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drawings/drawing2.xml" ContentType="application/vnd.openxmlformats-officedocument.drawingml.chartshapes+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C59DF2" w14:textId="7473ADFD" w:rsidR="00272DB7" w:rsidRPr="00272DB7" w:rsidRDefault="00DE65AC" w:rsidP="00272DB7">
      <w:pPr>
        <w:widowControl w:val="0"/>
        <w:jc w:val="right"/>
        <w:rPr>
          <w:rFonts w:ascii="Book Antiqua" w:hAnsi="Book Antiqua" w:cs="Book Antiqua"/>
          <w:snapToGrid w:val="0"/>
          <w:lang w:val="es-CR" w:eastAsia="es-ES"/>
        </w:rPr>
      </w:pPr>
      <w:r>
        <w:rPr>
          <w:rFonts w:ascii="Book Antiqua" w:hAnsi="Book Antiqua" w:cs="Book Antiqua"/>
          <w:snapToGrid w:val="0"/>
          <w:lang w:val="es-CR" w:eastAsia="es-ES"/>
        </w:rPr>
        <w:t>1191</w:t>
      </w:r>
      <w:r w:rsidR="00272DB7" w:rsidRPr="00272DB7">
        <w:rPr>
          <w:rFonts w:ascii="Book Antiqua" w:hAnsi="Book Antiqua" w:cs="Book Antiqua"/>
          <w:snapToGrid w:val="0"/>
          <w:lang w:val="es-CR" w:eastAsia="es-ES"/>
        </w:rPr>
        <w:t>-PLA-MI-2021</w:t>
      </w:r>
    </w:p>
    <w:p w14:paraId="5D4940C0" w14:textId="6D852FC2" w:rsidR="00272DB7" w:rsidRPr="00272DB7" w:rsidRDefault="00DE65AC" w:rsidP="00DE65AC">
      <w:pPr>
        <w:widowControl w:val="0"/>
        <w:jc w:val="center"/>
        <w:rPr>
          <w:rFonts w:ascii="Book Antiqua" w:hAnsi="Book Antiqua" w:cs="Book Antiqua"/>
          <w:snapToGrid w:val="0"/>
          <w:lang w:val="es-CR" w:eastAsia="es-ES"/>
        </w:rPr>
      </w:pPr>
      <w:r>
        <w:rPr>
          <w:rFonts w:ascii="Book Antiqua" w:hAnsi="Book Antiqua" w:cs="Book Antiqua"/>
          <w:lang w:val="es-CR" w:eastAsia="es-ES"/>
        </w:rPr>
        <w:t xml:space="preserve">                                                                                                                  </w:t>
      </w:r>
      <w:r w:rsidR="00272DB7" w:rsidRPr="00272DB7">
        <w:rPr>
          <w:rFonts w:ascii="Book Antiqua" w:hAnsi="Book Antiqua" w:cs="Book Antiqua"/>
          <w:lang w:val="es-CR" w:eastAsia="es-ES"/>
        </w:rPr>
        <w:t xml:space="preserve">Ref. SICE: </w:t>
      </w:r>
      <w:r w:rsidR="00272DB7">
        <w:rPr>
          <w:rFonts w:ascii="Book Antiqua" w:hAnsi="Book Antiqua" w:cs="Book Antiqua"/>
          <w:lang w:val="es-CR" w:eastAsia="es-ES"/>
        </w:rPr>
        <w:t>1897-20</w:t>
      </w:r>
    </w:p>
    <w:p w14:paraId="5E45FEE8" w14:textId="77777777" w:rsidR="00272DB7" w:rsidRPr="00272DB7" w:rsidRDefault="00272DB7" w:rsidP="00272DB7">
      <w:pPr>
        <w:widowControl w:val="0"/>
        <w:rPr>
          <w:rFonts w:ascii="Book Antiqua" w:hAnsi="Book Antiqua" w:cs="Book Antiqua"/>
          <w:snapToGrid w:val="0"/>
          <w:lang w:val="es-CR" w:eastAsia="es-ES"/>
        </w:rPr>
      </w:pPr>
    </w:p>
    <w:p w14:paraId="3E50FF78" w14:textId="74163C8F" w:rsidR="00272DB7" w:rsidRPr="00272DB7" w:rsidRDefault="00F044DB" w:rsidP="00272DB7">
      <w:pPr>
        <w:widowControl w:val="0"/>
        <w:rPr>
          <w:rFonts w:ascii="Book Antiqua" w:hAnsi="Book Antiqua" w:cs="Book Antiqua"/>
          <w:snapToGrid w:val="0"/>
          <w:lang w:val="es-CR" w:eastAsia="es-ES"/>
        </w:rPr>
      </w:pPr>
      <w:r>
        <w:rPr>
          <w:rFonts w:ascii="Book Antiqua" w:hAnsi="Book Antiqua" w:cs="Book Antiqua"/>
          <w:snapToGrid w:val="0"/>
          <w:lang w:val="es-CR" w:eastAsia="es-ES"/>
        </w:rPr>
        <w:t>25</w:t>
      </w:r>
      <w:r w:rsidR="0040641B">
        <w:rPr>
          <w:rFonts w:ascii="Book Antiqua" w:hAnsi="Book Antiqua" w:cs="Book Antiqua"/>
          <w:snapToGrid w:val="0"/>
          <w:lang w:val="es-CR" w:eastAsia="es-ES"/>
        </w:rPr>
        <w:t xml:space="preserve"> de octubre </w:t>
      </w:r>
      <w:r w:rsidR="00272DB7" w:rsidRPr="00272DB7">
        <w:rPr>
          <w:rFonts w:ascii="Book Antiqua" w:hAnsi="Book Antiqua" w:cs="Book Antiqua"/>
          <w:snapToGrid w:val="0"/>
          <w:lang w:val="es-CR" w:eastAsia="es-ES"/>
        </w:rPr>
        <w:t>de 2021</w:t>
      </w:r>
    </w:p>
    <w:p w14:paraId="44657BBB" w14:textId="77777777" w:rsidR="00272DB7" w:rsidRPr="00272DB7" w:rsidRDefault="00272DB7" w:rsidP="00272DB7">
      <w:pPr>
        <w:widowControl w:val="0"/>
        <w:rPr>
          <w:rFonts w:ascii="Book Antiqua" w:hAnsi="Book Antiqua" w:cs="Book Antiqua"/>
          <w:snapToGrid w:val="0"/>
          <w:lang w:val="es-CR" w:eastAsia="es-ES"/>
        </w:rPr>
      </w:pPr>
    </w:p>
    <w:p w14:paraId="0448864F" w14:textId="77777777" w:rsidR="00272DB7" w:rsidRPr="00272DB7" w:rsidRDefault="00272DB7" w:rsidP="00272DB7">
      <w:pPr>
        <w:widowControl w:val="0"/>
        <w:rPr>
          <w:rFonts w:ascii="Book Antiqua" w:hAnsi="Book Antiqua" w:cs="Book Antiqua"/>
          <w:snapToGrid w:val="0"/>
          <w:lang w:val="es-CR" w:eastAsia="es-ES"/>
        </w:rPr>
      </w:pPr>
    </w:p>
    <w:p w14:paraId="7ADA16B0" w14:textId="77777777" w:rsidR="00272DB7" w:rsidRPr="00272DB7" w:rsidRDefault="00272DB7" w:rsidP="00272DB7">
      <w:pPr>
        <w:jc w:val="both"/>
        <w:rPr>
          <w:rFonts w:ascii="Book Antiqua" w:hAnsi="Book Antiqua" w:cs="Book Antiqua"/>
          <w:color w:val="000000"/>
          <w:lang w:val="es-CR" w:eastAsia="es-ES"/>
        </w:rPr>
      </w:pPr>
    </w:p>
    <w:p w14:paraId="1BA54E8F" w14:textId="77777777" w:rsidR="00272DB7" w:rsidRPr="00272DB7" w:rsidRDefault="00272DB7" w:rsidP="00272DB7">
      <w:pPr>
        <w:jc w:val="both"/>
        <w:rPr>
          <w:rFonts w:ascii="Book Antiqua" w:hAnsi="Book Antiqua" w:cs="Book Antiqua"/>
          <w:color w:val="000000"/>
          <w:lang w:val="es-CR" w:eastAsia="es-ES"/>
        </w:rPr>
      </w:pPr>
      <w:r w:rsidRPr="00272DB7">
        <w:rPr>
          <w:rFonts w:ascii="Book Antiqua" w:hAnsi="Book Antiqua" w:cs="Book Antiqua"/>
          <w:color w:val="000000"/>
          <w:lang w:val="es-CR" w:eastAsia="es-ES"/>
        </w:rPr>
        <w:t>Licenciada</w:t>
      </w:r>
    </w:p>
    <w:p w14:paraId="2FC377BA" w14:textId="77777777" w:rsidR="00272DB7" w:rsidRPr="00272DB7" w:rsidRDefault="00272DB7" w:rsidP="00272DB7">
      <w:pPr>
        <w:jc w:val="both"/>
        <w:rPr>
          <w:rFonts w:ascii="Book Antiqua" w:hAnsi="Book Antiqua" w:cs="Book Antiqua"/>
          <w:color w:val="000000"/>
          <w:lang w:val="es-CR" w:eastAsia="es-ES"/>
        </w:rPr>
      </w:pPr>
      <w:r w:rsidRPr="00272DB7">
        <w:rPr>
          <w:rFonts w:ascii="Book Antiqua" w:hAnsi="Book Antiqua" w:cs="Book Antiqua"/>
          <w:color w:val="000000"/>
          <w:lang w:val="es-CR" w:eastAsia="es-ES"/>
        </w:rPr>
        <w:t>Silvia Navarro Romanini</w:t>
      </w:r>
    </w:p>
    <w:p w14:paraId="78D4E1C0" w14:textId="77777777" w:rsidR="00272DB7" w:rsidRPr="00272DB7" w:rsidRDefault="00272DB7" w:rsidP="00272DB7">
      <w:pPr>
        <w:jc w:val="both"/>
        <w:rPr>
          <w:rFonts w:ascii="Book Antiqua" w:hAnsi="Book Antiqua" w:cs="Book Antiqua"/>
          <w:color w:val="000000"/>
          <w:lang w:val="es-CR" w:eastAsia="es-ES"/>
        </w:rPr>
      </w:pPr>
      <w:r w:rsidRPr="00272DB7">
        <w:rPr>
          <w:rFonts w:ascii="Book Antiqua" w:hAnsi="Book Antiqua" w:cs="Book Antiqua"/>
          <w:color w:val="000000"/>
          <w:lang w:val="es-CR" w:eastAsia="es-ES"/>
        </w:rPr>
        <w:t>Secretaría General de la Corte</w:t>
      </w:r>
    </w:p>
    <w:p w14:paraId="19E57205" w14:textId="77777777" w:rsidR="00272DB7" w:rsidRPr="00272DB7" w:rsidRDefault="00272DB7" w:rsidP="00272DB7">
      <w:pPr>
        <w:widowControl w:val="0"/>
        <w:rPr>
          <w:rFonts w:ascii="Book Antiqua" w:hAnsi="Book Antiqua" w:cs="Book Antiqua"/>
          <w:color w:val="000000"/>
          <w:lang w:val="es-CR" w:eastAsia="es-ES"/>
        </w:rPr>
      </w:pPr>
    </w:p>
    <w:p w14:paraId="1253F99E" w14:textId="77777777" w:rsidR="00272DB7" w:rsidRPr="00272DB7" w:rsidRDefault="00272DB7" w:rsidP="00272DB7">
      <w:pPr>
        <w:widowControl w:val="0"/>
        <w:rPr>
          <w:rFonts w:ascii="Book Antiqua" w:hAnsi="Book Antiqua" w:cs="Book Antiqua"/>
          <w:snapToGrid w:val="0"/>
          <w:color w:val="000000"/>
          <w:lang w:val="es-CR" w:eastAsia="es-ES"/>
        </w:rPr>
      </w:pPr>
    </w:p>
    <w:p w14:paraId="3A9BE709" w14:textId="77777777" w:rsidR="00272DB7" w:rsidRPr="00272DB7" w:rsidRDefault="00272DB7" w:rsidP="00272DB7">
      <w:pPr>
        <w:widowControl w:val="0"/>
        <w:rPr>
          <w:rFonts w:ascii="Book Antiqua" w:hAnsi="Book Antiqua" w:cs="Book Antiqua"/>
          <w:snapToGrid w:val="0"/>
          <w:color w:val="000000"/>
          <w:lang w:val="es-CR" w:eastAsia="es-ES"/>
        </w:rPr>
      </w:pPr>
      <w:r w:rsidRPr="00272DB7">
        <w:rPr>
          <w:rFonts w:ascii="Book Antiqua" w:hAnsi="Book Antiqua" w:cs="Book Antiqua"/>
          <w:snapToGrid w:val="0"/>
          <w:color w:val="000000"/>
          <w:lang w:val="es-CR" w:eastAsia="es-ES"/>
        </w:rPr>
        <w:t>Estimada señora:</w:t>
      </w:r>
    </w:p>
    <w:p w14:paraId="09FB066F" w14:textId="77777777" w:rsidR="00272DB7" w:rsidRPr="00272DB7" w:rsidRDefault="00272DB7" w:rsidP="00272DB7">
      <w:pPr>
        <w:widowControl w:val="0"/>
        <w:jc w:val="both"/>
        <w:rPr>
          <w:rFonts w:ascii="Book Antiqua" w:hAnsi="Book Antiqua" w:cs="Book Antiqua"/>
          <w:snapToGrid w:val="0"/>
          <w:lang w:val="es-CR" w:eastAsia="es-ES"/>
        </w:rPr>
      </w:pPr>
    </w:p>
    <w:p w14:paraId="3E178398" w14:textId="1A2653BA" w:rsidR="00272DB7" w:rsidRDefault="00272DB7" w:rsidP="0040641B">
      <w:pPr>
        <w:ind w:firstLine="709"/>
        <w:jc w:val="both"/>
        <w:rPr>
          <w:rFonts w:ascii="Book Antiqua" w:hAnsi="Book Antiqua" w:cs="Book Antiqua"/>
          <w:lang w:val="es-CR" w:eastAsia="es-ES"/>
        </w:rPr>
      </w:pPr>
      <w:r w:rsidRPr="00272DB7">
        <w:rPr>
          <w:rFonts w:ascii="Book Antiqua" w:hAnsi="Book Antiqua" w:cs="Book Antiqua"/>
          <w:lang w:val="es-CR" w:eastAsia="es-ES"/>
        </w:rPr>
        <w:t xml:space="preserve">Le remito el informe suscrito por el Ing. Jorge Fernando Rodríguez Salazar, </w:t>
      </w:r>
      <w:proofErr w:type="gramStart"/>
      <w:r w:rsidRPr="00272DB7">
        <w:rPr>
          <w:rFonts w:ascii="Book Antiqua" w:hAnsi="Book Antiqua" w:cs="Book Antiqua"/>
          <w:lang w:val="es-CR" w:eastAsia="es-ES"/>
        </w:rPr>
        <w:t>Jefe</w:t>
      </w:r>
      <w:proofErr w:type="gramEnd"/>
      <w:r w:rsidRPr="00272DB7">
        <w:rPr>
          <w:rFonts w:ascii="Book Antiqua" w:hAnsi="Book Antiqua" w:cs="Book Antiqua"/>
          <w:lang w:val="es-CR" w:eastAsia="es-ES"/>
        </w:rPr>
        <w:t xml:space="preserve"> a.i. del Subproceso de Modernización Institucional, relacionado </w:t>
      </w:r>
      <w:r w:rsidR="007C00DF" w:rsidRPr="00272DB7">
        <w:rPr>
          <w:rFonts w:ascii="Book Antiqua" w:hAnsi="Book Antiqua" w:cs="Book Antiqua"/>
          <w:lang w:val="es-CR" w:eastAsia="es-ES"/>
        </w:rPr>
        <w:t>con el</w:t>
      </w:r>
      <w:r w:rsidRPr="00272DB7">
        <w:rPr>
          <w:rFonts w:ascii="Book Antiqua" w:hAnsi="Book Antiqua" w:cs="Book Antiqua"/>
          <w:lang w:val="es-CR" w:eastAsia="es-ES"/>
        </w:rPr>
        <w:t xml:space="preserve"> Diagnóstico de la Situación Actual y propuestas de solución del </w:t>
      </w:r>
      <w:r w:rsidR="00D547FE">
        <w:rPr>
          <w:rFonts w:ascii="Book Antiqua" w:hAnsi="Book Antiqua" w:cs="Book Antiqua"/>
          <w:lang w:val="es-CR" w:eastAsia="es-ES"/>
        </w:rPr>
        <w:t xml:space="preserve">Estudio de </w:t>
      </w:r>
      <w:r w:rsidRPr="00272DB7">
        <w:rPr>
          <w:rFonts w:ascii="Book Antiqua" w:hAnsi="Book Antiqua" w:cs="Book Antiqua"/>
          <w:lang w:val="es-CR" w:eastAsia="es-ES"/>
        </w:rPr>
        <w:t>Rediseño de Procesos en la Sala Tercera.</w:t>
      </w:r>
    </w:p>
    <w:p w14:paraId="75332768" w14:textId="5360A7F0" w:rsidR="00272DB7" w:rsidRPr="00272DB7" w:rsidRDefault="00272DB7" w:rsidP="00272DB7">
      <w:pPr>
        <w:rPr>
          <w:rFonts w:ascii="Book Antiqua" w:hAnsi="Book Antiqua" w:cs="Book Antiqua"/>
          <w:color w:val="0000FF"/>
          <w:u w:val="single"/>
          <w:lang w:val="es-CR" w:eastAsia="es-ES"/>
        </w:rPr>
      </w:pPr>
      <w:r w:rsidRPr="00272DB7">
        <w:rPr>
          <w:rFonts w:ascii="Book Antiqua" w:hAnsi="Book Antiqua" w:cs="Book Antiqua"/>
          <w:color w:val="0000FF"/>
          <w:u w:val="single"/>
          <w:lang w:val="es-CR" w:eastAsia="es-ES"/>
        </w:rPr>
        <w:t xml:space="preserve"> </w:t>
      </w:r>
    </w:p>
    <w:p w14:paraId="466517C9" w14:textId="61D0D9A8" w:rsidR="0040641B" w:rsidRDefault="00272DB7" w:rsidP="00272DB7">
      <w:pPr>
        <w:tabs>
          <w:tab w:val="num" w:pos="709"/>
        </w:tabs>
        <w:jc w:val="both"/>
        <w:rPr>
          <w:rFonts w:ascii="Book Antiqua" w:hAnsi="Book Antiqua" w:cs="Book Antiqua"/>
          <w:lang w:val="es-CR" w:eastAsia="es-ES"/>
        </w:rPr>
      </w:pPr>
      <w:r w:rsidRPr="00272DB7">
        <w:rPr>
          <w:rFonts w:ascii="Book Antiqua" w:hAnsi="Book Antiqua" w:cs="Book Antiqua"/>
          <w:lang w:val="es-CR" w:eastAsia="es-ES"/>
        </w:rPr>
        <w:tab/>
        <w:t xml:space="preserve">Con el fin de que se manifestaran al respecto, mediante oficio </w:t>
      </w:r>
      <w:r w:rsidR="0040641B" w:rsidRPr="0040641B">
        <w:rPr>
          <w:rFonts w:ascii="Book Antiqua" w:hAnsi="Book Antiqua" w:cs="Book Antiqua"/>
          <w:lang w:val="es-CR" w:eastAsia="es-ES"/>
        </w:rPr>
        <w:t>777-PLA-MI-2021</w:t>
      </w:r>
      <w:r w:rsidRPr="00272DB7">
        <w:rPr>
          <w:rFonts w:ascii="Book Antiqua" w:hAnsi="Book Antiqua" w:cs="Book Antiqua"/>
          <w:lang w:val="es-CR" w:eastAsia="es-ES"/>
        </w:rPr>
        <w:t xml:space="preserve">, del </w:t>
      </w:r>
      <w:r w:rsidR="0040641B">
        <w:rPr>
          <w:rFonts w:ascii="Book Antiqua" w:hAnsi="Book Antiqua" w:cs="Book Antiqua"/>
          <w:lang w:val="es-CR" w:eastAsia="es-ES"/>
        </w:rPr>
        <w:t>09 de julio de 2021</w:t>
      </w:r>
      <w:r w:rsidRPr="00272DB7">
        <w:rPr>
          <w:rFonts w:ascii="Book Antiqua" w:hAnsi="Book Antiqua" w:cs="Book Antiqua"/>
          <w:lang w:val="es-CR" w:eastAsia="es-ES"/>
        </w:rPr>
        <w:t>, el preliminar de este documento fue puesto en conocimiento de</w:t>
      </w:r>
      <w:r w:rsidR="0040641B">
        <w:rPr>
          <w:rFonts w:ascii="Book Antiqua" w:hAnsi="Book Antiqua" w:cs="Book Antiqua"/>
          <w:lang w:val="es-CR" w:eastAsia="es-ES"/>
        </w:rPr>
        <w:t xml:space="preserve"> la Mag. Patricia Solano Castro, </w:t>
      </w:r>
      <w:r w:rsidR="00D547FE">
        <w:rPr>
          <w:rFonts w:ascii="Book Antiqua" w:hAnsi="Book Antiqua" w:cs="Book Antiqua"/>
          <w:lang w:val="es-CR" w:eastAsia="es-ES"/>
        </w:rPr>
        <w:t xml:space="preserve">como </w:t>
      </w:r>
      <w:proofErr w:type="gramStart"/>
      <w:r w:rsidR="0040641B">
        <w:rPr>
          <w:rFonts w:ascii="Book Antiqua" w:hAnsi="Book Antiqua" w:cs="Book Antiqua"/>
          <w:lang w:val="es-CR" w:eastAsia="es-ES"/>
        </w:rPr>
        <w:t>Presidenta</w:t>
      </w:r>
      <w:proofErr w:type="gramEnd"/>
      <w:r w:rsidR="0040641B">
        <w:rPr>
          <w:rFonts w:ascii="Book Antiqua" w:hAnsi="Book Antiqua" w:cs="Book Antiqua"/>
          <w:lang w:val="es-CR" w:eastAsia="es-ES"/>
        </w:rPr>
        <w:t xml:space="preserve"> de la Sala Tercera</w:t>
      </w:r>
      <w:r w:rsidR="00D547FE">
        <w:rPr>
          <w:rFonts w:ascii="Book Antiqua" w:hAnsi="Book Antiqua" w:cs="Book Antiqua"/>
          <w:lang w:val="es-CR" w:eastAsia="es-ES"/>
        </w:rPr>
        <w:t xml:space="preserve"> e igualmente, a los señores y señoras magistrados y magistrados de la Sal</w:t>
      </w:r>
      <w:r w:rsidR="00204FFF">
        <w:rPr>
          <w:rFonts w:ascii="Book Antiqua" w:hAnsi="Book Antiqua" w:cs="Book Antiqua"/>
          <w:lang w:val="es-CR" w:eastAsia="es-ES"/>
        </w:rPr>
        <w:t>a</w:t>
      </w:r>
      <w:r w:rsidR="00530698">
        <w:rPr>
          <w:rFonts w:ascii="Book Antiqua" w:hAnsi="Book Antiqua" w:cs="Book Antiqua"/>
          <w:lang w:val="es-CR" w:eastAsia="es-ES"/>
        </w:rPr>
        <w:t>.</w:t>
      </w:r>
      <w:r w:rsidR="0040641B">
        <w:rPr>
          <w:rFonts w:ascii="Book Antiqua" w:hAnsi="Book Antiqua" w:cs="Book Antiqua"/>
          <w:lang w:val="es-CR" w:eastAsia="es-ES"/>
        </w:rPr>
        <w:t xml:space="preserve"> </w:t>
      </w:r>
      <w:r w:rsidR="007C00DF">
        <w:rPr>
          <w:rFonts w:ascii="Book Antiqua" w:hAnsi="Book Antiqua" w:cs="Book Antiqua"/>
          <w:lang w:val="es-CR" w:eastAsia="es-ES"/>
        </w:rPr>
        <w:t>Además,</w:t>
      </w:r>
      <w:r w:rsidR="0040641B">
        <w:rPr>
          <w:rFonts w:ascii="Book Antiqua" w:hAnsi="Book Antiqua" w:cs="Book Antiqua"/>
          <w:lang w:val="es-CR" w:eastAsia="es-ES"/>
        </w:rPr>
        <w:t xml:space="preserve"> se le solicitó criterio a l</w:t>
      </w:r>
      <w:r w:rsidR="0040641B" w:rsidRPr="0040641B">
        <w:rPr>
          <w:rFonts w:ascii="Book Antiqua" w:hAnsi="Book Antiqua" w:cs="Book Antiqua"/>
          <w:lang w:val="es-CR" w:eastAsia="es-ES"/>
        </w:rPr>
        <w:t>a Dirección de Gestión Humana, Dirección Ejecutiva, Dirección de Tecnología de la Información y al Departamento de Seguridad</w:t>
      </w:r>
      <w:r w:rsidR="00D547FE">
        <w:rPr>
          <w:rFonts w:ascii="Book Antiqua" w:hAnsi="Book Antiqua" w:cs="Book Antiqua"/>
          <w:lang w:val="es-CR" w:eastAsia="es-ES"/>
        </w:rPr>
        <w:t xml:space="preserve">, e igualmente, se le comunicó a la Auditoria Judicial, sobre la atención de recomendación que se está atendiendo con este informe. </w:t>
      </w:r>
      <w:r w:rsidRPr="00272DB7">
        <w:rPr>
          <w:rFonts w:ascii="Book Antiqua" w:hAnsi="Book Antiqua" w:cs="Book Antiqua"/>
          <w:lang w:val="es-CR" w:eastAsia="es-ES"/>
        </w:rPr>
        <w:t>Como respuesta se recibió</w:t>
      </w:r>
      <w:r w:rsidR="0040641B">
        <w:rPr>
          <w:rFonts w:ascii="Book Antiqua" w:hAnsi="Book Antiqua" w:cs="Book Antiqua"/>
          <w:lang w:val="es-CR" w:eastAsia="es-ES"/>
        </w:rPr>
        <w:t>:</w:t>
      </w:r>
    </w:p>
    <w:p w14:paraId="6CC2BBC5" w14:textId="77777777" w:rsidR="0040641B" w:rsidRDefault="0040641B" w:rsidP="00272DB7">
      <w:pPr>
        <w:tabs>
          <w:tab w:val="num" w:pos="709"/>
        </w:tabs>
        <w:jc w:val="both"/>
        <w:rPr>
          <w:rFonts w:ascii="Book Antiqua" w:hAnsi="Book Antiqua" w:cs="Book Antiqua"/>
          <w:lang w:val="es-CR" w:eastAsia="es-ES"/>
        </w:rPr>
      </w:pPr>
    </w:p>
    <w:tbl>
      <w:tblPr>
        <w:tblStyle w:val="Tablaconcuadrcula"/>
        <w:tblW w:w="8989" w:type="dxa"/>
        <w:tblLook w:val="04A0" w:firstRow="1" w:lastRow="0" w:firstColumn="1" w:lastColumn="0" w:noHBand="0" w:noVBand="1"/>
      </w:tblPr>
      <w:tblGrid>
        <w:gridCol w:w="2313"/>
        <w:gridCol w:w="2544"/>
        <w:gridCol w:w="1467"/>
        <w:gridCol w:w="2665"/>
      </w:tblGrid>
      <w:tr w:rsidR="00417481" w14:paraId="3D2F95B2" w14:textId="6CC8B03D" w:rsidTr="00575B1F">
        <w:tc>
          <w:tcPr>
            <w:tcW w:w="2313" w:type="dxa"/>
            <w:shd w:val="clear" w:color="auto" w:fill="E7E6E6" w:themeFill="background2"/>
            <w:vAlign w:val="center"/>
          </w:tcPr>
          <w:p w14:paraId="478E9CEF" w14:textId="511AC7D2" w:rsidR="00417481" w:rsidRPr="00575B1F" w:rsidRDefault="00417481" w:rsidP="00575B1F">
            <w:pPr>
              <w:tabs>
                <w:tab w:val="num" w:pos="709"/>
              </w:tabs>
              <w:jc w:val="center"/>
              <w:rPr>
                <w:rFonts w:ascii="Book Antiqua" w:hAnsi="Book Antiqua" w:cs="Book Antiqua"/>
                <w:b/>
                <w:bCs/>
                <w:lang w:val="es-CR" w:eastAsia="es-ES"/>
              </w:rPr>
            </w:pPr>
            <w:r w:rsidRPr="00575B1F">
              <w:rPr>
                <w:rFonts w:ascii="Book Antiqua" w:hAnsi="Book Antiqua" w:cs="Book Antiqua"/>
                <w:b/>
                <w:bCs/>
                <w:lang w:val="es-CR" w:eastAsia="es-ES"/>
              </w:rPr>
              <w:t>Oficina</w:t>
            </w:r>
          </w:p>
        </w:tc>
        <w:tc>
          <w:tcPr>
            <w:tcW w:w="2544" w:type="dxa"/>
            <w:shd w:val="clear" w:color="auto" w:fill="E7E6E6" w:themeFill="background2"/>
            <w:vAlign w:val="center"/>
          </w:tcPr>
          <w:p w14:paraId="4527571D" w14:textId="73748E66" w:rsidR="00417481" w:rsidRPr="00575B1F" w:rsidRDefault="00417481" w:rsidP="00575B1F">
            <w:pPr>
              <w:tabs>
                <w:tab w:val="num" w:pos="709"/>
              </w:tabs>
              <w:jc w:val="center"/>
              <w:rPr>
                <w:rFonts w:ascii="Book Antiqua" w:hAnsi="Book Antiqua" w:cs="Book Antiqua"/>
                <w:b/>
                <w:bCs/>
                <w:lang w:val="es-CR" w:eastAsia="es-ES"/>
              </w:rPr>
            </w:pPr>
            <w:r w:rsidRPr="00575B1F">
              <w:rPr>
                <w:rFonts w:ascii="Book Antiqua" w:hAnsi="Book Antiqua" w:cs="Book Antiqua"/>
                <w:b/>
                <w:bCs/>
                <w:lang w:val="es-CR" w:eastAsia="es-ES"/>
              </w:rPr>
              <w:t>Documento</w:t>
            </w:r>
          </w:p>
        </w:tc>
        <w:tc>
          <w:tcPr>
            <w:tcW w:w="1467" w:type="dxa"/>
            <w:shd w:val="clear" w:color="auto" w:fill="E7E6E6" w:themeFill="background2"/>
            <w:vAlign w:val="center"/>
          </w:tcPr>
          <w:p w14:paraId="1145C8A8" w14:textId="0D32AA1A" w:rsidR="00417481" w:rsidRPr="00575B1F" w:rsidRDefault="00417481" w:rsidP="00575B1F">
            <w:pPr>
              <w:tabs>
                <w:tab w:val="num" w:pos="709"/>
              </w:tabs>
              <w:jc w:val="center"/>
              <w:rPr>
                <w:rFonts w:ascii="Book Antiqua" w:hAnsi="Book Antiqua" w:cs="Book Antiqua"/>
                <w:b/>
                <w:bCs/>
                <w:lang w:val="es-CR" w:eastAsia="es-ES"/>
              </w:rPr>
            </w:pPr>
            <w:r w:rsidRPr="00575B1F">
              <w:rPr>
                <w:rFonts w:ascii="Book Antiqua" w:hAnsi="Book Antiqua" w:cs="Book Antiqua"/>
                <w:b/>
                <w:bCs/>
                <w:lang w:val="es-CR" w:eastAsia="es-ES"/>
              </w:rPr>
              <w:t>Fecha del documento</w:t>
            </w:r>
          </w:p>
        </w:tc>
        <w:tc>
          <w:tcPr>
            <w:tcW w:w="2665" w:type="dxa"/>
            <w:shd w:val="clear" w:color="auto" w:fill="E7E6E6" w:themeFill="background2"/>
            <w:vAlign w:val="center"/>
          </w:tcPr>
          <w:p w14:paraId="6A1E06CC" w14:textId="259B9024" w:rsidR="00417481" w:rsidRPr="00575B1F" w:rsidRDefault="00417481" w:rsidP="00575B1F">
            <w:pPr>
              <w:tabs>
                <w:tab w:val="num" w:pos="709"/>
              </w:tabs>
              <w:jc w:val="center"/>
              <w:rPr>
                <w:rFonts w:ascii="Book Antiqua" w:hAnsi="Book Antiqua" w:cs="Book Antiqua"/>
                <w:b/>
                <w:bCs/>
                <w:lang w:val="es-CR" w:eastAsia="es-ES"/>
              </w:rPr>
            </w:pPr>
            <w:r w:rsidRPr="00575B1F">
              <w:rPr>
                <w:rFonts w:ascii="Book Antiqua" w:hAnsi="Book Antiqua" w:cs="Book Antiqua"/>
                <w:b/>
                <w:bCs/>
                <w:lang w:val="es-CR" w:eastAsia="es-ES"/>
              </w:rPr>
              <w:t>Suscrito por</w:t>
            </w:r>
          </w:p>
        </w:tc>
      </w:tr>
      <w:tr w:rsidR="00417481" w14:paraId="43E31FC6" w14:textId="1CF7BD04" w:rsidTr="006D6F82">
        <w:tc>
          <w:tcPr>
            <w:tcW w:w="2313" w:type="dxa"/>
            <w:vAlign w:val="center"/>
          </w:tcPr>
          <w:p w14:paraId="658E9E23" w14:textId="5F18D595" w:rsidR="00417481" w:rsidRDefault="00417481" w:rsidP="006D6F82">
            <w:pPr>
              <w:tabs>
                <w:tab w:val="num" w:pos="709"/>
              </w:tabs>
              <w:jc w:val="both"/>
              <w:rPr>
                <w:rFonts w:ascii="Book Antiqua" w:hAnsi="Book Antiqua" w:cs="Book Antiqua"/>
                <w:lang w:val="es-CR" w:eastAsia="es-ES"/>
              </w:rPr>
            </w:pPr>
            <w:r>
              <w:rPr>
                <w:rFonts w:ascii="Book Antiqua" w:hAnsi="Book Antiqua" w:cs="Book Antiqua"/>
                <w:lang w:val="es-CR" w:eastAsia="es-ES"/>
              </w:rPr>
              <w:t>Dirección de Tecnología de la Información y Comunicaciones</w:t>
            </w:r>
          </w:p>
        </w:tc>
        <w:tc>
          <w:tcPr>
            <w:tcW w:w="2544" w:type="dxa"/>
            <w:vAlign w:val="center"/>
          </w:tcPr>
          <w:p w14:paraId="54AD8253" w14:textId="7073F678" w:rsidR="00417481" w:rsidRDefault="006D6F82" w:rsidP="006D6F82">
            <w:pPr>
              <w:tabs>
                <w:tab w:val="num" w:pos="709"/>
              </w:tabs>
              <w:jc w:val="center"/>
              <w:rPr>
                <w:rFonts w:ascii="Book Antiqua" w:hAnsi="Book Antiqua" w:cs="Book Antiqua"/>
                <w:lang w:val="es-CR" w:eastAsia="es-ES"/>
              </w:rPr>
            </w:pPr>
            <w:r>
              <w:rPr>
                <w:rFonts w:ascii="Book Antiqua" w:hAnsi="Book Antiqua" w:cs="Book Antiqua"/>
                <w:lang w:val="es-CR" w:eastAsia="es-ES"/>
              </w:rPr>
              <w:t xml:space="preserve">Oficio </w:t>
            </w:r>
            <w:r w:rsidR="00417481">
              <w:rPr>
                <w:rFonts w:ascii="Book Antiqua" w:hAnsi="Book Antiqua" w:cs="Book Antiqua"/>
                <w:lang w:val="es-CR" w:eastAsia="es-ES"/>
              </w:rPr>
              <w:t>1415-DTI-2021</w:t>
            </w:r>
          </w:p>
          <w:p w14:paraId="2B5581B4" w14:textId="2646146C" w:rsidR="00417481" w:rsidRDefault="006D6F82" w:rsidP="006D6F82">
            <w:pPr>
              <w:tabs>
                <w:tab w:val="num" w:pos="709"/>
              </w:tabs>
              <w:jc w:val="center"/>
              <w:rPr>
                <w:rFonts w:ascii="Book Antiqua" w:hAnsi="Book Antiqua" w:cs="Book Antiqua"/>
                <w:lang w:val="es-CR" w:eastAsia="es-ES"/>
              </w:rPr>
            </w:pPr>
            <w:r>
              <w:rPr>
                <w:rFonts w:ascii="Book Antiqua" w:hAnsi="Book Antiqua" w:cs="Book Antiqua"/>
                <w:lang w:val="es-CR" w:eastAsia="es-ES"/>
              </w:rPr>
              <w:t xml:space="preserve">Oficio </w:t>
            </w:r>
            <w:r w:rsidR="00417481">
              <w:rPr>
                <w:rFonts w:ascii="Book Antiqua" w:hAnsi="Book Antiqua" w:cs="Book Antiqua"/>
                <w:lang w:val="es-CR" w:eastAsia="es-ES"/>
              </w:rPr>
              <w:t>1413-DTI-2021</w:t>
            </w:r>
          </w:p>
        </w:tc>
        <w:tc>
          <w:tcPr>
            <w:tcW w:w="1467" w:type="dxa"/>
            <w:vAlign w:val="center"/>
          </w:tcPr>
          <w:p w14:paraId="0A5D99D4" w14:textId="1D2E7151" w:rsidR="00417481" w:rsidRDefault="00417481" w:rsidP="006D6F82">
            <w:pPr>
              <w:tabs>
                <w:tab w:val="num" w:pos="709"/>
              </w:tabs>
              <w:jc w:val="center"/>
              <w:rPr>
                <w:rFonts w:ascii="Book Antiqua" w:hAnsi="Book Antiqua" w:cs="Book Antiqua"/>
                <w:lang w:val="es-CR" w:eastAsia="es-ES"/>
              </w:rPr>
            </w:pPr>
            <w:r>
              <w:rPr>
                <w:rFonts w:ascii="Book Antiqua" w:hAnsi="Book Antiqua" w:cs="Book Antiqua"/>
                <w:lang w:val="es-CR" w:eastAsia="es-ES"/>
              </w:rPr>
              <w:t>13/07/2021</w:t>
            </w:r>
          </w:p>
        </w:tc>
        <w:tc>
          <w:tcPr>
            <w:tcW w:w="2665" w:type="dxa"/>
            <w:vAlign w:val="center"/>
          </w:tcPr>
          <w:p w14:paraId="17F4B6B5" w14:textId="77777777" w:rsidR="00417481" w:rsidRDefault="00417481" w:rsidP="006D6F82">
            <w:pPr>
              <w:tabs>
                <w:tab w:val="num" w:pos="709"/>
              </w:tabs>
              <w:jc w:val="both"/>
              <w:rPr>
                <w:rFonts w:ascii="Book Antiqua" w:hAnsi="Book Antiqua" w:cs="Book Antiqua"/>
                <w:lang w:val="es-CR" w:eastAsia="es-ES"/>
              </w:rPr>
            </w:pPr>
            <w:r>
              <w:rPr>
                <w:rFonts w:ascii="Book Antiqua" w:hAnsi="Book Antiqua" w:cs="Book Antiqua"/>
                <w:lang w:val="es-CR" w:eastAsia="es-ES"/>
              </w:rPr>
              <w:t xml:space="preserve">Lic. Orlando Castrillo Vargas, </w:t>
            </w:r>
            <w:proofErr w:type="gramStart"/>
            <w:r>
              <w:rPr>
                <w:rFonts w:ascii="Book Antiqua" w:hAnsi="Book Antiqua" w:cs="Book Antiqua"/>
                <w:lang w:val="es-CR" w:eastAsia="es-ES"/>
              </w:rPr>
              <w:t>Subdirector</w:t>
            </w:r>
            <w:proofErr w:type="gramEnd"/>
          </w:p>
          <w:p w14:paraId="2599B385" w14:textId="77777777" w:rsidR="00417481" w:rsidRDefault="00417481" w:rsidP="006D6F82">
            <w:pPr>
              <w:tabs>
                <w:tab w:val="num" w:pos="709"/>
              </w:tabs>
              <w:jc w:val="both"/>
              <w:rPr>
                <w:rFonts w:ascii="Book Antiqua" w:hAnsi="Book Antiqua" w:cs="Book Antiqua"/>
                <w:lang w:val="es-CR" w:eastAsia="es-ES"/>
              </w:rPr>
            </w:pPr>
          </w:p>
          <w:p w14:paraId="671B146C" w14:textId="3FEC4073" w:rsidR="00417481" w:rsidRDefault="00417481" w:rsidP="006D6F82">
            <w:pPr>
              <w:tabs>
                <w:tab w:val="num" w:pos="709"/>
              </w:tabs>
              <w:jc w:val="both"/>
              <w:rPr>
                <w:rFonts w:ascii="Book Antiqua" w:hAnsi="Book Antiqua" w:cs="Book Antiqua"/>
                <w:lang w:val="es-CR" w:eastAsia="es-ES"/>
              </w:rPr>
            </w:pPr>
            <w:r>
              <w:rPr>
                <w:rFonts w:ascii="Book Antiqua" w:hAnsi="Book Antiqua" w:cs="Book Antiqua"/>
                <w:lang w:val="es-CR" w:eastAsia="es-ES"/>
              </w:rPr>
              <w:t xml:space="preserve">Msc. Viviana </w:t>
            </w:r>
            <w:r w:rsidR="006D6F82">
              <w:rPr>
                <w:rFonts w:ascii="Book Antiqua" w:hAnsi="Book Antiqua" w:cs="Book Antiqua"/>
                <w:lang w:val="es-CR" w:eastAsia="es-ES"/>
              </w:rPr>
              <w:t>Rímola</w:t>
            </w:r>
            <w:r>
              <w:rPr>
                <w:rFonts w:ascii="Book Antiqua" w:hAnsi="Book Antiqua" w:cs="Book Antiqua"/>
                <w:lang w:val="es-CR" w:eastAsia="es-ES"/>
              </w:rPr>
              <w:t xml:space="preserve"> Soto, </w:t>
            </w:r>
            <w:proofErr w:type="gramStart"/>
            <w:r>
              <w:rPr>
                <w:rFonts w:ascii="Book Antiqua" w:hAnsi="Book Antiqua" w:cs="Book Antiqua"/>
                <w:lang w:val="es-CR" w:eastAsia="es-ES"/>
              </w:rPr>
              <w:t>Jefa</w:t>
            </w:r>
            <w:proofErr w:type="gramEnd"/>
            <w:r>
              <w:rPr>
                <w:rFonts w:ascii="Book Antiqua" w:hAnsi="Book Antiqua" w:cs="Book Antiqua"/>
                <w:lang w:val="es-CR" w:eastAsia="es-ES"/>
              </w:rPr>
              <w:t>, Subproceso Sistemas Jurisdiccionales</w:t>
            </w:r>
          </w:p>
        </w:tc>
      </w:tr>
      <w:tr w:rsidR="00417481" w14:paraId="77302A78" w14:textId="14EB6880" w:rsidTr="006D6F82">
        <w:tc>
          <w:tcPr>
            <w:tcW w:w="2313" w:type="dxa"/>
            <w:vAlign w:val="center"/>
          </w:tcPr>
          <w:p w14:paraId="7B46CCE3" w14:textId="220AA2BB" w:rsidR="00417481" w:rsidRDefault="006D6F82" w:rsidP="006D6F82">
            <w:pPr>
              <w:tabs>
                <w:tab w:val="num" w:pos="709"/>
              </w:tabs>
              <w:jc w:val="both"/>
              <w:rPr>
                <w:rFonts w:ascii="Book Antiqua" w:hAnsi="Book Antiqua" w:cs="Book Antiqua"/>
                <w:lang w:val="es-CR" w:eastAsia="es-ES"/>
              </w:rPr>
            </w:pPr>
            <w:r>
              <w:rPr>
                <w:rFonts w:ascii="Book Antiqua" w:hAnsi="Book Antiqua" w:cs="Book Antiqua"/>
                <w:lang w:val="es-CR" w:eastAsia="es-ES"/>
              </w:rPr>
              <w:t xml:space="preserve">Sala de Casación Penal </w:t>
            </w:r>
          </w:p>
        </w:tc>
        <w:tc>
          <w:tcPr>
            <w:tcW w:w="2544" w:type="dxa"/>
            <w:vAlign w:val="center"/>
          </w:tcPr>
          <w:p w14:paraId="662F1820" w14:textId="6C3E01EE" w:rsidR="00417481" w:rsidRDefault="006D6F82" w:rsidP="006D6F82">
            <w:pPr>
              <w:tabs>
                <w:tab w:val="num" w:pos="709"/>
              </w:tabs>
              <w:jc w:val="center"/>
              <w:rPr>
                <w:rFonts w:ascii="Book Antiqua" w:hAnsi="Book Antiqua" w:cs="Book Antiqua"/>
                <w:lang w:val="es-CR" w:eastAsia="es-ES"/>
              </w:rPr>
            </w:pPr>
            <w:r>
              <w:rPr>
                <w:rFonts w:ascii="Book Antiqua" w:hAnsi="Book Antiqua" w:cs="Book Antiqua"/>
                <w:lang w:val="es-CR" w:eastAsia="es-ES"/>
              </w:rPr>
              <w:t>Oficio 037-Pres.SCP-2021</w:t>
            </w:r>
          </w:p>
        </w:tc>
        <w:tc>
          <w:tcPr>
            <w:tcW w:w="1467" w:type="dxa"/>
            <w:vAlign w:val="center"/>
          </w:tcPr>
          <w:p w14:paraId="37BD609D" w14:textId="3AC066E6" w:rsidR="00417481" w:rsidRDefault="006D6F82" w:rsidP="006D6F82">
            <w:pPr>
              <w:tabs>
                <w:tab w:val="num" w:pos="709"/>
              </w:tabs>
              <w:jc w:val="center"/>
              <w:rPr>
                <w:rFonts w:ascii="Book Antiqua" w:hAnsi="Book Antiqua" w:cs="Book Antiqua"/>
                <w:lang w:val="es-CR" w:eastAsia="es-ES"/>
              </w:rPr>
            </w:pPr>
            <w:r>
              <w:rPr>
                <w:rFonts w:ascii="Book Antiqua" w:hAnsi="Book Antiqua" w:cs="Book Antiqua"/>
                <w:lang w:val="es-CR" w:eastAsia="es-ES"/>
              </w:rPr>
              <w:t>29/07/2021</w:t>
            </w:r>
          </w:p>
        </w:tc>
        <w:tc>
          <w:tcPr>
            <w:tcW w:w="2665" w:type="dxa"/>
          </w:tcPr>
          <w:p w14:paraId="476FDBC2" w14:textId="6014E1A9" w:rsidR="006D6F82" w:rsidRPr="006D6F82" w:rsidRDefault="006D6F82" w:rsidP="006D6F82">
            <w:pPr>
              <w:tabs>
                <w:tab w:val="num" w:pos="709"/>
              </w:tabs>
              <w:jc w:val="both"/>
              <w:rPr>
                <w:rFonts w:ascii="Book Antiqua" w:hAnsi="Book Antiqua" w:cs="Book Antiqua"/>
                <w:lang w:val="es-CR" w:eastAsia="es-ES"/>
              </w:rPr>
            </w:pPr>
            <w:r w:rsidRPr="006D6F82">
              <w:rPr>
                <w:rFonts w:ascii="Book Antiqua" w:hAnsi="Book Antiqua" w:cs="Book Antiqua"/>
                <w:lang w:val="es-CR" w:eastAsia="es-ES"/>
              </w:rPr>
              <w:t>Magistrada Patricia Solano Castro</w:t>
            </w:r>
            <w:r>
              <w:rPr>
                <w:rFonts w:ascii="Book Antiqua" w:hAnsi="Book Antiqua" w:cs="Book Antiqua"/>
                <w:lang w:val="es-CR" w:eastAsia="es-ES"/>
              </w:rPr>
              <w:t xml:space="preserve">, </w:t>
            </w:r>
            <w:proofErr w:type="gramStart"/>
            <w:r w:rsidRPr="006D6F82">
              <w:rPr>
                <w:rFonts w:ascii="Book Antiqua" w:hAnsi="Book Antiqua" w:cs="Book Antiqua"/>
                <w:lang w:val="es-CR" w:eastAsia="es-ES"/>
              </w:rPr>
              <w:t>Presidenta</w:t>
            </w:r>
            <w:proofErr w:type="gramEnd"/>
            <w:r>
              <w:rPr>
                <w:rFonts w:ascii="Book Antiqua" w:hAnsi="Book Antiqua" w:cs="Book Antiqua"/>
                <w:lang w:val="es-CR" w:eastAsia="es-ES"/>
              </w:rPr>
              <w:t xml:space="preserve"> de la</w:t>
            </w:r>
          </w:p>
          <w:p w14:paraId="2614B43E" w14:textId="294E8176" w:rsidR="00417481" w:rsidRDefault="006D6F82" w:rsidP="006D6F82">
            <w:pPr>
              <w:tabs>
                <w:tab w:val="num" w:pos="709"/>
              </w:tabs>
              <w:jc w:val="both"/>
              <w:rPr>
                <w:rFonts w:ascii="Book Antiqua" w:hAnsi="Book Antiqua" w:cs="Book Antiqua"/>
                <w:lang w:val="es-CR" w:eastAsia="es-ES"/>
              </w:rPr>
            </w:pPr>
            <w:r w:rsidRPr="006D6F82">
              <w:rPr>
                <w:rFonts w:ascii="Book Antiqua" w:hAnsi="Book Antiqua" w:cs="Book Antiqua"/>
                <w:lang w:val="es-CR" w:eastAsia="es-ES"/>
              </w:rPr>
              <w:t>Sala de Casación Penal</w:t>
            </w:r>
          </w:p>
        </w:tc>
      </w:tr>
      <w:tr w:rsidR="00417481" w14:paraId="153E4423" w14:textId="03537BC7" w:rsidTr="006D6F82">
        <w:tc>
          <w:tcPr>
            <w:tcW w:w="2313" w:type="dxa"/>
            <w:vAlign w:val="center"/>
          </w:tcPr>
          <w:p w14:paraId="0DDA29B8" w14:textId="25A625C7" w:rsidR="00417481" w:rsidRDefault="006D6F82" w:rsidP="006D6F82">
            <w:pPr>
              <w:tabs>
                <w:tab w:val="num" w:pos="709"/>
              </w:tabs>
              <w:jc w:val="both"/>
              <w:rPr>
                <w:rFonts w:ascii="Book Antiqua" w:hAnsi="Book Antiqua" w:cs="Book Antiqua"/>
                <w:lang w:val="es-CR" w:eastAsia="es-ES"/>
              </w:rPr>
            </w:pPr>
            <w:r>
              <w:rPr>
                <w:rFonts w:ascii="Book Antiqua" w:hAnsi="Book Antiqua" w:cs="Book Antiqua"/>
                <w:lang w:val="es-CR" w:eastAsia="es-ES"/>
              </w:rPr>
              <w:lastRenderedPageBreak/>
              <w:t>Centro de Información Jurisprudencial</w:t>
            </w:r>
          </w:p>
        </w:tc>
        <w:tc>
          <w:tcPr>
            <w:tcW w:w="2544" w:type="dxa"/>
            <w:vAlign w:val="center"/>
          </w:tcPr>
          <w:p w14:paraId="057F2F85" w14:textId="03B08334" w:rsidR="00417481" w:rsidRDefault="006D6F82" w:rsidP="006D6F82">
            <w:pPr>
              <w:tabs>
                <w:tab w:val="num" w:pos="709"/>
              </w:tabs>
              <w:jc w:val="center"/>
              <w:rPr>
                <w:rFonts w:ascii="Book Antiqua" w:hAnsi="Book Antiqua" w:cs="Book Antiqua"/>
                <w:lang w:val="es-CR" w:eastAsia="es-ES"/>
              </w:rPr>
            </w:pPr>
            <w:r>
              <w:rPr>
                <w:rFonts w:ascii="Book Antiqua" w:hAnsi="Book Antiqua" w:cs="Book Antiqua"/>
                <w:lang w:val="es-CR" w:eastAsia="es-ES"/>
              </w:rPr>
              <w:t>Correo electrónico.</w:t>
            </w:r>
          </w:p>
        </w:tc>
        <w:tc>
          <w:tcPr>
            <w:tcW w:w="1467" w:type="dxa"/>
            <w:vAlign w:val="center"/>
          </w:tcPr>
          <w:p w14:paraId="7B4EB337" w14:textId="35A370D8" w:rsidR="00417481" w:rsidRDefault="006D6F82" w:rsidP="006D6F82">
            <w:pPr>
              <w:tabs>
                <w:tab w:val="num" w:pos="709"/>
              </w:tabs>
              <w:jc w:val="center"/>
              <w:rPr>
                <w:rFonts w:ascii="Book Antiqua" w:hAnsi="Book Antiqua" w:cs="Book Antiqua"/>
                <w:lang w:val="es-CR" w:eastAsia="es-ES"/>
              </w:rPr>
            </w:pPr>
            <w:r>
              <w:rPr>
                <w:rFonts w:ascii="Book Antiqua" w:hAnsi="Book Antiqua" w:cs="Book Antiqua"/>
                <w:lang w:val="es-CR" w:eastAsia="es-ES"/>
              </w:rPr>
              <w:t>30/07/2021</w:t>
            </w:r>
          </w:p>
        </w:tc>
        <w:tc>
          <w:tcPr>
            <w:tcW w:w="2665" w:type="dxa"/>
          </w:tcPr>
          <w:p w14:paraId="68E831B0" w14:textId="168E1478" w:rsidR="006D6F82" w:rsidRPr="006D6F82" w:rsidRDefault="006D6F82" w:rsidP="006D6F82">
            <w:pPr>
              <w:tabs>
                <w:tab w:val="num" w:pos="709"/>
              </w:tabs>
              <w:jc w:val="both"/>
              <w:rPr>
                <w:rFonts w:ascii="Book Antiqua" w:hAnsi="Book Antiqua" w:cs="Book Antiqua"/>
                <w:lang w:val="es-CR" w:eastAsia="es-ES"/>
              </w:rPr>
            </w:pPr>
            <w:r>
              <w:rPr>
                <w:rFonts w:ascii="Book Antiqua" w:hAnsi="Book Antiqua" w:cs="Book Antiqua"/>
                <w:lang w:val="es-CR" w:eastAsia="es-ES"/>
              </w:rPr>
              <w:t xml:space="preserve">Sra. </w:t>
            </w:r>
            <w:r w:rsidRPr="006D6F82">
              <w:rPr>
                <w:rFonts w:ascii="Book Antiqua" w:hAnsi="Book Antiqua" w:cs="Book Antiqua"/>
                <w:lang w:val="es-CR" w:eastAsia="es-ES"/>
              </w:rPr>
              <w:t xml:space="preserve">Gabriela Rojas </w:t>
            </w:r>
            <w:proofErr w:type="spellStart"/>
            <w:r w:rsidRPr="006D6F82">
              <w:rPr>
                <w:rFonts w:ascii="Book Antiqua" w:hAnsi="Book Antiqua" w:cs="Book Antiqua"/>
                <w:lang w:val="es-CR" w:eastAsia="es-ES"/>
              </w:rPr>
              <w:t>Rojas</w:t>
            </w:r>
            <w:proofErr w:type="spellEnd"/>
            <w:r w:rsidRPr="006D6F82">
              <w:rPr>
                <w:rFonts w:ascii="Book Antiqua" w:hAnsi="Book Antiqua" w:cs="Book Antiqua"/>
                <w:lang w:val="es-CR" w:eastAsia="es-ES"/>
              </w:rPr>
              <w:t xml:space="preserve"> </w:t>
            </w:r>
            <w:r>
              <w:rPr>
                <w:rFonts w:ascii="Book Antiqua" w:hAnsi="Book Antiqua" w:cs="Book Antiqua"/>
                <w:lang w:val="es-CR" w:eastAsia="es-ES"/>
              </w:rPr>
              <w:t>y la Sra.</w:t>
            </w:r>
            <w:r w:rsidRPr="006D6F82">
              <w:rPr>
                <w:rFonts w:ascii="Book Antiqua" w:hAnsi="Book Antiqua" w:cs="Book Antiqua"/>
                <w:lang w:val="es-CR" w:eastAsia="es-ES"/>
              </w:rPr>
              <w:t xml:space="preserve">           Laura Chaves Lavagni</w:t>
            </w:r>
            <w:r>
              <w:rPr>
                <w:rFonts w:ascii="Book Antiqua" w:hAnsi="Book Antiqua" w:cs="Book Antiqua"/>
                <w:lang w:val="es-CR" w:eastAsia="es-ES"/>
              </w:rPr>
              <w:t xml:space="preserve">, </w:t>
            </w:r>
          </w:p>
          <w:p w14:paraId="75E045E5" w14:textId="77777777" w:rsidR="00417481" w:rsidRDefault="006D6F82" w:rsidP="006D6F82">
            <w:pPr>
              <w:tabs>
                <w:tab w:val="num" w:pos="709"/>
              </w:tabs>
              <w:jc w:val="both"/>
              <w:rPr>
                <w:rFonts w:ascii="Book Antiqua" w:hAnsi="Book Antiqua" w:cs="Book Antiqua"/>
                <w:lang w:val="es-CR" w:eastAsia="es-ES"/>
              </w:rPr>
            </w:pPr>
            <w:r w:rsidRPr="006D6F82">
              <w:rPr>
                <w:rFonts w:ascii="Book Antiqua" w:hAnsi="Book Antiqua" w:cs="Book Antiqua"/>
                <w:lang w:val="es-CR" w:eastAsia="es-ES"/>
              </w:rPr>
              <w:t xml:space="preserve">Letradas </w:t>
            </w:r>
            <w:r>
              <w:rPr>
                <w:rFonts w:ascii="Book Antiqua" w:hAnsi="Book Antiqua" w:cs="Book Antiqua"/>
                <w:lang w:val="es-CR" w:eastAsia="es-ES"/>
              </w:rPr>
              <w:t xml:space="preserve">del </w:t>
            </w:r>
            <w:r w:rsidRPr="006D6F82">
              <w:rPr>
                <w:rFonts w:ascii="Book Antiqua" w:hAnsi="Book Antiqua" w:cs="Book Antiqua"/>
                <w:lang w:val="es-CR" w:eastAsia="es-ES"/>
              </w:rPr>
              <w:t>Centro de Información Jurisprudencial</w:t>
            </w:r>
            <w:r>
              <w:rPr>
                <w:rFonts w:ascii="Book Antiqua" w:hAnsi="Book Antiqua" w:cs="Book Antiqua"/>
                <w:lang w:val="es-CR" w:eastAsia="es-ES"/>
              </w:rPr>
              <w:t>.</w:t>
            </w:r>
          </w:p>
          <w:p w14:paraId="34C03F2F" w14:textId="5BF58AF2" w:rsidR="00575B1F" w:rsidRDefault="00575B1F" w:rsidP="006D6F82">
            <w:pPr>
              <w:tabs>
                <w:tab w:val="num" w:pos="709"/>
              </w:tabs>
              <w:jc w:val="both"/>
              <w:rPr>
                <w:rFonts w:ascii="Book Antiqua" w:hAnsi="Book Antiqua" w:cs="Book Antiqua"/>
                <w:lang w:val="es-CR" w:eastAsia="es-ES"/>
              </w:rPr>
            </w:pPr>
          </w:p>
        </w:tc>
      </w:tr>
      <w:tr w:rsidR="00575B1F" w14:paraId="59A2D266" w14:textId="77777777" w:rsidTr="006D6F82">
        <w:tc>
          <w:tcPr>
            <w:tcW w:w="2313" w:type="dxa"/>
            <w:vAlign w:val="center"/>
          </w:tcPr>
          <w:p w14:paraId="7D549813" w14:textId="644F992D" w:rsidR="00575B1F" w:rsidRDefault="00575B1F" w:rsidP="006D6F82">
            <w:pPr>
              <w:tabs>
                <w:tab w:val="num" w:pos="709"/>
              </w:tabs>
              <w:jc w:val="both"/>
              <w:rPr>
                <w:rFonts w:ascii="Book Antiqua" w:hAnsi="Book Antiqua" w:cs="Book Antiqua"/>
                <w:lang w:val="es-CR" w:eastAsia="es-ES"/>
              </w:rPr>
            </w:pPr>
            <w:r>
              <w:rPr>
                <w:rFonts w:ascii="Book Antiqua" w:hAnsi="Book Antiqua" w:cs="Book Antiqua"/>
                <w:lang w:val="es-CR" w:eastAsia="es-ES"/>
              </w:rPr>
              <w:t>Auditoría Judicial</w:t>
            </w:r>
          </w:p>
        </w:tc>
        <w:tc>
          <w:tcPr>
            <w:tcW w:w="2544" w:type="dxa"/>
            <w:vAlign w:val="center"/>
          </w:tcPr>
          <w:p w14:paraId="315B02CB" w14:textId="729D3FFD" w:rsidR="00575B1F" w:rsidRDefault="00575B1F" w:rsidP="006D6F82">
            <w:pPr>
              <w:tabs>
                <w:tab w:val="num" w:pos="709"/>
              </w:tabs>
              <w:jc w:val="center"/>
              <w:rPr>
                <w:rFonts w:ascii="Book Antiqua" w:hAnsi="Book Antiqua" w:cs="Book Antiqua"/>
                <w:lang w:val="es-CR" w:eastAsia="es-ES"/>
              </w:rPr>
            </w:pPr>
            <w:r>
              <w:rPr>
                <w:rFonts w:ascii="Book Antiqua" w:hAnsi="Book Antiqua" w:cs="Book Antiqua"/>
                <w:lang w:val="es-CR" w:eastAsia="es-ES"/>
              </w:rPr>
              <w:t>Correo electrónico</w:t>
            </w:r>
          </w:p>
        </w:tc>
        <w:tc>
          <w:tcPr>
            <w:tcW w:w="1467" w:type="dxa"/>
            <w:vAlign w:val="center"/>
          </w:tcPr>
          <w:p w14:paraId="0B87032F" w14:textId="52E9B1F9" w:rsidR="00575B1F" w:rsidRDefault="00575B1F" w:rsidP="006D6F82">
            <w:pPr>
              <w:tabs>
                <w:tab w:val="num" w:pos="709"/>
              </w:tabs>
              <w:jc w:val="center"/>
              <w:rPr>
                <w:rFonts w:ascii="Book Antiqua" w:hAnsi="Book Antiqua" w:cs="Book Antiqua"/>
                <w:lang w:val="es-CR" w:eastAsia="es-ES"/>
              </w:rPr>
            </w:pPr>
            <w:r>
              <w:rPr>
                <w:rFonts w:ascii="Book Antiqua" w:hAnsi="Book Antiqua" w:cs="Book Antiqua"/>
                <w:lang w:val="es-CR" w:eastAsia="es-ES"/>
              </w:rPr>
              <w:t>28/07/2021</w:t>
            </w:r>
          </w:p>
        </w:tc>
        <w:tc>
          <w:tcPr>
            <w:tcW w:w="2665" w:type="dxa"/>
          </w:tcPr>
          <w:p w14:paraId="5591E8F5" w14:textId="2FCEA4F8" w:rsidR="00575B1F" w:rsidRDefault="00575B1F" w:rsidP="006D6F82">
            <w:pPr>
              <w:tabs>
                <w:tab w:val="num" w:pos="709"/>
              </w:tabs>
              <w:jc w:val="both"/>
              <w:rPr>
                <w:rFonts w:ascii="Book Antiqua" w:hAnsi="Book Antiqua" w:cs="Book Antiqua"/>
                <w:lang w:val="es-CR" w:eastAsia="es-ES"/>
              </w:rPr>
            </w:pPr>
            <w:r>
              <w:rPr>
                <w:rFonts w:ascii="Book Antiqua" w:hAnsi="Book Antiqua" w:cs="Book Antiqua"/>
                <w:lang w:val="es-CR" w:eastAsia="es-ES"/>
              </w:rPr>
              <w:t>Auditoría Judicial</w:t>
            </w:r>
          </w:p>
        </w:tc>
      </w:tr>
    </w:tbl>
    <w:p w14:paraId="758B2FB0" w14:textId="77777777" w:rsidR="0040641B" w:rsidRDefault="0040641B" w:rsidP="00272DB7">
      <w:pPr>
        <w:tabs>
          <w:tab w:val="num" w:pos="709"/>
        </w:tabs>
        <w:jc w:val="both"/>
        <w:rPr>
          <w:rFonts w:ascii="Book Antiqua" w:hAnsi="Book Antiqua" w:cs="Book Antiqua"/>
          <w:lang w:val="es-CR" w:eastAsia="es-ES"/>
        </w:rPr>
      </w:pPr>
    </w:p>
    <w:p w14:paraId="64B65AE3" w14:textId="77777777" w:rsidR="00204FFF" w:rsidRDefault="00272DB7" w:rsidP="00272DB7">
      <w:pPr>
        <w:tabs>
          <w:tab w:val="num" w:pos="709"/>
        </w:tabs>
        <w:jc w:val="both"/>
        <w:rPr>
          <w:rFonts w:ascii="Book Antiqua" w:hAnsi="Book Antiqua" w:cs="Book Antiqua"/>
          <w:lang w:val="es-CR" w:eastAsia="es-ES"/>
        </w:rPr>
      </w:pPr>
      <w:r w:rsidRPr="00272DB7">
        <w:rPr>
          <w:rFonts w:ascii="Book Antiqua" w:hAnsi="Book Antiqua" w:cs="Book Antiqua"/>
          <w:lang w:val="es-CR" w:eastAsia="es-ES"/>
        </w:rPr>
        <w:t>L</w:t>
      </w:r>
      <w:r w:rsidRPr="00272DB7">
        <w:rPr>
          <w:rFonts w:ascii="Book Antiqua" w:hAnsi="Book Antiqua" w:cs="Book Antiqua"/>
          <w:color w:val="000000"/>
          <w:lang w:val="es-CR" w:eastAsia="es-ES"/>
        </w:rPr>
        <w:t>as observaciones</w:t>
      </w:r>
      <w:r w:rsidRPr="00272DB7">
        <w:rPr>
          <w:rFonts w:ascii="Book Antiqua" w:hAnsi="Book Antiqua" w:cs="Book Antiqua"/>
          <w:b/>
          <w:lang w:val="es-CR" w:eastAsia="es-ES"/>
        </w:rPr>
        <w:t xml:space="preserve"> </w:t>
      </w:r>
      <w:r w:rsidRPr="00272DB7">
        <w:rPr>
          <w:rFonts w:ascii="Book Antiqua" w:hAnsi="Book Antiqua" w:cs="Book Antiqua"/>
          <w:lang w:val="es-CR" w:eastAsia="es-ES"/>
        </w:rPr>
        <w:t>se consideraron en lo pertinente, en el informe que se presenta.</w:t>
      </w:r>
    </w:p>
    <w:p w14:paraId="4B91DC69" w14:textId="77777777" w:rsidR="00204FFF" w:rsidRDefault="00204FFF" w:rsidP="00272DB7">
      <w:pPr>
        <w:tabs>
          <w:tab w:val="num" w:pos="709"/>
        </w:tabs>
        <w:jc w:val="both"/>
        <w:rPr>
          <w:rFonts w:ascii="Book Antiqua" w:hAnsi="Book Antiqua" w:cs="Book Antiqua"/>
          <w:lang w:val="es-CR" w:eastAsia="es-ES"/>
        </w:rPr>
      </w:pPr>
    </w:p>
    <w:p w14:paraId="467BB226" w14:textId="35C183DC" w:rsidR="00272DB7" w:rsidRPr="00204FFF" w:rsidRDefault="00204FFF" w:rsidP="00272DB7">
      <w:pPr>
        <w:tabs>
          <w:tab w:val="num" w:pos="709"/>
        </w:tabs>
        <w:jc w:val="both"/>
        <w:rPr>
          <w:rFonts w:ascii="Book Antiqua" w:hAnsi="Book Antiqua" w:cs="Book Antiqua"/>
          <w:lang w:val="es-CR" w:eastAsia="es-ES"/>
        </w:rPr>
      </w:pPr>
      <w:r>
        <w:rPr>
          <w:rFonts w:ascii="Book Antiqua" w:hAnsi="Book Antiqua" w:cs="Book Antiqua"/>
          <w:lang w:val="es-CR" w:eastAsia="es-ES"/>
        </w:rPr>
        <w:t>Por último, se presenta en el cuerpo del informe, toda la metodología empleada para la confección del informe que hoy se presenta.</w:t>
      </w:r>
    </w:p>
    <w:p w14:paraId="126E2EE7" w14:textId="77777777" w:rsidR="00272DB7" w:rsidRPr="00272DB7" w:rsidRDefault="00272DB7" w:rsidP="00272DB7">
      <w:pPr>
        <w:ind w:firstLine="708"/>
        <w:jc w:val="both"/>
        <w:rPr>
          <w:rFonts w:ascii="Book Antiqua" w:hAnsi="Book Antiqua" w:cs="Book Antiqua"/>
          <w:lang w:val="es-CR" w:eastAsia="es-ES"/>
        </w:rPr>
      </w:pPr>
    </w:p>
    <w:p w14:paraId="2E77C632" w14:textId="77777777" w:rsidR="00272DB7" w:rsidRPr="00272DB7" w:rsidRDefault="00272DB7" w:rsidP="00272DB7">
      <w:pPr>
        <w:widowControl w:val="0"/>
        <w:rPr>
          <w:rFonts w:ascii="Book Antiqua" w:hAnsi="Book Antiqua" w:cs="Book Antiqua"/>
          <w:snapToGrid w:val="0"/>
          <w:lang w:val="pt-BR" w:eastAsia="es-ES"/>
        </w:rPr>
      </w:pPr>
      <w:r w:rsidRPr="00272DB7">
        <w:rPr>
          <w:rFonts w:ascii="Book Antiqua" w:hAnsi="Book Antiqua" w:cs="Book Antiqua"/>
          <w:snapToGrid w:val="0"/>
          <w:lang w:val="pt-BR" w:eastAsia="es-ES"/>
        </w:rPr>
        <w:t>Atentamente,</w:t>
      </w:r>
    </w:p>
    <w:p w14:paraId="43FB452E" w14:textId="77777777" w:rsidR="00272DB7" w:rsidRPr="00272DB7" w:rsidRDefault="00272DB7" w:rsidP="00272DB7">
      <w:pPr>
        <w:widowControl w:val="0"/>
        <w:jc w:val="center"/>
        <w:rPr>
          <w:rFonts w:ascii="Book Antiqua" w:hAnsi="Book Antiqua" w:cs="Book Antiqua"/>
          <w:b/>
          <w:bCs/>
          <w:snapToGrid w:val="0"/>
          <w:lang w:val="pt-BR" w:eastAsia="es-ES"/>
        </w:rPr>
      </w:pPr>
    </w:p>
    <w:p w14:paraId="1999C776" w14:textId="77777777" w:rsidR="00272DB7" w:rsidRPr="00272DB7" w:rsidRDefault="00272DB7" w:rsidP="00272DB7">
      <w:pPr>
        <w:widowControl w:val="0"/>
        <w:rPr>
          <w:rFonts w:ascii="Book Antiqua" w:hAnsi="Book Antiqua" w:cs="Book Antiqua"/>
          <w:snapToGrid w:val="0"/>
          <w:lang w:val="pt-BR" w:eastAsia="es-ES"/>
        </w:rPr>
      </w:pPr>
    </w:p>
    <w:p w14:paraId="1351EF64" w14:textId="4DB37AF4" w:rsidR="00272DB7" w:rsidRPr="00272DB7" w:rsidRDefault="006D6F82" w:rsidP="00272DB7">
      <w:pPr>
        <w:rPr>
          <w:rFonts w:ascii="Book Antiqua" w:hAnsi="Book Antiqua" w:cs="Book Antiqua"/>
          <w:snapToGrid w:val="0"/>
          <w:lang w:val="pt-BR" w:eastAsia="es-ES"/>
        </w:rPr>
      </w:pPr>
      <w:r>
        <w:rPr>
          <w:rFonts w:ascii="Book Antiqua" w:hAnsi="Book Antiqua" w:cs="Book Antiqua"/>
          <w:snapToGrid w:val="0"/>
          <w:lang w:val="pt-BR" w:eastAsia="es-ES"/>
        </w:rPr>
        <w:t xml:space="preserve">Licda. </w:t>
      </w:r>
      <w:r w:rsidR="00272DB7" w:rsidRPr="00272DB7">
        <w:rPr>
          <w:rFonts w:ascii="Book Antiqua" w:hAnsi="Book Antiqua" w:cs="Book Antiqua"/>
          <w:snapToGrid w:val="0"/>
          <w:lang w:val="pt-BR" w:eastAsia="es-ES"/>
        </w:rPr>
        <w:t>Nacira Valverde Bermúdez</w:t>
      </w:r>
    </w:p>
    <w:p w14:paraId="49599B74" w14:textId="77777777" w:rsidR="00272DB7" w:rsidRPr="00272DB7" w:rsidRDefault="00272DB7" w:rsidP="00272DB7">
      <w:pPr>
        <w:rPr>
          <w:rFonts w:ascii="Book Antiqua" w:hAnsi="Book Antiqua" w:cs="Book Antiqua"/>
          <w:snapToGrid w:val="0"/>
          <w:lang w:val="pt-BR" w:eastAsia="es-ES"/>
        </w:rPr>
      </w:pPr>
      <w:r w:rsidRPr="00272DB7">
        <w:rPr>
          <w:rFonts w:ascii="Book Antiqua" w:hAnsi="Book Antiqua" w:cs="Book Antiqua"/>
          <w:snapToGrid w:val="0"/>
          <w:lang w:val="pt-BR" w:eastAsia="es-ES"/>
        </w:rPr>
        <w:t>Directora a.i. de Planificación</w:t>
      </w:r>
    </w:p>
    <w:p w14:paraId="0DAD9FF7" w14:textId="77777777" w:rsidR="00272DB7" w:rsidRPr="00272DB7" w:rsidRDefault="00272DB7" w:rsidP="00272DB7">
      <w:pPr>
        <w:rPr>
          <w:rFonts w:ascii="Book Antiqua" w:hAnsi="Book Antiqua" w:cs="Book Antiqua"/>
          <w:snapToGrid w:val="0"/>
          <w:lang w:val="pt-BR" w:eastAsia="es-ES"/>
        </w:rPr>
      </w:pPr>
    </w:p>
    <w:p w14:paraId="59CAB601" w14:textId="77777777" w:rsidR="00272DB7" w:rsidRPr="00272DB7" w:rsidRDefault="00272DB7" w:rsidP="00272DB7">
      <w:pPr>
        <w:rPr>
          <w:rFonts w:ascii="Book Antiqua" w:hAnsi="Book Antiqua" w:cs="Book Antiqua"/>
          <w:snapToGrid w:val="0"/>
          <w:lang w:val="pt-BR" w:eastAsia="es-ES"/>
        </w:rPr>
      </w:pPr>
    </w:p>
    <w:p w14:paraId="50B52B77" w14:textId="4FBB3CA9" w:rsidR="00272DB7" w:rsidRPr="00272DB7" w:rsidRDefault="00272DB7" w:rsidP="00272DB7">
      <w:pPr>
        <w:rPr>
          <w:rFonts w:ascii="Book Antiqua" w:hAnsi="Book Antiqua" w:cs="Book Antiqua"/>
          <w:lang w:val="es-CR" w:eastAsia="es-ES"/>
        </w:rPr>
      </w:pPr>
      <w:r w:rsidRPr="00272DB7">
        <w:rPr>
          <w:rFonts w:ascii="Book Antiqua" w:hAnsi="Book Antiqua" w:cs="Book Antiqua"/>
          <w:b/>
          <w:bCs/>
          <w:i/>
          <w:iCs/>
          <w:lang w:val="es-CR" w:eastAsia="es-ES"/>
        </w:rPr>
        <w:t>Se adjunta</w:t>
      </w:r>
      <w:r w:rsidR="006D6F82">
        <w:rPr>
          <w:rFonts w:ascii="Book Antiqua" w:hAnsi="Book Antiqua" w:cs="Book Antiqua"/>
          <w:b/>
          <w:bCs/>
          <w:i/>
          <w:iCs/>
          <w:lang w:val="es-CR" w:eastAsia="es-ES"/>
        </w:rPr>
        <w:t>n</w:t>
      </w:r>
      <w:r w:rsidRPr="00272DB7">
        <w:rPr>
          <w:rFonts w:ascii="Book Antiqua" w:hAnsi="Book Antiqua" w:cs="Book Antiqua"/>
          <w:b/>
          <w:bCs/>
          <w:i/>
          <w:iCs/>
          <w:lang w:val="es-CR" w:eastAsia="es-ES"/>
        </w:rPr>
        <w:t xml:space="preserve"> respuesta</w:t>
      </w:r>
      <w:r w:rsidR="006D6F82">
        <w:rPr>
          <w:rFonts w:ascii="Book Antiqua" w:hAnsi="Book Antiqua" w:cs="Book Antiqua"/>
          <w:b/>
          <w:bCs/>
          <w:i/>
          <w:iCs/>
          <w:lang w:val="es-CR" w:eastAsia="es-ES"/>
        </w:rPr>
        <w:t>s</w:t>
      </w:r>
      <w:r w:rsidRPr="00272DB7">
        <w:rPr>
          <w:rFonts w:ascii="Book Antiqua" w:hAnsi="Book Antiqua" w:cs="Book Antiqua"/>
          <w:b/>
          <w:bCs/>
          <w:i/>
          <w:iCs/>
          <w:lang w:val="es-CR" w:eastAsia="es-ES"/>
        </w:rPr>
        <w:t xml:space="preserve"> recibida</w:t>
      </w:r>
      <w:r w:rsidR="006D6F82">
        <w:rPr>
          <w:rFonts w:ascii="Book Antiqua" w:hAnsi="Book Antiqua" w:cs="Book Antiqua"/>
          <w:b/>
          <w:bCs/>
          <w:i/>
          <w:iCs/>
          <w:lang w:val="es-CR" w:eastAsia="es-ES"/>
        </w:rPr>
        <w:t>s</w:t>
      </w:r>
      <w:r w:rsidRPr="00272DB7">
        <w:rPr>
          <w:rFonts w:ascii="Book Antiqua" w:hAnsi="Book Antiqua" w:cs="Book Antiqua"/>
          <w:b/>
          <w:bCs/>
          <w:i/>
          <w:iCs/>
          <w:lang w:val="es-CR" w:eastAsia="es-ES"/>
        </w:rPr>
        <w:t>.</w:t>
      </w:r>
    </w:p>
    <w:p w14:paraId="51514BAC" w14:textId="571E4829" w:rsidR="00272DB7" w:rsidRDefault="00272DB7" w:rsidP="00272DB7">
      <w:pPr>
        <w:rPr>
          <w:rFonts w:ascii="Book Antiqua" w:hAnsi="Book Antiqua" w:cs="Book Antiqua"/>
          <w:lang w:val="es-CR" w:eastAsia="es-ES"/>
        </w:rPr>
      </w:pPr>
    </w:p>
    <w:p w14:paraId="3FC31FFE" w14:textId="77777777" w:rsidR="009C2EAB" w:rsidRPr="00272DB7" w:rsidRDefault="009C2EAB" w:rsidP="00272DB7">
      <w:pPr>
        <w:rPr>
          <w:rFonts w:ascii="Book Antiqua" w:hAnsi="Book Antiqua" w:cs="Book Antiqua"/>
          <w:lang w:val="es-CR" w:eastAsia="es-ES"/>
        </w:rPr>
      </w:pPr>
    </w:p>
    <w:p w14:paraId="36D0DE5A" w14:textId="15E576F2" w:rsidR="00272DB7" w:rsidRDefault="00272DB7" w:rsidP="00272DB7">
      <w:pPr>
        <w:rPr>
          <w:rFonts w:ascii="Book Antiqua" w:hAnsi="Book Antiqua" w:cs="Book Antiqua"/>
          <w:lang w:val="es-CR" w:eastAsia="es-ES"/>
        </w:rPr>
      </w:pPr>
      <w:r w:rsidRPr="00272DB7">
        <w:rPr>
          <w:rFonts w:ascii="Book Antiqua" w:hAnsi="Book Antiqua" w:cs="Book Antiqua"/>
          <w:lang w:val="es-CR" w:eastAsia="es-ES"/>
        </w:rPr>
        <w:t>Copia</w:t>
      </w:r>
      <w:r w:rsidR="009C2EAB">
        <w:rPr>
          <w:rFonts w:ascii="Book Antiqua" w:hAnsi="Book Antiqua" w:cs="Book Antiqua"/>
          <w:lang w:val="es-CR" w:eastAsia="es-ES"/>
        </w:rPr>
        <w:t>s</w:t>
      </w:r>
      <w:r w:rsidRPr="00272DB7">
        <w:rPr>
          <w:rFonts w:ascii="Book Antiqua" w:hAnsi="Book Antiqua" w:cs="Book Antiqua"/>
          <w:lang w:val="es-CR" w:eastAsia="es-ES"/>
        </w:rPr>
        <w:t xml:space="preserve">: </w:t>
      </w:r>
    </w:p>
    <w:p w14:paraId="1F10CFD9" w14:textId="77777777" w:rsidR="009C2EAB" w:rsidRPr="00272DB7" w:rsidRDefault="009C2EAB" w:rsidP="00272DB7">
      <w:pPr>
        <w:rPr>
          <w:rFonts w:ascii="Book Antiqua" w:hAnsi="Book Antiqua" w:cs="Book Antiqua"/>
          <w:lang w:val="es-CR" w:eastAsia="es-ES"/>
        </w:rPr>
      </w:pPr>
    </w:p>
    <w:p w14:paraId="77231061" w14:textId="229E7C20" w:rsidR="009C2EAB" w:rsidRPr="009C2EAB" w:rsidRDefault="009C2EAB" w:rsidP="009C2EAB">
      <w:pPr>
        <w:pStyle w:val="Prrafodelista"/>
        <w:numPr>
          <w:ilvl w:val="0"/>
          <w:numId w:val="76"/>
        </w:numPr>
        <w:rPr>
          <w:rFonts w:ascii="Book Antiqua" w:hAnsi="Book Antiqua" w:cs="Book Antiqua"/>
        </w:rPr>
      </w:pPr>
      <w:r w:rsidRPr="009C2EAB">
        <w:rPr>
          <w:rFonts w:ascii="Book Antiqua" w:hAnsi="Book Antiqua" w:cs="Book Antiqua"/>
        </w:rPr>
        <w:t xml:space="preserve">Sala de Casación Penal </w:t>
      </w:r>
    </w:p>
    <w:p w14:paraId="55A47523" w14:textId="77777777" w:rsidR="009C2EAB" w:rsidRPr="009C2EAB" w:rsidRDefault="009C2EAB" w:rsidP="009C2EAB">
      <w:pPr>
        <w:pStyle w:val="Prrafodelista"/>
        <w:numPr>
          <w:ilvl w:val="0"/>
          <w:numId w:val="76"/>
        </w:numPr>
        <w:rPr>
          <w:rFonts w:ascii="Book Antiqua" w:hAnsi="Book Antiqua" w:cs="Book Antiqua"/>
        </w:rPr>
      </w:pPr>
      <w:r w:rsidRPr="009C2EAB">
        <w:rPr>
          <w:rFonts w:ascii="Book Antiqua" w:hAnsi="Book Antiqua" w:cs="Book Antiqua"/>
        </w:rPr>
        <w:t>Auditoría Judicial</w:t>
      </w:r>
    </w:p>
    <w:p w14:paraId="157E8AF9" w14:textId="77777777" w:rsidR="009C2EAB" w:rsidRPr="009C2EAB" w:rsidRDefault="009C2EAB" w:rsidP="009C2EAB">
      <w:pPr>
        <w:pStyle w:val="Prrafodelista"/>
        <w:numPr>
          <w:ilvl w:val="0"/>
          <w:numId w:val="76"/>
        </w:numPr>
        <w:rPr>
          <w:rFonts w:ascii="Book Antiqua" w:hAnsi="Book Antiqua" w:cs="Book Antiqua"/>
        </w:rPr>
      </w:pPr>
      <w:r w:rsidRPr="009C2EAB">
        <w:rPr>
          <w:rFonts w:ascii="Book Antiqua" w:hAnsi="Book Antiqua" w:cs="Book Antiqua"/>
        </w:rPr>
        <w:t>Dirección de Gestión Humana</w:t>
      </w:r>
    </w:p>
    <w:p w14:paraId="63063E35" w14:textId="77777777" w:rsidR="009C2EAB" w:rsidRPr="009C2EAB" w:rsidRDefault="009C2EAB" w:rsidP="009C2EAB">
      <w:pPr>
        <w:pStyle w:val="Prrafodelista"/>
        <w:numPr>
          <w:ilvl w:val="0"/>
          <w:numId w:val="76"/>
        </w:numPr>
        <w:rPr>
          <w:rFonts w:ascii="Book Antiqua" w:hAnsi="Book Antiqua" w:cs="Book Antiqua"/>
        </w:rPr>
      </w:pPr>
      <w:r w:rsidRPr="009C2EAB">
        <w:rPr>
          <w:rFonts w:ascii="Book Antiqua" w:hAnsi="Book Antiqua" w:cs="Book Antiqua"/>
        </w:rPr>
        <w:t>Dirección Ejecutiva</w:t>
      </w:r>
    </w:p>
    <w:p w14:paraId="11D5CABC" w14:textId="77777777" w:rsidR="009C2EAB" w:rsidRPr="009C2EAB" w:rsidRDefault="009C2EAB" w:rsidP="009C2EAB">
      <w:pPr>
        <w:pStyle w:val="Prrafodelista"/>
        <w:numPr>
          <w:ilvl w:val="0"/>
          <w:numId w:val="76"/>
        </w:numPr>
        <w:rPr>
          <w:rFonts w:ascii="Book Antiqua" w:hAnsi="Book Antiqua" w:cs="Book Antiqua"/>
        </w:rPr>
      </w:pPr>
      <w:r w:rsidRPr="009C2EAB">
        <w:rPr>
          <w:rFonts w:ascii="Book Antiqua" w:hAnsi="Book Antiqua" w:cs="Book Antiqua"/>
        </w:rPr>
        <w:t>Dirección de Tecnología de la Información y Comunicaciones</w:t>
      </w:r>
    </w:p>
    <w:p w14:paraId="350CAA46" w14:textId="51CF4538" w:rsidR="009C2EAB" w:rsidRPr="009C2EAB" w:rsidRDefault="009C2EAB" w:rsidP="009C2EAB">
      <w:pPr>
        <w:pStyle w:val="Prrafodelista"/>
        <w:numPr>
          <w:ilvl w:val="0"/>
          <w:numId w:val="76"/>
        </w:numPr>
        <w:rPr>
          <w:rFonts w:ascii="Book Antiqua" w:hAnsi="Book Antiqua" w:cs="Book Antiqua"/>
        </w:rPr>
      </w:pPr>
      <w:r w:rsidRPr="009C2EAB">
        <w:rPr>
          <w:rFonts w:ascii="Book Antiqua" w:hAnsi="Book Antiqua" w:cs="Book Antiqua"/>
        </w:rPr>
        <w:t>Departamento de Seguridad</w:t>
      </w:r>
    </w:p>
    <w:p w14:paraId="390DCB77" w14:textId="0AD060ED" w:rsidR="00272DB7" w:rsidRPr="009C2EAB" w:rsidRDefault="00272DB7" w:rsidP="009C2EAB">
      <w:pPr>
        <w:pStyle w:val="Prrafodelista"/>
        <w:numPr>
          <w:ilvl w:val="0"/>
          <w:numId w:val="76"/>
        </w:numPr>
        <w:rPr>
          <w:rFonts w:ascii="Book Antiqua" w:hAnsi="Book Antiqua" w:cs="Book Antiqua"/>
        </w:rPr>
      </w:pPr>
      <w:r w:rsidRPr="009C2EAB">
        <w:rPr>
          <w:rFonts w:ascii="Book Antiqua" w:hAnsi="Book Antiqua" w:cs="Book Antiqua"/>
        </w:rPr>
        <w:t>Archivo</w:t>
      </w:r>
    </w:p>
    <w:p w14:paraId="61435D95" w14:textId="77777777" w:rsidR="00272DB7" w:rsidRPr="00272DB7" w:rsidRDefault="00272DB7" w:rsidP="00272DB7">
      <w:pPr>
        <w:rPr>
          <w:rFonts w:ascii="Book Antiqua" w:hAnsi="Book Antiqua" w:cs="Book Antiqua"/>
          <w:lang w:val="es-ES" w:eastAsia="es-ES"/>
        </w:rPr>
      </w:pPr>
    </w:p>
    <w:p w14:paraId="706A16A9" w14:textId="3430DAF9" w:rsidR="00272DB7" w:rsidRPr="00272DB7" w:rsidRDefault="009C2EAB" w:rsidP="00272DB7">
      <w:pPr>
        <w:rPr>
          <w:rFonts w:ascii="Book Antiqua" w:hAnsi="Book Antiqua" w:cs="Book Antiqua"/>
          <w:lang w:val="es-ES" w:eastAsia="es-ES"/>
        </w:rPr>
      </w:pPr>
      <w:r>
        <w:rPr>
          <w:rFonts w:ascii="Book Antiqua" w:hAnsi="Book Antiqua" w:cs="Book Antiqua"/>
          <w:lang w:val="es-ES" w:eastAsia="es-ES"/>
        </w:rPr>
        <w:t>rqp</w:t>
      </w:r>
    </w:p>
    <w:p w14:paraId="30F44310" w14:textId="1704DC8E" w:rsidR="00272DB7" w:rsidRPr="00272DB7" w:rsidRDefault="00272DB7" w:rsidP="00272DB7">
      <w:pPr>
        <w:jc w:val="both"/>
        <w:rPr>
          <w:rFonts w:ascii="Bookman Old Style" w:hAnsi="Bookman Old Style" w:cs="Bookman Old Style"/>
          <w:b/>
          <w:bCs/>
          <w:lang w:val="es-ES_tradnl" w:eastAsia="es-ES"/>
        </w:rPr>
      </w:pPr>
      <w:r w:rsidRPr="00272DB7">
        <w:rPr>
          <w:rFonts w:ascii="Book Antiqua" w:hAnsi="Book Antiqua" w:cs="Book Antiqua"/>
          <w:lang w:val="es-ES_tradnl" w:eastAsia="es-ES"/>
        </w:rPr>
        <w:t>Ref.</w:t>
      </w:r>
      <w:r w:rsidR="009C2EAB">
        <w:rPr>
          <w:rFonts w:ascii="Book Antiqua" w:hAnsi="Book Antiqua" w:cs="Book Antiqua"/>
          <w:lang w:val="es-ES_tradnl" w:eastAsia="es-ES"/>
        </w:rPr>
        <w:t xml:space="preserve"> 1897-202</w:t>
      </w:r>
      <w:r w:rsidR="00DE65AC">
        <w:rPr>
          <w:rFonts w:ascii="Book Antiqua" w:hAnsi="Book Antiqua" w:cs="Book Antiqua"/>
          <w:lang w:val="es-ES_tradnl" w:eastAsia="es-ES"/>
        </w:rPr>
        <w:t>0</w:t>
      </w:r>
      <w:r w:rsidRPr="00272DB7">
        <w:rPr>
          <w:rFonts w:ascii="Bookman Old Style" w:hAnsi="Bookman Old Style" w:cs="Bookman Old Style"/>
          <w:b/>
          <w:bCs/>
          <w:lang w:val="es-ES_tradnl" w:eastAsia="es-ES"/>
        </w:rPr>
        <w:t xml:space="preserve"> </w:t>
      </w:r>
    </w:p>
    <w:p w14:paraId="25BD856C" w14:textId="77777777" w:rsidR="00272DB7" w:rsidRPr="00272DB7" w:rsidRDefault="00272DB7" w:rsidP="00272DB7">
      <w:pPr>
        <w:jc w:val="both"/>
        <w:rPr>
          <w:rFonts w:ascii="Bookman Old Style" w:hAnsi="Bookman Old Style" w:cs="Bookman Old Style"/>
          <w:b/>
          <w:bCs/>
          <w:lang w:val="es-ES_tradnl" w:eastAsia="es-ES"/>
        </w:rPr>
      </w:pPr>
    </w:p>
    <w:p w14:paraId="376B5F05" w14:textId="77777777" w:rsidR="00272DB7" w:rsidRPr="00272DB7" w:rsidRDefault="00272DB7" w:rsidP="00272DB7">
      <w:pPr>
        <w:tabs>
          <w:tab w:val="left" w:pos="1740"/>
        </w:tabs>
        <w:rPr>
          <w:rFonts w:ascii="Book Antiqua" w:hAnsi="Book Antiqua" w:cs="Book Antiqua"/>
          <w:lang w:val="es-CR" w:eastAsia="es-ES"/>
        </w:rPr>
      </w:pPr>
    </w:p>
    <w:p w14:paraId="0DB0B187" w14:textId="77777777" w:rsidR="00272DB7" w:rsidRDefault="00272DB7">
      <w:pPr>
        <w:rPr>
          <w:rFonts w:ascii="Book Antiqua" w:hAnsi="Book Antiqua" w:cs="Book Antiqua"/>
          <w:snapToGrid w:val="0"/>
          <w:lang w:val="es-CR" w:eastAsia="es-ES"/>
        </w:rPr>
      </w:pPr>
      <w:r>
        <w:rPr>
          <w:rFonts w:ascii="Book Antiqua" w:hAnsi="Book Antiqua" w:cs="Book Antiqua"/>
          <w:snapToGrid w:val="0"/>
          <w:lang w:val="es-CR" w:eastAsia="es-ES"/>
        </w:rPr>
        <w:br w:type="page"/>
      </w:r>
    </w:p>
    <w:p w14:paraId="494E9EA1" w14:textId="2ADD7A7C" w:rsidR="002A0326" w:rsidRPr="002A0326" w:rsidRDefault="00342696" w:rsidP="002A0326">
      <w:pPr>
        <w:widowControl w:val="0"/>
        <w:jc w:val="center"/>
        <w:rPr>
          <w:rFonts w:ascii="Book Antiqua" w:hAnsi="Book Antiqua" w:cs="Book Antiqua"/>
          <w:snapToGrid w:val="0"/>
          <w:lang w:val="es-CR" w:eastAsia="es-ES"/>
        </w:rPr>
      </w:pPr>
      <w:r>
        <w:rPr>
          <w:noProof/>
        </w:rPr>
        <w:lastRenderedPageBreak/>
        <mc:AlternateContent>
          <mc:Choice Requires="wpg">
            <w:drawing>
              <wp:anchor distT="0" distB="0" distL="114300" distR="114300" simplePos="0" relativeHeight="251658240" behindDoc="0" locked="0" layoutInCell="1" allowOverlap="1" wp14:anchorId="5FBAF38E" wp14:editId="2EB1BB33">
                <wp:simplePos x="0" y="0"/>
                <wp:positionH relativeFrom="column">
                  <wp:posOffset>-1096645</wp:posOffset>
                </wp:positionH>
                <wp:positionV relativeFrom="paragraph">
                  <wp:posOffset>-1280795</wp:posOffset>
                </wp:positionV>
                <wp:extent cx="8229600" cy="10744200"/>
                <wp:effectExtent l="0" t="0" r="0" b="0"/>
                <wp:wrapNone/>
                <wp:docPr id="53" name="Grupo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54" name="0 Imagen"/>
                          <pic:cNvPicPr>
                            <a:picLocks noChangeAspect="1" noChangeArrowheads="1"/>
                          </pic:cNvPicPr>
                        </pic:nvPicPr>
                        <pic:blipFill>
                          <a:blip r:embed="rId11"/>
                          <a:srcRect/>
                          <a:stretch>
                            <a:fillRect/>
                          </a:stretch>
                        </pic:blipFill>
                        <pic:spPr bwMode="auto">
                          <a:xfrm>
                            <a:off x="2622" y="324"/>
                            <a:ext cx="9378" cy="2616"/>
                          </a:xfrm>
                          <a:prstGeom prst="rect">
                            <a:avLst/>
                          </a:prstGeom>
                          <a:noFill/>
                          <a:ln>
                            <a:noFill/>
                          </a:ln>
                        </pic:spPr>
                      </pic:pic>
                      <pic:pic xmlns:pic="http://schemas.openxmlformats.org/drawingml/2006/picture">
                        <pic:nvPicPr>
                          <pic:cNvPr id="55" name="0 Imagen"/>
                          <pic:cNvPicPr>
                            <a:picLocks noChangeAspect="1" noChangeArrowheads="1"/>
                          </pic:cNvPicPr>
                        </pic:nvPicPr>
                        <pic:blipFill>
                          <a:blip r:embed="rId12"/>
                          <a:srcRect/>
                          <a:stretch>
                            <a:fillRect/>
                          </a:stretch>
                        </pic:blipFill>
                        <pic:spPr bwMode="auto">
                          <a:xfrm>
                            <a:off x="2622" y="14756"/>
                            <a:ext cx="9378" cy="7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0A096EF9" id="Grupo 51" o:spid="_x0000_s1026" style="position:absolute;margin-left:-86.35pt;margin-top:-100.85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">
                  <v:imagedata r:id="rId1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">
                  <v:imagedata r:id="rId14" o:title=""/>
                </v:shape>
              </v:group>
            </w:pict>
          </mc:Fallback>
        </mc:AlternateContent>
      </w:r>
      <w:r w:rsidR="002A0326">
        <w:rPr>
          <w:rFonts w:ascii="Book Antiqua" w:hAnsi="Book Antiqua" w:cs="Book Antiqua"/>
          <w:snapToGrid w:val="0"/>
          <w:lang w:val="es-CR" w:eastAsia="es-ES"/>
        </w:rPr>
        <w:t xml:space="preserve">                                                                                                                </w:t>
      </w:r>
      <w:r w:rsidR="006A6960">
        <w:rPr>
          <w:rFonts w:ascii="Book Antiqua" w:hAnsi="Book Antiqua" w:cs="Book Antiqua"/>
          <w:snapToGrid w:val="0"/>
          <w:lang w:val="es-CR" w:eastAsia="es-ES"/>
        </w:rPr>
        <w:t xml:space="preserve"> </w:t>
      </w:r>
      <w:r w:rsidR="002A0326">
        <w:rPr>
          <w:rFonts w:ascii="Book Antiqua" w:hAnsi="Book Antiqua" w:cs="Book Antiqua"/>
          <w:snapToGrid w:val="0"/>
          <w:lang w:val="es-CR" w:eastAsia="es-ES"/>
        </w:rPr>
        <w:t xml:space="preserve"> 777</w:t>
      </w:r>
      <w:r w:rsidR="002A0326" w:rsidRPr="002A0326">
        <w:rPr>
          <w:rFonts w:ascii="Book Antiqua" w:hAnsi="Book Antiqua" w:cs="Book Antiqua"/>
          <w:snapToGrid w:val="0"/>
          <w:lang w:val="es-CR" w:eastAsia="es-ES"/>
        </w:rPr>
        <w:t>-PLA-</w:t>
      </w:r>
      <w:r w:rsidR="002A0326">
        <w:rPr>
          <w:rFonts w:ascii="Book Antiqua" w:hAnsi="Book Antiqua" w:cs="Book Antiqua"/>
          <w:snapToGrid w:val="0"/>
          <w:lang w:val="es-CR" w:eastAsia="es-ES"/>
        </w:rPr>
        <w:t>MI</w:t>
      </w:r>
      <w:r w:rsidR="002A0326" w:rsidRPr="002A0326">
        <w:rPr>
          <w:rFonts w:ascii="Book Antiqua" w:hAnsi="Book Antiqua" w:cs="Book Antiqua"/>
          <w:snapToGrid w:val="0"/>
          <w:lang w:val="es-CR" w:eastAsia="es-ES"/>
        </w:rPr>
        <w:t>-2021</w:t>
      </w:r>
    </w:p>
    <w:p w14:paraId="682857B5" w14:textId="799AFF89" w:rsidR="002A0326" w:rsidRPr="002A0326" w:rsidRDefault="002A0326" w:rsidP="002A0326">
      <w:pPr>
        <w:widowControl w:val="0"/>
        <w:jc w:val="right"/>
        <w:rPr>
          <w:rFonts w:ascii="Book Antiqua" w:hAnsi="Book Antiqua" w:cs="Book Antiqua"/>
          <w:snapToGrid w:val="0"/>
          <w:lang w:val="es-CR" w:eastAsia="es-ES"/>
        </w:rPr>
      </w:pPr>
      <w:r w:rsidRPr="002A0326">
        <w:rPr>
          <w:rFonts w:ascii="Book Antiqua" w:hAnsi="Book Antiqua" w:cs="Book Antiqua"/>
          <w:lang w:val="es-CR" w:eastAsia="es-ES"/>
        </w:rPr>
        <w:t xml:space="preserve">Ref. SICE: </w:t>
      </w:r>
      <w:r>
        <w:rPr>
          <w:rFonts w:ascii="Book Antiqua" w:hAnsi="Book Antiqua" w:cs="Book Antiqua"/>
          <w:lang w:val="es-CR" w:eastAsia="es-ES"/>
        </w:rPr>
        <w:t>1897-20</w:t>
      </w:r>
    </w:p>
    <w:p w14:paraId="4D960A5A" w14:textId="77777777" w:rsidR="002A0326" w:rsidRDefault="002A0326" w:rsidP="002A0326">
      <w:pPr>
        <w:widowControl w:val="0"/>
        <w:rPr>
          <w:rFonts w:ascii="Book Antiqua" w:hAnsi="Book Antiqua" w:cs="Book Antiqua"/>
          <w:snapToGrid w:val="0"/>
          <w:lang w:val="es-CR" w:eastAsia="es-ES"/>
        </w:rPr>
      </w:pPr>
    </w:p>
    <w:p w14:paraId="30C0EEB0" w14:textId="5ECE012A" w:rsidR="00F36F8E" w:rsidRPr="00D1150A" w:rsidRDefault="00F36F8E" w:rsidP="00272DB7">
      <w:pPr>
        <w:jc w:val="both"/>
        <w:rPr>
          <w:rFonts w:ascii="Book Antiqua" w:hAnsi="Book Antiqua" w:cs="Arial"/>
        </w:rPr>
      </w:pPr>
    </w:p>
    <w:p w14:paraId="74919087" w14:textId="0F01763B" w:rsidR="00F36F8E" w:rsidRPr="00D1150A" w:rsidRDefault="00F36F8E" w:rsidP="00F36F8E">
      <w:pPr>
        <w:jc w:val="center"/>
        <w:rPr>
          <w:rFonts w:ascii="Book Antiqua" w:hAnsi="Book Antiqua" w:cs="Arial"/>
        </w:rPr>
      </w:pPr>
      <w:r w:rsidRPr="00D1150A">
        <w:rPr>
          <w:rFonts w:ascii="Book Antiqua" w:hAnsi="Book Antiqua"/>
          <w:noProof/>
        </w:rPr>
        <w:drawing>
          <wp:anchor distT="0" distB="0" distL="114300" distR="114300" simplePos="0" relativeHeight="251658241" behindDoc="0" locked="0" layoutInCell="1" allowOverlap="1" wp14:anchorId="0D23344F" wp14:editId="3417C586">
            <wp:simplePos x="0" y="0"/>
            <wp:positionH relativeFrom="column">
              <wp:posOffset>-179705</wp:posOffset>
            </wp:positionH>
            <wp:positionV relativeFrom="paragraph">
              <wp:posOffset>208915</wp:posOffset>
            </wp:positionV>
            <wp:extent cx="1851660" cy="807720"/>
            <wp:effectExtent l="0" t="0" r="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50A">
        <w:rPr>
          <w:rFonts w:ascii="Book Antiqua" w:hAnsi="Book Antiqua"/>
          <w:noProof/>
        </w:rPr>
        <w:drawing>
          <wp:anchor distT="0" distB="0" distL="114300" distR="114300" simplePos="0" relativeHeight="251658242" behindDoc="0" locked="0" layoutInCell="1" allowOverlap="1" wp14:anchorId="1A9A6928" wp14:editId="529434B5">
            <wp:simplePos x="0" y="0"/>
            <wp:positionH relativeFrom="column">
              <wp:posOffset>4510405</wp:posOffset>
            </wp:positionH>
            <wp:positionV relativeFrom="paragraph">
              <wp:posOffset>116205</wp:posOffset>
            </wp:positionV>
            <wp:extent cx="1661160" cy="87630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116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50A">
        <w:rPr>
          <w:rFonts w:ascii="Book Antiqua" w:hAnsi="Book Antiqua" w:cs="Arial"/>
        </w:rPr>
        <w:tab/>
      </w:r>
      <w:r w:rsidRPr="00D1150A">
        <w:rPr>
          <w:rFonts w:ascii="Book Antiqua" w:hAnsi="Book Antiqua" w:cs="Arial"/>
        </w:rPr>
        <w:tab/>
      </w:r>
      <w:r w:rsidRPr="00D1150A">
        <w:rPr>
          <w:rFonts w:ascii="Book Antiqua" w:hAnsi="Book Antiqua" w:cs="Arial"/>
        </w:rPr>
        <w:tab/>
      </w:r>
      <w:r w:rsidRPr="00D1150A">
        <w:rPr>
          <w:rFonts w:ascii="Book Antiqua" w:hAnsi="Book Antiqua" w:cs="Arial"/>
        </w:rPr>
        <w:tab/>
      </w:r>
      <w:r w:rsidRPr="00D1150A">
        <w:rPr>
          <w:rFonts w:ascii="Book Antiqua" w:hAnsi="Book Antiqua" w:cs="Arial"/>
        </w:rPr>
        <w:tab/>
      </w:r>
      <w:r w:rsidRPr="00D1150A">
        <w:rPr>
          <w:rFonts w:ascii="Book Antiqua" w:hAnsi="Book Antiqua" w:cs="Arial"/>
        </w:rPr>
        <w:tab/>
      </w:r>
    </w:p>
    <w:p w14:paraId="0F628CE6" w14:textId="77777777" w:rsidR="00F36F8E" w:rsidRPr="00D1150A" w:rsidRDefault="00F36F8E" w:rsidP="00F36F8E">
      <w:pPr>
        <w:rPr>
          <w:rFonts w:ascii="Book Antiqua" w:hAnsi="Book Antiqua" w:cs="Arial"/>
        </w:rPr>
      </w:pPr>
    </w:p>
    <w:p w14:paraId="52C3FECA" w14:textId="74C604D3" w:rsidR="00F36F8E" w:rsidRPr="00D1150A" w:rsidRDefault="00F36F8E" w:rsidP="00F36F8E">
      <w:pPr>
        <w:jc w:val="center"/>
        <w:rPr>
          <w:rFonts w:ascii="Book Antiqua" w:hAnsi="Book Antiqua" w:cs="Arial"/>
          <w:b/>
          <w:i/>
          <w:color w:val="0070C0"/>
        </w:rPr>
      </w:pPr>
    </w:p>
    <w:p w14:paraId="44125DCE" w14:textId="77777777" w:rsidR="00F36F8E" w:rsidRPr="00D1150A" w:rsidRDefault="00F36F8E" w:rsidP="00F36F8E">
      <w:pPr>
        <w:jc w:val="center"/>
        <w:rPr>
          <w:rFonts w:ascii="Book Antiqua" w:hAnsi="Book Antiqua" w:cs="Arial"/>
          <w:b/>
          <w:i/>
          <w:color w:val="0070C0"/>
        </w:rPr>
      </w:pPr>
    </w:p>
    <w:p w14:paraId="0FA57A2F" w14:textId="77777777" w:rsidR="00F36F8E" w:rsidRPr="00D1150A" w:rsidRDefault="00F36F8E" w:rsidP="00F36F8E">
      <w:pPr>
        <w:jc w:val="center"/>
        <w:rPr>
          <w:rFonts w:ascii="Book Antiqua" w:hAnsi="Book Antiqua" w:cs="Arial"/>
          <w:b/>
          <w:i/>
          <w:color w:val="0070C0"/>
        </w:rPr>
      </w:pPr>
    </w:p>
    <w:p w14:paraId="5A4D2873" w14:textId="77777777" w:rsidR="00F36F8E" w:rsidRPr="00D1150A" w:rsidRDefault="00F36F8E" w:rsidP="00F36F8E">
      <w:pPr>
        <w:jc w:val="center"/>
        <w:rPr>
          <w:rFonts w:ascii="Book Antiqua" w:hAnsi="Book Antiqua" w:cs="Arial"/>
          <w:b/>
          <w:i/>
          <w:color w:val="0070C0"/>
        </w:rPr>
      </w:pPr>
    </w:p>
    <w:p w14:paraId="5D15B9A3" w14:textId="77777777" w:rsidR="00F36F8E" w:rsidRPr="00D1150A" w:rsidRDefault="00F36F8E" w:rsidP="00F36F8E">
      <w:pPr>
        <w:jc w:val="center"/>
        <w:rPr>
          <w:rFonts w:ascii="Book Antiqua" w:hAnsi="Book Antiqua" w:cs="Arial"/>
          <w:b/>
          <w:i/>
          <w:color w:val="0070C0"/>
        </w:rPr>
      </w:pPr>
    </w:p>
    <w:p w14:paraId="257F97B4" w14:textId="77777777" w:rsidR="00F36F8E" w:rsidRPr="00D1150A" w:rsidRDefault="00F36F8E" w:rsidP="00F36F8E">
      <w:pPr>
        <w:jc w:val="center"/>
        <w:rPr>
          <w:rFonts w:ascii="Book Antiqua" w:hAnsi="Book Antiqua" w:cs="Arial"/>
          <w:b/>
          <w:i/>
          <w:color w:val="0070C0"/>
        </w:rPr>
      </w:pPr>
    </w:p>
    <w:p w14:paraId="2AEBA70A" w14:textId="77777777" w:rsidR="00F36F8E" w:rsidRPr="00D1150A" w:rsidRDefault="00F36F8E" w:rsidP="00F36F8E">
      <w:pPr>
        <w:jc w:val="center"/>
        <w:rPr>
          <w:rFonts w:ascii="Book Antiqua" w:hAnsi="Book Antiqua" w:cs="Arial"/>
          <w:b/>
          <w:i/>
          <w:color w:val="0070C0"/>
        </w:rPr>
      </w:pPr>
    </w:p>
    <w:p w14:paraId="2D73EB86" w14:textId="7832DFA7" w:rsidR="00F36F8E" w:rsidRPr="00D1150A" w:rsidRDefault="00F36F8E" w:rsidP="00F36F8E">
      <w:pPr>
        <w:jc w:val="center"/>
        <w:rPr>
          <w:rFonts w:ascii="Book Antiqua" w:hAnsi="Book Antiqua" w:cs="Arial"/>
          <w:b/>
          <w:i/>
          <w:color w:val="0070C0"/>
        </w:rPr>
      </w:pPr>
      <w:r w:rsidRPr="00D1150A">
        <w:rPr>
          <w:rFonts w:ascii="Book Antiqua" w:hAnsi="Book Antiqua" w:cs="Arial"/>
          <w:b/>
          <w:i/>
          <w:color w:val="0070C0"/>
        </w:rPr>
        <w:t>Subproceso de Modernización Institucional</w:t>
      </w:r>
    </w:p>
    <w:p w14:paraId="6E668671" w14:textId="77777777" w:rsidR="00F36F8E" w:rsidRPr="00D1150A" w:rsidRDefault="00F36F8E" w:rsidP="00F36F8E">
      <w:pPr>
        <w:jc w:val="center"/>
        <w:rPr>
          <w:rFonts w:ascii="Book Antiqua" w:hAnsi="Book Antiqua" w:cs="Arial"/>
        </w:rPr>
      </w:pPr>
    </w:p>
    <w:p w14:paraId="6E407EAE" w14:textId="77777777" w:rsidR="00F36F8E" w:rsidRPr="00D1150A" w:rsidRDefault="00F36F8E" w:rsidP="00F36F8E">
      <w:pPr>
        <w:jc w:val="center"/>
        <w:rPr>
          <w:rFonts w:ascii="Book Antiqua" w:hAnsi="Book Antiqua" w:cs="Arial"/>
          <w:b/>
          <w:i/>
        </w:rPr>
      </w:pPr>
    </w:p>
    <w:p w14:paraId="3B48CD20" w14:textId="77777777" w:rsidR="00F36F8E" w:rsidRPr="00D1150A" w:rsidRDefault="00F36F8E" w:rsidP="00F36F8E">
      <w:pPr>
        <w:jc w:val="center"/>
        <w:rPr>
          <w:rFonts w:ascii="Book Antiqua" w:hAnsi="Book Antiqua" w:cs="Arial"/>
          <w:b/>
          <w:i/>
        </w:rPr>
      </w:pPr>
    </w:p>
    <w:p w14:paraId="72F21E76" w14:textId="77777777" w:rsidR="00F36F8E" w:rsidRPr="00D1150A" w:rsidRDefault="00F36F8E" w:rsidP="00F36F8E">
      <w:pPr>
        <w:jc w:val="center"/>
        <w:rPr>
          <w:rFonts w:ascii="Book Antiqua" w:hAnsi="Book Antiqua" w:cs="Arial"/>
          <w:b/>
          <w:i/>
        </w:rPr>
      </w:pPr>
    </w:p>
    <w:p w14:paraId="64355375" w14:textId="6F460979" w:rsidR="00F36F8E" w:rsidRPr="00D1150A" w:rsidRDefault="00F36F8E" w:rsidP="00F36F8E">
      <w:pPr>
        <w:jc w:val="center"/>
        <w:rPr>
          <w:rFonts w:ascii="Book Antiqua" w:hAnsi="Book Antiqua" w:cs="Arial"/>
          <w:b/>
          <w:i/>
        </w:rPr>
      </w:pPr>
      <w:bookmarkStart w:id="0" w:name="_Hlk76730845"/>
      <w:r w:rsidRPr="00D1150A">
        <w:rPr>
          <w:rFonts w:ascii="Book Antiqua" w:hAnsi="Book Antiqua" w:cs="Arial"/>
          <w:b/>
          <w:i/>
        </w:rPr>
        <w:t>Informe de Diagnóstico de la Situación Actual y propuestas de solución del Rediseño de Procesos en la Sala Tercera</w:t>
      </w:r>
    </w:p>
    <w:bookmarkEnd w:id="0"/>
    <w:p w14:paraId="6CCF8BAA" w14:textId="77777777" w:rsidR="00F36F8E" w:rsidRPr="00D1150A" w:rsidRDefault="00F36F8E" w:rsidP="00F36F8E">
      <w:pPr>
        <w:jc w:val="center"/>
        <w:rPr>
          <w:rFonts w:ascii="Book Antiqua" w:hAnsi="Book Antiqua" w:cs="Arial"/>
          <w:b/>
          <w:i/>
        </w:rPr>
      </w:pPr>
    </w:p>
    <w:p w14:paraId="712DE2A1" w14:textId="77777777" w:rsidR="00F36F8E" w:rsidRPr="00D1150A" w:rsidRDefault="00F36F8E" w:rsidP="00F36F8E">
      <w:pPr>
        <w:jc w:val="center"/>
        <w:rPr>
          <w:rFonts w:ascii="Book Antiqua" w:hAnsi="Book Antiqua" w:cs="Arial"/>
          <w:b/>
          <w:i/>
        </w:rPr>
      </w:pPr>
    </w:p>
    <w:p w14:paraId="085C2DA8" w14:textId="77777777" w:rsidR="00F36F8E" w:rsidRPr="00D1150A" w:rsidRDefault="00F36F8E" w:rsidP="00F36F8E">
      <w:pPr>
        <w:jc w:val="center"/>
        <w:rPr>
          <w:rFonts w:ascii="Book Antiqua" w:hAnsi="Book Antiqua" w:cs="Arial"/>
          <w:b/>
          <w:i/>
        </w:rPr>
      </w:pPr>
    </w:p>
    <w:p w14:paraId="5350408D" w14:textId="04DCECD1" w:rsidR="00F36F8E" w:rsidRPr="00D1150A" w:rsidRDefault="00F36F8E" w:rsidP="00F36F8E">
      <w:pPr>
        <w:jc w:val="center"/>
        <w:rPr>
          <w:rFonts w:ascii="Book Antiqua" w:hAnsi="Book Antiqua" w:cs="Arial"/>
          <w:i/>
        </w:rPr>
      </w:pPr>
      <w:r w:rsidRPr="00D1150A">
        <w:rPr>
          <w:rFonts w:ascii="Book Antiqua" w:hAnsi="Book Antiqua" w:cs="Arial"/>
          <w:i/>
        </w:rPr>
        <w:t>Elaborado por:</w:t>
      </w:r>
      <w:r w:rsidR="00B80857" w:rsidRPr="00D1150A">
        <w:rPr>
          <w:rFonts w:ascii="Book Antiqua" w:hAnsi="Book Antiqua" w:cs="Arial"/>
          <w:i/>
        </w:rPr>
        <w:t xml:space="preserve"> Licda. Victoria Martínez Castillo, Licda. Joselyn Hernánde</w:t>
      </w:r>
      <w:r w:rsidR="00B80857" w:rsidRPr="00067ACB">
        <w:rPr>
          <w:rFonts w:ascii="Book Antiqua" w:hAnsi="Book Antiqua" w:cs="Arial"/>
          <w:i/>
        </w:rPr>
        <w:t xml:space="preserve">z Gutiérrez, Licda. Leda Arias Jimenez, Licda. </w:t>
      </w:r>
      <w:r w:rsidR="00B80857" w:rsidRPr="00D1150A">
        <w:rPr>
          <w:rFonts w:ascii="Book Antiqua" w:hAnsi="Book Antiqua" w:cs="Arial"/>
          <w:i/>
        </w:rPr>
        <w:t>Arlene Ruiz Barrantes y Lic. Bryan Zumbado Loaiciga</w:t>
      </w:r>
    </w:p>
    <w:p w14:paraId="57D75E33" w14:textId="6CE6606A" w:rsidR="00F36F8E" w:rsidRPr="00D1150A" w:rsidRDefault="00F36F8E" w:rsidP="00F36F8E">
      <w:pPr>
        <w:jc w:val="center"/>
        <w:rPr>
          <w:rFonts w:ascii="Book Antiqua" w:hAnsi="Book Antiqua" w:cs="Arial"/>
          <w:b/>
          <w:i/>
        </w:rPr>
      </w:pPr>
    </w:p>
    <w:p w14:paraId="5D0DAD47" w14:textId="77777777" w:rsidR="00F36F8E" w:rsidRPr="00D1150A" w:rsidRDefault="00F36F8E" w:rsidP="00F36F8E">
      <w:pPr>
        <w:jc w:val="center"/>
        <w:rPr>
          <w:rFonts w:ascii="Book Antiqua" w:hAnsi="Book Antiqua" w:cs="Arial"/>
          <w:b/>
          <w:i/>
        </w:rPr>
      </w:pPr>
    </w:p>
    <w:p w14:paraId="7C45A483" w14:textId="77777777" w:rsidR="00F36F8E" w:rsidRPr="00D1150A" w:rsidRDefault="00F36F8E" w:rsidP="00F36F8E">
      <w:pPr>
        <w:jc w:val="center"/>
        <w:rPr>
          <w:rFonts w:ascii="Book Antiqua" w:hAnsi="Book Antiqua" w:cs="Arial"/>
          <w:b/>
          <w:i/>
        </w:rPr>
      </w:pPr>
    </w:p>
    <w:p w14:paraId="16C53B91" w14:textId="77777777" w:rsidR="00F36F8E" w:rsidRPr="00D1150A" w:rsidRDefault="00F36F8E" w:rsidP="00F36F8E">
      <w:pPr>
        <w:jc w:val="center"/>
        <w:rPr>
          <w:rFonts w:ascii="Book Antiqua" w:hAnsi="Book Antiqua" w:cs="Arial"/>
          <w:i/>
        </w:rPr>
      </w:pPr>
    </w:p>
    <w:tbl>
      <w:tblPr>
        <w:tblW w:w="474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8"/>
        <w:gridCol w:w="3498"/>
        <w:gridCol w:w="3394"/>
      </w:tblGrid>
      <w:tr w:rsidR="00F36F8E" w:rsidRPr="00D1150A" w14:paraId="353AADD8" w14:textId="77777777" w:rsidTr="009D2C9F">
        <w:trPr>
          <w:trHeight w:val="158"/>
          <w:jc w:val="center"/>
        </w:trPr>
        <w:tc>
          <w:tcPr>
            <w:tcW w:w="888" w:type="pct"/>
            <w:tcBorders>
              <w:top w:val="single" w:sz="4" w:space="0" w:color="FFFFFF"/>
              <w:left w:val="single" w:sz="4" w:space="0" w:color="FFFFFF"/>
            </w:tcBorders>
          </w:tcPr>
          <w:p w14:paraId="278AD476" w14:textId="77777777" w:rsidR="00F36F8E" w:rsidRPr="00D1150A" w:rsidRDefault="00F36F8E" w:rsidP="00F36F8E">
            <w:pPr>
              <w:rPr>
                <w:rFonts w:ascii="Book Antiqua" w:hAnsi="Book Antiqua" w:cs="Arial"/>
                <w:b/>
              </w:rPr>
            </w:pPr>
          </w:p>
        </w:tc>
        <w:tc>
          <w:tcPr>
            <w:tcW w:w="2087" w:type="pct"/>
            <w:shd w:val="clear" w:color="auto" w:fill="2F5496" w:themeFill="accent1" w:themeFillShade="BF"/>
            <w:vAlign w:val="center"/>
          </w:tcPr>
          <w:p w14:paraId="140581D8" w14:textId="77777777" w:rsidR="00F36F8E" w:rsidRPr="00D1150A" w:rsidRDefault="00F36F8E" w:rsidP="00F36F8E">
            <w:pPr>
              <w:jc w:val="center"/>
              <w:rPr>
                <w:rFonts w:ascii="Book Antiqua" w:hAnsi="Book Antiqua" w:cs="Arial"/>
                <w:b/>
                <w:color w:val="FFFFFF"/>
              </w:rPr>
            </w:pPr>
            <w:r w:rsidRPr="00D1150A">
              <w:rPr>
                <w:rFonts w:ascii="Book Antiqua" w:hAnsi="Book Antiqua" w:cs="Arial"/>
                <w:b/>
                <w:color w:val="FFFFFF"/>
              </w:rPr>
              <w:t>Nombre</w:t>
            </w:r>
          </w:p>
        </w:tc>
        <w:tc>
          <w:tcPr>
            <w:tcW w:w="2025" w:type="pct"/>
            <w:shd w:val="clear" w:color="auto" w:fill="2F5496" w:themeFill="accent1" w:themeFillShade="BF"/>
            <w:vAlign w:val="center"/>
          </w:tcPr>
          <w:p w14:paraId="3253002E" w14:textId="77777777" w:rsidR="00F36F8E" w:rsidRPr="00D1150A" w:rsidRDefault="00F36F8E" w:rsidP="00F36F8E">
            <w:pPr>
              <w:jc w:val="center"/>
              <w:rPr>
                <w:rFonts w:ascii="Book Antiqua" w:hAnsi="Book Antiqua" w:cs="Arial"/>
                <w:b/>
                <w:color w:val="FFFFFF"/>
              </w:rPr>
            </w:pPr>
            <w:r w:rsidRPr="00D1150A">
              <w:rPr>
                <w:rFonts w:ascii="Book Antiqua" w:hAnsi="Book Antiqua" w:cs="Arial"/>
                <w:b/>
                <w:color w:val="FFFFFF"/>
              </w:rPr>
              <w:t>Puesto</w:t>
            </w:r>
          </w:p>
        </w:tc>
      </w:tr>
      <w:tr w:rsidR="00F36F8E" w:rsidRPr="00D1150A" w14:paraId="41F8FF86" w14:textId="77777777" w:rsidTr="00F36F8E">
        <w:trPr>
          <w:trHeight w:val="301"/>
          <w:jc w:val="center"/>
        </w:trPr>
        <w:tc>
          <w:tcPr>
            <w:tcW w:w="888" w:type="pct"/>
            <w:shd w:val="clear" w:color="auto" w:fill="F2F2F2"/>
            <w:vAlign w:val="center"/>
          </w:tcPr>
          <w:p w14:paraId="272BF5BC" w14:textId="77777777" w:rsidR="00F36F8E" w:rsidRPr="00D1150A" w:rsidRDefault="00F36F8E" w:rsidP="00F36F8E">
            <w:pPr>
              <w:jc w:val="center"/>
              <w:rPr>
                <w:rFonts w:ascii="Book Antiqua" w:hAnsi="Book Antiqua" w:cs="Arial"/>
                <w:b/>
                <w:color w:val="000000"/>
                <w:lang w:eastAsia="es-CR"/>
              </w:rPr>
            </w:pPr>
            <w:bookmarkStart w:id="1" w:name="_Hlk76730800"/>
            <w:r w:rsidRPr="00067ACB">
              <w:rPr>
                <w:rFonts w:ascii="Book Antiqua" w:hAnsi="Book Antiqua" w:cs="Arial"/>
                <w:b/>
                <w:color w:val="000000"/>
                <w:lang w:eastAsia="es-CR"/>
              </w:rPr>
              <w:t>Revisado por:</w:t>
            </w:r>
          </w:p>
        </w:tc>
        <w:tc>
          <w:tcPr>
            <w:tcW w:w="2087" w:type="pct"/>
            <w:vAlign w:val="center"/>
          </w:tcPr>
          <w:p w14:paraId="5C7F04F6" w14:textId="502CF7A0" w:rsidR="00F36F8E" w:rsidRPr="00D1150A" w:rsidRDefault="00F36F8E" w:rsidP="00F36F8E">
            <w:pPr>
              <w:jc w:val="center"/>
              <w:rPr>
                <w:rFonts w:ascii="Book Antiqua" w:hAnsi="Book Antiqua" w:cs="Arial"/>
              </w:rPr>
            </w:pPr>
            <w:r w:rsidRPr="00D1150A">
              <w:rPr>
                <w:rFonts w:ascii="Book Antiqua" w:hAnsi="Book Antiqua" w:cs="Arial"/>
              </w:rPr>
              <w:t>Ing. Jorge Fernando Rodríguez Salazar, MSc</w:t>
            </w:r>
          </w:p>
        </w:tc>
        <w:tc>
          <w:tcPr>
            <w:tcW w:w="2025" w:type="pct"/>
            <w:vAlign w:val="center"/>
          </w:tcPr>
          <w:p w14:paraId="0FEE3F24" w14:textId="3858555F" w:rsidR="00F36F8E" w:rsidRPr="00D1150A" w:rsidRDefault="00F36F8E" w:rsidP="00F36F8E">
            <w:pPr>
              <w:jc w:val="center"/>
              <w:rPr>
                <w:rFonts w:ascii="Book Antiqua" w:hAnsi="Book Antiqua" w:cs="Arial"/>
              </w:rPr>
            </w:pPr>
            <w:r w:rsidRPr="00D1150A">
              <w:rPr>
                <w:rFonts w:ascii="Book Antiqua" w:hAnsi="Book Antiqua" w:cs="Arial"/>
                <w:color w:val="000000"/>
                <w:lang w:eastAsia="es-CR"/>
              </w:rPr>
              <w:t>Jefe a.i. Subproceso de Modernización Institucional</w:t>
            </w:r>
          </w:p>
        </w:tc>
      </w:tr>
      <w:bookmarkEnd w:id="1"/>
      <w:tr w:rsidR="00F36F8E" w:rsidRPr="00D1150A" w14:paraId="11DC6630" w14:textId="77777777" w:rsidTr="00F36F8E">
        <w:trPr>
          <w:trHeight w:val="301"/>
          <w:jc w:val="center"/>
        </w:trPr>
        <w:tc>
          <w:tcPr>
            <w:tcW w:w="888" w:type="pct"/>
            <w:shd w:val="clear" w:color="auto" w:fill="F2F2F2"/>
            <w:vAlign w:val="center"/>
          </w:tcPr>
          <w:p w14:paraId="086FA168" w14:textId="77777777" w:rsidR="00F36F8E" w:rsidRPr="00D1150A" w:rsidRDefault="00F36F8E" w:rsidP="00F36F8E">
            <w:pPr>
              <w:jc w:val="center"/>
              <w:rPr>
                <w:rFonts w:ascii="Book Antiqua" w:hAnsi="Book Antiqua" w:cs="Arial"/>
                <w:b/>
                <w:color w:val="000000"/>
                <w:lang w:eastAsia="es-CR"/>
              </w:rPr>
            </w:pPr>
            <w:r w:rsidRPr="00067ACB">
              <w:rPr>
                <w:rFonts w:ascii="Book Antiqua" w:hAnsi="Book Antiqua" w:cs="Arial"/>
                <w:b/>
                <w:color w:val="000000"/>
                <w:lang w:eastAsia="es-CR"/>
              </w:rPr>
              <w:t>Aprobado por:</w:t>
            </w:r>
          </w:p>
        </w:tc>
        <w:tc>
          <w:tcPr>
            <w:tcW w:w="2087" w:type="pct"/>
            <w:vAlign w:val="center"/>
          </w:tcPr>
          <w:p w14:paraId="3D8FD192" w14:textId="40E73D91" w:rsidR="00F36F8E" w:rsidRPr="00D1150A" w:rsidRDefault="0038301C" w:rsidP="00F36F8E">
            <w:pPr>
              <w:jc w:val="center"/>
              <w:rPr>
                <w:rFonts w:ascii="Book Antiqua" w:hAnsi="Book Antiqua" w:cs="Arial"/>
                <w:color w:val="000000"/>
                <w:lang w:eastAsia="es-CR"/>
              </w:rPr>
            </w:pPr>
            <w:r>
              <w:rPr>
                <w:rFonts w:ascii="Book Antiqua" w:hAnsi="Book Antiqua" w:cs="Arial"/>
                <w:lang w:eastAsia="es-CR"/>
              </w:rPr>
              <w:t>Licda. Nacira Valverde Bermudez</w:t>
            </w:r>
            <w:r w:rsidR="00B80857" w:rsidRPr="00D1150A">
              <w:rPr>
                <w:rFonts w:ascii="Book Antiqua" w:hAnsi="Book Antiqua" w:cs="Arial"/>
              </w:rPr>
              <w:t xml:space="preserve"> </w:t>
            </w:r>
          </w:p>
        </w:tc>
        <w:tc>
          <w:tcPr>
            <w:tcW w:w="2025" w:type="pct"/>
            <w:vAlign w:val="center"/>
          </w:tcPr>
          <w:p w14:paraId="5167B01F" w14:textId="3567CCF4" w:rsidR="00F36F8E" w:rsidRPr="00F31E21" w:rsidRDefault="004600C3" w:rsidP="00F36F8E">
            <w:pPr>
              <w:jc w:val="center"/>
              <w:rPr>
                <w:rFonts w:ascii="Book Antiqua" w:hAnsi="Book Antiqua" w:cs="Arial"/>
                <w:color w:val="000000"/>
                <w:highlight w:val="lightGray"/>
                <w:lang w:eastAsia="es-CR"/>
              </w:rPr>
            </w:pPr>
            <w:r>
              <w:rPr>
                <w:rFonts w:ascii="Book Antiqua" w:hAnsi="Book Antiqua" w:cs="Arial"/>
                <w:lang w:eastAsia="es-CR"/>
              </w:rPr>
              <w:t xml:space="preserve">Director a.i. de Planificación </w:t>
            </w:r>
            <w:r w:rsidR="00B80857" w:rsidRPr="00D1150A" w:rsidDel="00B80857">
              <w:rPr>
                <w:rFonts w:ascii="Book Antiqua" w:hAnsi="Book Antiqua" w:cs="Arial"/>
                <w:color w:val="000000"/>
                <w:lang w:eastAsia="es-CR"/>
              </w:rPr>
              <w:t xml:space="preserve"> </w:t>
            </w:r>
          </w:p>
        </w:tc>
      </w:tr>
    </w:tbl>
    <w:p w14:paraId="3E28CE35" w14:textId="77777777" w:rsidR="00F36F8E" w:rsidRPr="00067ACB" w:rsidRDefault="00F36F8E" w:rsidP="00F36F8E">
      <w:pPr>
        <w:jc w:val="center"/>
        <w:rPr>
          <w:rFonts w:ascii="Book Antiqua" w:hAnsi="Book Antiqua" w:cs="Arial"/>
        </w:rPr>
      </w:pPr>
    </w:p>
    <w:p w14:paraId="3E7BAF68" w14:textId="77777777" w:rsidR="00F36F8E" w:rsidRPr="00D1150A" w:rsidRDefault="00F36F8E" w:rsidP="00F36F8E">
      <w:pPr>
        <w:jc w:val="center"/>
        <w:rPr>
          <w:rFonts w:ascii="Book Antiqua" w:hAnsi="Book Antiqua" w:cs="Arial"/>
          <w:b/>
        </w:rPr>
      </w:pPr>
    </w:p>
    <w:p w14:paraId="07349CE7" w14:textId="77777777" w:rsidR="00F36F8E" w:rsidRPr="00D1150A" w:rsidRDefault="00F36F8E" w:rsidP="00F36F8E">
      <w:pPr>
        <w:jc w:val="center"/>
        <w:rPr>
          <w:rFonts w:ascii="Book Antiqua" w:hAnsi="Book Antiqua" w:cs="Arial"/>
          <w:b/>
        </w:rPr>
      </w:pPr>
    </w:p>
    <w:p w14:paraId="0874112E" w14:textId="77777777" w:rsidR="00F36F8E" w:rsidRPr="00D1150A" w:rsidRDefault="00F36F8E" w:rsidP="00F36F8E">
      <w:pPr>
        <w:jc w:val="center"/>
        <w:rPr>
          <w:rFonts w:ascii="Book Antiqua" w:hAnsi="Book Antiqua" w:cs="Arial"/>
          <w:b/>
        </w:rPr>
      </w:pPr>
    </w:p>
    <w:p w14:paraId="5AF2454F" w14:textId="77777777" w:rsidR="00F36F8E" w:rsidRPr="00D1150A" w:rsidRDefault="00F36F8E" w:rsidP="00F36F8E">
      <w:pPr>
        <w:jc w:val="center"/>
        <w:rPr>
          <w:rFonts w:ascii="Book Antiqua" w:hAnsi="Book Antiqua" w:cs="Arial"/>
          <w:b/>
        </w:rPr>
      </w:pPr>
    </w:p>
    <w:p w14:paraId="433C702F" w14:textId="4573D113" w:rsidR="00705583" w:rsidRPr="00D1150A" w:rsidRDefault="006B3ACB" w:rsidP="00F36F8E">
      <w:pPr>
        <w:jc w:val="center"/>
        <w:rPr>
          <w:rFonts w:ascii="Book Antiqua" w:hAnsi="Book Antiqua"/>
        </w:rPr>
      </w:pPr>
      <w:r>
        <w:rPr>
          <w:rFonts w:ascii="Book Antiqua" w:hAnsi="Book Antiqua" w:cs="Arial"/>
          <w:b/>
        </w:rPr>
        <w:t xml:space="preserve">Octubre </w:t>
      </w:r>
      <w:r w:rsidR="00F36F8E" w:rsidRPr="00D1150A">
        <w:rPr>
          <w:rFonts w:ascii="Book Antiqua" w:hAnsi="Book Antiqua" w:cs="Arial"/>
          <w:b/>
        </w:rPr>
        <w:t>2021</w:t>
      </w:r>
      <w:r w:rsidR="00F36F8E" w:rsidRPr="00D1150A">
        <w:rPr>
          <w:rFonts w:ascii="Book Antiqua" w:hAnsi="Book Antiqua"/>
        </w:rPr>
        <w:br w:type="page"/>
      </w: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1"/>
        <w:gridCol w:w="7236"/>
      </w:tblGrid>
      <w:tr w:rsidR="00BB14FF" w:rsidRPr="00D1150A" w14:paraId="39F6A89C" w14:textId="77777777" w:rsidTr="004D3F60">
        <w:trPr>
          <w:jc w:val="center"/>
        </w:trPr>
        <w:tc>
          <w:tcPr>
            <w:tcW w:w="5000" w:type="pct"/>
            <w:gridSpan w:val="2"/>
            <w:shd w:val="clear" w:color="auto" w:fill="2F5496" w:themeFill="accent1" w:themeFillShade="BF"/>
          </w:tcPr>
          <w:p w14:paraId="73E1D6B4" w14:textId="77777777" w:rsidR="00BB14FF" w:rsidRPr="00D1150A" w:rsidRDefault="00BB14FF" w:rsidP="000F381C">
            <w:pPr>
              <w:pStyle w:val="Textodecampo"/>
              <w:ind w:left="283"/>
              <w:jc w:val="center"/>
              <w:rPr>
                <w:rFonts w:ascii="Book Antiqua" w:hAnsi="Book Antiqua"/>
                <w:color w:val="FFFFFF"/>
                <w:sz w:val="22"/>
                <w:szCs w:val="22"/>
                <w:lang w:val="es-ES"/>
              </w:rPr>
            </w:pPr>
            <w:r w:rsidRPr="00D1150A">
              <w:rPr>
                <w:rFonts w:ascii="Book Antiqua" w:hAnsi="Book Antiqua"/>
                <w:b/>
                <w:color w:val="FFFFFF"/>
                <w:sz w:val="22"/>
                <w:szCs w:val="22"/>
                <w:lang w:val="es-ES"/>
              </w:rPr>
              <w:lastRenderedPageBreak/>
              <w:t>INFORMACIÓN GENERAL:</w:t>
            </w:r>
          </w:p>
        </w:tc>
      </w:tr>
      <w:tr w:rsidR="00BB14FF" w:rsidRPr="00D1150A" w14:paraId="0B426833" w14:textId="77777777" w:rsidTr="004D3F60">
        <w:tblPrEx>
          <w:tblCellMar>
            <w:left w:w="115" w:type="dxa"/>
            <w:right w:w="115" w:type="dxa"/>
          </w:tblCellMar>
          <w:tblLook w:val="0000" w:firstRow="0" w:lastRow="0" w:firstColumn="0" w:lastColumn="0" w:noHBand="0" w:noVBand="0"/>
        </w:tblPrEx>
        <w:trPr>
          <w:trHeight w:val="489"/>
          <w:jc w:val="center"/>
        </w:trPr>
        <w:tc>
          <w:tcPr>
            <w:tcW w:w="947" w:type="pct"/>
            <w:shd w:val="clear" w:color="auto" w:fill="F2F2F2"/>
            <w:vAlign w:val="center"/>
          </w:tcPr>
          <w:p w14:paraId="46AF2DD5" w14:textId="77777777" w:rsidR="00BB14FF" w:rsidRPr="00D1150A" w:rsidRDefault="00BB14FF" w:rsidP="000F381C">
            <w:pPr>
              <w:pStyle w:val="Etiquetadecampo"/>
              <w:spacing w:before="0" w:after="0"/>
              <w:ind w:left="27"/>
              <w:rPr>
                <w:rFonts w:ascii="Book Antiqua" w:hAnsi="Book Antiqua"/>
                <w:sz w:val="22"/>
                <w:szCs w:val="22"/>
                <w:lang w:val="es-ES"/>
              </w:rPr>
            </w:pPr>
            <w:r w:rsidRPr="00067ACB">
              <w:rPr>
                <w:rFonts w:ascii="Book Antiqua" w:hAnsi="Book Antiqua"/>
                <w:sz w:val="22"/>
                <w:szCs w:val="22"/>
                <w:lang w:val="es-ES"/>
              </w:rPr>
              <w:t>Código:</w:t>
            </w:r>
          </w:p>
        </w:tc>
        <w:tc>
          <w:tcPr>
            <w:tcW w:w="4053" w:type="pct"/>
            <w:shd w:val="clear" w:color="auto" w:fill="auto"/>
            <w:vAlign w:val="center"/>
          </w:tcPr>
          <w:p w14:paraId="497E10F5" w14:textId="77777777" w:rsidR="00BB14FF" w:rsidRPr="00D1150A" w:rsidRDefault="00BB14FF" w:rsidP="000F381C">
            <w:pPr>
              <w:rPr>
                <w:rFonts w:ascii="Book Antiqua" w:hAnsi="Book Antiqua" w:cs="Arial"/>
                <w:lang w:val="pt-BR"/>
              </w:rPr>
            </w:pPr>
            <w:r w:rsidRPr="00D1150A">
              <w:rPr>
                <w:rFonts w:ascii="Book Antiqua" w:hAnsi="Book Antiqua"/>
                <w:lang w:val="es-ES"/>
              </w:rPr>
              <w:t>P01-</w:t>
            </w:r>
            <w:r w:rsidRPr="00D1150A">
              <w:rPr>
                <w:rFonts w:ascii="Book Antiqua" w:hAnsi="Book Antiqua" w:cs="Arial"/>
                <w:lang w:val="es-ES" w:bidi="en-US"/>
              </w:rPr>
              <w:t xml:space="preserve">PLA-18.  </w:t>
            </w:r>
          </w:p>
          <w:p w14:paraId="045D52E9" w14:textId="77777777" w:rsidR="00BB14FF" w:rsidRPr="00D1150A" w:rsidRDefault="00BB14FF" w:rsidP="000F381C">
            <w:pPr>
              <w:pStyle w:val="Textodecampo"/>
              <w:spacing w:before="0" w:after="0"/>
              <w:ind w:left="0"/>
              <w:rPr>
                <w:rFonts w:ascii="Book Antiqua" w:hAnsi="Book Antiqua"/>
                <w:sz w:val="22"/>
                <w:szCs w:val="22"/>
                <w:lang w:val="es-ES"/>
              </w:rPr>
            </w:pPr>
          </w:p>
        </w:tc>
      </w:tr>
      <w:tr w:rsidR="00BB14FF" w:rsidRPr="00D1150A" w14:paraId="38AACC69" w14:textId="77777777" w:rsidTr="004D3F60">
        <w:tblPrEx>
          <w:tblCellMar>
            <w:left w:w="115" w:type="dxa"/>
            <w:right w:w="115" w:type="dxa"/>
          </w:tblCellMar>
          <w:tblLook w:val="0000" w:firstRow="0" w:lastRow="0" w:firstColumn="0" w:lastColumn="0" w:noHBand="0" w:noVBand="0"/>
        </w:tblPrEx>
        <w:trPr>
          <w:trHeight w:val="489"/>
          <w:jc w:val="center"/>
        </w:trPr>
        <w:tc>
          <w:tcPr>
            <w:tcW w:w="947" w:type="pct"/>
            <w:shd w:val="clear" w:color="auto" w:fill="F2F2F2"/>
            <w:vAlign w:val="center"/>
          </w:tcPr>
          <w:p w14:paraId="0DA41ECF" w14:textId="77777777" w:rsidR="00BB14FF" w:rsidRPr="00D1150A" w:rsidRDefault="00BB14FF" w:rsidP="000F381C">
            <w:pPr>
              <w:pStyle w:val="Etiquetadecampo"/>
              <w:spacing w:before="0" w:after="0"/>
              <w:ind w:left="27"/>
              <w:rPr>
                <w:rFonts w:ascii="Book Antiqua" w:hAnsi="Book Antiqua"/>
                <w:sz w:val="22"/>
                <w:szCs w:val="22"/>
                <w:lang w:val="es-ES"/>
              </w:rPr>
            </w:pPr>
            <w:r w:rsidRPr="00067ACB">
              <w:rPr>
                <w:rFonts w:ascii="Book Antiqua" w:hAnsi="Book Antiqua"/>
                <w:sz w:val="22"/>
                <w:szCs w:val="22"/>
                <w:lang w:val="es-ES"/>
              </w:rPr>
              <w:t>Proyecto:</w:t>
            </w:r>
          </w:p>
        </w:tc>
        <w:tc>
          <w:tcPr>
            <w:tcW w:w="4053" w:type="pct"/>
            <w:shd w:val="clear" w:color="auto" w:fill="auto"/>
            <w:vAlign w:val="center"/>
          </w:tcPr>
          <w:p w14:paraId="6C3E9A1A" w14:textId="77777777" w:rsidR="00BB14FF" w:rsidRPr="00D1150A" w:rsidRDefault="00BB14FF" w:rsidP="000F381C">
            <w:pPr>
              <w:pStyle w:val="Textodecampo"/>
              <w:spacing w:before="0" w:after="0"/>
              <w:ind w:left="0"/>
              <w:rPr>
                <w:rFonts w:ascii="Book Antiqua" w:hAnsi="Book Antiqua"/>
                <w:sz w:val="22"/>
                <w:szCs w:val="22"/>
                <w:lang w:val="es-ES"/>
              </w:rPr>
            </w:pPr>
            <w:r w:rsidRPr="00D1150A">
              <w:rPr>
                <w:rFonts w:ascii="Book Antiqua" w:hAnsi="Book Antiqua"/>
                <w:sz w:val="22"/>
                <w:szCs w:val="22"/>
                <w:lang w:val="es-ES"/>
              </w:rPr>
              <w:t>Rediseño de Procesos del modelo Penal por medio de nuevas tecnologías de información.</w:t>
            </w:r>
          </w:p>
        </w:tc>
      </w:tr>
      <w:tr w:rsidR="00BB14FF" w:rsidRPr="00D1150A" w14:paraId="6F5E8D51" w14:textId="77777777" w:rsidTr="004D3F60">
        <w:tblPrEx>
          <w:tblCellMar>
            <w:left w:w="115" w:type="dxa"/>
            <w:right w:w="115" w:type="dxa"/>
          </w:tblCellMar>
          <w:tblLook w:val="0000" w:firstRow="0" w:lastRow="0" w:firstColumn="0" w:lastColumn="0" w:noHBand="0" w:noVBand="0"/>
        </w:tblPrEx>
        <w:trPr>
          <w:trHeight w:val="489"/>
          <w:jc w:val="center"/>
        </w:trPr>
        <w:tc>
          <w:tcPr>
            <w:tcW w:w="947" w:type="pct"/>
            <w:shd w:val="clear" w:color="auto" w:fill="F2F2F2"/>
            <w:vAlign w:val="center"/>
          </w:tcPr>
          <w:p w14:paraId="0B70A074" w14:textId="643F0965" w:rsidR="00BB14FF" w:rsidRPr="00D1150A" w:rsidRDefault="00BB14FF" w:rsidP="000F381C">
            <w:pPr>
              <w:pStyle w:val="Etiquetadecampo"/>
              <w:spacing w:before="0" w:after="0"/>
              <w:ind w:left="0"/>
              <w:rPr>
                <w:rFonts w:ascii="Book Antiqua" w:hAnsi="Book Antiqua"/>
                <w:sz w:val="22"/>
                <w:szCs w:val="22"/>
                <w:lang w:val="es-ES"/>
              </w:rPr>
            </w:pPr>
            <w:r w:rsidRPr="00067ACB">
              <w:rPr>
                <w:rFonts w:ascii="Book Antiqua" w:hAnsi="Book Antiqua"/>
                <w:sz w:val="22"/>
                <w:szCs w:val="22"/>
                <w:lang w:val="es-ES"/>
              </w:rPr>
              <w:t>Director</w:t>
            </w:r>
            <w:r w:rsidR="004600C3">
              <w:rPr>
                <w:rFonts w:ascii="Book Antiqua" w:hAnsi="Book Antiqua"/>
                <w:sz w:val="22"/>
                <w:szCs w:val="22"/>
                <w:lang w:val="es-ES"/>
              </w:rPr>
              <w:t xml:space="preserve"> a.i. </w:t>
            </w:r>
            <w:r w:rsidRPr="00067ACB">
              <w:rPr>
                <w:rFonts w:ascii="Book Antiqua" w:hAnsi="Book Antiqua"/>
                <w:sz w:val="22"/>
                <w:szCs w:val="22"/>
                <w:lang w:val="es-ES"/>
              </w:rPr>
              <w:t>:</w:t>
            </w:r>
          </w:p>
        </w:tc>
        <w:tc>
          <w:tcPr>
            <w:tcW w:w="4053" w:type="pct"/>
            <w:shd w:val="clear" w:color="auto" w:fill="auto"/>
            <w:vAlign w:val="center"/>
          </w:tcPr>
          <w:p w14:paraId="7AC8407A" w14:textId="63CA30D9" w:rsidR="00BB14FF" w:rsidRPr="00D1150A" w:rsidRDefault="004600C3" w:rsidP="000F381C">
            <w:pPr>
              <w:pStyle w:val="Textodecampo"/>
              <w:spacing w:before="0" w:after="0"/>
              <w:ind w:left="0"/>
              <w:rPr>
                <w:rFonts w:ascii="Book Antiqua" w:hAnsi="Book Antiqua"/>
                <w:sz w:val="22"/>
                <w:szCs w:val="22"/>
                <w:lang w:val="es-ES"/>
              </w:rPr>
            </w:pPr>
            <w:r>
              <w:rPr>
                <w:rFonts w:ascii="Book Antiqua" w:hAnsi="Book Antiqua"/>
                <w:sz w:val="22"/>
                <w:szCs w:val="22"/>
                <w:lang w:val="es-ES"/>
              </w:rPr>
              <w:t>Ing. Dixon Li Morales</w:t>
            </w:r>
          </w:p>
        </w:tc>
      </w:tr>
      <w:tr w:rsidR="00BB14FF" w:rsidRPr="00D1150A" w14:paraId="6D7DECF4" w14:textId="77777777" w:rsidTr="004D3F60">
        <w:tblPrEx>
          <w:tblCellMar>
            <w:left w:w="115" w:type="dxa"/>
            <w:right w:w="115" w:type="dxa"/>
          </w:tblCellMar>
          <w:tblLook w:val="0000" w:firstRow="0" w:lastRow="0" w:firstColumn="0" w:lastColumn="0" w:noHBand="0" w:noVBand="0"/>
        </w:tblPrEx>
        <w:trPr>
          <w:trHeight w:val="553"/>
          <w:jc w:val="center"/>
        </w:trPr>
        <w:tc>
          <w:tcPr>
            <w:tcW w:w="947" w:type="pct"/>
            <w:shd w:val="clear" w:color="auto" w:fill="F2F2F2"/>
            <w:vAlign w:val="center"/>
          </w:tcPr>
          <w:p w14:paraId="19604627" w14:textId="77777777" w:rsidR="00BB14FF" w:rsidRPr="00D1150A" w:rsidRDefault="00BB14FF" w:rsidP="000F381C">
            <w:pPr>
              <w:rPr>
                <w:rFonts w:ascii="Book Antiqua" w:hAnsi="Book Antiqua" w:cs="Arial"/>
                <w:b/>
              </w:rPr>
            </w:pPr>
            <w:r w:rsidRPr="00067ACB">
              <w:rPr>
                <w:rFonts w:ascii="Book Antiqua" w:hAnsi="Book Antiqua" w:cs="Arial"/>
                <w:b/>
              </w:rPr>
              <w:t>El</w:t>
            </w:r>
            <w:r w:rsidRPr="00D1150A">
              <w:rPr>
                <w:rFonts w:ascii="Book Antiqua" w:hAnsi="Book Antiqua" w:cs="Arial"/>
                <w:b/>
              </w:rPr>
              <w:t>aborado por:</w:t>
            </w:r>
          </w:p>
        </w:tc>
        <w:tc>
          <w:tcPr>
            <w:tcW w:w="4053" w:type="pct"/>
            <w:shd w:val="clear" w:color="auto" w:fill="auto"/>
            <w:vAlign w:val="center"/>
          </w:tcPr>
          <w:p w14:paraId="1D700509" w14:textId="1E1C4B3E" w:rsidR="00BB14FF" w:rsidRPr="00D1150A" w:rsidRDefault="00AC3D05" w:rsidP="000F381C">
            <w:pPr>
              <w:rPr>
                <w:rFonts w:ascii="Book Antiqua" w:hAnsi="Book Antiqua" w:cs="Arial"/>
              </w:rPr>
            </w:pPr>
            <w:r w:rsidRPr="00D1150A">
              <w:rPr>
                <w:rFonts w:ascii="Book Antiqua" w:hAnsi="Book Antiqua" w:cs="Arial"/>
                <w:i/>
              </w:rPr>
              <w:t>Licda. Victoria Martínez Castillo, Licda. Joselyn Hernández Gutiérrez, Licda. Leda Arias Jimenez, Licda. Arlene Ruiz Barrantes y Lic. Bryan Zumbado Loaiciga</w:t>
            </w:r>
          </w:p>
        </w:tc>
      </w:tr>
      <w:tr w:rsidR="00BB14FF" w:rsidRPr="00D1150A" w14:paraId="24D3415D" w14:textId="77777777" w:rsidTr="004D3F60">
        <w:tblPrEx>
          <w:tblCellMar>
            <w:left w:w="115" w:type="dxa"/>
            <w:right w:w="115" w:type="dxa"/>
          </w:tblCellMar>
          <w:tblLook w:val="0000" w:firstRow="0" w:lastRow="0" w:firstColumn="0" w:lastColumn="0" w:noHBand="0" w:noVBand="0"/>
        </w:tblPrEx>
        <w:trPr>
          <w:trHeight w:val="553"/>
          <w:jc w:val="center"/>
        </w:trPr>
        <w:tc>
          <w:tcPr>
            <w:tcW w:w="947" w:type="pct"/>
            <w:shd w:val="clear" w:color="auto" w:fill="F2F2F2"/>
            <w:vAlign w:val="center"/>
          </w:tcPr>
          <w:p w14:paraId="12F83FCF" w14:textId="77777777" w:rsidR="00BB14FF" w:rsidRPr="00D1150A" w:rsidRDefault="00BB14FF" w:rsidP="000F381C">
            <w:pPr>
              <w:rPr>
                <w:rFonts w:ascii="Book Antiqua" w:hAnsi="Book Antiqua" w:cs="Arial"/>
                <w:b/>
              </w:rPr>
            </w:pPr>
            <w:r w:rsidRPr="00067ACB">
              <w:rPr>
                <w:rFonts w:ascii="Book Antiqua" w:hAnsi="Book Antiqua" w:cs="Arial"/>
                <w:b/>
              </w:rPr>
              <w:t>Patrocinador:</w:t>
            </w:r>
          </w:p>
        </w:tc>
        <w:tc>
          <w:tcPr>
            <w:tcW w:w="4053" w:type="pct"/>
            <w:shd w:val="clear" w:color="auto" w:fill="auto"/>
            <w:vAlign w:val="center"/>
          </w:tcPr>
          <w:p w14:paraId="58B4A2B8" w14:textId="77777777" w:rsidR="00BB14FF" w:rsidRPr="00D1150A" w:rsidRDefault="00BB14FF" w:rsidP="000F381C">
            <w:pPr>
              <w:rPr>
                <w:rFonts w:ascii="Book Antiqua" w:hAnsi="Book Antiqua" w:cs="Arial"/>
              </w:rPr>
            </w:pPr>
            <w:r w:rsidRPr="00D1150A">
              <w:rPr>
                <w:rFonts w:ascii="Book Antiqua" w:hAnsi="Book Antiqua" w:cs="Arial"/>
              </w:rPr>
              <w:t>Consejo Superior</w:t>
            </w:r>
          </w:p>
        </w:tc>
      </w:tr>
    </w:tbl>
    <w:p w14:paraId="0E652508" w14:textId="10564578" w:rsidR="00BD52F3" w:rsidRPr="00067ACB" w:rsidRDefault="00BD52F3" w:rsidP="00D3727D">
      <w:pPr>
        <w:pStyle w:val="Textoindependiente"/>
        <w:spacing w:before="120"/>
        <w:rPr>
          <w:rFonts w:ascii="Book Antiqua" w:hAnsi="Book Antiqua" w:cs="Arial"/>
          <w:b/>
        </w:rPr>
      </w:pPr>
    </w:p>
    <w:p w14:paraId="6B9492DD" w14:textId="509A70B5" w:rsidR="00630A1E" w:rsidRPr="00D1150A" w:rsidRDefault="00630A1E" w:rsidP="00EF4F5F">
      <w:pPr>
        <w:pStyle w:val="Prrafodelista"/>
        <w:keepNext/>
        <w:widowControl w:val="0"/>
        <w:numPr>
          <w:ilvl w:val="0"/>
          <w:numId w:val="8"/>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bookmarkStart w:id="2" w:name="_Hlk64295910"/>
      <w:bookmarkStart w:id="3" w:name="_Hlk64296313"/>
      <w:r w:rsidRPr="00D1150A">
        <w:rPr>
          <w:rFonts w:ascii="Book Antiqua" w:hAnsi="Book Antiqua" w:cs="Arial"/>
          <w:b/>
          <w:bCs/>
          <w:color w:val="FFFFFF" w:themeColor="background1"/>
          <w:kern w:val="32"/>
          <w:sz w:val="22"/>
          <w:szCs w:val="22"/>
          <w:lang w:eastAsia="en-US"/>
        </w:rPr>
        <w:t>Antecedentes</w:t>
      </w:r>
    </w:p>
    <w:p w14:paraId="578F98EB" w14:textId="63B5639B" w:rsidR="00D71392" w:rsidRPr="00D1150A" w:rsidRDefault="00630A1E" w:rsidP="00EF4F5F">
      <w:pPr>
        <w:pStyle w:val="Prrafodelista"/>
        <w:keepNext/>
        <w:numPr>
          <w:ilvl w:val="1"/>
          <w:numId w:val="8"/>
        </w:numPr>
        <w:jc w:val="both"/>
        <w:outlineLvl w:val="1"/>
        <w:rPr>
          <w:rFonts w:ascii="Book Antiqua" w:eastAsia="Calibri" w:hAnsi="Book Antiqua" w:cs="Arial"/>
          <w:b/>
          <w:bCs/>
          <w:i/>
          <w:iCs/>
          <w:color w:val="2F5496"/>
          <w:sz w:val="22"/>
          <w:szCs w:val="22"/>
          <w:lang w:eastAsia="x-none"/>
        </w:rPr>
      </w:pPr>
      <w:bookmarkStart w:id="4" w:name="_Hlk10183268"/>
      <w:bookmarkEnd w:id="2"/>
      <w:r w:rsidRPr="00D1150A">
        <w:rPr>
          <w:rFonts w:ascii="Book Antiqua" w:eastAsia="Calibri" w:hAnsi="Book Antiqua" w:cs="Arial"/>
          <w:b/>
          <w:bCs/>
          <w:i/>
          <w:iCs/>
          <w:color w:val="2F5496"/>
          <w:sz w:val="22"/>
          <w:szCs w:val="22"/>
          <w:lang w:eastAsia="x-none"/>
        </w:rPr>
        <w:t xml:space="preserve">Informes </w:t>
      </w:r>
      <w:r w:rsidR="00275F25">
        <w:rPr>
          <w:rFonts w:ascii="Book Antiqua" w:eastAsia="Calibri" w:hAnsi="Book Antiqua" w:cs="Arial"/>
          <w:b/>
          <w:bCs/>
          <w:i/>
          <w:iCs/>
          <w:color w:val="2F5496"/>
          <w:sz w:val="22"/>
          <w:szCs w:val="22"/>
          <w:lang w:eastAsia="x-none"/>
        </w:rPr>
        <w:t xml:space="preserve">Realizados en años anteriores por la Dirección de Planificación </w:t>
      </w:r>
    </w:p>
    <w:p w14:paraId="619A988E" w14:textId="77777777" w:rsidR="002A605D" w:rsidRPr="00D1150A" w:rsidRDefault="002A605D" w:rsidP="00272DB7">
      <w:pPr>
        <w:rPr>
          <w:rFonts w:eastAsia="Calibri"/>
        </w:rPr>
      </w:pPr>
    </w:p>
    <w:p w14:paraId="42C0B121" w14:textId="66F1C9D8" w:rsidR="00EE39E8" w:rsidRDefault="00053995" w:rsidP="00562893">
      <w:pPr>
        <w:spacing w:line="276" w:lineRule="auto"/>
        <w:jc w:val="both"/>
        <w:rPr>
          <w:rFonts w:ascii="Book Antiqua" w:hAnsi="Book Antiqua"/>
          <w:spacing w:val="-3"/>
        </w:rPr>
      </w:pPr>
      <w:r>
        <w:rPr>
          <w:rFonts w:ascii="Book Antiqua" w:hAnsi="Book Antiqua"/>
          <w:spacing w:val="-3"/>
        </w:rPr>
        <w:t xml:space="preserve">Previamente </w:t>
      </w:r>
      <w:r w:rsidR="00806F59">
        <w:rPr>
          <w:rFonts w:ascii="Book Antiqua" w:hAnsi="Book Antiqua"/>
          <w:spacing w:val="-3"/>
        </w:rPr>
        <w:t xml:space="preserve">la Dirección de Planificación en </w:t>
      </w:r>
      <w:r w:rsidR="0015630C">
        <w:rPr>
          <w:rFonts w:ascii="Book Antiqua" w:hAnsi="Book Antiqua"/>
          <w:spacing w:val="-3"/>
        </w:rPr>
        <w:t xml:space="preserve">su momento había realizado los </w:t>
      </w:r>
      <w:r w:rsidR="002A605D" w:rsidRPr="00D1150A">
        <w:rPr>
          <w:rFonts w:ascii="Book Antiqua" w:hAnsi="Book Antiqua"/>
          <w:spacing w:val="-3"/>
        </w:rPr>
        <w:t>Informe</w:t>
      </w:r>
      <w:r w:rsidR="0015630C">
        <w:rPr>
          <w:rFonts w:ascii="Book Antiqua" w:hAnsi="Book Antiqua"/>
          <w:spacing w:val="-3"/>
        </w:rPr>
        <w:t>s</w:t>
      </w:r>
      <w:r w:rsidR="002A605D" w:rsidRPr="00D1150A">
        <w:rPr>
          <w:rFonts w:ascii="Book Antiqua" w:hAnsi="Book Antiqua"/>
          <w:spacing w:val="-3"/>
        </w:rPr>
        <w:t xml:space="preserve"> Nº </w:t>
      </w:r>
      <w:r w:rsidR="0089117E" w:rsidRPr="00D1150A">
        <w:rPr>
          <w:rFonts w:ascii="Book Antiqua" w:hAnsi="Book Antiqua"/>
          <w:spacing w:val="-3"/>
        </w:rPr>
        <w:t xml:space="preserve">384-PLA-2012 </w:t>
      </w:r>
      <w:r w:rsidR="002A605D" w:rsidRPr="00D1150A">
        <w:rPr>
          <w:rFonts w:ascii="Book Antiqua" w:hAnsi="Book Antiqua"/>
          <w:spacing w:val="-3"/>
        </w:rPr>
        <w:t xml:space="preserve">de fecha </w:t>
      </w:r>
      <w:r w:rsidR="005579BF" w:rsidRPr="00D1150A">
        <w:rPr>
          <w:rFonts w:ascii="Book Antiqua" w:hAnsi="Book Antiqua"/>
          <w:spacing w:val="-3"/>
        </w:rPr>
        <w:t>7 de mayo</w:t>
      </w:r>
      <w:r w:rsidR="002A605D" w:rsidRPr="00D1150A">
        <w:rPr>
          <w:rFonts w:ascii="Book Antiqua" w:hAnsi="Book Antiqua"/>
          <w:spacing w:val="-3"/>
        </w:rPr>
        <w:t xml:space="preserve"> del año 2012</w:t>
      </w:r>
      <w:r w:rsidR="0089117E" w:rsidRPr="00D1150A">
        <w:rPr>
          <w:rFonts w:ascii="Book Antiqua" w:hAnsi="Book Antiqua"/>
          <w:spacing w:val="-3"/>
        </w:rPr>
        <w:t xml:space="preserve">, así como el informe </w:t>
      </w:r>
      <w:r w:rsidR="0089117E" w:rsidRPr="00D1150A">
        <w:rPr>
          <w:rFonts w:ascii="Book Antiqua" w:hAnsi="Book Antiqua" w:cs="Book Antiqua"/>
          <w:lang w:val="pt-PT"/>
        </w:rPr>
        <w:t xml:space="preserve">1167-PLA-2012 </w:t>
      </w:r>
      <w:r w:rsidR="00CC3155" w:rsidRPr="00D1150A">
        <w:rPr>
          <w:rFonts w:ascii="Book Antiqua" w:hAnsi="Book Antiqua" w:cs="Book Antiqua"/>
          <w:lang w:val="pt-PT"/>
        </w:rPr>
        <w:t xml:space="preserve">de fecha 3 de diembre del año 2012 ambos </w:t>
      </w:r>
      <w:r w:rsidR="002A605D" w:rsidRPr="00D1150A">
        <w:rPr>
          <w:rFonts w:ascii="Book Antiqua" w:hAnsi="Book Antiqua"/>
          <w:spacing w:val="-3"/>
        </w:rPr>
        <w:t>suscrito</w:t>
      </w:r>
      <w:r w:rsidR="00CC3155" w:rsidRPr="00D1150A">
        <w:rPr>
          <w:rFonts w:ascii="Book Antiqua" w:hAnsi="Book Antiqua"/>
          <w:spacing w:val="-3"/>
        </w:rPr>
        <w:t>s</w:t>
      </w:r>
      <w:r w:rsidR="002A605D" w:rsidRPr="00D1150A">
        <w:rPr>
          <w:rFonts w:ascii="Book Antiqua" w:hAnsi="Book Antiqua"/>
          <w:spacing w:val="-3"/>
        </w:rPr>
        <w:t xml:space="preserve"> por el Máster Erick Monge Sandí, Jefe a.i. de la Sección de Proyección Institucional relacionado con </w:t>
      </w:r>
      <w:r w:rsidR="001624C1" w:rsidRPr="00D1150A">
        <w:rPr>
          <w:rFonts w:ascii="Book Antiqua" w:hAnsi="Book Antiqua"/>
          <w:spacing w:val="-3"/>
        </w:rPr>
        <w:t>las labores realizadas para el estudio de reorganización y funciones en la Sala Tercera de la Corte el cual dio inicio en abril del 2010 cómo parte d</w:t>
      </w:r>
      <w:r w:rsidR="002A605D" w:rsidRPr="00D1150A">
        <w:rPr>
          <w:rFonts w:ascii="Book Antiqua" w:hAnsi="Book Antiqua"/>
          <w:spacing w:val="-3"/>
        </w:rPr>
        <w:t>el proyecto de Rediseño de Procesos</w:t>
      </w:r>
      <w:r w:rsidR="0006041E" w:rsidRPr="00D1150A">
        <w:rPr>
          <w:rFonts w:ascii="Book Antiqua" w:hAnsi="Book Antiqua"/>
          <w:spacing w:val="-3"/>
        </w:rPr>
        <w:t xml:space="preserve">. </w:t>
      </w:r>
    </w:p>
    <w:p w14:paraId="07190F91" w14:textId="77777777" w:rsidR="0044663A" w:rsidRDefault="0044663A" w:rsidP="3E367089">
      <w:pPr>
        <w:spacing w:line="276" w:lineRule="auto"/>
        <w:jc w:val="both"/>
        <w:rPr>
          <w:rFonts w:ascii="Book Antiqua" w:eastAsia="Book Antiqua" w:hAnsi="Book Antiqua" w:cs="Book Antiqua"/>
        </w:rPr>
      </w:pPr>
    </w:p>
    <w:p w14:paraId="5F855CF2" w14:textId="0728A73D" w:rsidR="00B56654" w:rsidRPr="00D1150A" w:rsidRDefault="160EFEFC" w:rsidP="3E367089">
      <w:pPr>
        <w:spacing w:line="276" w:lineRule="auto"/>
        <w:jc w:val="both"/>
        <w:rPr>
          <w:rFonts w:ascii="Book Antiqua" w:eastAsia="Book Antiqua" w:hAnsi="Book Antiqua" w:cs="Book Antiqua"/>
          <w:color w:val="000000" w:themeColor="text1"/>
        </w:rPr>
      </w:pPr>
      <w:r w:rsidRPr="3E367089">
        <w:rPr>
          <w:rFonts w:ascii="Book Antiqua" w:eastAsia="Book Antiqua" w:hAnsi="Book Antiqua" w:cs="Book Antiqua"/>
        </w:rPr>
        <w:t xml:space="preserve">Mediante el oficio </w:t>
      </w:r>
      <w:r w:rsidRPr="3E367089">
        <w:rPr>
          <w:rFonts w:ascii="Book Antiqua" w:eastAsia="Book Antiqua" w:hAnsi="Book Antiqua" w:cs="Book Antiqua"/>
          <w:color w:val="000000" w:themeColor="text1"/>
        </w:rPr>
        <w:t xml:space="preserve">001-Pres.SCP-2021 remitido el 8 de enero del 2021, por parte de la señora Patricia Solano Castro en calidad e Magistrada </w:t>
      </w:r>
      <w:r w:rsidR="00F109EE" w:rsidRPr="3E367089">
        <w:rPr>
          <w:rFonts w:ascii="Book Antiqua" w:eastAsia="Book Antiqua" w:hAnsi="Book Antiqua" w:cs="Book Antiqua"/>
          <w:color w:val="000000" w:themeColor="text1"/>
        </w:rPr>
        <w:t>presidenta</w:t>
      </w:r>
      <w:r w:rsidRPr="3E367089">
        <w:rPr>
          <w:rFonts w:ascii="Book Antiqua" w:eastAsia="Book Antiqua" w:hAnsi="Book Antiqua" w:cs="Book Antiqua"/>
          <w:color w:val="000000" w:themeColor="text1"/>
        </w:rPr>
        <w:t xml:space="preserve"> de la Sala de Casación Penal solicita a la Dirección de Planificación retomar el proyecto del Rediseño de la Sala de Casación Penal a efectos que dentro del plazo conferido se pueda cumplir con lo ordenado, y que de manera inmediata se asigne una persona que realice el trabajo de campo necesario para continuar con el objetivo planteado. De igual forma, solicita se realice el estudio señalado por la Auditoria Judicial, a fin de contar con los indicadores y métricas para el Centro de Jurisprudencia.  </w:t>
      </w:r>
    </w:p>
    <w:p w14:paraId="3E0DABEB" w14:textId="7A972182" w:rsidR="00B56654" w:rsidRPr="00D1150A" w:rsidRDefault="160EFEFC" w:rsidP="00893282">
      <w:pPr>
        <w:spacing w:line="276" w:lineRule="auto"/>
        <w:jc w:val="both"/>
        <w:rPr>
          <w:rFonts w:ascii="Book Antiqua" w:eastAsia="Book Antiqua" w:hAnsi="Book Antiqua" w:cs="Book Antiqua"/>
          <w:color w:val="000000" w:themeColor="text1"/>
        </w:rPr>
      </w:pPr>
      <w:r w:rsidRPr="3E367089">
        <w:rPr>
          <w:rFonts w:ascii="Book Antiqua" w:eastAsia="Book Antiqua" w:hAnsi="Book Antiqua" w:cs="Book Antiqua"/>
          <w:color w:val="000000" w:themeColor="text1"/>
        </w:rPr>
        <w:t xml:space="preserve"> </w:t>
      </w:r>
    </w:p>
    <w:p w14:paraId="42926818" w14:textId="7A972182" w:rsidR="00B56654" w:rsidRPr="00D1150A" w:rsidRDefault="160EFEFC" w:rsidP="00893282">
      <w:pPr>
        <w:spacing w:line="276" w:lineRule="auto"/>
        <w:jc w:val="both"/>
        <w:rPr>
          <w:rFonts w:ascii="Book Antiqua" w:eastAsia="Book Antiqua" w:hAnsi="Book Antiqua" w:cs="Book Antiqua"/>
        </w:rPr>
      </w:pPr>
      <w:r w:rsidRPr="3E367089">
        <w:rPr>
          <w:rFonts w:ascii="Book Antiqua" w:eastAsia="Book Antiqua" w:hAnsi="Book Antiqua" w:cs="Book Antiqua"/>
          <w:color w:val="000000" w:themeColor="text1"/>
        </w:rPr>
        <w:t xml:space="preserve">Cómo respuesta al oficio supra citado, se emitió el </w:t>
      </w:r>
      <w:r w:rsidRPr="3E367089">
        <w:rPr>
          <w:rFonts w:ascii="Book Antiqua" w:eastAsia="Book Antiqua" w:hAnsi="Book Antiqua" w:cs="Book Antiqua"/>
        </w:rPr>
        <w:t xml:space="preserve">informe Nº 169-PLA-2021 de fecha 5 de febrero del año 2021, relacionado con el estado actual del Rediseño de la Sala de Casación Penal, </w:t>
      </w:r>
      <w:r w:rsidR="64709B34" w:rsidRPr="4C0C3A3E">
        <w:rPr>
          <w:rFonts w:ascii="Book Antiqua" w:eastAsia="Book Antiqua" w:hAnsi="Book Antiqua" w:cs="Book Antiqua"/>
        </w:rPr>
        <w:t xml:space="preserve">donde se propuso un cronograma de trabajo y la creación de un equipo interdisciplinario entre los profesionales del rediseño de procesos </w:t>
      </w:r>
      <w:r w:rsidR="64709B34" w:rsidRPr="4C0C3A3E">
        <w:rPr>
          <w:rFonts w:ascii="Book Antiqua" w:eastAsia="Book Antiqua" w:hAnsi="Book Antiqua" w:cs="Book Antiqua"/>
        </w:rPr>
        <w:lastRenderedPageBreak/>
        <w:t>jurisdiccional, para dar prioridad a dicho estudio, el informe de marras</w:t>
      </w:r>
      <w:r w:rsidRPr="3E367089">
        <w:rPr>
          <w:rFonts w:ascii="Book Antiqua" w:eastAsia="Book Antiqua" w:hAnsi="Book Antiqua" w:cs="Book Antiqua"/>
        </w:rPr>
        <w:t xml:space="preserve"> fue conocido por el Consejo Superior en Sesión 15-2021 del 23 de febrero del 2021, y donde se acordó entre otras cosas: </w:t>
      </w:r>
    </w:p>
    <w:p w14:paraId="400FCB3F" w14:textId="3912470B" w:rsidR="00B56654" w:rsidRPr="00D1150A" w:rsidRDefault="160EFEFC" w:rsidP="00893282">
      <w:pPr>
        <w:spacing w:line="276" w:lineRule="auto"/>
        <w:jc w:val="both"/>
        <w:rPr>
          <w:rFonts w:ascii="Book Antiqua" w:eastAsia="Book Antiqua" w:hAnsi="Book Antiqua" w:cs="Book Antiqua"/>
        </w:rPr>
      </w:pPr>
      <w:r w:rsidRPr="3E367089">
        <w:rPr>
          <w:rFonts w:ascii="Book Antiqua" w:eastAsia="Book Antiqua" w:hAnsi="Book Antiqua" w:cs="Book Antiqua"/>
        </w:rPr>
        <w:t xml:space="preserve"> </w:t>
      </w:r>
    </w:p>
    <w:p w14:paraId="43493A13" w14:textId="3532A53F" w:rsidR="00B56654" w:rsidRPr="00D1150A" w:rsidRDefault="160EFEFC" w:rsidP="00893282">
      <w:pPr>
        <w:spacing w:line="276" w:lineRule="auto"/>
        <w:jc w:val="both"/>
        <w:rPr>
          <w:rFonts w:ascii="Book Antiqua" w:eastAsia="Book Antiqua" w:hAnsi="Book Antiqua" w:cs="Book Antiqua"/>
        </w:rPr>
      </w:pPr>
      <w:r w:rsidRPr="3E367089">
        <w:rPr>
          <w:rFonts w:ascii="Book Antiqua" w:eastAsia="Book Antiqua" w:hAnsi="Book Antiqua" w:cs="Book Antiqua"/>
        </w:rPr>
        <w:t>“… 3</w:t>
      </w:r>
      <w:r w:rsidRPr="3E367089">
        <w:rPr>
          <w:rFonts w:ascii="Book Antiqua" w:eastAsia="Book Antiqua" w:hAnsi="Book Antiqua" w:cs="Book Antiqua"/>
          <w:i/>
          <w:iCs/>
        </w:rPr>
        <w:t>) Aprobar las recomendaciones dadas en este informe por consiguiente se debe: ... b) Aprobar el nuevo planteamiento del cronograma del estudio de procesos de la Sala Tercera, para que sea ejecutado y concluido por los profesionales en las fechas indicadas en este informe. Lo anterior se ejecutará creando un equipo interdisciplinario entre los profesionales del rediseño de procesos jurisdiccional. c) Estar a la espera de la actualización del cronograma del Proyecto para la mejora integral del Proceso Penal que se está trabajando en conjunto con los Señores Gestores de la Materia Penal y la señora presidenta de la Comisión de la Jurisdicción Penal</w:t>
      </w:r>
      <w:r w:rsidRPr="3E367089">
        <w:rPr>
          <w:rFonts w:ascii="Book Antiqua" w:eastAsia="Book Antiqua" w:hAnsi="Book Antiqua" w:cs="Book Antiqua"/>
        </w:rPr>
        <w:t>…”</w:t>
      </w:r>
      <w:r w:rsidR="00B21362">
        <w:rPr>
          <w:rFonts w:ascii="Book Antiqua" w:eastAsia="Book Antiqua" w:hAnsi="Book Antiqua" w:cs="Book Antiqua"/>
        </w:rPr>
        <w:t>.</w:t>
      </w:r>
    </w:p>
    <w:p w14:paraId="0527D57C" w14:textId="6D2089A4" w:rsidR="3E367089" w:rsidRDefault="3E367089" w:rsidP="3E367089">
      <w:pPr>
        <w:spacing w:line="276" w:lineRule="auto"/>
        <w:jc w:val="both"/>
      </w:pPr>
    </w:p>
    <w:p w14:paraId="27A504CD" w14:textId="77777777" w:rsidR="00562893" w:rsidRPr="00D1150A" w:rsidRDefault="00562893" w:rsidP="00562893">
      <w:pPr>
        <w:spacing w:line="276" w:lineRule="auto"/>
        <w:jc w:val="both"/>
        <w:rPr>
          <w:rFonts w:ascii="Book Antiqua" w:hAnsi="Book Antiqua"/>
          <w:spacing w:val="-3"/>
        </w:rPr>
      </w:pPr>
    </w:p>
    <w:p w14:paraId="57A60DB8" w14:textId="043ADCCE" w:rsidR="00374F1E" w:rsidRPr="00D1150A" w:rsidRDefault="00374F1E" w:rsidP="00374F1E">
      <w:pPr>
        <w:pStyle w:val="Prrafodelista"/>
        <w:keepNext/>
        <w:numPr>
          <w:ilvl w:val="1"/>
          <w:numId w:val="8"/>
        </w:numPr>
        <w:jc w:val="both"/>
        <w:outlineLvl w:val="1"/>
        <w:rPr>
          <w:rFonts w:ascii="Book Antiqua" w:eastAsia="Calibri" w:hAnsi="Book Antiqua" w:cs="Arial"/>
          <w:b/>
          <w:bCs/>
          <w:i/>
          <w:iCs/>
          <w:color w:val="2F5496"/>
          <w:sz w:val="22"/>
          <w:szCs w:val="22"/>
          <w:lang w:eastAsia="x-none"/>
        </w:rPr>
      </w:pPr>
      <w:r w:rsidRPr="00D1150A">
        <w:rPr>
          <w:rFonts w:ascii="Book Antiqua" w:eastAsia="Calibri" w:hAnsi="Book Antiqua" w:cs="Arial"/>
          <w:b/>
          <w:bCs/>
          <w:i/>
          <w:iCs/>
          <w:color w:val="2F5496"/>
          <w:sz w:val="22"/>
          <w:szCs w:val="22"/>
          <w:lang w:eastAsia="x-none"/>
        </w:rPr>
        <w:t>Informe de auditoría para el mejoramiento del control interno relativo a la eficiencia del funcionamiento del Centro de Jurisprudencia de la Sala III</w:t>
      </w:r>
    </w:p>
    <w:p w14:paraId="06699C1B" w14:textId="6BF0C750" w:rsidR="00793AF7" w:rsidRPr="00D1150A" w:rsidRDefault="00793AF7" w:rsidP="00272DB7">
      <w:pPr>
        <w:rPr>
          <w:rFonts w:eastAsia="Calibri"/>
        </w:rPr>
      </w:pPr>
    </w:p>
    <w:p w14:paraId="65325A65" w14:textId="5CE3927A" w:rsidR="008D01D8" w:rsidRPr="00D1150A" w:rsidRDefault="008D01D8" w:rsidP="00562893">
      <w:pPr>
        <w:spacing w:line="276" w:lineRule="auto"/>
        <w:jc w:val="both"/>
        <w:rPr>
          <w:rFonts w:ascii="Book Antiqua" w:hAnsi="Book Antiqua"/>
          <w:spacing w:val="-3"/>
        </w:rPr>
      </w:pPr>
      <w:r w:rsidRPr="00D1150A">
        <w:rPr>
          <w:rFonts w:ascii="Book Antiqua" w:hAnsi="Book Antiqua"/>
          <w:spacing w:val="-3"/>
        </w:rPr>
        <w:t>Mediante el informe N° 1303-113-IAO-SATI-2020 correspondiente al estudio efectuado por la</w:t>
      </w:r>
      <w:r w:rsidRPr="00947A31">
        <w:rPr>
          <w:rFonts w:ascii="Book Antiqua" w:hAnsi="Book Antiqua"/>
          <w:spacing w:val="-3"/>
        </w:rPr>
        <w:fldChar w:fldCharType="begin"/>
      </w:r>
      <w:r w:rsidRPr="00D1150A">
        <w:rPr>
          <w:rFonts w:ascii="Book Antiqua" w:hAnsi="Book Antiqua"/>
          <w:spacing w:val="-3"/>
        </w:rPr>
        <w:instrText xml:space="preserve"> &lt;xsl:value-of select="TmData/PROJECT/INFO/GROUP"/&gt; </w:instrText>
      </w:r>
      <w:r w:rsidRPr="00947A31">
        <w:rPr>
          <w:rFonts w:ascii="Book Antiqua" w:hAnsi="Book Antiqua"/>
          <w:spacing w:val="-3"/>
        </w:rPr>
        <w:fldChar w:fldCharType="end"/>
      </w:r>
      <w:r w:rsidRPr="00067ACB">
        <w:rPr>
          <w:rFonts w:ascii="Book Antiqua" w:hAnsi="Book Antiqua"/>
          <w:spacing w:val="-3"/>
        </w:rPr>
        <w:t xml:space="preserve"> Sección Auditoría de Tecnología de Información del denomin</w:t>
      </w:r>
      <w:r w:rsidRPr="00D1150A">
        <w:rPr>
          <w:rFonts w:ascii="Book Antiqua" w:hAnsi="Book Antiqua"/>
          <w:spacing w:val="-3"/>
        </w:rPr>
        <w:t xml:space="preserve">ado </w:t>
      </w:r>
      <w:r w:rsidRPr="00947A31">
        <w:rPr>
          <w:rFonts w:ascii="Book Antiqua" w:hAnsi="Book Antiqua"/>
          <w:spacing w:val="-3"/>
        </w:rPr>
        <w:fldChar w:fldCharType="begin"/>
      </w:r>
      <w:r w:rsidRPr="00D1150A">
        <w:rPr>
          <w:rFonts w:ascii="Book Antiqua" w:hAnsi="Book Antiqua"/>
          <w:spacing w:val="-3"/>
        </w:rPr>
        <w:instrText xml:space="preserve"> &lt;xsl:value-of select="/TmData/PROJECT/INFO/NAME"/&gt; </w:instrText>
      </w:r>
      <w:r w:rsidRPr="00947A31">
        <w:rPr>
          <w:rFonts w:ascii="Book Antiqua" w:hAnsi="Book Antiqua"/>
          <w:spacing w:val="-3"/>
        </w:rPr>
        <w:fldChar w:fldCharType="end"/>
      </w:r>
      <w:r w:rsidRPr="00067ACB">
        <w:rPr>
          <w:rFonts w:ascii="Book Antiqua" w:hAnsi="Book Antiqua"/>
          <w:spacing w:val="-3"/>
        </w:rPr>
        <w:t>“Evaluación especi</w:t>
      </w:r>
      <w:r w:rsidRPr="00D1150A">
        <w:rPr>
          <w:rFonts w:ascii="Book Antiqua" w:hAnsi="Book Antiqua"/>
          <w:spacing w:val="-3"/>
        </w:rPr>
        <w:t>al sobre la eficiencia del funcionamiento del Centro de Jurisprudencia de la Sala III”, se emitió una recomendación dirigida al Dirección de Planificación, propiamente</w:t>
      </w:r>
      <w:r w:rsidR="004600C3">
        <w:rPr>
          <w:rFonts w:ascii="Book Antiqua" w:hAnsi="Book Antiqua"/>
          <w:spacing w:val="-3"/>
        </w:rPr>
        <w:t>:</w:t>
      </w:r>
    </w:p>
    <w:p w14:paraId="684308CD" w14:textId="77777777" w:rsidR="008D01D8" w:rsidRPr="00D1150A" w:rsidRDefault="008D01D8" w:rsidP="008D01D8">
      <w:pPr>
        <w:rPr>
          <w:rFonts w:ascii="Book Antiqua" w:hAnsi="Book Antiqua"/>
          <w:spacing w:val="-3"/>
        </w:rPr>
      </w:pPr>
    </w:p>
    <w:p w14:paraId="5DB01002" w14:textId="79CE9D17" w:rsidR="008D01D8" w:rsidRPr="00947A31" w:rsidRDefault="004600C3" w:rsidP="008D01D8">
      <w:pPr>
        <w:rPr>
          <w:rFonts w:ascii="Book Antiqua" w:hAnsi="Book Antiqua" w:cs="Arial"/>
          <w:i/>
          <w:iCs/>
          <w:szCs w:val="23"/>
        </w:rPr>
      </w:pPr>
      <w:r>
        <w:rPr>
          <w:rFonts w:ascii="Book Antiqua" w:hAnsi="Book Antiqua"/>
          <w:b/>
          <w:i/>
          <w:iCs/>
        </w:rPr>
        <w:t>“</w:t>
      </w:r>
      <w:r w:rsidR="008D01D8" w:rsidRPr="00947A31">
        <w:rPr>
          <w:rFonts w:ascii="Book Antiqua" w:hAnsi="Book Antiqua"/>
          <w:b/>
          <w:i/>
          <w:iCs/>
        </w:rPr>
        <w:t>A la Jefatura de la Dirección de Planificación</w:t>
      </w:r>
      <w:r w:rsidR="008D01D8" w:rsidRPr="00947A31">
        <w:rPr>
          <w:rFonts w:ascii="Book Antiqua" w:hAnsi="Book Antiqua" w:cs="Arial"/>
          <w:i/>
          <w:iCs/>
          <w:szCs w:val="23"/>
        </w:rPr>
        <w:fldChar w:fldCharType="begin"/>
      </w:r>
      <w:r w:rsidR="008D01D8" w:rsidRPr="00947A31">
        <w:rPr>
          <w:rFonts w:ascii="Book Antiqua" w:hAnsi="Book Antiqua" w:cs="Arial"/>
          <w:i/>
          <w:iCs/>
          <w:szCs w:val="23"/>
        </w:rPr>
        <w:instrText xml:space="preserve"> &lt;xsl:for-each select="TmData/PROJECT/ISSUES/ISSUE"&gt; </w:instrText>
      </w:r>
      <w:r w:rsidR="008D01D8" w:rsidRPr="00947A31">
        <w:rPr>
          <w:rFonts w:ascii="Book Antiqua" w:hAnsi="Book Antiqua" w:cs="Arial"/>
          <w:i/>
          <w:iCs/>
          <w:szCs w:val="23"/>
        </w:rPr>
        <w:fldChar w:fldCharType="end"/>
      </w:r>
      <w:r w:rsidR="008D01D8" w:rsidRPr="00947A31">
        <w:rPr>
          <w:rFonts w:ascii="Book Antiqua" w:hAnsi="Book Antiqua" w:cs="Arial"/>
          <w:i/>
          <w:iCs/>
          <w:szCs w:val="23"/>
        </w:rPr>
        <w:fldChar w:fldCharType="begin"/>
      </w:r>
      <w:r w:rsidR="008D01D8" w:rsidRPr="00947A31">
        <w:rPr>
          <w:rFonts w:ascii="Book Antiqua" w:hAnsi="Book Antiqua" w:cs="Arial"/>
          <w:i/>
          <w:iCs/>
          <w:szCs w:val="23"/>
        </w:rPr>
        <w:instrText xml:space="preserve"> &lt;xsl:for-each select="Recommendations/Recommendation"&gt; </w:instrText>
      </w:r>
      <w:r w:rsidR="008D01D8" w:rsidRPr="00947A31">
        <w:rPr>
          <w:rFonts w:ascii="Book Antiqua" w:hAnsi="Book Antiqua" w:cs="Arial"/>
          <w:i/>
          <w:iCs/>
          <w:szCs w:val="23"/>
        </w:rPr>
        <w:fldChar w:fldCharType="end"/>
      </w:r>
    </w:p>
    <w:p w14:paraId="466305A0" w14:textId="77777777" w:rsidR="008D01D8" w:rsidRPr="00947A31" w:rsidRDefault="008D01D8" w:rsidP="008D01D8">
      <w:pPr>
        <w:rPr>
          <w:rFonts w:ascii="Book Antiqua" w:hAnsi="Book Antiqua" w:cs="Arial"/>
          <w:i/>
          <w:iCs/>
          <w:szCs w:val="23"/>
        </w:rPr>
      </w:pPr>
    </w:p>
    <w:p w14:paraId="5B367275" w14:textId="2F033D6E" w:rsidR="00375435" w:rsidRDefault="008D01D8" w:rsidP="008D01D8">
      <w:pPr>
        <w:spacing w:line="360" w:lineRule="auto"/>
        <w:rPr>
          <w:rFonts w:ascii="Book Antiqua" w:hAnsi="Book Antiqua"/>
          <w:spacing w:val="-3"/>
        </w:rPr>
      </w:pPr>
      <w:r w:rsidRPr="00947A31">
        <w:rPr>
          <w:rFonts w:ascii="Book Antiqua" w:hAnsi="Book Antiqua" w:cs="Arial"/>
          <w:i/>
          <w:iCs/>
          <w:szCs w:val="23"/>
        </w:rPr>
        <w:t xml:space="preserve">Colaborar con el personal designado por la Sala III, para que al primer semestre del 2021 se hayan definido </w:t>
      </w:r>
      <w:r w:rsidRPr="00947A31">
        <w:rPr>
          <w:rFonts w:ascii="Book Antiqua" w:hAnsi="Book Antiqua" w:cs="Arial"/>
          <w:i/>
          <w:iCs/>
          <w:u w:color="000000"/>
        </w:rPr>
        <w:t>las métricas e indicadores de desempeño, que sirvan de referencia para la evaluación de los procesos y servicios generados por el personal del Centro de Información Jurisdiccional de la Sala III.</w:t>
      </w:r>
      <w:r w:rsidR="004600C3">
        <w:rPr>
          <w:rFonts w:ascii="Book Antiqua" w:hAnsi="Book Antiqua" w:cs="Arial"/>
          <w:i/>
          <w:iCs/>
          <w:u w:color="000000"/>
        </w:rPr>
        <w:t>”.</w:t>
      </w:r>
    </w:p>
    <w:p w14:paraId="595092D5" w14:textId="031DDFC8" w:rsidR="00375435" w:rsidRDefault="00375435" w:rsidP="008D01D8">
      <w:pPr>
        <w:spacing w:line="360" w:lineRule="auto"/>
        <w:rPr>
          <w:rFonts w:ascii="Book Antiqua" w:hAnsi="Book Antiqua"/>
          <w:spacing w:val="-3"/>
        </w:rPr>
      </w:pPr>
    </w:p>
    <w:p w14:paraId="2C1EAC70" w14:textId="21CA8C3B" w:rsidR="00375435" w:rsidRPr="00893282" w:rsidRDefault="00375435" w:rsidP="00893282">
      <w:pPr>
        <w:pStyle w:val="Prrafodelista"/>
        <w:keepNext/>
        <w:numPr>
          <w:ilvl w:val="1"/>
          <w:numId w:val="8"/>
        </w:numPr>
        <w:jc w:val="both"/>
        <w:outlineLvl w:val="1"/>
        <w:rPr>
          <w:rFonts w:ascii="Book Antiqua" w:eastAsia="Calibri" w:hAnsi="Book Antiqua" w:cs="Arial"/>
          <w:b/>
          <w:bCs/>
          <w:i/>
          <w:iCs/>
          <w:color w:val="2F5496"/>
          <w:sz w:val="22"/>
          <w:szCs w:val="22"/>
          <w:lang w:eastAsia="x-none"/>
        </w:rPr>
      </w:pPr>
      <w:r w:rsidRPr="00893282">
        <w:rPr>
          <w:rFonts w:ascii="Book Antiqua" w:eastAsia="Calibri" w:hAnsi="Book Antiqua" w:cs="Arial"/>
          <w:b/>
          <w:bCs/>
          <w:i/>
          <w:iCs/>
          <w:color w:val="2F5496"/>
          <w:sz w:val="22"/>
          <w:szCs w:val="22"/>
          <w:lang w:eastAsia="x-none"/>
        </w:rPr>
        <w:t>Estudio de Ambiente Laboral por parte de la Dirección de Gestión Humana</w:t>
      </w:r>
    </w:p>
    <w:p w14:paraId="7DE2CE99" w14:textId="77777777" w:rsidR="00375435" w:rsidRDefault="00375435" w:rsidP="00375435">
      <w:pPr>
        <w:spacing w:line="360" w:lineRule="auto"/>
        <w:jc w:val="both"/>
        <w:rPr>
          <w:rFonts w:ascii="Book Antiqua" w:hAnsi="Book Antiqua"/>
          <w:spacing w:val="-3"/>
          <w:sz w:val="22"/>
          <w:szCs w:val="22"/>
        </w:rPr>
      </w:pPr>
    </w:p>
    <w:p w14:paraId="3B81ACCB" w14:textId="011CC1EA" w:rsidR="00375435" w:rsidRPr="00272DB7" w:rsidRDefault="00375435" w:rsidP="00947A31">
      <w:pPr>
        <w:spacing w:line="360" w:lineRule="auto"/>
        <w:jc w:val="both"/>
        <w:rPr>
          <w:rFonts w:ascii="Book Antiqua" w:hAnsi="Book Antiqua"/>
          <w:spacing w:val="-3"/>
        </w:rPr>
      </w:pPr>
      <w:r w:rsidRPr="004600C3">
        <w:rPr>
          <w:rFonts w:ascii="Book Antiqua" w:hAnsi="Book Antiqua"/>
          <w:spacing w:val="-3"/>
        </w:rPr>
        <w:t xml:space="preserve">Según el protocolo de rediseño de procesos institucional </w:t>
      </w:r>
      <w:r w:rsidRPr="00272DB7">
        <w:rPr>
          <w:rFonts w:ascii="Book Antiqua" w:hAnsi="Book Antiqua"/>
          <w:spacing w:val="-3"/>
        </w:rPr>
        <w:t>aprobado por la Corte Plena según la sesión Nº 16-15 celebrada el 27 de abril del año 2015, artículo II en este tipo de estudio es necesario el desarrollo de un estudio de ambiente laboral. Según la Fase I: Diagnóstico de la Situación Actual se deben desarrollar las siguientes actividades:</w:t>
      </w:r>
    </w:p>
    <w:p w14:paraId="662D0240" w14:textId="5FF37B45" w:rsidR="00375435" w:rsidRDefault="004600C3" w:rsidP="00375435">
      <w:pPr>
        <w:shd w:val="clear" w:color="auto" w:fill="FFFFFF"/>
        <w:ind w:right="851" w:firstLine="709"/>
        <w:jc w:val="both"/>
        <w:rPr>
          <w:rFonts w:ascii="Book Antiqua" w:hAnsi="Book Antiqua" w:cs="Arial"/>
          <w:i/>
          <w:iCs/>
          <w:color w:val="000000"/>
          <w:sz w:val="22"/>
          <w:szCs w:val="22"/>
        </w:rPr>
      </w:pPr>
      <w:r>
        <w:rPr>
          <w:rFonts w:ascii="Book Antiqua" w:hAnsi="Book Antiqua" w:cs="Arial"/>
          <w:i/>
          <w:iCs/>
          <w:color w:val="000000"/>
          <w:sz w:val="22"/>
          <w:szCs w:val="22"/>
        </w:rPr>
        <w:lastRenderedPageBreak/>
        <w:t>“</w:t>
      </w:r>
      <w:r w:rsidR="00375435" w:rsidRPr="00947A31">
        <w:rPr>
          <w:rFonts w:ascii="Book Antiqua" w:hAnsi="Book Antiqua" w:cs="Arial"/>
          <w:i/>
          <w:iCs/>
          <w:color w:val="000000"/>
          <w:sz w:val="22"/>
          <w:szCs w:val="22"/>
        </w:rPr>
        <w:t>e. Solicitar al Departamento de Personal - Gestión Humana:</w:t>
      </w:r>
    </w:p>
    <w:p w14:paraId="03BD4170" w14:textId="77777777" w:rsidR="00375435" w:rsidRPr="00947A31" w:rsidRDefault="00375435" w:rsidP="00947A31">
      <w:pPr>
        <w:shd w:val="clear" w:color="auto" w:fill="FFFFFF"/>
        <w:ind w:right="851" w:firstLine="709"/>
        <w:jc w:val="both"/>
        <w:rPr>
          <w:rFonts w:ascii="Book Antiqua" w:hAnsi="Book Antiqua" w:cs="Arial"/>
          <w:i/>
          <w:iCs/>
          <w:color w:val="000000"/>
          <w:sz w:val="22"/>
          <w:szCs w:val="22"/>
          <w:lang w:val="es-CR" w:eastAsia="es-CR"/>
        </w:rPr>
      </w:pPr>
    </w:p>
    <w:p w14:paraId="67BC3893" w14:textId="2A586926" w:rsidR="00375435" w:rsidRDefault="00375435" w:rsidP="00375435">
      <w:pPr>
        <w:pStyle w:val="NormalWeb"/>
        <w:shd w:val="clear" w:color="auto" w:fill="FFFFFF"/>
        <w:spacing w:before="0" w:beforeAutospacing="0" w:after="0" w:afterAutospacing="0"/>
        <w:ind w:left="851" w:right="851" w:firstLine="709"/>
        <w:jc w:val="both"/>
        <w:rPr>
          <w:rFonts w:ascii="Book Antiqua" w:hAnsi="Book Antiqua" w:cs="Arial"/>
          <w:i/>
          <w:iCs/>
          <w:color w:val="000000"/>
          <w:sz w:val="22"/>
          <w:szCs w:val="22"/>
          <w:lang w:val="es-ES_tradnl"/>
        </w:rPr>
      </w:pPr>
      <w:r w:rsidRPr="00947A31">
        <w:rPr>
          <w:rFonts w:ascii="Book Antiqua" w:hAnsi="Book Antiqua" w:cs="Arial"/>
          <w:i/>
          <w:iCs/>
          <w:color w:val="000000"/>
          <w:sz w:val="22"/>
          <w:szCs w:val="22"/>
          <w:lang w:val="es-ES_tradnl"/>
        </w:rPr>
        <w:t>a) Un diagnóstico del ambiente laboral del despacho u oficina judicial, que refleje la situación, brinde insumos estratégicos y prepare el ambiente humano para el Proyecto de Rediseño de Procesos.</w:t>
      </w:r>
    </w:p>
    <w:p w14:paraId="1CC69586" w14:textId="77777777" w:rsidR="004600C3" w:rsidRPr="00947A31" w:rsidRDefault="004600C3" w:rsidP="00375435">
      <w:pPr>
        <w:pStyle w:val="NormalWeb"/>
        <w:shd w:val="clear" w:color="auto" w:fill="FFFFFF"/>
        <w:spacing w:before="0" w:beforeAutospacing="0" w:after="0" w:afterAutospacing="0"/>
        <w:ind w:left="851" w:right="851" w:firstLine="709"/>
        <w:jc w:val="both"/>
        <w:rPr>
          <w:rFonts w:ascii="Book Antiqua" w:hAnsi="Book Antiqua" w:cs="Arial"/>
          <w:i/>
          <w:iCs/>
          <w:color w:val="000000"/>
          <w:sz w:val="22"/>
          <w:szCs w:val="22"/>
        </w:rPr>
      </w:pPr>
    </w:p>
    <w:p w14:paraId="3AD34BC0" w14:textId="25AEEF6E" w:rsidR="00375435" w:rsidRPr="00947A31" w:rsidRDefault="00375435" w:rsidP="00375435">
      <w:pPr>
        <w:pStyle w:val="NormalWeb"/>
        <w:shd w:val="clear" w:color="auto" w:fill="FFFFFF"/>
        <w:spacing w:before="0" w:beforeAutospacing="0" w:after="0" w:afterAutospacing="0"/>
        <w:ind w:left="851" w:right="851" w:firstLine="709"/>
        <w:jc w:val="both"/>
        <w:rPr>
          <w:rFonts w:ascii="Book Antiqua" w:hAnsi="Book Antiqua" w:cs="Arial"/>
          <w:i/>
          <w:iCs/>
          <w:color w:val="000000"/>
          <w:sz w:val="22"/>
          <w:szCs w:val="22"/>
        </w:rPr>
      </w:pPr>
      <w:r w:rsidRPr="00947A31">
        <w:rPr>
          <w:rFonts w:ascii="Book Antiqua" w:hAnsi="Book Antiqua" w:cs="Calibri"/>
          <w:i/>
          <w:iCs/>
          <w:color w:val="000000"/>
          <w:sz w:val="22"/>
          <w:szCs w:val="22"/>
          <w:lang w:val="es-ES_tradnl"/>
        </w:rPr>
        <w:t>b)</w:t>
      </w:r>
      <w:r w:rsidRPr="00947A31">
        <w:rPr>
          <w:rFonts w:ascii="Book Antiqua" w:hAnsi="Book Antiqua"/>
          <w:i/>
          <w:iCs/>
          <w:color w:val="000000"/>
          <w:sz w:val="22"/>
          <w:szCs w:val="22"/>
          <w:lang w:val="es-ES_tradnl"/>
        </w:rPr>
        <w:t> </w:t>
      </w:r>
      <w:r w:rsidRPr="00947A31">
        <w:rPr>
          <w:rFonts w:ascii="Book Antiqua" w:hAnsi="Book Antiqua" w:cs="Arial"/>
          <w:i/>
          <w:iCs/>
          <w:color w:val="000000"/>
          <w:sz w:val="22"/>
          <w:szCs w:val="22"/>
          <w:lang w:val="es-ES_tradnl"/>
        </w:rPr>
        <w:t xml:space="preserve">Un proceso de preparación al cambio, que sensibilice y prepare al personal para asumir los retos del cambio de una manera más consciente, intencional y estratégica. Dependiendo de la situación particular, el proceso de preparación al </w:t>
      </w:r>
      <w:proofErr w:type="gramStart"/>
      <w:r w:rsidRPr="00947A31">
        <w:rPr>
          <w:rFonts w:ascii="Book Antiqua" w:hAnsi="Book Antiqua" w:cs="Arial"/>
          <w:i/>
          <w:iCs/>
          <w:color w:val="000000"/>
          <w:sz w:val="22"/>
          <w:szCs w:val="22"/>
          <w:lang w:val="es-ES_tradnl"/>
        </w:rPr>
        <w:t>cambio,</w:t>
      </w:r>
      <w:proofErr w:type="gramEnd"/>
      <w:r w:rsidRPr="00947A31">
        <w:rPr>
          <w:rFonts w:ascii="Book Antiqua" w:hAnsi="Book Antiqua" w:cs="Arial"/>
          <w:i/>
          <w:iCs/>
          <w:color w:val="000000"/>
          <w:sz w:val="22"/>
          <w:szCs w:val="22"/>
          <w:lang w:val="es-ES_tradnl"/>
        </w:rPr>
        <w:t xml:space="preserve"> podría incluir entre otras, las siguientes actividades: 1-talleres de sensibilización y preparación al cambio, 2-asesorías a jefaturas sobre como liderar en procesos de cambio, 3-asesoría al equipo técnico (Departamento de Planificación) sobre las dinámicas humanas presentes en los despachos judiciales y que pueden influir en los proyectos de cambio.</w:t>
      </w:r>
      <w:r w:rsidR="004600C3">
        <w:rPr>
          <w:rFonts w:ascii="Book Antiqua" w:hAnsi="Book Antiqua" w:cs="Arial"/>
          <w:i/>
          <w:iCs/>
          <w:color w:val="000000"/>
          <w:sz w:val="22"/>
          <w:szCs w:val="22"/>
          <w:lang w:val="es-ES_tradnl"/>
        </w:rPr>
        <w:t>”.</w:t>
      </w:r>
    </w:p>
    <w:p w14:paraId="3972B0E0" w14:textId="77777777" w:rsidR="00375435" w:rsidRDefault="00375435" w:rsidP="00375435">
      <w:pPr>
        <w:spacing w:line="360" w:lineRule="auto"/>
        <w:rPr>
          <w:rFonts w:ascii="Book Antiqua" w:hAnsi="Book Antiqua"/>
          <w:spacing w:val="-3"/>
        </w:rPr>
      </w:pPr>
    </w:p>
    <w:p w14:paraId="72068929" w14:textId="599662D4" w:rsidR="00375435" w:rsidRDefault="00375435" w:rsidP="00947A31">
      <w:pPr>
        <w:spacing w:line="360" w:lineRule="auto"/>
        <w:jc w:val="both"/>
        <w:rPr>
          <w:rFonts w:ascii="Book Antiqua" w:hAnsi="Book Antiqua"/>
          <w:spacing w:val="-3"/>
        </w:rPr>
      </w:pPr>
      <w:r>
        <w:rPr>
          <w:rFonts w:ascii="Book Antiqua" w:hAnsi="Book Antiqua"/>
          <w:spacing w:val="-3"/>
        </w:rPr>
        <w:t xml:space="preserve">Según oficio </w:t>
      </w:r>
      <w:r w:rsidR="002378C1">
        <w:rPr>
          <w:rFonts w:ascii="Book Antiqua" w:hAnsi="Book Antiqua"/>
          <w:spacing w:val="-3"/>
        </w:rPr>
        <w:t xml:space="preserve">PJ-DGH-CAP-424-2020 la </w:t>
      </w:r>
      <w:r w:rsidR="00947A31">
        <w:rPr>
          <w:rFonts w:ascii="Book Antiqua" w:hAnsi="Book Antiqua"/>
          <w:spacing w:val="-3"/>
        </w:rPr>
        <w:t>Dirección</w:t>
      </w:r>
      <w:r w:rsidR="002378C1">
        <w:rPr>
          <w:rFonts w:ascii="Book Antiqua" w:hAnsi="Book Antiqua"/>
          <w:spacing w:val="-3"/>
        </w:rPr>
        <w:t xml:space="preserve"> de Gestión Humana relacionado a la solicitud de brindar capacitación al personal de la Sala de Casación Penal en virtud del proceso de rediseño que se iba a ejecutar en la Sala Tercera, tras analizar las necesidades referidas se indica que estas iban a ser atendidas en enero 2021. Posteriormente la Dirección de Gestión Humana progra</w:t>
      </w:r>
      <w:r w:rsidR="00D46690">
        <w:rPr>
          <w:rFonts w:ascii="Book Antiqua" w:hAnsi="Book Antiqua"/>
          <w:spacing w:val="-3"/>
        </w:rPr>
        <w:t>maron una reunión con los Profesionales de la Dirección de Planificación el 27 de enero donde se explicó</w:t>
      </w:r>
      <w:r w:rsidR="006A6960">
        <w:rPr>
          <w:rFonts w:ascii="Book Antiqua" w:hAnsi="Book Antiqua"/>
          <w:spacing w:val="-3"/>
        </w:rPr>
        <w:t xml:space="preserve"> la </w:t>
      </w:r>
      <w:r w:rsidR="00D46690">
        <w:rPr>
          <w:rFonts w:ascii="Book Antiqua" w:hAnsi="Book Antiqua"/>
          <w:spacing w:val="-3"/>
        </w:rPr>
        <w:t xml:space="preserve">etapa en la cual se encontraba el rediseño, posteriormente la Dirección de Gestión Humana tuvo un espacio </w:t>
      </w:r>
      <w:r w:rsidR="000B7948">
        <w:rPr>
          <w:rFonts w:ascii="Book Antiqua" w:hAnsi="Book Antiqua"/>
          <w:spacing w:val="-3"/>
        </w:rPr>
        <w:t>con las</w:t>
      </w:r>
      <w:r w:rsidR="00D46690">
        <w:rPr>
          <w:rFonts w:ascii="Book Antiqua" w:hAnsi="Book Antiqua"/>
          <w:spacing w:val="-3"/>
        </w:rPr>
        <w:t xml:space="preserve"> señoras y señores Magistrados de la Sala Tercera el 4 de febrero para darle seguimiento al tema.</w:t>
      </w:r>
    </w:p>
    <w:p w14:paraId="59D5A430" w14:textId="7408A3B2" w:rsidR="00615C42" w:rsidRDefault="00615C42" w:rsidP="00947A31">
      <w:pPr>
        <w:spacing w:line="360" w:lineRule="auto"/>
        <w:jc w:val="both"/>
        <w:rPr>
          <w:rFonts w:ascii="Book Antiqua" w:hAnsi="Book Antiqua"/>
          <w:spacing w:val="-3"/>
        </w:rPr>
      </w:pPr>
    </w:p>
    <w:p w14:paraId="4FF2DF33" w14:textId="63027891" w:rsidR="002378C1" w:rsidRDefault="00615C42" w:rsidP="00893282">
      <w:pPr>
        <w:pStyle w:val="Prrafodelista"/>
        <w:numPr>
          <w:ilvl w:val="1"/>
          <w:numId w:val="8"/>
        </w:numPr>
        <w:spacing w:line="360" w:lineRule="auto"/>
        <w:jc w:val="both"/>
        <w:rPr>
          <w:rFonts w:ascii="Book Antiqua" w:hAnsi="Book Antiqua"/>
          <w:spacing w:val="-3"/>
        </w:rPr>
      </w:pPr>
      <w:r w:rsidRPr="00893282">
        <w:rPr>
          <w:rFonts w:ascii="Book Antiqua" w:hAnsi="Book Antiqua"/>
          <w:spacing w:val="-3"/>
        </w:rPr>
        <w:t xml:space="preserve">La Dirección de Planificación mediante informe 329-PLA-MI-21 elaboró un plan de trabajo para el descongestionamiento del Centro de Jurisprudencia, al cual se recibieron </w:t>
      </w:r>
      <w:r w:rsidR="00930F9A" w:rsidRPr="00893282">
        <w:rPr>
          <w:rFonts w:ascii="Book Antiqua" w:hAnsi="Book Antiqua"/>
          <w:spacing w:val="-3"/>
        </w:rPr>
        <w:t xml:space="preserve">observaciones </w:t>
      </w:r>
      <w:r w:rsidRPr="00893282">
        <w:rPr>
          <w:rFonts w:ascii="Book Antiqua" w:hAnsi="Book Antiqua"/>
          <w:spacing w:val="-3"/>
        </w:rPr>
        <w:t>por parte de la Presidencia de la Sala Tercera y de las letradas que participan en dicho proc</w:t>
      </w:r>
      <w:r w:rsidR="00863D2C" w:rsidRPr="00893282">
        <w:rPr>
          <w:rFonts w:ascii="Book Antiqua" w:hAnsi="Book Antiqua"/>
          <w:spacing w:val="-3"/>
        </w:rPr>
        <w:t>eso</w:t>
      </w:r>
      <w:r w:rsidRPr="00893282">
        <w:rPr>
          <w:rFonts w:ascii="Book Antiqua" w:hAnsi="Book Antiqua"/>
          <w:spacing w:val="-3"/>
        </w:rPr>
        <w:t>, dichas observaciones fueron incluidas en el presente estudio de manera integral del funcionamiento de la Sala Tercera.</w:t>
      </w:r>
      <w:r w:rsidR="006A3A3D" w:rsidRPr="00893282">
        <w:rPr>
          <w:rFonts w:ascii="Book Antiqua" w:hAnsi="Book Antiqua"/>
          <w:spacing w:val="-3"/>
        </w:rPr>
        <w:t xml:space="preserve"> </w:t>
      </w:r>
    </w:p>
    <w:p w14:paraId="70D8507A" w14:textId="77777777" w:rsidR="009C2EAB" w:rsidRPr="00893282" w:rsidRDefault="009C2EAB" w:rsidP="009C2EAB">
      <w:pPr>
        <w:pStyle w:val="Prrafodelista"/>
        <w:spacing w:line="360" w:lineRule="auto"/>
        <w:ind w:left="360"/>
        <w:jc w:val="both"/>
        <w:rPr>
          <w:rFonts w:ascii="Book Antiqua" w:hAnsi="Book Antiqua"/>
          <w:spacing w:val="-3"/>
        </w:rPr>
      </w:pPr>
    </w:p>
    <w:bookmarkEnd w:id="4"/>
    <w:p w14:paraId="6BFB2921" w14:textId="273D588F" w:rsidR="00630A1E" w:rsidRPr="00D1150A" w:rsidRDefault="0061247A" w:rsidP="00EF4F5F">
      <w:pPr>
        <w:pStyle w:val="Prrafodelista"/>
        <w:keepNext/>
        <w:widowControl w:val="0"/>
        <w:numPr>
          <w:ilvl w:val="0"/>
          <w:numId w:val="6"/>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lastRenderedPageBreak/>
        <w:t>Descripción de la estructura organizativa y funcional</w:t>
      </w:r>
    </w:p>
    <w:p w14:paraId="7AB886A4" w14:textId="768D8AEC" w:rsidR="000F3BE4" w:rsidRPr="00D1150A" w:rsidRDefault="000F3BE4" w:rsidP="00EF4F5F">
      <w:pPr>
        <w:pStyle w:val="Prrafodelista"/>
        <w:numPr>
          <w:ilvl w:val="1"/>
          <w:numId w:val="6"/>
        </w:numPr>
        <w:spacing w:before="120" w:after="160" w:line="259" w:lineRule="auto"/>
        <w:contextualSpacing/>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Organigrama</w:t>
      </w:r>
      <w:r w:rsidR="00630A1E" w:rsidRPr="00D1150A">
        <w:rPr>
          <w:rFonts w:ascii="Book Antiqua" w:eastAsia="Calibri" w:hAnsi="Book Antiqua" w:cs="Arial"/>
          <w:b/>
          <w:bCs/>
          <w:i/>
          <w:iCs/>
          <w:color w:val="2F5496"/>
          <w:sz w:val="22"/>
          <w:szCs w:val="22"/>
          <w:lang w:val="es-MX" w:eastAsia="x-none"/>
        </w:rPr>
        <w:t xml:space="preserve"> </w:t>
      </w:r>
    </w:p>
    <w:bookmarkEnd w:id="3"/>
    <w:p w14:paraId="30F957EE" w14:textId="07BF57C1" w:rsidR="00264A75" w:rsidRPr="00D1150A" w:rsidRDefault="00264A75" w:rsidP="000F3BE4">
      <w:pPr>
        <w:spacing w:before="120"/>
        <w:ind w:left="397"/>
        <w:jc w:val="both"/>
        <w:rPr>
          <w:rFonts w:ascii="Book Antiqua" w:hAnsi="Book Antiqua" w:cs="Arial"/>
          <w:color w:val="000000"/>
          <w:sz w:val="22"/>
          <w:szCs w:val="22"/>
          <w:lang w:eastAsia="en-US"/>
        </w:rPr>
      </w:pPr>
    </w:p>
    <w:p w14:paraId="7EEA653A" w14:textId="3A0671E8" w:rsidR="003C5ADD" w:rsidRPr="00D1150A" w:rsidRDefault="003C5ADD" w:rsidP="00562893">
      <w:pPr>
        <w:tabs>
          <w:tab w:val="left" w:pos="-720"/>
        </w:tabs>
        <w:suppressAutoHyphens/>
        <w:spacing w:line="276" w:lineRule="auto"/>
        <w:jc w:val="both"/>
        <w:rPr>
          <w:rFonts w:ascii="Book Antiqua" w:hAnsi="Book Antiqua"/>
          <w:spacing w:val="-3"/>
        </w:rPr>
      </w:pPr>
      <w:r w:rsidRPr="00D1150A">
        <w:rPr>
          <w:rFonts w:ascii="Book Antiqua" w:hAnsi="Book Antiqua"/>
          <w:spacing w:val="-3"/>
        </w:rPr>
        <w:t xml:space="preserve">La Sala </w:t>
      </w:r>
      <w:r w:rsidR="001E4D73" w:rsidRPr="00D1150A">
        <w:rPr>
          <w:rFonts w:ascii="Book Antiqua" w:hAnsi="Book Antiqua"/>
          <w:spacing w:val="-3"/>
        </w:rPr>
        <w:t xml:space="preserve">Tercera </w:t>
      </w:r>
      <w:r w:rsidRPr="00D1150A">
        <w:rPr>
          <w:rFonts w:ascii="Book Antiqua" w:hAnsi="Book Antiqua"/>
          <w:spacing w:val="-3"/>
        </w:rPr>
        <w:t>de la Corte Suprema de Justicia muestra una estructura vertical jerárquica, donde las directrices administrativas y principales funciones provienen en forma lineal y directa, tal y como se observa en la siguiente figura.</w:t>
      </w:r>
    </w:p>
    <w:p w14:paraId="532A8ADB" w14:textId="221DD724" w:rsidR="003C5ADD" w:rsidRPr="00D1150A" w:rsidRDefault="003C5ADD" w:rsidP="00097F8C">
      <w:pPr>
        <w:tabs>
          <w:tab w:val="left" w:pos="-720"/>
        </w:tabs>
        <w:suppressAutoHyphens/>
        <w:spacing w:line="276" w:lineRule="auto"/>
        <w:jc w:val="both"/>
        <w:rPr>
          <w:rFonts w:ascii="Book Antiqua" w:hAnsi="Book Antiqua"/>
          <w:spacing w:val="-3"/>
        </w:rPr>
      </w:pPr>
    </w:p>
    <w:p w14:paraId="36873B78" w14:textId="77777777" w:rsidR="003C5ADD" w:rsidRPr="00067ACB" w:rsidRDefault="003C5ADD" w:rsidP="003C5ADD">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Figura  </w:t>
      </w:r>
      <w:r w:rsidRPr="006528CA">
        <w:rPr>
          <w:rFonts w:ascii="Book Antiqua" w:eastAsia="Calibri" w:hAnsi="Book Antiqua" w:cs="Arial"/>
          <w:bCs/>
          <w:color w:val="44546A"/>
          <w:szCs w:val="22"/>
          <w:lang w:val="es-CR" w:eastAsia="en-US"/>
        </w:rPr>
        <w:fldChar w:fldCharType="begin"/>
      </w:r>
      <w:r w:rsidRPr="00D1150A">
        <w:rPr>
          <w:rFonts w:ascii="Book Antiqua" w:eastAsia="Calibri" w:hAnsi="Book Antiqua" w:cs="Arial"/>
          <w:bCs/>
          <w:color w:val="44546A"/>
          <w:szCs w:val="22"/>
          <w:lang w:val="es-CR" w:eastAsia="en-US"/>
        </w:rPr>
        <w:instrText xml:space="preserve"> SEQ Figura_ \* ARABIC </w:instrText>
      </w:r>
      <w:r w:rsidRPr="006528CA">
        <w:rPr>
          <w:rFonts w:ascii="Book Antiqua" w:eastAsia="Calibri" w:hAnsi="Book Antiqua" w:cs="Arial"/>
          <w:bCs/>
          <w:color w:val="44546A"/>
          <w:szCs w:val="22"/>
          <w:lang w:val="es-CR" w:eastAsia="en-US"/>
        </w:rPr>
        <w:fldChar w:fldCharType="separate"/>
      </w:r>
      <w:r w:rsidRPr="00D1150A">
        <w:rPr>
          <w:rFonts w:ascii="Book Antiqua" w:eastAsia="Calibri" w:hAnsi="Book Antiqua" w:cs="Arial"/>
          <w:bCs/>
          <w:color w:val="44546A"/>
          <w:szCs w:val="22"/>
          <w:lang w:val="es-CR" w:eastAsia="en-US"/>
        </w:rPr>
        <w:t>1</w:t>
      </w:r>
      <w:r w:rsidRPr="006528CA">
        <w:rPr>
          <w:rFonts w:ascii="Book Antiqua" w:eastAsia="Calibri" w:hAnsi="Book Antiqua" w:cs="Arial"/>
          <w:bCs/>
          <w:color w:val="44546A"/>
          <w:szCs w:val="22"/>
          <w:lang w:val="es-CR" w:eastAsia="en-US"/>
        </w:rPr>
        <w:fldChar w:fldCharType="end"/>
      </w:r>
    </w:p>
    <w:p w14:paraId="7D014601" w14:textId="6CAF66BC" w:rsidR="003C5ADD" w:rsidRPr="00D1150A" w:rsidRDefault="003C5ADD" w:rsidP="003C5ADD">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Estructura Organizacional de la Sala Tercera. Marzo 20</w:t>
      </w:r>
      <w:r w:rsidR="00DA187F" w:rsidRPr="00D1150A">
        <w:rPr>
          <w:rFonts w:ascii="Book Antiqua" w:eastAsia="Calibri" w:hAnsi="Book Antiqua" w:cs="Arial"/>
          <w:bCs/>
          <w:color w:val="44546A"/>
          <w:szCs w:val="22"/>
          <w:lang w:val="es-CR" w:eastAsia="en-US"/>
        </w:rPr>
        <w:t>21</w:t>
      </w:r>
    </w:p>
    <w:p w14:paraId="34E78548" w14:textId="77777777" w:rsidR="003C5ADD" w:rsidRPr="00D1150A" w:rsidRDefault="003C5ADD" w:rsidP="003C5ADD">
      <w:pPr>
        <w:rPr>
          <w:rFonts w:ascii="Book Antiqua" w:hAnsi="Book Antiqua"/>
          <w:lang w:eastAsia="en-US"/>
        </w:rPr>
      </w:pPr>
    </w:p>
    <w:p w14:paraId="30F0EACE" w14:textId="77777777" w:rsidR="003C5ADD" w:rsidRPr="00067ACB" w:rsidRDefault="003C5ADD" w:rsidP="003C5ADD">
      <w:pPr>
        <w:spacing w:line="276" w:lineRule="auto"/>
        <w:rPr>
          <w:rFonts w:ascii="Book Antiqua" w:hAnsi="Book Antiqua"/>
          <w:b/>
        </w:rPr>
      </w:pPr>
      <w:r>
        <w:rPr>
          <w:noProof/>
        </w:rPr>
        <w:drawing>
          <wp:inline distT="0" distB="0" distL="0" distR="0" wp14:anchorId="57BDEAF5" wp14:editId="09364DD0">
            <wp:extent cx="5612130" cy="2664460"/>
            <wp:effectExtent l="0" t="0" r="7620" b="254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a16="http://schemas.microsoft.com/office/drawing/2014/main" xmlns:arto="http://schemas.microsoft.com/office/word/2006/arto" xmlns:w16sdtdh="http://schemas.microsoft.com/office/word/2020/wordml/sdtdatahash" id="{8A4745E9-7E25-418D-81B7-E3BF47986261}"/>
                        </a:ext>
                      </a:extLst>
                    </a:blip>
                    <a:stretch>
                      <a:fillRect/>
                    </a:stretch>
                  </pic:blipFill>
                  <pic:spPr>
                    <a:xfrm>
                      <a:off x="0" y="0"/>
                      <a:ext cx="5612130" cy="2664460"/>
                    </a:xfrm>
                    <a:prstGeom prst="rect">
                      <a:avLst/>
                    </a:prstGeom>
                  </pic:spPr>
                </pic:pic>
              </a:graphicData>
            </a:graphic>
          </wp:inline>
        </w:drawing>
      </w:r>
    </w:p>
    <w:p w14:paraId="256CBDE6" w14:textId="77777777" w:rsidR="003C5ADD" w:rsidRPr="00D1150A" w:rsidRDefault="003C5ADD" w:rsidP="003C5ADD">
      <w:pPr>
        <w:spacing w:line="276" w:lineRule="auto"/>
        <w:rPr>
          <w:rFonts w:ascii="Book Antiqua" w:hAnsi="Book Antiqua"/>
          <w:sz w:val="16"/>
          <w:szCs w:val="16"/>
        </w:rPr>
      </w:pPr>
      <w:r w:rsidRPr="00D1150A">
        <w:rPr>
          <w:rFonts w:ascii="Book Antiqua" w:hAnsi="Book Antiqua"/>
          <w:b/>
          <w:sz w:val="16"/>
          <w:szCs w:val="16"/>
        </w:rPr>
        <w:t xml:space="preserve">Fuente: </w:t>
      </w:r>
      <w:r w:rsidRPr="00D1150A">
        <w:rPr>
          <w:rFonts w:ascii="Book Antiqua" w:hAnsi="Book Antiqua"/>
          <w:sz w:val="16"/>
          <w:szCs w:val="16"/>
        </w:rPr>
        <w:t xml:space="preserve">Subproceso Modernización Institucional. </w:t>
      </w:r>
    </w:p>
    <w:p w14:paraId="6DD342E9" w14:textId="77777777" w:rsidR="003C5ADD" w:rsidRPr="00D1150A" w:rsidRDefault="003C5ADD" w:rsidP="00097F8C">
      <w:pPr>
        <w:tabs>
          <w:tab w:val="left" w:pos="-720"/>
        </w:tabs>
        <w:suppressAutoHyphens/>
        <w:spacing w:line="276" w:lineRule="auto"/>
        <w:jc w:val="both"/>
        <w:rPr>
          <w:rFonts w:ascii="Book Antiqua" w:hAnsi="Book Antiqua"/>
          <w:spacing w:val="-3"/>
        </w:rPr>
      </w:pPr>
    </w:p>
    <w:p w14:paraId="2C97639F" w14:textId="244CA1D5" w:rsidR="00082E3F" w:rsidRPr="00D1150A" w:rsidRDefault="003C5ADD" w:rsidP="00562893">
      <w:pPr>
        <w:tabs>
          <w:tab w:val="left" w:pos="-720"/>
        </w:tabs>
        <w:suppressAutoHyphens/>
        <w:spacing w:line="276" w:lineRule="auto"/>
        <w:jc w:val="both"/>
        <w:rPr>
          <w:rFonts w:ascii="Book Antiqua" w:hAnsi="Book Antiqua"/>
          <w:spacing w:val="-3"/>
        </w:rPr>
      </w:pPr>
      <w:r w:rsidRPr="00D1150A">
        <w:rPr>
          <w:rFonts w:ascii="Book Antiqua" w:hAnsi="Book Antiqua" w:cs="Arial"/>
          <w:lang w:val="es-MX"/>
        </w:rPr>
        <w:t>De conformidad con la estructura supra ilustrada</w:t>
      </w:r>
      <w:r w:rsidRPr="00D1150A">
        <w:rPr>
          <w:rFonts w:ascii="Book Antiqua" w:hAnsi="Book Antiqua"/>
          <w:spacing w:val="-3"/>
        </w:rPr>
        <w:t xml:space="preserve"> l</w:t>
      </w:r>
      <w:r w:rsidR="00082E3F" w:rsidRPr="00D1150A">
        <w:rPr>
          <w:rFonts w:ascii="Book Antiqua" w:hAnsi="Book Antiqua"/>
          <w:spacing w:val="-3"/>
        </w:rPr>
        <w:t xml:space="preserve">a Sala </w:t>
      </w:r>
      <w:r w:rsidR="001E4D73" w:rsidRPr="00D1150A">
        <w:rPr>
          <w:rFonts w:ascii="Book Antiqua" w:hAnsi="Book Antiqua"/>
          <w:spacing w:val="-3"/>
        </w:rPr>
        <w:t xml:space="preserve">Tercera </w:t>
      </w:r>
      <w:r w:rsidR="00082E3F" w:rsidRPr="00D1150A">
        <w:rPr>
          <w:rFonts w:ascii="Book Antiqua" w:hAnsi="Book Antiqua"/>
          <w:spacing w:val="-3"/>
        </w:rPr>
        <w:t xml:space="preserve">de la Corte Suprema de Justicia, presenta tres niveles organizacionales, según se describe a continuación: </w:t>
      </w:r>
    </w:p>
    <w:p w14:paraId="46D5A2F4" w14:textId="77777777" w:rsidR="00082E3F" w:rsidRPr="00D1150A" w:rsidRDefault="00082E3F" w:rsidP="00801DA8">
      <w:pPr>
        <w:rPr>
          <w:rFonts w:ascii="Book Antiqua" w:hAnsi="Book Antiqua"/>
          <w:b/>
        </w:rPr>
      </w:pPr>
    </w:p>
    <w:p w14:paraId="0CD93C77" w14:textId="0E881D8A" w:rsidR="00082E3F" w:rsidRPr="00D1150A" w:rsidRDefault="00082E3F" w:rsidP="00562893">
      <w:pPr>
        <w:tabs>
          <w:tab w:val="left" w:pos="-720"/>
        </w:tabs>
        <w:suppressAutoHyphens/>
        <w:spacing w:line="276" w:lineRule="auto"/>
        <w:jc w:val="both"/>
        <w:rPr>
          <w:rFonts w:ascii="Book Antiqua" w:hAnsi="Book Antiqua"/>
          <w:spacing w:val="-3"/>
        </w:rPr>
      </w:pPr>
      <w:r w:rsidRPr="00D1150A">
        <w:rPr>
          <w:rFonts w:ascii="Book Antiqua" w:hAnsi="Book Antiqua"/>
          <w:b/>
          <w:spacing w:val="-3"/>
        </w:rPr>
        <w:t>Primer Nivel</w:t>
      </w:r>
      <w:r w:rsidR="00D750BA">
        <w:rPr>
          <w:rFonts w:ascii="Book Antiqua" w:hAnsi="Book Antiqua"/>
          <w:b/>
          <w:spacing w:val="-3"/>
        </w:rPr>
        <w:t xml:space="preserve"> (Personas Magistradas)</w:t>
      </w:r>
      <w:r w:rsidRPr="00D1150A">
        <w:rPr>
          <w:rFonts w:ascii="Book Antiqua" w:hAnsi="Book Antiqua"/>
          <w:b/>
          <w:spacing w:val="-3"/>
        </w:rPr>
        <w:t>:</w:t>
      </w:r>
      <w:r w:rsidRPr="00D1150A">
        <w:rPr>
          <w:rFonts w:ascii="Book Antiqua" w:hAnsi="Book Antiqua"/>
          <w:spacing w:val="-3"/>
        </w:rPr>
        <w:t xml:space="preserve"> En este nivel se ubica el Magistrado Presidente de Sala a cargo de supervisar las funciones que se realizan en la Sala, que implica responsabilidades jurídicas y administrativas. En este mismo nivel se encuentran cuatro señores</w:t>
      </w:r>
      <w:r w:rsidR="001E4D73" w:rsidRPr="00D1150A">
        <w:rPr>
          <w:rFonts w:ascii="Book Antiqua" w:hAnsi="Book Antiqua"/>
          <w:spacing w:val="-3"/>
        </w:rPr>
        <w:t xml:space="preserve"> </w:t>
      </w:r>
      <w:r w:rsidR="006A6960" w:rsidRPr="00D1150A">
        <w:rPr>
          <w:rFonts w:ascii="Book Antiqua" w:hAnsi="Book Antiqua"/>
          <w:spacing w:val="-3"/>
        </w:rPr>
        <w:t>Magistrados y</w:t>
      </w:r>
      <w:r w:rsidRPr="00D1150A">
        <w:rPr>
          <w:rFonts w:ascii="Book Antiqua" w:hAnsi="Book Antiqua"/>
          <w:spacing w:val="-3"/>
        </w:rPr>
        <w:t xml:space="preserve"> señoras Magistradas, quienes se encargan de funciones jurisdiccionales además de la participación en diversas Comisiones Institucionales</w:t>
      </w:r>
      <w:r w:rsidR="00D2294E" w:rsidRPr="00D1150A">
        <w:rPr>
          <w:rFonts w:ascii="Book Antiqua" w:hAnsi="Book Antiqua"/>
          <w:spacing w:val="-3"/>
        </w:rPr>
        <w:t xml:space="preserve"> y Corte Plena</w:t>
      </w:r>
      <w:r w:rsidRPr="00D1150A">
        <w:rPr>
          <w:rFonts w:ascii="Book Antiqua" w:hAnsi="Book Antiqua"/>
          <w:spacing w:val="-3"/>
        </w:rPr>
        <w:t>.</w:t>
      </w:r>
    </w:p>
    <w:p w14:paraId="04F16232" w14:textId="77777777" w:rsidR="00082E3F" w:rsidRPr="00D1150A" w:rsidRDefault="00082E3F" w:rsidP="00801DA8">
      <w:pPr>
        <w:rPr>
          <w:rFonts w:ascii="Book Antiqua" w:hAnsi="Book Antiqua"/>
          <w:b/>
        </w:rPr>
      </w:pPr>
    </w:p>
    <w:p w14:paraId="2867244F" w14:textId="375A675D" w:rsidR="00D2294E" w:rsidRDefault="00082E3F" w:rsidP="00562893">
      <w:pPr>
        <w:tabs>
          <w:tab w:val="left" w:pos="-720"/>
        </w:tabs>
        <w:suppressAutoHyphens/>
        <w:spacing w:line="276" w:lineRule="auto"/>
        <w:jc w:val="both"/>
        <w:rPr>
          <w:rFonts w:ascii="Book Antiqua" w:hAnsi="Book Antiqua"/>
          <w:spacing w:val="-3"/>
        </w:rPr>
      </w:pPr>
      <w:r w:rsidRPr="00D1150A">
        <w:rPr>
          <w:rFonts w:ascii="Book Antiqua" w:hAnsi="Book Antiqua"/>
          <w:b/>
          <w:spacing w:val="-3"/>
        </w:rPr>
        <w:lastRenderedPageBreak/>
        <w:t>Segundo Nivel</w:t>
      </w:r>
      <w:r w:rsidR="00D750BA">
        <w:rPr>
          <w:rFonts w:ascii="Book Antiqua" w:hAnsi="Book Antiqua"/>
          <w:b/>
          <w:spacing w:val="-3"/>
        </w:rPr>
        <w:t xml:space="preserve"> (Personas Letradas)</w:t>
      </w:r>
      <w:r w:rsidRPr="00D1150A">
        <w:rPr>
          <w:rFonts w:ascii="Book Antiqua" w:hAnsi="Book Antiqua"/>
          <w:b/>
          <w:spacing w:val="-3"/>
        </w:rPr>
        <w:t>:</w:t>
      </w:r>
      <w:r w:rsidRPr="00D1150A">
        <w:rPr>
          <w:rFonts w:ascii="Book Antiqua" w:hAnsi="Book Antiqua"/>
          <w:spacing w:val="-3"/>
        </w:rPr>
        <w:t xml:space="preserve"> Se compone por 2</w:t>
      </w:r>
      <w:r w:rsidR="00D71392" w:rsidRPr="00D1150A">
        <w:rPr>
          <w:rFonts w:ascii="Book Antiqua" w:hAnsi="Book Antiqua"/>
          <w:spacing w:val="-3"/>
        </w:rPr>
        <w:t>0</w:t>
      </w:r>
      <w:r w:rsidRPr="00D1150A">
        <w:rPr>
          <w:rFonts w:ascii="Book Antiqua" w:hAnsi="Book Antiqua"/>
          <w:spacing w:val="-3"/>
        </w:rPr>
        <w:t xml:space="preserve"> Profesionales en Derecho 3-B (Letradas o Letrados)</w:t>
      </w:r>
      <w:r w:rsidR="0090235A" w:rsidRPr="00D1150A">
        <w:rPr>
          <w:rFonts w:ascii="Book Antiqua" w:hAnsi="Book Antiqua"/>
          <w:spacing w:val="-3"/>
        </w:rPr>
        <w:t>;</w:t>
      </w:r>
      <w:r w:rsidRPr="00D1150A">
        <w:rPr>
          <w:rFonts w:ascii="Book Antiqua" w:hAnsi="Book Antiqua"/>
          <w:spacing w:val="-3"/>
        </w:rPr>
        <w:t xml:space="preserve"> quienes se encargan de funciones jurisdiccionales, principalmente con la elaboración de proyectos</w:t>
      </w:r>
      <w:r w:rsidR="00D2294E" w:rsidRPr="00D1150A">
        <w:rPr>
          <w:rFonts w:ascii="Book Antiqua" w:hAnsi="Book Antiqua"/>
          <w:spacing w:val="-3"/>
        </w:rPr>
        <w:t xml:space="preserve"> de sentencia</w:t>
      </w:r>
      <w:r w:rsidRPr="00D1150A">
        <w:rPr>
          <w:rFonts w:ascii="Book Antiqua" w:hAnsi="Book Antiqua"/>
          <w:spacing w:val="-3"/>
        </w:rPr>
        <w:t xml:space="preserve">. </w:t>
      </w:r>
    </w:p>
    <w:p w14:paraId="223C2EC8" w14:textId="77777777" w:rsidR="009C2EAB" w:rsidRPr="00D1150A" w:rsidRDefault="009C2EAB" w:rsidP="00562893">
      <w:pPr>
        <w:tabs>
          <w:tab w:val="left" w:pos="-720"/>
        </w:tabs>
        <w:suppressAutoHyphens/>
        <w:spacing w:line="276" w:lineRule="auto"/>
        <w:jc w:val="both"/>
        <w:rPr>
          <w:rFonts w:ascii="Book Antiqua" w:hAnsi="Book Antiqua"/>
          <w:spacing w:val="-3"/>
        </w:rPr>
      </w:pPr>
    </w:p>
    <w:p w14:paraId="17E8AFA3" w14:textId="2DF17332" w:rsidR="00082E3F" w:rsidRPr="00D1150A" w:rsidRDefault="00082E3F" w:rsidP="00562893">
      <w:pPr>
        <w:tabs>
          <w:tab w:val="left" w:pos="-720"/>
        </w:tabs>
        <w:suppressAutoHyphens/>
        <w:spacing w:line="276" w:lineRule="auto"/>
        <w:jc w:val="both"/>
        <w:rPr>
          <w:rFonts w:ascii="Book Antiqua" w:hAnsi="Book Antiqua"/>
          <w:spacing w:val="-3"/>
        </w:rPr>
      </w:pPr>
      <w:r w:rsidRPr="00D1150A">
        <w:rPr>
          <w:rFonts w:ascii="Book Antiqua" w:hAnsi="Book Antiqua"/>
          <w:spacing w:val="-3"/>
        </w:rPr>
        <w:t xml:space="preserve">Es importante mencionar que a nivel de Profesionales en Derecho 3-B se establecen </w:t>
      </w:r>
      <w:r w:rsidR="00D71392" w:rsidRPr="00D1150A">
        <w:rPr>
          <w:rFonts w:ascii="Book Antiqua" w:hAnsi="Book Antiqua"/>
          <w:spacing w:val="-3"/>
        </w:rPr>
        <w:t>tres</w:t>
      </w:r>
      <w:r w:rsidRPr="00D1150A">
        <w:rPr>
          <w:rFonts w:ascii="Book Antiqua" w:hAnsi="Book Antiqua"/>
          <w:spacing w:val="-3"/>
        </w:rPr>
        <w:t xml:space="preserve"> diferentes áreas, 1</w:t>
      </w:r>
      <w:r w:rsidR="00D71392" w:rsidRPr="00D1150A">
        <w:rPr>
          <w:rFonts w:ascii="Book Antiqua" w:hAnsi="Book Antiqua"/>
          <w:spacing w:val="-3"/>
        </w:rPr>
        <w:t>7</w:t>
      </w:r>
      <w:r w:rsidRPr="00D1150A">
        <w:rPr>
          <w:rFonts w:ascii="Book Antiqua" w:hAnsi="Book Antiqua"/>
          <w:spacing w:val="-3"/>
        </w:rPr>
        <w:t xml:space="preserve"> Profesionales en Derecho 3-B, asignados para cada Magistrada o Magistrado en la elaboración de proyectos de fondo, dos profesionales encargados del Centro de Jurisprudencia y finalmente un Profesional en Derecho 3-B </w:t>
      </w:r>
      <w:r w:rsidR="00D71392" w:rsidRPr="00D1150A">
        <w:rPr>
          <w:rFonts w:ascii="Book Antiqua" w:hAnsi="Book Antiqua"/>
          <w:spacing w:val="-3"/>
        </w:rPr>
        <w:t>encargado de la Comisión de la Jurisdicción Penal</w:t>
      </w:r>
      <w:r w:rsidRPr="00D1150A">
        <w:rPr>
          <w:rFonts w:ascii="Book Antiqua" w:hAnsi="Book Antiqua"/>
          <w:spacing w:val="-3"/>
        </w:rPr>
        <w:t>.</w:t>
      </w:r>
    </w:p>
    <w:p w14:paraId="22DD0AD9" w14:textId="77777777" w:rsidR="00801DA8" w:rsidRPr="00D1150A" w:rsidRDefault="00801DA8" w:rsidP="00562893">
      <w:pPr>
        <w:tabs>
          <w:tab w:val="left" w:pos="-720"/>
        </w:tabs>
        <w:suppressAutoHyphens/>
        <w:spacing w:line="276" w:lineRule="auto"/>
        <w:jc w:val="both"/>
        <w:rPr>
          <w:rFonts w:ascii="Book Antiqua" w:hAnsi="Book Antiqua"/>
          <w:spacing w:val="-3"/>
        </w:rPr>
      </w:pPr>
    </w:p>
    <w:p w14:paraId="1AE957BC" w14:textId="53E2AFE2" w:rsidR="00082E3F" w:rsidRPr="00D1150A" w:rsidRDefault="00082E3F" w:rsidP="00562893">
      <w:pPr>
        <w:tabs>
          <w:tab w:val="left" w:pos="-720"/>
        </w:tabs>
        <w:suppressAutoHyphens/>
        <w:spacing w:line="276" w:lineRule="auto"/>
        <w:jc w:val="both"/>
        <w:rPr>
          <w:rFonts w:ascii="Book Antiqua" w:hAnsi="Book Antiqua"/>
          <w:spacing w:val="-3"/>
        </w:rPr>
      </w:pPr>
      <w:r w:rsidRPr="00D1150A">
        <w:rPr>
          <w:rFonts w:ascii="Book Antiqua" w:hAnsi="Book Antiqua"/>
          <w:b/>
          <w:spacing w:val="-3"/>
        </w:rPr>
        <w:t>Tercer Nivel</w:t>
      </w:r>
      <w:r w:rsidR="00D750BA">
        <w:rPr>
          <w:rFonts w:ascii="Book Antiqua" w:hAnsi="Book Antiqua"/>
          <w:b/>
          <w:spacing w:val="-3"/>
        </w:rPr>
        <w:t xml:space="preserve"> (Persona</w:t>
      </w:r>
      <w:r w:rsidR="003B035B">
        <w:rPr>
          <w:rFonts w:ascii="Book Antiqua" w:hAnsi="Book Antiqua"/>
          <w:b/>
          <w:spacing w:val="-3"/>
        </w:rPr>
        <w:t>s</w:t>
      </w:r>
      <w:r w:rsidR="00D750BA">
        <w:rPr>
          <w:rFonts w:ascii="Book Antiqua" w:hAnsi="Book Antiqua"/>
          <w:b/>
          <w:spacing w:val="-3"/>
        </w:rPr>
        <w:t xml:space="preserve"> Administrativ</w:t>
      </w:r>
      <w:r w:rsidR="003B035B">
        <w:rPr>
          <w:rFonts w:ascii="Book Antiqua" w:hAnsi="Book Antiqua"/>
          <w:b/>
          <w:spacing w:val="-3"/>
        </w:rPr>
        <w:t>as</w:t>
      </w:r>
      <w:r w:rsidR="00D750BA">
        <w:rPr>
          <w:rFonts w:ascii="Book Antiqua" w:hAnsi="Book Antiqua"/>
          <w:b/>
          <w:spacing w:val="-3"/>
        </w:rPr>
        <w:t>)</w:t>
      </w:r>
      <w:r w:rsidRPr="00D1150A">
        <w:rPr>
          <w:rFonts w:ascii="Book Antiqua" w:hAnsi="Book Antiqua"/>
          <w:b/>
          <w:spacing w:val="-3"/>
        </w:rPr>
        <w:t>:</w:t>
      </w:r>
      <w:r w:rsidRPr="00D1150A">
        <w:rPr>
          <w:rFonts w:ascii="Book Antiqua" w:hAnsi="Book Antiqua"/>
          <w:spacing w:val="-3"/>
        </w:rPr>
        <w:t xml:space="preserve"> </w:t>
      </w:r>
      <w:r w:rsidR="00BA17D1" w:rsidRPr="00D1150A">
        <w:rPr>
          <w:rFonts w:ascii="Book Antiqua" w:hAnsi="Book Antiqua"/>
          <w:spacing w:val="-3"/>
        </w:rPr>
        <w:t xml:space="preserve">En este nivel se encuentran las cinco secretarias o secretarios ejecutivos, quienes tienen la responsabilidad de organizar el trabajo de las Magistradas y Magistrados, además un Secretario de Sala, quien tiene funciones jurisdiccionales y la responsabilidad de organizar el trabajo de las técnicas y técnicos judiciales, por lo tanto, presenta responsabilidades técnicas jurídicas y administrativas. </w:t>
      </w:r>
      <w:r w:rsidR="00BA17D1">
        <w:rPr>
          <w:rFonts w:ascii="Book Antiqua" w:hAnsi="Book Antiqua"/>
          <w:spacing w:val="-3"/>
        </w:rPr>
        <w:t>También s</w:t>
      </w:r>
      <w:r w:rsidRPr="00D1150A">
        <w:rPr>
          <w:rFonts w:ascii="Book Antiqua" w:hAnsi="Book Antiqua"/>
          <w:spacing w:val="-3"/>
        </w:rPr>
        <w:t xml:space="preserve">e compone por un total de </w:t>
      </w:r>
      <w:r w:rsidR="00D71392" w:rsidRPr="00D1150A">
        <w:rPr>
          <w:rFonts w:ascii="Book Antiqua" w:hAnsi="Book Antiqua"/>
          <w:spacing w:val="-3"/>
        </w:rPr>
        <w:t>3</w:t>
      </w:r>
      <w:r w:rsidRPr="00D1150A">
        <w:rPr>
          <w:rFonts w:ascii="Book Antiqua" w:hAnsi="Book Antiqua"/>
          <w:spacing w:val="-3"/>
        </w:rPr>
        <w:t xml:space="preserve"> personas técnicas de sala</w:t>
      </w:r>
      <w:r w:rsidR="003E17C0" w:rsidRPr="00D1150A">
        <w:rPr>
          <w:rFonts w:ascii="Book Antiqua" w:hAnsi="Book Antiqua" w:cs="Arial"/>
          <w:spacing w:val="-3"/>
        </w:rPr>
        <w:t xml:space="preserve">, algunas de sus funciones principales se centran en la preparación de los expedientes para votación, la atención propia de las votaciones, </w:t>
      </w:r>
      <w:r w:rsidR="009B4A20" w:rsidRPr="00D1150A">
        <w:rPr>
          <w:rFonts w:ascii="Book Antiqua" w:hAnsi="Book Antiqua" w:cs="Arial"/>
          <w:spacing w:val="-3"/>
        </w:rPr>
        <w:t>reportes de activos, control de inventarios</w:t>
      </w:r>
      <w:r w:rsidR="00D71392" w:rsidRPr="00D1150A">
        <w:rPr>
          <w:rFonts w:ascii="Book Antiqua" w:hAnsi="Book Antiqua" w:cs="Arial"/>
          <w:spacing w:val="-3"/>
        </w:rPr>
        <w:t xml:space="preserve">, </w:t>
      </w:r>
      <w:r w:rsidR="009B4A20" w:rsidRPr="00D1150A">
        <w:rPr>
          <w:rFonts w:ascii="Book Antiqua" w:hAnsi="Book Antiqua" w:cs="Arial"/>
          <w:spacing w:val="-3"/>
        </w:rPr>
        <w:t>entre otros. Ademá</w:t>
      </w:r>
      <w:r w:rsidR="00D71392" w:rsidRPr="00D1150A">
        <w:rPr>
          <w:rFonts w:ascii="Book Antiqua" w:hAnsi="Book Antiqua" w:cs="Arial"/>
          <w:spacing w:val="-3"/>
        </w:rPr>
        <w:t>s</w:t>
      </w:r>
      <w:r w:rsidR="009B4A20" w:rsidRPr="00D1150A">
        <w:rPr>
          <w:rFonts w:ascii="Book Antiqua" w:hAnsi="Book Antiqua" w:cs="Arial"/>
          <w:spacing w:val="-3"/>
        </w:rPr>
        <w:t xml:space="preserve">, la Sala cuenta </w:t>
      </w:r>
      <w:r w:rsidR="00D71392" w:rsidRPr="00D1150A">
        <w:rPr>
          <w:rFonts w:ascii="Book Antiqua" w:hAnsi="Book Antiqua" w:cs="Arial"/>
          <w:spacing w:val="-3"/>
        </w:rPr>
        <w:t xml:space="preserve">con 9 </w:t>
      </w:r>
      <w:r w:rsidR="00D71392" w:rsidRPr="00D1150A">
        <w:rPr>
          <w:rFonts w:ascii="Book Antiqua" w:hAnsi="Book Antiqua"/>
          <w:spacing w:val="-3"/>
        </w:rPr>
        <w:t>personas</w:t>
      </w:r>
      <w:r w:rsidRPr="00D1150A">
        <w:rPr>
          <w:rFonts w:ascii="Book Antiqua" w:hAnsi="Book Antiqua"/>
          <w:spacing w:val="-3"/>
        </w:rPr>
        <w:t xml:space="preserve"> técnicas judiciales 3; </w:t>
      </w:r>
      <w:r w:rsidR="00D71392" w:rsidRPr="00D1150A">
        <w:rPr>
          <w:rFonts w:ascii="Book Antiqua" w:hAnsi="Book Antiqua"/>
          <w:spacing w:val="-3"/>
        </w:rPr>
        <w:t>1</w:t>
      </w:r>
      <w:r w:rsidRPr="00D1150A">
        <w:rPr>
          <w:rFonts w:ascii="Book Antiqua" w:hAnsi="Book Antiqua"/>
          <w:spacing w:val="-3"/>
        </w:rPr>
        <w:t xml:space="preserve"> persona Técnico</w:t>
      </w:r>
      <w:r w:rsidR="003C5ADD" w:rsidRPr="00D1150A">
        <w:rPr>
          <w:rFonts w:ascii="Book Antiqua" w:hAnsi="Book Antiqua"/>
          <w:spacing w:val="-3"/>
        </w:rPr>
        <w:t>/a</w:t>
      </w:r>
      <w:r w:rsidRPr="00D1150A">
        <w:rPr>
          <w:rFonts w:ascii="Book Antiqua" w:hAnsi="Book Antiqua"/>
          <w:spacing w:val="-3"/>
        </w:rPr>
        <w:t xml:space="preserve"> de Comunicaciones</w:t>
      </w:r>
      <w:r w:rsidR="00FE5F52" w:rsidRPr="00D1150A">
        <w:rPr>
          <w:rFonts w:ascii="Book Antiqua" w:hAnsi="Book Antiqua"/>
          <w:spacing w:val="-3"/>
        </w:rPr>
        <w:t xml:space="preserve"> Judiciales</w:t>
      </w:r>
      <w:r w:rsidR="003C5ADD" w:rsidRPr="00D1150A">
        <w:rPr>
          <w:rFonts w:ascii="Book Antiqua" w:hAnsi="Book Antiqua"/>
          <w:spacing w:val="-3"/>
        </w:rPr>
        <w:t xml:space="preserve"> y 2 Auxiliares de Servicios</w:t>
      </w:r>
      <w:r w:rsidRPr="00D1150A">
        <w:rPr>
          <w:rFonts w:ascii="Book Antiqua" w:hAnsi="Book Antiqua"/>
          <w:spacing w:val="-3"/>
        </w:rPr>
        <w:t>.</w:t>
      </w:r>
    </w:p>
    <w:p w14:paraId="04D779BA" w14:textId="77777777" w:rsidR="00082E3F" w:rsidRPr="00D1150A" w:rsidRDefault="00082E3F" w:rsidP="00562893">
      <w:pPr>
        <w:spacing w:line="276" w:lineRule="auto"/>
        <w:rPr>
          <w:rFonts w:ascii="Book Antiqua" w:hAnsi="Book Antiqua"/>
          <w:b/>
        </w:rPr>
      </w:pPr>
    </w:p>
    <w:p w14:paraId="08795E04" w14:textId="2C2E96D1" w:rsidR="001F0232" w:rsidRPr="00D1150A" w:rsidRDefault="00082E3F" w:rsidP="00562893">
      <w:pPr>
        <w:tabs>
          <w:tab w:val="left" w:pos="-720"/>
        </w:tabs>
        <w:suppressAutoHyphens/>
        <w:spacing w:line="276" w:lineRule="auto"/>
        <w:jc w:val="both"/>
        <w:rPr>
          <w:rFonts w:ascii="Book Antiqua" w:hAnsi="Book Antiqua"/>
          <w:spacing w:val="-3"/>
        </w:rPr>
      </w:pPr>
      <w:r w:rsidRPr="00D1150A">
        <w:rPr>
          <w:rFonts w:ascii="Book Antiqua" w:hAnsi="Book Antiqua"/>
          <w:spacing w:val="-3"/>
        </w:rPr>
        <w:t xml:space="preserve">Se determinó que la organización de la Sala </w:t>
      </w:r>
      <w:r w:rsidR="00FA2A92" w:rsidRPr="00D1150A">
        <w:rPr>
          <w:rFonts w:ascii="Book Antiqua" w:hAnsi="Book Antiqua"/>
          <w:spacing w:val="-3"/>
        </w:rPr>
        <w:t>Tercera</w:t>
      </w:r>
      <w:r w:rsidRPr="00D1150A">
        <w:rPr>
          <w:rFonts w:ascii="Book Antiqua" w:hAnsi="Book Antiqua"/>
          <w:spacing w:val="-3"/>
        </w:rPr>
        <w:t xml:space="preserve"> presenta una estructura vertical, donde las directrices administrativas y principales funciones provienen en forma lineal y directa. A continuación, se muestra el organigrama.</w:t>
      </w:r>
    </w:p>
    <w:p w14:paraId="125C8F18" w14:textId="77777777" w:rsidR="00562893" w:rsidRPr="00D1150A" w:rsidRDefault="00562893" w:rsidP="00562893">
      <w:pPr>
        <w:tabs>
          <w:tab w:val="left" w:pos="-720"/>
        </w:tabs>
        <w:suppressAutoHyphens/>
        <w:spacing w:line="276" w:lineRule="auto"/>
        <w:jc w:val="both"/>
        <w:rPr>
          <w:rFonts w:ascii="Book Antiqua" w:hAnsi="Book Antiqua"/>
          <w:spacing w:val="-3"/>
        </w:rPr>
      </w:pPr>
    </w:p>
    <w:p w14:paraId="544A759D" w14:textId="49CE28C5" w:rsidR="00082E3F" w:rsidRPr="00D1150A" w:rsidRDefault="00DA187F" w:rsidP="00EF4F5F">
      <w:pPr>
        <w:pStyle w:val="Prrafodelista"/>
        <w:numPr>
          <w:ilvl w:val="1"/>
          <w:numId w:val="7"/>
        </w:numPr>
        <w:spacing w:before="120" w:after="160" w:line="259" w:lineRule="auto"/>
        <w:contextualSpacing/>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Estructura</w:t>
      </w:r>
      <w:r w:rsidR="00082E3F" w:rsidRPr="00D1150A">
        <w:rPr>
          <w:rFonts w:ascii="Book Antiqua" w:eastAsia="Calibri" w:hAnsi="Book Antiqua" w:cs="Arial"/>
          <w:b/>
          <w:bCs/>
          <w:i/>
          <w:iCs/>
          <w:color w:val="2F5496"/>
          <w:sz w:val="22"/>
          <w:szCs w:val="22"/>
          <w:lang w:val="es-MX" w:eastAsia="x-none"/>
        </w:rPr>
        <w:t xml:space="preserve"> de trabajo</w:t>
      </w:r>
    </w:p>
    <w:p w14:paraId="3B823F1B" w14:textId="36806F0C" w:rsidR="0061740E" w:rsidRPr="00D1150A" w:rsidRDefault="0061740E" w:rsidP="00B02B0E">
      <w:pPr>
        <w:spacing w:line="276" w:lineRule="auto"/>
        <w:jc w:val="both"/>
        <w:rPr>
          <w:rFonts w:ascii="Book Antiqua" w:hAnsi="Book Antiqua"/>
          <w:spacing w:val="-3"/>
        </w:rPr>
      </w:pPr>
      <w:r w:rsidRPr="00D1150A">
        <w:rPr>
          <w:rFonts w:ascii="Book Antiqua" w:hAnsi="Book Antiqua"/>
          <w:spacing w:val="-3"/>
        </w:rPr>
        <w:t xml:space="preserve">La Sala Tercera de manera ordinaria cuenta con 5 Magistrados/as, 20 Letrados/as, 5 </w:t>
      </w:r>
      <w:r w:rsidR="00801DA8" w:rsidRPr="00D1150A">
        <w:rPr>
          <w:rFonts w:ascii="Book Antiqua" w:hAnsi="Book Antiqua"/>
          <w:spacing w:val="-3"/>
        </w:rPr>
        <w:t>secretarias</w:t>
      </w:r>
      <w:r w:rsidRPr="00D1150A">
        <w:rPr>
          <w:rFonts w:ascii="Book Antiqua" w:hAnsi="Book Antiqua"/>
          <w:spacing w:val="-3"/>
        </w:rPr>
        <w:t xml:space="preserve">/os Ejecutivas, 1 </w:t>
      </w:r>
      <w:r w:rsidR="00801DA8" w:rsidRPr="00D1150A">
        <w:rPr>
          <w:rFonts w:ascii="Book Antiqua" w:hAnsi="Book Antiqua"/>
          <w:spacing w:val="-3"/>
        </w:rPr>
        <w:t>secretaria</w:t>
      </w:r>
      <w:r w:rsidRPr="00D1150A">
        <w:rPr>
          <w:rFonts w:ascii="Book Antiqua" w:hAnsi="Book Antiqua"/>
          <w:spacing w:val="-3"/>
        </w:rPr>
        <w:t xml:space="preserve">/o de Sala, 3 Técnicos/as de Sala, 9 Técnicos Judiciales, 1 Técnicos de Comunicaciones Judiciales y 2 Auxiliares de Servicios Generales. </w:t>
      </w:r>
    </w:p>
    <w:p w14:paraId="07A10187" w14:textId="77777777" w:rsidR="00A23274" w:rsidRPr="00D1150A" w:rsidRDefault="00A23274" w:rsidP="00B02B0E">
      <w:pPr>
        <w:spacing w:line="276" w:lineRule="auto"/>
        <w:jc w:val="both"/>
        <w:rPr>
          <w:rFonts w:ascii="Book Antiqua" w:hAnsi="Book Antiqua"/>
          <w:spacing w:val="-3"/>
        </w:rPr>
      </w:pPr>
    </w:p>
    <w:p w14:paraId="50CAEFC7" w14:textId="3B0DD46F" w:rsidR="004A4B9D" w:rsidRDefault="0061740E" w:rsidP="00B02B0E">
      <w:pPr>
        <w:spacing w:line="276" w:lineRule="auto"/>
        <w:jc w:val="both"/>
        <w:rPr>
          <w:rFonts w:ascii="Book Antiqua" w:hAnsi="Book Antiqua"/>
          <w:spacing w:val="-3"/>
        </w:rPr>
      </w:pPr>
      <w:r w:rsidRPr="00D1150A">
        <w:rPr>
          <w:rFonts w:ascii="Book Antiqua" w:hAnsi="Book Antiqua"/>
          <w:spacing w:val="-3"/>
        </w:rPr>
        <w:t>Adicional a la estructura ordinaria, actualmente</w:t>
      </w:r>
      <w:r w:rsidR="008F1F22">
        <w:rPr>
          <w:rFonts w:ascii="Book Antiqua" w:hAnsi="Book Antiqua"/>
          <w:spacing w:val="-3"/>
        </w:rPr>
        <w:t xml:space="preserve"> la Sala Tercera</w:t>
      </w:r>
      <w:r w:rsidRPr="00D1150A">
        <w:rPr>
          <w:rFonts w:ascii="Book Antiqua" w:hAnsi="Book Antiqua"/>
          <w:spacing w:val="-3"/>
        </w:rPr>
        <w:t xml:space="preserve"> cuenta con </w:t>
      </w:r>
      <w:r w:rsidR="0056771E">
        <w:rPr>
          <w:rFonts w:ascii="Book Antiqua" w:hAnsi="Book Antiqua"/>
          <w:spacing w:val="-3"/>
        </w:rPr>
        <w:t>2</w:t>
      </w:r>
      <w:r w:rsidRPr="00D1150A">
        <w:rPr>
          <w:rFonts w:ascii="Book Antiqua" w:hAnsi="Book Antiqua"/>
          <w:spacing w:val="-3"/>
        </w:rPr>
        <w:t xml:space="preserve"> plazas de </w:t>
      </w:r>
      <w:r w:rsidR="0056771E" w:rsidRPr="0056771E">
        <w:rPr>
          <w:rFonts w:ascii="Book Antiqua" w:hAnsi="Book Antiqua"/>
          <w:spacing w:val="-3"/>
        </w:rPr>
        <w:t>Profesional en Derecho 3B</w:t>
      </w:r>
      <w:r w:rsidR="0056771E">
        <w:rPr>
          <w:rFonts w:ascii="Book Antiqua" w:hAnsi="Book Antiqua"/>
          <w:spacing w:val="-3"/>
        </w:rPr>
        <w:t>, así como una plaza de Juez 4</w:t>
      </w:r>
      <w:r w:rsidR="0056771E" w:rsidRPr="00D1150A">
        <w:rPr>
          <w:rFonts w:ascii="Book Antiqua" w:hAnsi="Book Antiqua"/>
          <w:spacing w:val="-3"/>
        </w:rPr>
        <w:t xml:space="preserve"> </w:t>
      </w:r>
      <w:r w:rsidR="0056771E" w:rsidRPr="0056771E" w:rsidDel="0056771E">
        <w:rPr>
          <w:rFonts w:ascii="Book Antiqua" w:hAnsi="Book Antiqua"/>
          <w:spacing w:val="-3"/>
        </w:rPr>
        <w:t xml:space="preserve"> </w:t>
      </w:r>
      <w:r w:rsidRPr="00D1150A">
        <w:rPr>
          <w:rFonts w:ascii="Book Antiqua" w:hAnsi="Book Antiqua"/>
          <w:spacing w:val="-3"/>
        </w:rPr>
        <w:t>(Gestor</w:t>
      </w:r>
      <w:r w:rsidR="0056771E">
        <w:rPr>
          <w:rFonts w:ascii="Book Antiqua" w:hAnsi="Book Antiqua"/>
          <w:spacing w:val="-3"/>
        </w:rPr>
        <w:t>es</w:t>
      </w:r>
      <w:r w:rsidRPr="00D1150A">
        <w:rPr>
          <w:rFonts w:ascii="Book Antiqua" w:hAnsi="Book Antiqua"/>
          <w:spacing w:val="-3"/>
        </w:rPr>
        <w:t xml:space="preserve"> y Vicepresidencia</w:t>
      </w:r>
      <w:r w:rsidR="007C00DF" w:rsidRPr="00D1150A">
        <w:rPr>
          <w:rFonts w:ascii="Book Antiqua" w:hAnsi="Book Antiqua"/>
          <w:spacing w:val="-3"/>
        </w:rPr>
        <w:t>)</w:t>
      </w:r>
      <w:r w:rsidR="007C00DF">
        <w:rPr>
          <w:rFonts w:ascii="Book Antiqua" w:hAnsi="Book Antiqua"/>
          <w:spacing w:val="-3"/>
        </w:rPr>
        <w:t>.</w:t>
      </w:r>
      <w:r w:rsidRPr="00D1150A">
        <w:rPr>
          <w:rFonts w:ascii="Book Antiqua" w:hAnsi="Book Antiqua"/>
          <w:spacing w:val="-3"/>
        </w:rPr>
        <w:t xml:space="preserve"> </w:t>
      </w:r>
      <w:r w:rsidR="003B035B">
        <w:rPr>
          <w:rFonts w:ascii="Book Antiqua" w:hAnsi="Book Antiqua"/>
          <w:spacing w:val="-3"/>
        </w:rPr>
        <w:t>Lo anterior de conformidad con el</w:t>
      </w:r>
      <w:r w:rsidR="0056771E">
        <w:rPr>
          <w:rFonts w:ascii="Book Antiqua" w:hAnsi="Book Antiqua"/>
          <w:spacing w:val="-3"/>
        </w:rPr>
        <w:t xml:space="preserve"> acuerdo del Consejo Superior</w:t>
      </w:r>
      <w:r w:rsidR="0056771E" w:rsidRPr="0056771E">
        <w:rPr>
          <w:rFonts w:ascii="Book Antiqua" w:hAnsi="Book Antiqua"/>
          <w:spacing w:val="-3"/>
        </w:rPr>
        <w:t>, en sesión N° 53-2021 celebrada el 29 de junio de 2021</w:t>
      </w:r>
      <w:r w:rsidR="008F1F22">
        <w:rPr>
          <w:rFonts w:ascii="Book Antiqua" w:hAnsi="Book Antiqua"/>
          <w:spacing w:val="-3"/>
        </w:rPr>
        <w:t xml:space="preserve">, artículo </w:t>
      </w:r>
      <w:bookmarkStart w:id="5" w:name="_Toc75869677"/>
      <w:bookmarkStart w:id="6" w:name="_Toc75869922"/>
      <w:r w:rsidR="008F1F22" w:rsidRPr="00272DB7">
        <w:rPr>
          <w:rFonts w:ascii="Book Antiqua" w:hAnsi="Book Antiqua"/>
          <w:spacing w:val="-3"/>
        </w:rPr>
        <w:t>LXI</w:t>
      </w:r>
      <w:bookmarkEnd w:id="5"/>
      <w:bookmarkEnd w:id="6"/>
      <w:r w:rsidR="0056771E">
        <w:rPr>
          <w:rFonts w:ascii="Book Antiqua" w:hAnsi="Book Antiqua"/>
          <w:spacing w:val="-3"/>
        </w:rPr>
        <w:t xml:space="preserve">. </w:t>
      </w:r>
    </w:p>
    <w:p w14:paraId="25AE128F" w14:textId="5BD89F65" w:rsidR="005B1A01" w:rsidRDefault="003B38EC" w:rsidP="00A31BE4">
      <w:pPr>
        <w:jc w:val="both"/>
        <w:rPr>
          <w:rFonts w:ascii="Book Antiqua" w:hAnsi="Book Antiqua"/>
          <w:spacing w:val="-3"/>
        </w:rPr>
      </w:pPr>
      <w:r>
        <w:rPr>
          <w:rFonts w:ascii="Book Antiqua" w:hAnsi="Book Antiqua"/>
          <w:spacing w:val="-3"/>
        </w:rPr>
        <w:lastRenderedPageBreak/>
        <w:t xml:space="preserve">En el caso de la plaza que </w:t>
      </w:r>
      <w:r w:rsidR="005B1A01">
        <w:rPr>
          <w:rFonts w:ascii="Book Antiqua" w:hAnsi="Book Antiqua"/>
          <w:spacing w:val="-3"/>
        </w:rPr>
        <w:t>actualmente</w:t>
      </w:r>
      <w:r>
        <w:rPr>
          <w:rFonts w:ascii="Book Antiqua" w:hAnsi="Book Antiqua"/>
          <w:spacing w:val="-3"/>
        </w:rPr>
        <w:t xml:space="preserve"> ostenta </w:t>
      </w:r>
      <w:r w:rsidR="005B1A01">
        <w:rPr>
          <w:rFonts w:ascii="Book Antiqua" w:hAnsi="Book Antiqua"/>
          <w:spacing w:val="-3"/>
        </w:rPr>
        <w:t xml:space="preserve">el Letrado </w:t>
      </w:r>
      <w:r w:rsidR="008F1F22">
        <w:rPr>
          <w:rFonts w:ascii="Book Antiqua" w:hAnsi="Book Antiqua"/>
          <w:spacing w:val="-3"/>
        </w:rPr>
        <w:t>G</w:t>
      </w:r>
      <w:r w:rsidR="005B1A01">
        <w:rPr>
          <w:rFonts w:ascii="Book Antiqua" w:hAnsi="Book Antiqua"/>
          <w:spacing w:val="-3"/>
        </w:rPr>
        <w:t xml:space="preserve">estor se hace la observación que si bien es cierto ese recurso fue otorgado para que trabajara de manera exclusiva para el proyecto de materia penal este recurso desarrolla tareas propias de la carga de trabajo ordinaria de la Sala Tercera, a saber: </w:t>
      </w:r>
      <w:r w:rsidR="005B1A01" w:rsidRPr="00272DB7">
        <w:rPr>
          <w:rFonts w:ascii="Book Antiqua" w:hAnsi="Book Antiqua"/>
          <w:spacing w:val="-3"/>
        </w:rPr>
        <w:t>atienden los informes sobre las demandas que se interponen ante la Jurisdicción Internacional de los Derechos Humanos, en coordinación con el Ministerio de Relaciones Exteriores y la Presidencia de la Corte, esto último en el entendido de que tales cuestiones tiene que ver precisamente con el funcionamiento de la Jurisdicción Penal, pues no solamente se colabora en el litigio internacional, sino que de ahí también se identifican aspectos de mejora de la jurisdicción penal</w:t>
      </w:r>
      <w:r w:rsidR="005B1A01">
        <w:rPr>
          <w:rFonts w:ascii="Book Antiqua" w:hAnsi="Book Antiqua"/>
          <w:spacing w:val="-3"/>
        </w:rPr>
        <w:t xml:space="preserve">. </w:t>
      </w:r>
    </w:p>
    <w:p w14:paraId="2067DDCE" w14:textId="77777777" w:rsidR="008F1F22" w:rsidRDefault="008F1F22" w:rsidP="00A31BE4">
      <w:pPr>
        <w:jc w:val="both"/>
        <w:rPr>
          <w:rFonts w:ascii="Book Antiqua" w:hAnsi="Book Antiqua"/>
          <w:spacing w:val="-3"/>
        </w:rPr>
      </w:pPr>
    </w:p>
    <w:p w14:paraId="12E5B227" w14:textId="099F1431" w:rsidR="005B1A01" w:rsidRDefault="005B1A01" w:rsidP="00A31BE4">
      <w:pPr>
        <w:jc w:val="both"/>
        <w:rPr>
          <w:rFonts w:ascii="Book Antiqua" w:hAnsi="Book Antiqua"/>
          <w:spacing w:val="-3"/>
        </w:rPr>
      </w:pPr>
      <w:r>
        <w:rPr>
          <w:rFonts w:ascii="Book Antiqua" w:hAnsi="Book Antiqua"/>
          <w:spacing w:val="-3"/>
        </w:rPr>
        <w:t xml:space="preserve">Asimismo, </w:t>
      </w:r>
      <w:r w:rsidRPr="00272DB7">
        <w:rPr>
          <w:rFonts w:ascii="Book Antiqua" w:hAnsi="Book Antiqua"/>
          <w:spacing w:val="-3"/>
        </w:rPr>
        <w:t xml:space="preserve">La Gestoría también se ocupa de atender, en conjunto con la Presidencia de la Comisión de la Jurisdicción Penal, aquellos aspectos propios del funcionamiento de la Jurisdicción Penal en los que deben intervenir otras instancias del Estado, tales como los Ministerios de Justicia (Adaptación Social), de Seguridad y con la Presidencia de la República, tal y como ha sucedido recientemente con la problemática derivada de la emergencia del COVID-19. También se interviene en la organización promoción y organización de actividades de interés para la Jurisdicción Penal y la Comisión de Asuntos Jurídicos de Asamblea Legislativa, para la elaboración y promoción de proyectos de ley relevantes para la materia </w:t>
      </w:r>
      <w:r w:rsidR="009C2EAB">
        <w:rPr>
          <w:rFonts w:ascii="Book Antiqua" w:hAnsi="Book Antiqua"/>
          <w:spacing w:val="-3"/>
        </w:rPr>
        <w:t>P</w:t>
      </w:r>
      <w:r w:rsidRPr="00272DB7">
        <w:rPr>
          <w:rFonts w:ascii="Book Antiqua" w:hAnsi="Book Antiqua"/>
          <w:spacing w:val="-3"/>
        </w:rPr>
        <w:t>enal.</w:t>
      </w:r>
    </w:p>
    <w:p w14:paraId="36D659EB" w14:textId="77777777" w:rsidR="009C2EAB" w:rsidRDefault="009C2EAB" w:rsidP="00A31BE4">
      <w:pPr>
        <w:jc w:val="both"/>
        <w:rPr>
          <w:rFonts w:ascii="Book Antiqua" w:hAnsi="Book Antiqua"/>
          <w:spacing w:val="-3"/>
        </w:rPr>
      </w:pPr>
    </w:p>
    <w:p w14:paraId="20686974" w14:textId="10F05065" w:rsidR="005B1A01" w:rsidRPr="005B1A01" w:rsidRDefault="005B1A01" w:rsidP="00272DB7">
      <w:pPr>
        <w:jc w:val="both"/>
        <w:rPr>
          <w:rFonts w:ascii="Segoe UI" w:hAnsi="Segoe UI" w:cs="Segoe UI"/>
          <w:sz w:val="28"/>
          <w:szCs w:val="28"/>
          <w:lang w:val="es-CR" w:eastAsia="es-CR"/>
        </w:rPr>
      </w:pPr>
      <w:r>
        <w:rPr>
          <w:rFonts w:ascii="Book Antiqua" w:hAnsi="Book Antiqua"/>
          <w:spacing w:val="-3"/>
        </w:rPr>
        <w:t xml:space="preserve">Lo anterior de conformidad con el correo electrónico remitido por el Letrado Carlos Jiménez el día 6 de agosto del 2021. </w:t>
      </w:r>
    </w:p>
    <w:p w14:paraId="225DF304" w14:textId="60A24E05" w:rsidR="003B38EC" w:rsidRPr="00D1150A" w:rsidRDefault="003B38EC" w:rsidP="00B02B0E">
      <w:pPr>
        <w:spacing w:line="276" w:lineRule="auto"/>
        <w:jc w:val="both"/>
        <w:rPr>
          <w:rFonts w:ascii="Book Antiqua" w:hAnsi="Book Antiqua"/>
          <w:spacing w:val="-3"/>
        </w:rPr>
      </w:pPr>
    </w:p>
    <w:p w14:paraId="686F50F6" w14:textId="46C45EDA" w:rsidR="00562893" w:rsidRDefault="00562893" w:rsidP="0061740E">
      <w:pPr>
        <w:pStyle w:val="Descripcin"/>
        <w:spacing w:after="0"/>
        <w:jc w:val="center"/>
        <w:rPr>
          <w:rFonts w:ascii="Book Antiqua" w:eastAsia="Calibri" w:hAnsi="Book Antiqua" w:cs="Arial"/>
          <w:bCs/>
          <w:color w:val="44546A"/>
          <w:szCs w:val="22"/>
          <w:lang w:val="es-CR" w:eastAsia="en-US"/>
        </w:rPr>
      </w:pPr>
      <w:bookmarkStart w:id="7" w:name="_Hlk68465113"/>
    </w:p>
    <w:p w14:paraId="76779D9F" w14:textId="52C35E65" w:rsidR="00A23274" w:rsidRDefault="00A23274">
      <w:pPr>
        <w:rPr>
          <w:rFonts w:eastAsia="Calibri"/>
          <w:lang w:val="es-CR" w:eastAsia="en-US"/>
        </w:rPr>
      </w:pPr>
    </w:p>
    <w:p w14:paraId="2C09363D" w14:textId="78728B10" w:rsidR="00632B28" w:rsidRDefault="00632B28">
      <w:pPr>
        <w:rPr>
          <w:rFonts w:eastAsia="Calibri"/>
          <w:lang w:val="es-CR" w:eastAsia="en-US"/>
        </w:rPr>
      </w:pPr>
    </w:p>
    <w:p w14:paraId="5D4DDAE6" w14:textId="0ED38D96" w:rsidR="00632B28" w:rsidRDefault="00632B28">
      <w:pPr>
        <w:rPr>
          <w:rFonts w:eastAsia="Calibri"/>
          <w:lang w:val="es-CR" w:eastAsia="en-US"/>
        </w:rPr>
      </w:pPr>
    </w:p>
    <w:p w14:paraId="64EB79C6" w14:textId="38AB894E" w:rsidR="00632B28" w:rsidRDefault="00632B28">
      <w:pPr>
        <w:rPr>
          <w:rFonts w:eastAsia="Calibri"/>
          <w:lang w:val="es-CR" w:eastAsia="en-US"/>
        </w:rPr>
      </w:pPr>
    </w:p>
    <w:p w14:paraId="27BF5027" w14:textId="7172A156" w:rsidR="00632B28" w:rsidRDefault="00632B28">
      <w:pPr>
        <w:rPr>
          <w:rFonts w:eastAsia="Calibri"/>
          <w:lang w:val="es-CR" w:eastAsia="en-US"/>
        </w:rPr>
      </w:pPr>
    </w:p>
    <w:p w14:paraId="55A450C9" w14:textId="1BBC0244" w:rsidR="00632B28" w:rsidRDefault="00632B28">
      <w:pPr>
        <w:rPr>
          <w:rFonts w:eastAsia="Calibri"/>
          <w:lang w:val="es-CR" w:eastAsia="en-US"/>
        </w:rPr>
      </w:pPr>
    </w:p>
    <w:p w14:paraId="16AFBCFA" w14:textId="6EF1873A" w:rsidR="00632B28" w:rsidRDefault="00632B28">
      <w:pPr>
        <w:rPr>
          <w:rFonts w:eastAsia="Calibri"/>
          <w:lang w:val="es-CR" w:eastAsia="en-US"/>
        </w:rPr>
      </w:pPr>
    </w:p>
    <w:p w14:paraId="42DDB60E" w14:textId="4E9E05D6" w:rsidR="00632B28" w:rsidRDefault="00632B28">
      <w:pPr>
        <w:rPr>
          <w:rFonts w:eastAsia="Calibri"/>
          <w:lang w:val="es-CR" w:eastAsia="en-US"/>
        </w:rPr>
      </w:pPr>
    </w:p>
    <w:p w14:paraId="1F52B8E9" w14:textId="438C9823" w:rsidR="00632B28" w:rsidRDefault="00632B28">
      <w:pPr>
        <w:rPr>
          <w:rFonts w:eastAsia="Calibri"/>
          <w:lang w:val="es-CR" w:eastAsia="en-US"/>
        </w:rPr>
      </w:pPr>
    </w:p>
    <w:p w14:paraId="03B55A39" w14:textId="5F52F893" w:rsidR="00632B28" w:rsidRDefault="00632B28">
      <w:pPr>
        <w:rPr>
          <w:rFonts w:eastAsia="Calibri"/>
          <w:lang w:val="es-CR" w:eastAsia="en-US"/>
        </w:rPr>
      </w:pPr>
    </w:p>
    <w:p w14:paraId="0D16FE44" w14:textId="46252888" w:rsidR="00632B28" w:rsidRDefault="00632B28">
      <w:pPr>
        <w:rPr>
          <w:rFonts w:eastAsia="Calibri"/>
          <w:lang w:val="es-CR" w:eastAsia="en-US"/>
        </w:rPr>
      </w:pPr>
    </w:p>
    <w:p w14:paraId="1A90BB3B" w14:textId="77777777" w:rsidR="00632B28" w:rsidRPr="00272DB7" w:rsidRDefault="00632B28" w:rsidP="00272DB7">
      <w:pPr>
        <w:rPr>
          <w:rFonts w:eastAsia="Calibri"/>
          <w:lang w:val="es-CR" w:eastAsia="en-US"/>
        </w:rPr>
      </w:pPr>
    </w:p>
    <w:p w14:paraId="61361A09" w14:textId="77777777" w:rsidR="00632B28" w:rsidRDefault="00632B28">
      <w:pPr>
        <w:pStyle w:val="Descripcin"/>
        <w:spacing w:after="0"/>
        <w:jc w:val="center"/>
        <w:rPr>
          <w:rFonts w:ascii="Book Antiqua" w:eastAsia="Calibri" w:hAnsi="Book Antiqua" w:cs="Arial"/>
          <w:bCs/>
          <w:color w:val="44546A"/>
          <w:szCs w:val="22"/>
          <w:lang w:val="es-CR" w:eastAsia="en-US"/>
        </w:rPr>
      </w:pPr>
    </w:p>
    <w:p w14:paraId="393809A6" w14:textId="77777777" w:rsidR="00632B28" w:rsidRDefault="00632B28">
      <w:pPr>
        <w:pStyle w:val="Descripcin"/>
        <w:spacing w:after="0"/>
        <w:jc w:val="center"/>
        <w:rPr>
          <w:rFonts w:ascii="Book Antiqua" w:eastAsia="Calibri" w:hAnsi="Book Antiqua" w:cs="Arial"/>
          <w:bCs/>
          <w:color w:val="44546A"/>
          <w:szCs w:val="22"/>
          <w:lang w:val="es-CR" w:eastAsia="en-US"/>
        </w:rPr>
      </w:pPr>
    </w:p>
    <w:p w14:paraId="14A7F8E0" w14:textId="77777777" w:rsidR="00632B28" w:rsidRDefault="00632B28">
      <w:pPr>
        <w:pStyle w:val="Descripcin"/>
        <w:spacing w:after="0"/>
        <w:jc w:val="center"/>
        <w:rPr>
          <w:rFonts w:ascii="Book Antiqua" w:eastAsia="Calibri" w:hAnsi="Book Antiqua" w:cs="Arial"/>
          <w:bCs/>
          <w:color w:val="44546A"/>
          <w:szCs w:val="22"/>
          <w:lang w:val="es-CR" w:eastAsia="en-US"/>
        </w:rPr>
      </w:pPr>
    </w:p>
    <w:p w14:paraId="1AE5AAAE" w14:textId="77777777" w:rsidR="00632B28" w:rsidRDefault="00632B28">
      <w:pPr>
        <w:pStyle w:val="Descripcin"/>
        <w:spacing w:after="0"/>
        <w:jc w:val="center"/>
        <w:rPr>
          <w:rFonts w:ascii="Book Antiqua" w:eastAsia="Calibri" w:hAnsi="Book Antiqua" w:cs="Arial"/>
          <w:bCs/>
          <w:color w:val="44546A"/>
          <w:szCs w:val="22"/>
          <w:lang w:val="es-CR" w:eastAsia="en-US"/>
        </w:rPr>
      </w:pPr>
    </w:p>
    <w:p w14:paraId="3F49F905" w14:textId="77777777" w:rsidR="00632B28" w:rsidRDefault="00632B28">
      <w:pPr>
        <w:pStyle w:val="Descripcin"/>
        <w:spacing w:after="0"/>
        <w:jc w:val="center"/>
        <w:rPr>
          <w:rFonts w:ascii="Book Antiqua" w:eastAsia="Calibri" w:hAnsi="Book Antiqua" w:cs="Arial"/>
          <w:bCs/>
          <w:color w:val="44546A"/>
          <w:szCs w:val="22"/>
          <w:lang w:val="es-CR" w:eastAsia="en-US"/>
        </w:rPr>
      </w:pPr>
    </w:p>
    <w:p w14:paraId="0C2D4FB6" w14:textId="77D19B91" w:rsidR="00DA187F" w:rsidRPr="00D1150A" w:rsidRDefault="00DA187F">
      <w:pPr>
        <w:pStyle w:val="Descripcin"/>
        <w:spacing w:after="0"/>
        <w:jc w:val="center"/>
        <w:rPr>
          <w:rFonts w:ascii="Book Antiqua" w:eastAsia="Calibri" w:hAnsi="Book Antiqua" w:cs="Arial"/>
          <w:bCs/>
          <w:color w:val="44546A"/>
          <w:szCs w:val="22"/>
          <w:lang w:val="es-CR" w:eastAsia="en-US"/>
        </w:rPr>
      </w:pPr>
      <w:r w:rsidRPr="00067ACB">
        <w:rPr>
          <w:rFonts w:ascii="Book Antiqua" w:eastAsia="Calibri" w:hAnsi="Book Antiqua" w:cs="Arial"/>
          <w:bCs/>
          <w:color w:val="44546A"/>
          <w:szCs w:val="22"/>
          <w:lang w:val="es-CR" w:eastAsia="en-US"/>
        </w:rPr>
        <w:lastRenderedPageBreak/>
        <w:t>Figura 2</w:t>
      </w:r>
    </w:p>
    <w:p w14:paraId="078CA08E" w14:textId="58445619" w:rsidR="007D18CA" w:rsidRDefault="00DA187F"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Estructura Funcional</w:t>
      </w:r>
      <w:r w:rsidR="00A23274">
        <w:rPr>
          <w:rFonts w:ascii="Book Antiqua" w:eastAsia="Calibri" w:hAnsi="Book Antiqua" w:cs="Arial"/>
          <w:bCs/>
          <w:color w:val="44546A"/>
          <w:szCs w:val="22"/>
          <w:lang w:val="es-CR" w:eastAsia="en-US"/>
        </w:rPr>
        <w:t xml:space="preserve"> </w:t>
      </w:r>
      <w:r w:rsidRPr="00D1150A">
        <w:rPr>
          <w:rFonts w:ascii="Book Antiqua" w:eastAsia="Calibri" w:hAnsi="Book Antiqua" w:cs="Arial"/>
          <w:bCs/>
          <w:color w:val="44546A"/>
          <w:szCs w:val="22"/>
          <w:lang w:val="es-CR" w:eastAsia="en-US"/>
        </w:rPr>
        <w:t>Sala Tercera</w:t>
      </w:r>
    </w:p>
    <w:p w14:paraId="50A7F318" w14:textId="77777777" w:rsidR="009C2EAB" w:rsidRPr="009C2EAB" w:rsidRDefault="009C2EAB" w:rsidP="009C2EAB">
      <w:pPr>
        <w:rPr>
          <w:rFonts w:eastAsia="Calibri"/>
          <w:lang w:val="es-CR" w:eastAsia="en-US"/>
        </w:rPr>
      </w:pPr>
    </w:p>
    <w:p w14:paraId="1FCE9686" w14:textId="5218B9FA" w:rsidR="007D18CA" w:rsidRDefault="007D18CA" w:rsidP="007D18CA">
      <w:pPr>
        <w:rPr>
          <w:rFonts w:eastAsia="Calibri"/>
          <w:lang w:val="es-CR" w:eastAsia="en-US"/>
        </w:rPr>
      </w:pPr>
      <w:r w:rsidRPr="007D18CA">
        <w:rPr>
          <w:rFonts w:eastAsia="Calibri"/>
          <w:noProof/>
        </w:rPr>
        <w:drawing>
          <wp:inline distT="0" distB="0" distL="0" distR="0" wp14:anchorId="47D8CA20" wp14:editId="1597A744">
            <wp:extent cx="6012421" cy="4515729"/>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40200" cy="4536593"/>
                    </a:xfrm>
                    <a:prstGeom prst="rect">
                      <a:avLst/>
                    </a:prstGeom>
                    <a:noFill/>
                    <a:ln>
                      <a:noFill/>
                    </a:ln>
                  </pic:spPr>
                </pic:pic>
              </a:graphicData>
            </a:graphic>
          </wp:inline>
        </w:drawing>
      </w:r>
    </w:p>
    <w:p w14:paraId="505A0E45" w14:textId="5A02AB2D" w:rsidR="00DA187F" w:rsidRPr="00D1150A" w:rsidRDefault="00DA187F" w:rsidP="00272DB7">
      <w:pPr>
        <w:rPr>
          <w:rFonts w:ascii="Book Antiqua" w:eastAsia="Calibri" w:hAnsi="Book Antiqua" w:cs="Arial"/>
          <w:sz w:val="16"/>
          <w:szCs w:val="16"/>
          <w:lang w:eastAsia="en-US"/>
        </w:rPr>
      </w:pPr>
      <w:bookmarkStart w:id="8" w:name="_Hlk69374742"/>
      <w:bookmarkEnd w:id="7"/>
      <w:r w:rsidRPr="00D1150A">
        <w:rPr>
          <w:rFonts w:ascii="Book Antiqua" w:eastAsia="Calibri" w:hAnsi="Book Antiqua" w:cs="Arial"/>
          <w:sz w:val="16"/>
          <w:szCs w:val="16"/>
          <w:lang w:eastAsia="en-US"/>
        </w:rPr>
        <w:t xml:space="preserve">Fuente: </w:t>
      </w:r>
      <w:r w:rsidR="007E22A3" w:rsidRPr="00D1150A">
        <w:rPr>
          <w:rFonts w:ascii="Book Antiqua" w:eastAsia="Calibri" w:hAnsi="Book Antiqua" w:cs="Arial"/>
          <w:sz w:val="16"/>
          <w:szCs w:val="16"/>
          <w:lang w:eastAsia="en-US"/>
        </w:rPr>
        <w:t>Subproceso de Modernización Institucional</w:t>
      </w:r>
    </w:p>
    <w:bookmarkEnd w:id="8"/>
    <w:p w14:paraId="29E24901" w14:textId="40478E41" w:rsidR="00DA187F" w:rsidRPr="00D1150A" w:rsidRDefault="00B910BA" w:rsidP="00272DB7">
      <w:pPr>
        <w:rPr>
          <w:rFonts w:ascii="Book Antiqua" w:eastAsia="Calibri" w:hAnsi="Book Antiqua" w:cs="Arial"/>
          <w:sz w:val="16"/>
          <w:szCs w:val="16"/>
          <w:lang w:eastAsia="en-US"/>
        </w:rPr>
      </w:pPr>
      <w:r>
        <w:rPr>
          <w:rFonts w:ascii="Book Antiqua" w:eastAsia="Calibri" w:hAnsi="Book Antiqua" w:cs="Arial"/>
          <w:sz w:val="16"/>
          <w:szCs w:val="16"/>
          <w:lang w:eastAsia="en-US"/>
        </w:rPr>
        <w:t xml:space="preserve">Nota: Se cuenta con un </w:t>
      </w:r>
      <w:r w:rsidR="00203AFA">
        <w:rPr>
          <w:rFonts w:ascii="Book Antiqua" w:eastAsia="Calibri" w:hAnsi="Book Antiqua" w:cs="Arial"/>
          <w:sz w:val="16"/>
          <w:szCs w:val="16"/>
          <w:lang w:eastAsia="en-US"/>
        </w:rPr>
        <w:t xml:space="preserve">Juez 4, como gestor también de la materia penal amparado al artículo 44. </w:t>
      </w:r>
    </w:p>
    <w:p w14:paraId="69178054" w14:textId="77777777" w:rsidR="00DA187F" w:rsidRPr="00D1150A" w:rsidRDefault="00DA187F" w:rsidP="00DA187F">
      <w:pPr>
        <w:jc w:val="both"/>
        <w:rPr>
          <w:rFonts w:ascii="Book Antiqua" w:eastAsia="Calibri" w:hAnsi="Book Antiqua" w:cs="Arial"/>
          <w:sz w:val="22"/>
          <w:szCs w:val="22"/>
          <w:lang w:eastAsia="en-US"/>
        </w:rPr>
      </w:pPr>
    </w:p>
    <w:p w14:paraId="0C26A558" w14:textId="65E6C117" w:rsidR="007E22A3" w:rsidRPr="009C2EAB" w:rsidRDefault="0061740E" w:rsidP="00562893">
      <w:pPr>
        <w:spacing w:line="276" w:lineRule="auto"/>
        <w:jc w:val="both"/>
        <w:rPr>
          <w:rFonts w:ascii="Book Antiqua" w:eastAsia="Calibri" w:hAnsi="Book Antiqua" w:cs="Arial"/>
          <w:lang w:eastAsia="en-US"/>
        </w:rPr>
      </w:pPr>
      <w:r w:rsidRPr="009C2EAB">
        <w:rPr>
          <w:rFonts w:ascii="Book Antiqua" w:eastAsia="Calibri" w:hAnsi="Book Antiqua" w:cs="Arial"/>
          <w:lang w:eastAsia="en-US"/>
        </w:rPr>
        <w:t xml:space="preserve">Tal y cómo se observa en la imagen </w:t>
      </w:r>
      <w:bookmarkStart w:id="9" w:name="_Hlk68816367"/>
      <w:r w:rsidRPr="009C2EAB">
        <w:rPr>
          <w:rFonts w:ascii="Book Antiqua" w:eastAsia="Calibri" w:hAnsi="Book Antiqua" w:cs="Arial"/>
          <w:lang w:eastAsia="en-US"/>
        </w:rPr>
        <w:t xml:space="preserve">la dinámica de trabajo </w:t>
      </w:r>
      <w:r w:rsidR="00433437" w:rsidRPr="009C2EAB">
        <w:rPr>
          <w:rFonts w:ascii="Book Antiqua" w:eastAsia="Calibri" w:hAnsi="Book Antiqua" w:cs="Arial"/>
          <w:lang w:eastAsia="en-US"/>
        </w:rPr>
        <w:t xml:space="preserve">gira entorno a la conformación de 5 equipos de trabajo, cada equipo compuesto por 1 Magistrado/a, 1 </w:t>
      </w:r>
      <w:r w:rsidR="00A33042" w:rsidRPr="009C2EAB">
        <w:rPr>
          <w:rFonts w:ascii="Book Antiqua" w:eastAsia="Calibri" w:hAnsi="Book Antiqua" w:cs="Arial"/>
          <w:lang w:eastAsia="en-US"/>
        </w:rPr>
        <w:t>secretaria</w:t>
      </w:r>
      <w:r w:rsidR="00433437" w:rsidRPr="009C2EAB">
        <w:rPr>
          <w:rFonts w:ascii="Book Antiqua" w:eastAsia="Calibri" w:hAnsi="Book Antiqua" w:cs="Arial"/>
          <w:lang w:eastAsia="en-US"/>
        </w:rPr>
        <w:t xml:space="preserve">/o Ejecutiva, 3 Letrados/as y 1 Técnico/a Judicial. A su vez, los 2 Letrados/as de </w:t>
      </w:r>
      <w:r w:rsidR="007E22A3" w:rsidRPr="009C2EAB">
        <w:rPr>
          <w:rFonts w:ascii="Book Antiqua" w:eastAsia="Calibri" w:hAnsi="Book Antiqua" w:cs="Arial"/>
          <w:lang w:eastAsia="en-US"/>
        </w:rPr>
        <w:t>Presidencia participan de la tramitación por rol con todos los Magistrados/as. La labor sustancial de dichos equipos de trabajo radica en la tramitación de procesos.</w:t>
      </w:r>
      <w:bookmarkEnd w:id="9"/>
    </w:p>
    <w:p w14:paraId="608A7196" w14:textId="77777777" w:rsidR="00A23274" w:rsidRPr="009C2EAB" w:rsidRDefault="00A23274" w:rsidP="00562893">
      <w:pPr>
        <w:spacing w:line="276" w:lineRule="auto"/>
        <w:jc w:val="both"/>
        <w:rPr>
          <w:rFonts w:ascii="Book Antiqua" w:eastAsia="Calibri" w:hAnsi="Book Antiqua" w:cs="Arial"/>
          <w:lang w:eastAsia="en-US"/>
        </w:rPr>
      </w:pPr>
    </w:p>
    <w:p w14:paraId="06F9F604" w14:textId="75F8A2CF" w:rsidR="00A23274" w:rsidRPr="009C2EAB" w:rsidRDefault="00433437" w:rsidP="00562893">
      <w:pPr>
        <w:spacing w:line="276" w:lineRule="auto"/>
        <w:jc w:val="both"/>
        <w:rPr>
          <w:rFonts w:ascii="Book Antiqua" w:eastAsia="Calibri" w:hAnsi="Book Antiqua" w:cs="Arial"/>
          <w:lang w:eastAsia="en-US"/>
        </w:rPr>
      </w:pPr>
      <w:r w:rsidRPr="009C2EAB">
        <w:rPr>
          <w:rFonts w:ascii="Book Antiqua" w:eastAsia="Calibri" w:hAnsi="Book Antiqua" w:cs="Arial"/>
          <w:lang w:eastAsia="en-US"/>
        </w:rPr>
        <w:t>Además, se cuenta con 2 Letrados encargados del Centro de Jurisprudencia de la Sala Tercera, que trabajan de manera conjunta con una persona Técnica Judicial</w:t>
      </w:r>
      <w:r w:rsidR="007E22A3" w:rsidRPr="009C2EAB">
        <w:rPr>
          <w:rFonts w:ascii="Book Antiqua" w:eastAsia="Calibri" w:hAnsi="Book Antiqua" w:cs="Arial"/>
          <w:lang w:eastAsia="en-US"/>
        </w:rPr>
        <w:t>, la labor sustancial gira en torno al análisis de sentencias y atención de consultas.</w:t>
      </w:r>
    </w:p>
    <w:p w14:paraId="4A5E48B3" w14:textId="6BB229A8" w:rsidR="00A23274" w:rsidRPr="009C2EAB" w:rsidRDefault="00DA187F">
      <w:pPr>
        <w:spacing w:line="276" w:lineRule="auto"/>
        <w:jc w:val="both"/>
        <w:rPr>
          <w:rFonts w:ascii="Book Antiqua" w:eastAsia="Calibri" w:hAnsi="Book Antiqua" w:cs="Arial"/>
          <w:lang w:eastAsia="en-US"/>
        </w:rPr>
      </w:pPr>
      <w:r w:rsidRPr="009C2EAB">
        <w:rPr>
          <w:rFonts w:ascii="Book Antiqua" w:eastAsia="Calibri" w:hAnsi="Book Antiqua" w:cs="Arial"/>
          <w:lang w:eastAsia="en-US"/>
        </w:rPr>
        <w:lastRenderedPageBreak/>
        <w:t xml:space="preserve">Por otra parte, </w:t>
      </w:r>
      <w:r w:rsidR="007E22A3" w:rsidRPr="009C2EAB">
        <w:rPr>
          <w:rFonts w:ascii="Book Antiqua" w:eastAsia="Calibri" w:hAnsi="Book Antiqua" w:cs="Arial"/>
          <w:lang w:eastAsia="en-US"/>
        </w:rPr>
        <w:t xml:space="preserve">la Sala </w:t>
      </w:r>
      <w:r w:rsidRPr="009C2EAB">
        <w:rPr>
          <w:rFonts w:ascii="Book Antiqua" w:eastAsia="Calibri" w:hAnsi="Book Antiqua" w:cs="Arial"/>
          <w:lang w:eastAsia="en-US"/>
        </w:rPr>
        <w:t xml:space="preserve">cuenta con </w:t>
      </w:r>
      <w:r w:rsidR="00433437" w:rsidRPr="009C2EAB">
        <w:rPr>
          <w:rFonts w:ascii="Book Antiqua" w:eastAsia="Calibri" w:hAnsi="Book Antiqua" w:cs="Arial"/>
          <w:lang w:eastAsia="en-US"/>
        </w:rPr>
        <w:t>un Letrado y un Técnico/a Judicial de la Comisión de la Jurisdicción Penal.</w:t>
      </w:r>
    </w:p>
    <w:p w14:paraId="0493DB27" w14:textId="52A021FA" w:rsidR="00082E3F" w:rsidRPr="00D1150A" w:rsidRDefault="00082E3F">
      <w:pPr>
        <w:pStyle w:val="Prrafodelista"/>
        <w:keepNext/>
        <w:widowControl w:val="0"/>
        <w:numPr>
          <w:ilvl w:val="0"/>
          <w:numId w:val="6"/>
        </w:numPr>
        <w:pBdr>
          <w:top w:val="single" w:sz="4" w:space="1" w:color="365F91"/>
          <w:left w:val="single" w:sz="4" w:space="4" w:color="365F91"/>
          <w:bottom w:val="single" w:sz="4" w:space="1" w:color="365F91"/>
          <w:right w:val="single" w:sz="4" w:space="4" w:color="365F91"/>
        </w:pBdr>
        <w:shd w:val="clear" w:color="auto" w:fill="2F5496"/>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t xml:space="preserve">Conformación del </w:t>
      </w:r>
      <w:r w:rsidR="003845AA" w:rsidRPr="00D1150A">
        <w:rPr>
          <w:rFonts w:ascii="Book Antiqua" w:hAnsi="Book Antiqua" w:cs="Arial"/>
          <w:b/>
          <w:bCs/>
          <w:color w:val="FFFFFF" w:themeColor="background1"/>
          <w:kern w:val="32"/>
          <w:sz w:val="22"/>
          <w:szCs w:val="22"/>
          <w:lang w:eastAsia="en-US"/>
        </w:rPr>
        <w:t>E</w:t>
      </w:r>
      <w:r w:rsidRPr="00D1150A">
        <w:rPr>
          <w:rFonts w:ascii="Book Antiqua" w:hAnsi="Book Antiqua" w:cs="Arial"/>
          <w:b/>
          <w:bCs/>
          <w:color w:val="FFFFFF" w:themeColor="background1"/>
          <w:kern w:val="32"/>
          <w:sz w:val="22"/>
          <w:szCs w:val="22"/>
          <w:lang w:eastAsia="en-US"/>
        </w:rPr>
        <w:t xml:space="preserve">quipo de </w:t>
      </w:r>
      <w:r w:rsidR="003845AA" w:rsidRPr="00D1150A">
        <w:rPr>
          <w:rFonts w:ascii="Book Antiqua" w:hAnsi="Book Antiqua" w:cs="Arial"/>
          <w:b/>
          <w:bCs/>
          <w:color w:val="FFFFFF" w:themeColor="background1"/>
          <w:kern w:val="32"/>
          <w:sz w:val="22"/>
          <w:szCs w:val="22"/>
          <w:lang w:eastAsia="en-US"/>
        </w:rPr>
        <w:t>M</w:t>
      </w:r>
      <w:r w:rsidRPr="00D1150A">
        <w:rPr>
          <w:rFonts w:ascii="Book Antiqua" w:hAnsi="Book Antiqua" w:cs="Arial"/>
          <w:b/>
          <w:bCs/>
          <w:color w:val="FFFFFF" w:themeColor="background1"/>
          <w:kern w:val="32"/>
          <w:sz w:val="22"/>
          <w:szCs w:val="22"/>
          <w:lang w:eastAsia="en-US"/>
        </w:rPr>
        <w:t>ejora de procesos</w:t>
      </w:r>
    </w:p>
    <w:p w14:paraId="4B828E93" w14:textId="60746526" w:rsidR="00082E3F" w:rsidRPr="00D1150A" w:rsidRDefault="00082E3F" w:rsidP="00562893">
      <w:pPr>
        <w:spacing w:line="276" w:lineRule="auto"/>
        <w:jc w:val="both"/>
        <w:rPr>
          <w:rFonts w:ascii="Book Antiqua" w:hAnsi="Book Antiqua"/>
        </w:rPr>
      </w:pPr>
      <w:r w:rsidRPr="00D1150A">
        <w:rPr>
          <w:rFonts w:ascii="Book Antiqua" w:hAnsi="Book Antiqua"/>
        </w:rPr>
        <w:t xml:space="preserve">Como parte de las actividades de inicio del proyecto de </w:t>
      </w:r>
      <w:r w:rsidR="003549F4" w:rsidRPr="00D1150A">
        <w:rPr>
          <w:rFonts w:ascii="Book Antiqua" w:hAnsi="Book Antiqua"/>
        </w:rPr>
        <w:t>R</w:t>
      </w:r>
      <w:r w:rsidRPr="00D1150A">
        <w:rPr>
          <w:rFonts w:ascii="Book Antiqua" w:hAnsi="Book Antiqua"/>
        </w:rPr>
        <w:t>ediseño de procesos, es importante trabajar directamente con el personal, parte de la estructura organizativa de esta oficina, descrito anteriormente</w:t>
      </w:r>
      <w:r w:rsidR="007E34BD" w:rsidRPr="00D1150A">
        <w:rPr>
          <w:rFonts w:ascii="Book Antiqua" w:hAnsi="Book Antiqua"/>
        </w:rPr>
        <w:t xml:space="preserve">, </w:t>
      </w:r>
      <w:r w:rsidR="007048A7" w:rsidRPr="00D1150A">
        <w:rPr>
          <w:rFonts w:ascii="Book Antiqua" w:hAnsi="Book Antiqua"/>
        </w:rPr>
        <w:t>por lo que</w:t>
      </w:r>
      <w:r w:rsidRPr="00D1150A">
        <w:rPr>
          <w:rFonts w:ascii="Book Antiqua" w:hAnsi="Book Antiqua"/>
        </w:rPr>
        <w:t xml:space="preserve"> se conformó un Equipo de Mejora de Procesos de la Sala </w:t>
      </w:r>
      <w:r w:rsidR="007E22A3" w:rsidRPr="00D1150A">
        <w:rPr>
          <w:rFonts w:ascii="Book Antiqua" w:hAnsi="Book Antiqua"/>
        </w:rPr>
        <w:t>Tercera</w:t>
      </w:r>
      <w:r w:rsidRPr="00D1150A">
        <w:rPr>
          <w:rFonts w:ascii="Book Antiqua" w:hAnsi="Book Antiqua"/>
        </w:rPr>
        <w:t xml:space="preserve">, quienes </w:t>
      </w:r>
      <w:r w:rsidR="000523B7" w:rsidRPr="00D1150A">
        <w:rPr>
          <w:rFonts w:ascii="Book Antiqua" w:hAnsi="Book Antiqua"/>
        </w:rPr>
        <w:t xml:space="preserve">inicialmente </w:t>
      </w:r>
      <w:r w:rsidRPr="00D1150A">
        <w:rPr>
          <w:rFonts w:ascii="Book Antiqua" w:hAnsi="Book Antiqua"/>
        </w:rPr>
        <w:t xml:space="preserve">serán responsables por la coordinación de las actividades a realizar como parte del proyecto de </w:t>
      </w:r>
      <w:r w:rsidR="000523B7" w:rsidRPr="00D1150A">
        <w:rPr>
          <w:rFonts w:ascii="Book Antiqua" w:hAnsi="Book Antiqua"/>
        </w:rPr>
        <w:t>R</w:t>
      </w:r>
      <w:r w:rsidRPr="00D1150A">
        <w:rPr>
          <w:rFonts w:ascii="Book Antiqua" w:hAnsi="Book Antiqua"/>
        </w:rPr>
        <w:t xml:space="preserve">ediseño. </w:t>
      </w:r>
      <w:r w:rsidR="00D53210" w:rsidRPr="00D1150A">
        <w:rPr>
          <w:rFonts w:ascii="Book Antiqua" w:hAnsi="Book Antiqua"/>
        </w:rPr>
        <w:t xml:space="preserve">La conformación del equipo de mejora se estableció de la siguiente manera: </w:t>
      </w:r>
    </w:p>
    <w:p w14:paraId="0DDD84B0" w14:textId="77777777" w:rsidR="009D2C9F" w:rsidRPr="00D1150A" w:rsidRDefault="009D2C9F" w:rsidP="009D2C9F">
      <w:pPr>
        <w:pStyle w:val="Descripcin"/>
        <w:spacing w:after="0"/>
        <w:rPr>
          <w:rFonts w:ascii="Book Antiqua" w:hAnsi="Book Antiqua"/>
          <w:b/>
          <w:i w:val="0"/>
          <w:color w:val="auto"/>
          <w:sz w:val="24"/>
          <w:lang w:val="es-CR"/>
        </w:rPr>
      </w:pPr>
    </w:p>
    <w:p w14:paraId="7AB740E8" w14:textId="05B19196" w:rsidR="007E34BD" w:rsidRPr="00D1150A" w:rsidRDefault="00E379B4" w:rsidP="009D2C9F">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Tabla </w:t>
      </w:r>
      <w:r w:rsidR="009979D4" w:rsidRPr="00D1150A">
        <w:rPr>
          <w:rFonts w:ascii="Book Antiqua" w:eastAsia="Calibri" w:hAnsi="Book Antiqua" w:cs="Arial"/>
          <w:bCs/>
          <w:color w:val="44546A"/>
          <w:szCs w:val="22"/>
          <w:lang w:val="es-CR" w:eastAsia="en-US"/>
        </w:rPr>
        <w:t>1</w:t>
      </w:r>
    </w:p>
    <w:p w14:paraId="634200A9" w14:textId="77777777" w:rsidR="007E34BD" w:rsidRPr="00D1150A" w:rsidRDefault="007E34BD" w:rsidP="009979D4">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Equipo de Mejora de Procesos</w:t>
      </w:r>
    </w:p>
    <w:p w14:paraId="33F837D5" w14:textId="185A7A6B" w:rsidR="007E34BD" w:rsidRDefault="007E34BD" w:rsidP="009979D4">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Sala </w:t>
      </w:r>
      <w:r w:rsidR="009979D4" w:rsidRPr="00D1150A">
        <w:rPr>
          <w:rFonts w:ascii="Book Antiqua" w:eastAsia="Calibri" w:hAnsi="Book Antiqua" w:cs="Arial"/>
          <w:bCs/>
          <w:color w:val="44546A"/>
          <w:szCs w:val="22"/>
          <w:lang w:val="es-CR" w:eastAsia="en-US"/>
        </w:rPr>
        <w:t>Tercera</w:t>
      </w:r>
    </w:p>
    <w:p w14:paraId="621727E5" w14:textId="77777777" w:rsidR="008543C2" w:rsidRPr="008543C2" w:rsidRDefault="008543C2" w:rsidP="008543C2">
      <w:pPr>
        <w:rPr>
          <w:rFonts w:eastAsia="Calibri"/>
          <w:lang w:val="es-CR" w:eastAsia="en-US"/>
        </w:rPr>
      </w:pPr>
    </w:p>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103"/>
        <w:gridCol w:w="3954"/>
        <w:gridCol w:w="3711"/>
      </w:tblGrid>
      <w:tr w:rsidR="009D2C9F" w:rsidRPr="00D1150A" w14:paraId="602E5F69" w14:textId="77777777" w:rsidTr="00880033">
        <w:trPr>
          <w:trHeight w:val="448"/>
        </w:trPr>
        <w:tc>
          <w:tcPr>
            <w:tcW w:w="1103" w:type="dxa"/>
            <w:tcBorders>
              <w:top w:val="single" w:sz="4" w:space="0" w:color="4472C4"/>
              <w:left w:val="single" w:sz="4" w:space="0" w:color="4472C4"/>
              <w:bottom w:val="single" w:sz="4" w:space="0" w:color="4472C4"/>
              <w:right w:val="nil"/>
            </w:tcBorders>
            <w:shd w:val="clear" w:color="auto" w:fill="2F5496"/>
            <w:hideMark/>
          </w:tcPr>
          <w:p w14:paraId="0AA45D88" w14:textId="77777777" w:rsidR="009D2C9F" w:rsidRPr="00D1150A" w:rsidRDefault="009D2C9F" w:rsidP="00793AF7">
            <w:pPr>
              <w:jc w:val="center"/>
              <w:rPr>
                <w:rFonts w:ascii="Book Antiqua" w:hAnsi="Book Antiqua" w:cs="Arial"/>
                <w:b/>
                <w:color w:val="FFFFFF"/>
              </w:rPr>
            </w:pPr>
            <w:r w:rsidRPr="00D1150A">
              <w:rPr>
                <w:rFonts w:ascii="Book Antiqua" w:hAnsi="Book Antiqua" w:cs="Arial"/>
                <w:b/>
                <w:color w:val="FFFFFF"/>
              </w:rPr>
              <w:t>Cons.</w:t>
            </w:r>
          </w:p>
        </w:tc>
        <w:tc>
          <w:tcPr>
            <w:tcW w:w="3954" w:type="dxa"/>
            <w:tcBorders>
              <w:top w:val="single" w:sz="4" w:space="0" w:color="4472C4"/>
              <w:left w:val="nil"/>
              <w:bottom w:val="single" w:sz="4" w:space="0" w:color="4472C4"/>
              <w:right w:val="nil"/>
            </w:tcBorders>
            <w:shd w:val="clear" w:color="auto" w:fill="2F5496"/>
            <w:hideMark/>
          </w:tcPr>
          <w:p w14:paraId="5EA4E333" w14:textId="77777777" w:rsidR="009D2C9F" w:rsidRPr="00D1150A" w:rsidRDefault="009D2C9F" w:rsidP="00793AF7">
            <w:pPr>
              <w:jc w:val="center"/>
              <w:rPr>
                <w:rFonts w:ascii="Book Antiqua" w:hAnsi="Book Antiqua" w:cs="Arial"/>
                <w:b/>
                <w:color w:val="FFFFFF"/>
              </w:rPr>
            </w:pPr>
            <w:r w:rsidRPr="00D1150A">
              <w:rPr>
                <w:rFonts w:ascii="Book Antiqua" w:hAnsi="Book Antiqua" w:cs="Arial"/>
                <w:b/>
                <w:color w:val="FFFFFF"/>
              </w:rPr>
              <w:t>Puesto</w:t>
            </w:r>
          </w:p>
        </w:tc>
        <w:tc>
          <w:tcPr>
            <w:tcW w:w="3711" w:type="dxa"/>
            <w:tcBorders>
              <w:top w:val="single" w:sz="4" w:space="0" w:color="4472C4"/>
              <w:left w:val="nil"/>
              <w:bottom w:val="single" w:sz="4" w:space="0" w:color="4472C4"/>
              <w:right w:val="single" w:sz="4" w:space="0" w:color="4472C4"/>
            </w:tcBorders>
            <w:shd w:val="clear" w:color="auto" w:fill="2F5496"/>
            <w:noWrap/>
            <w:hideMark/>
          </w:tcPr>
          <w:p w14:paraId="683BFB8E" w14:textId="77777777" w:rsidR="009D2C9F" w:rsidRPr="00D1150A" w:rsidRDefault="009D2C9F" w:rsidP="00793AF7">
            <w:pPr>
              <w:jc w:val="center"/>
              <w:rPr>
                <w:rFonts w:ascii="Book Antiqua" w:hAnsi="Book Antiqua" w:cs="Arial"/>
                <w:b/>
                <w:color w:val="FFFFFF"/>
              </w:rPr>
            </w:pPr>
            <w:r w:rsidRPr="00D1150A">
              <w:rPr>
                <w:rFonts w:ascii="Book Antiqua" w:hAnsi="Book Antiqua" w:cs="Arial"/>
                <w:b/>
                <w:color w:val="FFFFFF"/>
              </w:rPr>
              <w:t>Candidato</w:t>
            </w:r>
          </w:p>
        </w:tc>
      </w:tr>
      <w:tr w:rsidR="009D2C9F" w:rsidRPr="00D1150A" w14:paraId="408D2518" w14:textId="77777777" w:rsidTr="009D2C9F">
        <w:trPr>
          <w:trHeight w:val="353"/>
        </w:trPr>
        <w:tc>
          <w:tcPr>
            <w:tcW w:w="1103" w:type="dxa"/>
            <w:shd w:val="clear" w:color="auto" w:fill="auto"/>
            <w:hideMark/>
          </w:tcPr>
          <w:p w14:paraId="6E0F1D67"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1</w:t>
            </w:r>
          </w:p>
        </w:tc>
        <w:tc>
          <w:tcPr>
            <w:tcW w:w="3954" w:type="dxa"/>
            <w:shd w:val="clear" w:color="auto" w:fill="auto"/>
            <w:hideMark/>
          </w:tcPr>
          <w:p w14:paraId="54E7E596" w14:textId="5067BEAA"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Magistrada</w:t>
            </w:r>
          </w:p>
        </w:tc>
        <w:tc>
          <w:tcPr>
            <w:tcW w:w="3711" w:type="dxa"/>
            <w:shd w:val="clear" w:color="auto" w:fill="auto"/>
            <w:noWrap/>
            <w:hideMark/>
          </w:tcPr>
          <w:p w14:paraId="724AF45A" w14:textId="0C293642" w:rsidR="009D2C9F" w:rsidRPr="00D1150A" w:rsidRDefault="009D2C9F" w:rsidP="00793AF7">
            <w:pPr>
              <w:jc w:val="both"/>
              <w:rPr>
                <w:rFonts w:ascii="Book Antiqua" w:hAnsi="Book Antiqua" w:cs="Arial"/>
                <w:sz w:val="22"/>
                <w:szCs w:val="22"/>
              </w:rPr>
            </w:pPr>
            <w:r w:rsidRPr="00D1150A">
              <w:rPr>
                <w:rFonts w:ascii="Book Antiqua" w:hAnsi="Book Antiqua" w:cs="Arial"/>
                <w:sz w:val="22"/>
                <w:szCs w:val="22"/>
              </w:rPr>
              <w:t>Patricia Solano Castro</w:t>
            </w:r>
          </w:p>
        </w:tc>
      </w:tr>
      <w:tr w:rsidR="009D2C9F" w:rsidRPr="00D1150A" w14:paraId="66F2445C" w14:textId="77777777" w:rsidTr="009D2C9F">
        <w:trPr>
          <w:trHeight w:val="353"/>
        </w:trPr>
        <w:tc>
          <w:tcPr>
            <w:tcW w:w="1103" w:type="dxa"/>
            <w:shd w:val="clear" w:color="auto" w:fill="auto"/>
            <w:hideMark/>
          </w:tcPr>
          <w:p w14:paraId="01D4E210"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2</w:t>
            </w:r>
          </w:p>
        </w:tc>
        <w:tc>
          <w:tcPr>
            <w:tcW w:w="3954" w:type="dxa"/>
            <w:shd w:val="clear" w:color="auto" w:fill="auto"/>
            <w:hideMark/>
          </w:tcPr>
          <w:p w14:paraId="5EF13935" w14:textId="77777777"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Magistrado Titular</w:t>
            </w:r>
          </w:p>
        </w:tc>
        <w:tc>
          <w:tcPr>
            <w:tcW w:w="3711" w:type="dxa"/>
            <w:shd w:val="clear" w:color="auto" w:fill="auto"/>
            <w:noWrap/>
            <w:hideMark/>
          </w:tcPr>
          <w:p w14:paraId="32043858" w14:textId="76F960F9"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Jesús Ramírez Quirós</w:t>
            </w:r>
          </w:p>
        </w:tc>
      </w:tr>
      <w:tr w:rsidR="009D2C9F" w:rsidRPr="00D1150A" w14:paraId="1049CF90" w14:textId="77777777" w:rsidTr="009D2C9F">
        <w:trPr>
          <w:trHeight w:val="353"/>
        </w:trPr>
        <w:tc>
          <w:tcPr>
            <w:tcW w:w="1103" w:type="dxa"/>
            <w:shd w:val="clear" w:color="auto" w:fill="auto"/>
            <w:hideMark/>
          </w:tcPr>
          <w:p w14:paraId="773566B1"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3</w:t>
            </w:r>
          </w:p>
        </w:tc>
        <w:tc>
          <w:tcPr>
            <w:tcW w:w="3954" w:type="dxa"/>
            <w:shd w:val="clear" w:color="auto" w:fill="auto"/>
            <w:hideMark/>
          </w:tcPr>
          <w:p w14:paraId="56B19C5F" w14:textId="39305BDD"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 xml:space="preserve">Magistrado Titular </w:t>
            </w:r>
          </w:p>
        </w:tc>
        <w:tc>
          <w:tcPr>
            <w:tcW w:w="3711" w:type="dxa"/>
            <w:shd w:val="clear" w:color="auto" w:fill="auto"/>
            <w:noWrap/>
            <w:hideMark/>
          </w:tcPr>
          <w:p w14:paraId="0E05D1AF" w14:textId="615A4D0C"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Gerardo Alfaro Vargas</w:t>
            </w:r>
          </w:p>
        </w:tc>
      </w:tr>
      <w:tr w:rsidR="009D2C9F" w:rsidRPr="00D1150A" w14:paraId="060C3208" w14:textId="77777777" w:rsidTr="009D2C9F">
        <w:trPr>
          <w:trHeight w:val="353"/>
        </w:trPr>
        <w:tc>
          <w:tcPr>
            <w:tcW w:w="1103" w:type="dxa"/>
            <w:shd w:val="clear" w:color="auto" w:fill="auto"/>
            <w:hideMark/>
          </w:tcPr>
          <w:p w14:paraId="7AAC887F"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4</w:t>
            </w:r>
          </w:p>
        </w:tc>
        <w:tc>
          <w:tcPr>
            <w:tcW w:w="3954" w:type="dxa"/>
            <w:shd w:val="clear" w:color="auto" w:fill="auto"/>
            <w:hideMark/>
          </w:tcPr>
          <w:p w14:paraId="47FD7163" w14:textId="77777777"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Profesional en Derecho 3B</w:t>
            </w:r>
          </w:p>
        </w:tc>
        <w:tc>
          <w:tcPr>
            <w:tcW w:w="3711" w:type="dxa"/>
            <w:shd w:val="clear" w:color="auto" w:fill="auto"/>
            <w:noWrap/>
            <w:hideMark/>
          </w:tcPr>
          <w:p w14:paraId="0387A687" w14:textId="11B633BE" w:rsidR="009D2C9F" w:rsidRPr="00D1150A" w:rsidRDefault="009D2C9F" w:rsidP="00793AF7">
            <w:pPr>
              <w:jc w:val="both"/>
              <w:rPr>
                <w:rFonts w:ascii="Book Antiqua" w:hAnsi="Book Antiqua" w:cs="Arial"/>
                <w:sz w:val="22"/>
                <w:szCs w:val="22"/>
              </w:rPr>
            </w:pPr>
            <w:r w:rsidRPr="00D1150A">
              <w:rPr>
                <w:rFonts w:ascii="Book Antiqua" w:hAnsi="Book Antiqua" w:cs="Arial"/>
                <w:sz w:val="22"/>
                <w:szCs w:val="22"/>
              </w:rPr>
              <w:t>Ricardo Salas Porras</w:t>
            </w:r>
          </w:p>
        </w:tc>
      </w:tr>
      <w:tr w:rsidR="009D2C9F" w:rsidRPr="00D1150A" w14:paraId="429B113B" w14:textId="77777777" w:rsidTr="009D2C9F">
        <w:trPr>
          <w:trHeight w:val="353"/>
        </w:trPr>
        <w:tc>
          <w:tcPr>
            <w:tcW w:w="1103" w:type="dxa"/>
            <w:shd w:val="clear" w:color="auto" w:fill="auto"/>
            <w:hideMark/>
          </w:tcPr>
          <w:p w14:paraId="1CE81E19"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5</w:t>
            </w:r>
          </w:p>
        </w:tc>
        <w:tc>
          <w:tcPr>
            <w:tcW w:w="3954" w:type="dxa"/>
            <w:shd w:val="clear" w:color="auto" w:fill="auto"/>
            <w:hideMark/>
          </w:tcPr>
          <w:p w14:paraId="0FD7599C" w14:textId="77777777"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Profesional en Derecho 3B</w:t>
            </w:r>
          </w:p>
        </w:tc>
        <w:tc>
          <w:tcPr>
            <w:tcW w:w="3711" w:type="dxa"/>
            <w:shd w:val="clear" w:color="auto" w:fill="auto"/>
            <w:noWrap/>
            <w:hideMark/>
          </w:tcPr>
          <w:p w14:paraId="27D5729F" w14:textId="15F54A58"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Lucía Sanchez Mora</w:t>
            </w:r>
          </w:p>
        </w:tc>
      </w:tr>
      <w:tr w:rsidR="009D2C9F" w:rsidRPr="00D1150A" w14:paraId="06FDAF88" w14:textId="77777777" w:rsidTr="009D2C9F">
        <w:trPr>
          <w:trHeight w:val="353"/>
        </w:trPr>
        <w:tc>
          <w:tcPr>
            <w:tcW w:w="1103" w:type="dxa"/>
            <w:shd w:val="clear" w:color="auto" w:fill="auto"/>
            <w:hideMark/>
          </w:tcPr>
          <w:p w14:paraId="51F0EB9C"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6</w:t>
            </w:r>
          </w:p>
        </w:tc>
        <w:tc>
          <w:tcPr>
            <w:tcW w:w="3954" w:type="dxa"/>
            <w:shd w:val="clear" w:color="auto" w:fill="auto"/>
            <w:hideMark/>
          </w:tcPr>
          <w:p w14:paraId="228B9E15" w14:textId="77777777"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Profesional en Derecho 3B</w:t>
            </w:r>
          </w:p>
        </w:tc>
        <w:tc>
          <w:tcPr>
            <w:tcW w:w="3711" w:type="dxa"/>
            <w:shd w:val="clear" w:color="auto" w:fill="auto"/>
            <w:noWrap/>
            <w:hideMark/>
          </w:tcPr>
          <w:p w14:paraId="644A070F" w14:textId="6C709DBE" w:rsidR="009D2C9F" w:rsidRPr="00D1150A" w:rsidRDefault="009D2C9F" w:rsidP="00793AF7">
            <w:pPr>
              <w:jc w:val="both"/>
              <w:rPr>
                <w:rFonts w:ascii="Book Antiqua" w:hAnsi="Book Antiqua" w:cs="Arial"/>
                <w:sz w:val="22"/>
                <w:szCs w:val="22"/>
              </w:rPr>
            </w:pPr>
            <w:r w:rsidRPr="00D1150A">
              <w:rPr>
                <w:rFonts w:ascii="Book Antiqua" w:hAnsi="Book Antiqua" w:cs="Arial"/>
                <w:sz w:val="22"/>
                <w:szCs w:val="22"/>
              </w:rPr>
              <w:t>Laura Cubillo Madrigal</w:t>
            </w:r>
          </w:p>
        </w:tc>
      </w:tr>
      <w:tr w:rsidR="009D2C9F" w:rsidRPr="00D1150A" w14:paraId="7B0A998D" w14:textId="77777777" w:rsidTr="009D2C9F">
        <w:trPr>
          <w:trHeight w:val="353"/>
        </w:trPr>
        <w:tc>
          <w:tcPr>
            <w:tcW w:w="1103" w:type="dxa"/>
            <w:shd w:val="clear" w:color="auto" w:fill="auto"/>
            <w:hideMark/>
          </w:tcPr>
          <w:p w14:paraId="4D43A928"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7</w:t>
            </w:r>
          </w:p>
        </w:tc>
        <w:tc>
          <w:tcPr>
            <w:tcW w:w="3954" w:type="dxa"/>
            <w:shd w:val="clear" w:color="auto" w:fill="auto"/>
            <w:hideMark/>
          </w:tcPr>
          <w:p w14:paraId="37BD3893" w14:textId="77777777"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Profesional en Derecho 3B</w:t>
            </w:r>
          </w:p>
        </w:tc>
        <w:tc>
          <w:tcPr>
            <w:tcW w:w="3711" w:type="dxa"/>
            <w:shd w:val="clear" w:color="auto" w:fill="auto"/>
            <w:noWrap/>
            <w:hideMark/>
          </w:tcPr>
          <w:p w14:paraId="62FF6676" w14:textId="325D4C45" w:rsidR="009D2C9F" w:rsidRPr="00D1150A" w:rsidRDefault="009D2C9F" w:rsidP="00793AF7">
            <w:pPr>
              <w:jc w:val="both"/>
              <w:rPr>
                <w:rFonts w:ascii="Book Antiqua" w:hAnsi="Book Antiqua" w:cs="Arial"/>
                <w:sz w:val="22"/>
                <w:szCs w:val="22"/>
              </w:rPr>
            </w:pPr>
            <w:r w:rsidRPr="00D1150A">
              <w:rPr>
                <w:rFonts w:ascii="Book Antiqua" w:hAnsi="Book Antiqua" w:cs="Arial"/>
                <w:sz w:val="22"/>
                <w:szCs w:val="22"/>
              </w:rPr>
              <w:t>Ligia Cerdas Solano</w:t>
            </w:r>
          </w:p>
        </w:tc>
      </w:tr>
      <w:tr w:rsidR="009D2C9F" w:rsidRPr="00D1150A" w14:paraId="300A5504" w14:textId="77777777" w:rsidTr="009D2C9F">
        <w:trPr>
          <w:trHeight w:val="353"/>
        </w:trPr>
        <w:tc>
          <w:tcPr>
            <w:tcW w:w="1103" w:type="dxa"/>
            <w:shd w:val="clear" w:color="auto" w:fill="auto"/>
            <w:hideMark/>
          </w:tcPr>
          <w:p w14:paraId="60B1AA82"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8</w:t>
            </w:r>
          </w:p>
        </w:tc>
        <w:tc>
          <w:tcPr>
            <w:tcW w:w="3954" w:type="dxa"/>
            <w:shd w:val="clear" w:color="auto" w:fill="auto"/>
            <w:hideMark/>
          </w:tcPr>
          <w:p w14:paraId="1AE739D6" w14:textId="77777777"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Profesional en Derecho 3B</w:t>
            </w:r>
          </w:p>
        </w:tc>
        <w:tc>
          <w:tcPr>
            <w:tcW w:w="3711" w:type="dxa"/>
            <w:shd w:val="clear" w:color="auto" w:fill="auto"/>
            <w:noWrap/>
            <w:hideMark/>
          </w:tcPr>
          <w:p w14:paraId="7B9C237C" w14:textId="6062B663"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Andrea Renault Castro</w:t>
            </w:r>
          </w:p>
        </w:tc>
      </w:tr>
      <w:tr w:rsidR="009D2C9F" w:rsidRPr="00D1150A" w14:paraId="11202050" w14:textId="77777777" w:rsidTr="009D2C9F">
        <w:trPr>
          <w:trHeight w:val="353"/>
        </w:trPr>
        <w:tc>
          <w:tcPr>
            <w:tcW w:w="1103" w:type="dxa"/>
            <w:shd w:val="clear" w:color="auto" w:fill="auto"/>
            <w:hideMark/>
          </w:tcPr>
          <w:p w14:paraId="176C55CB"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9</w:t>
            </w:r>
          </w:p>
        </w:tc>
        <w:tc>
          <w:tcPr>
            <w:tcW w:w="3954" w:type="dxa"/>
            <w:shd w:val="clear" w:color="auto" w:fill="auto"/>
            <w:hideMark/>
          </w:tcPr>
          <w:p w14:paraId="32241055" w14:textId="55BFE165"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 xml:space="preserve">Secretaría de la Sala </w:t>
            </w:r>
          </w:p>
        </w:tc>
        <w:tc>
          <w:tcPr>
            <w:tcW w:w="3711" w:type="dxa"/>
            <w:shd w:val="clear" w:color="auto" w:fill="auto"/>
            <w:noWrap/>
            <w:hideMark/>
          </w:tcPr>
          <w:p w14:paraId="2CECBD1F" w14:textId="6B844CA8"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Nannette Madrigal Hernández</w:t>
            </w:r>
          </w:p>
        </w:tc>
      </w:tr>
      <w:tr w:rsidR="009D2C9F" w:rsidRPr="00D1150A" w14:paraId="47B4FECE" w14:textId="77777777" w:rsidTr="009D2C9F">
        <w:trPr>
          <w:trHeight w:val="353"/>
        </w:trPr>
        <w:tc>
          <w:tcPr>
            <w:tcW w:w="1103" w:type="dxa"/>
            <w:shd w:val="clear" w:color="auto" w:fill="auto"/>
            <w:hideMark/>
          </w:tcPr>
          <w:p w14:paraId="18844C92"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10</w:t>
            </w:r>
          </w:p>
        </w:tc>
        <w:tc>
          <w:tcPr>
            <w:tcW w:w="3954" w:type="dxa"/>
            <w:shd w:val="clear" w:color="auto" w:fill="auto"/>
            <w:hideMark/>
          </w:tcPr>
          <w:p w14:paraId="267A36A9" w14:textId="3A4BE367"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Técnico de Sala</w:t>
            </w:r>
          </w:p>
        </w:tc>
        <w:tc>
          <w:tcPr>
            <w:tcW w:w="3711" w:type="dxa"/>
            <w:shd w:val="clear" w:color="auto" w:fill="auto"/>
            <w:noWrap/>
            <w:hideMark/>
          </w:tcPr>
          <w:p w14:paraId="5AA0038C" w14:textId="7623EBAF" w:rsidR="009D2C9F" w:rsidRPr="00D1150A" w:rsidRDefault="009D2C9F" w:rsidP="00793AF7">
            <w:pPr>
              <w:jc w:val="both"/>
              <w:rPr>
                <w:rFonts w:ascii="Book Antiqua" w:hAnsi="Book Antiqua" w:cs="Arial"/>
                <w:sz w:val="22"/>
                <w:szCs w:val="22"/>
              </w:rPr>
            </w:pPr>
            <w:r w:rsidRPr="00D1150A">
              <w:rPr>
                <w:rFonts w:ascii="Book Antiqua" w:hAnsi="Book Antiqua" w:cs="Arial"/>
                <w:sz w:val="22"/>
                <w:szCs w:val="22"/>
              </w:rPr>
              <w:t>Oscar Segura Loría</w:t>
            </w:r>
          </w:p>
        </w:tc>
      </w:tr>
      <w:tr w:rsidR="009D2C9F" w:rsidRPr="00D1150A" w14:paraId="617842DC" w14:textId="77777777" w:rsidTr="009D2C9F">
        <w:trPr>
          <w:trHeight w:val="353"/>
        </w:trPr>
        <w:tc>
          <w:tcPr>
            <w:tcW w:w="1103" w:type="dxa"/>
            <w:shd w:val="clear" w:color="auto" w:fill="auto"/>
            <w:hideMark/>
          </w:tcPr>
          <w:p w14:paraId="05A002BA"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11</w:t>
            </w:r>
          </w:p>
        </w:tc>
        <w:tc>
          <w:tcPr>
            <w:tcW w:w="3954" w:type="dxa"/>
            <w:shd w:val="clear" w:color="auto" w:fill="auto"/>
            <w:hideMark/>
          </w:tcPr>
          <w:p w14:paraId="66953D89" w14:textId="0E06CCFC"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Técnico de Sala</w:t>
            </w:r>
          </w:p>
        </w:tc>
        <w:tc>
          <w:tcPr>
            <w:tcW w:w="3711" w:type="dxa"/>
            <w:shd w:val="clear" w:color="auto" w:fill="auto"/>
            <w:noWrap/>
            <w:hideMark/>
          </w:tcPr>
          <w:p w14:paraId="27F447EE" w14:textId="1C2E0116"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Angélica Loaiza López</w:t>
            </w:r>
          </w:p>
        </w:tc>
      </w:tr>
      <w:tr w:rsidR="009D2C9F" w:rsidRPr="00D1150A" w14:paraId="750088D1" w14:textId="77777777" w:rsidTr="009D2C9F">
        <w:trPr>
          <w:trHeight w:val="353"/>
        </w:trPr>
        <w:tc>
          <w:tcPr>
            <w:tcW w:w="1103" w:type="dxa"/>
            <w:shd w:val="clear" w:color="auto" w:fill="auto"/>
            <w:hideMark/>
          </w:tcPr>
          <w:p w14:paraId="5DA9E41C"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12</w:t>
            </w:r>
          </w:p>
        </w:tc>
        <w:tc>
          <w:tcPr>
            <w:tcW w:w="3954" w:type="dxa"/>
            <w:shd w:val="clear" w:color="auto" w:fill="auto"/>
            <w:hideMark/>
          </w:tcPr>
          <w:p w14:paraId="59A0FF7B" w14:textId="34868FCB"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Técnico de Sala</w:t>
            </w:r>
          </w:p>
        </w:tc>
        <w:tc>
          <w:tcPr>
            <w:tcW w:w="3711" w:type="dxa"/>
            <w:shd w:val="clear" w:color="auto" w:fill="auto"/>
            <w:noWrap/>
            <w:hideMark/>
          </w:tcPr>
          <w:p w14:paraId="17496050" w14:textId="37416A2E"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 xml:space="preserve">José Alberto Meléndez Zúñiga </w:t>
            </w:r>
          </w:p>
        </w:tc>
      </w:tr>
      <w:tr w:rsidR="009D2C9F" w:rsidRPr="00D1150A" w14:paraId="42FA819A" w14:textId="77777777" w:rsidTr="009D2C9F">
        <w:trPr>
          <w:trHeight w:val="353"/>
        </w:trPr>
        <w:tc>
          <w:tcPr>
            <w:tcW w:w="1103" w:type="dxa"/>
            <w:shd w:val="clear" w:color="auto" w:fill="auto"/>
            <w:hideMark/>
          </w:tcPr>
          <w:p w14:paraId="308DBD20"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13</w:t>
            </w:r>
          </w:p>
        </w:tc>
        <w:tc>
          <w:tcPr>
            <w:tcW w:w="3954" w:type="dxa"/>
            <w:shd w:val="clear" w:color="auto" w:fill="auto"/>
            <w:hideMark/>
          </w:tcPr>
          <w:p w14:paraId="489D5090" w14:textId="1941442C"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Técnico Judicial 3</w:t>
            </w:r>
          </w:p>
        </w:tc>
        <w:tc>
          <w:tcPr>
            <w:tcW w:w="3711" w:type="dxa"/>
            <w:shd w:val="clear" w:color="auto" w:fill="auto"/>
            <w:noWrap/>
            <w:hideMark/>
          </w:tcPr>
          <w:p w14:paraId="69C1983E" w14:textId="4C98A2E8"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Sharon Leiva Arce</w:t>
            </w:r>
          </w:p>
        </w:tc>
      </w:tr>
      <w:tr w:rsidR="009D2C9F" w:rsidRPr="00D1150A" w14:paraId="2DB5A79B" w14:textId="77777777" w:rsidTr="009D2C9F">
        <w:trPr>
          <w:trHeight w:val="353"/>
        </w:trPr>
        <w:tc>
          <w:tcPr>
            <w:tcW w:w="1103" w:type="dxa"/>
            <w:shd w:val="clear" w:color="auto" w:fill="auto"/>
            <w:hideMark/>
          </w:tcPr>
          <w:p w14:paraId="1F4ACD2F" w14:textId="77777777" w:rsidR="009D2C9F" w:rsidRPr="00D1150A" w:rsidRDefault="009D2C9F" w:rsidP="00793AF7">
            <w:pPr>
              <w:jc w:val="center"/>
              <w:rPr>
                <w:rFonts w:ascii="Book Antiqua" w:hAnsi="Book Antiqua" w:cs="Arial"/>
                <w:b/>
                <w:bCs/>
                <w:sz w:val="22"/>
                <w:szCs w:val="22"/>
              </w:rPr>
            </w:pPr>
            <w:r w:rsidRPr="00067ACB">
              <w:rPr>
                <w:rFonts w:ascii="Book Antiqua" w:hAnsi="Book Antiqua" w:cs="Arial"/>
                <w:b/>
                <w:bCs/>
                <w:sz w:val="22"/>
                <w:szCs w:val="22"/>
              </w:rPr>
              <w:t>14</w:t>
            </w:r>
          </w:p>
        </w:tc>
        <w:tc>
          <w:tcPr>
            <w:tcW w:w="3954" w:type="dxa"/>
            <w:shd w:val="clear" w:color="auto" w:fill="auto"/>
            <w:hideMark/>
          </w:tcPr>
          <w:p w14:paraId="13AE4E8E" w14:textId="55EDEF54"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Letrado Equipo Gestor</w:t>
            </w:r>
          </w:p>
        </w:tc>
        <w:tc>
          <w:tcPr>
            <w:tcW w:w="3711" w:type="dxa"/>
            <w:shd w:val="clear" w:color="auto" w:fill="auto"/>
            <w:noWrap/>
            <w:hideMark/>
          </w:tcPr>
          <w:p w14:paraId="5A454003" w14:textId="02F55A2B" w:rsidR="009D2C9F" w:rsidRPr="00D1150A" w:rsidRDefault="009D2C9F" w:rsidP="00793AF7">
            <w:pPr>
              <w:rPr>
                <w:rFonts w:ascii="Book Antiqua" w:hAnsi="Book Antiqua" w:cs="Arial"/>
                <w:sz w:val="22"/>
                <w:szCs w:val="22"/>
              </w:rPr>
            </w:pPr>
            <w:r w:rsidRPr="00D1150A">
              <w:rPr>
                <w:rFonts w:ascii="Book Antiqua" w:hAnsi="Book Antiqua" w:cs="Arial"/>
                <w:sz w:val="22"/>
                <w:szCs w:val="22"/>
              </w:rPr>
              <w:t>Carlos Jiménez González</w:t>
            </w:r>
          </w:p>
        </w:tc>
      </w:tr>
      <w:tr w:rsidR="009D2C9F" w:rsidRPr="00D1150A" w14:paraId="67E7401B" w14:textId="77777777" w:rsidTr="009D2C9F">
        <w:trPr>
          <w:trHeight w:val="353"/>
        </w:trPr>
        <w:tc>
          <w:tcPr>
            <w:tcW w:w="1103" w:type="dxa"/>
            <w:shd w:val="clear" w:color="auto" w:fill="auto"/>
            <w:hideMark/>
          </w:tcPr>
          <w:p w14:paraId="2CEBAA18" w14:textId="77777777" w:rsidR="009D2C9F" w:rsidRPr="00D1150A" w:rsidRDefault="009D2C9F" w:rsidP="009D2C9F">
            <w:pPr>
              <w:jc w:val="center"/>
              <w:rPr>
                <w:rFonts w:ascii="Book Antiqua" w:hAnsi="Book Antiqua" w:cs="Arial"/>
                <w:b/>
                <w:bCs/>
                <w:sz w:val="22"/>
                <w:szCs w:val="22"/>
              </w:rPr>
            </w:pPr>
            <w:r w:rsidRPr="00067ACB">
              <w:rPr>
                <w:rFonts w:ascii="Book Antiqua" w:hAnsi="Book Antiqua" w:cs="Arial"/>
                <w:b/>
                <w:bCs/>
                <w:sz w:val="22"/>
                <w:szCs w:val="22"/>
              </w:rPr>
              <w:t>15</w:t>
            </w:r>
          </w:p>
        </w:tc>
        <w:tc>
          <w:tcPr>
            <w:tcW w:w="3954" w:type="dxa"/>
            <w:shd w:val="clear" w:color="auto" w:fill="auto"/>
            <w:hideMark/>
          </w:tcPr>
          <w:p w14:paraId="67E92AD1" w14:textId="2D92C9C1" w:rsidR="009D2C9F" w:rsidRPr="00D1150A" w:rsidRDefault="009D2C9F" w:rsidP="009D2C9F">
            <w:pPr>
              <w:rPr>
                <w:rFonts w:ascii="Book Antiqua" w:hAnsi="Book Antiqua" w:cs="Arial"/>
                <w:sz w:val="22"/>
                <w:szCs w:val="22"/>
              </w:rPr>
            </w:pPr>
            <w:r w:rsidRPr="00D1150A">
              <w:rPr>
                <w:rFonts w:ascii="Book Antiqua" w:hAnsi="Book Antiqua" w:cs="Arial"/>
                <w:sz w:val="22"/>
                <w:szCs w:val="22"/>
              </w:rPr>
              <w:t>Técnico Judicial Equipo Gestor</w:t>
            </w:r>
          </w:p>
        </w:tc>
        <w:tc>
          <w:tcPr>
            <w:tcW w:w="3711" w:type="dxa"/>
            <w:shd w:val="clear" w:color="auto" w:fill="auto"/>
            <w:noWrap/>
            <w:hideMark/>
          </w:tcPr>
          <w:p w14:paraId="19AB9E5E" w14:textId="526AC022" w:rsidR="009D2C9F" w:rsidRPr="00D1150A" w:rsidRDefault="009D2C9F" w:rsidP="009D2C9F">
            <w:pPr>
              <w:jc w:val="both"/>
              <w:rPr>
                <w:rFonts w:ascii="Book Antiqua" w:hAnsi="Book Antiqua" w:cs="Arial"/>
                <w:sz w:val="22"/>
                <w:szCs w:val="22"/>
              </w:rPr>
            </w:pPr>
            <w:r w:rsidRPr="00D1150A">
              <w:rPr>
                <w:rFonts w:ascii="Book Antiqua" w:hAnsi="Book Antiqua" w:cs="Arial"/>
                <w:sz w:val="22"/>
                <w:szCs w:val="22"/>
              </w:rPr>
              <w:t>Fabian Freyean Mora</w:t>
            </w:r>
          </w:p>
        </w:tc>
      </w:tr>
    </w:tbl>
    <w:p w14:paraId="612D7569" w14:textId="2C0B003A" w:rsidR="00F71C28" w:rsidRPr="00D1150A" w:rsidRDefault="00F71C28" w:rsidP="009D2C9F">
      <w:pPr>
        <w:spacing w:line="276" w:lineRule="auto"/>
        <w:rPr>
          <w:rFonts w:ascii="Book Antiqua" w:hAnsi="Book Antiqua"/>
          <w:bCs/>
          <w:sz w:val="18"/>
          <w:szCs w:val="18"/>
        </w:rPr>
      </w:pPr>
      <w:bookmarkStart w:id="10" w:name="_Hlk67475523"/>
      <w:r w:rsidRPr="00067ACB">
        <w:rPr>
          <w:rFonts w:ascii="Book Antiqua" w:hAnsi="Book Antiqua"/>
          <w:b/>
          <w:sz w:val="18"/>
          <w:szCs w:val="18"/>
        </w:rPr>
        <w:t xml:space="preserve">Fuente: </w:t>
      </w:r>
      <w:r w:rsidRPr="00D1150A">
        <w:rPr>
          <w:rFonts w:ascii="Book Antiqua" w:hAnsi="Book Antiqua"/>
          <w:bCs/>
          <w:sz w:val="18"/>
          <w:szCs w:val="18"/>
        </w:rPr>
        <w:t>Subproceso de Modernización Institucional. Equipo de Mejora</w:t>
      </w:r>
      <w:r w:rsidR="00D53210" w:rsidRPr="00D1150A">
        <w:rPr>
          <w:rFonts w:ascii="Book Antiqua" w:hAnsi="Book Antiqua"/>
          <w:bCs/>
          <w:sz w:val="18"/>
          <w:szCs w:val="18"/>
        </w:rPr>
        <w:t>.</w:t>
      </w:r>
    </w:p>
    <w:bookmarkEnd w:id="10"/>
    <w:p w14:paraId="07391FEF" w14:textId="77777777" w:rsidR="00A23274" w:rsidRPr="00D1150A" w:rsidRDefault="00A23274" w:rsidP="00097F8C">
      <w:pPr>
        <w:spacing w:line="276" w:lineRule="auto"/>
        <w:rPr>
          <w:rFonts w:ascii="Book Antiqua" w:hAnsi="Book Antiqua"/>
          <w:bCs/>
          <w:sz w:val="18"/>
          <w:szCs w:val="18"/>
        </w:rPr>
      </w:pPr>
    </w:p>
    <w:p w14:paraId="34B89278" w14:textId="77777777" w:rsidR="008543C2" w:rsidRDefault="008543C2" w:rsidP="00562893">
      <w:pPr>
        <w:spacing w:line="276" w:lineRule="auto"/>
        <w:jc w:val="both"/>
        <w:rPr>
          <w:rFonts w:ascii="Book Antiqua" w:hAnsi="Book Antiqua"/>
        </w:rPr>
      </w:pPr>
    </w:p>
    <w:p w14:paraId="1FCBB530" w14:textId="77777777" w:rsidR="008543C2" w:rsidRDefault="008543C2" w:rsidP="00562893">
      <w:pPr>
        <w:spacing w:line="276" w:lineRule="auto"/>
        <w:jc w:val="both"/>
        <w:rPr>
          <w:rFonts w:ascii="Book Antiqua" w:hAnsi="Book Antiqua"/>
        </w:rPr>
      </w:pPr>
    </w:p>
    <w:p w14:paraId="5E34C268" w14:textId="27D7E07C" w:rsidR="00A52BA6" w:rsidRPr="00D1150A" w:rsidRDefault="00D53210" w:rsidP="00562893">
      <w:pPr>
        <w:spacing w:line="276" w:lineRule="auto"/>
        <w:jc w:val="both"/>
        <w:rPr>
          <w:rFonts w:ascii="Book Antiqua" w:hAnsi="Book Antiqua"/>
        </w:rPr>
      </w:pPr>
      <w:r w:rsidRPr="00D1150A">
        <w:rPr>
          <w:rFonts w:ascii="Book Antiqua" w:hAnsi="Book Antiqua"/>
        </w:rPr>
        <w:lastRenderedPageBreak/>
        <w:t xml:space="preserve">Ahora bien, por solicitud expresa de los miembros de la Sala Tercera, se definió un equipo de trabajo </w:t>
      </w:r>
      <w:r w:rsidR="00A52BA6" w:rsidRPr="00D1150A">
        <w:rPr>
          <w:rFonts w:ascii="Book Antiqua" w:hAnsi="Book Antiqua"/>
        </w:rPr>
        <w:t xml:space="preserve">más reducido encargado en primera instancia de las colaboraciones y </w:t>
      </w:r>
      <w:r w:rsidR="001E4D73" w:rsidRPr="00D1150A">
        <w:rPr>
          <w:rFonts w:ascii="Book Antiqua" w:hAnsi="Book Antiqua"/>
        </w:rPr>
        <w:t xml:space="preserve">revisiones preliminares </w:t>
      </w:r>
      <w:r w:rsidR="00A52BA6" w:rsidRPr="00D1150A">
        <w:rPr>
          <w:rFonts w:ascii="Book Antiqua" w:hAnsi="Book Antiqua"/>
        </w:rPr>
        <w:t xml:space="preserve">de productos durante el </w:t>
      </w:r>
      <w:r w:rsidR="00825470" w:rsidRPr="00D1150A">
        <w:rPr>
          <w:rFonts w:ascii="Book Antiqua" w:hAnsi="Book Antiqua"/>
        </w:rPr>
        <w:t xml:space="preserve">proceso del </w:t>
      </w:r>
      <w:r w:rsidR="00A52BA6" w:rsidRPr="00D1150A">
        <w:rPr>
          <w:rFonts w:ascii="Book Antiqua" w:hAnsi="Book Antiqua"/>
        </w:rPr>
        <w:t>abordaje, a saber:</w:t>
      </w:r>
    </w:p>
    <w:p w14:paraId="0AEF4F3A" w14:textId="476E8CF2" w:rsidR="009979D4" w:rsidRPr="00D1150A" w:rsidRDefault="009979D4" w:rsidP="00D53210">
      <w:pPr>
        <w:spacing w:line="276" w:lineRule="auto"/>
        <w:jc w:val="both"/>
        <w:rPr>
          <w:rFonts w:ascii="Book Antiqua" w:hAnsi="Book Antiqua"/>
        </w:rPr>
      </w:pPr>
    </w:p>
    <w:p w14:paraId="19BF0CC2" w14:textId="27F1057C" w:rsidR="009979D4" w:rsidRPr="00D1150A" w:rsidRDefault="00E379B4" w:rsidP="009979D4">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w:t>
      </w:r>
      <w:r w:rsidR="009979D4" w:rsidRPr="00D1150A">
        <w:rPr>
          <w:rFonts w:ascii="Book Antiqua" w:eastAsia="Calibri" w:hAnsi="Book Antiqua" w:cs="Arial"/>
          <w:bCs/>
          <w:color w:val="44546A"/>
          <w:szCs w:val="22"/>
          <w:lang w:val="es-CR" w:eastAsia="en-US"/>
        </w:rPr>
        <w:t xml:space="preserve"> 2</w:t>
      </w:r>
    </w:p>
    <w:p w14:paraId="2DE4B1CD" w14:textId="28E17F72" w:rsidR="004600C3" w:rsidRDefault="009979D4"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Equipo de Mejora reducido encargado de colaboraciones y primeras </w:t>
      </w:r>
      <w:r w:rsidR="007C00DF" w:rsidRPr="00D1150A">
        <w:rPr>
          <w:rFonts w:ascii="Book Antiqua" w:eastAsia="Calibri" w:hAnsi="Book Antiqua" w:cs="Arial"/>
          <w:bCs/>
          <w:color w:val="44546A"/>
          <w:szCs w:val="22"/>
          <w:lang w:val="es-CR" w:eastAsia="en-US"/>
        </w:rPr>
        <w:t xml:space="preserve">validaciones </w:t>
      </w:r>
      <w:r w:rsidR="007C00DF">
        <w:rPr>
          <w:rFonts w:ascii="Book Antiqua" w:eastAsia="Calibri" w:hAnsi="Book Antiqua" w:cs="Arial"/>
          <w:bCs/>
          <w:color w:val="44546A"/>
          <w:szCs w:val="22"/>
          <w:lang w:val="es-CR" w:eastAsia="en-US"/>
        </w:rPr>
        <w:t>Sala</w:t>
      </w:r>
      <w:r w:rsidRPr="00D1150A">
        <w:rPr>
          <w:rFonts w:ascii="Book Antiqua" w:eastAsia="Calibri" w:hAnsi="Book Antiqua" w:cs="Arial"/>
          <w:bCs/>
          <w:color w:val="44546A"/>
          <w:szCs w:val="22"/>
          <w:lang w:val="es-CR" w:eastAsia="en-US"/>
        </w:rPr>
        <w:t xml:space="preserve"> Tercera</w:t>
      </w:r>
    </w:p>
    <w:p w14:paraId="4E9CB39B" w14:textId="77777777" w:rsidR="008543C2" w:rsidRPr="008543C2" w:rsidRDefault="008543C2" w:rsidP="008543C2">
      <w:pPr>
        <w:rPr>
          <w:rFonts w:eastAsia="Calibri"/>
          <w:lang w:val="es-CR" w:eastAsia="en-US"/>
        </w:rPr>
      </w:pPr>
    </w:p>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103"/>
        <w:gridCol w:w="3954"/>
        <w:gridCol w:w="3711"/>
      </w:tblGrid>
      <w:tr w:rsidR="009D2C9F" w:rsidRPr="00D1150A" w14:paraId="4C3EAA82" w14:textId="77777777" w:rsidTr="00880033">
        <w:trPr>
          <w:trHeight w:val="448"/>
        </w:trPr>
        <w:tc>
          <w:tcPr>
            <w:tcW w:w="1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2F5496"/>
            <w:hideMark/>
          </w:tcPr>
          <w:p w14:paraId="20DE2756" w14:textId="77777777" w:rsidR="009D2C9F" w:rsidRPr="00D1150A" w:rsidRDefault="009D2C9F" w:rsidP="00FA2A92">
            <w:pPr>
              <w:jc w:val="center"/>
              <w:rPr>
                <w:rFonts w:ascii="Book Antiqua" w:hAnsi="Book Antiqua" w:cs="Arial"/>
                <w:b/>
                <w:color w:val="FFFFFF"/>
                <w:sz w:val="22"/>
                <w:szCs w:val="22"/>
              </w:rPr>
            </w:pPr>
            <w:r w:rsidRPr="00D1150A">
              <w:rPr>
                <w:rFonts w:ascii="Book Antiqua" w:hAnsi="Book Antiqua" w:cs="Arial"/>
                <w:b/>
                <w:color w:val="FFFFFF"/>
                <w:sz w:val="22"/>
                <w:szCs w:val="22"/>
              </w:rPr>
              <w:t>Cons.</w:t>
            </w:r>
          </w:p>
        </w:tc>
        <w:tc>
          <w:tcPr>
            <w:tcW w:w="395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2F5496"/>
            <w:hideMark/>
          </w:tcPr>
          <w:p w14:paraId="0597D20E" w14:textId="77777777" w:rsidR="009D2C9F" w:rsidRPr="00D1150A" w:rsidRDefault="009D2C9F" w:rsidP="00FA2A92">
            <w:pPr>
              <w:jc w:val="center"/>
              <w:rPr>
                <w:rFonts w:ascii="Book Antiqua" w:hAnsi="Book Antiqua" w:cs="Arial"/>
                <w:b/>
                <w:color w:val="FFFFFF"/>
                <w:sz w:val="22"/>
                <w:szCs w:val="22"/>
              </w:rPr>
            </w:pPr>
            <w:r w:rsidRPr="00D1150A">
              <w:rPr>
                <w:rFonts w:ascii="Book Antiqua" w:hAnsi="Book Antiqua" w:cs="Arial"/>
                <w:b/>
                <w:color w:val="FFFFFF"/>
                <w:sz w:val="22"/>
                <w:szCs w:val="22"/>
              </w:rPr>
              <w:t>Puesto</w:t>
            </w:r>
          </w:p>
        </w:tc>
        <w:tc>
          <w:tcPr>
            <w:tcW w:w="371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2F5496"/>
            <w:noWrap/>
            <w:hideMark/>
          </w:tcPr>
          <w:p w14:paraId="2C622553" w14:textId="77777777" w:rsidR="009D2C9F" w:rsidRPr="00D1150A" w:rsidRDefault="009D2C9F" w:rsidP="00FA2A92">
            <w:pPr>
              <w:jc w:val="center"/>
              <w:rPr>
                <w:rFonts w:ascii="Book Antiqua" w:hAnsi="Book Antiqua" w:cs="Arial"/>
                <w:b/>
                <w:color w:val="FFFFFF"/>
                <w:sz w:val="22"/>
                <w:szCs w:val="22"/>
              </w:rPr>
            </w:pPr>
            <w:r w:rsidRPr="00D1150A">
              <w:rPr>
                <w:rFonts w:ascii="Book Antiqua" w:hAnsi="Book Antiqua" w:cs="Arial"/>
                <w:b/>
                <w:color w:val="FFFFFF"/>
                <w:sz w:val="22"/>
                <w:szCs w:val="22"/>
              </w:rPr>
              <w:t>Candidato</w:t>
            </w:r>
          </w:p>
        </w:tc>
      </w:tr>
      <w:tr w:rsidR="009D2C9F" w:rsidRPr="00D1150A" w14:paraId="194E14E3" w14:textId="77777777" w:rsidTr="00880033">
        <w:trPr>
          <w:trHeight w:val="353"/>
        </w:trPr>
        <w:tc>
          <w:tcPr>
            <w:tcW w:w="1103" w:type="dxa"/>
            <w:tcBorders>
              <w:top w:val="single" w:sz="4" w:space="0" w:color="4472C4" w:themeColor="accent1"/>
            </w:tcBorders>
            <w:shd w:val="clear" w:color="auto" w:fill="auto"/>
            <w:hideMark/>
          </w:tcPr>
          <w:p w14:paraId="1B201066" w14:textId="77777777" w:rsidR="009D2C9F" w:rsidRPr="00D1150A" w:rsidRDefault="009D2C9F" w:rsidP="009D2C9F">
            <w:pPr>
              <w:jc w:val="center"/>
              <w:rPr>
                <w:rFonts w:ascii="Book Antiqua" w:hAnsi="Book Antiqua" w:cs="Arial"/>
                <w:b/>
                <w:bCs/>
                <w:sz w:val="22"/>
                <w:szCs w:val="22"/>
              </w:rPr>
            </w:pPr>
            <w:r w:rsidRPr="00067ACB">
              <w:rPr>
                <w:rFonts w:ascii="Book Antiqua" w:hAnsi="Book Antiqua" w:cs="Arial"/>
                <w:b/>
                <w:bCs/>
                <w:sz w:val="22"/>
                <w:szCs w:val="22"/>
              </w:rPr>
              <w:t>1</w:t>
            </w:r>
          </w:p>
        </w:tc>
        <w:tc>
          <w:tcPr>
            <w:tcW w:w="3954" w:type="dxa"/>
            <w:tcBorders>
              <w:top w:val="single" w:sz="4" w:space="0" w:color="4472C4" w:themeColor="accent1"/>
            </w:tcBorders>
            <w:shd w:val="clear" w:color="auto" w:fill="auto"/>
            <w:hideMark/>
          </w:tcPr>
          <w:p w14:paraId="3821E45C" w14:textId="3F8BF0B2" w:rsidR="009D2C9F" w:rsidRPr="00D1150A" w:rsidRDefault="009D2C9F" w:rsidP="009D2C9F">
            <w:pPr>
              <w:rPr>
                <w:rFonts w:ascii="Book Antiqua" w:hAnsi="Book Antiqua" w:cs="Arial"/>
                <w:sz w:val="22"/>
                <w:szCs w:val="22"/>
              </w:rPr>
            </w:pPr>
            <w:r w:rsidRPr="00D1150A">
              <w:rPr>
                <w:rFonts w:ascii="Book Antiqua" w:hAnsi="Book Antiqua"/>
                <w:sz w:val="22"/>
                <w:szCs w:val="22"/>
              </w:rPr>
              <w:t>Letrado Gestor</w:t>
            </w:r>
          </w:p>
        </w:tc>
        <w:tc>
          <w:tcPr>
            <w:tcW w:w="3711" w:type="dxa"/>
            <w:tcBorders>
              <w:top w:val="single" w:sz="4" w:space="0" w:color="4472C4" w:themeColor="accent1"/>
            </w:tcBorders>
            <w:shd w:val="clear" w:color="auto" w:fill="auto"/>
            <w:noWrap/>
            <w:hideMark/>
          </w:tcPr>
          <w:p w14:paraId="074265F5" w14:textId="4F4A0C88" w:rsidR="009D2C9F" w:rsidRPr="00D1150A" w:rsidRDefault="009D2C9F" w:rsidP="009D2C9F">
            <w:pPr>
              <w:jc w:val="both"/>
              <w:rPr>
                <w:rFonts w:ascii="Book Antiqua" w:hAnsi="Book Antiqua" w:cs="Arial"/>
                <w:sz w:val="22"/>
                <w:szCs w:val="22"/>
              </w:rPr>
            </w:pPr>
            <w:r w:rsidRPr="00D1150A">
              <w:rPr>
                <w:rFonts w:ascii="Book Antiqua" w:hAnsi="Book Antiqua"/>
                <w:sz w:val="22"/>
                <w:szCs w:val="22"/>
              </w:rPr>
              <w:t>Carlos Jiménez González</w:t>
            </w:r>
          </w:p>
        </w:tc>
      </w:tr>
      <w:tr w:rsidR="009D2C9F" w:rsidRPr="00D1150A" w14:paraId="23BD32A5" w14:textId="77777777" w:rsidTr="00FA2A92">
        <w:trPr>
          <w:trHeight w:val="353"/>
        </w:trPr>
        <w:tc>
          <w:tcPr>
            <w:tcW w:w="1103" w:type="dxa"/>
            <w:shd w:val="clear" w:color="auto" w:fill="auto"/>
            <w:hideMark/>
          </w:tcPr>
          <w:p w14:paraId="63841ABC" w14:textId="77777777" w:rsidR="009D2C9F" w:rsidRPr="00D1150A" w:rsidRDefault="009D2C9F" w:rsidP="009D2C9F">
            <w:pPr>
              <w:jc w:val="center"/>
              <w:rPr>
                <w:rFonts w:ascii="Book Antiqua" w:hAnsi="Book Antiqua" w:cs="Arial"/>
                <w:b/>
                <w:bCs/>
                <w:sz w:val="22"/>
                <w:szCs w:val="22"/>
              </w:rPr>
            </w:pPr>
            <w:r w:rsidRPr="00067ACB">
              <w:rPr>
                <w:rFonts w:ascii="Book Antiqua" w:hAnsi="Book Antiqua" w:cs="Arial"/>
                <w:b/>
                <w:bCs/>
                <w:sz w:val="22"/>
                <w:szCs w:val="22"/>
              </w:rPr>
              <w:t>2</w:t>
            </w:r>
          </w:p>
        </w:tc>
        <w:tc>
          <w:tcPr>
            <w:tcW w:w="3954" w:type="dxa"/>
            <w:shd w:val="clear" w:color="auto" w:fill="auto"/>
            <w:hideMark/>
          </w:tcPr>
          <w:p w14:paraId="5E028911" w14:textId="1850287E" w:rsidR="009D2C9F" w:rsidRPr="00D1150A" w:rsidRDefault="009D2C9F" w:rsidP="009D2C9F">
            <w:pPr>
              <w:rPr>
                <w:rFonts w:ascii="Book Antiqua" w:hAnsi="Book Antiqua" w:cs="Arial"/>
                <w:sz w:val="22"/>
                <w:szCs w:val="22"/>
              </w:rPr>
            </w:pPr>
            <w:r w:rsidRPr="00D1150A">
              <w:rPr>
                <w:rFonts w:ascii="Book Antiqua" w:hAnsi="Book Antiqua"/>
                <w:sz w:val="22"/>
                <w:szCs w:val="22"/>
              </w:rPr>
              <w:t>Letrada Vicepresidencia</w:t>
            </w:r>
          </w:p>
        </w:tc>
        <w:tc>
          <w:tcPr>
            <w:tcW w:w="3711" w:type="dxa"/>
            <w:shd w:val="clear" w:color="auto" w:fill="auto"/>
            <w:noWrap/>
            <w:hideMark/>
          </w:tcPr>
          <w:p w14:paraId="22514B29" w14:textId="455D1863" w:rsidR="009D2C9F" w:rsidRPr="00D1150A" w:rsidRDefault="009D2C9F" w:rsidP="009D2C9F">
            <w:pPr>
              <w:rPr>
                <w:rFonts w:ascii="Book Antiqua" w:hAnsi="Book Antiqua" w:cs="Arial"/>
                <w:sz w:val="22"/>
                <w:szCs w:val="22"/>
              </w:rPr>
            </w:pPr>
            <w:r w:rsidRPr="00D1150A">
              <w:rPr>
                <w:rFonts w:ascii="Book Antiqua" w:hAnsi="Book Antiqua"/>
                <w:sz w:val="22"/>
                <w:szCs w:val="22"/>
              </w:rPr>
              <w:t>Lucía Sánchez Mora</w:t>
            </w:r>
          </w:p>
        </w:tc>
      </w:tr>
      <w:tr w:rsidR="009D2C9F" w:rsidRPr="00D1150A" w14:paraId="522DD692" w14:textId="77777777" w:rsidTr="00FA2A92">
        <w:trPr>
          <w:trHeight w:val="353"/>
        </w:trPr>
        <w:tc>
          <w:tcPr>
            <w:tcW w:w="1103" w:type="dxa"/>
            <w:shd w:val="clear" w:color="auto" w:fill="auto"/>
            <w:hideMark/>
          </w:tcPr>
          <w:p w14:paraId="2C4CBA1C" w14:textId="77777777" w:rsidR="009D2C9F" w:rsidRPr="00D1150A" w:rsidRDefault="009D2C9F" w:rsidP="009D2C9F">
            <w:pPr>
              <w:jc w:val="center"/>
              <w:rPr>
                <w:rFonts w:ascii="Book Antiqua" w:hAnsi="Book Antiqua" w:cs="Arial"/>
                <w:b/>
                <w:bCs/>
                <w:sz w:val="22"/>
                <w:szCs w:val="22"/>
              </w:rPr>
            </w:pPr>
            <w:r w:rsidRPr="00067ACB">
              <w:rPr>
                <w:rFonts w:ascii="Book Antiqua" w:hAnsi="Book Antiqua" w:cs="Arial"/>
                <w:b/>
                <w:bCs/>
                <w:sz w:val="22"/>
                <w:szCs w:val="22"/>
              </w:rPr>
              <w:t>3</w:t>
            </w:r>
          </w:p>
        </w:tc>
        <w:tc>
          <w:tcPr>
            <w:tcW w:w="3954" w:type="dxa"/>
            <w:shd w:val="clear" w:color="auto" w:fill="auto"/>
            <w:hideMark/>
          </w:tcPr>
          <w:p w14:paraId="168C99AB" w14:textId="414A7BC0" w:rsidR="009D2C9F" w:rsidRPr="00D1150A" w:rsidRDefault="009D2C9F" w:rsidP="009D2C9F">
            <w:pPr>
              <w:rPr>
                <w:rFonts w:ascii="Book Antiqua" w:hAnsi="Book Antiqua" w:cs="Arial"/>
                <w:sz w:val="22"/>
                <w:szCs w:val="22"/>
              </w:rPr>
            </w:pPr>
            <w:r w:rsidRPr="00D1150A">
              <w:rPr>
                <w:rFonts w:ascii="Book Antiqua" w:hAnsi="Book Antiqua"/>
                <w:sz w:val="22"/>
                <w:szCs w:val="22"/>
              </w:rPr>
              <w:t>Secretaria de la Sala</w:t>
            </w:r>
          </w:p>
        </w:tc>
        <w:tc>
          <w:tcPr>
            <w:tcW w:w="3711" w:type="dxa"/>
            <w:shd w:val="clear" w:color="auto" w:fill="auto"/>
            <w:noWrap/>
            <w:hideMark/>
          </w:tcPr>
          <w:p w14:paraId="2AEFF244" w14:textId="4335A990" w:rsidR="009D2C9F" w:rsidRPr="00D1150A" w:rsidRDefault="009D2C9F" w:rsidP="009D2C9F">
            <w:pPr>
              <w:rPr>
                <w:rFonts w:ascii="Book Antiqua" w:hAnsi="Book Antiqua" w:cs="Arial"/>
                <w:sz w:val="22"/>
                <w:szCs w:val="22"/>
              </w:rPr>
            </w:pPr>
            <w:r w:rsidRPr="00D1150A">
              <w:rPr>
                <w:rFonts w:ascii="Book Antiqua" w:hAnsi="Book Antiqua"/>
                <w:sz w:val="22"/>
                <w:szCs w:val="22"/>
              </w:rPr>
              <w:t>Nannette Madrigal Hernández</w:t>
            </w:r>
          </w:p>
        </w:tc>
      </w:tr>
    </w:tbl>
    <w:p w14:paraId="16BCA552" w14:textId="77777777" w:rsidR="009D2C9F" w:rsidRPr="00D1150A" w:rsidRDefault="009D2C9F" w:rsidP="009D2C9F">
      <w:pPr>
        <w:spacing w:line="276" w:lineRule="auto"/>
        <w:rPr>
          <w:rFonts w:ascii="Book Antiqua" w:hAnsi="Book Antiqua"/>
          <w:bCs/>
          <w:sz w:val="18"/>
          <w:szCs w:val="18"/>
        </w:rPr>
      </w:pPr>
      <w:r w:rsidRPr="00067ACB">
        <w:rPr>
          <w:rFonts w:ascii="Book Antiqua" w:hAnsi="Book Antiqua"/>
          <w:b/>
          <w:sz w:val="18"/>
          <w:szCs w:val="18"/>
        </w:rPr>
        <w:t xml:space="preserve">Fuente: </w:t>
      </w:r>
      <w:r w:rsidRPr="00D1150A">
        <w:rPr>
          <w:rFonts w:ascii="Book Antiqua" w:hAnsi="Book Antiqua"/>
          <w:bCs/>
          <w:sz w:val="18"/>
          <w:szCs w:val="18"/>
        </w:rPr>
        <w:t>Subproceso de Modernización Institucional. Equipo de Mejora.</w:t>
      </w:r>
    </w:p>
    <w:p w14:paraId="43E9095D" w14:textId="77777777" w:rsidR="00A52BA6" w:rsidRPr="00D1150A" w:rsidRDefault="00A52BA6" w:rsidP="00D53210">
      <w:pPr>
        <w:spacing w:line="276" w:lineRule="auto"/>
        <w:jc w:val="both"/>
        <w:rPr>
          <w:rFonts w:ascii="Book Antiqua" w:hAnsi="Book Antiqua"/>
        </w:rPr>
      </w:pPr>
    </w:p>
    <w:p w14:paraId="7CF62AD7" w14:textId="5D078CDB" w:rsidR="009979D4" w:rsidRPr="00D1150A" w:rsidRDefault="008213BA" w:rsidP="00562893">
      <w:pPr>
        <w:spacing w:line="276" w:lineRule="auto"/>
        <w:jc w:val="both"/>
        <w:rPr>
          <w:rFonts w:ascii="Book Antiqua" w:hAnsi="Book Antiqua"/>
        </w:rPr>
      </w:pPr>
      <w:r w:rsidRPr="00D1150A">
        <w:rPr>
          <w:rFonts w:ascii="Book Antiqua" w:hAnsi="Book Antiqua"/>
        </w:rPr>
        <w:t>Durante el periodo de tiempo en el que se desarrolló el abordaje se coordinaron sesiones de trabajo donde se contó con la participación activa del equip</w:t>
      </w:r>
      <w:r w:rsidR="00A453D3" w:rsidRPr="00D1150A">
        <w:rPr>
          <w:rFonts w:ascii="Book Antiqua" w:hAnsi="Book Antiqua"/>
        </w:rPr>
        <w:t xml:space="preserve">o </w:t>
      </w:r>
      <w:r w:rsidRPr="00D1150A">
        <w:rPr>
          <w:rFonts w:ascii="Book Antiqua" w:hAnsi="Book Antiqua"/>
        </w:rPr>
        <w:t>de trabajo supra citado, en dichas sesiones se presentaron avances, se atendieron observaciones y se validaron los productos de manera preliminar</w:t>
      </w:r>
      <w:r w:rsidR="00607310" w:rsidRPr="00D1150A">
        <w:rPr>
          <w:rFonts w:ascii="Book Antiqua" w:hAnsi="Book Antiqua"/>
        </w:rPr>
        <w:t xml:space="preserve">, a </w:t>
      </w:r>
      <w:r w:rsidR="004A4B9D" w:rsidRPr="00D1150A">
        <w:rPr>
          <w:rFonts w:ascii="Book Antiqua" w:hAnsi="Book Antiqua"/>
        </w:rPr>
        <w:t>continuación,</w:t>
      </w:r>
      <w:r w:rsidR="00607310" w:rsidRPr="00D1150A">
        <w:rPr>
          <w:rFonts w:ascii="Book Antiqua" w:hAnsi="Book Antiqua"/>
        </w:rPr>
        <w:t xml:space="preserve"> se detallan</w:t>
      </w:r>
      <w:r w:rsidR="00A453D3" w:rsidRPr="00D1150A">
        <w:rPr>
          <w:rFonts w:ascii="Book Antiqua" w:hAnsi="Book Antiqua"/>
        </w:rPr>
        <w:t xml:space="preserve"> las fechas y productos validados</w:t>
      </w:r>
      <w:r w:rsidR="009979D4" w:rsidRPr="00D1150A">
        <w:rPr>
          <w:rFonts w:ascii="Book Antiqua" w:hAnsi="Book Antiqua"/>
        </w:rPr>
        <w:t>:</w:t>
      </w:r>
    </w:p>
    <w:p w14:paraId="5E253CCA" w14:textId="77777777" w:rsidR="009979D4" w:rsidRPr="00D1150A" w:rsidRDefault="009979D4" w:rsidP="008213BA">
      <w:pPr>
        <w:jc w:val="both"/>
        <w:rPr>
          <w:rFonts w:ascii="Book Antiqua" w:hAnsi="Book Antiqua"/>
        </w:rPr>
      </w:pPr>
    </w:p>
    <w:p w14:paraId="559A0A9E" w14:textId="62208C02" w:rsidR="009979D4" w:rsidRPr="00D1150A" w:rsidRDefault="00E379B4" w:rsidP="009979D4">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Tabla </w:t>
      </w:r>
      <w:r w:rsidR="009979D4" w:rsidRPr="00D1150A">
        <w:rPr>
          <w:rFonts w:ascii="Book Antiqua" w:eastAsia="Calibri" w:hAnsi="Book Antiqua" w:cs="Arial"/>
          <w:bCs/>
          <w:color w:val="44546A"/>
          <w:szCs w:val="22"/>
          <w:lang w:val="es-CR" w:eastAsia="en-US"/>
        </w:rPr>
        <w:t>3</w:t>
      </w:r>
    </w:p>
    <w:p w14:paraId="5F6D5663" w14:textId="6CA3287C" w:rsidR="004600C3" w:rsidRDefault="009979D4"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Sesiones de trabajo y productos validados</w:t>
      </w:r>
    </w:p>
    <w:p w14:paraId="4A54FB75" w14:textId="77777777" w:rsidR="008543C2" w:rsidRPr="008543C2" w:rsidRDefault="008543C2" w:rsidP="008543C2">
      <w:pPr>
        <w:rPr>
          <w:lang w:val="es-CR" w:eastAsia="en-US"/>
        </w:rPr>
      </w:pPr>
    </w:p>
    <w:tbl>
      <w:tblPr>
        <w:tblW w:w="8828"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top w:w="15" w:type="dxa"/>
          <w:left w:w="15" w:type="dxa"/>
          <w:bottom w:w="15" w:type="dxa"/>
          <w:right w:w="15" w:type="dxa"/>
        </w:tblCellMar>
        <w:tblLook w:val="04A0" w:firstRow="1" w:lastRow="0" w:firstColumn="1" w:lastColumn="0" w:noHBand="0" w:noVBand="1"/>
      </w:tblPr>
      <w:tblGrid>
        <w:gridCol w:w="301"/>
        <w:gridCol w:w="1067"/>
        <w:gridCol w:w="5604"/>
        <w:gridCol w:w="1856"/>
      </w:tblGrid>
      <w:tr w:rsidR="009979D4" w:rsidRPr="00D1150A" w14:paraId="7DA7077F" w14:textId="6566EAD3" w:rsidTr="00880033">
        <w:trPr>
          <w:trHeight w:val="290"/>
        </w:trPr>
        <w:tc>
          <w:tcPr>
            <w:tcW w:w="8828" w:type="dxa"/>
            <w:gridSpan w:val="4"/>
            <w:shd w:val="clear" w:color="auto" w:fill="2F5496"/>
            <w:vAlign w:val="bottom"/>
            <w:hideMark/>
          </w:tcPr>
          <w:p w14:paraId="384B9ADC" w14:textId="50B7BAC6" w:rsidR="009979D4" w:rsidRPr="00D1150A" w:rsidRDefault="009979D4" w:rsidP="00EE01DB">
            <w:pPr>
              <w:jc w:val="center"/>
              <w:rPr>
                <w:rFonts w:ascii="Book Antiqua" w:hAnsi="Book Antiqua" w:cs="Calibri"/>
                <w:color w:val="FFFFFF"/>
                <w:sz w:val="22"/>
                <w:szCs w:val="22"/>
                <w:bdr w:val="none" w:sz="0" w:space="0" w:color="auto" w:frame="1"/>
              </w:rPr>
            </w:pPr>
            <w:r w:rsidRPr="00D1150A">
              <w:rPr>
                <w:rFonts w:ascii="Book Antiqua" w:hAnsi="Book Antiqua" w:cs="Calibri"/>
                <w:color w:val="FFFFFF"/>
                <w:sz w:val="22"/>
                <w:szCs w:val="22"/>
                <w:bdr w:val="none" w:sz="0" w:space="0" w:color="auto" w:frame="1"/>
              </w:rPr>
              <w:t>Reuniones</w:t>
            </w:r>
            <w:r w:rsidRPr="00D1150A">
              <w:rPr>
                <w:rFonts w:ascii="Book Antiqua" w:hAnsi="Book Antiqua" w:cs="Calibri"/>
                <w:color w:val="FFFFFF"/>
                <w:sz w:val="22"/>
                <w:szCs w:val="22"/>
              </w:rPr>
              <w:t xml:space="preserve"> de validación con equipo de mejora</w:t>
            </w:r>
          </w:p>
        </w:tc>
      </w:tr>
      <w:tr w:rsidR="009979D4" w:rsidRPr="00D1150A" w14:paraId="40121642" w14:textId="4780CD94" w:rsidTr="00F3074C">
        <w:trPr>
          <w:trHeight w:val="290"/>
        </w:trPr>
        <w:tc>
          <w:tcPr>
            <w:tcW w:w="0" w:type="auto"/>
            <w:vAlign w:val="center"/>
            <w:hideMark/>
          </w:tcPr>
          <w:p w14:paraId="0BD792AB" w14:textId="77777777" w:rsidR="009979D4" w:rsidRPr="00D1150A" w:rsidRDefault="009979D4" w:rsidP="009979D4">
            <w:pPr>
              <w:jc w:val="center"/>
              <w:rPr>
                <w:rFonts w:ascii="Book Antiqua" w:hAnsi="Book Antiqua" w:cs="Calibri"/>
                <w:color w:val="000000"/>
                <w:sz w:val="22"/>
                <w:szCs w:val="22"/>
              </w:rPr>
            </w:pPr>
            <w:r w:rsidRPr="00067ACB">
              <w:rPr>
                <w:rFonts w:ascii="Book Antiqua" w:hAnsi="Book Antiqua" w:cs="Calibri"/>
                <w:color w:val="000000"/>
                <w:sz w:val="22"/>
                <w:szCs w:val="22"/>
              </w:rPr>
              <w:t>N°</w:t>
            </w:r>
          </w:p>
        </w:tc>
        <w:tc>
          <w:tcPr>
            <w:tcW w:w="0" w:type="auto"/>
            <w:vAlign w:val="center"/>
            <w:hideMark/>
          </w:tcPr>
          <w:p w14:paraId="68226397" w14:textId="77777777" w:rsidR="009979D4" w:rsidRPr="00D1150A" w:rsidRDefault="009979D4" w:rsidP="009979D4">
            <w:pPr>
              <w:jc w:val="center"/>
              <w:rPr>
                <w:rFonts w:ascii="Book Antiqua" w:hAnsi="Book Antiqua" w:cs="Calibri"/>
                <w:color w:val="000000"/>
                <w:sz w:val="22"/>
                <w:szCs w:val="22"/>
              </w:rPr>
            </w:pPr>
            <w:r w:rsidRPr="00D1150A">
              <w:rPr>
                <w:rFonts w:ascii="Book Antiqua" w:hAnsi="Book Antiqua" w:cs="Calibri"/>
                <w:color w:val="000000"/>
                <w:sz w:val="22"/>
                <w:szCs w:val="22"/>
              </w:rPr>
              <w:t>Fecha</w:t>
            </w:r>
          </w:p>
        </w:tc>
        <w:tc>
          <w:tcPr>
            <w:tcW w:w="5604" w:type="dxa"/>
            <w:vAlign w:val="center"/>
            <w:hideMark/>
          </w:tcPr>
          <w:p w14:paraId="0A537DE9" w14:textId="77777777" w:rsidR="009979D4" w:rsidRPr="00D1150A" w:rsidRDefault="009979D4" w:rsidP="009979D4">
            <w:pPr>
              <w:jc w:val="center"/>
              <w:rPr>
                <w:rFonts w:ascii="Book Antiqua" w:hAnsi="Book Antiqua" w:cs="Calibri"/>
                <w:color w:val="000000"/>
                <w:sz w:val="22"/>
                <w:szCs w:val="22"/>
              </w:rPr>
            </w:pPr>
            <w:r w:rsidRPr="00D1150A">
              <w:rPr>
                <w:rFonts w:ascii="Book Antiqua" w:hAnsi="Book Antiqua" w:cs="Calibri"/>
                <w:color w:val="000000"/>
                <w:sz w:val="22"/>
                <w:szCs w:val="22"/>
              </w:rPr>
              <w:t>Tema</w:t>
            </w:r>
          </w:p>
        </w:tc>
        <w:tc>
          <w:tcPr>
            <w:tcW w:w="1856" w:type="dxa"/>
            <w:vAlign w:val="center"/>
          </w:tcPr>
          <w:p w14:paraId="335B7092" w14:textId="4D03FEEC" w:rsidR="009979D4" w:rsidRPr="00D1150A" w:rsidRDefault="009979D4" w:rsidP="009979D4">
            <w:pPr>
              <w:jc w:val="center"/>
              <w:rPr>
                <w:rFonts w:ascii="Book Antiqua" w:hAnsi="Book Antiqua" w:cs="Calibri"/>
                <w:color w:val="000000"/>
                <w:sz w:val="22"/>
                <w:szCs w:val="22"/>
              </w:rPr>
            </w:pPr>
            <w:r w:rsidRPr="00D1150A">
              <w:rPr>
                <w:rFonts w:ascii="Book Antiqua" w:hAnsi="Book Antiqua" w:cs="Calibri"/>
                <w:color w:val="000000"/>
                <w:sz w:val="22"/>
                <w:szCs w:val="22"/>
              </w:rPr>
              <w:t>Minuta</w:t>
            </w:r>
          </w:p>
        </w:tc>
      </w:tr>
      <w:tr w:rsidR="00F3074C" w:rsidRPr="00D1150A" w14:paraId="4633888B" w14:textId="55FA67A8" w:rsidTr="00F3074C">
        <w:trPr>
          <w:trHeight w:val="310"/>
        </w:trPr>
        <w:tc>
          <w:tcPr>
            <w:tcW w:w="0" w:type="auto"/>
            <w:vMerge w:val="restart"/>
            <w:vAlign w:val="center"/>
            <w:hideMark/>
          </w:tcPr>
          <w:p w14:paraId="10ECA7D0" w14:textId="77777777" w:rsidR="00F3074C" w:rsidRPr="00D1150A" w:rsidRDefault="00F3074C" w:rsidP="00EE01DB">
            <w:pPr>
              <w:jc w:val="center"/>
              <w:rPr>
                <w:rFonts w:ascii="Book Antiqua" w:hAnsi="Book Antiqua" w:cs="Calibri"/>
                <w:color w:val="000000"/>
                <w:sz w:val="22"/>
                <w:szCs w:val="22"/>
              </w:rPr>
            </w:pPr>
            <w:r w:rsidRPr="00067ACB">
              <w:rPr>
                <w:rFonts w:ascii="Book Antiqua" w:hAnsi="Book Antiqua" w:cs="Calibri"/>
                <w:color w:val="000000"/>
                <w:sz w:val="22"/>
                <w:szCs w:val="22"/>
              </w:rPr>
              <w:t>1</w:t>
            </w:r>
          </w:p>
        </w:tc>
        <w:tc>
          <w:tcPr>
            <w:tcW w:w="0" w:type="auto"/>
            <w:vMerge w:val="restart"/>
            <w:vAlign w:val="center"/>
            <w:hideMark/>
          </w:tcPr>
          <w:p w14:paraId="61EE9520" w14:textId="77777777" w:rsidR="00F3074C" w:rsidRPr="00D1150A" w:rsidRDefault="00F3074C" w:rsidP="00EE01DB">
            <w:pPr>
              <w:jc w:val="center"/>
              <w:rPr>
                <w:rFonts w:ascii="Book Antiqua" w:hAnsi="Book Antiqua" w:cs="Calibri"/>
                <w:color w:val="000000"/>
                <w:sz w:val="22"/>
                <w:szCs w:val="22"/>
              </w:rPr>
            </w:pPr>
            <w:r w:rsidRPr="00D1150A">
              <w:rPr>
                <w:rFonts w:ascii="Book Antiqua" w:hAnsi="Book Antiqua" w:cs="Calibri"/>
                <w:color w:val="000000"/>
                <w:sz w:val="22"/>
                <w:szCs w:val="22"/>
              </w:rPr>
              <w:t>10/2/2021</w:t>
            </w:r>
          </w:p>
        </w:tc>
        <w:tc>
          <w:tcPr>
            <w:tcW w:w="5604" w:type="dxa"/>
            <w:tcMar>
              <w:top w:w="15" w:type="dxa"/>
              <w:left w:w="225" w:type="dxa"/>
              <w:bottom w:w="15" w:type="dxa"/>
              <w:right w:w="15" w:type="dxa"/>
            </w:tcMar>
            <w:vAlign w:val="center"/>
            <w:hideMark/>
          </w:tcPr>
          <w:p w14:paraId="18DBE02B" w14:textId="77777777" w:rsidR="00F3074C" w:rsidRPr="00D1150A" w:rsidRDefault="00F3074C" w:rsidP="00EE01DB">
            <w:pPr>
              <w:rPr>
                <w:rFonts w:ascii="Book Antiqua" w:hAnsi="Book Antiqua"/>
                <w:color w:val="201F1E"/>
                <w:sz w:val="22"/>
                <w:szCs w:val="22"/>
              </w:rPr>
            </w:pPr>
            <w:r w:rsidRPr="00D1150A">
              <w:rPr>
                <w:rFonts w:ascii="Book Antiqua" w:hAnsi="Book Antiqua"/>
                <w:color w:val="201F1E"/>
                <w:sz w:val="22"/>
                <w:szCs w:val="22"/>
                <w:bdr w:val="none" w:sz="0" w:space="0" w:color="auto" w:frame="1"/>
              </w:rPr>
              <w:t>1. Variables estadísticas Sala Tercera y Centro de Jurisprudencia</w:t>
            </w:r>
          </w:p>
        </w:tc>
        <w:tc>
          <w:tcPr>
            <w:tcW w:w="1856" w:type="dxa"/>
            <w:vMerge w:val="restart"/>
            <w:vAlign w:val="center"/>
          </w:tcPr>
          <w:p w14:paraId="026770FA" w14:textId="6E1CC4D2" w:rsidR="00F3074C" w:rsidRPr="00D1150A" w:rsidRDefault="00F3074C" w:rsidP="00F3074C">
            <w:pPr>
              <w:jc w:val="center"/>
              <w:rPr>
                <w:rFonts w:ascii="Book Antiqua" w:hAnsi="Book Antiqua"/>
                <w:color w:val="201F1E"/>
                <w:sz w:val="22"/>
                <w:szCs w:val="22"/>
                <w:bdr w:val="none" w:sz="0" w:space="0" w:color="auto" w:frame="1"/>
              </w:rPr>
            </w:pPr>
            <w:r w:rsidRPr="00D1150A">
              <w:rPr>
                <w:rFonts w:ascii="Book Antiqua" w:hAnsi="Book Antiqua"/>
                <w:color w:val="201F1E"/>
                <w:sz w:val="22"/>
                <w:szCs w:val="22"/>
                <w:bdr w:val="none" w:sz="0" w:space="0" w:color="auto" w:frame="1"/>
              </w:rPr>
              <w:t>169- PLA-MI-MNTA-2021</w:t>
            </w:r>
          </w:p>
        </w:tc>
      </w:tr>
      <w:tr w:rsidR="00F3074C" w:rsidRPr="00D1150A" w14:paraId="6377BA14" w14:textId="5565CB3C" w:rsidTr="00F3074C">
        <w:trPr>
          <w:trHeight w:val="310"/>
        </w:trPr>
        <w:tc>
          <w:tcPr>
            <w:tcW w:w="0" w:type="auto"/>
            <w:vMerge/>
            <w:vAlign w:val="center"/>
            <w:hideMark/>
          </w:tcPr>
          <w:p w14:paraId="420A1BCE" w14:textId="77777777" w:rsidR="00F3074C" w:rsidRPr="00D1150A" w:rsidRDefault="00F3074C" w:rsidP="00EE01DB">
            <w:pPr>
              <w:rPr>
                <w:rFonts w:ascii="Book Antiqua" w:hAnsi="Book Antiqua" w:cs="Calibri"/>
                <w:color w:val="000000"/>
                <w:sz w:val="22"/>
                <w:szCs w:val="22"/>
              </w:rPr>
            </w:pPr>
          </w:p>
        </w:tc>
        <w:tc>
          <w:tcPr>
            <w:tcW w:w="0" w:type="auto"/>
            <w:vMerge/>
            <w:vAlign w:val="center"/>
            <w:hideMark/>
          </w:tcPr>
          <w:p w14:paraId="18D9897A" w14:textId="77777777" w:rsidR="00F3074C" w:rsidRPr="00D1150A" w:rsidRDefault="00F3074C" w:rsidP="00EE01DB">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6C7BC66A" w14:textId="77777777" w:rsidR="00F3074C" w:rsidRPr="00D1150A" w:rsidRDefault="00F3074C" w:rsidP="00EE01DB">
            <w:pPr>
              <w:rPr>
                <w:rFonts w:ascii="Book Antiqua" w:hAnsi="Book Antiqua"/>
                <w:color w:val="201F1E"/>
                <w:sz w:val="22"/>
                <w:szCs w:val="22"/>
              </w:rPr>
            </w:pPr>
            <w:r w:rsidRPr="00D1150A">
              <w:rPr>
                <w:rFonts w:ascii="Book Antiqua" w:hAnsi="Book Antiqua"/>
                <w:color w:val="201F1E"/>
                <w:sz w:val="22"/>
                <w:szCs w:val="22"/>
                <w:bdr w:val="none" w:sz="0" w:space="0" w:color="auto" w:frame="1"/>
              </w:rPr>
              <w:t>2. Organigrama.</w:t>
            </w:r>
            <w:r w:rsidRPr="00D1150A">
              <w:rPr>
                <w:rFonts w:ascii="Book Antiqua" w:hAnsi="Book Antiqua"/>
                <w:color w:val="000000"/>
                <w:sz w:val="22"/>
                <w:szCs w:val="22"/>
                <w:bdr w:val="none" w:sz="0" w:space="0" w:color="auto" w:frame="1"/>
              </w:rPr>
              <w:t> </w:t>
            </w:r>
          </w:p>
        </w:tc>
        <w:tc>
          <w:tcPr>
            <w:tcW w:w="1856" w:type="dxa"/>
            <w:vMerge/>
            <w:vAlign w:val="center"/>
          </w:tcPr>
          <w:p w14:paraId="3D32A147" w14:textId="47B0B0DF"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3D6D430E" w14:textId="5A620186" w:rsidTr="00F3074C">
        <w:trPr>
          <w:trHeight w:val="310"/>
        </w:trPr>
        <w:tc>
          <w:tcPr>
            <w:tcW w:w="0" w:type="auto"/>
            <w:vMerge/>
            <w:vAlign w:val="center"/>
            <w:hideMark/>
          </w:tcPr>
          <w:p w14:paraId="032A8EED" w14:textId="77777777" w:rsidR="00F3074C" w:rsidRPr="00D1150A" w:rsidRDefault="00F3074C" w:rsidP="00EE01DB">
            <w:pPr>
              <w:rPr>
                <w:rFonts w:ascii="Book Antiqua" w:hAnsi="Book Antiqua" w:cs="Calibri"/>
                <w:color w:val="000000"/>
                <w:sz w:val="22"/>
                <w:szCs w:val="22"/>
              </w:rPr>
            </w:pPr>
          </w:p>
        </w:tc>
        <w:tc>
          <w:tcPr>
            <w:tcW w:w="0" w:type="auto"/>
            <w:vMerge/>
            <w:vAlign w:val="center"/>
            <w:hideMark/>
          </w:tcPr>
          <w:p w14:paraId="12B9BEAA" w14:textId="77777777" w:rsidR="00F3074C" w:rsidRPr="00D1150A" w:rsidRDefault="00F3074C" w:rsidP="00EE01DB">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7AD44BCF" w14:textId="77777777" w:rsidR="00F3074C" w:rsidRPr="00D1150A" w:rsidRDefault="00F3074C" w:rsidP="00EE01DB">
            <w:pPr>
              <w:rPr>
                <w:rFonts w:ascii="Book Antiqua" w:hAnsi="Book Antiqua"/>
                <w:color w:val="201F1E"/>
                <w:sz w:val="22"/>
                <w:szCs w:val="22"/>
              </w:rPr>
            </w:pPr>
            <w:r w:rsidRPr="00D1150A">
              <w:rPr>
                <w:rFonts w:ascii="Book Antiqua" w:hAnsi="Book Antiqua"/>
                <w:color w:val="201F1E"/>
                <w:sz w:val="22"/>
                <w:szCs w:val="22"/>
                <w:bdr w:val="none" w:sz="0" w:space="0" w:color="auto" w:frame="1"/>
              </w:rPr>
              <w:t>3. Estructura actual de la Sala III.</w:t>
            </w:r>
            <w:r w:rsidRPr="00D1150A">
              <w:rPr>
                <w:rFonts w:ascii="Book Antiqua" w:hAnsi="Book Antiqua"/>
                <w:color w:val="000000"/>
                <w:sz w:val="22"/>
                <w:szCs w:val="22"/>
                <w:bdr w:val="none" w:sz="0" w:space="0" w:color="auto" w:frame="1"/>
              </w:rPr>
              <w:t> </w:t>
            </w:r>
          </w:p>
        </w:tc>
        <w:tc>
          <w:tcPr>
            <w:tcW w:w="1856" w:type="dxa"/>
            <w:vMerge/>
            <w:vAlign w:val="center"/>
          </w:tcPr>
          <w:p w14:paraId="7CE15E9F" w14:textId="66691DEB"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316BC35A" w14:textId="6CF7FE02" w:rsidTr="00F3074C">
        <w:trPr>
          <w:trHeight w:val="310"/>
        </w:trPr>
        <w:tc>
          <w:tcPr>
            <w:tcW w:w="0" w:type="auto"/>
            <w:vMerge/>
            <w:vAlign w:val="center"/>
            <w:hideMark/>
          </w:tcPr>
          <w:p w14:paraId="23B2377F" w14:textId="77777777" w:rsidR="00F3074C" w:rsidRPr="00D1150A" w:rsidRDefault="00F3074C" w:rsidP="00EE01DB">
            <w:pPr>
              <w:rPr>
                <w:rFonts w:ascii="Book Antiqua" w:hAnsi="Book Antiqua" w:cs="Calibri"/>
                <w:color w:val="000000"/>
                <w:sz w:val="22"/>
                <w:szCs w:val="22"/>
              </w:rPr>
            </w:pPr>
          </w:p>
        </w:tc>
        <w:tc>
          <w:tcPr>
            <w:tcW w:w="0" w:type="auto"/>
            <w:vMerge/>
            <w:vAlign w:val="center"/>
            <w:hideMark/>
          </w:tcPr>
          <w:p w14:paraId="0707BA96" w14:textId="77777777" w:rsidR="00F3074C" w:rsidRPr="00D1150A" w:rsidRDefault="00F3074C" w:rsidP="00EE01DB">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4E8DCFDA" w14:textId="77777777" w:rsidR="00F3074C" w:rsidRPr="00D1150A" w:rsidRDefault="00F3074C" w:rsidP="00EE01DB">
            <w:pPr>
              <w:rPr>
                <w:rFonts w:ascii="Book Antiqua" w:hAnsi="Book Antiqua"/>
                <w:color w:val="201F1E"/>
                <w:sz w:val="22"/>
                <w:szCs w:val="22"/>
              </w:rPr>
            </w:pPr>
            <w:r w:rsidRPr="00D1150A">
              <w:rPr>
                <w:rFonts w:ascii="Book Antiqua" w:hAnsi="Book Antiqua"/>
                <w:color w:val="201F1E"/>
                <w:sz w:val="22"/>
                <w:szCs w:val="22"/>
                <w:bdr w:val="none" w:sz="0" w:space="0" w:color="auto" w:frame="1"/>
              </w:rPr>
              <w:t>4. Diagrama General de Procesos.</w:t>
            </w:r>
            <w:r w:rsidRPr="00D1150A">
              <w:rPr>
                <w:rFonts w:ascii="Book Antiqua" w:hAnsi="Book Antiqua"/>
                <w:color w:val="000000"/>
                <w:sz w:val="22"/>
                <w:szCs w:val="22"/>
                <w:bdr w:val="none" w:sz="0" w:space="0" w:color="auto" w:frame="1"/>
              </w:rPr>
              <w:t> </w:t>
            </w:r>
          </w:p>
        </w:tc>
        <w:tc>
          <w:tcPr>
            <w:tcW w:w="1856" w:type="dxa"/>
            <w:vMerge/>
            <w:vAlign w:val="center"/>
          </w:tcPr>
          <w:p w14:paraId="00D8837F" w14:textId="7F7D0AD0"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16D035C4" w14:textId="0D3960DA" w:rsidTr="00F3074C">
        <w:trPr>
          <w:trHeight w:val="310"/>
        </w:trPr>
        <w:tc>
          <w:tcPr>
            <w:tcW w:w="0" w:type="auto"/>
            <w:vMerge/>
            <w:vAlign w:val="center"/>
            <w:hideMark/>
          </w:tcPr>
          <w:p w14:paraId="0E320F6B" w14:textId="77777777" w:rsidR="00F3074C" w:rsidRPr="00D1150A" w:rsidRDefault="00F3074C" w:rsidP="00EE01DB">
            <w:pPr>
              <w:rPr>
                <w:rFonts w:ascii="Book Antiqua" w:hAnsi="Book Antiqua" w:cs="Calibri"/>
                <w:color w:val="000000"/>
                <w:sz w:val="22"/>
                <w:szCs w:val="22"/>
              </w:rPr>
            </w:pPr>
          </w:p>
        </w:tc>
        <w:tc>
          <w:tcPr>
            <w:tcW w:w="0" w:type="auto"/>
            <w:vMerge/>
            <w:vAlign w:val="center"/>
            <w:hideMark/>
          </w:tcPr>
          <w:p w14:paraId="3186266E" w14:textId="77777777" w:rsidR="00F3074C" w:rsidRPr="00D1150A" w:rsidRDefault="00F3074C" w:rsidP="00EE01DB">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027D2A66" w14:textId="77777777" w:rsidR="00F3074C" w:rsidRPr="00D1150A" w:rsidRDefault="00F3074C" w:rsidP="00EE01DB">
            <w:pPr>
              <w:rPr>
                <w:rFonts w:ascii="Book Antiqua" w:hAnsi="Book Antiqua"/>
                <w:color w:val="201F1E"/>
                <w:sz w:val="22"/>
                <w:szCs w:val="22"/>
              </w:rPr>
            </w:pPr>
            <w:r w:rsidRPr="00D1150A">
              <w:rPr>
                <w:rFonts w:ascii="Book Antiqua" w:hAnsi="Book Antiqua"/>
                <w:color w:val="201F1E"/>
                <w:sz w:val="22"/>
                <w:szCs w:val="22"/>
                <w:bdr w:val="none" w:sz="0" w:space="0" w:color="auto" w:frame="1"/>
              </w:rPr>
              <w:t>5. Diagrama de flujo de Recepción de Documento.</w:t>
            </w:r>
            <w:r w:rsidRPr="00D1150A">
              <w:rPr>
                <w:rFonts w:ascii="Book Antiqua" w:hAnsi="Book Antiqua"/>
                <w:color w:val="000000"/>
                <w:sz w:val="22"/>
                <w:szCs w:val="22"/>
                <w:bdr w:val="none" w:sz="0" w:space="0" w:color="auto" w:frame="1"/>
              </w:rPr>
              <w:t> </w:t>
            </w:r>
          </w:p>
        </w:tc>
        <w:tc>
          <w:tcPr>
            <w:tcW w:w="1856" w:type="dxa"/>
            <w:vMerge/>
            <w:vAlign w:val="center"/>
          </w:tcPr>
          <w:p w14:paraId="6D454A22" w14:textId="2637B2E9"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156EA1FE" w14:textId="1639F5E0" w:rsidTr="00F3074C">
        <w:trPr>
          <w:trHeight w:val="310"/>
        </w:trPr>
        <w:tc>
          <w:tcPr>
            <w:tcW w:w="0" w:type="auto"/>
            <w:vMerge/>
            <w:vAlign w:val="center"/>
            <w:hideMark/>
          </w:tcPr>
          <w:p w14:paraId="4CAB6836" w14:textId="77777777" w:rsidR="00F3074C" w:rsidRPr="00D1150A" w:rsidRDefault="00F3074C" w:rsidP="00EE01DB">
            <w:pPr>
              <w:rPr>
                <w:rFonts w:ascii="Book Antiqua" w:hAnsi="Book Antiqua" w:cs="Calibri"/>
                <w:color w:val="000000"/>
                <w:sz w:val="22"/>
                <w:szCs w:val="22"/>
              </w:rPr>
            </w:pPr>
          </w:p>
        </w:tc>
        <w:tc>
          <w:tcPr>
            <w:tcW w:w="0" w:type="auto"/>
            <w:vMerge/>
            <w:vAlign w:val="center"/>
            <w:hideMark/>
          </w:tcPr>
          <w:p w14:paraId="66C9BF73" w14:textId="77777777" w:rsidR="00F3074C" w:rsidRPr="00D1150A" w:rsidRDefault="00F3074C" w:rsidP="00EE01DB">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64C284D4" w14:textId="77777777" w:rsidR="00F3074C" w:rsidRPr="00D1150A" w:rsidRDefault="00F3074C" w:rsidP="00EE01DB">
            <w:pPr>
              <w:rPr>
                <w:rFonts w:ascii="Book Antiqua" w:hAnsi="Book Antiqua"/>
                <w:color w:val="201F1E"/>
                <w:sz w:val="22"/>
                <w:szCs w:val="22"/>
              </w:rPr>
            </w:pPr>
            <w:r w:rsidRPr="00D1150A">
              <w:rPr>
                <w:rFonts w:ascii="Book Antiqua" w:hAnsi="Book Antiqua"/>
                <w:color w:val="201F1E"/>
                <w:sz w:val="22"/>
                <w:szCs w:val="22"/>
                <w:bdr w:val="none" w:sz="0" w:space="0" w:color="auto" w:frame="1"/>
              </w:rPr>
              <w:t>6. Diagrama de flujo de trámite inicial.</w:t>
            </w:r>
            <w:r w:rsidRPr="00D1150A">
              <w:rPr>
                <w:rFonts w:ascii="Book Antiqua" w:hAnsi="Book Antiqua"/>
                <w:color w:val="000000"/>
                <w:sz w:val="22"/>
                <w:szCs w:val="22"/>
                <w:bdr w:val="none" w:sz="0" w:space="0" w:color="auto" w:frame="1"/>
              </w:rPr>
              <w:t> </w:t>
            </w:r>
          </w:p>
        </w:tc>
        <w:tc>
          <w:tcPr>
            <w:tcW w:w="1856" w:type="dxa"/>
            <w:vMerge/>
            <w:vAlign w:val="center"/>
          </w:tcPr>
          <w:p w14:paraId="489A4374" w14:textId="23BAB180"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287A4108" w14:textId="611A9201" w:rsidTr="00F3074C">
        <w:trPr>
          <w:trHeight w:val="310"/>
        </w:trPr>
        <w:tc>
          <w:tcPr>
            <w:tcW w:w="0" w:type="auto"/>
            <w:vMerge/>
            <w:vAlign w:val="center"/>
            <w:hideMark/>
          </w:tcPr>
          <w:p w14:paraId="5049531B" w14:textId="77777777" w:rsidR="00F3074C" w:rsidRPr="00D1150A" w:rsidRDefault="00F3074C" w:rsidP="00EE01DB">
            <w:pPr>
              <w:rPr>
                <w:rFonts w:ascii="Book Antiqua" w:hAnsi="Book Antiqua" w:cs="Calibri"/>
                <w:color w:val="000000"/>
                <w:sz w:val="22"/>
                <w:szCs w:val="22"/>
              </w:rPr>
            </w:pPr>
          </w:p>
        </w:tc>
        <w:tc>
          <w:tcPr>
            <w:tcW w:w="0" w:type="auto"/>
            <w:vMerge/>
            <w:vAlign w:val="center"/>
            <w:hideMark/>
          </w:tcPr>
          <w:p w14:paraId="280617BD" w14:textId="77777777" w:rsidR="00F3074C" w:rsidRPr="00D1150A" w:rsidRDefault="00F3074C" w:rsidP="00EE01DB">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0CC97AD7" w14:textId="77777777" w:rsidR="00F3074C" w:rsidRPr="00D1150A" w:rsidRDefault="00F3074C" w:rsidP="00EE01DB">
            <w:pPr>
              <w:rPr>
                <w:rFonts w:ascii="Book Antiqua" w:hAnsi="Book Antiqua"/>
                <w:color w:val="201F1E"/>
                <w:sz w:val="22"/>
                <w:szCs w:val="22"/>
              </w:rPr>
            </w:pPr>
            <w:r w:rsidRPr="00D1150A">
              <w:rPr>
                <w:rFonts w:ascii="Book Antiqua" w:hAnsi="Book Antiqua"/>
                <w:color w:val="201F1E"/>
                <w:sz w:val="22"/>
                <w:szCs w:val="22"/>
                <w:bdr w:val="none" w:sz="0" w:space="0" w:color="auto" w:frame="1"/>
              </w:rPr>
              <w:t>7. Diagrama de flujo de Devolución de Expediente.</w:t>
            </w:r>
            <w:r w:rsidRPr="00D1150A">
              <w:rPr>
                <w:rFonts w:ascii="Book Antiqua" w:hAnsi="Book Antiqua"/>
                <w:color w:val="000000"/>
                <w:sz w:val="22"/>
                <w:szCs w:val="22"/>
                <w:bdr w:val="none" w:sz="0" w:space="0" w:color="auto" w:frame="1"/>
              </w:rPr>
              <w:t> </w:t>
            </w:r>
          </w:p>
        </w:tc>
        <w:tc>
          <w:tcPr>
            <w:tcW w:w="1856" w:type="dxa"/>
            <w:vMerge/>
            <w:vAlign w:val="center"/>
          </w:tcPr>
          <w:p w14:paraId="53601A89" w14:textId="2C03C263"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00F11B31" w14:textId="28E6E25F" w:rsidTr="00F3074C">
        <w:trPr>
          <w:trHeight w:val="310"/>
        </w:trPr>
        <w:tc>
          <w:tcPr>
            <w:tcW w:w="0" w:type="auto"/>
            <w:vMerge/>
            <w:vAlign w:val="center"/>
            <w:hideMark/>
          </w:tcPr>
          <w:p w14:paraId="751D88D9" w14:textId="77777777" w:rsidR="00F3074C" w:rsidRPr="00D1150A" w:rsidRDefault="00F3074C" w:rsidP="00EE01DB">
            <w:pPr>
              <w:rPr>
                <w:rFonts w:ascii="Book Antiqua" w:hAnsi="Book Antiqua" w:cs="Calibri"/>
                <w:color w:val="000000"/>
                <w:sz w:val="22"/>
                <w:szCs w:val="22"/>
              </w:rPr>
            </w:pPr>
          </w:p>
        </w:tc>
        <w:tc>
          <w:tcPr>
            <w:tcW w:w="0" w:type="auto"/>
            <w:vMerge/>
            <w:vAlign w:val="center"/>
            <w:hideMark/>
          </w:tcPr>
          <w:p w14:paraId="0917EED6" w14:textId="77777777" w:rsidR="00F3074C" w:rsidRPr="00D1150A" w:rsidRDefault="00F3074C" w:rsidP="00EE01DB">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763240E9" w14:textId="77777777" w:rsidR="00F3074C" w:rsidRPr="00D1150A" w:rsidRDefault="00F3074C" w:rsidP="00EE01DB">
            <w:pPr>
              <w:rPr>
                <w:rFonts w:ascii="Book Antiqua" w:hAnsi="Book Antiqua"/>
                <w:color w:val="201F1E"/>
                <w:sz w:val="22"/>
                <w:szCs w:val="22"/>
              </w:rPr>
            </w:pPr>
            <w:r w:rsidRPr="00D1150A">
              <w:rPr>
                <w:rFonts w:ascii="Book Antiqua" w:hAnsi="Book Antiqua"/>
                <w:color w:val="201F1E"/>
                <w:sz w:val="22"/>
                <w:szCs w:val="22"/>
                <w:bdr w:val="none" w:sz="0" w:space="0" w:color="auto" w:frame="1"/>
              </w:rPr>
              <w:t>8. Diagrama de flujo de Atención al Público y copias.</w:t>
            </w:r>
            <w:r w:rsidRPr="00D1150A">
              <w:rPr>
                <w:rFonts w:ascii="Book Antiqua" w:hAnsi="Book Antiqua"/>
                <w:color w:val="000000"/>
                <w:sz w:val="22"/>
                <w:szCs w:val="22"/>
                <w:bdr w:val="none" w:sz="0" w:space="0" w:color="auto" w:frame="1"/>
              </w:rPr>
              <w:t> </w:t>
            </w:r>
          </w:p>
        </w:tc>
        <w:tc>
          <w:tcPr>
            <w:tcW w:w="1856" w:type="dxa"/>
            <w:vMerge/>
            <w:vAlign w:val="center"/>
          </w:tcPr>
          <w:p w14:paraId="3C871FDE" w14:textId="3E47D6D3"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2C16315C" w14:textId="26DE5AD2" w:rsidTr="00F3074C">
        <w:trPr>
          <w:trHeight w:val="310"/>
        </w:trPr>
        <w:tc>
          <w:tcPr>
            <w:tcW w:w="0" w:type="auto"/>
            <w:vMerge w:val="restart"/>
            <w:vAlign w:val="center"/>
            <w:hideMark/>
          </w:tcPr>
          <w:p w14:paraId="3CACD3AF" w14:textId="77777777" w:rsidR="00F3074C" w:rsidRPr="00D1150A" w:rsidRDefault="00F3074C" w:rsidP="00F3074C">
            <w:pPr>
              <w:jc w:val="center"/>
              <w:rPr>
                <w:rFonts w:ascii="Book Antiqua" w:hAnsi="Book Antiqua" w:cs="Calibri"/>
                <w:color w:val="000000"/>
                <w:sz w:val="22"/>
                <w:szCs w:val="22"/>
              </w:rPr>
            </w:pPr>
            <w:r w:rsidRPr="00067ACB">
              <w:rPr>
                <w:rFonts w:ascii="Book Antiqua" w:hAnsi="Book Antiqua" w:cs="Calibri"/>
                <w:color w:val="000000"/>
                <w:sz w:val="22"/>
                <w:szCs w:val="22"/>
              </w:rPr>
              <w:t>2</w:t>
            </w:r>
          </w:p>
        </w:tc>
        <w:tc>
          <w:tcPr>
            <w:tcW w:w="0" w:type="auto"/>
            <w:vMerge w:val="restart"/>
            <w:vAlign w:val="center"/>
            <w:hideMark/>
          </w:tcPr>
          <w:p w14:paraId="4D41B2D9" w14:textId="77777777" w:rsidR="00F3074C" w:rsidRPr="00D1150A" w:rsidRDefault="00F3074C" w:rsidP="00F3074C">
            <w:pPr>
              <w:jc w:val="center"/>
              <w:rPr>
                <w:rFonts w:ascii="Book Antiqua" w:hAnsi="Book Antiqua" w:cs="Calibri"/>
                <w:color w:val="000000"/>
                <w:sz w:val="22"/>
                <w:szCs w:val="22"/>
              </w:rPr>
            </w:pPr>
            <w:r w:rsidRPr="00D1150A">
              <w:rPr>
                <w:rFonts w:ascii="Book Antiqua" w:hAnsi="Book Antiqua" w:cs="Calibri"/>
                <w:color w:val="000000"/>
                <w:sz w:val="22"/>
                <w:szCs w:val="22"/>
              </w:rPr>
              <w:t>17/2/2021</w:t>
            </w:r>
          </w:p>
        </w:tc>
        <w:tc>
          <w:tcPr>
            <w:tcW w:w="5604" w:type="dxa"/>
            <w:tcMar>
              <w:top w:w="15" w:type="dxa"/>
              <w:left w:w="225" w:type="dxa"/>
              <w:bottom w:w="15" w:type="dxa"/>
              <w:right w:w="15" w:type="dxa"/>
            </w:tcMar>
            <w:vAlign w:val="center"/>
            <w:hideMark/>
          </w:tcPr>
          <w:p w14:paraId="6C76FEB4" w14:textId="77777777" w:rsidR="00F3074C" w:rsidRPr="00D1150A" w:rsidRDefault="00F3074C" w:rsidP="00F3074C">
            <w:pPr>
              <w:rPr>
                <w:rFonts w:ascii="Book Antiqua" w:hAnsi="Book Antiqua"/>
                <w:color w:val="201F1E"/>
                <w:sz w:val="22"/>
                <w:szCs w:val="22"/>
              </w:rPr>
            </w:pPr>
            <w:r w:rsidRPr="00D1150A">
              <w:rPr>
                <w:rFonts w:ascii="Book Antiqua" w:hAnsi="Book Antiqua"/>
                <w:color w:val="201F1E"/>
                <w:sz w:val="22"/>
                <w:szCs w:val="22"/>
                <w:bdr w:val="none" w:sz="0" w:space="0" w:color="auto" w:frame="1"/>
              </w:rPr>
              <w:t>1. Diagrama de flujo Admisibilidad.</w:t>
            </w:r>
            <w:r w:rsidRPr="00D1150A">
              <w:rPr>
                <w:rFonts w:ascii="Book Antiqua" w:hAnsi="Book Antiqua"/>
                <w:color w:val="000000"/>
                <w:sz w:val="22"/>
                <w:szCs w:val="22"/>
                <w:bdr w:val="none" w:sz="0" w:space="0" w:color="auto" w:frame="1"/>
              </w:rPr>
              <w:t> </w:t>
            </w:r>
          </w:p>
        </w:tc>
        <w:tc>
          <w:tcPr>
            <w:tcW w:w="1856" w:type="dxa"/>
            <w:vMerge w:val="restart"/>
            <w:vAlign w:val="center"/>
          </w:tcPr>
          <w:p w14:paraId="3B4EF598" w14:textId="40F56738" w:rsidR="00F3074C" w:rsidRPr="00D1150A" w:rsidRDefault="00F3074C" w:rsidP="00F3074C">
            <w:pPr>
              <w:jc w:val="center"/>
              <w:rPr>
                <w:rFonts w:ascii="Book Antiqua" w:hAnsi="Book Antiqua"/>
                <w:color w:val="201F1E"/>
                <w:sz w:val="22"/>
                <w:szCs w:val="22"/>
                <w:bdr w:val="none" w:sz="0" w:space="0" w:color="auto" w:frame="1"/>
              </w:rPr>
            </w:pPr>
            <w:r w:rsidRPr="00D1150A">
              <w:rPr>
                <w:rFonts w:ascii="Book Antiqua" w:hAnsi="Book Antiqua"/>
                <w:color w:val="201F1E"/>
                <w:sz w:val="22"/>
                <w:szCs w:val="22"/>
                <w:bdr w:val="none" w:sz="0" w:space="0" w:color="auto" w:frame="1"/>
              </w:rPr>
              <w:t>474- PLA-MI-MNTA-2021</w:t>
            </w:r>
          </w:p>
        </w:tc>
      </w:tr>
      <w:tr w:rsidR="00F3074C" w:rsidRPr="00D1150A" w14:paraId="2900D9F6" w14:textId="5F3090BF" w:rsidTr="00F3074C">
        <w:trPr>
          <w:trHeight w:val="310"/>
        </w:trPr>
        <w:tc>
          <w:tcPr>
            <w:tcW w:w="0" w:type="auto"/>
            <w:vMerge/>
            <w:vAlign w:val="center"/>
            <w:hideMark/>
          </w:tcPr>
          <w:p w14:paraId="6A705489" w14:textId="77777777" w:rsidR="00F3074C" w:rsidRPr="00D1150A" w:rsidRDefault="00F3074C" w:rsidP="00F3074C">
            <w:pPr>
              <w:rPr>
                <w:rFonts w:ascii="Book Antiqua" w:hAnsi="Book Antiqua" w:cs="Calibri"/>
                <w:color w:val="000000"/>
                <w:sz w:val="22"/>
                <w:szCs w:val="22"/>
              </w:rPr>
            </w:pPr>
          </w:p>
        </w:tc>
        <w:tc>
          <w:tcPr>
            <w:tcW w:w="0" w:type="auto"/>
            <w:vMerge/>
            <w:vAlign w:val="center"/>
            <w:hideMark/>
          </w:tcPr>
          <w:p w14:paraId="7267FBDC" w14:textId="77777777" w:rsidR="00F3074C" w:rsidRPr="00D1150A" w:rsidRDefault="00F3074C" w:rsidP="00F3074C">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1A361CF0" w14:textId="77777777" w:rsidR="00F3074C" w:rsidRPr="00D1150A" w:rsidRDefault="00F3074C" w:rsidP="00F3074C">
            <w:pPr>
              <w:rPr>
                <w:rFonts w:ascii="Book Antiqua" w:hAnsi="Book Antiqua"/>
                <w:color w:val="201F1E"/>
                <w:sz w:val="22"/>
                <w:szCs w:val="22"/>
              </w:rPr>
            </w:pPr>
            <w:r w:rsidRPr="00D1150A">
              <w:rPr>
                <w:rFonts w:ascii="Book Antiqua" w:hAnsi="Book Antiqua"/>
                <w:color w:val="201F1E"/>
                <w:sz w:val="22"/>
                <w:szCs w:val="22"/>
                <w:bdr w:val="none" w:sz="0" w:space="0" w:color="auto" w:frame="1"/>
              </w:rPr>
              <w:t>2. Diagrama de flujo de Votación.</w:t>
            </w:r>
            <w:r w:rsidRPr="00D1150A">
              <w:rPr>
                <w:rFonts w:ascii="Book Antiqua" w:hAnsi="Book Antiqua"/>
                <w:color w:val="000000"/>
                <w:sz w:val="22"/>
                <w:szCs w:val="22"/>
                <w:bdr w:val="none" w:sz="0" w:space="0" w:color="auto" w:frame="1"/>
              </w:rPr>
              <w:t> </w:t>
            </w:r>
          </w:p>
        </w:tc>
        <w:tc>
          <w:tcPr>
            <w:tcW w:w="1856" w:type="dxa"/>
            <w:vMerge/>
            <w:vAlign w:val="center"/>
          </w:tcPr>
          <w:p w14:paraId="652DE8FE" w14:textId="77777777"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2E46F9B9" w14:textId="2D5050E9" w:rsidTr="00F3074C">
        <w:trPr>
          <w:trHeight w:val="310"/>
        </w:trPr>
        <w:tc>
          <w:tcPr>
            <w:tcW w:w="0" w:type="auto"/>
            <w:vMerge/>
            <w:vAlign w:val="center"/>
            <w:hideMark/>
          </w:tcPr>
          <w:p w14:paraId="20B683BE" w14:textId="77777777" w:rsidR="00F3074C" w:rsidRPr="00D1150A" w:rsidRDefault="00F3074C" w:rsidP="00F3074C">
            <w:pPr>
              <w:rPr>
                <w:rFonts w:ascii="Book Antiqua" w:hAnsi="Book Antiqua" w:cs="Calibri"/>
                <w:color w:val="000000"/>
                <w:sz w:val="22"/>
                <w:szCs w:val="22"/>
              </w:rPr>
            </w:pPr>
          </w:p>
        </w:tc>
        <w:tc>
          <w:tcPr>
            <w:tcW w:w="0" w:type="auto"/>
            <w:vMerge/>
            <w:vAlign w:val="center"/>
            <w:hideMark/>
          </w:tcPr>
          <w:p w14:paraId="14E8CD8B" w14:textId="77777777" w:rsidR="00F3074C" w:rsidRPr="00D1150A" w:rsidRDefault="00F3074C" w:rsidP="00F3074C">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422205D8" w14:textId="77777777" w:rsidR="00F3074C" w:rsidRPr="00D1150A" w:rsidRDefault="00F3074C" w:rsidP="00F3074C">
            <w:pPr>
              <w:rPr>
                <w:rFonts w:ascii="Book Antiqua" w:hAnsi="Book Antiqua"/>
                <w:color w:val="201F1E"/>
                <w:sz w:val="22"/>
                <w:szCs w:val="22"/>
              </w:rPr>
            </w:pPr>
            <w:r w:rsidRPr="00D1150A">
              <w:rPr>
                <w:rFonts w:ascii="Book Antiqua" w:hAnsi="Book Antiqua"/>
                <w:color w:val="201F1E"/>
                <w:sz w:val="22"/>
                <w:szCs w:val="22"/>
                <w:bdr w:val="none" w:sz="0" w:space="0" w:color="auto" w:frame="1"/>
              </w:rPr>
              <w:t>3. Diagrama de flujo de Excusas.</w:t>
            </w:r>
            <w:r w:rsidRPr="00D1150A">
              <w:rPr>
                <w:rFonts w:ascii="Book Antiqua" w:hAnsi="Book Antiqua"/>
                <w:color w:val="000000"/>
                <w:sz w:val="22"/>
                <w:szCs w:val="22"/>
                <w:bdr w:val="none" w:sz="0" w:space="0" w:color="auto" w:frame="1"/>
              </w:rPr>
              <w:t> </w:t>
            </w:r>
          </w:p>
        </w:tc>
        <w:tc>
          <w:tcPr>
            <w:tcW w:w="1856" w:type="dxa"/>
            <w:vMerge/>
            <w:vAlign w:val="center"/>
          </w:tcPr>
          <w:p w14:paraId="7D3CBF0D" w14:textId="77777777"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53C59450" w14:textId="1E7A4FB5" w:rsidTr="00F3074C">
        <w:trPr>
          <w:trHeight w:val="310"/>
        </w:trPr>
        <w:tc>
          <w:tcPr>
            <w:tcW w:w="0" w:type="auto"/>
            <w:vMerge/>
            <w:vAlign w:val="center"/>
            <w:hideMark/>
          </w:tcPr>
          <w:p w14:paraId="73E70845" w14:textId="77777777" w:rsidR="00F3074C" w:rsidRPr="00D1150A" w:rsidRDefault="00F3074C" w:rsidP="00F3074C">
            <w:pPr>
              <w:rPr>
                <w:rFonts w:ascii="Book Antiqua" w:hAnsi="Book Antiqua" w:cs="Calibri"/>
                <w:color w:val="000000"/>
                <w:sz w:val="22"/>
                <w:szCs w:val="22"/>
              </w:rPr>
            </w:pPr>
          </w:p>
        </w:tc>
        <w:tc>
          <w:tcPr>
            <w:tcW w:w="0" w:type="auto"/>
            <w:vMerge/>
            <w:vAlign w:val="center"/>
            <w:hideMark/>
          </w:tcPr>
          <w:p w14:paraId="013525A6" w14:textId="77777777" w:rsidR="00F3074C" w:rsidRPr="00D1150A" w:rsidRDefault="00F3074C" w:rsidP="00F3074C">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6EF1F80A" w14:textId="77777777" w:rsidR="00F3074C" w:rsidRPr="00D1150A" w:rsidRDefault="00F3074C" w:rsidP="00F3074C">
            <w:pPr>
              <w:rPr>
                <w:rFonts w:ascii="Book Antiqua" w:hAnsi="Book Antiqua"/>
                <w:color w:val="201F1E"/>
                <w:sz w:val="22"/>
                <w:szCs w:val="22"/>
              </w:rPr>
            </w:pPr>
            <w:r w:rsidRPr="00D1150A">
              <w:rPr>
                <w:rFonts w:ascii="Book Antiqua" w:hAnsi="Book Antiqua"/>
                <w:color w:val="201F1E"/>
                <w:sz w:val="22"/>
                <w:szCs w:val="22"/>
                <w:bdr w:val="none" w:sz="0" w:space="0" w:color="auto" w:frame="1"/>
              </w:rPr>
              <w:t>4. Diagrama de flujo de Supremos Poderes.</w:t>
            </w:r>
          </w:p>
        </w:tc>
        <w:tc>
          <w:tcPr>
            <w:tcW w:w="1856" w:type="dxa"/>
            <w:vMerge/>
            <w:vAlign w:val="center"/>
          </w:tcPr>
          <w:p w14:paraId="5550A181" w14:textId="77777777"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3EDD134B" w14:textId="1150A809" w:rsidTr="00F3074C">
        <w:trPr>
          <w:trHeight w:val="310"/>
        </w:trPr>
        <w:tc>
          <w:tcPr>
            <w:tcW w:w="0" w:type="auto"/>
            <w:vMerge/>
            <w:vAlign w:val="center"/>
            <w:hideMark/>
          </w:tcPr>
          <w:p w14:paraId="5DD7B008" w14:textId="77777777" w:rsidR="00F3074C" w:rsidRPr="00D1150A" w:rsidRDefault="00F3074C" w:rsidP="00F3074C">
            <w:pPr>
              <w:rPr>
                <w:rFonts w:ascii="Book Antiqua" w:hAnsi="Book Antiqua" w:cs="Calibri"/>
                <w:color w:val="000000"/>
                <w:sz w:val="22"/>
                <w:szCs w:val="22"/>
              </w:rPr>
            </w:pPr>
          </w:p>
        </w:tc>
        <w:tc>
          <w:tcPr>
            <w:tcW w:w="0" w:type="auto"/>
            <w:vMerge/>
            <w:vAlign w:val="center"/>
            <w:hideMark/>
          </w:tcPr>
          <w:p w14:paraId="3688FD1F" w14:textId="77777777" w:rsidR="00F3074C" w:rsidRPr="00D1150A" w:rsidRDefault="00F3074C" w:rsidP="00F3074C">
            <w:pPr>
              <w:rPr>
                <w:rFonts w:ascii="Book Antiqua" w:hAnsi="Book Antiqua" w:cs="Calibri"/>
                <w:color w:val="000000"/>
                <w:sz w:val="22"/>
                <w:szCs w:val="22"/>
              </w:rPr>
            </w:pPr>
          </w:p>
        </w:tc>
        <w:tc>
          <w:tcPr>
            <w:tcW w:w="5604" w:type="dxa"/>
            <w:tcMar>
              <w:top w:w="15" w:type="dxa"/>
              <w:left w:w="225" w:type="dxa"/>
              <w:bottom w:w="15" w:type="dxa"/>
              <w:right w:w="15" w:type="dxa"/>
            </w:tcMar>
            <w:vAlign w:val="center"/>
            <w:hideMark/>
          </w:tcPr>
          <w:p w14:paraId="40635C6A" w14:textId="77777777" w:rsidR="00F3074C" w:rsidRPr="00D1150A" w:rsidRDefault="00F3074C" w:rsidP="00F3074C">
            <w:pPr>
              <w:rPr>
                <w:rFonts w:ascii="Book Antiqua" w:hAnsi="Book Antiqua"/>
                <w:color w:val="201F1E"/>
                <w:sz w:val="22"/>
                <w:szCs w:val="22"/>
              </w:rPr>
            </w:pPr>
            <w:r w:rsidRPr="00D1150A">
              <w:rPr>
                <w:rFonts w:ascii="Book Antiqua" w:hAnsi="Book Antiqua"/>
                <w:color w:val="201F1E"/>
                <w:sz w:val="22"/>
                <w:szCs w:val="22"/>
                <w:bdr w:val="none" w:sz="0" w:space="0" w:color="auto" w:frame="1"/>
              </w:rPr>
              <w:t>5. Diagrama de flujo de Jurisprudencia.</w:t>
            </w:r>
          </w:p>
        </w:tc>
        <w:tc>
          <w:tcPr>
            <w:tcW w:w="1856" w:type="dxa"/>
            <w:vMerge/>
            <w:vAlign w:val="center"/>
          </w:tcPr>
          <w:p w14:paraId="5E4B1066" w14:textId="77777777" w:rsidR="00F3074C" w:rsidRPr="00D1150A" w:rsidRDefault="00F3074C" w:rsidP="00F3074C">
            <w:pPr>
              <w:jc w:val="center"/>
              <w:rPr>
                <w:rFonts w:ascii="Book Antiqua" w:hAnsi="Book Antiqua"/>
                <w:color w:val="201F1E"/>
                <w:sz w:val="22"/>
                <w:szCs w:val="22"/>
                <w:bdr w:val="none" w:sz="0" w:space="0" w:color="auto" w:frame="1"/>
              </w:rPr>
            </w:pPr>
          </w:p>
        </w:tc>
      </w:tr>
      <w:tr w:rsidR="00F3074C" w:rsidRPr="00D1150A" w14:paraId="3731A7AC" w14:textId="00C0FC90" w:rsidTr="00F3074C">
        <w:trPr>
          <w:trHeight w:val="310"/>
        </w:trPr>
        <w:tc>
          <w:tcPr>
            <w:tcW w:w="0" w:type="auto"/>
            <w:vAlign w:val="center"/>
            <w:hideMark/>
          </w:tcPr>
          <w:p w14:paraId="4239F458" w14:textId="77777777" w:rsidR="00F3074C" w:rsidRPr="00D1150A" w:rsidRDefault="00F3074C" w:rsidP="00F3074C">
            <w:pPr>
              <w:jc w:val="center"/>
              <w:rPr>
                <w:rFonts w:ascii="Book Antiqua" w:hAnsi="Book Antiqua" w:cs="Calibri"/>
                <w:color w:val="000000"/>
                <w:sz w:val="22"/>
                <w:szCs w:val="22"/>
              </w:rPr>
            </w:pPr>
            <w:r w:rsidRPr="00067ACB">
              <w:rPr>
                <w:rFonts w:ascii="Book Antiqua" w:hAnsi="Book Antiqua" w:cs="Calibri"/>
                <w:color w:val="000000"/>
                <w:sz w:val="22"/>
                <w:szCs w:val="22"/>
              </w:rPr>
              <w:t>3</w:t>
            </w:r>
          </w:p>
        </w:tc>
        <w:tc>
          <w:tcPr>
            <w:tcW w:w="0" w:type="auto"/>
            <w:vAlign w:val="center"/>
            <w:hideMark/>
          </w:tcPr>
          <w:p w14:paraId="445FB47A" w14:textId="77777777" w:rsidR="00F3074C" w:rsidRPr="00D1150A" w:rsidRDefault="00F3074C" w:rsidP="00F3074C">
            <w:pPr>
              <w:jc w:val="center"/>
              <w:rPr>
                <w:rFonts w:ascii="Book Antiqua" w:hAnsi="Book Antiqua" w:cs="Calibri"/>
                <w:color w:val="000000"/>
                <w:sz w:val="22"/>
                <w:szCs w:val="22"/>
              </w:rPr>
            </w:pPr>
            <w:r w:rsidRPr="00D1150A">
              <w:rPr>
                <w:rFonts w:ascii="Book Antiqua" w:hAnsi="Book Antiqua" w:cs="Calibri"/>
                <w:color w:val="000000"/>
                <w:sz w:val="22"/>
                <w:szCs w:val="22"/>
              </w:rPr>
              <w:t>2/3/2021</w:t>
            </w:r>
          </w:p>
        </w:tc>
        <w:tc>
          <w:tcPr>
            <w:tcW w:w="5604" w:type="dxa"/>
            <w:tcMar>
              <w:top w:w="15" w:type="dxa"/>
              <w:left w:w="225" w:type="dxa"/>
              <w:bottom w:w="15" w:type="dxa"/>
              <w:right w:w="15" w:type="dxa"/>
            </w:tcMar>
            <w:vAlign w:val="center"/>
            <w:hideMark/>
          </w:tcPr>
          <w:p w14:paraId="269B845D" w14:textId="77777777" w:rsidR="00F3074C" w:rsidRPr="00D1150A" w:rsidRDefault="00F3074C" w:rsidP="00F3074C">
            <w:pPr>
              <w:rPr>
                <w:rFonts w:ascii="Book Antiqua" w:hAnsi="Book Antiqua"/>
                <w:color w:val="201F1E"/>
                <w:sz w:val="22"/>
                <w:szCs w:val="22"/>
              </w:rPr>
            </w:pPr>
            <w:r w:rsidRPr="00D1150A">
              <w:rPr>
                <w:rFonts w:ascii="Book Antiqua" w:hAnsi="Book Antiqua"/>
                <w:color w:val="201F1E"/>
                <w:sz w:val="22"/>
                <w:szCs w:val="22"/>
                <w:bdr w:val="none" w:sz="0" w:space="0" w:color="auto" w:frame="1"/>
              </w:rPr>
              <w:t>1. Manual de funciones</w:t>
            </w:r>
          </w:p>
        </w:tc>
        <w:tc>
          <w:tcPr>
            <w:tcW w:w="1856" w:type="dxa"/>
            <w:vAlign w:val="center"/>
          </w:tcPr>
          <w:p w14:paraId="06A5DC2F" w14:textId="648D8576" w:rsidR="00F3074C" w:rsidRPr="00D1150A" w:rsidRDefault="00F3074C" w:rsidP="00F3074C">
            <w:pPr>
              <w:jc w:val="center"/>
              <w:rPr>
                <w:rFonts w:ascii="Book Antiqua" w:hAnsi="Book Antiqua"/>
                <w:color w:val="201F1E"/>
                <w:sz w:val="22"/>
                <w:szCs w:val="22"/>
                <w:bdr w:val="none" w:sz="0" w:space="0" w:color="auto" w:frame="1"/>
              </w:rPr>
            </w:pPr>
            <w:r w:rsidRPr="00D1150A">
              <w:rPr>
                <w:rFonts w:ascii="Book Antiqua" w:hAnsi="Book Antiqua"/>
                <w:color w:val="201F1E"/>
                <w:sz w:val="22"/>
                <w:szCs w:val="22"/>
                <w:bdr w:val="none" w:sz="0" w:space="0" w:color="auto" w:frame="1"/>
              </w:rPr>
              <w:t>248- PLA-MI-MNTA-2021</w:t>
            </w:r>
          </w:p>
        </w:tc>
      </w:tr>
      <w:tr w:rsidR="00F3074C" w:rsidRPr="00D1150A" w14:paraId="2124FF36" w14:textId="23FCAF93" w:rsidTr="00F3074C">
        <w:trPr>
          <w:trHeight w:val="620"/>
        </w:trPr>
        <w:tc>
          <w:tcPr>
            <w:tcW w:w="0" w:type="auto"/>
            <w:vAlign w:val="center"/>
            <w:hideMark/>
          </w:tcPr>
          <w:p w14:paraId="06FA3AB1" w14:textId="77777777" w:rsidR="00F3074C" w:rsidRPr="00D1150A" w:rsidRDefault="00F3074C" w:rsidP="00F3074C">
            <w:pPr>
              <w:jc w:val="center"/>
              <w:rPr>
                <w:rFonts w:ascii="Book Antiqua" w:hAnsi="Book Antiqua" w:cs="Calibri"/>
                <w:color w:val="000000"/>
                <w:sz w:val="22"/>
                <w:szCs w:val="22"/>
              </w:rPr>
            </w:pPr>
            <w:r w:rsidRPr="00067ACB">
              <w:rPr>
                <w:rFonts w:ascii="Book Antiqua" w:hAnsi="Book Antiqua" w:cs="Calibri"/>
                <w:color w:val="000000"/>
                <w:sz w:val="22"/>
                <w:szCs w:val="22"/>
              </w:rPr>
              <w:t>4</w:t>
            </w:r>
          </w:p>
        </w:tc>
        <w:tc>
          <w:tcPr>
            <w:tcW w:w="0" w:type="auto"/>
            <w:vAlign w:val="center"/>
            <w:hideMark/>
          </w:tcPr>
          <w:p w14:paraId="48AA5D89" w14:textId="77777777" w:rsidR="00F3074C" w:rsidRPr="00D1150A" w:rsidRDefault="00F3074C" w:rsidP="00F3074C">
            <w:pPr>
              <w:jc w:val="center"/>
              <w:rPr>
                <w:rFonts w:ascii="Book Antiqua" w:hAnsi="Book Antiqua" w:cs="Calibri"/>
                <w:color w:val="000000"/>
                <w:sz w:val="22"/>
                <w:szCs w:val="22"/>
              </w:rPr>
            </w:pPr>
            <w:r w:rsidRPr="00D1150A">
              <w:rPr>
                <w:rFonts w:ascii="Book Antiqua" w:hAnsi="Book Antiqua" w:cs="Calibri"/>
                <w:color w:val="000000"/>
                <w:sz w:val="22"/>
                <w:szCs w:val="22"/>
              </w:rPr>
              <w:t>3/3/2021</w:t>
            </w:r>
          </w:p>
        </w:tc>
        <w:tc>
          <w:tcPr>
            <w:tcW w:w="5604" w:type="dxa"/>
            <w:tcMar>
              <w:top w:w="15" w:type="dxa"/>
              <w:left w:w="225" w:type="dxa"/>
              <w:bottom w:w="15" w:type="dxa"/>
              <w:right w:w="15" w:type="dxa"/>
            </w:tcMar>
            <w:vAlign w:val="center"/>
            <w:hideMark/>
          </w:tcPr>
          <w:p w14:paraId="4AD32450" w14:textId="77777777" w:rsidR="00F3074C" w:rsidRPr="00D1150A" w:rsidRDefault="00F3074C" w:rsidP="00F3074C">
            <w:pPr>
              <w:rPr>
                <w:rFonts w:ascii="Book Antiqua" w:hAnsi="Book Antiqua"/>
                <w:color w:val="201F1E"/>
                <w:sz w:val="22"/>
                <w:szCs w:val="22"/>
              </w:rPr>
            </w:pPr>
            <w:r w:rsidRPr="00D1150A">
              <w:rPr>
                <w:rFonts w:ascii="Book Antiqua" w:hAnsi="Book Antiqua"/>
                <w:color w:val="201F1E"/>
                <w:sz w:val="22"/>
                <w:szCs w:val="22"/>
              </w:rPr>
              <w:t>1. Análisis de resultados sobre los muestreos de tiempos</w:t>
            </w:r>
          </w:p>
        </w:tc>
        <w:tc>
          <w:tcPr>
            <w:tcW w:w="1856" w:type="dxa"/>
            <w:vAlign w:val="center"/>
          </w:tcPr>
          <w:p w14:paraId="2FE857BA" w14:textId="54326A06" w:rsidR="00F3074C" w:rsidRPr="00D1150A" w:rsidRDefault="00F3074C" w:rsidP="00F3074C">
            <w:pPr>
              <w:jc w:val="center"/>
              <w:rPr>
                <w:rFonts w:ascii="Book Antiqua" w:hAnsi="Book Antiqua"/>
                <w:color w:val="201F1E"/>
                <w:sz w:val="22"/>
                <w:szCs w:val="22"/>
              </w:rPr>
            </w:pPr>
            <w:r w:rsidRPr="00D1150A">
              <w:rPr>
                <w:rFonts w:ascii="Book Antiqua" w:hAnsi="Book Antiqua"/>
                <w:color w:val="201F1E"/>
                <w:sz w:val="22"/>
                <w:szCs w:val="22"/>
                <w:bdr w:val="none" w:sz="0" w:space="0" w:color="auto" w:frame="1"/>
              </w:rPr>
              <w:t>246- PLA-MI-MNTA-2021</w:t>
            </w:r>
          </w:p>
        </w:tc>
      </w:tr>
    </w:tbl>
    <w:p w14:paraId="069F034A" w14:textId="41905F1A" w:rsidR="008213BA" w:rsidRPr="00D1150A" w:rsidRDefault="00A453D3" w:rsidP="00A33042">
      <w:pPr>
        <w:spacing w:line="276" w:lineRule="auto"/>
        <w:jc w:val="both"/>
        <w:rPr>
          <w:rFonts w:ascii="Book Antiqua" w:hAnsi="Book Antiqua"/>
          <w:sz w:val="16"/>
          <w:szCs w:val="16"/>
        </w:rPr>
      </w:pPr>
      <w:r w:rsidRPr="00067ACB">
        <w:rPr>
          <w:rFonts w:ascii="Book Antiqua" w:hAnsi="Book Antiqua"/>
          <w:sz w:val="16"/>
          <w:szCs w:val="16"/>
        </w:rPr>
        <w:t>Nota: Las minutas se encuentran adjuntas en el apartado 23 del presente documento.</w:t>
      </w:r>
    </w:p>
    <w:p w14:paraId="55F4376F" w14:textId="77777777" w:rsidR="008543C2" w:rsidRDefault="008543C2" w:rsidP="00B02B0E">
      <w:pPr>
        <w:spacing w:line="276" w:lineRule="auto"/>
        <w:jc w:val="both"/>
        <w:rPr>
          <w:rFonts w:ascii="Book Antiqua" w:hAnsi="Book Antiqua"/>
        </w:rPr>
      </w:pPr>
    </w:p>
    <w:p w14:paraId="650F2422" w14:textId="393F8C40" w:rsidR="00A33042" w:rsidRPr="00D1150A" w:rsidRDefault="00D53210" w:rsidP="00B02B0E">
      <w:pPr>
        <w:spacing w:line="276" w:lineRule="auto"/>
        <w:jc w:val="both"/>
        <w:rPr>
          <w:rFonts w:ascii="Book Antiqua" w:hAnsi="Book Antiqua"/>
        </w:rPr>
      </w:pPr>
      <w:r w:rsidRPr="00D1150A">
        <w:rPr>
          <w:rFonts w:ascii="Book Antiqua" w:hAnsi="Book Antiqua"/>
        </w:rPr>
        <w:t>El Equipo de Mejora Continua</w:t>
      </w:r>
      <w:r w:rsidR="009A0C3A" w:rsidRPr="00D1150A">
        <w:rPr>
          <w:rFonts w:ascii="Book Antiqua" w:hAnsi="Book Antiqua"/>
        </w:rPr>
        <w:t xml:space="preserve"> completo</w:t>
      </w:r>
      <w:r w:rsidRPr="00D1150A">
        <w:rPr>
          <w:rFonts w:ascii="Book Antiqua" w:hAnsi="Book Antiqua"/>
        </w:rPr>
        <w:t xml:space="preserve"> deberá cumplir con las responsabilidades establecidas y dar seguimiento a los planes remediales implementados en cada despacho. </w:t>
      </w:r>
    </w:p>
    <w:p w14:paraId="7E7206A8" w14:textId="77777777" w:rsidR="00A33042" w:rsidRPr="00D1150A" w:rsidRDefault="00A33042" w:rsidP="00B02B0E">
      <w:pPr>
        <w:spacing w:line="276" w:lineRule="auto"/>
        <w:jc w:val="both"/>
        <w:rPr>
          <w:rFonts w:ascii="Book Antiqua" w:hAnsi="Book Antiqua"/>
        </w:rPr>
      </w:pPr>
    </w:p>
    <w:p w14:paraId="189CEF2B" w14:textId="7D9BD71E" w:rsidR="00A33042" w:rsidRPr="00D1150A" w:rsidRDefault="00A33042" w:rsidP="00B02B0E">
      <w:pPr>
        <w:spacing w:line="276" w:lineRule="auto"/>
        <w:jc w:val="both"/>
        <w:rPr>
          <w:rFonts w:ascii="Book Antiqua" w:hAnsi="Book Antiqua"/>
        </w:rPr>
      </w:pPr>
      <w:r w:rsidRPr="00D1150A">
        <w:rPr>
          <w:rFonts w:ascii="Book Antiqua" w:hAnsi="Book Antiqua"/>
        </w:rPr>
        <w:t>Como parte de las responsabilidades y funciones que se le asignan a este Equipo de Mejora, se encuentran:</w:t>
      </w:r>
    </w:p>
    <w:p w14:paraId="5F336979" w14:textId="77777777" w:rsidR="00F20B68" w:rsidRPr="00893282" w:rsidRDefault="00F20B68" w:rsidP="00562893">
      <w:pPr>
        <w:numPr>
          <w:ilvl w:val="0"/>
          <w:numId w:val="9"/>
        </w:numPr>
        <w:spacing w:before="120" w:after="240" w:line="276" w:lineRule="auto"/>
        <w:ind w:left="284" w:hanging="284"/>
        <w:jc w:val="both"/>
        <w:rPr>
          <w:rFonts w:ascii="Book Antiqua" w:hAnsi="Book Antiqua"/>
        </w:rPr>
      </w:pPr>
      <w:r w:rsidRPr="00893282">
        <w:rPr>
          <w:rFonts w:ascii="Book Antiqua" w:hAnsi="Book Antiqua"/>
        </w:rPr>
        <w:t>Implementar el Modelo de Sostenibilidad definido para el Despacho</w:t>
      </w:r>
    </w:p>
    <w:p w14:paraId="4A5B7B2D" w14:textId="4CF7F308"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t>Conformar los objetivos generales y específicos por año para la mejora continua del despacho (Plan Anual Operativo).</w:t>
      </w:r>
    </w:p>
    <w:p w14:paraId="32913C06" w14:textId="77777777"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t>Divulgar los objetivos a todos los servidores y las servidoras que de una u otra forma ayudarán a lograr su cumplimiento.</w:t>
      </w:r>
    </w:p>
    <w:p w14:paraId="08B88162" w14:textId="77777777"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t>Medir los objetivos planteados mediante la aplicación de indicadores de gestión.</w:t>
      </w:r>
    </w:p>
    <w:p w14:paraId="29483FDB" w14:textId="77777777"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t>Analizar y dar seguimiento a los resultados obtenidos de la aplicación de los indicadores.</w:t>
      </w:r>
    </w:p>
    <w:p w14:paraId="53C67153" w14:textId="77777777"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t>Coordinar reuniones mensuales con el personal del despacho o crear comunicaciones electrónicas como boletines, donde se comunican los objetivos planteados o su avance, así como comunicaciones escritas que sean visibles para los miembros del despacho.</w:t>
      </w:r>
    </w:p>
    <w:p w14:paraId="7EF662E7" w14:textId="77777777"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t>Documentar las reuniones que se efectúen, por medio del Acta de reunión y Planes Remediales que surjan a partir del análisis de indicadores de gestión, además documentar toda otra reunión que efectúe el despacho, con el fin de obtener los acuerdos y acciones definidas, lo cual implica la gestión de riesgos de la oficina.</w:t>
      </w:r>
    </w:p>
    <w:p w14:paraId="4D3D2B62" w14:textId="77777777"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lastRenderedPageBreak/>
        <w:t>Liderar la identificación de oportunidades de mejora de la oficina de manera continua.</w:t>
      </w:r>
    </w:p>
    <w:p w14:paraId="3EB624FF" w14:textId="77777777"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t>Medir la satisfacción de la persona usuaria mediante una herramienta que capture requerimientos y cuantifique cuan satisfecha se encuentra.</w:t>
      </w:r>
    </w:p>
    <w:p w14:paraId="6CB60EAB" w14:textId="77777777"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t>Desarrollar propuestas de solución a los problemas detectados y crear la documentación requerida.</w:t>
      </w:r>
    </w:p>
    <w:p w14:paraId="1F5DB3A1" w14:textId="77777777"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t>Implementar las propuestas (</w:t>
      </w:r>
      <w:proofErr w:type="gramStart"/>
      <w:r w:rsidRPr="00D1150A">
        <w:rPr>
          <w:rFonts w:ascii="Book Antiqua" w:hAnsi="Book Antiqua"/>
        </w:rPr>
        <w:t>asegurar</w:t>
      </w:r>
      <w:proofErr w:type="gramEnd"/>
      <w:r w:rsidRPr="00D1150A">
        <w:rPr>
          <w:rFonts w:ascii="Book Antiqua" w:hAnsi="Book Antiqua"/>
        </w:rPr>
        <w:t xml:space="preserve"> que se lleva a cabo lo que se establece en la documentación y que los miembros del despacho lo conozcan, se capaciten y lo ejecuten).</w:t>
      </w:r>
    </w:p>
    <w:p w14:paraId="68C0E48D" w14:textId="7F6FD529" w:rsidR="00A33042" w:rsidRPr="00D1150A" w:rsidRDefault="00A33042" w:rsidP="00562893">
      <w:pPr>
        <w:numPr>
          <w:ilvl w:val="0"/>
          <w:numId w:val="9"/>
        </w:numPr>
        <w:spacing w:before="120" w:after="240" w:line="276" w:lineRule="auto"/>
        <w:ind w:left="284" w:hanging="284"/>
        <w:jc w:val="both"/>
        <w:rPr>
          <w:rFonts w:ascii="Book Antiqua" w:hAnsi="Book Antiqua"/>
        </w:rPr>
      </w:pPr>
      <w:r w:rsidRPr="00D1150A">
        <w:rPr>
          <w:rFonts w:ascii="Book Antiqua" w:hAnsi="Book Antiqua"/>
        </w:rPr>
        <w:t>Mantener actualizada la documentación del despacho (que todo lo que se establece en la documentación sea actualizado conforme a los cambios inherentes del despacho)</w:t>
      </w:r>
      <w:r w:rsidR="00EC3EEE">
        <w:rPr>
          <w:rFonts w:ascii="Book Antiqua" w:hAnsi="Book Antiqua"/>
        </w:rPr>
        <w:t>, incluida la gestión de riesgos (SEVRI)</w:t>
      </w:r>
      <w:r w:rsidRPr="00D1150A">
        <w:rPr>
          <w:rFonts w:ascii="Book Antiqua" w:hAnsi="Book Antiqua"/>
        </w:rPr>
        <w:t>.</w:t>
      </w:r>
    </w:p>
    <w:p w14:paraId="4B0CF6D9" w14:textId="77777777" w:rsidR="00A33042" w:rsidRPr="00D1150A" w:rsidRDefault="00A33042" w:rsidP="00562893">
      <w:pPr>
        <w:numPr>
          <w:ilvl w:val="0"/>
          <w:numId w:val="9"/>
        </w:numPr>
        <w:spacing w:before="120" w:after="240" w:line="276" w:lineRule="auto"/>
        <w:ind w:left="284" w:hanging="284"/>
        <w:jc w:val="both"/>
        <w:rPr>
          <w:rFonts w:ascii="Book Antiqua" w:hAnsi="Book Antiqua"/>
        </w:rPr>
      </w:pPr>
      <w:r w:rsidRPr="03ABF56A">
        <w:rPr>
          <w:rFonts w:ascii="Book Antiqua" w:hAnsi="Book Antiqua"/>
        </w:rPr>
        <w:t>Determinar e implementar o adoptar, en coordinación con el órgano competente, los plazos de gestión y cuotas de trabajo para todos sus trámites y actos procesales y actividades generales, en concordancia con la legislación vigente.</w:t>
      </w:r>
    </w:p>
    <w:p w14:paraId="23D39E2F" w14:textId="0105DF94" w:rsidR="00D53210" w:rsidRPr="00D1150A" w:rsidRDefault="00A33042" w:rsidP="00562893">
      <w:pPr>
        <w:spacing w:line="276" w:lineRule="auto"/>
        <w:jc w:val="both"/>
        <w:rPr>
          <w:rFonts w:ascii="Book Antiqua" w:hAnsi="Book Antiqua"/>
        </w:rPr>
      </w:pPr>
      <w:r w:rsidRPr="00D1150A">
        <w:rPr>
          <w:rFonts w:ascii="Book Antiqua" w:hAnsi="Book Antiqua"/>
        </w:rPr>
        <w:t>En caso de realizar alguna modificación en la conformación de este equipo de trabajo,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 la Sala.</w:t>
      </w:r>
    </w:p>
    <w:p w14:paraId="5DCC84CA" w14:textId="219700B4" w:rsidR="00AB565B" w:rsidRPr="00D1150A" w:rsidRDefault="00AB565B" w:rsidP="00562893">
      <w:pPr>
        <w:spacing w:line="276" w:lineRule="auto"/>
        <w:rPr>
          <w:rFonts w:ascii="Book Antiqua" w:hAnsi="Book Antiqua"/>
          <w:b/>
        </w:rPr>
      </w:pPr>
    </w:p>
    <w:p w14:paraId="10D25294" w14:textId="3A9DACF0" w:rsidR="004C097D" w:rsidRPr="00D1150A" w:rsidRDefault="004C097D" w:rsidP="00EF4F5F">
      <w:pPr>
        <w:pStyle w:val="Prrafodelista"/>
        <w:keepNext/>
        <w:widowControl w:val="0"/>
        <w:numPr>
          <w:ilvl w:val="0"/>
          <w:numId w:val="6"/>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t>Manual de Funciones</w:t>
      </w:r>
    </w:p>
    <w:p w14:paraId="38267BC2" w14:textId="1F735F9E" w:rsidR="001F0232" w:rsidRPr="00D1150A" w:rsidRDefault="001F0232" w:rsidP="001F0232">
      <w:pPr>
        <w:pStyle w:val="Prrafodelista"/>
        <w:numPr>
          <w:ilvl w:val="1"/>
          <w:numId w:val="6"/>
        </w:numPr>
        <w:spacing w:before="120" w:after="160" w:line="259" w:lineRule="auto"/>
        <w:contextualSpacing/>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Metodología</w:t>
      </w:r>
    </w:p>
    <w:p w14:paraId="7589ADCB" w14:textId="77777777" w:rsidR="001F0232" w:rsidRPr="00D1150A" w:rsidRDefault="001F0232" w:rsidP="00B02B0E">
      <w:pPr>
        <w:spacing w:line="276" w:lineRule="auto"/>
        <w:jc w:val="both"/>
        <w:rPr>
          <w:rFonts w:ascii="Book Antiqua" w:hAnsi="Book Antiqua"/>
          <w:color w:val="000000" w:themeColor="text1"/>
          <w:lang w:val="es-MX"/>
        </w:rPr>
      </w:pPr>
      <w:r w:rsidRPr="00D1150A">
        <w:rPr>
          <w:rFonts w:ascii="Book Antiqua" w:hAnsi="Book Antiqua"/>
          <w:color w:val="000000" w:themeColor="text1"/>
          <w:lang w:val="es-MX"/>
        </w:rPr>
        <w:t xml:space="preserve">Con el fin de obtener un documento actualizado, donde se especifiquen en detalle las funciones propias de cada puesto de trabajo, se realizó un manual de funciones para la Sala Tercera, para conseguir el producto final se tomó como referencia el trabajo realizado en rediseños de procesos anteriores, además siempre considerando el Manual Competencial de la Dirección de Gestión Humana y se complementó con </w:t>
      </w:r>
      <w:r w:rsidRPr="00D1150A">
        <w:rPr>
          <w:rFonts w:ascii="Book Antiqua" w:hAnsi="Book Antiqua"/>
          <w:color w:val="000000" w:themeColor="text1"/>
          <w:lang w:val="es-MX"/>
        </w:rPr>
        <w:lastRenderedPageBreak/>
        <w:t>un trabajo de campo, el cual consistió en entrevistar a un total de 24 personas, asignadas en puestos de trabajo diferentes, para conocer con mayor detalle las labores que realizan.</w:t>
      </w:r>
    </w:p>
    <w:p w14:paraId="3DDD46AC" w14:textId="77777777" w:rsidR="001F0232" w:rsidRPr="00D1150A" w:rsidRDefault="001F0232" w:rsidP="001F0232">
      <w:pPr>
        <w:jc w:val="both"/>
        <w:rPr>
          <w:rFonts w:ascii="Book Antiqua" w:hAnsi="Book Antiqua"/>
          <w:color w:val="000000" w:themeColor="text1"/>
          <w:lang w:val="es-MX"/>
        </w:rPr>
      </w:pPr>
    </w:p>
    <w:p w14:paraId="7E6F6784" w14:textId="14FF8268" w:rsidR="00B02B0E" w:rsidRDefault="001F0232" w:rsidP="001F0232">
      <w:pPr>
        <w:jc w:val="both"/>
        <w:rPr>
          <w:rFonts w:ascii="Book Antiqua" w:hAnsi="Book Antiqua"/>
          <w:color w:val="000000" w:themeColor="text1"/>
          <w:lang w:val="es-MX"/>
        </w:rPr>
      </w:pPr>
      <w:r w:rsidRPr="00D1150A">
        <w:rPr>
          <w:rFonts w:ascii="Book Antiqua" w:hAnsi="Book Antiqua"/>
          <w:color w:val="000000" w:themeColor="text1"/>
          <w:lang w:val="es-MX"/>
        </w:rPr>
        <w:t>Los puestos analizados y personas entrevistadas fueron:</w:t>
      </w:r>
    </w:p>
    <w:p w14:paraId="293A8488" w14:textId="77777777" w:rsidR="008543C2" w:rsidRPr="00D1150A" w:rsidRDefault="008543C2" w:rsidP="001F0232">
      <w:pPr>
        <w:jc w:val="both"/>
        <w:rPr>
          <w:rFonts w:ascii="Book Antiqua" w:hAnsi="Book Antiqua"/>
          <w:color w:val="000000" w:themeColor="text1"/>
          <w:lang w:val="es-MX"/>
        </w:rPr>
      </w:pPr>
    </w:p>
    <w:p w14:paraId="6280D7C3" w14:textId="646C3BFD" w:rsidR="00DA1774" w:rsidRPr="00D1150A" w:rsidRDefault="00E379B4" w:rsidP="00DA1774">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w:t>
      </w:r>
      <w:r w:rsidR="00DA1774" w:rsidRPr="00D1150A">
        <w:rPr>
          <w:rFonts w:ascii="Book Antiqua" w:eastAsia="Calibri" w:hAnsi="Book Antiqua" w:cs="Arial"/>
          <w:bCs/>
          <w:color w:val="44546A"/>
          <w:szCs w:val="22"/>
          <w:lang w:val="es-CR" w:eastAsia="en-US"/>
        </w:rPr>
        <w:t xml:space="preserve"> 4</w:t>
      </w:r>
    </w:p>
    <w:p w14:paraId="16DA85BB" w14:textId="44FB2A73" w:rsidR="004600C3" w:rsidRDefault="00DA1774"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Detalle de personas entrevistadas para validación del Manual de Funciones</w:t>
      </w:r>
    </w:p>
    <w:p w14:paraId="72985DD5" w14:textId="77777777" w:rsidR="008543C2" w:rsidRPr="008543C2" w:rsidRDefault="008543C2" w:rsidP="008543C2">
      <w:pPr>
        <w:rPr>
          <w:lang w:val="es-CR" w:eastAsia="en-US"/>
        </w:rPr>
      </w:pPr>
    </w:p>
    <w:tbl>
      <w:tblPr>
        <w:tblW w:w="7508" w:type="dxa"/>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70" w:type="dxa"/>
          <w:right w:w="70" w:type="dxa"/>
        </w:tblCellMar>
        <w:tblLook w:val="04A0" w:firstRow="1" w:lastRow="0" w:firstColumn="1" w:lastColumn="0" w:noHBand="0" w:noVBand="1"/>
      </w:tblPr>
      <w:tblGrid>
        <w:gridCol w:w="3529"/>
        <w:gridCol w:w="3979"/>
      </w:tblGrid>
      <w:tr w:rsidR="001F0232" w:rsidRPr="00D1150A" w14:paraId="5E39D708" w14:textId="77777777" w:rsidTr="00880033">
        <w:trPr>
          <w:trHeight w:val="270"/>
          <w:jc w:val="center"/>
        </w:trPr>
        <w:tc>
          <w:tcPr>
            <w:tcW w:w="7508" w:type="dxa"/>
            <w:gridSpan w:val="2"/>
            <w:shd w:val="clear" w:color="auto" w:fill="2F5496"/>
            <w:noWrap/>
            <w:vAlign w:val="bottom"/>
            <w:hideMark/>
          </w:tcPr>
          <w:p w14:paraId="699D9A6A" w14:textId="77777777" w:rsidR="001F0232" w:rsidRPr="00D1150A" w:rsidRDefault="001F0232">
            <w:pPr>
              <w:jc w:val="center"/>
              <w:rPr>
                <w:rFonts w:ascii="Book Antiqua" w:hAnsi="Book Antiqua" w:cs="Arial"/>
                <w:color w:val="FFFFFF"/>
                <w:sz w:val="22"/>
                <w:szCs w:val="22"/>
              </w:rPr>
            </w:pPr>
            <w:r w:rsidRPr="00D1150A">
              <w:rPr>
                <w:rFonts w:ascii="Book Antiqua" w:hAnsi="Book Antiqua" w:cs="Arial"/>
                <w:color w:val="FFFFFF"/>
                <w:sz w:val="22"/>
                <w:szCs w:val="22"/>
              </w:rPr>
              <w:t>Detalle de personas entrevistadas</w:t>
            </w:r>
          </w:p>
        </w:tc>
      </w:tr>
      <w:tr w:rsidR="001F0232" w:rsidRPr="00D1150A" w14:paraId="1BBC4971" w14:textId="77777777" w:rsidTr="00DA1774">
        <w:trPr>
          <w:trHeight w:val="270"/>
          <w:jc w:val="center"/>
        </w:trPr>
        <w:tc>
          <w:tcPr>
            <w:tcW w:w="3529" w:type="dxa"/>
            <w:vMerge w:val="restart"/>
            <w:shd w:val="clear" w:color="auto" w:fill="auto"/>
            <w:noWrap/>
            <w:vAlign w:val="center"/>
            <w:hideMark/>
          </w:tcPr>
          <w:p w14:paraId="6BFB37C7"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 xml:space="preserve">5 </w:t>
            </w:r>
            <w:proofErr w:type="gramStart"/>
            <w:r w:rsidRPr="00067ACB">
              <w:rPr>
                <w:rFonts w:ascii="Book Antiqua" w:hAnsi="Book Antiqua" w:cs="Arial"/>
                <w:color w:val="000000"/>
                <w:sz w:val="22"/>
                <w:szCs w:val="22"/>
              </w:rPr>
              <w:t>Letrados</w:t>
            </w:r>
            <w:proofErr w:type="gramEnd"/>
            <w:r w:rsidRPr="00067ACB">
              <w:rPr>
                <w:rFonts w:ascii="Book Antiqua" w:hAnsi="Book Antiqua" w:cs="Arial"/>
                <w:color w:val="000000"/>
                <w:sz w:val="22"/>
                <w:szCs w:val="22"/>
              </w:rPr>
              <w:t>(as) de Magistrados(as)</w:t>
            </w:r>
          </w:p>
        </w:tc>
        <w:tc>
          <w:tcPr>
            <w:tcW w:w="3979" w:type="dxa"/>
            <w:shd w:val="clear" w:color="auto" w:fill="auto"/>
            <w:noWrap/>
            <w:vAlign w:val="center"/>
            <w:hideMark/>
          </w:tcPr>
          <w:p w14:paraId="1F97C063"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Mónica Hernández Leiva</w:t>
            </w:r>
          </w:p>
        </w:tc>
      </w:tr>
      <w:tr w:rsidR="001F0232" w:rsidRPr="00D1150A" w14:paraId="4E5DF2CE" w14:textId="77777777" w:rsidTr="00DA1774">
        <w:trPr>
          <w:trHeight w:val="270"/>
          <w:jc w:val="center"/>
        </w:trPr>
        <w:tc>
          <w:tcPr>
            <w:tcW w:w="3529" w:type="dxa"/>
            <w:vMerge/>
            <w:vAlign w:val="center"/>
            <w:hideMark/>
          </w:tcPr>
          <w:p w14:paraId="215A45BA" w14:textId="77777777" w:rsidR="001F0232" w:rsidRPr="00D1150A" w:rsidRDefault="001F0232">
            <w:pPr>
              <w:rPr>
                <w:rFonts w:ascii="Book Antiqua" w:hAnsi="Book Antiqua" w:cs="Arial"/>
                <w:color w:val="000000"/>
                <w:sz w:val="22"/>
                <w:szCs w:val="22"/>
              </w:rPr>
            </w:pPr>
          </w:p>
        </w:tc>
        <w:tc>
          <w:tcPr>
            <w:tcW w:w="3979" w:type="dxa"/>
            <w:shd w:val="clear" w:color="auto" w:fill="auto"/>
            <w:noWrap/>
            <w:vAlign w:val="center"/>
            <w:hideMark/>
          </w:tcPr>
          <w:p w14:paraId="1F31A399"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Oscar Mario Murillo Zamora</w:t>
            </w:r>
          </w:p>
        </w:tc>
      </w:tr>
      <w:tr w:rsidR="001F0232" w:rsidRPr="00D1150A" w14:paraId="10970449" w14:textId="77777777" w:rsidTr="00DA1774">
        <w:trPr>
          <w:trHeight w:val="270"/>
          <w:jc w:val="center"/>
        </w:trPr>
        <w:tc>
          <w:tcPr>
            <w:tcW w:w="3529" w:type="dxa"/>
            <w:vMerge/>
            <w:vAlign w:val="center"/>
            <w:hideMark/>
          </w:tcPr>
          <w:p w14:paraId="0538BAF5" w14:textId="77777777" w:rsidR="001F0232" w:rsidRPr="00D1150A" w:rsidRDefault="001F0232">
            <w:pPr>
              <w:rPr>
                <w:rFonts w:ascii="Book Antiqua" w:hAnsi="Book Antiqua" w:cs="Arial"/>
                <w:color w:val="000000"/>
                <w:sz w:val="22"/>
                <w:szCs w:val="22"/>
              </w:rPr>
            </w:pPr>
          </w:p>
        </w:tc>
        <w:tc>
          <w:tcPr>
            <w:tcW w:w="3979" w:type="dxa"/>
            <w:shd w:val="clear" w:color="auto" w:fill="auto"/>
            <w:noWrap/>
            <w:vAlign w:val="center"/>
            <w:hideMark/>
          </w:tcPr>
          <w:p w14:paraId="6C68EE9E"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Ricardo Salas Porras</w:t>
            </w:r>
          </w:p>
        </w:tc>
      </w:tr>
      <w:tr w:rsidR="001F0232" w:rsidRPr="00D1150A" w14:paraId="588AB2BE" w14:textId="77777777" w:rsidTr="00DA1774">
        <w:trPr>
          <w:trHeight w:val="270"/>
          <w:jc w:val="center"/>
        </w:trPr>
        <w:tc>
          <w:tcPr>
            <w:tcW w:w="3529" w:type="dxa"/>
            <w:vMerge/>
            <w:vAlign w:val="center"/>
            <w:hideMark/>
          </w:tcPr>
          <w:p w14:paraId="0C8C12C1" w14:textId="77777777" w:rsidR="001F0232" w:rsidRPr="00D1150A" w:rsidRDefault="001F0232">
            <w:pPr>
              <w:rPr>
                <w:rFonts w:ascii="Book Antiqua" w:hAnsi="Book Antiqua" w:cs="Arial"/>
                <w:color w:val="000000"/>
                <w:sz w:val="22"/>
                <w:szCs w:val="22"/>
              </w:rPr>
            </w:pPr>
          </w:p>
        </w:tc>
        <w:tc>
          <w:tcPr>
            <w:tcW w:w="3979" w:type="dxa"/>
            <w:shd w:val="clear" w:color="auto" w:fill="auto"/>
            <w:noWrap/>
            <w:vAlign w:val="center"/>
            <w:hideMark/>
          </w:tcPr>
          <w:p w14:paraId="74B82C5C"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 xml:space="preserve">Andrea </w:t>
            </w:r>
            <w:proofErr w:type="spellStart"/>
            <w:r w:rsidRPr="00D1150A">
              <w:rPr>
                <w:rFonts w:ascii="Book Antiqua" w:hAnsi="Book Antiqua" w:cs="Arial"/>
                <w:color w:val="000000"/>
                <w:sz w:val="22"/>
                <w:szCs w:val="22"/>
              </w:rPr>
              <w:t>Renauld</w:t>
            </w:r>
            <w:proofErr w:type="spellEnd"/>
            <w:r w:rsidRPr="00D1150A">
              <w:rPr>
                <w:rFonts w:ascii="Book Antiqua" w:hAnsi="Book Antiqua" w:cs="Arial"/>
                <w:color w:val="000000"/>
                <w:sz w:val="22"/>
                <w:szCs w:val="22"/>
              </w:rPr>
              <w:t xml:space="preserve"> Castro</w:t>
            </w:r>
          </w:p>
        </w:tc>
      </w:tr>
      <w:tr w:rsidR="001F0232" w:rsidRPr="00D1150A" w14:paraId="0D4F8E86" w14:textId="77777777" w:rsidTr="00DA1774">
        <w:trPr>
          <w:trHeight w:val="270"/>
          <w:jc w:val="center"/>
        </w:trPr>
        <w:tc>
          <w:tcPr>
            <w:tcW w:w="3529" w:type="dxa"/>
            <w:vMerge/>
            <w:vAlign w:val="center"/>
            <w:hideMark/>
          </w:tcPr>
          <w:p w14:paraId="5BF7FD76" w14:textId="77777777" w:rsidR="001F0232" w:rsidRPr="00D1150A" w:rsidRDefault="001F0232">
            <w:pPr>
              <w:rPr>
                <w:rFonts w:ascii="Book Antiqua" w:hAnsi="Book Antiqua" w:cs="Arial"/>
                <w:color w:val="000000"/>
                <w:sz w:val="22"/>
                <w:szCs w:val="22"/>
              </w:rPr>
            </w:pPr>
          </w:p>
        </w:tc>
        <w:tc>
          <w:tcPr>
            <w:tcW w:w="3979" w:type="dxa"/>
            <w:shd w:val="clear" w:color="auto" w:fill="auto"/>
            <w:noWrap/>
            <w:vAlign w:val="center"/>
            <w:hideMark/>
          </w:tcPr>
          <w:p w14:paraId="53C37AEC"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Ligia Maria Cerdas Solano</w:t>
            </w:r>
          </w:p>
        </w:tc>
      </w:tr>
      <w:tr w:rsidR="001F0232" w:rsidRPr="00D1150A" w14:paraId="5E0B70DA" w14:textId="77777777" w:rsidTr="00DA1774">
        <w:trPr>
          <w:trHeight w:val="270"/>
          <w:jc w:val="center"/>
        </w:trPr>
        <w:tc>
          <w:tcPr>
            <w:tcW w:w="3529" w:type="dxa"/>
            <w:vMerge/>
            <w:vAlign w:val="center"/>
            <w:hideMark/>
          </w:tcPr>
          <w:p w14:paraId="401B558A" w14:textId="77777777" w:rsidR="001F0232" w:rsidRPr="00D1150A" w:rsidRDefault="001F0232">
            <w:pPr>
              <w:rPr>
                <w:rFonts w:ascii="Book Antiqua" w:hAnsi="Book Antiqua" w:cs="Arial"/>
                <w:color w:val="000000"/>
                <w:sz w:val="22"/>
                <w:szCs w:val="22"/>
              </w:rPr>
            </w:pPr>
          </w:p>
        </w:tc>
        <w:tc>
          <w:tcPr>
            <w:tcW w:w="3979" w:type="dxa"/>
            <w:shd w:val="clear" w:color="auto" w:fill="auto"/>
            <w:noWrap/>
            <w:vAlign w:val="center"/>
            <w:hideMark/>
          </w:tcPr>
          <w:p w14:paraId="73AD6513"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Marta Brenes Montenegro</w:t>
            </w:r>
          </w:p>
        </w:tc>
      </w:tr>
      <w:tr w:rsidR="001F0232" w:rsidRPr="00D1150A" w14:paraId="4DA445BA" w14:textId="77777777" w:rsidTr="00DA1774">
        <w:trPr>
          <w:trHeight w:val="270"/>
          <w:jc w:val="center"/>
        </w:trPr>
        <w:tc>
          <w:tcPr>
            <w:tcW w:w="3529" w:type="dxa"/>
            <w:shd w:val="clear" w:color="auto" w:fill="auto"/>
            <w:noWrap/>
            <w:vAlign w:val="center"/>
            <w:hideMark/>
          </w:tcPr>
          <w:p w14:paraId="77F54B36"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 xml:space="preserve">1 </w:t>
            </w:r>
            <w:proofErr w:type="gramStart"/>
            <w:r w:rsidRPr="00067ACB">
              <w:rPr>
                <w:rFonts w:ascii="Book Antiqua" w:hAnsi="Book Antiqua" w:cs="Arial"/>
                <w:color w:val="000000"/>
                <w:sz w:val="22"/>
                <w:szCs w:val="22"/>
              </w:rPr>
              <w:t>Letrada</w:t>
            </w:r>
            <w:proofErr w:type="gramEnd"/>
            <w:r w:rsidRPr="00067ACB">
              <w:rPr>
                <w:rFonts w:ascii="Book Antiqua" w:hAnsi="Book Antiqua" w:cs="Arial"/>
                <w:color w:val="000000"/>
                <w:sz w:val="22"/>
                <w:szCs w:val="22"/>
              </w:rPr>
              <w:t xml:space="preserve"> de Jurisprudencia</w:t>
            </w:r>
          </w:p>
        </w:tc>
        <w:tc>
          <w:tcPr>
            <w:tcW w:w="3979" w:type="dxa"/>
            <w:shd w:val="clear" w:color="auto" w:fill="auto"/>
            <w:noWrap/>
            <w:vAlign w:val="center"/>
            <w:hideMark/>
          </w:tcPr>
          <w:p w14:paraId="185345AA"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 xml:space="preserve">Gabriela Rojas </w:t>
            </w:r>
            <w:proofErr w:type="spellStart"/>
            <w:r w:rsidRPr="00D1150A">
              <w:rPr>
                <w:rFonts w:ascii="Book Antiqua" w:hAnsi="Book Antiqua" w:cs="Arial"/>
                <w:color w:val="000000"/>
                <w:sz w:val="22"/>
                <w:szCs w:val="22"/>
              </w:rPr>
              <w:t>Rojas</w:t>
            </w:r>
            <w:proofErr w:type="spellEnd"/>
          </w:p>
        </w:tc>
      </w:tr>
      <w:tr w:rsidR="001F0232" w:rsidRPr="00D1150A" w14:paraId="1044A70D" w14:textId="77777777" w:rsidTr="00DA1774">
        <w:trPr>
          <w:trHeight w:val="270"/>
          <w:jc w:val="center"/>
        </w:trPr>
        <w:tc>
          <w:tcPr>
            <w:tcW w:w="3529" w:type="dxa"/>
            <w:shd w:val="clear" w:color="auto" w:fill="auto"/>
            <w:noWrap/>
            <w:vAlign w:val="center"/>
            <w:hideMark/>
          </w:tcPr>
          <w:p w14:paraId="3213C88A"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 xml:space="preserve">1 </w:t>
            </w:r>
            <w:proofErr w:type="gramStart"/>
            <w:r w:rsidRPr="00067ACB">
              <w:rPr>
                <w:rFonts w:ascii="Book Antiqua" w:hAnsi="Book Antiqua" w:cs="Arial"/>
                <w:color w:val="000000"/>
                <w:sz w:val="22"/>
                <w:szCs w:val="22"/>
              </w:rPr>
              <w:t>Letrado</w:t>
            </w:r>
            <w:proofErr w:type="gramEnd"/>
            <w:r w:rsidRPr="00067ACB">
              <w:rPr>
                <w:rFonts w:ascii="Book Antiqua" w:hAnsi="Book Antiqua" w:cs="Arial"/>
                <w:color w:val="000000"/>
                <w:sz w:val="22"/>
                <w:szCs w:val="22"/>
              </w:rPr>
              <w:t xml:space="preserve"> Gestor</w:t>
            </w:r>
          </w:p>
        </w:tc>
        <w:tc>
          <w:tcPr>
            <w:tcW w:w="3979" w:type="dxa"/>
            <w:shd w:val="clear" w:color="auto" w:fill="auto"/>
            <w:noWrap/>
            <w:vAlign w:val="center"/>
            <w:hideMark/>
          </w:tcPr>
          <w:p w14:paraId="3C01130D"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Carlos Jiménez González</w:t>
            </w:r>
          </w:p>
        </w:tc>
      </w:tr>
      <w:tr w:rsidR="001F0232" w:rsidRPr="00D1150A" w14:paraId="6CB4EB8C" w14:textId="77777777" w:rsidTr="00DA1774">
        <w:trPr>
          <w:trHeight w:val="270"/>
          <w:jc w:val="center"/>
        </w:trPr>
        <w:tc>
          <w:tcPr>
            <w:tcW w:w="3529" w:type="dxa"/>
            <w:shd w:val="clear" w:color="auto" w:fill="auto"/>
            <w:noWrap/>
            <w:vAlign w:val="center"/>
            <w:hideMark/>
          </w:tcPr>
          <w:p w14:paraId="34C96295"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 xml:space="preserve">1 </w:t>
            </w:r>
            <w:proofErr w:type="gramStart"/>
            <w:r w:rsidRPr="00067ACB">
              <w:rPr>
                <w:rFonts w:ascii="Book Antiqua" w:hAnsi="Book Antiqua" w:cs="Arial"/>
                <w:color w:val="000000"/>
                <w:sz w:val="22"/>
                <w:szCs w:val="22"/>
              </w:rPr>
              <w:t>Letrado</w:t>
            </w:r>
            <w:proofErr w:type="gramEnd"/>
            <w:r w:rsidRPr="00067ACB">
              <w:rPr>
                <w:rFonts w:ascii="Book Antiqua" w:hAnsi="Book Antiqua" w:cs="Arial"/>
                <w:color w:val="000000"/>
                <w:sz w:val="22"/>
                <w:szCs w:val="22"/>
              </w:rPr>
              <w:t xml:space="preserve"> de Presidencia</w:t>
            </w:r>
          </w:p>
        </w:tc>
        <w:tc>
          <w:tcPr>
            <w:tcW w:w="3979" w:type="dxa"/>
            <w:shd w:val="clear" w:color="auto" w:fill="auto"/>
            <w:noWrap/>
            <w:vAlign w:val="center"/>
            <w:hideMark/>
          </w:tcPr>
          <w:p w14:paraId="2CD7C532"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Guillermo Emilio Hidalgo Segura</w:t>
            </w:r>
          </w:p>
        </w:tc>
      </w:tr>
      <w:tr w:rsidR="001F0232" w:rsidRPr="00D1150A" w14:paraId="53B43796" w14:textId="77777777" w:rsidTr="00DA1774">
        <w:trPr>
          <w:trHeight w:val="520"/>
          <w:jc w:val="center"/>
        </w:trPr>
        <w:tc>
          <w:tcPr>
            <w:tcW w:w="3529" w:type="dxa"/>
            <w:shd w:val="clear" w:color="auto" w:fill="auto"/>
            <w:vAlign w:val="center"/>
            <w:hideMark/>
          </w:tcPr>
          <w:p w14:paraId="73BD58A3"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 xml:space="preserve">1 </w:t>
            </w:r>
            <w:proofErr w:type="gramStart"/>
            <w:r w:rsidRPr="00067ACB">
              <w:rPr>
                <w:rFonts w:ascii="Book Antiqua" w:hAnsi="Book Antiqua" w:cs="Arial"/>
                <w:color w:val="000000"/>
                <w:sz w:val="22"/>
                <w:szCs w:val="22"/>
              </w:rPr>
              <w:t>Letrada</w:t>
            </w:r>
            <w:proofErr w:type="gramEnd"/>
            <w:r w:rsidRPr="00067ACB">
              <w:rPr>
                <w:rFonts w:ascii="Book Antiqua" w:hAnsi="Book Antiqua" w:cs="Arial"/>
                <w:color w:val="000000"/>
                <w:sz w:val="22"/>
                <w:szCs w:val="22"/>
              </w:rPr>
              <w:t xml:space="preserve"> de </w:t>
            </w:r>
            <w:r w:rsidRPr="00D1150A">
              <w:rPr>
                <w:rFonts w:ascii="Book Antiqua" w:hAnsi="Book Antiqua" w:cs="Arial"/>
                <w:color w:val="000000"/>
                <w:sz w:val="22"/>
                <w:szCs w:val="22"/>
              </w:rPr>
              <w:t>Vicepresidencia y Comisión de la Jurisdicción Penal</w:t>
            </w:r>
          </w:p>
        </w:tc>
        <w:tc>
          <w:tcPr>
            <w:tcW w:w="3979" w:type="dxa"/>
            <w:shd w:val="clear" w:color="auto" w:fill="auto"/>
            <w:noWrap/>
            <w:vAlign w:val="center"/>
            <w:hideMark/>
          </w:tcPr>
          <w:p w14:paraId="41FE4BF1"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Lucia Sanchez Mora</w:t>
            </w:r>
          </w:p>
        </w:tc>
      </w:tr>
      <w:tr w:rsidR="001F0232" w:rsidRPr="00D1150A" w14:paraId="7C616ECB" w14:textId="77777777" w:rsidTr="00DA1774">
        <w:trPr>
          <w:trHeight w:val="270"/>
          <w:jc w:val="center"/>
        </w:trPr>
        <w:tc>
          <w:tcPr>
            <w:tcW w:w="3529" w:type="dxa"/>
            <w:shd w:val="clear" w:color="auto" w:fill="auto"/>
            <w:noWrap/>
            <w:vAlign w:val="center"/>
            <w:hideMark/>
          </w:tcPr>
          <w:p w14:paraId="43C569EE" w14:textId="182502ED"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 xml:space="preserve">1 </w:t>
            </w:r>
            <w:proofErr w:type="gramStart"/>
            <w:r w:rsidR="00DA1774" w:rsidRPr="00D1150A">
              <w:rPr>
                <w:rFonts w:ascii="Book Antiqua" w:hAnsi="Book Antiqua" w:cs="Arial"/>
                <w:color w:val="000000"/>
                <w:sz w:val="22"/>
                <w:szCs w:val="22"/>
              </w:rPr>
              <w:t>Secretaria</w:t>
            </w:r>
            <w:proofErr w:type="gramEnd"/>
            <w:r w:rsidRPr="00D1150A">
              <w:rPr>
                <w:rFonts w:ascii="Book Antiqua" w:hAnsi="Book Antiqua" w:cs="Arial"/>
                <w:color w:val="000000"/>
                <w:sz w:val="22"/>
                <w:szCs w:val="22"/>
              </w:rPr>
              <w:t xml:space="preserve"> de Sala</w:t>
            </w:r>
          </w:p>
        </w:tc>
        <w:tc>
          <w:tcPr>
            <w:tcW w:w="3979" w:type="dxa"/>
            <w:shd w:val="clear" w:color="auto" w:fill="auto"/>
            <w:noWrap/>
            <w:vAlign w:val="center"/>
            <w:hideMark/>
          </w:tcPr>
          <w:p w14:paraId="077DB3A5"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Nannette Madrigal Hernández</w:t>
            </w:r>
          </w:p>
        </w:tc>
      </w:tr>
      <w:tr w:rsidR="001F0232" w:rsidRPr="00D1150A" w14:paraId="67E07A5A" w14:textId="77777777" w:rsidTr="00DA1774">
        <w:trPr>
          <w:trHeight w:val="270"/>
          <w:jc w:val="center"/>
        </w:trPr>
        <w:tc>
          <w:tcPr>
            <w:tcW w:w="3529" w:type="dxa"/>
            <w:vMerge w:val="restart"/>
            <w:shd w:val="clear" w:color="auto" w:fill="auto"/>
            <w:noWrap/>
            <w:vAlign w:val="center"/>
            <w:hideMark/>
          </w:tcPr>
          <w:p w14:paraId="40E4683E" w14:textId="2F0348D2"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 xml:space="preserve">5 </w:t>
            </w:r>
            <w:proofErr w:type="gramStart"/>
            <w:r w:rsidR="00DA1774" w:rsidRPr="00D1150A">
              <w:rPr>
                <w:rFonts w:ascii="Book Antiqua" w:hAnsi="Book Antiqua" w:cs="Arial"/>
                <w:color w:val="000000"/>
                <w:sz w:val="22"/>
                <w:szCs w:val="22"/>
              </w:rPr>
              <w:t>Secretarias</w:t>
            </w:r>
            <w:proofErr w:type="gramEnd"/>
            <w:r w:rsidRPr="00D1150A">
              <w:rPr>
                <w:rFonts w:ascii="Book Antiqua" w:hAnsi="Book Antiqua" w:cs="Arial"/>
                <w:color w:val="000000"/>
                <w:sz w:val="22"/>
                <w:szCs w:val="22"/>
              </w:rPr>
              <w:t xml:space="preserve"> Ejecutivas</w:t>
            </w:r>
          </w:p>
        </w:tc>
        <w:tc>
          <w:tcPr>
            <w:tcW w:w="3979" w:type="dxa"/>
            <w:shd w:val="clear" w:color="auto" w:fill="auto"/>
            <w:noWrap/>
            <w:vAlign w:val="center"/>
            <w:hideMark/>
          </w:tcPr>
          <w:p w14:paraId="157FEE2A" w14:textId="5EEE080D"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Ellen</w:t>
            </w:r>
            <w:r w:rsidR="00DA1774" w:rsidRPr="00D1150A">
              <w:rPr>
                <w:rFonts w:ascii="Book Antiqua" w:hAnsi="Book Antiqua" w:cs="Arial"/>
                <w:color w:val="000000"/>
                <w:sz w:val="22"/>
                <w:szCs w:val="22"/>
              </w:rPr>
              <w:t xml:space="preserve"> </w:t>
            </w:r>
            <w:r w:rsidRPr="00D1150A">
              <w:rPr>
                <w:rFonts w:ascii="Book Antiqua" w:hAnsi="Book Antiqua" w:cs="Arial"/>
                <w:color w:val="000000"/>
                <w:sz w:val="22"/>
                <w:szCs w:val="22"/>
              </w:rPr>
              <w:t>Ulloa Hernández</w:t>
            </w:r>
          </w:p>
        </w:tc>
      </w:tr>
      <w:tr w:rsidR="001F0232" w:rsidRPr="00D1150A" w14:paraId="3711E27B" w14:textId="77777777" w:rsidTr="00DA1774">
        <w:trPr>
          <w:trHeight w:val="270"/>
          <w:jc w:val="center"/>
        </w:trPr>
        <w:tc>
          <w:tcPr>
            <w:tcW w:w="3529" w:type="dxa"/>
            <w:vMerge/>
            <w:vAlign w:val="center"/>
            <w:hideMark/>
          </w:tcPr>
          <w:p w14:paraId="29C2B845" w14:textId="77777777" w:rsidR="001F0232" w:rsidRPr="00D1150A" w:rsidRDefault="001F0232">
            <w:pPr>
              <w:rPr>
                <w:rFonts w:ascii="Book Antiqua" w:hAnsi="Book Antiqua" w:cs="Arial"/>
                <w:color w:val="000000"/>
                <w:sz w:val="22"/>
                <w:szCs w:val="22"/>
              </w:rPr>
            </w:pPr>
          </w:p>
        </w:tc>
        <w:tc>
          <w:tcPr>
            <w:tcW w:w="3979" w:type="dxa"/>
            <w:shd w:val="clear" w:color="auto" w:fill="auto"/>
            <w:noWrap/>
            <w:vAlign w:val="center"/>
            <w:hideMark/>
          </w:tcPr>
          <w:p w14:paraId="2E240649"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María Ruíz Flores</w:t>
            </w:r>
          </w:p>
        </w:tc>
      </w:tr>
      <w:tr w:rsidR="001F0232" w:rsidRPr="00D1150A" w14:paraId="34577A31" w14:textId="77777777" w:rsidTr="00DA1774">
        <w:trPr>
          <w:trHeight w:val="270"/>
          <w:jc w:val="center"/>
        </w:trPr>
        <w:tc>
          <w:tcPr>
            <w:tcW w:w="3529" w:type="dxa"/>
            <w:vMerge/>
            <w:vAlign w:val="center"/>
            <w:hideMark/>
          </w:tcPr>
          <w:p w14:paraId="442A58DB" w14:textId="77777777" w:rsidR="001F0232" w:rsidRPr="00D1150A" w:rsidRDefault="001F0232">
            <w:pPr>
              <w:rPr>
                <w:rFonts w:ascii="Book Antiqua" w:hAnsi="Book Antiqua" w:cs="Arial"/>
                <w:color w:val="000000"/>
                <w:sz w:val="22"/>
                <w:szCs w:val="22"/>
              </w:rPr>
            </w:pPr>
          </w:p>
        </w:tc>
        <w:tc>
          <w:tcPr>
            <w:tcW w:w="3979" w:type="dxa"/>
            <w:shd w:val="clear" w:color="auto" w:fill="auto"/>
            <w:noWrap/>
            <w:vAlign w:val="center"/>
            <w:hideMark/>
          </w:tcPr>
          <w:p w14:paraId="279FB109"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Rebeca Chacón Sánchez</w:t>
            </w:r>
          </w:p>
        </w:tc>
      </w:tr>
      <w:tr w:rsidR="001F0232" w:rsidRPr="00D1150A" w14:paraId="1A7FDC22" w14:textId="77777777" w:rsidTr="00DA1774">
        <w:trPr>
          <w:trHeight w:val="270"/>
          <w:jc w:val="center"/>
        </w:trPr>
        <w:tc>
          <w:tcPr>
            <w:tcW w:w="3529" w:type="dxa"/>
            <w:vMerge/>
            <w:vAlign w:val="center"/>
            <w:hideMark/>
          </w:tcPr>
          <w:p w14:paraId="1AF76E10" w14:textId="77777777" w:rsidR="001F0232" w:rsidRPr="00D1150A" w:rsidRDefault="001F0232">
            <w:pPr>
              <w:rPr>
                <w:rFonts w:ascii="Book Antiqua" w:hAnsi="Book Antiqua" w:cs="Arial"/>
                <w:color w:val="000000"/>
                <w:sz w:val="22"/>
                <w:szCs w:val="22"/>
              </w:rPr>
            </w:pPr>
          </w:p>
        </w:tc>
        <w:tc>
          <w:tcPr>
            <w:tcW w:w="3979" w:type="dxa"/>
            <w:shd w:val="clear" w:color="auto" w:fill="auto"/>
            <w:noWrap/>
            <w:vAlign w:val="center"/>
            <w:hideMark/>
          </w:tcPr>
          <w:p w14:paraId="2146217F"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Laura Bonilla Morales</w:t>
            </w:r>
          </w:p>
        </w:tc>
      </w:tr>
      <w:tr w:rsidR="001F0232" w:rsidRPr="00D1150A" w14:paraId="4399FEC7" w14:textId="77777777" w:rsidTr="00DA1774">
        <w:trPr>
          <w:trHeight w:val="316"/>
          <w:jc w:val="center"/>
        </w:trPr>
        <w:tc>
          <w:tcPr>
            <w:tcW w:w="3529" w:type="dxa"/>
            <w:vMerge/>
            <w:vAlign w:val="center"/>
            <w:hideMark/>
          </w:tcPr>
          <w:p w14:paraId="362CB368" w14:textId="77777777" w:rsidR="001F0232" w:rsidRPr="00D1150A" w:rsidRDefault="001F0232">
            <w:pPr>
              <w:rPr>
                <w:rFonts w:ascii="Book Antiqua" w:hAnsi="Book Antiqua" w:cs="Arial"/>
                <w:color w:val="000000"/>
                <w:sz w:val="22"/>
                <w:szCs w:val="22"/>
              </w:rPr>
            </w:pPr>
          </w:p>
        </w:tc>
        <w:tc>
          <w:tcPr>
            <w:tcW w:w="3979" w:type="dxa"/>
            <w:shd w:val="clear" w:color="auto" w:fill="auto"/>
            <w:noWrap/>
            <w:vAlign w:val="center"/>
            <w:hideMark/>
          </w:tcPr>
          <w:p w14:paraId="6BEB7951"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Katherine Reyes Molina</w:t>
            </w:r>
          </w:p>
        </w:tc>
      </w:tr>
      <w:tr w:rsidR="001F0232" w:rsidRPr="00D1150A" w14:paraId="4ED53C92" w14:textId="77777777" w:rsidTr="00DA1774">
        <w:trPr>
          <w:trHeight w:val="270"/>
          <w:jc w:val="center"/>
        </w:trPr>
        <w:tc>
          <w:tcPr>
            <w:tcW w:w="3529" w:type="dxa"/>
            <w:vMerge w:val="restart"/>
            <w:shd w:val="clear" w:color="auto" w:fill="auto"/>
            <w:noWrap/>
            <w:vAlign w:val="center"/>
            <w:hideMark/>
          </w:tcPr>
          <w:p w14:paraId="05CFF6EE"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 xml:space="preserve">Técnicos(as) </w:t>
            </w:r>
            <w:r w:rsidRPr="00D1150A">
              <w:rPr>
                <w:rFonts w:ascii="Book Antiqua" w:hAnsi="Book Antiqua" w:cs="Arial"/>
                <w:color w:val="000000"/>
                <w:sz w:val="22"/>
                <w:szCs w:val="22"/>
              </w:rPr>
              <w:t>de Sala</w:t>
            </w:r>
          </w:p>
        </w:tc>
        <w:tc>
          <w:tcPr>
            <w:tcW w:w="3979" w:type="dxa"/>
            <w:shd w:val="clear" w:color="auto" w:fill="auto"/>
            <w:noWrap/>
            <w:vAlign w:val="center"/>
            <w:hideMark/>
          </w:tcPr>
          <w:p w14:paraId="1640CBC0"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 xml:space="preserve">Oscar Segura Loría </w:t>
            </w:r>
          </w:p>
        </w:tc>
      </w:tr>
      <w:tr w:rsidR="001F0232" w:rsidRPr="00D1150A" w14:paraId="435CD07E" w14:textId="77777777" w:rsidTr="00DA1774">
        <w:trPr>
          <w:trHeight w:val="270"/>
          <w:jc w:val="center"/>
        </w:trPr>
        <w:tc>
          <w:tcPr>
            <w:tcW w:w="3529" w:type="dxa"/>
            <w:vMerge/>
            <w:vAlign w:val="center"/>
            <w:hideMark/>
          </w:tcPr>
          <w:p w14:paraId="6581933D" w14:textId="77777777" w:rsidR="001F0232" w:rsidRPr="00D1150A" w:rsidRDefault="001F0232">
            <w:pPr>
              <w:rPr>
                <w:rFonts w:ascii="Book Antiqua" w:hAnsi="Book Antiqua" w:cs="Arial"/>
                <w:color w:val="000000"/>
                <w:sz w:val="22"/>
                <w:szCs w:val="22"/>
              </w:rPr>
            </w:pPr>
          </w:p>
        </w:tc>
        <w:tc>
          <w:tcPr>
            <w:tcW w:w="3979" w:type="dxa"/>
            <w:shd w:val="clear" w:color="auto" w:fill="auto"/>
            <w:noWrap/>
            <w:vAlign w:val="center"/>
            <w:hideMark/>
          </w:tcPr>
          <w:p w14:paraId="36FA8212"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Angélica Loaiza López</w:t>
            </w:r>
          </w:p>
        </w:tc>
      </w:tr>
      <w:tr w:rsidR="001F0232" w:rsidRPr="00D1150A" w14:paraId="6D2A2EDE" w14:textId="77777777" w:rsidTr="00DA1774">
        <w:trPr>
          <w:trHeight w:val="270"/>
          <w:jc w:val="center"/>
        </w:trPr>
        <w:tc>
          <w:tcPr>
            <w:tcW w:w="3529" w:type="dxa"/>
            <w:shd w:val="clear" w:color="auto" w:fill="auto"/>
            <w:noWrap/>
            <w:vAlign w:val="center"/>
            <w:hideMark/>
          </w:tcPr>
          <w:p w14:paraId="5AB75773"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Técnicos(as) de Trámite</w:t>
            </w:r>
          </w:p>
        </w:tc>
        <w:tc>
          <w:tcPr>
            <w:tcW w:w="3979" w:type="dxa"/>
            <w:shd w:val="clear" w:color="auto" w:fill="auto"/>
            <w:noWrap/>
            <w:vAlign w:val="center"/>
            <w:hideMark/>
          </w:tcPr>
          <w:p w14:paraId="46A2C346"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Sharon Leiva Arce</w:t>
            </w:r>
          </w:p>
        </w:tc>
      </w:tr>
      <w:tr w:rsidR="001F0232" w:rsidRPr="00D1150A" w14:paraId="656D4C4F" w14:textId="77777777" w:rsidTr="00DA1774">
        <w:trPr>
          <w:trHeight w:val="270"/>
          <w:jc w:val="center"/>
        </w:trPr>
        <w:tc>
          <w:tcPr>
            <w:tcW w:w="3529" w:type="dxa"/>
            <w:shd w:val="clear" w:color="auto" w:fill="auto"/>
            <w:noWrap/>
            <w:vAlign w:val="center"/>
            <w:hideMark/>
          </w:tcPr>
          <w:p w14:paraId="0654DDB5"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Técnico de Manifestación</w:t>
            </w:r>
          </w:p>
        </w:tc>
        <w:tc>
          <w:tcPr>
            <w:tcW w:w="3979" w:type="dxa"/>
            <w:shd w:val="clear" w:color="auto" w:fill="auto"/>
            <w:noWrap/>
            <w:vAlign w:val="center"/>
            <w:hideMark/>
          </w:tcPr>
          <w:p w14:paraId="00CA2154"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Orlando Gómez Reyes</w:t>
            </w:r>
          </w:p>
        </w:tc>
      </w:tr>
      <w:tr w:rsidR="001F0232" w:rsidRPr="00D1150A" w14:paraId="0802192D" w14:textId="77777777" w:rsidTr="00DA1774">
        <w:trPr>
          <w:trHeight w:val="270"/>
          <w:jc w:val="center"/>
        </w:trPr>
        <w:tc>
          <w:tcPr>
            <w:tcW w:w="3529" w:type="dxa"/>
            <w:shd w:val="clear" w:color="auto" w:fill="auto"/>
            <w:noWrap/>
            <w:vAlign w:val="center"/>
            <w:hideMark/>
          </w:tcPr>
          <w:p w14:paraId="2D1566C4"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Técnico de Comisión</w:t>
            </w:r>
          </w:p>
        </w:tc>
        <w:tc>
          <w:tcPr>
            <w:tcW w:w="3979" w:type="dxa"/>
            <w:shd w:val="clear" w:color="auto" w:fill="auto"/>
            <w:noWrap/>
            <w:vAlign w:val="center"/>
            <w:hideMark/>
          </w:tcPr>
          <w:p w14:paraId="29143A02" w14:textId="6031D77D" w:rsidR="001F0232" w:rsidRPr="00D1150A" w:rsidRDefault="00DA1774">
            <w:pPr>
              <w:rPr>
                <w:rFonts w:ascii="Book Antiqua" w:hAnsi="Book Antiqua" w:cs="Arial"/>
                <w:color w:val="000000"/>
                <w:sz w:val="22"/>
                <w:szCs w:val="22"/>
              </w:rPr>
            </w:pPr>
            <w:r w:rsidRPr="00D1150A">
              <w:rPr>
                <w:rFonts w:ascii="Book Antiqua" w:hAnsi="Book Antiqua" w:cs="Arial"/>
                <w:color w:val="000000"/>
                <w:sz w:val="22"/>
                <w:szCs w:val="22"/>
              </w:rPr>
              <w:t>Fabián</w:t>
            </w:r>
            <w:r w:rsidR="001F0232" w:rsidRPr="00D1150A">
              <w:rPr>
                <w:rFonts w:ascii="Book Antiqua" w:hAnsi="Book Antiqua" w:cs="Arial"/>
                <w:color w:val="000000"/>
                <w:sz w:val="22"/>
                <w:szCs w:val="22"/>
              </w:rPr>
              <w:t xml:space="preserve"> Freyean Mora</w:t>
            </w:r>
          </w:p>
        </w:tc>
      </w:tr>
      <w:tr w:rsidR="001F0232" w:rsidRPr="00D1150A" w14:paraId="40055979" w14:textId="77777777" w:rsidTr="00DA1774">
        <w:trPr>
          <w:trHeight w:val="270"/>
          <w:jc w:val="center"/>
        </w:trPr>
        <w:tc>
          <w:tcPr>
            <w:tcW w:w="3529" w:type="dxa"/>
            <w:shd w:val="clear" w:color="auto" w:fill="auto"/>
            <w:noWrap/>
            <w:vAlign w:val="center"/>
            <w:hideMark/>
          </w:tcPr>
          <w:p w14:paraId="538C7A89"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 xml:space="preserve">Técnica de </w:t>
            </w:r>
            <w:r w:rsidRPr="00D1150A">
              <w:rPr>
                <w:rFonts w:ascii="Book Antiqua" w:hAnsi="Book Antiqua" w:cs="Arial"/>
                <w:color w:val="000000"/>
                <w:sz w:val="22"/>
                <w:szCs w:val="22"/>
              </w:rPr>
              <w:t>Jurisprudencia</w:t>
            </w:r>
          </w:p>
        </w:tc>
        <w:tc>
          <w:tcPr>
            <w:tcW w:w="3979" w:type="dxa"/>
            <w:shd w:val="clear" w:color="auto" w:fill="auto"/>
            <w:noWrap/>
            <w:vAlign w:val="center"/>
            <w:hideMark/>
          </w:tcPr>
          <w:p w14:paraId="4F45B388"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 xml:space="preserve">Irene </w:t>
            </w:r>
            <w:proofErr w:type="spellStart"/>
            <w:r w:rsidRPr="00D1150A">
              <w:rPr>
                <w:rFonts w:ascii="Book Antiqua" w:hAnsi="Book Antiqua" w:cs="Arial"/>
                <w:color w:val="000000"/>
                <w:sz w:val="22"/>
                <w:szCs w:val="22"/>
              </w:rPr>
              <w:t>Wo</w:t>
            </w:r>
            <w:proofErr w:type="spellEnd"/>
            <w:r w:rsidRPr="00D1150A">
              <w:rPr>
                <w:rFonts w:ascii="Book Antiqua" w:hAnsi="Book Antiqua" w:cs="Arial"/>
                <w:color w:val="000000"/>
                <w:sz w:val="22"/>
                <w:szCs w:val="22"/>
              </w:rPr>
              <w:t xml:space="preserve"> Ching Ureña</w:t>
            </w:r>
          </w:p>
        </w:tc>
      </w:tr>
      <w:tr w:rsidR="001F0232" w:rsidRPr="00D1150A" w14:paraId="3E5EDDB0" w14:textId="77777777" w:rsidTr="00DA1774">
        <w:trPr>
          <w:trHeight w:val="270"/>
          <w:jc w:val="center"/>
        </w:trPr>
        <w:tc>
          <w:tcPr>
            <w:tcW w:w="3529" w:type="dxa"/>
            <w:shd w:val="clear" w:color="auto" w:fill="auto"/>
            <w:noWrap/>
            <w:vAlign w:val="center"/>
            <w:hideMark/>
          </w:tcPr>
          <w:p w14:paraId="28465478"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Técnico Notificador</w:t>
            </w:r>
          </w:p>
        </w:tc>
        <w:tc>
          <w:tcPr>
            <w:tcW w:w="3979" w:type="dxa"/>
            <w:shd w:val="clear" w:color="auto" w:fill="auto"/>
            <w:noWrap/>
            <w:vAlign w:val="center"/>
            <w:hideMark/>
          </w:tcPr>
          <w:p w14:paraId="2D234D72"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Cesar Badilla Bustamante</w:t>
            </w:r>
          </w:p>
        </w:tc>
      </w:tr>
      <w:tr w:rsidR="001F0232" w:rsidRPr="00D1150A" w14:paraId="5C056047" w14:textId="77777777" w:rsidTr="00DA1774">
        <w:trPr>
          <w:trHeight w:val="270"/>
          <w:jc w:val="center"/>
        </w:trPr>
        <w:tc>
          <w:tcPr>
            <w:tcW w:w="3529" w:type="dxa"/>
            <w:shd w:val="clear" w:color="auto" w:fill="auto"/>
            <w:noWrap/>
            <w:vAlign w:val="center"/>
            <w:hideMark/>
          </w:tcPr>
          <w:p w14:paraId="586B8985" w14:textId="77777777" w:rsidR="001F0232" w:rsidRPr="00D1150A" w:rsidRDefault="001F0232">
            <w:pPr>
              <w:rPr>
                <w:rFonts w:ascii="Book Antiqua" w:hAnsi="Book Antiqua" w:cs="Arial"/>
                <w:color w:val="000000"/>
                <w:sz w:val="22"/>
                <w:szCs w:val="22"/>
              </w:rPr>
            </w:pPr>
            <w:r w:rsidRPr="00067ACB">
              <w:rPr>
                <w:rFonts w:ascii="Book Antiqua" w:hAnsi="Book Antiqua" w:cs="Arial"/>
                <w:color w:val="000000"/>
                <w:sz w:val="22"/>
                <w:szCs w:val="22"/>
              </w:rPr>
              <w:t>Auxiliar de Servicios Generales</w:t>
            </w:r>
          </w:p>
        </w:tc>
        <w:tc>
          <w:tcPr>
            <w:tcW w:w="3979" w:type="dxa"/>
            <w:shd w:val="clear" w:color="auto" w:fill="auto"/>
            <w:noWrap/>
            <w:vAlign w:val="center"/>
            <w:hideMark/>
          </w:tcPr>
          <w:p w14:paraId="30879254" w14:textId="77777777" w:rsidR="001F0232" w:rsidRPr="00D1150A" w:rsidRDefault="001F0232">
            <w:pPr>
              <w:rPr>
                <w:rFonts w:ascii="Book Antiqua" w:hAnsi="Book Antiqua" w:cs="Arial"/>
                <w:color w:val="000000"/>
                <w:sz w:val="22"/>
                <w:szCs w:val="22"/>
              </w:rPr>
            </w:pPr>
            <w:r w:rsidRPr="00D1150A">
              <w:rPr>
                <w:rFonts w:ascii="Book Antiqua" w:hAnsi="Book Antiqua" w:cs="Arial"/>
                <w:color w:val="000000"/>
                <w:sz w:val="22"/>
                <w:szCs w:val="22"/>
              </w:rPr>
              <w:t>Taylor Badilla Calderón</w:t>
            </w:r>
          </w:p>
        </w:tc>
      </w:tr>
      <w:tr w:rsidR="001F0232" w:rsidRPr="00D1150A" w14:paraId="4AA3DB5F" w14:textId="77777777" w:rsidTr="00880033">
        <w:trPr>
          <w:trHeight w:val="260"/>
          <w:jc w:val="center"/>
        </w:trPr>
        <w:tc>
          <w:tcPr>
            <w:tcW w:w="7508" w:type="dxa"/>
            <w:gridSpan w:val="2"/>
            <w:shd w:val="clear" w:color="auto" w:fill="2F5496"/>
            <w:noWrap/>
            <w:vAlign w:val="bottom"/>
            <w:hideMark/>
          </w:tcPr>
          <w:p w14:paraId="554B73BC" w14:textId="77777777" w:rsidR="001F0232" w:rsidRPr="00D1150A" w:rsidRDefault="001F0232">
            <w:pPr>
              <w:jc w:val="center"/>
              <w:rPr>
                <w:rFonts w:ascii="Book Antiqua" w:hAnsi="Book Antiqua" w:cs="Arial"/>
                <w:color w:val="FFFFFF"/>
                <w:sz w:val="22"/>
                <w:szCs w:val="22"/>
              </w:rPr>
            </w:pPr>
            <w:proofErr w:type="gramStart"/>
            <w:r w:rsidRPr="00067ACB">
              <w:rPr>
                <w:rFonts w:ascii="Book Antiqua" w:hAnsi="Book Antiqua" w:cs="Arial"/>
                <w:color w:val="FFFFFF"/>
                <w:sz w:val="22"/>
                <w:szCs w:val="22"/>
                <w:shd w:val="clear" w:color="auto" w:fill="2F5496"/>
              </w:rPr>
              <w:t>Total</w:t>
            </w:r>
            <w:proofErr w:type="gramEnd"/>
            <w:r w:rsidRPr="00067ACB">
              <w:rPr>
                <w:rFonts w:ascii="Book Antiqua" w:hAnsi="Book Antiqua" w:cs="Arial"/>
                <w:color w:val="FFFFFF"/>
                <w:sz w:val="22"/>
                <w:szCs w:val="22"/>
                <w:shd w:val="clear" w:color="auto" w:fill="2F5496"/>
              </w:rPr>
              <w:t xml:space="preserve"> de Personas Entrevistadas</w:t>
            </w:r>
            <w:r w:rsidRPr="00D1150A">
              <w:rPr>
                <w:rFonts w:ascii="Book Antiqua" w:hAnsi="Book Antiqua" w:cs="Arial"/>
                <w:color w:val="FFFFFF"/>
                <w:sz w:val="22"/>
                <w:szCs w:val="22"/>
              </w:rPr>
              <w:t>: 24</w:t>
            </w:r>
          </w:p>
        </w:tc>
      </w:tr>
    </w:tbl>
    <w:p w14:paraId="430A081F" w14:textId="23B8FD35" w:rsidR="00A455A9" w:rsidRPr="00D1150A" w:rsidRDefault="00A455A9" w:rsidP="001F0232">
      <w:pPr>
        <w:jc w:val="both"/>
        <w:rPr>
          <w:rFonts w:ascii="Book Antiqua" w:hAnsi="Book Antiqua"/>
          <w:color w:val="000000" w:themeColor="text1"/>
          <w:sz w:val="16"/>
          <w:szCs w:val="16"/>
          <w:lang w:val="es-MX"/>
        </w:rPr>
      </w:pPr>
      <w:r w:rsidRPr="00067ACB">
        <w:rPr>
          <w:rFonts w:ascii="Book Antiqua" w:hAnsi="Book Antiqua"/>
          <w:color w:val="000000" w:themeColor="text1"/>
          <w:sz w:val="16"/>
          <w:szCs w:val="16"/>
          <w:lang w:val="es-MX"/>
        </w:rPr>
        <w:t xml:space="preserve">                </w:t>
      </w:r>
      <w:r w:rsidRPr="00D1150A">
        <w:rPr>
          <w:rFonts w:ascii="Book Antiqua" w:hAnsi="Book Antiqua"/>
          <w:color w:val="000000" w:themeColor="text1"/>
          <w:sz w:val="16"/>
          <w:szCs w:val="16"/>
          <w:lang w:val="es-MX"/>
        </w:rPr>
        <w:t>Fuente: Subproceso de Modernización Institucional</w:t>
      </w:r>
      <w:r w:rsidR="00871518" w:rsidRPr="00D1150A">
        <w:rPr>
          <w:rFonts w:ascii="Book Antiqua" w:hAnsi="Book Antiqua"/>
          <w:color w:val="000000" w:themeColor="text1"/>
          <w:sz w:val="16"/>
          <w:szCs w:val="16"/>
          <w:lang w:val="es-MX"/>
        </w:rPr>
        <w:t xml:space="preserve"> a partir de las entrevistas realizadas</w:t>
      </w:r>
    </w:p>
    <w:p w14:paraId="18A6B4CD" w14:textId="77777777" w:rsidR="00850399" w:rsidRDefault="00850399" w:rsidP="00B02B0E">
      <w:pPr>
        <w:spacing w:line="276" w:lineRule="auto"/>
        <w:jc w:val="both"/>
        <w:rPr>
          <w:rFonts w:ascii="Book Antiqua" w:hAnsi="Book Antiqua"/>
          <w:color w:val="000000" w:themeColor="text1"/>
          <w:lang w:val="es-MX"/>
        </w:rPr>
      </w:pPr>
    </w:p>
    <w:p w14:paraId="7DD752ED" w14:textId="77777777" w:rsidR="008543C2" w:rsidRDefault="008543C2" w:rsidP="00B02B0E">
      <w:pPr>
        <w:spacing w:line="276" w:lineRule="auto"/>
        <w:jc w:val="both"/>
        <w:rPr>
          <w:rFonts w:ascii="Book Antiqua" w:hAnsi="Book Antiqua"/>
          <w:color w:val="000000" w:themeColor="text1"/>
          <w:lang w:val="es-MX"/>
        </w:rPr>
      </w:pPr>
    </w:p>
    <w:p w14:paraId="2120A636" w14:textId="77777777" w:rsidR="008543C2" w:rsidRDefault="008543C2" w:rsidP="00B02B0E">
      <w:pPr>
        <w:spacing w:line="276" w:lineRule="auto"/>
        <w:jc w:val="both"/>
        <w:rPr>
          <w:rFonts w:ascii="Book Antiqua" w:hAnsi="Book Antiqua"/>
          <w:color w:val="000000" w:themeColor="text1"/>
          <w:lang w:val="es-MX"/>
        </w:rPr>
      </w:pPr>
    </w:p>
    <w:p w14:paraId="1CFFC357" w14:textId="48954263" w:rsidR="001F0232" w:rsidRPr="00D1150A" w:rsidRDefault="001F0232" w:rsidP="00B02B0E">
      <w:pPr>
        <w:spacing w:line="276" w:lineRule="auto"/>
        <w:jc w:val="both"/>
        <w:rPr>
          <w:rFonts w:ascii="Book Antiqua" w:hAnsi="Book Antiqua"/>
          <w:color w:val="000000" w:themeColor="text1"/>
          <w:lang w:val="es-MX"/>
        </w:rPr>
      </w:pPr>
      <w:r w:rsidRPr="00D1150A">
        <w:rPr>
          <w:rFonts w:ascii="Book Antiqua" w:hAnsi="Book Antiqua"/>
          <w:color w:val="000000" w:themeColor="text1"/>
          <w:lang w:val="es-MX"/>
        </w:rPr>
        <w:lastRenderedPageBreak/>
        <w:t>Por otra parte, se detectó diferencias en la realización de algunas funciones, tomando como referencia el primer rediseño realizado por la Dirección de Planificación versus los ajustes realizados a raíz del cambio de Presidencia de la Sala, el detalle a continuación:</w:t>
      </w:r>
    </w:p>
    <w:p w14:paraId="2580D060" w14:textId="7C951BB6" w:rsidR="00A455A9" w:rsidRPr="00D1150A" w:rsidRDefault="00A455A9" w:rsidP="00272DB7">
      <w:pPr>
        <w:rPr>
          <w:rFonts w:ascii="Book Antiqua" w:hAnsi="Book Antiqua"/>
          <w:color w:val="000000" w:themeColor="text1"/>
          <w:lang w:val="es-MX"/>
        </w:rPr>
      </w:pPr>
    </w:p>
    <w:p w14:paraId="6A07082E" w14:textId="27463FDD" w:rsidR="00A455A9" w:rsidRPr="00D1150A" w:rsidRDefault="00E379B4" w:rsidP="00A455A9">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Tabla </w:t>
      </w:r>
      <w:r w:rsidR="00A455A9" w:rsidRPr="00D1150A">
        <w:rPr>
          <w:rFonts w:ascii="Book Antiqua" w:eastAsia="Calibri" w:hAnsi="Book Antiqua" w:cs="Arial"/>
          <w:bCs/>
          <w:color w:val="44546A"/>
          <w:szCs w:val="22"/>
          <w:lang w:val="es-CR" w:eastAsia="en-US"/>
        </w:rPr>
        <w:t>5</w:t>
      </w:r>
    </w:p>
    <w:p w14:paraId="1AF59DC0" w14:textId="10BBD515" w:rsidR="001F0232" w:rsidRDefault="00A455A9" w:rsidP="00A455A9">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Detalle de las diferencias detectadas sobre las funciones</w:t>
      </w:r>
    </w:p>
    <w:p w14:paraId="10EA4B31" w14:textId="77777777" w:rsidR="004600C3" w:rsidRPr="004600C3" w:rsidRDefault="004600C3" w:rsidP="004600C3">
      <w:pPr>
        <w:rPr>
          <w:lang w:val="es-CR" w:eastAsia="en-US"/>
        </w:rPr>
      </w:pPr>
    </w:p>
    <w:tbl>
      <w:tblPr>
        <w:tblW w:w="0" w:type="auto"/>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70" w:type="dxa"/>
          <w:right w:w="70" w:type="dxa"/>
        </w:tblCellMar>
        <w:tblLook w:val="04A0" w:firstRow="1" w:lastRow="0" w:firstColumn="1" w:lastColumn="0" w:noHBand="0" w:noVBand="1"/>
      </w:tblPr>
      <w:tblGrid>
        <w:gridCol w:w="4248"/>
        <w:gridCol w:w="2268"/>
        <w:gridCol w:w="2312"/>
      </w:tblGrid>
      <w:tr w:rsidR="00871518" w:rsidRPr="00D1150A" w14:paraId="617BC56D" w14:textId="77777777" w:rsidTr="00871518">
        <w:trPr>
          <w:trHeight w:val="280"/>
        </w:trPr>
        <w:tc>
          <w:tcPr>
            <w:tcW w:w="4248" w:type="dxa"/>
            <w:shd w:val="clear" w:color="auto" w:fill="2F5496"/>
            <w:noWrap/>
            <w:vAlign w:val="bottom"/>
            <w:hideMark/>
          </w:tcPr>
          <w:p w14:paraId="427AF7B8" w14:textId="77777777" w:rsidR="00880033" w:rsidRPr="00D1150A" w:rsidRDefault="00880033">
            <w:pPr>
              <w:jc w:val="center"/>
              <w:rPr>
                <w:rFonts w:ascii="Book Antiqua" w:hAnsi="Book Antiqua" w:cs="Arial"/>
                <w:b/>
                <w:color w:val="FFFFFF"/>
                <w:sz w:val="22"/>
                <w:szCs w:val="22"/>
              </w:rPr>
            </w:pPr>
            <w:r w:rsidRPr="00D1150A">
              <w:rPr>
                <w:rFonts w:ascii="Book Antiqua" w:hAnsi="Book Antiqua" w:cs="Arial"/>
                <w:b/>
                <w:color w:val="FFFFFF"/>
                <w:sz w:val="22"/>
                <w:szCs w:val="22"/>
              </w:rPr>
              <w:t>Actividad</w:t>
            </w:r>
          </w:p>
        </w:tc>
        <w:tc>
          <w:tcPr>
            <w:tcW w:w="2268" w:type="dxa"/>
            <w:shd w:val="clear" w:color="auto" w:fill="2F5496"/>
            <w:noWrap/>
            <w:vAlign w:val="bottom"/>
            <w:hideMark/>
          </w:tcPr>
          <w:p w14:paraId="027E1674" w14:textId="77777777" w:rsidR="00880033" w:rsidRPr="00D1150A" w:rsidRDefault="00880033">
            <w:pPr>
              <w:jc w:val="center"/>
              <w:rPr>
                <w:rFonts w:ascii="Book Antiqua" w:hAnsi="Book Antiqua" w:cs="Arial"/>
                <w:b/>
                <w:color w:val="FFFFFF"/>
                <w:sz w:val="22"/>
                <w:szCs w:val="22"/>
              </w:rPr>
            </w:pPr>
            <w:r w:rsidRPr="00D1150A">
              <w:rPr>
                <w:rFonts w:ascii="Book Antiqua" w:hAnsi="Book Antiqua" w:cs="Arial"/>
                <w:b/>
                <w:color w:val="FFFFFF"/>
                <w:sz w:val="22"/>
                <w:szCs w:val="22"/>
              </w:rPr>
              <w:t>Antes</w:t>
            </w:r>
          </w:p>
        </w:tc>
        <w:tc>
          <w:tcPr>
            <w:tcW w:w="2312" w:type="dxa"/>
            <w:shd w:val="clear" w:color="auto" w:fill="2F5496"/>
            <w:noWrap/>
            <w:vAlign w:val="bottom"/>
            <w:hideMark/>
          </w:tcPr>
          <w:p w14:paraId="3A3013FE" w14:textId="77777777" w:rsidR="00880033" w:rsidRPr="00D1150A" w:rsidRDefault="00880033">
            <w:pPr>
              <w:jc w:val="center"/>
              <w:rPr>
                <w:rFonts w:ascii="Book Antiqua" w:hAnsi="Book Antiqua" w:cs="Arial"/>
                <w:b/>
                <w:color w:val="FFFFFF"/>
                <w:sz w:val="22"/>
                <w:szCs w:val="22"/>
              </w:rPr>
            </w:pPr>
            <w:r w:rsidRPr="00D1150A">
              <w:rPr>
                <w:rFonts w:ascii="Book Antiqua" w:hAnsi="Book Antiqua" w:cs="Arial"/>
                <w:b/>
                <w:color w:val="FFFFFF"/>
                <w:sz w:val="22"/>
                <w:szCs w:val="22"/>
              </w:rPr>
              <w:t>Actualidad</w:t>
            </w:r>
          </w:p>
        </w:tc>
      </w:tr>
      <w:tr w:rsidR="00880033" w:rsidRPr="00D1150A" w14:paraId="5C2DA30F" w14:textId="77777777" w:rsidTr="00871518">
        <w:trPr>
          <w:trHeight w:val="280"/>
        </w:trPr>
        <w:tc>
          <w:tcPr>
            <w:tcW w:w="4248" w:type="dxa"/>
            <w:shd w:val="clear" w:color="auto" w:fill="auto"/>
            <w:vAlign w:val="center"/>
            <w:hideMark/>
          </w:tcPr>
          <w:p w14:paraId="6451C262" w14:textId="77777777"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Registrar notificaciones en el SGDJ</w:t>
            </w:r>
          </w:p>
        </w:tc>
        <w:tc>
          <w:tcPr>
            <w:tcW w:w="2268" w:type="dxa"/>
            <w:shd w:val="clear" w:color="auto" w:fill="auto"/>
            <w:noWrap/>
            <w:vAlign w:val="center"/>
            <w:hideMark/>
          </w:tcPr>
          <w:p w14:paraId="2F9B1700" w14:textId="0E71BF53"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Trámite</w:t>
            </w:r>
          </w:p>
        </w:tc>
        <w:tc>
          <w:tcPr>
            <w:tcW w:w="2312" w:type="dxa"/>
            <w:shd w:val="clear" w:color="auto" w:fill="auto"/>
            <w:noWrap/>
            <w:vAlign w:val="center"/>
            <w:hideMark/>
          </w:tcPr>
          <w:p w14:paraId="6BCE15F7"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Notificador</w:t>
            </w:r>
          </w:p>
        </w:tc>
      </w:tr>
      <w:tr w:rsidR="00880033" w:rsidRPr="00D1150A" w14:paraId="1D37B701" w14:textId="77777777" w:rsidTr="00871518">
        <w:trPr>
          <w:trHeight w:val="540"/>
        </w:trPr>
        <w:tc>
          <w:tcPr>
            <w:tcW w:w="4248" w:type="dxa"/>
            <w:shd w:val="clear" w:color="auto" w:fill="auto"/>
            <w:vAlign w:val="center"/>
            <w:hideMark/>
          </w:tcPr>
          <w:p w14:paraId="5DD559E1" w14:textId="33B732F8"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 xml:space="preserve">Controlar los </w:t>
            </w:r>
            <w:r w:rsidRPr="00D1150A">
              <w:rPr>
                <w:rFonts w:ascii="Book Antiqua" w:hAnsi="Book Antiqua" w:cs="Arial"/>
                <w:color w:val="000000"/>
                <w:sz w:val="22"/>
                <w:szCs w:val="22"/>
              </w:rPr>
              <w:t>escritos de expedientes sin ingresar al despacho</w:t>
            </w:r>
          </w:p>
        </w:tc>
        <w:tc>
          <w:tcPr>
            <w:tcW w:w="2268" w:type="dxa"/>
            <w:shd w:val="clear" w:color="auto" w:fill="auto"/>
            <w:noWrap/>
            <w:vAlign w:val="center"/>
            <w:hideMark/>
          </w:tcPr>
          <w:p w14:paraId="5CE5E800" w14:textId="7F521119"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Trámite</w:t>
            </w:r>
          </w:p>
        </w:tc>
        <w:tc>
          <w:tcPr>
            <w:tcW w:w="2312" w:type="dxa"/>
            <w:shd w:val="clear" w:color="auto" w:fill="auto"/>
            <w:noWrap/>
            <w:vAlign w:val="center"/>
            <w:hideMark/>
          </w:tcPr>
          <w:p w14:paraId="7B022AFA"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Manifestador</w:t>
            </w:r>
          </w:p>
        </w:tc>
      </w:tr>
      <w:tr w:rsidR="00880033" w:rsidRPr="00D1150A" w14:paraId="6712CF73" w14:textId="77777777" w:rsidTr="00871518">
        <w:trPr>
          <w:trHeight w:val="280"/>
        </w:trPr>
        <w:tc>
          <w:tcPr>
            <w:tcW w:w="4248" w:type="dxa"/>
            <w:shd w:val="clear" w:color="auto" w:fill="auto"/>
            <w:vAlign w:val="center"/>
            <w:hideMark/>
          </w:tcPr>
          <w:p w14:paraId="7D745057" w14:textId="77777777"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E</w:t>
            </w:r>
            <w:r w:rsidRPr="00D1150A">
              <w:rPr>
                <w:rFonts w:ascii="Book Antiqua" w:hAnsi="Book Antiqua" w:cs="Arial"/>
                <w:color w:val="000000"/>
                <w:sz w:val="22"/>
                <w:szCs w:val="22"/>
              </w:rPr>
              <w:t>nviar expedientes a fotocopias</w:t>
            </w:r>
          </w:p>
        </w:tc>
        <w:tc>
          <w:tcPr>
            <w:tcW w:w="2268" w:type="dxa"/>
            <w:shd w:val="clear" w:color="auto" w:fill="auto"/>
            <w:noWrap/>
            <w:vAlign w:val="center"/>
            <w:hideMark/>
          </w:tcPr>
          <w:p w14:paraId="723B1589" w14:textId="29DC9A55"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Trámite</w:t>
            </w:r>
          </w:p>
        </w:tc>
        <w:tc>
          <w:tcPr>
            <w:tcW w:w="2312" w:type="dxa"/>
            <w:shd w:val="clear" w:color="auto" w:fill="auto"/>
            <w:noWrap/>
            <w:vAlign w:val="center"/>
            <w:hideMark/>
          </w:tcPr>
          <w:p w14:paraId="5FB61364"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Auxiliares de Servicios Generales</w:t>
            </w:r>
          </w:p>
        </w:tc>
      </w:tr>
      <w:tr w:rsidR="00880033" w:rsidRPr="00D1150A" w14:paraId="64EA51D6" w14:textId="77777777" w:rsidTr="00871518">
        <w:trPr>
          <w:trHeight w:val="280"/>
        </w:trPr>
        <w:tc>
          <w:tcPr>
            <w:tcW w:w="4248" w:type="dxa"/>
            <w:shd w:val="clear" w:color="auto" w:fill="auto"/>
            <w:vAlign w:val="center"/>
            <w:hideMark/>
          </w:tcPr>
          <w:p w14:paraId="57AD4CBC" w14:textId="272C84A4"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 xml:space="preserve">Agregar, coser y </w:t>
            </w:r>
            <w:proofErr w:type="gramStart"/>
            <w:r w:rsidRPr="00067ACB">
              <w:rPr>
                <w:rFonts w:ascii="Book Antiqua" w:hAnsi="Book Antiqua" w:cs="Arial"/>
                <w:color w:val="000000"/>
                <w:sz w:val="22"/>
                <w:szCs w:val="22"/>
              </w:rPr>
              <w:t>foliar expedientes</w:t>
            </w:r>
            <w:proofErr w:type="gramEnd"/>
          </w:p>
        </w:tc>
        <w:tc>
          <w:tcPr>
            <w:tcW w:w="2268" w:type="dxa"/>
            <w:shd w:val="clear" w:color="auto" w:fill="auto"/>
            <w:noWrap/>
            <w:vAlign w:val="center"/>
            <w:hideMark/>
          </w:tcPr>
          <w:p w14:paraId="2E65BFF5" w14:textId="04EAAE0E"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Aux</w:t>
            </w:r>
            <w:r w:rsidR="00871518" w:rsidRPr="00D1150A">
              <w:rPr>
                <w:rFonts w:ascii="Book Antiqua" w:hAnsi="Book Antiqua" w:cs="Arial"/>
                <w:color w:val="000000"/>
                <w:sz w:val="22"/>
                <w:szCs w:val="22"/>
              </w:rPr>
              <w:t>.</w:t>
            </w:r>
            <w:r w:rsidRPr="00D1150A">
              <w:rPr>
                <w:rFonts w:ascii="Book Antiqua" w:hAnsi="Book Antiqua" w:cs="Arial"/>
                <w:color w:val="000000"/>
                <w:sz w:val="22"/>
                <w:szCs w:val="22"/>
              </w:rPr>
              <w:t xml:space="preserve"> de Servicios Generales</w:t>
            </w:r>
          </w:p>
        </w:tc>
        <w:tc>
          <w:tcPr>
            <w:tcW w:w="2312" w:type="dxa"/>
            <w:shd w:val="clear" w:color="auto" w:fill="auto"/>
            <w:noWrap/>
            <w:vAlign w:val="center"/>
            <w:hideMark/>
          </w:tcPr>
          <w:p w14:paraId="1081F6EB"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Notificador</w:t>
            </w:r>
          </w:p>
        </w:tc>
      </w:tr>
      <w:tr w:rsidR="00880033" w:rsidRPr="00D1150A" w14:paraId="41EE0B23" w14:textId="77777777" w:rsidTr="00871518">
        <w:trPr>
          <w:trHeight w:val="540"/>
        </w:trPr>
        <w:tc>
          <w:tcPr>
            <w:tcW w:w="4248" w:type="dxa"/>
            <w:shd w:val="clear" w:color="auto" w:fill="auto"/>
            <w:vAlign w:val="center"/>
            <w:hideMark/>
          </w:tcPr>
          <w:p w14:paraId="0C526EFD" w14:textId="77777777"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Preparar el sistema de video y audiencia en reuniones, vistas y votaciones</w:t>
            </w:r>
          </w:p>
        </w:tc>
        <w:tc>
          <w:tcPr>
            <w:tcW w:w="2268" w:type="dxa"/>
            <w:shd w:val="clear" w:color="auto" w:fill="auto"/>
            <w:noWrap/>
            <w:vAlign w:val="center"/>
            <w:hideMark/>
          </w:tcPr>
          <w:p w14:paraId="51789722"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Auxiliares de Servicios Generales</w:t>
            </w:r>
          </w:p>
        </w:tc>
        <w:tc>
          <w:tcPr>
            <w:tcW w:w="2312" w:type="dxa"/>
            <w:shd w:val="clear" w:color="auto" w:fill="auto"/>
            <w:noWrap/>
            <w:vAlign w:val="center"/>
            <w:hideMark/>
          </w:tcPr>
          <w:p w14:paraId="1A4AC82C" w14:textId="55E323EA"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Trámite</w:t>
            </w:r>
          </w:p>
        </w:tc>
      </w:tr>
      <w:tr w:rsidR="00880033" w:rsidRPr="00D1150A" w14:paraId="18D664A4" w14:textId="77777777" w:rsidTr="00871518">
        <w:trPr>
          <w:trHeight w:val="800"/>
        </w:trPr>
        <w:tc>
          <w:tcPr>
            <w:tcW w:w="4248" w:type="dxa"/>
            <w:shd w:val="clear" w:color="auto" w:fill="auto"/>
            <w:vAlign w:val="center"/>
            <w:hideMark/>
          </w:tcPr>
          <w:p w14:paraId="642E1EAC" w14:textId="611F4A23"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 xml:space="preserve">Dar seguimientos para la redacción de los votos salvados y firmas de los </w:t>
            </w:r>
            <w:r w:rsidRPr="00D1150A">
              <w:rPr>
                <w:rFonts w:ascii="Book Antiqua" w:hAnsi="Book Antiqua" w:cs="Arial"/>
                <w:color w:val="000000"/>
                <w:sz w:val="22"/>
                <w:szCs w:val="22"/>
              </w:rPr>
              <w:t>Magistrados/as Suplentes</w:t>
            </w:r>
          </w:p>
        </w:tc>
        <w:tc>
          <w:tcPr>
            <w:tcW w:w="2268" w:type="dxa"/>
            <w:shd w:val="clear" w:color="auto" w:fill="auto"/>
            <w:noWrap/>
            <w:vAlign w:val="center"/>
            <w:hideMark/>
          </w:tcPr>
          <w:p w14:paraId="585B87F8"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Sala</w:t>
            </w:r>
          </w:p>
        </w:tc>
        <w:tc>
          <w:tcPr>
            <w:tcW w:w="2312" w:type="dxa"/>
            <w:shd w:val="clear" w:color="auto" w:fill="auto"/>
            <w:noWrap/>
            <w:vAlign w:val="center"/>
            <w:hideMark/>
          </w:tcPr>
          <w:p w14:paraId="4A7C2CFB" w14:textId="546ADFEB"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Trámite</w:t>
            </w:r>
          </w:p>
        </w:tc>
      </w:tr>
      <w:tr w:rsidR="00880033" w:rsidRPr="00D1150A" w14:paraId="2AD0F99F" w14:textId="77777777" w:rsidTr="00871518">
        <w:trPr>
          <w:trHeight w:val="800"/>
        </w:trPr>
        <w:tc>
          <w:tcPr>
            <w:tcW w:w="4248" w:type="dxa"/>
            <w:shd w:val="clear" w:color="auto" w:fill="auto"/>
            <w:vAlign w:val="center"/>
            <w:hideMark/>
          </w:tcPr>
          <w:p w14:paraId="73DF97AE" w14:textId="361835FA"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 xml:space="preserve">Revisar expedientes para su devolución a la oficina de origen correspondientes y </w:t>
            </w:r>
            <w:r w:rsidRPr="00D1150A">
              <w:rPr>
                <w:rFonts w:ascii="Book Antiqua" w:hAnsi="Book Antiqua" w:cs="Arial"/>
                <w:color w:val="000000"/>
                <w:sz w:val="22"/>
                <w:szCs w:val="22"/>
              </w:rPr>
              <w:t>firmar su respectivo oficio.</w:t>
            </w:r>
          </w:p>
        </w:tc>
        <w:tc>
          <w:tcPr>
            <w:tcW w:w="2268" w:type="dxa"/>
            <w:shd w:val="clear" w:color="auto" w:fill="auto"/>
            <w:noWrap/>
            <w:vAlign w:val="center"/>
            <w:hideMark/>
          </w:tcPr>
          <w:p w14:paraId="63CADF93"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Sala</w:t>
            </w:r>
          </w:p>
        </w:tc>
        <w:tc>
          <w:tcPr>
            <w:tcW w:w="2312" w:type="dxa"/>
            <w:shd w:val="clear" w:color="auto" w:fill="auto"/>
            <w:noWrap/>
            <w:vAlign w:val="center"/>
            <w:hideMark/>
          </w:tcPr>
          <w:p w14:paraId="78F003DC" w14:textId="2F57D960"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Trámite</w:t>
            </w:r>
          </w:p>
        </w:tc>
      </w:tr>
      <w:tr w:rsidR="00880033" w:rsidRPr="00D1150A" w14:paraId="37C614EC" w14:textId="77777777" w:rsidTr="00871518">
        <w:trPr>
          <w:trHeight w:val="540"/>
        </w:trPr>
        <w:tc>
          <w:tcPr>
            <w:tcW w:w="4248" w:type="dxa"/>
            <w:shd w:val="clear" w:color="auto" w:fill="auto"/>
            <w:vAlign w:val="center"/>
            <w:hideMark/>
          </w:tcPr>
          <w:p w14:paraId="2E05156A" w14:textId="77777777"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 xml:space="preserve">Resolver las quejas que se presentan en la </w:t>
            </w:r>
            <w:r w:rsidRPr="00D1150A">
              <w:rPr>
                <w:rFonts w:ascii="Book Antiqua" w:hAnsi="Book Antiqua" w:cs="Arial"/>
                <w:color w:val="000000"/>
                <w:sz w:val="22"/>
                <w:szCs w:val="22"/>
              </w:rPr>
              <w:t>Contraloría de Servicios</w:t>
            </w:r>
          </w:p>
        </w:tc>
        <w:tc>
          <w:tcPr>
            <w:tcW w:w="2268" w:type="dxa"/>
            <w:shd w:val="clear" w:color="auto" w:fill="auto"/>
            <w:noWrap/>
            <w:vAlign w:val="center"/>
            <w:hideMark/>
          </w:tcPr>
          <w:p w14:paraId="14135662"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Sala</w:t>
            </w:r>
          </w:p>
        </w:tc>
        <w:tc>
          <w:tcPr>
            <w:tcW w:w="2312" w:type="dxa"/>
            <w:shd w:val="clear" w:color="auto" w:fill="auto"/>
            <w:noWrap/>
            <w:vAlign w:val="center"/>
            <w:hideMark/>
          </w:tcPr>
          <w:p w14:paraId="44E59D08"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Secretario/a de Sala</w:t>
            </w:r>
          </w:p>
        </w:tc>
      </w:tr>
      <w:tr w:rsidR="00880033" w:rsidRPr="00D1150A" w14:paraId="1242A793" w14:textId="77777777" w:rsidTr="00871518">
        <w:trPr>
          <w:trHeight w:val="540"/>
        </w:trPr>
        <w:tc>
          <w:tcPr>
            <w:tcW w:w="4248" w:type="dxa"/>
            <w:shd w:val="clear" w:color="auto" w:fill="auto"/>
            <w:vAlign w:val="center"/>
            <w:hideMark/>
          </w:tcPr>
          <w:p w14:paraId="451D737B" w14:textId="77777777"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Enviar y generar las actas de notificación.</w:t>
            </w:r>
          </w:p>
        </w:tc>
        <w:tc>
          <w:tcPr>
            <w:tcW w:w="2268" w:type="dxa"/>
            <w:shd w:val="clear" w:color="auto" w:fill="auto"/>
            <w:noWrap/>
            <w:vAlign w:val="center"/>
            <w:hideMark/>
          </w:tcPr>
          <w:p w14:paraId="15E4160B"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Sala</w:t>
            </w:r>
          </w:p>
        </w:tc>
        <w:tc>
          <w:tcPr>
            <w:tcW w:w="2312" w:type="dxa"/>
            <w:shd w:val="clear" w:color="auto" w:fill="auto"/>
            <w:noWrap/>
            <w:vAlign w:val="center"/>
            <w:hideMark/>
          </w:tcPr>
          <w:p w14:paraId="6A2E6E19"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Notificador</w:t>
            </w:r>
          </w:p>
        </w:tc>
      </w:tr>
      <w:tr w:rsidR="00880033" w:rsidRPr="00D1150A" w14:paraId="4860B9C5" w14:textId="77777777" w:rsidTr="00871518">
        <w:trPr>
          <w:trHeight w:val="280"/>
        </w:trPr>
        <w:tc>
          <w:tcPr>
            <w:tcW w:w="4248" w:type="dxa"/>
            <w:shd w:val="clear" w:color="auto" w:fill="auto"/>
            <w:vAlign w:val="center"/>
            <w:hideMark/>
          </w:tcPr>
          <w:p w14:paraId="22237ADC" w14:textId="77777777"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Firmar</w:t>
            </w:r>
            <w:r w:rsidRPr="00D1150A">
              <w:rPr>
                <w:rFonts w:ascii="Book Antiqua" w:hAnsi="Book Antiqua" w:cs="Arial"/>
                <w:color w:val="000000"/>
                <w:sz w:val="22"/>
                <w:szCs w:val="22"/>
              </w:rPr>
              <w:t xml:space="preserve"> comunicados de votación.</w:t>
            </w:r>
          </w:p>
        </w:tc>
        <w:tc>
          <w:tcPr>
            <w:tcW w:w="2268" w:type="dxa"/>
            <w:shd w:val="clear" w:color="auto" w:fill="auto"/>
            <w:noWrap/>
            <w:vAlign w:val="center"/>
            <w:hideMark/>
          </w:tcPr>
          <w:p w14:paraId="462D1633"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Sala</w:t>
            </w:r>
          </w:p>
        </w:tc>
        <w:tc>
          <w:tcPr>
            <w:tcW w:w="2312" w:type="dxa"/>
            <w:shd w:val="clear" w:color="auto" w:fill="auto"/>
            <w:noWrap/>
            <w:vAlign w:val="center"/>
            <w:hideMark/>
          </w:tcPr>
          <w:p w14:paraId="4AB978EB"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Secretario/a de Sala</w:t>
            </w:r>
          </w:p>
        </w:tc>
      </w:tr>
      <w:tr w:rsidR="00880033" w:rsidRPr="00D1150A" w14:paraId="25ED1A55" w14:textId="77777777" w:rsidTr="00871518">
        <w:trPr>
          <w:trHeight w:val="280"/>
        </w:trPr>
        <w:tc>
          <w:tcPr>
            <w:tcW w:w="4248" w:type="dxa"/>
            <w:shd w:val="clear" w:color="auto" w:fill="auto"/>
            <w:vAlign w:val="center"/>
            <w:hideMark/>
          </w:tcPr>
          <w:p w14:paraId="41C391B5" w14:textId="77777777" w:rsidR="00880033" w:rsidRPr="00D1150A" w:rsidRDefault="00880033">
            <w:pPr>
              <w:rPr>
                <w:rFonts w:ascii="Book Antiqua" w:hAnsi="Book Antiqua" w:cs="Arial"/>
                <w:color w:val="000000"/>
                <w:sz w:val="22"/>
                <w:szCs w:val="22"/>
              </w:rPr>
            </w:pPr>
            <w:r w:rsidRPr="00067ACB">
              <w:rPr>
                <w:rFonts w:ascii="Book Antiqua" w:hAnsi="Book Antiqua" w:cs="Arial"/>
                <w:color w:val="000000"/>
                <w:sz w:val="22"/>
                <w:szCs w:val="22"/>
              </w:rPr>
              <w:t>Convocar a votación.</w:t>
            </w:r>
          </w:p>
        </w:tc>
        <w:tc>
          <w:tcPr>
            <w:tcW w:w="2268" w:type="dxa"/>
            <w:shd w:val="clear" w:color="auto" w:fill="auto"/>
            <w:noWrap/>
            <w:vAlign w:val="center"/>
            <w:hideMark/>
          </w:tcPr>
          <w:p w14:paraId="06B9B01D"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Técnico/a Sala</w:t>
            </w:r>
          </w:p>
        </w:tc>
        <w:tc>
          <w:tcPr>
            <w:tcW w:w="2312" w:type="dxa"/>
            <w:shd w:val="clear" w:color="auto" w:fill="auto"/>
            <w:noWrap/>
            <w:vAlign w:val="center"/>
            <w:hideMark/>
          </w:tcPr>
          <w:p w14:paraId="1CA5F678" w14:textId="77777777" w:rsidR="00880033" w:rsidRPr="00D1150A" w:rsidRDefault="00880033">
            <w:pPr>
              <w:jc w:val="center"/>
              <w:rPr>
                <w:rFonts w:ascii="Book Antiqua" w:hAnsi="Book Antiqua" w:cs="Arial"/>
                <w:color w:val="000000"/>
                <w:sz w:val="22"/>
                <w:szCs w:val="22"/>
              </w:rPr>
            </w:pPr>
            <w:r w:rsidRPr="00D1150A">
              <w:rPr>
                <w:rFonts w:ascii="Book Antiqua" w:hAnsi="Book Antiqua" w:cs="Arial"/>
                <w:color w:val="000000"/>
                <w:sz w:val="22"/>
                <w:szCs w:val="22"/>
              </w:rPr>
              <w:t>Secretario/a de Sala</w:t>
            </w:r>
          </w:p>
        </w:tc>
      </w:tr>
    </w:tbl>
    <w:p w14:paraId="66697530" w14:textId="77777777" w:rsidR="00871518" w:rsidRPr="00D1150A" w:rsidRDefault="00871518" w:rsidP="00871518">
      <w:pPr>
        <w:jc w:val="both"/>
        <w:rPr>
          <w:rFonts w:ascii="Book Antiqua" w:hAnsi="Book Antiqua"/>
          <w:color w:val="000000" w:themeColor="text1"/>
          <w:sz w:val="16"/>
          <w:szCs w:val="16"/>
          <w:lang w:val="es-MX"/>
        </w:rPr>
      </w:pPr>
      <w:r w:rsidRPr="00067ACB">
        <w:rPr>
          <w:rFonts w:ascii="Book Antiqua" w:hAnsi="Book Antiqua"/>
          <w:color w:val="000000" w:themeColor="text1"/>
          <w:sz w:val="16"/>
          <w:szCs w:val="16"/>
          <w:lang w:val="es-MX"/>
        </w:rPr>
        <w:t>Fuente: Subproceso de Modernización Institucional</w:t>
      </w:r>
      <w:r w:rsidRPr="00D1150A">
        <w:rPr>
          <w:rFonts w:ascii="Book Antiqua" w:hAnsi="Book Antiqua"/>
          <w:color w:val="000000" w:themeColor="text1"/>
          <w:sz w:val="16"/>
          <w:szCs w:val="16"/>
          <w:lang w:val="es-MX"/>
        </w:rPr>
        <w:t xml:space="preserve"> a partir de las entrevistas realizadas</w:t>
      </w:r>
    </w:p>
    <w:p w14:paraId="451FAE42" w14:textId="77777777" w:rsidR="001F0232" w:rsidRPr="00947A31" w:rsidRDefault="001F0232" w:rsidP="00A455A9">
      <w:pPr>
        <w:rPr>
          <w:rFonts w:ascii="Book Antiqua" w:hAnsi="Book Antiqua"/>
        </w:rPr>
      </w:pPr>
    </w:p>
    <w:p w14:paraId="405DE45C" w14:textId="77777777" w:rsidR="004600C3" w:rsidRDefault="004600C3">
      <w:pPr>
        <w:rPr>
          <w:rFonts w:ascii="Book Antiqua" w:hAnsi="Book Antiqua"/>
          <w:color w:val="000000" w:themeColor="text1"/>
          <w:lang w:val="es-MX"/>
        </w:rPr>
      </w:pPr>
      <w:r>
        <w:rPr>
          <w:rFonts w:ascii="Book Antiqua" w:hAnsi="Book Antiqua"/>
          <w:color w:val="000000" w:themeColor="text1"/>
          <w:lang w:val="es-MX"/>
        </w:rPr>
        <w:br w:type="page"/>
      </w:r>
    </w:p>
    <w:p w14:paraId="6B6CF22A" w14:textId="227D6A25" w:rsidR="001F0232" w:rsidRPr="00D1150A" w:rsidRDefault="001F0232" w:rsidP="00B02B0E">
      <w:pPr>
        <w:spacing w:line="276" w:lineRule="auto"/>
        <w:jc w:val="both"/>
        <w:rPr>
          <w:rFonts w:ascii="Book Antiqua" w:hAnsi="Book Antiqua"/>
          <w:color w:val="000000" w:themeColor="text1"/>
          <w:lang w:val="es-MX"/>
        </w:rPr>
      </w:pPr>
      <w:r w:rsidRPr="00067ACB">
        <w:rPr>
          <w:rFonts w:ascii="Book Antiqua" w:hAnsi="Book Antiqua"/>
          <w:color w:val="000000" w:themeColor="text1"/>
          <w:lang w:val="es-MX"/>
        </w:rPr>
        <w:lastRenderedPageBreak/>
        <w:t>Por último, dentro del análisis realizado, se</w:t>
      </w:r>
      <w:r w:rsidRPr="00D1150A">
        <w:rPr>
          <w:rFonts w:ascii="Book Antiqua" w:hAnsi="Book Antiqua"/>
          <w:color w:val="000000" w:themeColor="text1"/>
          <w:lang w:val="es-MX"/>
        </w:rPr>
        <w:t xml:space="preserve"> detectaron otras funciones que en la actualidad realizan ciertos puestos y que en realidad le corresponden realizar a otros puestos de trabajo, así como algunas actividades de recargo, por asignación del superior inmediato, seguido se muestra el cuadro resumen con estos hallazgos:</w:t>
      </w:r>
    </w:p>
    <w:p w14:paraId="0A1FE5BF" w14:textId="77777777" w:rsidR="00871518" w:rsidRPr="00D1150A" w:rsidRDefault="00871518" w:rsidP="00871518">
      <w:pPr>
        <w:pStyle w:val="Descripcin"/>
        <w:spacing w:after="0"/>
        <w:jc w:val="center"/>
        <w:rPr>
          <w:rFonts w:ascii="Book Antiqua" w:eastAsia="Calibri" w:hAnsi="Book Antiqua" w:cs="Arial"/>
          <w:bCs/>
          <w:color w:val="44546A"/>
          <w:szCs w:val="22"/>
          <w:lang w:val="es-CR" w:eastAsia="en-US"/>
        </w:rPr>
      </w:pPr>
    </w:p>
    <w:p w14:paraId="5B082055" w14:textId="3CC23BB4" w:rsidR="00871518" w:rsidRPr="00D1150A" w:rsidRDefault="00E379B4" w:rsidP="0087151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Tabla </w:t>
      </w:r>
      <w:r w:rsidR="00871518" w:rsidRPr="00D1150A">
        <w:rPr>
          <w:rFonts w:ascii="Book Antiqua" w:eastAsia="Calibri" w:hAnsi="Book Antiqua" w:cs="Arial"/>
          <w:bCs/>
          <w:color w:val="44546A"/>
          <w:szCs w:val="22"/>
          <w:lang w:val="es-CR" w:eastAsia="en-US"/>
        </w:rPr>
        <w:t>6</w:t>
      </w:r>
    </w:p>
    <w:p w14:paraId="5D4D2AAB" w14:textId="7F551ADC" w:rsidR="004600C3" w:rsidRDefault="00871518"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Detalle de otros hallazgos detectadas sobre las funciones</w:t>
      </w:r>
    </w:p>
    <w:p w14:paraId="7EF472F6" w14:textId="77777777" w:rsidR="008543C2" w:rsidRPr="008543C2" w:rsidRDefault="008543C2" w:rsidP="008543C2">
      <w:pPr>
        <w:rPr>
          <w:lang w:val="es-CR" w:eastAsia="en-US"/>
        </w:rPr>
      </w:pPr>
    </w:p>
    <w:tbl>
      <w:tblPr>
        <w:tblW w:w="8921" w:type="dxa"/>
        <w:tblCellMar>
          <w:left w:w="70" w:type="dxa"/>
          <w:right w:w="70" w:type="dxa"/>
        </w:tblCellMar>
        <w:tblLook w:val="04A0" w:firstRow="1" w:lastRow="0" w:firstColumn="1" w:lastColumn="0" w:noHBand="0" w:noVBand="1"/>
      </w:tblPr>
      <w:tblGrid>
        <w:gridCol w:w="3392"/>
        <w:gridCol w:w="2552"/>
        <w:gridCol w:w="2977"/>
      </w:tblGrid>
      <w:tr w:rsidR="00871518" w:rsidRPr="00D1150A" w14:paraId="6BA8F851" w14:textId="77777777" w:rsidTr="00272DB7">
        <w:trPr>
          <w:trHeight w:val="300"/>
        </w:trPr>
        <w:tc>
          <w:tcPr>
            <w:tcW w:w="3392" w:type="dxa"/>
            <w:tcBorders>
              <w:top w:val="single" w:sz="8" w:space="0" w:color="4472C4"/>
              <w:left w:val="single" w:sz="8" w:space="0" w:color="4472C4"/>
              <w:bottom w:val="single" w:sz="8" w:space="0" w:color="4472C4"/>
              <w:right w:val="single" w:sz="8" w:space="0" w:color="4472C4"/>
            </w:tcBorders>
            <w:shd w:val="clear" w:color="000000" w:fill="2F5496"/>
            <w:noWrap/>
            <w:vAlign w:val="center"/>
            <w:hideMark/>
          </w:tcPr>
          <w:p w14:paraId="24B06DA8" w14:textId="77777777" w:rsidR="00871518" w:rsidRPr="00D1150A" w:rsidRDefault="00871518">
            <w:pPr>
              <w:jc w:val="center"/>
              <w:rPr>
                <w:rFonts w:ascii="Book Antiqua" w:hAnsi="Book Antiqua" w:cs="Arial"/>
                <w:b/>
                <w:bCs/>
                <w:color w:val="FFFFFF"/>
                <w:sz w:val="22"/>
                <w:szCs w:val="22"/>
              </w:rPr>
            </w:pPr>
            <w:r w:rsidRPr="00D1150A">
              <w:rPr>
                <w:rFonts w:ascii="Book Antiqua" w:hAnsi="Book Antiqua" w:cs="Arial"/>
                <w:b/>
                <w:bCs/>
                <w:color w:val="FFFFFF"/>
                <w:sz w:val="22"/>
                <w:szCs w:val="22"/>
              </w:rPr>
              <w:t>Función</w:t>
            </w:r>
          </w:p>
        </w:tc>
        <w:tc>
          <w:tcPr>
            <w:tcW w:w="2552" w:type="dxa"/>
            <w:tcBorders>
              <w:top w:val="single" w:sz="8" w:space="0" w:color="4472C4"/>
              <w:left w:val="nil"/>
              <w:bottom w:val="single" w:sz="8" w:space="0" w:color="4472C4"/>
              <w:right w:val="single" w:sz="8" w:space="0" w:color="4472C4"/>
            </w:tcBorders>
            <w:shd w:val="clear" w:color="000000" w:fill="2F5496"/>
            <w:noWrap/>
            <w:vAlign w:val="center"/>
            <w:hideMark/>
          </w:tcPr>
          <w:p w14:paraId="1F6B9768" w14:textId="77777777" w:rsidR="00871518" w:rsidRPr="00D1150A" w:rsidRDefault="00871518">
            <w:pPr>
              <w:jc w:val="center"/>
              <w:rPr>
                <w:rFonts w:ascii="Book Antiqua" w:hAnsi="Book Antiqua" w:cs="Arial"/>
                <w:b/>
                <w:bCs/>
                <w:color w:val="FFFFFF"/>
                <w:sz w:val="22"/>
                <w:szCs w:val="22"/>
              </w:rPr>
            </w:pPr>
            <w:r w:rsidRPr="00D1150A">
              <w:rPr>
                <w:rFonts w:ascii="Book Antiqua" w:hAnsi="Book Antiqua" w:cs="Arial"/>
                <w:b/>
                <w:bCs/>
                <w:color w:val="FFFFFF"/>
                <w:sz w:val="22"/>
                <w:szCs w:val="22"/>
              </w:rPr>
              <w:t>Actualidad</w:t>
            </w:r>
          </w:p>
        </w:tc>
        <w:tc>
          <w:tcPr>
            <w:tcW w:w="2977" w:type="dxa"/>
            <w:tcBorders>
              <w:top w:val="single" w:sz="8" w:space="0" w:color="4472C4"/>
              <w:left w:val="nil"/>
              <w:bottom w:val="single" w:sz="8" w:space="0" w:color="4472C4"/>
              <w:right w:val="single" w:sz="8" w:space="0" w:color="4472C4"/>
            </w:tcBorders>
            <w:shd w:val="clear" w:color="000000" w:fill="2F5496"/>
            <w:noWrap/>
            <w:vAlign w:val="center"/>
            <w:hideMark/>
          </w:tcPr>
          <w:p w14:paraId="7D9C2E4B" w14:textId="4D0CCACA" w:rsidR="00871518" w:rsidRPr="00067ACB" w:rsidRDefault="00D1150A">
            <w:pPr>
              <w:jc w:val="center"/>
              <w:rPr>
                <w:rFonts w:ascii="Book Antiqua" w:hAnsi="Book Antiqua" w:cs="Arial"/>
                <w:b/>
                <w:bCs/>
                <w:color w:val="FFFFFF"/>
                <w:sz w:val="22"/>
                <w:szCs w:val="22"/>
              </w:rPr>
            </w:pPr>
            <w:r w:rsidRPr="00D1150A">
              <w:rPr>
                <w:rFonts w:ascii="Book Antiqua" w:hAnsi="Book Antiqua" w:cs="Arial"/>
                <w:b/>
                <w:bCs/>
                <w:color w:val="FFFFFF"/>
                <w:sz w:val="22"/>
                <w:szCs w:val="22"/>
              </w:rPr>
              <w:t>Observaciones</w:t>
            </w:r>
          </w:p>
        </w:tc>
      </w:tr>
      <w:tr w:rsidR="00871518" w:rsidRPr="00D1150A" w14:paraId="0C336D9D" w14:textId="77777777" w:rsidTr="00272DB7">
        <w:trPr>
          <w:trHeight w:val="790"/>
        </w:trPr>
        <w:tc>
          <w:tcPr>
            <w:tcW w:w="3392" w:type="dxa"/>
            <w:tcBorders>
              <w:top w:val="nil"/>
              <w:left w:val="single" w:sz="8" w:space="0" w:color="4472C4"/>
              <w:bottom w:val="single" w:sz="8" w:space="0" w:color="4472C4"/>
              <w:right w:val="single" w:sz="8" w:space="0" w:color="4472C4"/>
            </w:tcBorders>
            <w:shd w:val="clear" w:color="auto" w:fill="auto"/>
            <w:vAlign w:val="center"/>
            <w:hideMark/>
          </w:tcPr>
          <w:p w14:paraId="4C4B2C0B" w14:textId="29ACFE29" w:rsidR="00871518" w:rsidRPr="00D1150A" w:rsidRDefault="00871518" w:rsidP="00947A31">
            <w:pPr>
              <w:jc w:val="both"/>
              <w:rPr>
                <w:rFonts w:ascii="Book Antiqua" w:hAnsi="Book Antiqua" w:cs="Arial"/>
                <w:color w:val="000000"/>
                <w:sz w:val="22"/>
                <w:szCs w:val="22"/>
              </w:rPr>
            </w:pPr>
            <w:r w:rsidRPr="00067ACB">
              <w:rPr>
                <w:rFonts w:ascii="Book Antiqua" w:hAnsi="Book Antiqua" w:cs="Arial"/>
                <w:color w:val="000000"/>
                <w:sz w:val="22"/>
                <w:szCs w:val="22"/>
              </w:rPr>
              <w:t>Coordinar gestión de remesad</w:t>
            </w:r>
            <w:r w:rsidRPr="00D1150A">
              <w:rPr>
                <w:rFonts w:ascii="Book Antiqua" w:hAnsi="Book Antiqua" w:cs="Arial"/>
                <w:color w:val="000000"/>
                <w:sz w:val="22"/>
                <w:szCs w:val="22"/>
              </w:rPr>
              <w:t>o y archivo de expedientes que van al Archivo Judicial</w:t>
            </w:r>
          </w:p>
        </w:tc>
        <w:tc>
          <w:tcPr>
            <w:tcW w:w="2552" w:type="dxa"/>
            <w:tcBorders>
              <w:top w:val="nil"/>
              <w:left w:val="nil"/>
              <w:bottom w:val="single" w:sz="8" w:space="0" w:color="4472C4"/>
              <w:right w:val="single" w:sz="8" w:space="0" w:color="4472C4"/>
            </w:tcBorders>
            <w:shd w:val="clear" w:color="auto" w:fill="auto"/>
            <w:noWrap/>
            <w:vAlign w:val="center"/>
            <w:hideMark/>
          </w:tcPr>
          <w:p w14:paraId="7AE57C22" w14:textId="77777777" w:rsidR="00871518" w:rsidRPr="00D1150A" w:rsidRDefault="00871518" w:rsidP="00947A31">
            <w:pPr>
              <w:jc w:val="both"/>
              <w:rPr>
                <w:rFonts w:ascii="Book Antiqua" w:hAnsi="Book Antiqua" w:cs="Arial"/>
                <w:color w:val="000000"/>
                <w:sz w:val="22"/>
                <w:szCs w:val="22"/>
              </w:rPr>
            </w:pPr>
            <w:r w:rsidRPr="00D1150A">
              <w:rPr>
                <w:rFonts w:ascii="Book Antiqua" w:hAnsi="Book Antiqua" w:cs="Arial"/>
                <w:color w:val="000000"/>
                <w:sz w:val="22"/>
                <w:szCs w:val="22"/>
              </w:rPr>
              <w:t>Secretario/a de Sala</w:t>
            </w:r>
          </w:p>
        </w:tc>
        <w:tc>
          <w:tcPr>
            <w:tcW w:w="2977" w:type="dxa"/>
            <w:tcBorders>
              <w:top w:val="nil"/>
              <w:left w:val="nil"/>
              <w:bottom w:val="single" w:sz="8" w:space="0" w:color="4472C4"/>
              <w:right w:val="single" w:sz="8" w:space="0" w:color="4472C4"/>
            </w:tcBorders>
            <w:shd w:val="clear" w:color="auto" w:fill="auto"/>
            <w:noWrap/>
            <w:vAlign w:val="center"/>
            <w:hideMark/>
          </w:tcPr>
          <w:p w14:paraId="50D811E5" w14:textId="7ECC887D" w:rsidR="00871518" w:rsidRPr="00D1150A" w:rsidRDefault="00F55FE2" w:rsidP="00947A31">
            <w:pPr>
              <w:jc w:val="both"/>
              <w:rPr>
                <w:rFonts w:ascii="Book Antiqua" w:hAnsi="Book Antiqua" w:cs="Arial"/>
                <w:color w:val="000000"/>
                <w:sz w:val="22"/>
                <w:szCs w:val="22"/>
              </w:rPr>
            </w:pPr>
            <w:r w:rsidRPr="00D1150A">
              <w:rPr>
                <w:rFonts w:ascii="Book Antiqua" w:hAnsi="Book Antiqua" w:cs="Arial"/>
                <w:color w:val="000000"/>
                <w:sz w:val="22"/>
                <w:szCs w:val="22"/>
              </w:rPr>
              <w:t>Corresponde a los Técnicos/as de Sala</w:t>
            </w:r>
          </w:p>
        </w:tc>
      </w:tr>
      <w:tr w:rsidR="00871518" w:rsidRPr="00D1150A" w14:paraId="789CAF7F" w14:textId="77777777" w:rsidTr="00272DB7">
        <w:trPr>
          <w:trHeight w:val="1050"/>
        </w:trPr>
        <w:tc>
          <w:tcPr>
            <w:tcW w:w="3392" w:type="dxa"/>
            <w:tcBorders>
              <w:top w:val="nil"/>
              <w:left w:val="single" w:sz="8" w:space="0" w:color="4472C4"/>
              <w:bottom w:val="single" w:sz="8" w:space="0" w:color="4472C4"/>
              <w:right w:val="single" w:sz="8" w:space="0" w:color="4472C4"/>
            </w:tcBorders>
            <w:shd w:val="clear" w:color="auto" w:fill="auto"/>
            <w:vAlign w:val="center"/>
            <w:hideMark/>
          </w:tcPr>
          <w:p w14:paraId="2C00D755" w14:textId="136355E6" w:rsidR="00871518" w:rsidRPr="00D1150A" w:rsidRDefault="00871518" w:rsidP="00947A31">
            <w:pPr>
              <w:jc w:val="both"/>
              <w:rPr>
                <w:rFonts w:ascii="Book Antiqua" w:hAnsi="Book Antiqua" w:cs="Arial"/>
                <w:color w:val="000000"/>
                <w:sz w:val="22"/>
                <w:szCs w:val="22"/>
              </w:rPr>
            </w:pPr>
            <w:r w:rsidRPr="00067ACB">
              <w:rPr>
                <w:rFonts w:ascii="Book Antiqua" w:hAnsi="Book Antiqua" w:cs="Arial"/>
                <w:color w:val="000000"/>
                <w:sz w:val="22"/>
                <w:szCs w:val="22"/>
              </w:rPr>
              <w:t>Colabor</w:t>
            </w:r>
            <w:r w:rsidRPr="00D1150A">
              <w:rPr>
                <w:rFonts w:ascii="Book Antiqua" w:hAnsi="Book Antiqua" w:cs="Arial"/>
                <w:color w:val="000000"/>
                <w:sz w:val="22"/>
                <w:szCs w:val="22"/>
              </w:rPr>
              <w:t>ación con actividades varias (apoyo tecnológico, logística de actividades, confrontación de votos, entre otros)</w:t>
            </w:r>
          </w:p>
        </w:tc>
        <w:tc>
          <w:tcPr>
            <w:tcW w:w="2552" w:type="dxa"/>
            <w:tcBorders>
              <w:top w:val="nil"/>
              <w:left w:val="nil"/>
              <w:bottom w:val="single" w:sz="8" w:space="0" w:color="4472C4"/>
              <w:right w:val="single" w:sz="8" w:space="0" w:color="4472C4"/>
            </w:tcBorders>
            <w:shd w:val="clear" w:color="auto" w:fill="auto"/>
            <w:noWrap/>
            <w:vAlign w:val="center"/>
            <w:hideMark/>
          </w:tcPr>
          <w:p w14:paraId="3751B3AB" w14:textId="77777777" w:rsidR="00871518" w:rsidRPr="00D1150A" w:rsidRDefault="00871518" w:rsidP="00947A31">
            <w:pPr>
              <w:jc w:val="both"/>
              <w:rPr>
                <w:rFonts w:ascii="Book Antiqua" w:hAnsi="Book Antiqua" w:cs="Arial"/>
                <w:color w:val="000000"/>
                <w:sz w:val="22"/>
                <w:szCs w:val="22"/>
              </w:rPr>
            </w:pPr>
            <w:r w:rsidRPr="00D1150A">
              <w:rPr>
                <w:rFonts w:ascii="Book Antiqua" w:hAnsi="Book Antiqua" w:cs="Arial"/>
                <w:color w:val="000000"/>
                <w:sz w:val="22"/>
                <w:szCs w:val="22"/>
              </w:rPr>
              <w:t>Técnico/a Comisión</w:t>
            </w:r>
          </w:p>
        </w:tc>
        <w:tc>
          <w:tcPr>
            <w:tcW w:w="2977" w:type="dxa"/>
            <w:tcBorders>
              <w:top w:val="nil"/>
              <w:left w:val="nil"/>
              <w:bottom w:val="single" w:sz="8" w:space="0" w:color="4472C4"/>
              <w:right w:val="single" w:sz="8" w:space="0" w:color="4472C4"/>
            </w:tcBorders>
            <w:shd w:val="clear" w:color="auto" w:fill="auto"/>
            <w:noWrap/>
            <w:vAlign w:val="center"/>
            <w:hideMark/>
          </w:tcPr>
          <w:p w14:paraId="54666E27" w14:textId="3B98DD4E" w:rsidR="00871518" w:rsidRPr="00067ACB" w:rsidRDefault="00F55FE2" w:rsidP="00947A31">
            <w:pPr>
              <w:jc w:val="both"/>
              <w:rPr>
                <w:rFonts w:ascii="Book Antiqua" w:hAnsi="Book Antiqua" w:cs="Arial"/>
                <w:color w:val="000000"/>
                <w:sz w:val="22"/>
                <w:szCs w:val="22"/>
              </w:rPr>
            </w:pPr>
            <w:r w:rsidRPr="00D1150A">
              <w:rPr>
                <w:rFonts w:ascii="Book Antiqua" w:hAnsi="Book Antiqua" w:cs="Arial"/>
                <w:color w:val="000000"/>
                <w:sz w:val="22"/>
                <w:szCs w:val="22"/>
              </w:rPr>
              <w:t>Se identificó que el Técnico(a) asignado a la Comisión de la Jurisdicción Penal, además sus funciones propias del puesto, da apoyo en otras funciones que se le asignen a lo interno de la Sala</w:t>
            </w:r>
            <w:r w:rsidR="00871518" w:rsidRPr="00D1150A">
              <w:rPr>
                <w:rFonts w:ascii="Book Antiqua" w:hAnsi="Book Antiqua" w:cs="Arial"/>
                <w:color w:val="000000"/>
                <w:sz w:val="22"/>
                <w:szCs w:val="22"/>
              </w:rPr>
              <w:t> </w:t>
            </w:r>
          </w:p>
        </w:tc>
      </w:tr>
      <w:tr w:rsidR="00871518" w:rsidRPr="00D1150A" w14:paraId="44733B03" w14:textId="77777777" w:rsidTr="00272DB7">
        <w:trPr>
          <w:trHeight w:val="270"/>
        </w:trPr>
        <w:tc>
          <w:tcPr>
            <w:tcW w:w="3392" w:type="dxa"/>
            <w:tcBorders>
              <w:top w:val="nil"/>
              <w:left w:val="single" w:sz="8" w:space="0" w:color="4472C4"/>
              <w:bottom w:val="single" w:sz="8" w:space="0" w:color="4472C4"/>
              <w:right w:val="single" w:sz="8" w:space="0" w:color="4472C4"/>
            </w:tcBorders>
            <w:shd w:val="clear" w:color="auto" w:fill="auto"/>
            <w:vAlign w:val="center"/>
            <w:hideMark/>
          </w:tcPr>
          <w:p w14:paraId="2E059978" w14:textId="77777777" w:rsidR="00871518" w:rsidRPr="00D1150A" w:rsidRDefault="00871518" w:rsidP="00947A31">
            <w:pPr>
              <w:jc w:val="both"/>
              <w:rPr>
                <w:rFonts w:ascii="Book Antiqua" w:hAnsi="Book Antiqua" w:cs="Arial"/>
                <w:color w:val="000000"/>
                <w:sz w:val="22"/>
                <w:szCs w:val="22"/>
              </w:rPr>
            </w:pPr>
            <w:r w:rsidRPr="00067ACB">
              <w:rPr>
                <w:rFonts w:ascii="Book Antiqua" w:hAnsi="Book Antiqua" w:cs="Arial"/>
                <w:color w:val="000000"/>
                <w:sz w:val="22"/>
                <w:szCs w:val="22"/>
              </w:rPr>
              <w:t>Letrados Supremos Poderes</w:t>
            </w:r>
          </w:p>
        </w:tc>
        <w:tc>
          <w:tcPr>
            <w:tcW w:w="2552" w:type="dxa"/>
            <w:tcBorders>
              <w:top w:val="nil"/>
              <w:left w:val="nil"/>
              <w:bottom w:val="single" w:sz="8" w:space="0" w:color="4472C4"/>
              <w:right w:val="single" w:sz="8" w:space="0" w:color="4472C4"/>
            </w:tcBorders>
            <w:shd w:val="clear" w:color="auto" w:fill="auto"/>
            <w:noWrap/>
            <w:vAlign w:val="center"/>
            <w:hideMark/>
          </w:tcPr>
          <w:p w14:paraId="27DD4DAA" w14:textId="77777777" w:rsidR="00871518" w:rsidRPr="00D1150A" w:rsidRDefault="00871518" w:rsidP="00947A31">
            <w:pPr>
              <w:jc w:val="both"/>
              <w:rPr>
                <w:rFonts w:ascii="Book Antiqua" w:hAnsi="Book Antiqua" w:cs="Arial"/>
                <w:color w:val="000000"/>
                <w:sz w:val="22"/>
                <w:szCs w:val="22"/>
              </w:rPr>
            </w:pPr>
            <w:r w:rsidRPr="00D1150A">
              <w:rPr>
                <w:rFonts w:ascii="Book Antiqua" w:hAnsi="Book Antiqua" w:cs="Arial"/>
                <w:color w:val="000000"/>
                <w:sz w:val="22"/>
                <w:szCs w:val="22"/>
              </w:rPr>
              <w:t>Uno por cada grupo</w:t>
            </w:r>
          </w:p>
        </w:tc>
        <w:tc>
          <w:tcPr>
            <w:tcW w:w="2977" w:type="dxa"/>
            <w:tcBorders>
              <w:top w:val="nil"/>
              <w:left w:val="nil"/>
              <w:bottom w:val="single" w:sz="8" w:space="0" w:color="4472C4"/>
              <w:right w:val="single" w:sz="8" w:space="0" w:color="4472C4"/>
            </w:tcBorders>
            <w:shd w:val="clear" w:color="auto" w:fill="auto"/>
            <w:noWrap/>
            <w:vAlign w:val="center"/>
            <w:hideMark/>
          </w:tcPr>
          <w:p w14:paraId="6FF927A8" w14:textId="5DAB2129" w:rsidR="00871518" w:rsidRPr="00D1150A" w:rsidRDefault="00D1150A" w:rsidP="00947A31">
            <w:pPr>
              <w:jc w:val="both"/>
              <w:rPr>
                <w:rFonts w:ascii="Book Antiqua" w:hAnsi="Book Antiqua" w:cs="Arial"/>
                <w:color w:val="000000"/>
                <w:sz w:val="22"/>
                <w:szCs w:val="22"/>
              </w:rPr>
            </w:pPr>
            <w:r w:rsidRPr="00947A31">
              <w:rPr>
                <w:rFonts w:ascii="Book Antiqua" w:hAnsi="Book Antiqua"/>
                <w:color w:val="000000"/>
                <w:sz w:val="22"/>
                <w:szCs w:val="22"/>
                <w:shd w:val="clear" w:color="auto" w:fill="FFFFFF"/>
              </w:rPr>
              <w:t xml:space="preserve">Por determinación de los Magistrados(as), se decidió que los asuntos de Supremos </w:t>
            </w:r>
            <w:r w:rsidR="006A6960" w:rsidRPr="00947A31">
              <w:rPr>
                <w:rFonts w:ascii="Book Antiqua" w:hAnsi="Book Antiqua"/>
                <w:color w:val="000000"/>
                <w:sz w:val="22"/>
                <w:szCs w:val="22"/>
                <w:shd w:val="clear" w:color="auto" w:fill="FFFFFF"/>
              </w:rPr>
              <w:t>Poderes</w:t>
            </w:r>
            <w:r w:rsidRPr="00947A31">
              <w:rPr>
                <w:rFonts w:ascii="Book Antiqua" w:hAnsi="Book Antiqua"/>
                <w:color w:val="000000"/>
                <w:sz w:val="22"/>
                <w:szCs w:val="22"/>
                <w:shd w:val="clear" w:color="auto" w:fill="FFFFFF"/>
              </w:rPr>
              <w:t xml:space="preserve"> serían asignados únicamente a un Letrado(a) por equipo de trabajo. </w:t>
            </w:r>
          </w:p>
        </w:tc>
      </w:tr>
      <w:tr w:rsidR="00871518" w:rsidRPr="00D1150A" w14:paraId="1AC3B1FB" w14:textId="77777777" w:rsidTr="00272DB7">
        <w:trPr>
          <w:trHeight w:val="270"/>
        </w:trPr>
        <w:tc>
          <w:tcPr>
            <w:tcW w:w="3392" w:type="dxa"/>
            <w:tcBorders>
              <w:top w:val="nil"/>
              <w:left w:val="single" w:sz="8" w:space="0" w:color="4472C4"/>
              <w:bottom w:val="single" w:sz="8" w:space="0" w:color="4472C4"/>
              <w:right w:val="single" w:sz="8" w:space="0" w:color="4472C4"/>
            </w:tcBorders>
            <w:shd w:val="clear" w:color="auto" w:fill="auto"/>
            <w:vAlign w:val="center"/>
            <w:hideMark/>
          </w:tcPr>
          <w:p w14:paraId="13ABB9FC" w14:textId="77777777" w:rsidR="00871518" w:rsidRPr="00D1150A" w:rsidRDefault="00871518" w:rsidP="00947A31">
            <w:pPr>
              <w:jc w:val="both"/>
              <w:rPr>
                <w:rFonts w:ascii="Book Antiqua" w:hAnsi="Book Antiqua" w:cs="Arial"/>
                <w:color w:val="000000"/>
                <w:sz w:val="22"/>
                <w:szCs w:val="22"/>
              </w:rPr>
            </w:pPr>
            <w:r w:rsidRPr="00067ACB">
              <w:rPr>
                <w:rFonts w:ascii="Book Antiqua" w:hAnsi="Book Antiqua" w:cs="Arial"/>
                <w:color w:val="000000"/>
                <w:sz w:val="22"/>
                <w:szCs w:val="22"/>
              </w:rPr>
              <w:t>Letrados participan en Comisiones</w:t>
            </w:r>
          </w:p>
        </w:tc>
        <w:tc>
          <w:tcPr>
            <w:tcW w:w="2552" w:type="dxa"/>
            <w:tcBorders>
              <w:top w:val="nil"/>
              <w:left w:val="nil"/>
              <w:bottom w:val="single" w:sz="8" w:space="0" w:color="4472C4"/>
              <w:right w:val="single" w:sz="8" w:space="0" w:color="4472C4"/>
            </w:tcBorders>
            <w:shd w:val="clear" w:color="auto" w:fill="auto"/>
            <w:noWrap/>
            <w:vAlign w:val="center"/>
            <w:hideMark/>
          </w:tcPr>
          <w:p w14:paraId="3E0AAE7F" w14:textId="77777777" w:rsidR="00871518" w:rsidRPr="00D1150A" w:rsidRDefault="00871518" w:rsidP="00947A31">
            <w:pPr>
              <w:jc w:val="both"/>
              <w:rPr>
                <w:rFonts w:ascii="Book Antiqua" w:hAnsi="Book Antiqua" w:cs="Arial"/>
                <w:color w:val="000000"/>
                <w:sz w:val="22"/>
                <w:szCs w:val="22"/>
              </w:rPr>
            </w:pPr>
            <w:r w:rsidRPr="00D1150A">
              <w:rPr>
                <w:rFonts w:ascii="Book Antiqua" w:hAnsi="Book Antiqua" w:cs="Arial"/>
                <w:color w:val="000000"/>
                <w:sz w:val="22"/>
                <w:szCs w:val="22"/>
              </w:rPr>
              <w:t>Seleccionados por los Magistrados</w:t>
            </w:r>
          </w:p>
        </w:tc>
        <w:tc>
          <w:tcPr>
            <w:tcW w:w="2977" w:type="dxa"/>
            <w:tcBorders>
              <w:top w:val="nil"/>
              <w:left w:val="nil"/>
              <w:bottom w:val="single" w:sz="8" w:space="0" w:color="4472C4"/>
              <w:right w:val="single" w:sz="8" w:space="0" w:color="4472C4"/>
            </w:tcBorders>
            <w:shd w:val="clear" w:color="auto" w:fill="auto"/>
            <w:noWrap/>
            <w:vAlign w:val="center"/>
            <w:hideMark/>
          </w:tcPr>
          <w:p w14:paraId="3AD50F96" w14:textId="204E6049" w:rsidR="00871518" w:rsidRPr="00D1150A" w:rsidRDefault="00630570" w:rsidP="00947A31">
            <w:pPr>
              <w:jc w:val="both"/>
              <w:rPr>
                <w:rFonts w:ascii="Book Antiqua" w:hAnsi="Book Antiqua" w:cs="Arial"/>
                <w:color w:val="000000"/>
                <w:sz w:val="22"/>
                <w:szCs w:val="22"/>
              </w:rPr>
            </w:pPr>
            <w:r w:rsidRPr="00D1150A">
              <w:rPr>
                <w:rFonts w:ascii="Book Antiqua" w:hAnsi="Book Antiqua" w:cs="Arial"/>
                <w:color w:val="000000"/>
                <w:sz w:val="22"/>
                <w:szCs w:val="22"/>
              </w:rPr>
              <w:t>Según criterio de las</w:t>
            </w:r>
            <w:r w:rsidR="00207BF6" w:rsidRPr="00D1150A">
              <w:rPr>
                <w:rFonts w:ascii="Book Antiqua" w:hAnsi="Book Antiqua" w:cs="Arial"/>
                <w:color w:val="000000"/>
                <w:sz w:val="22"/>
                <w:szCs w:val="22"/>
              </w:rPr>
              <w:t xml:space="preserve"> personas</w:t>
            </w:r>
            <w:r w:rsidRPr="00D1150A">
              <w:rPr>
                <w:rFonts w:ascii="Book Antiqua" w:hAnsi="Book Antiqua" w:cs="Arial"/>
                <w:color w:val="000000"/>
                <w:sz w:val="22"/>
                <w:szCs w:val="22"/>
              </w:rPr>
              <w:t xml:space="preserve"> Magistradas corresponde a letrados seleccionados por ellos</w:t>
            </w:r>
            <w:r w:rsidR="00871518" w:rsidRPr="00D1150A">
              <w:rPr>
                <w:rFonts w:ascii="Book Antiqua" w:hAnsi="Book Antiqua" w:cs="Arial"/>
                <w:color w:val="000000"/>
                <w:sz w:val="22"/>
                <w:szCs w:val="22"/>
              </w:rPr>
              <w:t> </w:t>
            </w:r>
            <w:r w:rsidR="006A6960">
              <w:rPr>
                <w:rFonts w:ascii="Book Antiqua" w:hAnsi="Book Antiqua" w:cs="Arial"/>
                <w:color w:val="000000"/>
                <w:sz w:val="22"/>
                <w:szCs w:val="22"/>
              </w:rPr>
              <w:t>de acuerdo con</w:t>
            </w:r>
            <w:r w:rsidR="000657CF">
              <w:rPr>
                <w:rFonts w:ascii="Book Antiqua" w:hAnsi="Book Antiqua" w:cs="Arial"/>
                <w:color w:val="000000"/>
                <w:sz w:val="22"/>
                <w:szCs w:val="22"/>
              </w:rPr>
              <w:t xml:space="preserve"> su experiencia.</w:t>
            </w:r>
          </w:p>
        </w:tc>
      </w:tr>
      <w:tr w:rsidR="00871518" w:rsidRPr="00D1150A" w14:paraId="6B6D79ED" w14:textId="77777777" w:rsidTr="00272DB7">
        <w:trPr>
          <w:trHeight w:val="530"/>
        </w:trPr>
        <w:tc>
          <w:tcPr>
            <w:tcW w:w="3392" w:type="dxa"/>
            <w:tcBorders>
              <w:top w:val="nil"/>
              <w:left w:val="single" w:sz="8" w:space="0" w:color="4472C4"/>
              <w:bottom w:val="single" w:sz="8" w:space="0" w:color="4472C4"/>
              <w:right w:val="single" w:sz="8" w:space="0" w:color="4472C4"/>
            </w:tcBorders>
            <w:shd w:val="clear" w:color="auto" w:fill="auto"/>
            <w:vAlign w:val="center"/>
            <w:hideMark/>
          </w:tcPr>
          <w:p w14:paraId="608F9E68" w14:textId="77777777" w:rsidR="00871518" w:rsidRPr="00D1150A" w:rsidRDefault="00871518" w:rsidP="00947A31">
            <w:pPr>
              <w:jc w:val="both"/>
              <w:rPr>
                <w:rFonts w:ascii="Book Antiqua" w:hAnsi="Book Antiqua" w:cs="Arial"/>
                <w:color w:val="000000"/>
                <w:sz w:val="22"/>
                <w:szCs w:val="22"/>
              </w:rPr>
            </w:pPr>
            <w:r w:rsidRPr="00067ACB">
              <w:rPr>
                <w:rFonts w:ascii="Book Antiqua" w:hAnsi="Book Antiqua" w:cs="Arial"/>
                <w:color w:val="000000"/>
                <w:sz w:val="22"/>
                <w:szCs w:val="22"/>
              </w:rPr>
              <w:t>Asistir a vistas, crear minutas y actas de vistas</w:t>
            </w:r>
          </w:p>
        </w:tc>
        <w:tc>
          <w:tcPr>
            <w:tcW w:w="2552" w:type="dxa"/>
            <w:tcBorders>
              <w:top w:val="nil"/>
              <w:left w:val="nil"/>
              <w:bottom w:val="single" w:sz="8" w:space="0" w:color="4472C4"/>
              <w:right w:val="single" w:sz="8" w:space="0" w:color="4472C4"/>
            </w:tcBorders>
            <w:shd w:val="clear" w:color="auto" w:fill="auto"/>
            <w:noWrap/>
            <w:vAlign w:val="center"/>
            <w:hideMark/>
          </w:tcPr>
          <w:p w14:paraId="00BCECC7" w14:textId="77777777" w:rsidR="00871518" w:rsidRPr="00D1150A" w:rsidRDefault="00871518" w:rsidP="00947A31">
            <w:pPr>
              <w:jc w:val="both"/>
              <w:rPr>
                <w:rFonts w:ascii="Book Antiqua" w:hAnsi="Book Antiqua" w:cs="Arial"/>
                <w:color w:val="000000"/>
                <w:sz w:val="22"/>
                <w:szCs w:val="22"/>
              </w:rPr>
            </w:pPr>
            <w:r w:rsidRPr="00D1150A">
              <w:rPr>
                <w:rFonts w:ascii="Book Antiqua" w:hAnsi="Book Antiqua" w:cs="Arial"/>
                <w:color w:val="000000"/>
                <w:sz w:val="22"/>
                <w:szCs w:val="22"/>
              </w:rPr>
              <w:t>Secretario/a de Sala</w:t>
            </w:r>
          </w:p>
        </w:tc>
        <w:tc>
          <w:tcPr>
            <w:tcW w:w="2977" w:type="dxa"/>
            <w:tcBorders>
              <w:top w:val="nil"/>
              <w:left w:val="nil"/>
              <w:bottom w:val="single" w:sz="8" w:space="0" w:color="4472C4"/>
              <w:right w:val="single" w:sz="8" w:space="0" w:color="4472C4"/>
            </w:tcBorders>
            <w:shd w:val="clear" w:color="auto" w:fill="auto"/>
            <w:noWrap/>
            <w:vAlign w:val="center"/>
            <w:hideMark/>
          </w:tcPr>
          <w:p w14:paraId="6AD43E78" w14:textId="7A1FC1EA" w:rsidR="00871518" w:rsidRPr="00D1150A" w:rsidRDefault="00D1150A" w:rsidP="00947A31">
            <w:pPr>
              <w:jc w:val="both"/>
              <w:rPr>
                <w:rFonts w:ascii="Book Antiqua" w:hAnsi="Book Antiqua" w:cs="Arial"/>
                <w:color w:val="000000"/>
                <w:sz w:val="22"/>
                <w:szCs w:val="22"/>
              </w:rPr>
            </w:pPr>
            <w:r w:rsidRPr="00947A31">
              <w:rPr>
                <w:rFonts w:ascii="Book Antiqua" w:hAnsi="Book Antiqua"/>
                <w:color w:val="000000"/>
                <w:sz w:val="22"/>
                <w:szCs w:val="22"/>
                <w:shd w:val="clear" w:color="auto" w:fill="FFFFFF"/>
              </w:rPr>
              <w:t>Corresponde a los Técnicos/as de Sala</w:t>
            </w:r>
          </w:p>
        </w:tc>
      </w:tr>
      <w:tr w:rsidR="00871518" w:rsidRPr="00D1150A" w14:paraId="55AAAD9E" w14:textId="77777777" w:rsidTr="00272DB7">
        <w:trPr>
          <w:trHeight w:val="530"/>
        </w:trPr>
        <w:tc>
          <w:tcPr>
            <w:tcW w:w="3392" w:type="dxa"/>
            <w:tcBorders>
              <w:top w:val="nil"/>
              <w:left w:val="single" w:sz="8" w:space="0" w:color="4472C4"/>
              <w:bottom w:val="single" w:sz="8" w:space="0" w:color="4472C4"/>
              <w:right w:val="single" w:sz="8" w:space="0" w:color="4472C4"/>
            </w:tcBorders>
            <w:shd w:val="clear" w:color="auto" w:fill="auto"/>
            <w:vAlign w:val="center"/>
            <w:hideMark/>
          </w:tcPr>
          <w:p w14:paraId="61EB79E6" w14:textId="77777777" w:rsidR="00871518" w:rsidRPr="00D1150A" w:rsidRDefault="00871518" w:rsidP="00947A31">
            <w:pPr>
              <w:jc w:val="both"/>
              <w:rPr>
                <w:rFonts w:ascii="Book Antiqua" w:hAnsi="Book Antiqua" w:cs="Arial"/>
                <w:color w:val="000000"/>
                <w:sz w:val="22"/>
                <w:szCs w:val="22"/>
              </w:rPr>
            </w:pPr>
            <w:r w:rsidRPr="00067ACB">
              <w:rPr>
                <w:rFonts w:ascii="Book Antiqua" w:hAnsi="Book Antiqua" w:cs="Arial"/>
                <w:color w:val="000000"/>
                <w:sz w:val="22"/>
                <w:szCs w:val="22"/>
              </w:rPr>
              <w:t>Colaboración a la Técnica de Jurisp</w:t>
            </w:r>
            <w:r w:rsidRPr="00D1150A">
              <w:rPr>
                <w:rFonts w:ascii="Book Antiqua" w:hAnsi="Book Antiqua" w:cs="Arial"/>
                <w:color w:val="000000"/>
                <w:sz w:val="22"/>
                <w:szCs w:val="22"/>
              </w:rPr>
              <w:t>rudencia</w:t>
            </w:r>
          </w:p>
        </w:tc>
        <w:tc>
          <w:tcPr>
            <w:tcW w:w="2552" w:type="dxa"/>
            <w:tcBorders>
              <w:top w:val="nil"/>
              <w:left w:val="nil"/>
              <w:bottom w:val="single" w:sz="8" w:space="0" w:color="4472C4"/>
              <w:right w:val="single" w:sz="8" w:space="0" w:color="4472C4"/>
            </w:tcBorders>
            <w:shd w:val="clear" w:color="auto" w:fill="auto"/>
            <w:noWrap/>
            <w:vAlign w:val="center"/>
            <w:hideMark/>
          </w:tcPr>
          <w:p w14:paraId="21B04FB0" w14:textId="77777777" w:rsidR="00871518" w:rsidRPr="00D1150A" w:rsidRDefault="00871518" w:rsidP="00947A31">
            <w:pPr>
              <w:jc w:val="both"/>
              <w:rPr>
                <w:rFonts w:ascii="Book Antiqua" w:hAnsi="Book Antiqua" w:cs="Arial"/>
                <w:color w:val="000000"/>
                <w:sz w:val="22"/>
                <w:szCs w:val="22"/>
              </w:rPr>
            </w:pPr>
            <w:r w:rsidRPr="00D1150A">
              <w:rPr>
                <w:rFonts w:ascii="Book Antiqua" w:hAnsi="Book Antiqua" w:cs="Arial"/>
                <w:color w:val="000000"/>
                <w:sz w:val="22"/>
                <w:szCs w:val="22"/>
              </w:rPr>
              <w:t>Técnico/a Notificador</w:t>
            </w:r>
          </w:p>
        </w:tc>
        <w:tc>
          <w:tcPr>
            <w:tcW w:w="2977" w:type="dxa"/>
            <w:tcBorders>
              <w:top w:val="nil"/>
              <w:left w:val="nil"/>
              <w:bottom w:val="single" w:sz="8" w:space="0" w:color="4472C4"/>
              <w:right w:val="single" w:sz="8" w:space="0" w:color="4472C4"/>
            </w:tcBorders>
            <w:shd w:val="clear" w:color="auto" w:fill="auto"/>
            <w:noWrap/>
            <w:vAlign w:val="center"/>
            <w:hideMark/>
          </w:tcPr>
          <w:p w14:paraId="03EDD255" w14:textId="2F5F1CE8" w:rsidR="00871518" w:rsidRPr="00D1150A" w:rsidRDefault="00D1150A" w:rsidP="00947A31">
            <w:pPr>
              <w:jc w:val="both"/>
              <w:rPr>
                <w:rFonts w:ascii="Book Antiqua" w:hAnsi="Book Antiqua" w:cs="Arial"/>
                <w:color w:val="000000"/>
                <w:sz w:val="22"/>
                <w:szCs w:val="22"/>
              </w:rPr>
            </w:pPr>
            <w:r w:rsidRPr="00947A31">
              <w:rPr>
                <w:rFonts w:ascii="Book Antiqua" w:hAnsi="Book Antiqua"/>
                <w:color w:val="000000"/>
                <w:sz w:val="22"/>
                <w:szCs w:val="22"/>
                <w:shd w:val="clear" w:color="auto" w:fill="FFFFFF"/>
              </w:rPr>
              <w:t xml:space="preserve">Se identificó que el Técnico en Comunicaciones Judiciales, además de las funciones propias de su cargo, durante las entrevistas se encontraba dando apoyo a la Técnica de Jurisprudencia. </w:t>
            </w:r>
          </w:p>
        </w:tc>
      </w:tr>
    </w:tbl>
    <w:p w14:paraId="5FAF100F" w14:textId="3F994117" w:rsidR="00207BF6" w:rsidRDefault="00871518" w:rsidP="001F0232">
      <w:pPr>
        <w:jc w:val="both"/>
        <w:rPr>
          <w:rFonts w:ascii="Book Antiqua" w:hAnsi="Book Antiqua"/>
          <w:color w:val="000000" w:themeColor="text1"/>
          <w:sz w:val="16"/>
          <w:szCs w:val="16"/>
          <w:lang w:val="es-MX"/>
        </w:rPr>
      </w:pPr>
      <w:r w:rsidRPr="00067ACB">
        <w:rPr>
          <w:rFonts w:ascii="Book Antiqua" w:hAnsi="Book Antiqua"/>
          <w:color w:val="000000" w:themeColor="text1"/>
          <w:sz w:val="16"/>
          <w:szCs w:val="16"/>
          <w:lang w:val="es-MX"/>
        </w:rPr>
        <w:t>Fuente: Subproceso de Modernización Institucional</w:t>
      </w:r>
      <w:r w:rsidRPr="00D1150A">
        <w:rPr>
          <w:rFonts w:ascii="Book Antiqua" w:hAnsi="Book Antiqua"/>
          <w:color w:val="000000" w:themeColor="text1"/>
          <w:sz w:val="16"/>
          <w:szCs w:val="16"/>
          <w:lang w:val="es-MX"/>
        </w:rPr>
        <w:t xml:space="preserve"> a partir de las entrevistas realizadas</w:t>
      </w:r>
    </w:p>
    <w:p w14:paraId="7562DCAE" w14:textId="77777777" w:rsidR="0013197B" w:rsidRPr="004600C3" w:rsidRDefault="0013197B" w:rsidP="001F0232">
      <w:pPr>
        <w:jc w:val="both"/>
        <w:rPr>
          <w:rFonts w:ascii="Book Antiqua" w:hAnsi="Book Antiqua"/>
          <w:color w:val="000000" w:themeColor="text1"/>
          <w:sz w:val="16"/>
          <w:szCs w:val="16"/>
          <w:lang w:val="es-MX"/>
        </w:rPr>
      </w:pPr>
    </w:p>
    <w:p w14:paraId="186D2F0C" w14:textId="77777777" w:rsidR="008543C2" w:rsidRDefault="008543C2" w:rsidP="001F0232">
      <w:pPr>
        <w:rPr>
          <w:rFonts w:ascii="Book Antiqua" w:hAnsi="Book Antiqua"/>
          <w:lang w:val="es-MX" w:eastAsia="en-US"/>
        </w:rPr>
      </w:pPr>
    </w:p>
    <w:p w14:paraId="132DF136" w14:textId="02EB501E" w:rsidR="001F0232" w:rsidRPr="00947A31" w:rsidRDefault="001F0232" w:rsidP="001F0232">
      <w:pPr>
        <w:rPr>
          <w:rFonts w:ascii="Book Antiqua" w:hAnsi="Book Antiqua"/>
          <w:lang w:val="es-MX" w:eastAsia="en-US"/>
        </w:rPr>
      </w:pPr>
      <w:r w:rsidRPr="00947A31">
        <w:rPr>
          <w:rFonts w:ascii="Book Antiqua" w:hAnsi="Book Antiqua"/>
          <w:lang w:val="es-MX" w:eastAsia="en-US"/>
        </w:rPr>
        <w:lastRenderedPageBreak/>
        <w:t>En el apéndice</w:t>
      </w:r>
      <w:r w:rsidR="008D5F18" w:rsidRPr="00947A31">
        <w:rPr>
          <w:rFonts w:ascii="Book Antiqua" w:hAnsi="Book Antiqua"/>
          <w:lang w:val="es-MX" w:eastAsia="en-US"/>
        </w:rPr>
        <w:t xml:space="preserve"> 1</w:t>
      </w:r>
      <w:r w:rsidRPr="00947A31">
        <w:rPr>
          <w:rFonts w:ascii="Book Antiqua" w:hAnsi="Book Antiqua"/>
          <w:lang w:val="es-MX" w:eastAsia="en-US"/>
        </w:rPr>
        <w:t>, se inserta el Manual de Funciones completo.</w:t>
      </w:r>
    </w:p>
    <w:p w14:paraId="74F8DE52" w14:textId="3B334E8F" w:rsidR="0013197B" w:rsidRPr="00D1150A" w:rsidRDefault="0013197B" w:rsidP="0013197B">
      <w:pPr>
        <w:pStyle w:val="Prrafodelista"/>
        <w:keepNext/>
        <w:widowControl w:val="0"/>
        <w:numPr>
          <w:ilvl w:val="0"/>
          <w:numId w:val="6"/>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Pr>
          <w:rFonts w:ascii="Book Antiqua" w:hAnsi="Book Antiqua" w:cs="Arial"/>
          <w:b/>
          <w:bCs/>
          <w:color w:val="FFFFFF" w:themeColor="background1"/>
          <w:kern w:val="32"/>
          <w:sz w:val="22"/>
          <w:szCs w:val="22"/>
          <w:lang w:eastAsia="en-US"/>
        </w:rPr>
        <w:t>Atención a la persona usuaria</w:t>
      </w:r>
    </w:p>
    <w:p w14:paraId="4179BB5A" w14:textId="0B6E0833" w:rsidR="009842FB" w:rsidRDefault="004C097D" w:rsidP="00924346">
      <w:pPr>
        <w:keepNext/>
        <w:spacing w:line="360" w:lineRule="auto"/>
        <w:ind w:left="360"/>
        <w:jc w:val="both"/>
        <w:outlineLvl w:val="1"/>
        <w:rPr>
          <w:rFonts w:ascii="Book Antiqua" w:eastAsia="Calibri" w:hAnsi="Book Antiqua" w:cs="Arial"/>
          <w:b/>
          <w:bCs/>
          <w:i/>
          <w:iCs/>
          <w:color w:val="2F5496"/>
          <w:sz w:val="22"/>
          <w:szCs w:val="22"/>
          <w:lang w:val="es-MX" w:eastAsia="x-none"/>
        </w:rPr>
      </w:pPr>
      <w:r w:rsidRPr="00397BB3">
        <w:rPr>
          <w:rFonts w:ascii="Book Antiqua" w:eastAsia="Calibri" w:hAnsi="Book Antiqua" w:cs="Arial"/>
          <w:b/>
          <w:bCs/>
          <w:i/>
          <w:iCs/>
          <w:color w:val="2F5496"/>
          <w:sz w:val="22"/>
          <w:szCs w:val="22"/>
          <w:lang w:val="es-MX" w:eastAsia="x-none"/>
        </w:rPr>
        <w:t>5</w:t>
      </w:r>
      <w:r w:rsidR="009842FB" w:rsidRPr="00B40C2C">
        <w:rPr>
          <w:rFonts w:ascii="Book Antiqua" w:eastAsia="Calibri" w:hAnsi="Book Antiqua" w:cs="Arial"/>
          <w:b/>
          <w:bCs/>
          <w:i/>
          <w:iCs/>
          <w:color w:val="2F5496"/>
          <w:sz w:val="22"/>
          <w:szCs w:val="22"/>
          <w:lang w:val="es-MX" w:eastAsia="x-none"/>
        </w:rPr>
        <w:t xml:space="preserve">.1 </w:t>
      </w:r>
      <w:r w:rsidR="00924346" w:rsidRPr="00632B28">
        <w:rPr>
          <w:rFonts w:ascii="Book Antiqua" w:eastAsia="Calibri" w:hAnsi="Book Antiqua" w:cs="Arial"/>
          <w:b/>
          <w:bCs/>
          <w:i/>
          <w:iCs/>
          <w:color w:val="2F5496"/>
          <w:sz w:val="22"/>
          <w:szCs w:val="22"/>
          <w:lang w:val="es-MX" w:eastAsia="x-none"/>
        </w:rPr>
        <w:t>Muestreo de atención al público</w:t>
      </w:r>
    </w:p>
    <w:p w14:paraId="2333CD42" w14:textId="3B7EE6B0" w:rsidR="00924346" w:rsidRDefault="00924346" w:rsidP="00924346">
      <w:pPr>
        <w:jc w:val="both"/>
        <w:rPr>
          <w:rFonts w:ascii="Book Antiqua" w:hAnsi="Book Antiqua"/>
          <w:bCs/>
          <w:color w:val="000000"/>
        </w:rPr>
      </w:pPr>
      <w:r w:rsidRPr="00272DB7">
        <w:rPr>
          <w:rFonts w:ascii="Book Antiqua" w:hAnsi="Book Antiqua"/>
          <w:bCs/>
          <w:color w:val="000000"/>
        </w:rPr>
        <w:t xml:space="preserve">Con el objetivo de determinar la afluencia de atención a las personas usuarias, así </w:t>
      </w:r>
      <w:r w:rsidRPr="00924346">
        <w:rPr>
          <w:rFonts w:ascii="Book Antiqua" w:hAnsi="Book Antiqua"/>
          <w:bCs/>
          <w:color w:val="000000"/>
        </w:rPr>
        <w:t>como</w:t>
      </w:r>
      <w:r w:rsidRPr="00272DB7">
        <w:rPr>
          <w:rFonts w:ascii="Book Antiqua" w:hAnsi="Book Antiqua"/>
          <w:bCs/>
          <w:color w:val="000000"/>
        </w:rPr>
        <w:t xml:space="preserve"> analizar la carga de trabajo del personal de apoyo en esta labor, se procedió a aplicar un muestreo del 27 de agosto al 10 de setiembre del 2021, donde se recopiló información del área de atención al público</w:t>
      </w:r>
      <w:r w:rsidR="00663255">
        <w:rPr>
          <w:rFonts w:ascii="Book Antiqua" w:hAnsi="Book Antiqua"/>
          <w:bCs/>
          <w:color w:val="000000"/>
        </w:rPr>
        <w:t>. Con los datos obtenidos se analiza lo siguiente:</w:t>
      </w:r>
    </w:p>
    <w:p w14:paraId="4E758580" w14:textId="77777777" w:rsidR="00D670E2" w:rsidRPr="00272DB7" w:rsidRDefault="00D670E2" w:rsidP="00272DB7">
      <w:pPr>
        <w:rPr>
          <w:rFonts w:ascii="Book Antiqua" w:hAnsi="Book Antiqua"/>
          <w:i/>
          <w:iCs/>
          <w:color w:val="595959" w:themeColor="text1" w:themeTint="A6"/>
        </w:rPr>
      </w:pPr>
    </w:p>
    <w:p w14:paraId="0D8F6B53" w14:textId="11448B28" w:rsidR="00D670E2" w:rsidRPr="00D1150A" w:rsidRDefault="00D670E2" w:rsidP="00D670E2">
      <w:pPr>
        <w:pStyle w:val="Prrafodelista"/>
        <w:ind w:left="360"/>
        <w:jc w:val="center"/>
        <w:rPr>
          <w:rFonts w:ascii="Book Antiqua" w:hAnsi="Book Antiqua"/>
          <w:i/>
          <w:iCs/>
          <w:color w:val="595959" w:themeColor="text1" w:themeTint="A6"/>
        </w:rPr>
      </w:pPr>
      <w:r w:rsidRPr="00067ACB">
        <w:rPr>
          <w:rFonts w:ascii="Book Antiqua" w:hAnsi="Book Antiqua"/>
          <w:i/>
          <w:iCs/>
          <w:color w:val="595959" w:themeColor="text1" w:themeTint="A6"/>
        </w:rPr>
        <w:t xml:space="preserve">Tabla </w:t>
      </w:r>
      <w:r w:rsidR="00632B28">
        <w:rPr>
          <w:rFonts w:ascii="Book Antiqua" w:hAnsi="Book Antiqua"/>
          <w:i/>
          <w:iCs/>
          <w:color w:val="595959" w:themeColor="text1" w:themeTint="A6"/>
        </w:rPr>
        <w:t>7</w:t>
      </w:r>
    </w:p>
    <w:p w14:paraId="520391C6" w14:textId="2FB28FEB" w:rsidR="00D670E2" w:rsidRDefault="00D670E2">
      <w:pPr>
        <w:pStyle w:val="Prrafodelista"/>
        <w:ind w:left="360"/>
        <w:jc w:val="center"/>
        <w:rPr>
          <w:rFonts w:ascii="Book Antiqua" w:hAnsi="Book Antiqua"/>
          <w:i/>
          <w:iCs/>
          <w:color w:val="595959" w:themeColor="text1" w:themeTint="A6"/>
        </w:rPr>
      </w:pPr>
      <w:r w:rsidRPr="00D1150A">
        <w:rPr>
          <w:rFonts w:ascii="Book Antiqua" w:hAnsi="Book Antiqua"/>
          <w:i/>
          <w:iCs/>
          <w:color w:val="595959" w:themeColor="text1" w:themeTint="A6"/>
        </w:rPr>
        <w:t xml:space="preserve">Tiempo de atención a los usuarios </w:t>
      </w:r>
      <w:r>
        <w:rPr>
          <w:rFonts w:ascii="Book Antiqua" w:hAnsi="Book Antiqua"/>
          <w:i/>
          <w:iCs/>
          <w:color w:val="595959" w:themeColor="text1" w:themeTint="A6"/>
        </w:rPr>
        <w:t>Sala III</w:t>
      </w:r>
    </w:p>
    <w:p w14:paraId="7047E975" w14:textId="77777777" w:rsidR="008543C2" w:rsidRPr="00272DB7" w:rsidRDefault="008543C2">
      <w:pPr>
        <w:pStyle w:val="Prrafodelista"/>
        <w:ind w:left="360"/>
        <w:jc w:val="center"/>
        <w:rPr>
          <w:rFonts w:ascii="Book Antiqua" w:hAnsi="Book Antiqua"/>
          <w:i/>
          <w:iCs/>
          <w:color w:val="595959" w:themeColor="text1" w:themeTint="A6"/>
        </w:rPr>
      </w:pPr>
    </w:p>
    <w:tbl>
      <w:tblPr>
        <w:tblW w:w="9204" w:type="dxa"/>
        <w:tblBorders>
          <w:top w:val="single" w:sz="6" w:space="0" w:color="4472C4" w:themeColor="accent1"/>
          <w:left w:val="single" w:sz="6" w:space="0" w:color="4472C4" w:themeColor="accent1"/>
          <w:bottom w:val="single" w:sz="6" w:space="0" w:color="4472C4" w:themeColor="accent1"/>
          <w:right w:val="single" w:sz="6" w:space="0" w:color="4472C4" w:themeColor="accent1"/>
          <w:insideH w:val="single" w:sz="6" w:space="0" w:color="4472C4" w:themeColor="accent1"/>
          <w:insideV w:val="single" w:sz="6" w:space="0" w:color="4472C4" w:themeColor="accent1"/>
        </w:tblBorders>
        <w:tblCellMar>
          <w:left w:w="70" w:type="dxa"/>
          <w:right w:w="70" w:type="dxa"/>
        </w:tblCellMar>
        <w:tblLook w:val="04A0" w:firstRow="1" w:lastRow="0" w:firstColumn="1" w:lastColumn="0" w:noHBand="0" w:noVBand="1"/>
      </w:tblPr>
      <w:tblGrid>
        <w:gridCol w:w="3111"/>
        <w:gridCol w:w="2977"/>
        <w:gridCol w:w="3116"/>
      </w:tblGrid>
      <w:tr w:rsidR="00D670E2" w:rsidRPr="00D670E2" w14:paraId="53A6DC14" w14:textId="77777777" w:rsidTr="00D670E2">
        <w:trPr>
          <w:trHeight w:val="580"/>
        </w:trPr>
        <w:tc>
          <w:tcPr>
            <w:tcW w:w="9204" w:type="dxa"/>
            <w:gridSpan w:val="3"/>
            <w:shd w:val="clear" w:color="000000" w:fill="2F5496"/>
            <w:vAlign w:val="center"/>
            <w:hideMark/>
          </w:tcPr>
          <w:p w14:paraId="4CAAE884" w14:textId="77777777" w:rsidR="00D670E2" w:rsidRPr="00D670E2" w:rsidRDefault="00D670E2" w:rsidP="00D670E2">
            <w:pPr>
              <w:jc w:val="center"/>
              <w:rPr>
                <w:rFonts w:ascii="Book Antiqua" w:hAnsi="Book Antiqua" w:cs="Calibri"/>
                <w:b/>
                <w:bCs/>
                <w:color w:val="FFFFFF"/>
                <w:sz w:val="22"/>
                <w:szCs w:val="22"/>
                <w:lang w:val="es-CR" w:eastAsia="es-CR"/>
              </w:rPr>
            </w:pPr>
            <w:r w:rsidRPr="00D670E2">
              <w:rPr>
                <w:rFonts w:ascii="Book Antiqua" w:hAnsi="Book Antiqua" w:cs="Calibri"/>
                <w:b/>
                <w:bCs/>
                <w:color w:val="FFFFFF"/>
                <w:sz w:val="22"/>
                <w:szCs w:val="22"/>
                <w:lang w:eastAsia="es-CR"/>
              </w:rPr>
              <w:t>Muestreo de trámite (Análisis de Atención a Público)</w:t>
            </w:r>
          </w:p>
        </w:tc>
      </w:tr>
      <w:tr w:rsidR="00D670E2" w:rsidRPr="00D670E2" w14:paraId="39DA0F76" w14:textId="77777777" w:rsidTr="00272DB7">
        <w:trPr>
          <w:trHeight w:val="590"/>
        </w:trPr>
        <w:tc>
          <w:tcPr>
            <w:tcW w:w="3111" w:type="dxa"/>
            <w:shd w:val="clear" w:color="auto" w:fill="auto"/>
            <w:vAlign w:val="center"/>
            <w:hideMark/>
          </w:tcPr>
          <w:p w14:paraId="4355DA16" w14:textId="77777777" w:rsidR="00D670E2" w:rsidRPr="00D670E2" w:rsidRDefault="00D670E2" w:rsidP="00D670E2">
            <w:pPr>
              <w:rPr>
                <w:rFonts w:ascii="Book Antiqua" w:hAnsi="Book Antiqua" w:cs="Calibri"/>
                <w:b/>
                <w:bCs/>
                <w:color w:val="000000"/>
                <w:sz w:val="22"/>
                <w:szCs w:val="22"/>
                <w:lang w:val="es-CR" w:eastAsia="es-CR"/>
              </w:rPr>
            </w:pPr>
            <w:r w:rsidRPr="00D670E2">
              <w:rPr>
                <w:rFonts w:ascii="Book Antiqua" w:hAnsi="Book Antiqua" w:cs="Calibri"/>
                <w:b/>
                <w:bCs/>
                <w:color w:val="000000"/>
                <w:sz w:val="22"/>
                <w:szCs w:val="22"/>
                <w:lang w:eastAsia="es-CR"/>
              </w:rPr>
              <w:t>Período:</w:t>
            </w:r>
          </w:p>
        </w:tc>
        <w:tc>
          <w:tcPr>
            <w:tcW w:w="6093" w:type="dxa"/>
            <w:gridSpan w:val="2"/>
            <w:shd w:val="clear" w:color="auto" w:fill="auto"/>
            <w:vAlign w:val="center"/>
            <w:hideMark/>
          </w:tcPr>
          <w:p w14:paraId="4F9C4A45" w14:textId="77777777" w:rsidR="00D670E2" w:rsidRPr="00D670E2" w:rsidRDefault="00D670E2" w:rsidP="00D670E2">
            <w:pPr>
              <w:jc w:val="center"/>
              <w:rPr>
                <w:rFonts w:ascii="Book Antiqua" w:hAnsi="Book Antiqua" w:cs="Calibri"/>
                <w:b/>
                <w:bCs/>
                <w:color w:val="000000"/>
                <w:sz w:val="22"/>
                <w:szCs w:val="22"/>
                <w:lang w:val="es-CR" w:eastAsia="es-CR"/>
              </w:rPr>
            </w:pPr>
            <w:r w:rsidRPr="00D670E2">
              <w:rPr>
                <w:rFonts w:ascii="Book Antiqua" w:hAnsi="Book Antiqua" w:cs="Calibri"/>
                <w:b/>
                <w:bCs/>
                <w:color w:val="000000"/>
                <w:sz w:val="22"/>
                <w:szCs w:val="22"/>
                <w:lang w:eastAsia="es-CR"/>
              </w:rPr>
              <w:t>27-08-2021 al 10-09-2021</w:t>
            </w:r>
          </w:p>
        </w:tc>
      </w:tr>
      <w:tr w:rsidR="00D670E2" w:rsidRPr="00D670E2" w14:paraId="33B670E1" w14:textId="77777777" w:rsidTr="00272DB7">
        <w:trPr>
          <w:trHeight w:val="300"/>
        </w:trPr>
        <w:tc>
          <w:tcPr>
            <w:tcW w:w="3111" w:type="dxa"/>
            <w:shd w:val="clear" w:color="auto" w:fill="auto"/>
            <w:vAlign w:val="center"/>
            <w:hideMark/>
          </w:tcPr>
          <w:p w14:paraId="7D8FE5E6" w14:textId="77777777" w:rsidR="00D670E2" w:rsidRPr="00D670E2" w:rsidRDefault="00D670E2" w:rsidP="00D670E2">
            <w:pPr>
              <w:rPr>
                <w:rFonts w:ascii="Book Antiqua" w:hAnsi="Book Antiqua" w:cs="Calibri"/>
                <w:b/>
                <w:bCs/>
                <w:color w:val="000000"/>
                <w:sz w:val="22"/>
                <w:szCs w:val="22"/>
                <w:lang w:val="es-CR" w:eastAsia="es-CR"/>
              </w:rPr>
            </w:pPr>
            <w:proofErr w:type="gramStart"/>
            <w:r w:rsidRPr="00D670E2">
              <w:rPr>
                <w:rFonts w:ascii="Book Antiqua" w:hAnsi="Book Antiqua" w:cs="Calibri"/>
                <w:b/>
                <w:bCs/>
                <w:color w:val="000000"/>
                <w:sz w:val="22"/>
                <w:szCs w:val="22"/>
                <w:lang w:eastAsia="es-CR"/>
              </w:rPr>
              <w:t>Total</w:t>
            </w:r>
            <w:proofErr w:type="gramEnd"/>
            <w:r w:rsidRPr="00D670E2">
              <w:rPr>
                <w:rFonts w:ascii="Book Antiqua" w:hAnsi="Book Antiqua" w:cs="Calibri"/>
                <w:b/>
                <w:bCs/>
                <w:color w:val="000000"/>
                <w:sz w:val="22"/>
                <w:szCs w:val="22"/>
                <w:lang w:eastAsia="es-CR"/>
              </w:rPr>
              <w:t xml:space="preserve"> de días: </w:t>
            </w:r>
          </w:p>
        </w:tc>
        <w:tc>
          <w:tcPr>
            <w:tcW w:w="6093" w:type="dxa"/>
            <w:gridSpan w:val="2"/>
            <w:shd w:val="clear" w:color="auto" w:fill="auto"/>
            <w:vAlign w:val="center"/>
            <w:hideMark/>
          </w:tcPr>
          <w:p w14:paraId="1473A610" w14:textId="77777777" w:rsidR="00D670E2" w:rsidRPr="00D670E2" w:rsidRDefault="00D670E2" w:rsidP="00D670E2">
            <w:pPr>
              <w:jc w:val="center"/>
              <w:rPr>
                <w:rFonts w:ascii="Book Antiqua" w:hAnsi="Book Antiqua" w:cs="Calibri"/>
                <w:b/>
                <w:bCs/>
                <w:color w:val="000000"/>
                <w:sz w:val="22"/>
                <w:szCs w:val="22"/>
                <w:lang w:val="es-CR" w:eastAsia="es-CR"/>
              </w:rPr>
            </w:pPr>
            <w:r w:rsidRPr="00D670E2">
              <w:rPr>
                <w:rFonts w:ascii="Book Antiqua" w:hAnsi="Book Antiqua" w:cs="Calibri"/>
                <w:b/>
                <w:bCs/>
                <w:color w:val="000000"/>
                <w:sz w:val="22"/>
                <w:szCs w:val="22"/>
                <w:lang w:eastAsia="es-CR"/>
              </w:rPr>
              <w:t>11 días</w:t>
            </w:r>
          </w:p>
        </w:tc>
      </w:tr>
      <w:tr w:rsidR="00D670E2" w:rsidRPr="00D670E2" w14:paraId="19952A14" w14:textId="77777777" w:rsidTr="00272DB7">
        <w:trPr>
          <w:trHeight w:val="300"/>
        </w:trPr>
        <w:tc>
          <w:tcPr>
            <w:tcW w:w="3111" w:type="dxa"/>
            <w:shd w:val="clear" w:color="auto" w:fill="auto"/>
            <w:vAlign w:val="center"/>
            <w:hideMark/>
          </w:tcPr>
          <w:p w14:paraId="791542FF" w14:textId="77777777" w:rsidR="00D670E2" w:rsidRPr="00D670E2" w:rsidRDefault="00D670E2" w:rsidP="00D670E2">
            <w:pPr>
              <w:rPr>
                <w:rFonts w:ascii="Book Antiqua" w:hAnsi="Book Antiqua" w:cs="Calibri"/>
                <w:b/>
                <w:bCs/>
                <w:color w:val="000000"/>
                <w:sz w:val="22"/>
                <w:szCs w:val="22"/>
                <w:lang w:val="es-CR" w:eastAsia="es-CR"/>
              </w:rPr>
            </w:pPr>
            <w:proofErr w:type="gramStart"/>
            <w:r w:rsidRPr="00D670E2">
              <w:rPr>
                <w:rFonts w:ascii="Book Antiqua" w:hAnsi="Book Antiqua" w:cs="Calibri"/>
                <w:b/>
                <w:bCs/>
                <w:color w:val="000000"/>
                <w:sz w:val="22"/>
                <w:szCs w:val="22"/>
                <w:lang w:eastAsia="es-CR"/>
              </w:rPr>
              <w:t>Total</w:t>
            </w:r>
            <w:proofErr w:type="gramEnd"/>
            <w:r w:rsidRPr="00D670E2">
              <w:rPr>
                <w:rFonts w:ascii="Book Antiqua" w:hAnsi="Book Antiqua" w:cs="Calibri"/>
                <w:b/>
                <w:bCs/>
                <w:color w:val="000000"/>
                <w:sz w:val="22"/>
                <w:szCs w:val="22"/>
                <w:lang w:eastAsia="es-CR"/>
              </w:rPr>
              <w:t xml:space="preserve"> de consultas:</w:t>
            </w:r>
          </w:p>
        </w:tc>
        <w:tc>
          <w:tcPr>
            <w:tcW w:w="6093" w:type="dxa"/>
            <w:gridSpan w:val="2"/>
            <w:shd w:val="clear" w:color="auto" w:fill="auto"/>
            <w:vAlign w:val="center"/>
            <w:hideMark/>
          </w:tcPr>
          <w:p w14:paraId="3FB839FB" w14:textId="77777777" w:rsidR="00D670E2" w:rsidRPr="00D670E2" w:rsidRDefault="00D670E2" w:rsidP="00D670E2">
            <w:pPr>
              <w:jc w:val="center"/>
              <w:rPr>
                <w:rFonts w:ascii="Book Antiqua" w:hAnsi="Book Antiqua" w:cs="Calibri"/>
                <w:b/>
                <w:bCs/>
                <w:color w:val="000000"/>
                <w:sz w:val="22"/>
                <w:szCs w:val="22"/>
                <w:lang w:val="es-CR" w:eastAsia="es-CR"/>
              </w:rPr>
            </w:pPr>
            <w:r w:rsidRPr="00D670E2">
              <w:rPr>
                <w:rFonts w:ascii="Book Antiqua" w:hAnsi="Book Antiqua" w:cs="Calibri"/>
                <w:b/>
                <w:bCs/>
                <w:color w:val="000000"/>
                <w:sz w:val="22"/>
                <w:szCs w:val="22"/>
                <w:lang w:eastAsia="es-CR"/>
              </w:rPr>
              <w:t>52</w:t>
            </w:r>
          </w:p>
        </w:tc>
      </w:tr>
      <w:tr w:rsidR="00D670E2" w:rsidRPr="00D670E2" w14:paraId="1BADA273" w14:textId="77777777" w:rsidTr="00272DB7">
        <w:trPr>
          <w:trHeight w:val="590"/>
        </w:trPr>
        <w:tc>
          <w:tcPr>
            <w:tcW w:w="3111" w:type="dxa"/>
            <w:shd w:val="clear" w:color="auto" w:fill="auto"/>
            <w:vAlign w:val="center"/>
            <w:hideMark/>
          </w:tcPr>
          <w:p w14:paraId="0A7BF738" w14:textId="77777777" w:rsidR="00D670E2" w:rsidRPr="00D670E2" w:rsidRDefault="00D670E2" w:rsidP="00D670E2">
            <w:pPr>
              <w:rPr>
                <w:rFonts w:ascii="Book Antiqua" w:hAnsi="Book Antiqua" w:cs="Calibri"/>
                <w:b/>
                <w:bCs/>
                <w:color w:val="000000"/>
                <w:sz w:val="22"/>
                <w:szCs w:val="22"/>
                <w:lang w:val="es-CR" w:eastAsia="es-CR"/>
              </w:rPr>
            </w:pPr>
            <w:r w:rsidRPr="00D670E2">
              <w:rPr>
                <w:rFonts w:ascii="Book Antiqua" w:hAnsi="Book Antiqua" w:cs="Calibri"/>
                <w:b/>
                <w:bCs/>
                <w:color w:val="000000"/>
                <w:sz w:val="22"/>
                <w:szCs w:val="22"/>
                <w:lang w:eastAsia="es-CR"/>
              </w:rPr>
              <w:t>Promedio de consultas al día:</w:t>
            </w:r>
          </w:p>
        </w:tc>
        <w:tc>
          <w:tcPr>
            <w:tcW w:w="6093" w:type="dxa"/>
            <w:gridSpan w:val="2"/>
            <w:shd w:val="clear" w:color="auto" w:fill="auto"/>
            <w:vAlign w:val="center"/>
            <w:hideMark/>
          </w:tcPr>
          <w:p w14:paraId="50C7CA6D" w14:textId="77777777" w:rsidR="00D670E2" w:rsidRPr="00D670E2" w:rsidRDefault="00D670E2" w:rsidP="00D670E2">
            <w:pPr>
              <w:jc w:val="center"/>
              <w:rPr>
                <w:rFonts w:ascii="Book Antiqua" w:hAnsi="Book Antiqua" w:cs="Calibri"/>
                <w:b/>
                <w:bCs/>
                <w:color w:val="000000"/>
                <w:sz w:val="22"/>
                <w:szCs w:val="22"/>
                <w:lang w:val="es-CR" w:eastAsia="es-CR"/>
              </w:rPr>
            </w:pPr>
            <w:r w:rsidRPr="00D670E2">
              <w:rPr>
                <w:rFonts w:ascii="Book Antiqua" w:hAnsi="Book Antiqua" w:cs="Calibri"/>
                <w:b/>
                <w:bCs/>
                <w:color w:val="000000"/>
                <w:sz w:val="22"/>
                <w:szCs w:val="22"/>
                <w:lang w:eastAsia="es-CR"/>
              </w:rPr>
              <w:t>5</w:t>
            </w:r>
          </w:p>
        </w:tc>
      </w:tr>
      <w:tr w:rsidR="00D670E2" w:rsidRPr="00D670E2" w14:paraId="552B13E5" w14:textId="77777777" w:rsidTr="00272DB7">
        <w:trPr>
          <w:trHeight w:val="1180"/>
        </w:trPr>
        <w:tc>
          <w:tcPr>
            <w:tcW w:w="3111" w:type="dxa"/>
            <w:shd w:val="clear" w:color="000000" w:fill="305496"/>
            <w:vAlign w:val="center"/>
            <w:hideMark/>
          </w:tcPr>
          <w:p w14:paraId="6F3DCA00" w14:textId="77777777" w:rsidR="00D670E2" w:rsidRPr="00D670E2" w:rsidRDefault="00D670E2" w:rsidP="00D670E2">
            <w:pPr>
              <w:jc w:val="center"/>
              <w:rPr>
                <w:rFonts w:ascii="Calibri" w:hAnsi="Calibri" w:cs="Calibri"/>
                <w:b/>
                <w:bCs/>
                <w:color w:val="FFFFFF"/>
                <w:sz w:val="22"/>
                <w:szCs w:val="22"/>
                <w:lang w:val="es-CR" w:eastAsia="es-CR"/>
              </w:rPr>
            </w:pPr>
            <w:r w:rsidRPr="00D670E2">
              <w:rPr>
                <w:rFonts w:ascii="Calibri" w:hAnsi="Calibri" w:cs="Calibri"/>
                <w:b/>
                <w:bCs/>
                <w:color w:val="FFFFFF"/>
                <w:sz w:val="22"/>
                <w:szCs w:val="22"/>
                <w:lang w:val="es-CR" w:eastAsia="es-CR"/>
              </w:rPr>
              <w:t>Tiempo promedio para la atención (minutos)</w:t>
            </w:r>
          </w:p>
        </w:tc>
        <w:tc>
          <w:tcPr>
            <w:tcW w:w="2977" w:type="dxa"/>
            <w:shd w:val="clear" w:color="000000" w:fill="305496"/>
            <w:vAlign w:val="center"/>
            <w:hideMark/>
          </w:tcPr>
          <w:p w14:paraId="307B52FE" w14:textId="77777777" w:rsidR="00D670E2" w:rsidRPr="00D670E2" w:rsidRDefault="00D670E2" w:rsidP="00D670E2">
            <w:pPr>
              <w:jc w:val="center"/>
              <w:rPr>
                <w:rFonts w:ascii="Calibri" w:hAnsi="Calibri" w:cs="Calibri"/>
                <w:b/>
                <w:bCs/>
                <w:color w:val="FFFFFF"/>
                <w:sz w:val="22"/>
                <w:szCs w:val="22"/>
                <w:lang w:val="es-CR" w:eastAsia="es-CR"/>
              </w:rPr>
            </w:pPr>
            <w:r w:rsidRPr="00D670E2">
              <w:rPr>
                <w:rFonts w:ascii="Calibri" w:hAnsi="Calibri" w:cs="Calibri"/>
                <w:b/>
                <w:bCs/>
                <w:color w:val="FFFFFF"/>
                <w:sz w:val="22"/>
                <w:szCs w:val="22"/>
                <w:lang w:val="es-CR" w:eastAsia="es-CR"/>
              </w:rPr>
              <w:t>Tiempo que requiere diariamente la actividad</w:t>
            </w:r>
          </w:p>
        </w:tc>
        <w:tc>
          <w:tcPr>
            <w:tcW w:w="3116" w:type="dxa"/>
            <w:shd w:val="clear" w:color="000000" w:fill="305496"/>
            <w:vAlign w:val="center"/>
            <w:hideMark/>
          </w:tcPr>
          <w:p w14:paraId="062BB0D2" w14:textId="77777777" w:rsidR="00D670E2" w:rsidRPr="00D670E2" w:rsidRDefault="00D670E2" w:rsidP="00D670E2">
            <w:pPr>
              <w:jc w:val="center"/>
              <w:rPr>
                <w:rFonts w:ascii="Calibri" w:hAnsi="Calibri" w:cs="Calibri"/>
                <w:b/>
                <w:bCs/>
                <w:color w:val="FFFFFF"/>
                <w:sz w:val="22"/>
                <w:szCs w:val="22"/>
                <w:lang w:val="es-CR" w:eastAsia="es-CR"/>
              </w:rPr>
            </w:pPr>
            <w:r w:rsidRPr="00D670E2">
              <w:rPr>
                <w:rFonts w:ascii="Calibri" w:hAnsi="Calibri" w:cs="Calibri"/>
                <w:b/>
                <w:bCs/>
                <w:color w:val="FFFFFF"/>
                <w:sz w:val="22"/>
                <w:szCs w:val="22"/>
                <w:lang w:val="es-CR" w:eastAsia="es-CR"/>
              </w:rPr>
              <w:t>% Jornada Laboral</w:t>
            </w:r>
          </w:p>
        </w:tc>
      </w:tr>
      <w:tr w:rsidR="00D670E2" w:rsidRPr="00D670E2" w14:paraId="03397FF9" w14:textId="77777777" w:rsidTr="00272DB7">
        <w:trPr>
          <w:trHeight w:val="310"/>
        </w:trPr>
        <w:tc>
          <w:tcPr>
            <w:tcW w:w="3111" w:type="dxa"/>
            <w:shd w:val="clear" w:color="000000" w:fill="F2F2F2"/>
            <w:vAlign w:val="center"/>
            <w:hideMark/>
          </w:tcPr>
          <w:p w14:paraId="70A72D74" w14:textId="77777777" w:rsidR="00D670E2" w:rsidRPr="00D670E2" w:rsidRDefault="00D670E2" w:rsidP="00D670E2">
            <w:pPr>
              <w:jc w:val="center"/>
              <w:rPr>
                <w:rFonts w:ascii="Calibri" w:hAnsi="Calibri" w:cs="Calibri"/>
                <w:color w:val="000000"/>
                <w:sz w:val="22"/>
                <w:szCs w:val="22"/>
                <w:lang w:val="es-CR" w:eastAsia="es-CR"/>
              </w:rPr>
            </w:pPr>
            <w:r w:rsidRPr="00D670E2">
              <w:rPr>
                <w:rFonts w:ascii="Calibri" w:hAnsi="Calibri" w:cs="Calibri"/>
                <w:color w:val="000000"/>
                <w:sz w:val="22"/>
                <w:szCs w:val="22"/>
                <w:lang w:val="es-CR" w:eastAsia="es-CR"/>
              </w:rPr>
              <w:t>00:10:00</w:t>
            </w:r>
          </w:p>
        </w:tc>
        <w:tc>
          <w:tcPr>
            <w:tcW w:w="2977" w:type="dxa"/>
            <w:shd w:val="clear" w:color="000000" w:fill="F2F2F2"/>
            <w:vAlign w:val="center"/>
            <w:hideMark/>
          </w:tcPr>
          <w:p w14:paraId="58879F3E" w14:textId="19FD46B2" w:rsidR="00D670E2" w:rsidRPr="00D670E2" w:rsidRDefault="00D670E2" w:rsidP="00D670E2">
            <w:pPr>
              <w:jc w:val="center"/>
              <w:rPr>
                <w:rFonts w:ascii="Calibri" w:hAnsi="Calibri" w:cs="Calibri"/>
                <w:color w:val="000000"/>
                <w:sz w:val="22"/>
                <w:szCs w:val="22"/>
                <w:lang w:val="es-CR" w:eastAsia="es-CR"/>
              </w:rPr>
            </w:pPr>
            <w:r w:rsidRPr="00D670E2">
              <w:rPr>
                <w:rFonts w:ascii="Calibri" w:hAnsi="Calibri" w:cs="Calibri"/>
                <w:color w:val="000000"/>
                <w:sz w:val="22"/>
                <w:szCs w:val="22"/>
                <w:lang w:val="es-CR" w:eastAsia="es-CR"/>
              </w:rPr>
              <w:t>0</w:t>
            </w:r>
            <w:r w:rsidR="00663255">
              <w:rPr>
                <w:rFonts w:ascii="Calibri" w:hAnsi="Calibri" w:cs="Calibri"/>
                <w:color w:val="000000"/>
                <w:sz w:val="22"/>
                <w:szCs w:val="22"/>
                <w:lang w:val="es-CR" w:eastAsia="es-CR"/>
              </w:rPr>
              <w:t>0</w:t>
            </w:r>
            <w:r w:rsidRPr="00D670E2">
              <w:rPr>
                <w:rFonts w:ascii="Calibri" w:hAnsi="Calibri" w:cs="Calibri"/>
                <w:color w:val="000000"/>
                <w:sz w:val="22"/>
                <w:szCs w:val="22"/>
                <w:lang w:val="es-CR" w:eastAsia="es-CR"/>
              </w:rPr>
              <w:t>:</w:t>
            </w:r>
            <w:r w:rsidR="00663255">
              <w:rPr>
                <w:rFonts w:ascii="Calibri" w:hAnsi="Calibri" w:cs="Calibri"/>
                <w:color w:val="000000"/>
                <w:sz w:val="22"/>
                <w:szCs w:val="22"/>
                <w:lang w:val="es-CR" w:eastAsia="es-CR"/>
              </w:rPr>
              <w:t>5</w:t>
            </w:r>
            <w:r w:rsidRPr="00D670E2">
              <w:rPr>
                <w:rFonts w:ascii="Calibri" w:hAnsi="Calibri" w:cs="Calibri"/>
                <w:color w:val="000000"/>
                <w:sz w:val="22"/>
                <w:szCs w:val="22"/>
                <w:lang w:val="es-CR" w:eastAsia="es-CR"/>
              </w:rPr>
              <w:t>0:00</w:t>
            </w:r>
          </w:p>
        </w:tc>
        <w:tc>
          <w:tcPr>
            <w:tcW w:w="3116" w:type="dxa"/>
            <w:shd w:val="clear" w:color="000000" w:fill="FFFFFF"/>
            <w:vAlign w:val="center"/>
            <w:hideMark/>
          </w:tcPr>
          <w:p w14:paraId="65F50123" w14:textId="302CDE07" w:rsidR="00D670E2" w:rsidRPr="00D670E2" w:rsidRDefault="00663255" w:rsidP="00D670E2">
            <w:pPr>
              <w:jc w:val="center"/>
              <w:rPr>
                <w:rFonts w:ascii="Calibri" w:hAnsi="Calibri" w:cs="Calibri"/>
                <w:color w:val="000000"/>
                <w:sz w:val="22"/>
                <w:szCs w:val="22"/>
                <w:lang w:val="es-CR" w:eastAsia="es-CR"/>
              </w:rPr>
            </w:pPr>
            <w:r>
              <w:rPr>
                <w:rFonts w:ascii="Calibri" w:hAnsi="Calibri" w:cs="Calibri"/>
                <w:color w:val="000000"/>
                <w:sz w:val="22"/>
                <w:szCs w:val="22"/>
                <w:lang w:val="es-CR" w:eastAsia="es-CR"/>
              </w:rPr>
              <w:t>10</w:t>
            </w:r>
            <w:r w:rsidR="00D670E2" w:rsidRPr="00D670E2">
              <w:rPr>
                <w:rFonts w:ascii="Calibri" w:hAnsi="Calibri" w:cs="Calibri"/>
                <w:color w:val="000000"/>
                <w:sz w:val="22"/>
                <w:szCs w:val="22"/>
                <w:lang w:val="es-CR" w:eastAsia="es-CR"/>
              </w:rPr>
              <w:t>,</w:t>
            </w:r>
            <w:r>
              <w:rPr>
                <w:rFonts w:ascii="Calibri" w:hAnsi="Calibri" w:cs="Calibri"/>
                <w:color w:val="000000"/>
                <w:sz w:val="22"/>
                <w:szCs w:val="22"/>
                <w:lang w:val="es-CR" w:eastAsia="es-CR"/>
              </w:rPr>
              <w:t>4</w:t>
            </w:r>
            <w:r w:rsidR="00D670E2" w:rsidRPr="00D670E2">
              <w:rPr>
                <w:rFonts w:ascii="Calibri" w:hAnsi="Calibri" w:cs="Calibri"/>
                <w:color w:val="000000"/>
                <w:sz w:val="22"/>
                <w:szCs w:val="22"/>
                <w:lang w:val="es-CR" w:eastAsia="es-CR"/>
              </w:rPr>
              <w:t>%</w:t>
            </w:r>
          </w:p>
        </w:tc>
      </w:tr>
    </w:tbl>
    <w:p w14:paraId="32094674" w14:textId="77777777" w:rsidR="00D670E2" w:rsidRPr="00D1150A" w:rsidRDefault="00D670E2" w:rsidP="00D670E2">
      <w:pPr>
        <w:rPr>
          <w:rFonts w:ascii="Book Antiqua" w:hAnsi="Book Antiqua"/>
          <w:i/>
          <w:iCs/>
          <w:sz w:val="16"/>
          <w:szCs w:val="16"/>
        </w:rPr>
      </w:pPr>
      <w:r w:rsidRPr="00067ACB">
        <w:rPr>
          <w:rFonts w:ascii="Book Antiqua" w:hAnsi="Book Antiqua"/>
          <w:i/>
          <w:iCs/>
          <w:sz w:val="16"/>
          <w:szCs w:val="16"/>
        </w:rPr>
        <w:t>Fuente: Subproceso de Modernización Institucional</w:t>
      </w:r>
      <w:r w:rsidRPr="00D1150A">
        <w:rPr>
          <w:rFonts w:ascii="Book Antiqua" w:hAnsi="Book Antiqua"/>
          <w:i/>
          <w:iCs/>
          <w:sz w:val="16"/>
          <w:szCs w:val="16"/>
        </w:rPr>
        <w:t xml:space="preserve">, de conformidad con los datos obtenidos de los muestreos aplicados. </w:t>
      </w:r>
    </w:p>
    <w:p w14:paraId="28E0AC14" w14:textId="77777777" w:rsidR="00D670E2" w:rsidRPr="00D1150A" w:rsidRDefault="00D670E2" w:rsidP="00D670E2">
      <w:pPr>
        <w:rPr>
          <w:rFonts w:ascii="Book Antiqua" w:hAnsi="Book Antiqua"/>
          <w:i/>
          <w:iCs/>
          <w:sz w:val="16"/>
          <w:szCs w:val="16"/>
        </w:rPr>
      </w:pPr>
    </w:p>
    <w:p w14:paraId="4E36503C" w14:textId="19440004" w:rsidR="00D670E2" w:rsidRPr="00D1150A" w:rsidRDefault="00D670E2" w:rsidP="00D670E2">
      <w:pPr>
        <w:spacing w:line="276" w:lineRule="auto"/>
        <w:jc w:val="both"/>
        <w:rPr>
          <w:rFonts w:ascii="Book Antiqua" w:hAnsi="Book Antiqua"/>
        </w:rPr>
      </w:pPr>
      <w:r w:rsidRPr="00D1150A">
        <w:rPr>
          <w:rFonts w:ascii="Book Antiqua" w:hAnsi="Book Antiqua"/>
        </w:rPr>
        <w:t>De acuerdo con el registro de la información,</w:t>
      </w:r>
      <w:r w:rsidR="00663255">
        <w:rPr>
          <w:rFonts w:ascii="Book Antiqua" w:hAnsi="Book Antiqua"/>
        </w:rPr>
        <w:t xml:space="preserve"> durante los 11 días del muestreo</w:t>
      </w:r>
      <w:r w:rsidRPr="00D1150A">
        <w:rPr>
          <w:rFonts w:ascii="Book Antiqua" w:hAnsi="Book Antiqua"/>
        </w:rPr>
        <w:t xml:space="preserve"> se cuantifico un total de </w:t>
      </w:r>
      <w:r w:rsidR="00663255">
        <w:rPr>
          <w:rFonts w:ascii="Book Antiqua" w:hAnsi="Book Antiqua"/>
        </w:rPr>
        <w:t>52</w:t>
      </w:r>
      <w:r w:rsidRPr="00D1150A">
        <w:rPr>
          <w:rFonts w:ascii="Book Antiqua" w:hAnsi="Book Antiqua"/>
        </w:rPr>
        <w:t xml:space="preserve"> </w:t>
      </w:r>
      <w:r w:rsidR="00663255">
        <w:rPr>
          <w:rFonts w:ascii="Book Antiqua" w:hAnsi="Book Antiqua"/>
        </w:rPr>
        <w:t>personas usuarias atendidas</w:t>
      </w:r>
      <w:r w:rsidRPr="00D1150A">
        <w:rPr>
          <w:rFonts w:ascii="Book Antiqua" w:hAnsi="Book Antiqua"/>
        </w:rPr>
        <w:t xml:space="preserve">, a razón de </w:t>
      </w:r>
      <w:r w:rsidR="00663255">
        <w:rPr>
          <w:rFonts w:ascii="Book Antiqua" w:hAnsi="Book Antiqua"/>
        </w:rPr>
        <w:t>5</w:t>
      </w:r>
      <w:r w:rsidRPr="00D1150A">
        <w:rPr>
          <w:rFonts w:ascii="Book Antiqua" w:hAnsi="Book Antiqua"/>
        </w:rPr>
        <w:t xml:space="preserve"> consultas al día con un promedio de duración de </w:t>
      </w:r>
      <w:r w:rsidR="00663255">
        <w:rPr>
          <w:rFonts w:ascii="Book Antiqua" w:hAnsi="Book Antiqua"/>
        </w:rPr>
        <w:t xml:space="preserve">cada consulta de </w:t>
      </w:r>
      <w:r w:rsidRPr="00D1150A">
        <w:rPr>
          <w:rFonts w:ascii="Book Antiqua" w:hAnsi="Book Antiqua"/>
        </w:rPr>
        <w:t>1</w:t>
      </w:r>
      <w:r w:rsidR="00663255">
        <w:rPr>
          <w:rFonts w:ascii="Book Antiqua" w:hAnsi="Book Antiqua"/>
        </w:rPr>
        <w:t>0</w:t>
      </w:r>
      <w:r w:rsidRPr="00D1150A">
        <w:rPr>
          <w:rFonts w:ascii="Book Antiqua" w:hAnsi="Book Antiqua"/>
        </w:rPr>
        <w:t xml:space="preserve"> minuto</w:t>
      </w:r>
      <w:r w:rsidR="00663255">
        <w:rPr>
          <w:rFonts w:ascii="Book Antiqua" w:hAnsi="Book Antiqua"/>
        </w:rPr>
        <w:t xml:space="preserve">s, lo que representa un total de 50 minutos al día invertidos en la atención de personas usuarias, lo anterior significa que </w:t>
      </w:r>
      <w:r w:rsidRPr="00D1150A">
        <w:rPr>
          <w:rFonts w:ascii="Book Antiqua" w:hAnsi="Book Antiqua"/>
        </w:rPr>
        <w:t xml:space="preserve">de manera proporcional </w:t>
      </w:r>
      <w:r w:rsidR="00663255">
        <w:rPr>
          <w:rFonts w:ascii="Book Antiqua" w:hAnsi="Book Antiqua"/>
        </w:rPr>
        <w:t xml:space="preserve">el personal de apoyo en el área de manifestación invierte </w:t>
      </w:r>
      <w:r w:rsidR="007A2494">
        <w:rPr>
          <w:rFonts w:ascii="Book Antiqua" w:hAnsi="Book Antiqua"/>
        </w:rPr>
        <w:t xml:space="preserve">apenas </w:t>
      </w:r>
      <w:r w:rsidRPr="00D1150A">
        <w:rPr>
          <w:rFonts w:ascii="Book Antiqua" w:hAnsi="Book Antiqua"/>
        </w:rPr>
        <w:t xml:space="preserve">un </w:t>
      </w:r>
      <w:r w:rsidR="00663255">
        <w:rPr>
          <w:rFonts w:ascii="Book Antiqua" w:hAnsi="Book Antiqua"/>
        </w:rPr>
        <w:t>1</w:t>
      </w:r>
      <w:r w:rsidRPr="00D1150A">
        <w:rPr>
          <w:rFonts w:ascii="Book Antiqua" w:hAnsi="Book Antiqua"/>
        </w:rPr>
        <w:t>0</w:t>
      </w:r>
      <w:r w:rsidR="00663255">
        <w:rPr>
          <w:rFonts w:ascii="Book Antiqua" w:hAnsi="Book Antiqua"/>
        </w:rPr>
        <w:t>,4</w:t>
      </w:r>
      <w:r w:rsidRPr="00D1150A">
        <w:rPr>
          <w:rFonts w:ascii="Book Antiqua" w:hAnsi="Book Antiqua"/>
        </w:rPr>
        <w:t xml:space="preserve">% de la jornada laboral en </w:t>
      </w:r>
      <w:r w:rsidR="00663255">
        <w:rPr>
          <w:rFonts w:ascii="Book Antiqua" w:hAnsi="Book Antiqua"/>
        </w:rPr>
        <w:t>esta actividad</w:t>
      </w:r>
      <w:r w:rsidRPr="00D1150A">
        <w:rPr>
          <w:rFonts w:ascii="Book Antiqua" w:hAnsi="Book Antiqua"/>
        </w:rPr>
        <w:t xml:space="preserve">. </w:t>
      </w:r>
    </w:p>
    <w:p w14:paraId="14B0E6E4" w14:textId="77777777" w:rsidR="00D670E2" w:rsidRPr="00D1150A" w:rsidRDefault="00D670E2" w:rsidP="00D670E2">
      <w:pPr>
        <w:spacing w:line="276" w:lineRule="auto"/>
        <w:jc w:val="both"/>
        <w:rPr>
          <w:rFonts w:ascii="Book Antiqua" w:hAnsi="Book Antiqua"/>
        </w:rPr>
      </w:pPr>
    </w:p>
    <w:p w14:paraId="253DC2E1" w14:textId="493CE29D" w:rsidR="00663255" w:rsidRDefault="00D670E2" w:rsidP="00D670E2">
      <w:pPr>
        <w:spacing w:line="276" w:lineRule="auto"/>
        <w:jc w:val="both"/>
        <w:rPr>
          <w:rFonts w:ascii="Book Antiqua" w:hAnsi="Book Antiqua"/>
        </w:rPr>
      </w:pPr>
      <w:r w:rsidRPr="00D1150A">
        <w:rPr>
          <w:rFonts w:ascii="Book Antiqua" w:hAnsi="Book Antiqua"/>
        </w:rPr>
        <w:t xml:space="preserve">Aunado a lo anterior, </w:t>
      </w:r>
      <w:r w:rsidR="00663255">
        <w:rPr>
          <w:rFonts w:ascii="Book Antiqua" w:hAnsi="Book Antiqua"/>
        </w:rPr>
        <w:t xml:space="preserve">cómo dato adicional se tiene que, de la </w:t>
      </w:r>
      <w:r w:rsidRPr="00D1150A">
        <w:rPr>
          <w:rFonts w:ascii="Book Antiqua" w:hAnsi="Book Antiqua"/>
        </w:rPr>
        <w:t>totalidad de consultas atendidas,</w:t>
      </w:r>
      <w:r w:rsidR="00663255">
        <w:rPr>
          <w:rFonts w:ascii="Book Antiqua" w:hAnsi="Book Antiqua"/>
        </w:rPr>
        <w:t xml:space="preserve"> el 56% fueron de usuarios internos y el 44% de usuarios externos, el detalle de las diligencias atendidas se muestra en el siguiente gráfico: </w:t>
      </w:r>
    </w:p>
    <w:p w14:paraId="3FCE7E9F" w14:textId="6FDC6E94" w:rsidR="0025459E" w:rsidRDefault="0025459E" w:rsidP="00D670E2">
      <w:pPr>
        <w:spacing w:line="276" w:lineRule="auto"/>
        <w:jc w:val="both"/>
        <w:rPr>
          <w:rFonts w:ascii="Book Antiqua" w:hAnsi="Book Antiqua"/>
        </w:rPr>
      </w:pPr>
    </w:p>
    <w:p w14:paraId="79CDB27B" w14:textId="77777777" w:rsidR="0025459E" w:rsidRPr="00D1150A" w:rsidRDefault="0025459E" w:rsidP="0025459E">
      <w:pPr>
        <w:pStyle w:val="Descripcin"/>
        <w:spacing w:after="0"/>
        <w:jc w:val="center"/>
        <w:rPr>
          <w:rFonts w:ascii="Book Antiqua" w:eastAsia="Calibri" w:hAnsi="Book Antiqua" w:cs="Arial"/>
          <w:bCs/>
          <w:color w:val="44546A"/>
          <w:szCs w:val="22"/>
          <w:lang w:val="es-CR" w:eastAsia="en-US"/>
        </w:rPr>
      </w:pPr>
      <w:r w:rsidRPr="00067ACB">
        <w:rPr>
          <w:rFonts w:ascii="Book Antiqua" w:eastAsia="Calibri" w:hAnsi="Book Antiqua" w:cs="Arial"/>
          <w:bCs/>
          <w:color w:val="44546A"/>
          <w:szCs w:val="22"/>
          <w:lang w:val="es-CR" w:eastAsia="en-US"/>
        </w:rPr>
        <w:lastRenderedPageBreak/>
        <w:t>Gráfico 1</w:t>
      </w:r>
    </w:p>
    <w:p w14:paraId="63450A03" w14:textId="26CBD14E" w:rsidR="0025459E" w:rsidRPr="00D1150A" w:rsidRDefault="0025459E" w:rsidP="0025459E">
      <w:pPr>
        <w:pStyle w:val="Descripcin"/>
        <w:spacing w:after="0"/>
        <w:jc w:val="center"/>
        <w:rPr>
          <w:rFonts w:ascii="Book Antiqua" w:eastAsia="Calibri" w:hAnsi="Book Antiqua" w:cs="Arial"/>
          <w:bCs/>
          <w:color w:val="44546A"/>
          <w:szCs w:val="22"/>
          <w:lang w:val="es-CR" w:eastAsia="en-US"/>
        </w:rPr>
      </w:pPr>
      <w:r>
        <w:rPr>
          <w:rFonts w:ascii="Book Antiqua" w:eastAsia="Calibri" w:hAnsi="Book Antiqua" w:cs="Arial"/>
          <w:bCs/>
          <w:color w:val="44546A"/>
          <w:szCs w:val="22"/>
          <w:lang w:val="es-CR" w:eastAsia="en-US"/>
        </w:rPr>
        <w:t>Detalle de diligencias atendidas</w:t>
      </w:r>
      <w:r w:rsidRPr="00D1150A">
        <w:rPr>
          <w:rFonts w:ascii="Book Antiqua" w:eastAsia="Calibri" w:hAnsi="Book Antiqua" w:cs="Arial"/>
          <w:bCs/>
          <w:color w:val="44546A"/>
          <w:szCs w:val="22"/>
          <w:lang w:val="es-CR" w:eastAsia="en-US"/>
        </w:rPr>
        <w:t xml:space="preserve">. </w:t>
      </w:r>
    </w:p>
    <w:p w14:paraId="75BB9BEC" w14:textId="13940E62" w:rsidR="00663255" w:rsidRDefault="0025459E"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Periodo </w:t>
      </w:r>
      <w:r>
        <w:rPr>
          <w:rFonts w:ascii="Book Antiqua" w:eastAsia="Calibri" w:hAnsi="Book Antiqua" w:cs="Arial"/>
          <w:bCs/>
          <w:color w:val="44546A"/>
          <w:szCs w:val="22"/>
          <w:lang w:val="es-CR" w:eastAsia="en-US"/>
        </w:rPr>
        <w:t>27/8/2021 a 10/09/2021</w:t>
      </w:r>
    </w:p>
    <w:p w14:paraId="31F88824" w14:textId="77777777" w:rsidR="008543C2" w:rsidRPr="008543C2" w:rsidRDefault="008543C2" w:rsidP="008543C2">
      <w:pPr>
        <w:rPr>
          <w:rFonts w:eastAsia="Calibri"/>
          <w:lang w:val="es-CR" w:eastAsia="en-US"/>
        </w:rPr>
      </w:pPr>
    </w:p>
    <w:p w14:paraId="3D4FA756" w14:textId="654C4D15" w:rsidR="00663255" w:rsidRDefault="0025459E" w:rsidP="00272DB7">
      <w:pPr>
        <w:spacing w:line="276" w:lineRule="auto"/>
        <w:jc w:val="center"/>
        <w:rPr>
          <w:rFonts w:ascii="Book Antiqua" w:hAnsi="Book Antiqua"/>
        </w:rPr>
      </w:pPr>
      <w:r>
        <w:rPr>
          <w:noProof/>
        </w:rPr>
        <w:drawing>
          <wp:inline distT="0" distB="0" distL="0" distR="0" wp14:anchorId="3B360ECC" wp14:editId="5D7632D7">
            <wp:extent cx="5029200" cy="2901950"/>
            <wp:effectExtent l="0" t="0" r="0" b="12700"/>
            <wp:docPr id="36" name="Gráfico 36">
              <a:extLst xmlns:a="http://schemas.openxmlformats.org/drawingml/2006/main">
                <a:ext uri="{FF2B5EF4-FFF2-40B4-BE49-F238E27FC236}">
                  <a16:creationId xmlns:a16="http://schemas.microsoft.com/office/drawing/2014/main" id="{9066A10C-3EB8-4DF6-825A-57D673B74B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4962EEE" w14:textId="5DBC4E38" w:rsidR="0025459E" w:rsidRDefault="00D670E2" w:rsidP="00D670E2">
      <w:pPr>
        <w:spacing w:line="276" w:lineRule="auto"/>
        <w:jc w:val="both"/>
        <w:rPr>
          <w:rFonts w:ascii="Book Antiqua" w:hAnsi="Book Antiqua"/>
        </w:rPr>
      </w:pPr>
      <w:r w:rsidRPr="00D1150A">
        <w:rPr>
          <w:rFonts w:ascii="Book Antiqua" w:hAnsi="Book Antiqua"/>
        </w:rPr>
        <w:t xml:space="preserve"> </w:t>
      </w:r>
    </w:p>
    <w:p w14:paraId="1C119BFA" w14:textId="32E2AA8A" w:rsidR="0025459E" w:rsidRPr="00D1150A" w:rsidRDefault="0025459E" w:rsidP="00D670E2">
      <w:pPr>
        <w:spacing w:line="276" w:lineRule="auto"/>
        <w:jc w:val="both"/>
        <w:rPr>
          <w:rFonts w:ascii="Book Antiqua" w:hAnsi="Book Antiqua"/>
        </w:rPr>
      </w:pPr>
      <w:r>
        <w:rPr>
          <w:rFonts w:ascii="Book Antiqua" w:hAnsi="Book Antiqua"/>
        </w:rPr>
        <w:t xml:space="preserve">En términos generales, considerando que actualmente de conformidad con la estructura del personal se tienen 2 personas asignadas al área de manifestación y analizando los resultados obtenidos, se logra </w:t>
      </w:r>
      <w:r w:rsidR="009B549D">
        <w:rPr>
          <w:rFonts w:ascii="Book Antiqua" w:hAnsi="Book Antiqua"/>
        </w:rPr>
        <w:t>determinar</w:t>
      </w:r>
      <w:r>
        <w:rPr>
          <w:rFonts w:ascii="Book Antiqua" w:hAnsi="Book Antiqua"/>
        </w:rPr>
        <w:t xml:space="preserve"> que para el área de manifestación un recurso es suficiente</w:t>
      </w:r>
      <w:r w:rsidR="009B549D">
        <w:rPr>
          <w:rFonts w:ascii="Book Antiqua" w:hAnsi="Book Antiqua"/>
        </w:rPr>
        <w:t xml:space="preserve"> para atender la carga de trabajo que el puesto genera e incluso tiene capacidad para dar apoyo en otras labores propias del despacho. En cuanto al restante recurso</w:t>
      </w:r>
      <w:r>
        <w:rPr>
          <w:rFonts w:ascii="Book Antiqua" w:hAnsi="Book Antiqua"/>
        </w:rPr>
        <w:t xml:space="preserve"> se puede dedicar a la atención de otras diligencias propias del despacho según la necesidad del momento valorada por la Secretaría de la Sala</w:t>
      </w:r>
      <w:r w:rsidR="009B549D">
        <w:rPr>
          <w:rFonts w:ascii="Book Antiqua" w:hAnsi="Book Antiqua"/>
        </w:rPr>
        <w:t xml:space="preserve">, siempre y cuando la misma se ajuste al perfil competencial de la persona técnica judicial. </w:t>
      </w:r>
      <w:r>
        <w:rPr>
          <w:rFonts w:ascii="Book Antiqua" w:hAnsi="Book Antiqua"/>
        </w:rPr>
        <w:t xml:space="preserve"> </w:t>
      </w:r>
    </w:p>
    <w:p w14:paraId="629A9FF2" w14:textId="77777777" w:rsidR="00D670E2" w:rsidRDefault="00D670E2" w:rsidP="00D670E2">
      <w:pPr>
        <w:rPr>
          <w:rFonts w:ascii="Book Antiqua" w:hAnsi="Book Antiqua"/>
          <w:i/>
          <w:iCs/>
          <w:color w:val="595959" w:themeColor="text1" w:themeTint="A6"/>
          <w:lang w:val="es-CR" w:eastAsia="es-ES"/>
        </w:rPr>
      </w:pPr>
      <w:r>
        <w:rPr>
          <w:rFonts w:ascii="Book Antiqua" w:hAnsi="Book Antiqua"/>
          <w:i/>
          <w:iCs/>
          <w:color w:val="595959" w:themeColor="text1" w:themeTint="A6"/>
        </w:rPr>
        <w:br w:type="page"/>
      </w:r>
    </w:p>
    <w:p w14:paraId="7BACA8CB" w14:textId="2F3F1FE5" w:rsidR="00924346" w:rsidRPr="00D1150A" w:rsidRDefault="00924346">
      <w:pPr>
        <w:keepNext/>
        <w:spacing w:line="360" w:lineRule="auto"/>
        <w:ind w:left="360"/>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lastRenderedPageBreak/>
        <w:t>5.</w:t>
      </w:r>
      <w:r>
        <w:rPr>
          <w:rFonts w:ascii="Book Antiqua" w:eastAsia="Calibri" w:hAnsi="Book Antiqua" w:cs="Arial"/>
          <w:b/>
          <w:bCs/>
          <w:i/>
          <w:iCs/>
          <w:color w:val="2F5496"/>
          <w:sz w:val="22"/>
          <w:szCs w:val="22"/>
          <w:lang w:val="es-MX" w:eastAsia="x-none"/>
        </w:rPr>
        <w:t>2</w:t>
      </w:r>
      <w:r w:rsidRPr="00D1150A">
        <w:rPr>
          <w:rFonts w:ascii="Book Antiqua" w:eastAsia="Calibri" w:hAnsi="Book Antiqua" w:cs="Arial"/>
          <w:b/>
          <w:bCs/>
          <w:i/>
          <w:iCs/>
          <w:color w:val="2F5496"/>
          <w:sz w:val="22"/>
          <w:szCs w:val="22"/>
          <w:lang w:val="es-MX" w:eastAsia="x-none"/>
        </w:rPr>
        <w:t xml:space="preserve"> Retroalimentación de la Contraloría de Servicios del I Circuito Judicial de San José</w:t>
      </w:r>
    </w:p>
    <w:p w14:paraId="2116985C" w14:textId="5460415A" w:rsidR="00DC5336" w:rsidRPr="00D1150A" w:rsidRDefault="00DC5336" w:rsidP="00B02B0E">
      <w:pPr>
        <w:suppressAutoHyphens/>
        <w:spacing w:before="120" w:line="276" w:lineRule="auto"/>
        <w:jc w:val="both"/>
        <w:rPr>
          <w:rFonts w:ascii="Book Antiqua" w:hAnsi="Book Antiqua"/>
          <w:bCs/>
          <w:color w:val="000000"/>
        </w:rPr>
      </w:pPr>
      <w:r w:rsidRPr="00D1150A">
        <w:rPr>
          <w:rFonts w:ascii="Book Antiqua" w:hAnsi="Book Antiqua"/>
          <w:bCs/>
          <w:color w:val="000000"/>
        </w:rPr>
        <w:t xml:space="preserve">Como aporte al proyecto, la Contraloría de Servicios de San José rindió un informe sobre las gestiones de inconformidades recibidas con respecto al servicio público que brinda la Sala Tercera en el período comprendido del año 2018 al 2020, </w:t>
      </w:r>
      <w:r w:rsidR="007C1F19" w:rsidRPr="00D1150A">
        <w:rPr>
          <w:rFonts w:ascii="Book Antiqua" w:hAnsi="Book Antiqua"/>
          <w:bCs/>
          <w:color w:val="000000"/>
        </w:rPr>
        <w:t xml:space="preserve">donde se encontraron un total de 16 gestiones planteadas </w:t>
      </w:r>
      <w:r w:rsidRPr="00D1150A">
        <w:rPr>
          <w:rFonts w:ascii="Book Antiqua" w:hAnsi="Book Antiqua"/>
          <w:bCs/>
          <w:color w:val="000000"/>
        </w:rPr>
        <w:t>según los datos del sistema de registro de inconformidades con el que cuenta la Contraloría de Servicios.</w:t>
      </w:r>
    </w:p>
    <w:p w14:paraId="318F2CEE" w14:textId="77777777" w:rsidR="00E379B4" w:rsidRPr="00D1150A" w:rsidRDefault="00E379B4" w:rsidP="00871518">
      <w:pPr>
        <w:pStyle w:val="Descripcin"/>
        <w:spacing w:after="0"/>
        <w:jc w:val="center"/>
        <w:rPr>
          <w:rFonts w:ascii="Book Antiqua" w:eastAsia="Calibri" w:hAnsi="Book Antiqua" w:cs="Arial"/>
          <w:bCs/>
          <w:color w:val="44546A"/>
          <w:szCs w:val="22"/>
          <w:lang w:val="es-CR" w:eastAsia="en-US"/>
        </w:rPr>
      </w:pPr>
    </w:p>
    <w:p w14:paraId="1C11EFFE" w14:textId="707BB247" w:rsidR="00871518" w:rsidRPr="00D1150A" w:rsidRDefault="00E379B4" w:rsidP="0087151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Tabla </w:t>
      </w:r>
      <w:r w:rsidR="00632B28">
        <w:rPr>
          <w:rFonts w:ascii="Book Antiqua" w:eastAsia="Calibri" w:hAnsi="Book Antiqua" w:cs="Arial"/>
          <w:bCs/>
          <w:color w:val="44546A"/>
          <w:szCs w:val="22"/>
          <w:lang w:val="es-CR" w:eastAsia="en-US"/>
        </w:rPr>
        <w:t>8</w:t>
      </w:r>
    </w:p>
    <w:p w14:paraId="38457EE8" w14:textId="3A0C953E" w:rsidR="00871518" w:rsidRPr="00D1150A" w:rsidRDefault="00871518" w:rsidP="0087151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Gestiones planteadas ante la Contraloría de Servicios</w:t>
      </w:r>
    </w:p>
    <w:p w14:paraId="0BB80E70" w14:textId="0FC63867" w:rsidR="007C1F19" w:rsidRDefault="00871518" w:rsidP="0087151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2018-2020</w:t>
      </w:r>
    </w:p>
    <w:p w14:paraId="426E88D5" w14:textId="77777777" w:rsidR="004600C3" w:rsidRPr="004600C3" w:rsidRDefault="004600C3" w:rsidP="004600C3">
      <w:pPr>
        <w:rPr>
          <w:lang w:val="es-CR" w:eastAsia="en-US"/>
        </w:rPr>
      </w:pPr>
    </w:p>
    <w:tbl>
      <w:tblPr>
        <w:tblW w:w="8505"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420" w:firstRow="1" w:lastRow="0" w:firstColumn="0" w:lastColumn="0" w:noHBand="0" w:noVBand="1"/>
      </w:tblPr>
      <w:tblGrid>
        <w:gridCol w:w="2835"/>
        <w:gridCol w:w="2835"/>
        <w:gridCol w:w="2835"/>
      </w:tblGrid>
      <w:tr w:rsidR="007C1F19" w:rsidRPr="00D1150A" w14:paraId="02036BE6" w14:textId="3D4468C1" w:rsidTr="00871518">
        <w:trPr>
          <w:trHeight w:val="262"/>
        </w:trPr>
        <w:tc>
          <w:tcPr>
            <w:tcW w:w="2835" w:type="dxa"/>
            <w:shd w:val="clear" w:color="auto" w:fill="2F5496"/>
            <w:tcMar>
              <w:top w:w="72" w:type="dxa"/>
              <w:left w:w="144" w:type="dxa"/>
              <w:bottom w:w="72" w:type="dxa"/>
              <w:right w:w="144" w:type="dxa"/>
            </w:tcMar>
            <w:hideMark/>
          </w:tcPr>
          <w:p w14:paraId="7EEBD99B" w14:textId="7BFA46D3" w:rsidR="007C1F19" w:rsidRPr="00D1150A" w:rsidRDefault="007C1F19" w:rsidP="006C3CE1">
            <w:pPr>
              <w:jc w:val="center"/>
              <w:rPr>
                <w:rFonts w:ascii="Book Antiqua" w:hAnsi="Book Antiqua" w:cs="Arial"/>
                <w:b/>
                <w:bCs/>
                <w:color w:val="FFFFFF"/>
                <w:sz w:val="22"/>
                <w:szCs w:val="22"/>
              </w:rPr>
            </w:pPr>
            <w:r w:rsidRPr="00D1150A">
              <w:rPr>
                <w:rFonts w:ascii="Book Antiqua" w:hAnsi="Book Antiqua" w:cs="Arial"/>
                <w:b/>
                <w:bCs/>
                <w:color w:val="FFFFFF"/>
                <w:sz w:val="22"/>
                <w:szCs w:val="22"/>
              </w:rPr>
              <w:t>2018</w:t>
            </w:r>
          </w:p>
        </w:tc>
        <w:tc>
          <w:tcPr>
            <w:tcW w:w="2835" w:type="dxa"/>
            <w:shd w:val="clear" w:color="auto" w:fill="2F5496"/>
            <w:tcMar>
              <w:top w:w="72" w:type="dxa"/>
              <w:left w:w="144" w:type="dxa"/>
              <w:bottom w:w="72" w:type="dxa"/>
              <w:right w:w="144" w:type="dxa"/>
            </w:tcMar>
            <w:hideMark/>
          </w:tcPr>
          <w:p w14:paraId="3907F9B5" w14:textId="24BF3452" w:rsidR="007C1F19" w:rsidRPr="00D1150A" w:rsidRDefault="007C1F19" w:rsidP="006C3CE1">
            <w:pPr>
              <w:jc w:val="center"/>
              <w:rPr>
                <w:rFonts w:ascii="Book Antiqua" w:hAnsi="Book Antiqua" w:cs="Arial"/>
                <w:b/>
                <w:bCs/>
                <w:color w:val="FFFFFF"/>
                <w:sz w:val="22"/>
                <w:szCs w:val="22"/>
              </w:rPr>
            </w:pPr>
            <w:r w:rsidRPr="00D1150A">
              <w:rPr>
                <w:rFonts w:ascii="Book Antiqua" w:hAnsi="Book Antiqua" w:cs="Arial"/>
                <w:b/>
                <w:bCs/>
                <w:color w:val="FFFFFF"/>
                <w:sz w:val="22"/>
                <w:szCs w:val="22"/>
              </w:rPr>
              <w:t>2019</w:t>
            </w:r>
          </w:p>
        </w:tc>
        <w:tc>
          <w:tcPr>
            <w:tcW w:w="2835" w:type="dxa"/>
            <w:shd w:val="clear" w:color="auto" w:fill="2F5496"/>
          </w:tcPr>
          <w:p w14:paraId="60A3951A" w14:textId="2E311123" w:rsidR="007C1F19" w:rsidRPr="00D1150A" w:rsidRDefault="007C1F19" w:rsidP="006C3CE1">
            <w:pPr>
              <w:jc w:val="center"/>
              <w:rPr>
                <w:rFonts w:ascii="Book Antiqua" w:hAnsi="Book Antiqua" w:cs="Arial"/>
                <w:b/>
                <w:bCs/>
                <w:color w:val="FFFFFF"/>
                <w:sz w:val="22"/>
                <w:szCs w:val="22"/>
              </w:rPr>
            </w:pPr>
            <w:r w:rsidRPr="00D1150A">
              <w:rPr>
                <w:rFonts w:ascii="Book Antiqua" w:hAnsi="Book Antiqua" w:cs="Arial"/>
                <w:b/>
                <w:bCs/>
                <w:color w:val="FFFFFF"/>
                <w:sz w:val="22"/>
                <w:szCs w:val="22"/>
              </w:rPr>
              <w:t>2020</w:t>
            </w:r>
          </w:p>
        </w:tc>
      </w:tr>
      <w:tr w:rsidR="007C1F19" w:rsidRPr="00D1150A" w14:paraId="5F31F445" w14:textId="7E9C0033" w:rsidTr="00871518">
        <w:trPr>
          <w:trHeight w:val="236"/>
        </w:trPr>
        <w:tc>
          <w:tcPr>
            <w:tcW w:w="2835" w:type="dxa"/>
            <w:shd w:val="clear" w:color="auto" w:fill="auto"/>
            <w:tcMar>
              <w:top w:w="72" w:type="dxa"/>
              <w:left w:w="144" w:type="dxa"/>
              <w:bottom w:w="72" w:type="dxa"/>
              <w:right w:w="144" w:type="dxa"/>
            </w:tcMar>
            <w:hideMark/>
          </w:tcPr>
          <w:p w14:paraId="584F138C" w14:textId="72EEA951" w:rsidR="007C1F19" w:rsidRPr="00D1150A" w:rsidRDefault="007C1F19" w:rsidP="006C3CE1">
            <w:pPr>
              <w:jc w:val="center"/>
              <w:rPr>
                <w:rFonts w:ascii="Book Antiqua" w:hAnsi="Book Antiqua" w:cs="Arial"/>
                <w:b/>
                <w:bCs/>
                <w:sz w:val="22"/>
                <w:szCs w:val="22"/>
              </w:rPr>
            </w:pPr>
            <w:r w:rsidRPr="00067ACB">
              <w:rPr>
                <w:rFonts w:ascii="Book Antiqua" w:hAnsi="Book Antiqua" w:cs="Arial"/>
                <w:b/>
                <w:bCs/>
                <w:sz w:val="22"/>
                <w:szCs w:val="22"/>
              </w:rPr>
              <w:t>5</w:t>
            </w:r>
          </w:p>
        </w:tc>
        <w:tc>
          <w:tcPr>
            <w:tcW w:w="2835" w:type="dxa"/>
            <w:shd w:val="clear" w:color="auto" w:fill="auto"/>
            <w:tcMar>
              <w:top w:w="72" w:type="dxa"/>
              <w:left w:w="144" w:type="dxa"/>
              <w:bottom w:w="72" w:type="dxa"/>
              <w:right w:w="144" w:type="dxa"/>
            </w:tcMar>
            <w:hideMark/>
          </w:tcPr>
          <w:p w14:paraId="6CADB627" w14:textId="0ABA07A2" w:rsidR="007C1F19" w:rsidRPr="00D1150A" w:rsidRDefault="007C1F19" w:rsidP="006C3CE1">
            <w:pPr>
              <w:jc w:val="center"/>
              <w:rPr>
                <w:rFonts w:ascii="Book Antiqua" w:hAnsi="Book Antiqua" w:cs="Arial"/>
                <w:b/>
                <w:bCs/>
                <w:sz w:val="22"/>
                <w:szCs w:val="22"/>
              </w:rPr>
            </w:pPr>
            <w:r w:rsidRPr="00D1150A">
              <w:rPr>
                <w:rFonts w:ascii="Book Antiqua" w:hAnsi="Book Antiqua" w:cs="Arial"/>
                <w:b/>
                <w:bCs/>
                <w:sz w:val="22"/>
                <w:szCs w:val="22"/>
              </w:rPr>
              <w:t>8</w:t>
            </w:r>
          </w:p>
        </w:tc>
        <w:tc>
          <w:tcPr>
            <w:tcW w:w="2835" w:type="dxa"/>
          </w:tcPr>
          <w:p w14:paraId="1770C09E" w14:textId="2B6B4A94" w:rsidR="007C1F19" w:rsidRPr="00D1150A" w:rsidRDefault="007C1F19" w:rsidP="006C3CE1">
            <w:pPr>
              <w:jc w:val="center"/>
              <w:rPr>
                <w:rFonts w:ascii="Book Antiqua" w:hAnsi="Book Antiqua" w:cs="Arial"/>
                <w:b/>
                <w:bCs/>
                <w:sz w:val="22"/>
                <w:szCs w:val="22"/>
              </w:rPr>
            </w:pPr>
            <w:r w:rsidRPr="00D1150A">
              <w:rPr>
                <w:rFonts w:ascii="Book Antiqua" w:hAnsi="Book Antiqua" w:cs="Arial"/>
                <w:b/>
                <w:bCs/>
                <w:sz w:val="22"/>
                <w:szCs w:val="22"/>
              </w:rPr>
              <w:t>3</w:t>
            </w:r>
          </w:p>
        </w:tc>
      </w:tr>
    </w:tbl>
    <w:p w14:paraId="32980F5A" w14:textId="48DE7901" w:rsidR="00871518" w:rsidRPr="00D1150A" w:rsidRDefault="00871518" w:rsidP="00871518">
      <w:pPr>
        <w:jc w:val="both"/>
        <w:rPr>
          <w:rFonts w:ascii="Book Antiqua" w:hAnsi="Book Antiqua"/>
          <w:color w:val="000000" w:themeColor="text1"/>
          <w:sz w:val="16"/>
          <w:szCs w:val="16"/>
          <w:lang w:val="es-MX"/>
        </w:rPr>
      </w:pPr>
      <w:r w:rsidRPr="00067ACB">
        <w:rPr>
          <w:rFonts w:ascii="Book Antiqua" w:hAnsi="Book Antiqua"/>
          <w:color w:val="000000" w:themeColor="text1"/>
          <w:sz w:val="16"/>
          <w:szCs w:val="16"/>
          <w:lang w:val="es-MX"/>
        </w:rPr>
        <w:t xml:space="preserve">Fuente: </w:t>
      </w:r>
      <w:r w:rsidRPr="00D1150A">
        <w:rPr>
          <w:rFonts w:ascii="Book Antiqua" w:hAnsi="Book Antiqua"/>
          <w:color w:val="000000" w:themeColor="text1"/>
          <w:sz w:val="16"/>
          <w:szCs w:val="16"/>
          <w:lang w:val="es-MX"/>
        </w:rPr>
        <w:t xml:space="preserve">Informe </w:t>
      </w:r>
      <w:r w:rsidRPr="00D1150A">
        <w:rPr>
          <w:rFonts w:ascii="Book Antiqua" w:hAnsi="Book Antiqua"/>
          <w:bCs/>
          <w:color w:val="000000"/>
          <w:sz w:val="16"/>
          <w:szCs w:val="16"/>
        </w:rPr>
        <w:t>CSJ-1112-2020 y CSJ-0227-2021 de la Contraloría de Servicios</w:t>
      </w:r>
    </w:p>
    <w:p w14:paraId="640942B7" w14:textId="77777777" w:rsidR="00FD43FA" w:rsidRPr="00D1150A" w:rsidRDefault="00FD43FA" w:rsidP="00947A31">
      <w:pPr>
        <w:suppressAutoHyphens/>
        <w:spacing w:before="120"/>
        <w:jc w:val="both"/>
        <w:rPr>
          <w:rFonts w:ascii="Book Antiqua" w:hAnsi="Book Antiqua"/>
          <w:bCs/>
          <w:color w:val="000000"/>
        </w:rPr>
      </w:pPr>
    </w:p>
    <w:p w14:paraId="666B6E0F" w14:textId="203F3C2E" w:rsidR="00DC5336" w:rsidRPr="00D1150A" w:rsidRDefault="00DC5336" w:rsidP="00B02B0E">
      <w:pPr>
        <w:suppressAutoHyphens/>
        <w:spacing w:before="120" w:line="276" w:lineRule="auto"/>
        <w:jc w:val="both"/>
        <w:rPr>
          <w:rFonts w:ascii="Book Antiqua" w:hAnsi="Book Antiqua"/>
          <w:bCs/>
          <w:color w:val="000000"/>
        </w:rPr>
      </w:pPr>
      <w:r w:rsidRPr="00D1150A">
        <w:rPr>
          <w:rFonts w:ascii="Book Antiqua" w:hAnsi="Book Antiqua"/>
          <w:bCs/>
          <w:color w:val="000000"/>
        </w:rPr>
        <w:t>Ahora bien, en cuanto al criterio de la persona especialista que tramitó la gestión, sólo en ocho de los casos se logró identificar una deficiencia, mismas que se clasifican a continuación:</w:t>
      </w:r>
    </w:p>
    <w:p w14:paraId="1822F94C" w14:textId="77777777" w:rsidR="00D1150A" w:rsidRDefault="00D1150A" w:rsidP="00871518">
      <w:pPr>
        <w:pStyle w:val="Descripcin"/>
        <w:spacing w:after="0"/>
        <w:jc w:val="center"/>
        <w:rPr>
          <w:rFonts w:ascii="Book Antiqua" w:eastAsia="Calibri" w:hAnsi="Book Antiqua" w:cs="Arial"/>
          <w:bCs/>
          <w:color w:val="44546A"/>
          <w:szCs w:val="22"/>
          <w:lang w:val="es-CR" w:eastAsia="en-US"/>
        </w:rPr>
      </w:pPr>
    </w:p>
    <w:p w14:paraId="69FD794D" w14:textId="54734E72" w:rsidR="00871518" w:rsidRPr="00D1150A" w:rsidRDefault="00E379B4" w:rsidP="00871518">
      <w:pPr>
        <w:pStyle w:val="Descripcin"/>
        <w:spacing w:after="0"/>
        <w:jc w:val="center"/>
        <w:rPr>
          <w:rFonts w:ascii="Book Antiqua" w:eastAsia="Calibri" w:hAnsi="Book Antiqua" w:cs="Arial"/>
          <w:bCs/>
          <w:color w:val="44546A"/>
          <w:szCs w:val="22"/>
          <w:lang w:val="es-CR" w:eastAsia="en-US"/>
        </w:rPr>
      </w:pPr>
      <w:r w:rsidRPr="00067ACB">
        <w:rPr>
          <w:rFonts w:ascii="Book Antiqua" w:eastAsia="Calibri" w:hAnsi="Book Antiqua" w:cs="Arial"/>
          <w:bCs/>
          <w:color w:val="44546A"/>
          <w:szCs w:val="22"/>
          <w:lang w:val="es-CR" w:eastAsia="en-US"/>
        </w:rPr>
        <w:t>Tabla</w:t>
      </w:r>
      <w:r w:rsidR="00871518" w:rsidRPr="00D1150A">
        <w:rPr>
          <w:rFonts w:ascii="Book Antiqua" w:eastAsia="Calibri" w:hAnsi="Book Antiqua" w:cs="Arial"/>
          <w:bCs/>
          <w:color w:val="44546A"/>
          <w:szCs w:val="22"/>
          <w:lang w:val="es-CR" w:eastAsia="en-US"/>
        </w:rPr>
        <w:t xml:space="preserve"> </w:t>
      </w:r>
      <w:r w:rsidR="00632B28">
        <w:rPr>
          <w:rFonts w:ascii="Book Antiqua" w:eastAsia="Calibri" w:hAnsi="Book Antiqua" w:cs="Arial"/>
          <w:bCs/>
          <w:color w:val="44546A"/>
          <w:szCs w:val="22"/>
          <w:lang w:val="es-CR" w:eastAsia="en-US"/>
        </w:rPr>
        <w:t>9</w:t>
      </w:r>
    </w:p>
    <w:p w14:paraId="3C237955" w14:textId="6FEDC41F" w:rsidR="00871518" w:rsidRPr="00D1150A" w:rsidRDefault="00871518" w:rsidP="0087151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Gestiones planteadas con deficiencia detectada por la Contraloría de Servicios. </w:t>
      </w:r>
    </w:p>
    <w:p w14:paraId="631EA6DF" w14:textId="25841CD0" w:rsidR="00801DA8" w:rsidRDefault="00871518" w:rsidP="00B02B0E">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2018-2020</w:t>
      </w:r>
    </w:p>
    <w:p w14:paraId="58520B56" w14:textId="77777777" w:rsidR="004600C3" w:rsidRPr="004600C3" w:rsidRDefault="004600C3" w:rsidP="004600C3">
      <w:pPr>
        <w:rPr>
          <w:lang w:val="es-CR" w:eastAsia="en-US"/>
        </w:rPr>
      </w:pPr>
    </w:p>
    <w:tbl>
      <w:tblPr>
        <w:tblW w:w="9289"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420" w:firstRow="1" w:lastRow="0" w:firstColumn="0" w:lastColumn="0" w:noHBand="0" w:noVBand="1"/>
      </w:tblPr>
      <w:tblGrid>
        <w:gridCol w:w="2650"/>
        <w:gridCol w:w="6639"/>
      </w:tblGrid>
      <w:tr w:rsidR="00DC5336" w:rsidRPr="00D1150A" w14:paraId="24573091" w14:textId="77777777" w:rsidTr="00871518">
        <w:trPr>
          <w:trHeight w:val="262"/>
        </w:trPr>
        <w:tc>
          <w:tcPr>
            <w:tcW w:w="0" w:type="auto"/>
            <w:shd w:val="clear" w:color="auto" w:fill="2F5496"/>
            <w:tcMar>
              <w:top w:w="72" w:type="dxa"/>
              <w:left w:w="144" w:type="dxa"/>
              <w:bottom w:w="72" w:type="dxa"/>
              <w:right w:w="144" w:type="dxa"/>
            </w:tcMar>
            <w:hideMark/>
          </w:tcPr>
          <w:p w14:paraId="0ACB330C" w14:textId="77777777" w:rsidR="00DC5336" w:rsidRPr="00D1150A" w:rsidRDefault="00DC5336" w:rsidP="00DC5336">
            <w:pPr>
              <w:jc w:val="center"/>
              <w:rPr>
                <w:rFonts w:ascii="Book Antiqua" w:hAnsi="Book Antiqua" w:cs="Arial"/>
                <w:sz w:val="22"/>
                <w:szCs w:val="22"/>
              </w:rPr>
            </w:pPr>
            <w:r w:rsidRPr="00D1150A">
              <w:rPr>
                <w:rFonts w:ascii="Book Antiqua" w:hAnsi="Book Antiqua" w:cs="Calibri"/>
                <w:b/>
                <w:bCs/>
                <w:color w:val="FFFFFF"/>
                <w:kern w:val="24"/>
                <w:sz w:val="22"/>
                <w:szCs w:val="22"/>
              </w:rPr>
              <w:t>Cantidad</w:t>
            </w:r>
          </w:p>
        </w:tc>
        <w:tc>
          <w:tcPr>
            <w:tcW w:w="0" w:type="auto"/>
            <w:shd w:val="clear" w:color="auto" w:fill="2F5496"/>
            <w:tcMar>
              <w:top w:w="72" w:type="dxa"/>
              <w:left w:w="144" w:type="dxa"/>
              <w:bottom w:w="72" w:type="dxa"/>
              <w:right w:w="144" w:type="dxa"/>
            </w:tcMar>
            <w:hideMark/>
          </w:tcPr>
          <w:p w14:paraId="307219DE" w14:textId="77777777" w:rsidR="00DC5336" w:rsidRPr="00D1150A" w:rsidRDefault="00DC5336" w:rsidP="00DC5336">
            <w:pPr>
              <w:jc w:val="center"/>
              <w:rPr>
                <w:rFonts w:ascii="Book Antiqua" w:hAnsi="Book Antiqua" w:cs="Arial"/>
                <w:sz w:val="22"/>
                <w:szCs w:val="22"/>
              </w:rPr>
            </w:pPr>
            <w:r w:rsidRPr="00D1150A">
              <w:rPr>
                <w:rFonts w:ascii="Book Antiqua" w:hAnsi="Book Antiqua" w:cs="Calibri"/>
                <w:b/>
                <w:bCs/>
                <w:color w:val="FFFFFF"/>
                <w:kern w:val="24"/>
                <w:sz w:val="22"/>
                <w:szCs w:val="22"/>
              </w:rPr>
              <w:t>Categoría</w:t>
            </w:r>
          </w:p>
        </w:tc>
      </w:tr>
      <w:tr w:rsidR="00DC5336" w:rsidRPr="00D1150A" w14:paraId="7781AD21" w14:textId="77777777" w:rsidTr="00871518">
        <w:trPr>
          <w:trHeight w:val="236"/>
        </w:trPr>
        <w:tc>
          <w:tcPr>
            <w:tcW w:w="0" w:type="auto"/>
            <w:shd w:val="clear" w:color="auto" w:fill="auto"/>
            <w:tcMar>
              <w:top w:w="72" w:type="dxa"/>
              <w:left w:w="144" w:type="dxa"/>
              <w:bottom w:w="72" w:type="dxa"/>
              <w:right w:w="144" w:type="dxa"/>
            </w:tcMar>
            <w:hideMark/>
          </w:tcPr>
          <w:p w14:paraId="3FEEF920" w14:textId="77777777" w:rsidR="00DC5336" w:rsidRPr="00D1150A" w:rsidRDefault="00DC5336" w:rsidP="00DC5336">
            <w:pPr>
              <w:jc w:val="center"/>
              <w:rPr>
                <w:rFonts w:ascii="Book Antiqua" w:hAnsi="Book Antiqua" w:cs="Arial"/>
                <w:sz w:val="22"/>
                <w:szCs w:val="22"/>
              </w:rPr>
            </w:pPr>
            <w:r w:rsidRPr="00067ACB">
              <w:rPr>
                <w:rFonts w:ascii="Book Antiqua" w:hAnsi="Book Antiqua" w:cs="Calibri"/>
                <w:color w:val="000000"/>
                <w:kern w:val="24"/>
                <w:sz w:val="22"/>
                <w:szCs w:val="22"/>
              </w:rPr>
              <w:t>6</w:t>
            </w:r>
          </w:p>
        </w:tc>
        <w:tc>
          <w:tcPr>
            <w:tcW w:w="0" w:type="auto"/>
            <w:shd w:val="clear" w:color="auto" w:fill="auto"/>
            <w:tcMar>
              <w:top w:w="72" w:type="dxa"/>
              <w:left w:w="144" w:type="dxa"/>
              <w:bottom w:w="72" w:type="dxa"/>
              <w:right w:w="144" w:type="dxa"/>
            </w:tcMar>
            <w:hideMark/>
          </w:tcPr>
          <w:p w14:paraId="4DD82148" w14:textId="77777777" w:rsidR="00DC5336" w:rsidRPr="00D1150A" w:rsidRDefault="00DC5336" w:rsidP="00DC5336">
            <w:pPr>
              <w:jc w:val="center"/>
              <w:rPr>
                <w:rFonts w:ascii="Book Antiqua" w:hAnsi="Book Antiqua" w:cs="Arial"/>
                <w:sz w:val="22"/>
                <w:szCs w:val="22"/>
              </w:rPr>
            </w:pPr>
            <w:r w:rsidRPr="00D1150A">
              <w:rPr>
                <w:rFonts w:ascii="Book Antiqua" w:hAnsi="Book Antiqua" w:cs="Calibri"/>
                <w:color w:val="000000"/>
                <w:kern w:val="24"/>
                <w:sz w:val="22"/>
                <w:szCs w:val="22"/>
              </w:rPr>
              <w:t>Tiempos de respuesta</w:t>
            </w:r>
          </w:p>
        </w:tc>
      </w:tr>
      <w:tr w:rsidR="00DC5336" w:rsidRPr="00D1150A" w14:paraId="2DF4596E" w14:textId="77777777" w:rsidTr="00871518">
        <w:trPr>
          <w:trHeight w:val="236"/>
        </w:trPr>
        <w:tc>
          <w:tcPr>
            <w:tcW w:w="0" w:type="auto"/>
            <w:shd w:val="clear" w:color="auto" w:fill="auto"/>
            <w:tcMar>
              <w:top w:w="72" w:type="dxa"/>
              <w:left w:w="144" w:type="dxa"/>
              <w:bottom w:w="72" w:type="dxa"/>
              <w:right w:w="144" w:type="dxa"/>
            </w:tcMar>
            <w:hideMark/>
          </w:tcPr>
          <w:p w14:paraId="44DBD35C" w14:textId="77777777" w:rsidR="00DC5336" w:rsidRPr="00D1150A" w:rsidRDefault="00DC5336" w:rsidP="00DC5336">
            <w:pPr>
              <w:jc w:val="center"/>
              <w:rPr>
                <w:rFonts w:ascii="Book Antiqua" w:hAnsi="Book Antiqua" w:cs="Arial"/>
                <w:sz w:val="22"/>
                <w:szCs w:val="22"/>
              </w:rPr>
            </w:pPr>
            <w:r w:rsidRPr="00067ACB">
              <w:rPr>
                <w:rFonts w:ascii="Book Antiqua" w:hAnsi="Book Antiqua" w:cs="Calibri"/>
                <w:color w:val="000000"/>
                <w:kern w:val="24"/>
                <w:sz w:val="22"/>
                <w:szCs w:val="22"/>
              </w:rPr>
              <w:t>2</w:t>
            </w:r>
          </w:p>
        </w:tc>
        <w:tc>
          <w:tcPr>
            <w:tcW w:w="0" w:type="auto"/>
            <w:shd w:val="clear" w:color="auto" w:fill="auto"/>
            <w:tcMar>
              <w:top w:w="72" w:type="dxa"/>
              <w:left w:w="144" w:type="dxa"/>
              <w:bottom w:w="72" w:type="dxa"/>
              <w:right w:w="144" w:type="dxa"/>
            </w:tcMar>
            <w:hideMark/>
          </w:tcPr>
          <w:p w14:paraId="40483A60" w14:textId="77777777" w:rsidR="00DC5336" w:rsidRPr="00D1150A" w:rsidRDefault="00DC5336" w:rsidP="00DC5336">
            <w:pPr>
              <w:jc w:val="center"/>
              <w:rPr>
                <w:rFonts w:ascii="Book Antiqua" w:hAnsi="Book Antiqua" w:cs="Arial"/>
                <w:sz w:val="22"/>
                <w:szCs w:val="22"/>
              </w:rPr>
            </w:pPr>
            <w:r w:rsidRPr="00D1150A">
              <w:rPr>
                <w:rFonts w:ascii="Book Antiqua" w:hAnsi="Book Antiqua" w:cs="Calibri"/>
                <w:color w:val="000000"/>
                <w:kern w:val="24"/>
                <w:sz w:val="22"/>
                <w:szCs w:val="22"/>
              </w:rPr>
              <w:t>Insatisfacción con el servicio</w:t>
            </w:r>
          </w:p>
        </w:tc>
      </w:tr>
    </w:tbl>
    <w:p w14:paraId="5E524F63" w14:textId="77777777" w:rsidR="00871518" w:rsidRPr="00D1150A" w:rsidRDefault="00871518" w:rsidP="00871518">
      <w:pPr>
        <w:jc w:val="both"/>
        <w:rPr>
          <w:rFonts w:ascii="Book Antiqua" w:hAnsi="Book Antiqua"/>
          <w:color w:val="000000" w:themeColor="text1"/>
          <w:sz w:val="16"/>
          <w:szCs w:val="16"/>
          <w:lang w:val="es-MX"/>
        </w:rPr>
      </w:pPr>
      <w:r w:rsidRPr="00067ACB">
        <w:rPr>
          <w:rFonts w:ascii="Book Antiqua" w:hAnsi="Book Antiqua"/>
          <w:color w:val="000000" w:themeColor="text1"/>
          <w:sz w:val="16"/>
          <w:szCs w:val="16"/>
          <w:lang w:val="es-MX"/>
        </w:rPr>
        <w:t xml:space="preserve">Fuente: </w:t>
      </w:r>
      <w:r w:rsidRPr="00D1150A">
        <w:rPr>
          <w:rFonts w:ascii="Book Antiqua" w:hAnsi="Book Antiqua"/>
          <w:color w:val="000000" w:themeColor="text1"/>
          <w:sz w:val="16"/>
          <w:szCs w:val="16"/>
          <w:lang w:val="es-MX"/>
        </w:rPr>
        <w:t xml:space="preserve">Informe </w:t>
      </w:r>
      <w:r w:rsidRPr="00D1150A">
        <w:rPr>
          <w:rFonts w:ascii="Book Antiqua" w:hAnsi="Book Antiqua"/>
          <w:bCs/>
          <w:color w:val="000000"/>
          <w:sz w:val="16"/>
          <w:szCs w:val="16"/>
        </w:rPr>
        <w:t>CSJ-1112-2020 y CSJ-0227-2021 de la Contraloría de Servicios</w:t>
      </w:r>
    </w:p>
    <w:p w14:paraId="61FFDCD0" w14:textId="77777777" w:rsidR="00CE5423" w:rsidRPr="00D1150A" w:rsidRDefault="00CE5423" w:rsidP="00CE5423">
      <w:pPr>
        <w:autoSpaceDE w:val="0"/>
        <w:autoSpaceDN w:val="0"/>
        <w:adjustRightInd w:val="0"/>
        <w:rPr>
          <w:rFonts w:ascii="Book Antiqua" w:eastAsia="Calibri" w:hAnsi="Book Antiqua" w:cs="Calibri"/>
          <w:color w:val="000000"/>
          <w:lang w:eastAsia="es-CR"/>
        </w:rPr>
      </w:pPr>
    </w:p>
    <w:p w14:paraId="5F75A710" w14:textId="268B8BF2" w:rsidR="00801DA8" w:rsidRDefault="00CE5423" w:rsidP="00B02B0E">
      <w:pPr>
        <w:autoSpaceDE w:val="0"/>
        <w:autoSpaceDN w:val="0"/>
        <w:adjustRightInd w:val="0"/>
        <w:spacing w:line="276" w:lineRule="auto"/>
        <w:jc w:val="both"/>
        <w:rPr>
          <w:rFonts w:ascii="Book Antiqua" w:hAnsi="Book Antiqua"/>
          <w:bCs/>
          <w:color w:val="000000"/>
        </w:rPr>
      </w:pPr>
      <w:r w:rsidRPr="00D1150A">
        <w:rPr>
          <w:rFonts w:ascii="Book Antiqua" w:hAnsi="Book Antiqua"/>
          <w:bCs/>
          <w:color w:val="000000"/>
        </w:rPr>
        <w:t xml:space="preserve">Desde un enfoque cualitativo, se puede mencionar que las gestiones presentadas por insatisfacción con el servicio están asociadas al tiempo que tardó el personal de la Sala en ubicar información requerida por la persona usuaria. </w:t>
      </w:r>
    </w:p>
    <w:p w14:paraId="52848599" w14:textId="77777777" w:rsidR="008543C2" w:rsidRPr="00D1150A" w:rsidRDefault="008543C2" w:rsidP="00B02B0E">
      <w:pPr>
        <w:autoSpaceDE w:val="0"/>
        <w:autoSpaceDN w:val="0"/>
        <w:adjustRightInd w:val="0"/>
        <w:spacing w:line="276" w:lineRule="auto"/>
        <w:jc w:val="both"/>
        <w:rPr>
          <w:rFonts w:ascii="Book Antiqua" w:hAnsi="Book Antiqua"/>
          <w:bCs/>
          <w:color w:val="000000"/>
        </w:rPr>
      </w:pPr>
    </w:p>
    <w:p w14:paraId="3644F0A6" w14:textId="07CE2372" w:rsidR="004E0054" w:rsidRPr="00D1150A" w:rsidRDefault="00CE5423" w:rsidP="00B02B0E">
      <w:pPr>
        <w:spacing w:line="276" w:lineRule="auto"/>
        <w:jc w:val="both"/>
        <w:rPr>
          <w:rFonts w:ascii="Book Antiqua" w:hAnsi="Book Antiqua"/>
          <w:bCs/>
          <w:color w:val="000000"/>
        </w:rPr>
      </w:pPr>
      <w:r w:rsidRPr="00D1150A">
        <w:rPr>
          <w:rFonts w:ascii="Book Antiqua" w:hAnsi="Book Antiqua"/>
          <w:bCs/>
          <w:color w:val="000000"/>
        </w:rPr>
        <w:t>En cuanto a tiempo de respuesta, las gestiones responden a plazos insatisfactorios para resolver o notificar. Asimismo, en estos casos no resultó posible ofrecerle a la persona usa solución o proyección del tiempo de espera.</w:t>
      </w:r>
    </w:p>
    <w:p w14:paraId="0A328836" w14:textId="4FA03125" w:rsidR="007E5081" w:rsidRPr="00D1150A" w:rsidRDefault="007E5081" w:rsidP="00B02B0E">
      <w:pPr>
        <w:spacing w:line="276" w:lineRule="auto"/>
        <w:jc w:val="both"/>
        <w:rPr>
          <w:rFonts w:ascii="Book Antiqua" w:hAnsi="Book Antiqua"/>
          <w:bCs/>
          <w:color w:val="000000"/>
        </w:rPr>
      </w:pPr>
    </w:p>
    <w:p w14:paraId="002ED061" w14:textId="10C287E4" w:rsidR="00DC5336" w:rsidRDefault="007E5081" w:rsidP="00320AB3">
      <w:pPr>
        <w:autoSpaceDE w:val="0"/>
        <w:autoSpaceDN w:val="0"/>
        <w:adjustRightInd w:val="0"/>
        <w:spacing w:line="276" w:lineRule="auto"/>
        <w:jc w:val="both"/>
        <w:rPr>
          <w:rFonts w:ascii="Book Antiqua" w:hAnsi="Book Antiqua"/>
          <w:bCs/>
          <w:color w:val="000000"/>
        </w:rPr>
      </w:pPr>
      <w:r w:rsidRPr="00D1150A">
        <w:rPr>
          <w:rFonts w:ascii="Book Antiqua" w:hAnsi="Book Antiqua"/>
          <w:bCs/>
          <w:color w:val="000000"/>
        </w:rPr>
        <w:lastRenderedPageBreak/>
        <w:t xml:space="preserve">El detalle de las gestiones se encuentra contenido en los informes CSJ-1112-2020 y CSJ-0227-2021, visibles en los apéndices </w:t>
      </w:r>
      <w:r w:rsidR="002F5790" w:rsidRPr="00D1150A">
        <w:rPr>
          <w:rFonts w:ascii="Book Antiqua" w:hAnsi="Book Antiqua"/>
          <w:bCs/>
          <w:color w:val="000000"/>
        </w:rPr>
        <w:t xml:space="preserve">2 </w:t>
      </w:r>
      <w:r w:rsidRPr="00D1150A">
        <w:rPr>
          <w:rFonts w:ascii="Book Antiqua" w:hAnsi="Book Antiqua"/>
          <w:bCs/>
          <w:color w:val="000000"/>
        </w:rPr>
        <w:t xml:space="preserve">y </w:t>
      </w:r>
      <w:r w:rsidR="002F5790" w:rsidRPr="00D1150A">
        <w:rPr>
          <w:rFonts w:ascii="Book Antiqua" w:hAnsi="Book Antiqua"/>
          <w:bCs/>
          <w:color w:val="000000"/>
        </w:rPr>
        <w:t>3</w:t>
      </w:r>
      <w:r w:rsidRPr="00D1150A">
        <w:rPr>
          <w:rFonts w:ascii="Book Antiqua" w:hAnsi="Book Antiqua"/>
          <w:bCs/>
          <w:color w:val="000000"/>
        </w:rPr>
        <w:t>.</w:t>
      </w:r>
    </w:p>
    <w:p w14:paraId="11E400E9" w14:textId="77777777" w:rsidR="00D1150A" w:rsidRPr="00067ACB" w:rsidRDefault="00D1150A" w:rsidP="00320AB3">
      <w:pPr>
        <w:autoSpaceDE w:val="0"/>
        <w:autoSpaceDN w:val="0"/>
        <w:adjustRightInd w:val="0"/>
        <w:spacing w:line="276" w:lineRule="auto"/>
        <w:jc w:val="both"/>
        <w:rPr>
          <w:rFonts w:ascii="Book Antiqua" w:hAnsi="Book Antiqua"/>
          <w:bCs/>
          <w:color w:val="000000"/>
        </w:rPr>
      </w:pPr>
    </w:p>
    <w:p w14:paraId="536316BE" w14:textId="6AC6823B" w:rsidR="004C097D" w:rsidRPr="00D1150A" w:rsidRDefault="00DD38B0" w:rsidP="00EF4F5F">
      <w:pPr>
        <w:pStyle w:val="Prrafodelista"/>
        <w:keepNext/>
        <w:widowControl w:val="0"/>
        <w:numPr>
          <w:ilvl w:val="0"/>
          <w:numId w:val="6"/>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kern w:val="32"/>
          <w:sz w:val="22"/>
          <w:szCs w:val="22"/>
          <w:lang w:eastAsia="en-US"/>
        </w:rPr>
      </w:pPr>
      <w:r w:rsidRPr="00D1150A">
        <w:rPr>
          <w:rFonts w:ascii="Book Antiqua" w:hAnsi="Book Antiqua" w:cs="Arial"/>
          <w:b/>
          <w:bCs/>
          <w:color w:val="FFFFFF"/>
          <w:kern w:val="32"/>
          <w:sz w:val="22"/>
          <w:szCs w:val="22"/>
          <w:lang w:eastAsia="en-US"/>
        </w:rPr>
        <w:t>Mapa general del proceso</w:t>
      </w:r>
      <w:r w:rsidR="00601490" w:rsidRPr="00D1150A">
        <w:rPr>
          <w:rFonts w:ascii="Book Antiqua" w:hAnsi="Book Antiqua" w:cs="Arial"/>
          <w:b/>
          <w:bCs/>
          <w:color w:val="FFFFFF"/>
          <w:kern w:val="32"/>
          <w:sz w:val="22"/>
          <w:szCs w:val="22"/>
          <w:lang w:eastAsia="en-US"/>
        </w:rPr>
        <w:t xml:space="preserve"> y subprocesos</w:t>
      </w:r>
      <w:r w:rsidR="001F783D" w:rsidRPr="00D1150A">
        <w:rPr>
          <w:rFonts w:ascii="Book Antiqua" w:hAnsi="Book Antiqua" w:cs="Arial"/>
          <w:b/>
          <w:bCs/>
          <w:color w:val="FFFFFF"/>
          <w:kern w:val="32"/>
          <w:sz w:val="22"/>
          <w:szCs w:val="22"/>
          <w:lang w:eastAsia="en-US"/>
        </w:rPr>
        <w:t xml:space="preserve"> de la Sala Tercera</w:t>
      </w:r>
    </w:p>
    <w:p w14:paraId="37407A1B" w14:textId="6695409B" w:rsidR="0013197B" w:rsidRPr="00893282" w:rsidRDefault="001B2B23" w:rsidP="00893282">
      <w:pPr>
        <w:spacing w:line="276" w:lineRule="auto"/>
        <w:jc w:val="both"/>
        <w:rPr>
          <w:rFonts w:ascii="Book Antiqua" w:hAnsi="Book Antiqua"/>
          <w:color w:val="000000" w:themeColor="text1"/>
          <w:lang w:val="es-MX"/>
        </w:rPr>
      </w:pPr>
      <w:r w:rsidRPr="00893282">
        <w:rPr>
          <w:rFonts w:ascii="Book Antiqua" w:hAnsi="Book Antiqua"/>
          <w:color w:val="000000" w:themeColor="text1"/>
          <w:lang w:val="es-MX"/>
        </w:rPr>
        <w:t xml:space="preserve">Con el fin de obtener </w:t>
      </w:r>
      <w:r w:rsidR="00861D18">
        <w:rPr>
          <w:rFonts w:ascii="Book Antiqua" w:hAnsi="Book Antiqua"/>
          <w:color w:val="000000" w:themeColor="text1"/>
          <w:lang w:val="es-MX"/>
        </w:rPr>
        <w:t>productos actualizados</w:t>
      </w:r>
      <w:r w:rsidRPr="00893282">
        <w:rPr>
          <w:rFonts w:ascii="Book Antiqua" w:hAnsi="Book Antiqua"/>
          <w:color w:val="000000" w:themeColor="text1"/>
          <w:lang w:val="es-MX"/>
        </w:rPr>
        <w:t xml:space="preserve">, donde se especifiquen </w:t>
      </w:r>
      <w:r w:rsidR="005C2941">
        <w:rPr>
          <w:rFonts w:ascii="Book Antiqua" w:hAnsi="Book Antiqua"/>
          <w:color w:val="000000" w:themeColor="text1"/>
          <w:lang w:val="es-MX"/>
        </w:rPr>
        <w:t>en detalle los procedimientos y responsables para cada tipo de proceso</w:t>
      </w:r>
      <w:r w:rsidRPr="00893282">
        <w:rPr>
          <w:rFonts w:ascii="Book Antiqua" w:hAnsi="Book Antiqua"/>
          <w:color w:val="000000" w:themeColor="text1"/>
          <w:lang w:val="es-MX"/>
        </w:rPr>
        <w:t xml:space="preserve">, se tomó como referencia el trabajo realizado en rediseños de procesos anteriores, además se complementó con un trabajo de campo, el cual consistió en </w:t>
      </w:r>
      <w:r w:rsidR="00F45F3F">
        <w:rPr>
          <w:rFonts w:ascii="Book Antiqua" w:hAnsi="Book Antiqua"/>
          <w:color w:val="000000" w:themeColor="text1"/>
          <w:lang w:val="es-MX"/>
        </w:rPr>
        <w:t xml:space="preserve">validar </w:t>
      </w:r>
      <w:r w:rsidR="005859E9">
        <w:rPr>
          <w:rFonts w:ascii="Book Antiqua" w:hAnsi="Book Antiqua"/>
          <w:color w:val="000000" w:themeColor="text1"/>
          <w:lang w:val="es-MX"/>
        </w:rPr>
        <w:t xml:space="preserve">los diagramas multicolumnares </w:t>
      </w:r>
      <w:r w:rsidR="00363825">
        <w:rPr>
          <w:rFonts w:ascii="Book Antiqua" w:hAnsi="Book Antiqua"/>
          <w:color w:val="000000" w:themeColor="text1"/>
          <w:lang w:val="es-MX"/>
        </w:rPr>
        <w:t xml:space="preserve">con </w:t>
      </w:r>
      <w:r w:rsidR="005859E9">
        <w:rPr>
          <w:rFonts w:ascii="Book Antiqua" w:hAnsi="Book Antiqua"/>
          <w:color w:val="000000" w:themeColor="text1"/>
          <w:lang w:val="es-MX"/>
        </w:rPr>
        <w:t>el personal asignad</w:t>
      </w:r>
      <w:r w:rsidR="000A3C61">
        <w:rPr>
          <w:rFonts w:ascii="Book Antiqua" w:hAnsi="Book Antiqua"/>
          <w:color w:val="000000" w:themeColor="text1"/>
          <w:lang w:val="es-MX"/>
        </w:rPr>
        <w:t>o</w:t>
      </w:r>
      <w:r w:rsidR="005859E9">
        <w:rPr>
          <w:rFonts w:ascii="Book Antiqua" w:hAnsi="Book Antiqua"/>
          <w:color w:val="000000" w:themeColor="text1"/>
          <w:lang w:val="es-MX"/>
        </w:rPr>
        <w:t xml:space="preserve"> por la Secretaria de la Sala y posteriormente </w:t>
      </w:r>
      <w:r w:rsidR="00A064C1">
        <w:rPr>
          <w:rFonts w:ascii="Book Antiqua" w:hAnsi="Book Antiqua"/>
          <w:color w:val="000000" w:themeColor="text1"/>
          <w:lang w:val="es-MX"/>
        </w:rPr>
        <w:t xml:space="preserve">revisados con el </w:t>
      </w:r>
      <w:r w:rsidR="000A3C61" w:rsidRPr="00D1150A">
        <w:rPr>
          <w:rFonts w:ascii="Book Antiqua" w:hAnsi="Book Antiqua"/>
        </w:rPr>
        <w:t>equipo de trabajo reducido encargado en primera instancia de las colaboraciones y revisiones preliminares de productos durante el proceso del abordaje</w:t>
      </w:r>
      <w:r w:rsidR="00A064C1">
        <w:rPr>
          <w:rFonts w:ascii="Book Antiqua" w:hAnsi="Book Antiqua"/>
          <w:color w:val="000000" w:themeColor="text1"/>
          <w:lang w:val="es-MX"/>
        </w:rPr>
        <w:t>.</w:t>
      </w:r>
    </w:p>
    <w:p w14:paraId="29C66748" w14:textId="77777777" w:rsidR="001B2B23" w:rsidRDefault="001B2B23" w:rsidP="00272DB7">
      <w:pPr>
        <w:spacing w:line="276" w:lineRule="auto"/>
        <w:jc w:val="both"/>
        <w:rPr>
          <w:rFonts w:ascii="Book Antiqua" w:eastAsia="Calibri" w:hAnsi="Book Antiqua" w:cs="Arial"/>
          <w:b/>
          <w:bCs/>
          <w:i/>
          <w:iCs/>
          <w:color w:val="2F5496"/>
          <w:sz w:val="22"/>
          <w:szCs w:val="22"/>
          <w:lang w:val="es-MX" w:eastAsia="x-none"/>
        </w:rPr>
      </w:pPr>
    </w:p>
    <w:p w14:paraId="5CE99DF1" w14:textId="3E56FA20" w:rsidR="00DD38B0" w:rsidRPr="00D1150A" w:rsidRDefault="004C097D" w:rsidP="00801DA8">
      <w:pPr>
        <w:keepNext/>
        <w:ind w:left="360"/>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 xml:space="preserve">6.1 </w:t>
      </w:r>
      <w:r w:rsidR="00DD38B0" w:rsidRPr="00D1150A">
        <w:rPr>
          <w:rFonts w:ascii="Book Antiqua" w:eastAsia="Calibri" w:hAnsi="Book Antiqua" w:cs="Arial"/>
          <w:b/>
          <w:bCs/>
          <w:i/>
          <w:iCs/>
          <w:color w:val="2F5496"/>
          <w:sz w:val="22"/>
          <w:szCs w:val="22"/>
          <w:lang w:val="es-MX" w:eastAsia="x-none"/>
        </w:rPr>
        <w:t xml:space="preserve">Macroproceso </w:t>
      </w:r>
      <w:r w:rsidR="00601490" w:rsidRPr="00D1150A">
        <w:rPr>
          <w:rFonts w:ascii="Book Antiqua" w:eastAsia="Calibri" w:hAnsi="Book Antiqua" w:cs="Arial"/>
          <w:b/>
          <w:bCs/>
          <w:i/>
          <w:iCs/>
          <w:color w:val="2F5496"/>
          <w:sz w:val="22"/>
          <w:szCs w:val="22"/>
          <w:lang w:val="es-MX" w:eastAsia="x-none"/>
        </w:rPr>
        <w:t>Sala Tercera</w:t>
      </w:r>
    </w:p>
    <w:p w14:paraId="7A48C1F8" w14:textId="77777777" w:rsidR="00082E3F" w:rsidRPr="00D1150A" w:rsidRDefault="00082E3F" w:rsidP="00097F8C">
      <w:pPr>
        <w:spacing w:line="276" w:lineRule="auto"/>
        <w:rPr>
          <w:rFonts w:ascii="Book Antiqua" w:hAnsi="Book Antiqua"/>
          <w:b/>
        </w:rPr>
      </w:pPr>
    </w:p>
    <w:p w14:paraId="54463384" w14:textId="4ADA05D2" w:rsidR="00082E3F" w:rsidRPr="00D1150A" w:rsidRDefault="00307DF4" w:rsidP="00320AB3">
      <w:pPr>
        <w:autoSpaceDE w:val="0"/>
        <w:autoSpaceDN w:val="0"/>
        <w:adjustRightInd w:val="0"/>
        <w:spacing w:line="276" w:lineRule="auto"/>
        <w:jc w:val="both"/>
        <w:rPr>
          <w:rFonts w:ascii="Book Antiqua" w:hAnsi="Book Antiqua"/>
          <w:color w:val="000000"/>
        </w:rPr>
      </w:pPr>
      <w:r w:rsidRPr="00D1150A">
        <w:rPr>
          <w:rFonts w:ascii="Book Antiqua" w:hAnsi="Book Antiqua"/>
          <w:color w:val="000000"/>
        </w:rPr>
        <w:t>El macrop</w:t>
      </w:r>
      <w:r w:rsidR="0048195A" w:rsidRPr="00D1150A">
        <w:rPr>
          <w:rFonts w:ascii="Book Antiqua" w:hAnsi="Book Antiqua"/>
          <w:color w:val="000000"/>
        </w:rPr>
        <w:t>roceso</w:t>
      </w:r>
      <w:r w:rsidR="00082E3F" w:rsidRPr="00D1150A">
        <w:rPr>
          <w:rFonts w:ascii="Book Antiqua" w:hAnsi="Book Antiqua"/>
          <w:color w:val="000000"/>
        </w:rPr>
        <w:t xml:space="preserve"> se divide en tres fases, a seguir: </w:t>
      </w:r>
      <w:r w:rsidRPr="00D1150A">
        <w:rPr>
          <w:rFonts w:ascii="Book Antiqua" w:hAnsi="Book Antiqua"/>
          <w:color w:val="000000"/>
        </w:rPr>
        <w:t>Trámite Inicial</w:t>
      </w:r>
      <w:r w:rsidR="00082E3F" w:rsidRPr="00D1150A">
        <w:rPr>
          <w:rFonts w:ascii="Book Antiqua" w:hAnsi="Book Antiqua"/>
          <w:color w:val="000000"/>
        </w:rPr>
        <w:t xml:space="preserve">, </w:t>
      </w:r>
      <w:r w:rsidR="00176409" w:rsidRPr="00D1150A">
        <w:rPr>
          <w:rFonts w:ascii="Book Antiqua" w:hAnsi="Book Antiqua"/>
          <w:color w:val="000000"/>
        </w:rPr>
        <w:t xml:space="preserve">Trámite para </w:t>
      </w:r>
      <w:r w:rsidR="00082E3F" w:rsidRPr="00D1150A">
        <w:rPr>
          <w:rFonts w:ascii="Book Antiqua" w:hAnsi="Book Antiqua"/>
          <w:color w:val="000000"/>
        </w:rPr>
        <w:t>Estudio</w:t>
      </w:r>
      <w:r w:rsidR="00176409" w:rsidRPr="00D1150A">
        <w:rPr>
          <w:rFonts w:ascii="Book Antiqua" w:hAnsi="Book Antiqua"/>
          <w:color w:val="000000"/>
        </w:rPr>
        <w:t xml:space="preserve"> de Admisibilidad</w:t>
      </w:r>
      <w:r w:rsidR="00082E3F" w:rsidRPr="00D1150A">
        <w:rPr>
          <w:rFonts w:ascii="Book Antiqua" w:hAnsi="Book Antiqua"/>
          <w:color w:val="000000"/>
        </w:rPr>
        <w:t xml:space="preserve"> y </w:t>
      </w:r>
      <w:r w:rsidR="00176409" w:rsidRPr="00D1150A">
        <w:rPr>
          <w:rFonts w:ascii="Book Antiqua" w:hAnsi="Book Antiqua"/>
          <w:color w:val="000000"/>
        </w:rPr>
        <w:t>Trámite para Estudio de Fondo</w:t>
      </w:r>
      <w:r w:rsidR="00082E3F" w:rsidRPr="00D1150A">
        <w:rPr>
          <w:rFonts w:ascii="Book Antiqua" w:hAnsi="Book Antiqua"/>
          <w:color w:val="000000"/>
        </w:rPr>
        <w:t>.</w:t>
      </w:r>
    </w:p>
    <w:p w14:paraId="24332280" w14:textId="77777777" w:rsidR="00082E3F" w:rsidRPr="00D1150A" w:rsidRDefault="00082E3F" w:rsidP="00320AB3">
      <w:pPr>
        <w:spacing w:line="276" w:lineRule="auto"/>
        <w:rPr>
          <w:rFonts w:ascii="Book Antiqua" w:hAnsi="Book Antiqua"/>
          <w:b/>
        </w:rPr>
      </w:pPr>
    </w:p>
    <w:p w14:paraId="6B318D9D" w14:textId="4949F14C" w:rsidR="00C35249" w:rsidRPr="00D1150A" w:rsidRDefault="00176409" w:rsidP="00F22CF4">
      <w:pPr>
        <w:pStyle w:val="Prrafodelista"/>
        <w:numPr>
          <w:ilvl w:val="0"/>
          <w:numId w:val="54"/>
        </w:numPr>
        <w:autoSpaceDE w:val="0"/>
        <w:autoSpaceDN w:val="0"/>
        <w:adjustRightInd w:val="0"/>
        <w:spacing w:line="276" w:lineRule="auto"/>
        <w:jc w:val="both"/>
        <w:rPr>
          <w:rFonts w:ascii="Book Antiqua" w:hAnsi="Book Antiqua"/>
          <w:bCs/>
          <w:color w:val="000000"/>
        </w:rPr>
      </w:pPr>
      <w:r w:rsidRPr="00947A31">
        <w:rPr>
          <w:rFonts w:ascii="Book Antiqua" w:hAnsi="Book Antiqua"/>
          <w:bCs/>
          <w:color w:val="000000"/>
        </w:rPr>
        <w:t>Trámite Inicial</w:t>
      </w:r>
      <w:r w:rsidR="00082E3F" w:rsidRPr="00947A31">
        <w:rPr>
          <w:rFonts w:ascii="Book Antiqua" w:hAnsi="Book Antiqua"/>
          <w:bCs/>
          <w:color w:val="000000"/>
        </w:rPr>
        <w:t xml:space="preserve">: </w:t>
      </w:r>
      <w:r w:rsidR="00D304FD" w:rsidRPr="00947A31">
        <w:rPr>
          <w:rFonts w:ascii="Book Antiqua" w:hAnsi="Book Antiqua"/>
          <w:bCs/>
          <w:color w:val="000000"/>
        </w:rPr>
        <w:t xml:space="preserve">Inicia con el ingreso físico del recurso, donde, en el área de Secretaría se recibe, </w:t>
      </w:r>
      <w:r w:rsidR="003A28C3" w:rsidRPr="003A28C3">
        <w:rPr>
          <w:rFonts w:ascii="Book Antiqua" w:hAnsi="Book Antiqua"/>
          <w:bCs/>
          <w:color w:val="000000"/>
        </w:rPr>
        <w:t>se realiza el escaneo de sentencias y recursos</w:t>
      </w:r>
      <w:r w:rsidR="003A28C3">
        <w:rPr>
          <w:rFonts w:ascii="Book Antiqua" w:hAnsi="Book Antiqua"/>
          <w:bCs/>
          <w:color w:val="000000"/>
        </w:rPr>
        <w:t xml:space="preserve">, </w:t>
      </w:r>
      <w:r w:rsidR="00D304FD" w:rsidRPr="00947A31">
        <w:rPr>
          <w:rFonts w:ascii="Book Antiqua" w:hAnsi="Book Antiqua"/>
          <w:bCs/>
          <w:color w:val="000000"/>
        </w:rPr>
        <w:t>se ingresan las calidades respectivas, se registra en el Sistema de Gestión, se imprime la carátula</w:t>
      </w:r>
      <w:r w:rsidR="003A28C3">
        <w:rPr>
          <w:rFonts w:ascii="Book Antiqua" w:hAnsi="Book Antiqua"/>
          <w:bCs/>
          <w:color w:val="000000"/>
        </w:rPr>
        <w:t xml:space="preserve">, </w:t>
      </w:r>
      <w:r w:rsidR="003A28C3" w:rsidRPr="00E61034">
        <w:rPr>
          <w:rFonts w:ascii="Book Antiqua" w:hAnsi="Book Antiqua"/>
          <w:bCs/>
          <w:color w:val="000000"/>
        </w:rPr>
        <w:t>se solicita expediente físico, defensor público</w:t>
      </w:r>
      <w:r w:rsidR="003A28C3">
        <w:rPr>
          <w:rFonts w:ascii="Book Antiqua" w:hAnsi="Book Antiqua"/>
          <w:bCs/>
          <w:color w:val="000000"/>
        </w:rPr>
        <w:t xml:space="preserve"> </w:t>
      </w:r>
      <w:r w:rsidR="00D304FD" w:rsidRPr="00947A31">
        <w:rPr>
          <w:rFonts w:ascii="Book Antiqua" w:hAnsi="Book Antiqua"/>
          <w:bCs/>
          <w:color w:val="000000"/>
        </w:rPr>
        <w:t>y se realiza el turnado del expediente, donde se asigna el Magistrado Instructor y el Letrado encargo de realizar el estudio de Admisibilidad.</w:t>
      </w:r>
    </w:p>
    <w:p w14:paraId="789C24C5" w14:textId="77777777" w:rsidR="00C35249" w:rsidRPr="00947A31" w:rsidRDefault="00C35249" w:rsidP="00947A31">
      <w:pPr>
        <w:pStyle w:val="Prrafodelista"/>
        <w:autoSpaceDE w:val="0"/>
        <w:autoSpaceDN w:val="0"/>
        <w:adjustRightInd w:val="0"/>
        <w:spacing w:line="276" w:lineRule="auto"/>
        <w:ind w:left="720"/>
        <w:jc w:val="both"/>
        <w:rPr>
          <w:rFonts w:ascii="Book Antiqua" w:hAnsi="Book Antiqua"/>
          <w:bCs/>
          <w:color w:val="000000"/>
        </w:rPr>
      </w:pPr>
    </w:p>
    <w:p w14:paraId="66FD5313" w14:textId="410631BF" w:rsidR="00C35249" w:rsidRDefault="00176409" w:rsidP="00F22CF4">
      <w:pPr>
        <w:pStyle w:val="Prrafodelista"/>
        <w:numPr>
          <w:ilvl w:val="0"/>
          <w:numId w:val="54"/>
        </w:numPr>
        <w:autoSpaceDE w:val="0"/>
        <w:autoSpaceDN w:val="0"/>
        <w:adjustRightInd w:val="0"/>
        <w:spacing w:line="276" w:lineRule="auto"/>
        <w:jc w:val="both"/>
        <w:rPr>
          <w:rFonts w:ascii="Book Antiqua" w:hAnsi="Book Antiqua"/>
          <w:color w:val="000000"/>
        </w:rPr>
      </w:pPr>
      <w:r w:rsidRPr="00947A31">
        <w:rPr>
          <w:rFonts w:ascii="Book Antiqua" w:hAnsi="Book Antiqua"/>
          <w:color w:val="000000"/>
        </w:rPr>
        <w:t>Trámite Estudio de Admisibilidad</w:t>
      </w:r>
      <w:r w:rsidR="00082E3F" w:rsidRPr="00947A31">
        <w:rPr>
          <w:rFonts w:ascii="Book Antiqua" w:hAnsi="Book Antiqua"/>
          <w:color w:val="000000"/>
        </w:rPr>
        <w:t xml:space="preserve">: </w:t>
      </w:r>
      <w:r w:rsidR="009A6E25" w:rsidRPr="00947A31">
        <w:rPr>
          <w:rFonts w:ascii="Book Antiqua" w:hAnsi="Book Antiqua"/>
          <w:color w:val="000000"/>
        </w:rPr>
        <w:t>Inicia cuando el expediente es remitido al Letrado para determinar si procede o no la admisión del recurso en la Sala.</w:t>
      </w:r>
      <w:r w:rsidR="00C35249" w:rsidRPr="00947A31">
        <w:rPr>
          <w:rFonts w:ascii="Book Antiqua" w:hAnsi="Book Antiqua"/>
          <w:color w:val="000000"/>
        </w:rPr>
        <w:t xml:space="preserve"> </w:t>
      </w:r>
      <w:r w:rsidR="009A6E25" w:rsidRPr="00947A31">
        <w:rPr>
          <w:rFonts w:ascii="Book Antiqua" w:hAnsi="Book Antiqua"/>
          <w:color w:val="000000"/>
        </w:rPr>
        <w:t xml:space="preserve">Si el recurso no es admitido, se elabora un proyecto de rechazo de plano el cual es revisado por </w:t>
      </w:r>
      <w:r w:rsidR="004675BA" w:rsidRPr="00947A31">
        <w:rPr>
          <w:rFonts w:ascii="Book Antiqua" w:hAnsi="Book Antiqua"/>
          <w:color w:val="000000"/>
        </w:rPr>
        <w:t xml:space="preserve">el Magistrado Instructor, circulado entre los 4 Magistrados/as </w:t>
      </w:r>
      <w:r w:rsidR="00A15FCD" w:rsidRPr="00947A31">
        <w:rPr>
          <w:rFonts w:ascii="Book Antiqua" w:hAnsi="Book Antiqua"/>
          <w:color w:val="000000"/>
        </w:rPr>
        <w:t>restantes y</w:t>
      </w:r>
      <w:r w:rsidR="009A6E25" w:rsidRPr="00947A31">
        <w:rPr>
          <w:rFonts w:ascii="Book Antiqua" w:hAnsi="Book Antiqua"/>
          <w:color w:val="000000"/>
        </w:rPr>
        <w:t xml:space="preserve"> es llevado a votación</w:t>
      </w:r>
      <w:r w:rsidR="004675BA" w:rsidRPr="00947A31">
        <w:rPr>
          <w:rFonts w:ascii="Book Antiqua" w:hAnsi="Book Antiqua"/>
          <w:color w:val="000000"/>
        </w:rPr>
        <w:t xml:space="preserve"> </w:t>
      </w:r>
      <w:r w:rsidR="009A6E25" w:rsidRPr="00947A31">
        <w:rPr>
          <w:rFonts w:ascii="Book Antiqua" w:hAnsi="Book Antiqua"/>
          <w:color w:val="000000"/>
        </w:rPr>
        <w:t xml:space="preserve">por parte de los cinco </w:t>
      </w:r>
      <w:r w:rsidR="00630570" w:rsidRPr="00947A31">
        <w:rPr>
          <w:rFonts w:ascii="Book Antiqua" w:hAnsi="Book Antiqua"/>
          <w:color w:val="000000"/>
        </w:rPr>
        <w:t>M</w:t>
      </w:r>
      <w:r w:rsidR="009A6E25" w:rsidRPr="00947A31">
        <w:rPr>
          <w:rFonts w:ascii="Book Antiqua" w:hAnsi="Book Antiqua"/>
          <w:color w:val="000000"/>
        </w:rPr>
        <w:t>agistrados</w:t>
      </w:r>
      <w:r w:rsidR="00630570" w:rsidRPr="00947A31">
        <w:rPr>
          <w:rFonts w:ascii="Book Antiqua" w:hAnsi="Book Antiqua"/>
          <w:color w:val="000000"/>
        </w:rPr>
        <w:t>/</w:t>
      </w:r>
      <w:r w:rsidR="00C35249" w:rsidRPr="00947A31">
        <w:rPr>
          <w:rFonts w:ascii="Book Antiqua" w:hAnsi="Book Antiqua"/>
          <w:color w:val="000000"/>
        </w:rPr>
        <w:t>as integrantes</w:t>
      </w:r>
      <w:r w:rsidR="009A6E25" w:rsidRPr="00947A31">
        <w:rPr>
          <w:rFonts w:ascii="Book Antiqua" w:hAnsi="Book Antiqua"/>
          <w:color w:val="000000"/>
        </w:rPr>
        <w:t xml:space="preserve"> de la Sala</w:t>
      </w:r>
      <w:r w:rsidR="004675BA" w:rsidRPr="00947A31">
        <w:rPr>
          <w:rFonts w:ascii="Book Antiqua" w:hAnsi="Book Antiqua"/>
          <w:color w:val="000000"/>
        </w:rPr>
        <w:t>, para posteriormente ser devuelto al despacho de origen</w:t>
      </w:r>
      <w:r w:rsidR="009A6E25" w:rsidRPr="00947A31">
        <w:rPr>
          <w:rFonts w:ascii="Book Antiqua" w:hAnsi="Book Antiqua"/>
          <w:color w:val="000000"/>
        </w:rPr>
        <w:t>.</w:t>
      </w:r>
      <w:r w:rsidR="00C35249" w:rsidRPr="00947A31">
        <w:rPr>
          <w:rFonts w:ascii="Book Antiqua" w:hAnsi="Book Antiqua"/>
          <w:color w:val="000000"/>
        </w:rPr>
        <w:t xml:space="preserve"> </w:t>
      </w:r>
    </w:p>
    <w:p w14:paraId="513144B7" w14:textId="77777777" w:rsidR="008543C2" w:rsidRPr="008543C2" w:rsidRDefault="008543C2" w:rsidP="008543C2">
      <w:pPr>
        <w:pStyle w:val="Prrafodelista"/>
        <w:rPr>
          <w:rFonts w:ascii="Book Antiqua" w:hAnsi="Book Antiqua"/>
          <w:color w:val="000000"/>
        </w:rPr>
      </w:pPr>
    </w:p>
    <w:p w14:paraId="4530C7EB" w14:textId="7B7269C5" w:rsidR="006271FE" w:rsidRPr="00947A31" w:rsidRDefault="009A6E25" w:rsidP="00947A31">
      <w:pPr>
        <w:pStyle w:val="Prrafodelista"/>
        <w:autoSpaceDE w:val="0"/>
        <w:autoSpaceDN w:val="0"/>
        <w:adjustRightInd w:val="0"/>
        <w:spacing w:line="276" w:lineRule="auto"/>
        <w:ind w:left="720"/>
        <w:jc w:val="both"/>
        <w:rPr>
          <w:rFonts w:ascii="Book Antiqua" w:hAnsi="Book Antiqua"/>
        </w:rPr>
      </w:pPr>
      <w:r w:rsidRPr="00947A31">
        <w:rPr>
          <w:rFonts w:ascii="Book Antiqua" w:hAnsi="Book Antiqua"/>
        </w:rPr>
        <w:t>Si el</w:t>
      </w:r>
      <w:r w:rsidR="00041E1A" w:rsidRPr="00947A31">
        <w:rPr>
          <w:rFonts w:ascii="Book Antiqua" w:hAnsi="Book Antiqua"/>
        </w:rPr>
        <w:t xml:space="preserve"> recurso es admisible, se redac</w:t>
      </w:r>
      <w:r w:rsidRPr="00947A31">
        <w:rPr>
          <w:rFonts w:ascii="Book Antiqua" w:hAnsi="Book Antiqua"/>
        </w:rPr>
        <w:t>ta el proyecto</w:t>
      </w:r>
      <w:r w:rsidR="00041E1A" w:rsidRPr="00947A31">
        <w:rPr>
          <w:rFonts w:ascii="Book Antiqua" w:hAnsi="Book Antiqua"/>
        </w:rPr>
        <w:t xml:space="preserve"> de admisibilidad el cual es revisado por el Magistrado Instructor, circulado entre los 4 Magistrados/as </w:t>
      </w:r>
      <w:r w:rsidR="00041E1A" w:rsidRPr="00947A31">
        <w:rPr>
          <w:rFonts w:ascii="Book Antiqua" w:hAnsi="Book Antiqua"/>
        </w:rPr>
        <w:lastRenderedPageBreak/>
        <w:t>restantes y es llevado a votación por parte de los cinco magistrados integrantes de la Sala, para posteriormente pasar al estudio de fondo.</w:t>
      </w:r>
    </w:p>
    <w:p w14:paraId="3404D00C" w14:textId="77777777" w:rsidR="00082E3F" w:rsidRPr="00067ACB" w:rsidRDefault="00082E3F" w:rsidP="00320AB3">
      <w:pPr>
        <w:spacing w:line="276" w:lineRule="auto"/>
        <w:rPr>
          <w:rFonts w:ascii="Book Antiqua" w:hAnsi="Book Antiqua"/>
          <w:bCs/>
        </w:rPr>
      </w:pPr>
    </w:p>
    <w:p w14:paraId="37AE2929" w14:textId="0955CABC" w:rsidR="00082E3F" w:rsidRPr="00947A31" w:rsidRDefault="00176409" w:rsidP="00F22CF4">
      <w:pPr>
        <w:pStyle w:val="Prrafodelista"/>
        <w:numPr>
          <w:ilvl w:val="0"/>
          <w:numId w:val="54"/>
        </w:numPr>
        <w:autoSpaceDE w:val="0"/>
        <w:autoSpaceDN w:val="0"/>
        <w:adjustRightInd w:val="0"/>
        <w:spacing w:line="276" w:lineRule="auto"/>
        <w:jc w:val="both"/>
        <w:rPr>
          <w:rFonts w:ascii="Book Antiqua" w:hAnsi="Book Antiqua"/>
          <w:color w:val="000000"/>
        </w:rPr>
      </w:pPr>
      <w:r w:rsidRPr="00947A31">
        <w:rPr>
          <w:rFonts w:ascii="Book Antiqua" w:hAnsi="Book Antiqua"/>
          <w:bCs/>
          <w:color w:val="000000"/>
        </w:rPr>
        <w:t>Trámite Estudio de Fondo</w:t>
      </w:r>
      <w:r w:rsidR="00082E3F" w:rsidRPr="00947A31">
        <w:rPr>
          <w:rFonts w:ascii="Book Antiqua" w:hAnsi="Book Antiqua"/>
          <w:bCs/>
          <w:color w:val="000000"/>
        </w:rPr>
        <w:t>:</w:t>
      </w:r>
      <w:r w:rsidR="006271FE" w:rsidRPr="00947A31">
        <w:rPr>
          <w:rFonts w:ascii="Book Antiqua" w:hAnsi="Book Antiqua"/>
          <w:bCs/>
          <w:color w:val="000000"/>
        </w:rPr>
        <w:t xml:space="preserve"> Una vez admitido el recurso, p</w:t>
      </w:r>
      <w:r w:rsidR="00041E1A" w:rsidRPr="00947A31">
        <w:rPr>
          <w:rFonts w:ascii="Book Antiqua" w:hAnsi="Book Antiqua"/>
          <w:bCs/>
          <w:color w:val="000000"/>
        </w:rPr>
        <w:t xml:space="preserve">ara proceder con el estudio de fondo se realiza un nuevo turnado entre </w:t>
      </w:r>
      <w:r w:rsidR="006271FE" w:rsidRPr="00947A31">
        <w:rPr>
          <w:rFonts w:ascii="Book Antiqua" w:hAnsi="Book Antiqua"/>
          <w:bCs/>
          <w:color w:val="000000"/>
        </w:rPr>
        <w:t xml:space="preserve">los </w:t>
      </w:r>
      <w:r w:rsidR="00041E1A" w:rsidRPr="00947A31">
        <w:rPr>
          <w:rFonts w:ascii="Book Antiqua" w:hAnsi="Book Antiqua"/>
          <w:bCs/>
          <w:color w:val="000000"/>
        </w:rPr>
        <w:t>magistrados</w:t>
      </w:r>
      <w:r w:rsidR="006271FE" w:rsidRPr="00947A31">
        <w:rPr>
          <w:rFonts w:ascii="Book Antiqua" w:hAnsi="Book Antiqua"/>
          <w:bCs/>
          <w:color w:val="000000"/>
        </w:rPr>
        <w:t xml:space="preserve"> (as)</w:t>
      </w:r>
      <w:r w:rsidR="00041E1A" w:rsidRPr="00947A31">
        <w:rPr>
          <w:rFonts w:ascii="Book Antiqua" w:hAnsi="Book Antiqua"/>
          <w:bCs/>
          <w:color w:val="000000"/>
        </w:rPr>
        <w:t xml:space="preserve"> y letrados</w:t>
      </w:r>
      <w:r w:rsidR="006271FE" w:rsidRPr="00947A31">
        <w:rPr>
          <w:rFonts w:ascii="Book Antiqua" w:hAnsi="Book Antiqua"/>
          <w:bCs/>
          <w:color w:val="000000"/>
        </w:rPr>
        <w:t xml:space="preserve"> (as)</w:t>
      </w:r>
      <w:r w:rsidR="00041E1A" w:rsidRPr="00947A31">
        <w:rPr>
          <w:rFonts w:ascii="Book Antiqua" w:hAnsi="Book Antiqua"/>
          <w:bCs/>
          <w:color w:val="000000"/>
        </w:rPr>
        <w:t xml:space="preserve">, </w:t>
      </w:r>
      <w:r w:rsidR="006271FE" w:rsidRPr="00947A31">
        <w:rPr>
          <w:rFonts w:ascii="Book Antiqua" w:hAnsi="Book Antiqua"/>
          <w:bCs/>
          <w:color w:val="000000"/>
        </w:rPr>
        <w:t xml:space="preserve">lo anterior para definir </w:t>
      </w:r>
      <w:r w:rsidR="00041E1A" w:rsidRPr="00947A31">
        <w:rPr>
          <w:rFonts w:ascii="Book Antiqua" w:hAnsi="Book Antiqua"/>
          <w:bCs/>
          <w:color w:val="000000"/>
        </w:rPr>
        <w:t>el Magistrado</w:t>
      </w:r>
      <w:r w:rsidR="006271FE" w:rsidRPr="00947A31">
        <w:rPr>
          <w:rFonts w:ascii="Book Antiqua" w:hAnsi="Book Antiqua"/>
          <w:bCs/>
          <w:color w:val="000000"/>
        </w:rPr>
        <w:t>(a)</w:t>
      </w:r>
      <w:r w:rsidR="00041E1A" w:rsidRPr="00947A31">
        <w:rPr>
          <w:rFonts w:ascii="Book Antiqua" w:hAnsi="Book Antiqua"/>
          <w:bCs/>
          <w:color w:val="000000"/>
        </w:rPr>
        <w:t xml:space="preserve"> Instructor y el Letrado</w:t>
      </w:r>
      <w:r w:rsidR="006271FE" w:rsidRPr="00947A31">
        <w:rPr>
          <w:rFonts w:ascii="Book Antiqua" w:hAnsi="Book Antiqua"/>
          <w:bCs/>
          <w:color w:val="000000"/>
        </w:rPr>
        <w:t>(a)</w:t>
      </w:r>
      <w:r w:rsidR="00041E1A" w:rsidRPr="00947A31">
        <w:rPr>
          <w:rFonts w:ascii="Book Antiqua" w:hAnsi="Book Antiqua"/>
          <w:bCs/>
          <w:color w:val="000000"/>
        </w:rPr>
        <w:t xml:space="preserve"> a cargo</w:t>
      </w:r>
      <w:r w:rsidR="006271FE" w:rsidRPr="00947A31">
        <w:rPr>
          <w:rFonts w:ascii="Book Antiqua" w:hAnsi="Book Antiqua"/>
          <w:bCs/>
          <w:color w:val="000000"/>
        </w:rPr>
        <w:t xml:space="preserve"> del proyecto de fondo. El </w:t>
      </w:r>
      <w:r w:rsidR="00041E1A" w:rsidRPr="00947A31">
        <w:rPr>
          <w:rFonts w:ascii="Book Antiqua" w:hAnsi="Book Antiqua"/>
          <w:bCs/>
          <w:color w:val="000000"/>
        </w:rPr>
        <w:t>Letrado</w:t>
      </w:r>
      <w:r w:rsidR="006271FE" w:rsidRPr="00947A31">
        <w:rPr>
          <w:rFonts w:ascii="Book Antiqua" w:hAnsi="Book Antiqua"/>
          <w:bCs/>
          <w:color w:val="000000"/>
        </w:rPr>
        <w:t>(a)</w:t>
      </w:r>
      <w:r w:rsidR="00041E1A" w:rsidRPr="00947A31">
        <w:rPr>
          <w:rFonts w:ascii="Book Antiqua" w:hAnsi="Book Antiqua"/>
          <w:bCs/>
          <w:color w:val="000000"/>
        </w:rPr>
        <w:t xml:space="preserve"> </w:t>
      </w:r>
      <w:r w:rsidR="006271FE" w:rsidRPr="00947A31">
        <w:rPr>
          <w:rFonts w:ascii="Book Antiqua" w:hAnsi="Book Antiqua"/>
          <w:bCs/>
          <w:color w:val="000000"/>
        </w:rPr>
        <w:t xml:space="preserve">procede a estudiar y redactar </w:t>
      </w:r>
      <w:r w:rsidR="00041E1A" w:rsidRPr="00947A31">
        <w:rPr>
          <w:rFonts w:ascii="Book Antiqua" w:hAnsi="Book Antiqua"/>
          <w:bCs/>
          <w:color w:val="000000"/>
        </w:rPr>
        <w:t>el proyecto de fondo, el cual es revisado por el Magistrado Instructor, circulado entre los 4 Magistrados/as restantes y es llevado a votación por parte de los cinco magistrados integrantes de la Sala</w:t>
      </w:r>
      <w:r w:rsidR="006271FE" w:rsidRPr="00947A31">
        <w:rPr>
          <w:rFonts w:ascii="Book Antiqua" w:hAnsi="Book Antiqua"/>
          <w:bCs/>
          <w:color w:val="000000"/>
        </w:rPr>
        <w:t xml:space="preserve">, votado el proyecto, se procede </w:t>
      </w:r>
      <w:r w:rsidR="006271FE" w:rsidRPr="00947A31">
        <w:rPr>
          <w:rFonts w:ascii="Book Antiqua" w:hAnsi="Book Antiqua"/>
          <w:color w:val="000000"/>
        </w:rPr>
        <w:t>con la notificación de la sentencia a los interesados y la devolución del expediente al Tribunal de origen.</w:t>
      </w:r>
    </w:p>
    <w:p w14:paraId="006FBF19" w14:textId="6F509DE1" w:rsidR="006271FE" w:rsidRPr="00067ACB" w:rsidRDefault="006271FE" w:rsidP="00AB565B">
      <w:pPr>
        <w:autoSpaceDE w:val="0"/>
        <w:autoSpaceDN w:val="0"/>
        <w:adjustRightInd w:val="0"/>
        <w:jc w:val="both"/>
        <w:rPr>
          <w:rFonts w:ascii="Book Antiqua" w:hAnsi="Book Antiqua"/>
          <w:bCs/>
          <w:color w:val="000000"/>
        </w:rPr>
      </w:pPr>
    </w:p>
    <w:p w14:paraId="74ECCD4C" w14:textId="753E0AAA" w:rsidR="006271FE" w:rsidRPr="00D1150A" w:rsidRDefault="006271FE" w:rsidP="00801DA8">
      <w:pPr>
        <w:autoSpaceDE w:val="0"/>
        <w:autoSpaceDN w:val="0"/>
        <w:adjustRightInd w:val="0"/>
        <w:spacing w:line="360" w:lineRule="auto"/>
        <w:jc w:val="both"/>
        <w:rPr>
          <w:rFonts w:ascii="Book Antiqua" w:hAnsi="Book Antiqua"/>
          <w:color w:val="000000"/>
        </w:rPr>
      </w:pPr>
      <w:r w:rsidRPr="00D1150A">
        <w:rPr>
          <w:rFonts w:ascii="Book Antiqua" w:hAnsi="Book Antiqua"/>
          <w:color w:val="000000"/>
        </w:rPr>
        <w:t xml:space="preserve">El diagrama general de este proceso puede consultarse en el Apéndice </w:t>
      </w:r>
      <w:r w:rsidR="009B1DDD" w:rsidRPr="00D1150A">
        <w:rPr>
          <w:rFonts w:ascii="Book Antiqua" w:hAnsi="Book Antiqua"/>
          <w:color w:val="000000"/>
        </w:rPr>
        <w:t>4</w:t>
      </w:r>
      <w:r w:rsidR="00320AB3" w:rsidRPr="00D1150A">
        <w:rPr>
          <w:rFonts w:ascii="Book Antiqua" w:hAnsi="Book Antiqua"/>
          <w:color w:val="000000"/>
        </w:rPr>
        <w:t>.</w:t>
      </w:r>
    </w:p>
    <w:p w14:paraId="02C5AF90" w14:textId="3F9BEF37" w:rsidR="006271FE" w:rsidRPr="00D1150A" w:rsidRDefault="006271FE" w:rsidP="00AB565B">
      <w:pPr>
        <w:autoSpaceDE w:val="0"/>
        <w:autoSpaceDN w:val="0"/>
        <w:adjustRightInd w:val="0"/>
        <w:jc w:val="both"/>
        <w:rPr>
          <w:rFonts w:ascii="Book Antiqua" w:hAnsi="Book Antiqua"/>
          <w:bCs/>
          <w:color w:val="000000"/>
        </w:rPr>
      </w:pPr>
    </w:p>
    <w:p w14:paraId="0F4086BE" w14:textId="4224D6D2" w:rsidR="001F177B" w:rsidRPr="00D1150A" w:rsidRDefault="00082E3F" w:rsidP="00F22CF4">
      <w:pPr>
        <w:pStyle w:val="Prrafodelista"/>
        <w:numPr>
          <w:ilvl w:val="1"/>
          <w:numId w:val="14"/>
        </w:numPr>
        <w:spacing w:before="120" w:after="160" w:line="259" w:lineRule="auto"/>
        <w:contextualSpacing/>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Subprocesos</w:t>
      </w:r>
    </w:p>
    <w:p w14:paraId="397DEC68" w14:textId="58C07A96" w:rsidR="00082E3F" w:rsidRPr="00D1150A" w:rsidRDefault="00082E3F" w:rsidP="00320AB3">
      <w:pPr>
        <w:spacing w:line="276" w:lineRule="auto"/>
        <w:jc w:val="both"/>
        <w:rPr>
          <w:rFonts w:ascii="Book Antiqua" w:hAnsi="Book Antiqua"/>
          <w:color w:val="000000"/>
        </w:rPr>
      </w:pPr>
      <w:r w:rsidRPr="00D1150A">
        <w:rPr>
          <w:rFonts w:ascii="Book Antiqua" w:hAnsi="Book Antiqua"/>
          <w:color w:val="000000"/>
        </w:rPr>
        <w:t>Dentro de los procesos generales</w:t>
      </w:r>
      <w:r w:rsidR="001D2892" w:rsidRPr="00D1150A">
        <w:rPr>
          <w:rFonts w:ascii="Book Antiqua" w:hAnsi="Book Antiqua"/>
          <w:color w:val="000000"/>
        </w:rPr>
        <w:t>,</w:t>
      </w:r>
      <w:r w:rsidRPr="00D1150A">
        <w:rPr>
          <w:rFonts w:ascii="Book Antiqua" w:hAnsi="Book Antiqua"/>
          <w:color w:val="000000"/>
        </w:rPr>
        <w:t xml:space="preserve"> </w:t>
      </w:r>
      <w:r w:rsidR="001D2892" w:rsidRPr="00D1150A">
        <w:rPr>
          <w:rFonts w:ascii="Book Antiqua" w:hAnsi="Book Antiqua"/>
          <w:color w:val="000000"/>
        </w:rPr>
        <w:t>y por medio de</w:t>
      </w:r>
      <w:r w:rsidRPr="00D1150A">
        <w:rPr>
          <w:rFonts w:ascii="Book Antiqua" w:hAnsi="Book Antiqua"/>
          <w:color w:val="000000"/>
        </w:rPr>
        <w:t xml:space="preserve"> diagramas multicolumnares</w:t>
      </w:r>
      <w:r w:rsidR="001D2892" w:rsidRPr="00D1150A">
        <w:rPr>
          <w:rFonts w:ascii="Book Antiqua" w:hAnsi="Book Antiqua"/>
          <w:color w:val="000000"/>
        </w:rPr>
        <w:t xml:space="preserve"> para cada </w:t>
      </w:r>
      <w:r w:rsidR="00BA1DBF" w:rsidRPr="00D1150A">
        <w:rPr>
          <w:rFonts w:ascii="Book Antiqua" w:hAnsi="Book Antiqua"/>
          <w:color w:val="000000"/>
        </w:rPr>
        <w:t>uno de los subprocesos identificados</w:t>
      </w:r>
      <w:r w:rsidR="001D2892" w:rsidRPr="00D1150A">
        <w:rPr>
          <w:rFonts w:ascii="Book Antiqua" w:hAnsi="Book Antiqua"/>
          <w:color w:val="000000"/>
        </w:rPr>
        <w:t>,</w:t>
      </w:r>
      <w:r w:rsidRPr="00D1150A">
        <w:rPr>
          <w:rFonts w:ascii="Book Antiqua" w:hAnsi="Book Antiqua"/>
          <w:color w:val="000000"/>
        </w:rPr>
        <w:t xml:space="preserve"> se </w:t>
      </w:r>
      <w:r w:rsidR="00BA1DBF" w:rsidRPr="00D1150A">
        <w:rPr>
          <w:rFonts w:ascii="Book Antiqua" w:hAnsi="Book Antiqua"/>
          <w:color w:val="000000"/>
        </w:rPr>
        <w:t>registran</w:t>
      </w:r>
      <w:r w:rsidRPr="00D1150A">
        <w:rPr>
          <w:rFonts w:ascii="Book Antiqua" w:hAnsi="Book Antiqua"/>
          <w:color w:val="000000"/>
        </w:rPr>
        <w:t xml:space="preserve"> </w:t>
      </w:r>
      <w:r w:rsidR="001D2892" w:rsidRPr="00D1150A">
        <w:rPr>
          <w:rFonts w:ascii="Book Antiqua" w:hAnsi="Book Antiqua"/>
          <w:color w:val="000000"/>
        </w:rPr>
        <w:t>las</w:t>
      </w:r>
      <w:r w:rsidRPr="00D1150A">
        <w:rPr>
          <w:rFonts w:ascii="Book Antiqua" w:hAnsi="Book Antiqua"/>
          <w:color w:val="000000"/>
        </w:rPr>
        <w:t xml:space="preserve"> actividad</w:t>
      </w:r>
      <w:r w:rsidR="001D2892" w:rsidRPr="00D1150A">
        <w:rPr>
          <w:rFonts w:ascii="Book Antiqua" w:hAnsi="Book Antiqua"/>
          <w:color w:val="000000"/>
        </w:rPr>
        <w:t>es</w:t>
      </w:r>
      <w:r w:rsidRPr="00D1150A">
        <w:rPr>
          <w:rFonts w:ascii="Book Antiqua" w:hAnsi="Book Antiqua"/>
          <w:color w:val="000000"/>
        </w:rPr>
        <w:t xml:space="preserve"> y persona</w:t>
      </w:r>
      <w:r w:rsidR="001D2892" w:rsidRPr="00D1150A">
        <w:rPr>
          <w:rFonts w:ascii="Book Antiqua" w:hAnsi="Book Antiqua"/>
          <w:color w:val="000000"/>
        </w:rPr>
        <w:t>s</w:t>
      </w:r>
      <w:r w:rsidRPr="00D1150A">
        <w:rPr>
          <w:rFonts w:ascii="Book Antiqua" w:hAnsi="Book Antiqua"/>
          <w:color w:val="000000"/>
        </w:rPr>
        <w:t xml:space="preserve"> responsable</w:t>
      </w:r>
      <w:r w:rsidR="001D2892" w:rsidRPr="00D1150A">
        <w:rPr>
          <w:rFonts w:ascii="Book Antiqua" w:hAnsi="Book Antiqua"/>
          <w:color w:val="000000"/>
        </w:rPr>
        <w:t>s</w:t>
      </w:r>
      <w:r w:rsidRPr="00D1150A">
        <w:rPr>
          <w:rFonts w:ascii="Book Antiqua" w:hAnsi="Book Antiqua"/>
          <w:color w:val="000000"/>
        </w:rPr>
        <w:t>.</w:t>
      </w:r>
    </w:p>
    <w:p w14:paraId="2EE33344" w14:textId="77777777" w:rsidR="00154084" w:rsidRPr="00D1150A" w:rsidRDefault="00154084" w:rsidP="00320AB3">
      <w:pPr>
        <w:spacing w:line="276" w:lineRule="auto"/>
        <w:jc w:val="both"/>
        <w:rPr>
          <w:rFonts w:ascii="Book Antiqua" w:hAnsi="Book Antiqua"/>
          <w:color w:val="000000"/>
        </w:rPr>
      </w:pPr>
    </w:p>
    <w:p w14:paraId="5D32773E" w14:textId="26B0A74D" w:rsidR="00154084" w:rsidRPr="00D1150A" w:rsidRDefault="00154084" w:rsidP="00320AB3">
      <w:pPr>
        <w:spacing w:line="276" w:lineRule="auto"/>
        <w:jc w:val="both"/>
        <w:rPr>
          <w:rFonts w:ascii="Book Antiqua" w:hAnsi="Book Antiqua"/>
          <w:color w:val="000000"/>
        </w:rPr>
      </w:pPr>
      <w:r w:rsidRPr="00D1150A">
        <w:rPr>
          <w:rFonts w:ascii="Book Antiqua" w:hAnsi="Book Antiqua"/>
          <w:color w:val="000000"/>
        </w:rPr>
        <w:t xml:space="preserve">Adicionalmente, los diagramas multicolumnares o instructivos de trabajo, permitirán la estandarización en los procesos, subprocesos y tareas que se desarrollan en la Sala </w:t>
      </w:r>
      <w:r w:rsidR="00176409" w:rsidRPr="00D1150A">
        <w:rPr>
          <w:rFonts w:ascii="Book Antiqua" w:hAnsi="Book Antiqua"/>
          <w:color w:val="000000"/>
        </w:rPr>
        <w:t>Tercera</w:t>
      </w:r>
      <w:r w:rsidRPr="00D1150A">
        <w:rPr>
          <w:rFonts w:ascii="Book Antiqua" w:hAnsi="Book Antiqua"/>
          <w:color w:val="000000"/>
        </w:rPr>
        <w:t>, con respectivo responsable y que su actualización es parte de la Mejora Continua.</w:t>
      </w:r>
    </w:p>
    <w:p w14:paraId="7415608F" w14:textId="77777777" w:rsidR="00254A5D" w:rsidRPr="00D1150A" w:rsidRDefault="00254A5D" w:rsidP="00320AB3">
      <w:pPr>
        <w:spacing w:line="276" w:lineRule="auto"/>
        <w:jc w:val="both"/>
        <w:rPr>
          <w:rFonts w:ascii="Book Antiqua" w:hAnsi="Book Antiqua"/>
          <w:color w:val="000000"/>
        </w:rPr>
      </w:pPr>
    </w:p>
    <w:p w14:paraId="46D6839B" w14:textId="77777777" w:rsidR="004600C3" w:rsidRDefault="004600C3">
      <w:pPr>
        <w:rPr>
          <w:rFonts w:ascii="Book Antiqua" w:hAnsi="Book Antiqua"/>
          <w:color w:val="000000"/>
        </w:rPr>
      </w:pPr>
      <w:r>
        <w:rPr>
          <w:rFonts w:ascii="Book Antiqua" w:hAnsi="Book Antiqua"/>
          <w:color w:val="000000"/>
        </w:rPr>
        <w:br w:type="page"/>
      </w:r>
    </w:p>
    <w:p w14:paraId="73264263" w14:textId="15533CD8" w:rsidR="00082E3F" w:rsidRDefault="008B5AB5" w:rsidP="00320AB3">
      <w:pPr>
        <w:spacing w:line="276" w:lineRule="auto"/>
        <w:jc w:val="both"/>
        <w:rPr>
          <w:rFonts w:ascii="Book Antiqua" w:hAnsi="Book Antiqua"/>
          <w:color w:val="000000"/>
        </w:rPr>
      </w:pPr>
      <w:r w:rsidRPr="00D1150A">
        <w:rPr>
          <w:rFonts w:ascii="Book Antiqua" w:hAnsi="Book Antiqua"/>
          <w:color w:val="000000"/>
        </w:rPr>
        <w:lastRenderedPageBreak/>
        <w:t>En el siguiente cuadro se adjuntan</w:t>
      </w:r>
      <w:r w:rsidR="00082E3F" w:rsidRPr="00D1150A">
        <w:rPr>
          <w:rFonts w:ascii="Book Antiqua" w:hAnsi="Book Antiqua"/>
          <w:color w:val="000000"/>
        </w:rPr>
        <w:t xml:space="preserve"> los</w:t>
      </w:r>
      <w:r w:rsidR="00154084" w:rsidRPr="00D1150A">
        <w:rPr>
          <w:rFonts w:ascii="Book Antiqua" w:hAnsi="Book Antiqua"/>
          <w:color w:val="000000"/>
        </w:rPr>
        <w:t xml:space="preserve"> diagramas multicolumnares de cad</w:t>
      </w:r>
      <w:r w:rsidR="00E02843" w:rsidRPr="00D1150A">
        <w:rPr>
          <w:rFonts w:ascii="Book Antiqua" w:hAnsi="Book Antiqua"/>
          <w:color w:val="000000"/>
        </w:rPr>
        <w:t>a</w:t>
      </w:r>
      <w:r w:rsidR="00154084" w:rsidRPr="00D1150A">
        <w:rPr>
          <w:rFonts w:ascii="Book Antiqua" w:hAnsi="Book Antiqua"/>
          <w:color w:val="000000"/>
        </w:rPr>
        <w:t xml:space="preserve"> uno de los</w:t>
      </w:r>
      <w:r w:rsidR="00082E3F" w:rsidRPr="00D1150A">
        <w:rPr>
          <w:rFonts w:ascii="Book Antiqua" w:hAnsi="Book Antiqua"/>
          <w:color w:val="000000"/>
        </w:rPr>
        <w:t xml:space="preserve"> subprocesos</w:t>
      </w:r>
      <w:r w:rsidR="004600C3">
        <w:rPr>
          <w:rFonts w:ascii="Book Antiqua" w:hAnsi="Book Antiqua"/>
          <w:color w:val="000000"/>
        </w:rPr>
        <w:t>:</w:t>
      </w:r>
    </w:p>
    <w:p w14:paraId="3551DEEB" w14:textId="77777777" w:rsidR="004600C3" w:rsidRPr="00D1150A" w:rsidRDefault="004600C3" w:rsidP="00320AB3">
      <w:pPr>
        <w:spacing w:line="276" w:lineRule="auto"/>
        <w:jc w:val="both"/>
        <w:rPr>
          <w:rFonts w:ascii="Book Antiqua" w:hAnsi="Book Antiqua"/>
          <w:color w:val="000000"/>
        </w:rPr>
      </w:pPr>
    </w:p>
    <w:p w14:paraId="778A8379" w14:textId="34BAD6E3" w:rsidR="00FE1068" w:rsidRPr="00D1150A" w:rsidRDefault="00E379B4" w:rsidP="00FE106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w:t>
      </w:r>
      <w:r w:rsidR="00FE1068" w:rsidRPr="00D1150A">
        <w:rPr>
          <w:rFonts w:ascii="Book Antiqua" w:eastAsia="Calibri" w:hAnsi="Book Antiqua" w:cs="Arial"/>
          <w:bCs/>
          <w:color w:val="44546A"/>
          <w:szCs w:val="22"/>
          <w:lang w:val="es-CR" w:eastAsia="en-US"/>
        </w:rPr>
        <w:t xml:space="preserve"> </w:t>
      </w:r>
      <w:r w:rsidR="00632B28">
        <w:rPr>
          <w:rFonts w:ascii="Book Antiqua" w:eastAsia="Calibri" w:hAnsi="Book Antiqua" w:cs="Arial"/>
          <w:bCs/>
          <w:color w:val="44546A"/>
          <w:szCs w:val="22"/>
          <w:lang w:val="es-CR" w:eastAsia="en-US"/>
        </w:rPr>
        <w:t>10</w:t>
      </w:r>
    </w:p>
    <w:p w14:paraId="0F18DA77" w14:textId="33AEA803" w:rsidR="004600C3" w:rsidRDefault="00082E3F"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Subprocesos identificados en la Sala </w:t>
      </w:r>
      <w:r w:rsidR="00280EDB" w:rsidRPr="00D1150A">
        <w:rPr>
          <w:rFonts w:ascii="Book Antiqua" w:eastAsia="Calibri" w:hAnsi="Book Antiqua" w:cs="Arial"/>
          <w:bCs/>
          <w:color w:val="44546A"/>
          <w:szCs w:val="22"/>
          <w:lang w:val="es-CR" w:eastAsia="en-US"/>
        </w:rPr>
        <w:t>Tercera</w:t>
      </w:r>
    </w:p>
    <w:p w14:paraId="4E705A19" w14:textId="77777777" w:rsidR="008543C2" w:rsidRPr="008543C2" w:rsidRDefault="008543C2" w:rsidP="008543C2">
      <w:pPr>
        <w:rPr>
          <w:rFonts w:eastAsia="Calibri"/>
          <w:lang w:val="es-CR" w:eastAsia="en-US"/>
        </w:rPr>
      </w:pPr>
    </w:p>
    <w:tbl>
      <w:tblPr>
        <w:tblW w:w="0" w:type="auto"/>
        <w:tblCellMar>
          <w:left w:w="0" w:type="dxa"/>
          <w:right w:w="0" w:type="dxa"/>
        </w:tblCellMar>
        <w:tblLook w:val="0420" w:firstRow="1" w:lastRow="0" w:firstColumn="0" w:lastColumn="0" w:noHBand="0" w:noVBand="1"/>
      </w:tblPr>
      <w:tblGrid>
        <w:gridCol w:w="2238"/>
        <w:gridCol w:w="4914"/>
        <w:gridCol w:w="1666"/>
      </w:tblGrid>
      <w:tr w:rsidR="00280EDB" w:rsidRPr="00D1150A" w14:paraId="7D5CEA5A" w14:textId="77777777" w:rsidTr="002104EA">
        <w:trPr>
          <w:trHeight w:val="583"/>
        </w:trPr>
        <w:tc>
          <w:tcPr>
            <w:tcW w:w="0" w:type="auto"/>
            <w:tcBorders>
              <w:top w:val="single" w:sz="8" w:space="0" w:color="5B9BD5"/>
              <w:left w:val="single" w:sz="8" w:space="0" w:color="5B9BD5"/>
              <w:bottom w:val="single" w:sz="8" w:space="0" w:color="5B9BD5"/>
              <w:right w:val="single" w:sz="8" w:space="0" w:color="5B9BD5"/>
            </w:tcBorders>
            <w:shd w:val="clear" w:color="auto" w:fill="2F5496"/>
            <w:tcMar>
              <w:top w:w="72" w:type="dxa"/>
              <w:left w:w="144" w:type="dxa"/>
              <w:bottom w:w="72" w:type="dxa"/>
              <w:right w:w="144" w:type="dxa"/>
            </w:tcMar>
            <w:vAlign w:val="center"/>
            <w:hideMark/>
          </w:tcPr>
          <w:p w14:paraId="72F21864" w14:textId="77777777" w:rsidR="00280EDB" w:rsidRPr="00D1150A" w:rsidRDefault="00280EDB" w:rsidP="00280EDB">
            <w:pPr>
              <w:spacing w:line="276" w:lineRule="auto"/>
              <w:jc w:val="center"/>
              <w:rPr>
                <w:rFonts w:ascii="Book Antiqua" w:hAnsi="Book Antiqua"/>
                <w:b/>
                <w:bCs/>
                <w:color w:val="FFFFFF" w:themeColor="background1"/>
                <w:sz w:val="22"/>
                <w:szCs w:val="22"/>
              </w:rPr>
            </w:pPr>
            <w:r w:rsidRPr="00D1150A">
              <w:rPr>
                <w:rFonts w:ascii="Book Antiqua" w:hAnsi="Book Antiqua"/>
                <w:b/>
                <w:bCs/>
                <w:color w:val="FFFFFF" w:themeColor="background1"/>
                <w:sz w:val="22"/>
                <w:szCs w:val="22"/>
              </w:rPr>
              <w:t>Nombre</w:t>
            </w:r>
          </w:p>
        </w:tc>
        <w:tc>
          <w:tcPr>
            <w:tcW w:w="0" w:type="auto"/>
            <w:tcBorders>
              <w:top w:val="single" w:sz="8" w:space="0" w:color="5B9BD5"/>
              <w:left w:val="single" w:sz="8" w:space="0" w:color="5B9BD5"/>
              <w:bottom w:val="single" w:sz="8" w:space="0" w:color="5B9BD5"/>
              <w:right w:val="single" w:sz="8" w:space="0" w:color="5B9BD5"/>
            </w:tcBorders>
            <w:shd w:val="clear" w:color="auto" w:fill="2F5496"/>
            <w:tcMar>
              <w:top w:w="72" w:type="dxa"/>
              <w:left w:w="144" w:type="dxa"/>
              <w:bottom w:w="72" w:type="dxa"/>
              <w:right w:w="144" w:type="dxa"/>
            </w:tcMar>
            <w:vAlign w:val="center"/>
            <w:hideMark/>
          </w:tcPr>
          <w:p w14:paraId="4C9EB14F" w14:textId="77777777" w:rsidR="00280EDB" w:rsidRPr="00D1150A" w:rsidRDefault="00280EDB" w:rsidP="00280EDB">
            <w:pPr>
              <w:spacing w:line="276" w:lineRule="auto"/>
              <w:jc w:val="center"/>
              <w:rPr>
                <w:rFonts w:ascii="Book Antiqua" w:hAnsi="Book Antiqua"/>
                <w:b/>
                <w:bCs/>
                <w:color w:val="FFFFFF" w:themeColor="background1"/>
                <w:sz w:val="22"/>
                <w:szCs w:val="22"/>
              </w:rPr>
            </w:pPr>
            <w:r w:rsidRPr="00D1150A">
              <w:rPr>
                <w:rFonts w:ascii="Book Antiqua" w:hAnsi="Book Antiqua"/>
                <w:b/>
                <w:bCs/>
                <w:color w:val="FFFFFF" w:themeColor="background1"/>
                <w:sz w:val="22"/>
                <w:szCs w:val="22"/>
              </w:rPr>
              <w:t>Descripción</w:t>
            </w:r>
          </w:p>
        </w:tc>
        <w:tc>
          <w:tcPr>
            <w:tcW w:w="0" w:type="auto"/>
            <w:tcBorders>
              <w:top w:val="single" w:sz="8" w:space="0" w:color="5B9BD5"/>
              <w:left w:val="single" w:sz="8" w:space="0" w:color="5B9BD5"/>
              <w:bottom w:val="single" w:sz="8" w:space="0" w:color="5B9BD5"/>
              <w:right w:val="single" w:sz="8" w:space="0" w:color="5B9BD5"/>
            </w:tcBorders>
            <w:shd w:val="clear" w:color="auto" w:fill="2F5496"/>
            <w:tcMar>
              <w:top w:w="72" w:type="dxa"/>
              <w:left w:w="144" w:type="dxa"/>
              <w:bottom w:w="72" w:type="dxa"/>
              <w:right w:w="144" w:type="dxa"/>
            </w:tcMar>
            <w:hideMark/>
          </w:tcPr>
          <w:p w14:paraId="7F04FCA3" w14:textId="77777777" w:rsidR="00280EDB" w:rsidRPr="00D1150A" w:rsidRDefault="00280EDB" w:rsidP="00280EDB">
            <w:pPr>
              <w:spacing w:line="276" w:lineRule="auto"/>
              <w:jc w:val="center"/>
              <w:rPr>
                <w:rFonts w:ascii="Book Antiqua" w:hAnsi="Book Antiqua"/>
                <w:b/>
                <w:color w:val="FFFFFF" w:themeColor="background1"/>
                <w:sz w:val="22"/>
                <w:szCs w:val="22"/>
              </w:rPr>
            </w:pPr>
            <w:r w:rsidRPr="00D1150A">
              <w:rPr>
                <w:rFonts w:ascii="Book Antiqua" w:hAnsi="Book Antiqua"/>
                <w:b/>
                <w:bCs/>
                <w:color w:val="FFFFFF" w:themeColor="background1"/>
                <w:sz w:val="22"/>
                <w:szCs w:val="22"/>
              </w:rPr>
              <w:t>Producto</w:t>
            </w:r>
          </w:p>
        </w:tc>
      </w:tr>
      <w:tr w:rsidR="00BC755D" w:rsidRPr="00D1150A" w14:paraId="146EC749" w14:textId="77777777" w:rsidTr="00280EDB">
        <w:trPr>
          <w:trHeight w:val="1210"/>
        </w:trPr>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hideMark/>
          </w:tcPr>
          <w:p w14:paraId="0BDD5D2B" w14:textId="750D6293" w:rsidR="00BC755D" w:rsidRPr="00D1150A" w:rsidRDefault="00BC755D" w:rsidP="00BC755D">
            <w:pPr>
              <w:spacing w:line="276" w:lineRule="auto"/>
              <w:jc w:val="both"/>
              <w:rPr>
                <w:rFonts w:ascii="Book Antiqua" w:hAnsi="Book Antiqua"/>
                <w:bCs/>
                <w:sz w:val="22"/>
                <w:szCs w:val="22"/>
              </w:rPr>
            </w:pPr>
            <w:r w:rsidRPr="00067ACB">
              <w:rPr>
                <w:rFonts w:ascii="Book Antiqua" w:hAnsi="Book Antiqua"/>
                <w:bCs/>
                <w:sz w:val="22"/>
                <w:szCs w:val="22"/>
              </w:rPr>
              <w:t>1. Diagrama de flujo de Recepción de Documento</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hideMark/>
          </w:tcPr>
          <w:p w14:paraId="464BEE3F" w14:textId="0DBE4BEC" w:rsidR="00BC755D" w:rsidRPr="00D1150A" w:rsidRDefault="00BC755D" w:rsidP="00BC755D">
            <w:pPr>
              <w:spacing w:line="276" w:lineRule="auto"/>
              <w:jc w:val="both"/>
              <w:rPr>
                <w:rFonts w:ascii="Book Antiqua" w:hAnsi="Book Antiqua"/>
                <w:bCs/>
                <w:sz w:val="22"/>
                <w:szCs w:val="22"/>
              </w:rPr>
            </w:pPr>
            <w:r w:rsidRPr="00D1150A">
              <w:rPr>
                <w:rFonts w:ascii="Book Antiqua" w:hAnsi="Book Antiqua"/>
                <w:bCs/>
                <w:sz w:val="22"/>
                <w:szCs w:val="22"/>
              </w:rPr>
              <w:t>El diagrama muestra las actividades necesarias para la recepción de recursos y/o escritos.</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hideMark/>
          </w:tcPr>
          <w:p w14:paraId="69FFC67E" w14:textId="250D65E3" w:rsidR="00BC755D" w:rsidRPr="00067ACB" w:rsidRDefault="008543C2" w:rsidP="00BC755D">
            <w:pPr>
              <w:spacing w:line="276" w:lineRule="auto"/>
              <w:jc w:val="center"/>
              <w:rPr>
                <w:rFonts w:ascii="Book Antiqua" w:hAnsi="Book Antiqua"/>
                <w:b/>
                <w:sz w:val="22"/>
                <w:szCs w:val="22"/>
              </w:rPr>
            </w:pPr>
            <w:r>
              <w:rPr>
                <w:rFonts w:ascii="Book Antiqua" w:hAnsi="Book Antiqua"/>
                <w:b/>
                <w:sz w:val="22"/>
                <w:szCs w:val="22"/>
              </w:rPr>
              <w:object w:dxaOrig="1376" w:dyaOrig="899" w14:anchorId="6B5BA2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85pt;height:44.75pt" o:ole="">
                  <v:imagedata r:id="rId20" o:title=""/>
                </v:shape>
                <o:OLEObject Type="Embed" ProgID="Excel.Sheet.12" ShapeID="_x0000_i1025" DrawAspect="Icon" ObjectID="_1696682764" r:id="rId21"/>
              </w:object>
            </w:r>
          </w:p>
        </w:tc>
      </w:tr>
      <w:tr w:rsidR="00BC755D" w:rsidRPr="00D1150A" w14:paraId="4FDAF8DE" w14:textId="77777777" w:rsidTr="00280EDB">
        <w:trPr>
          <w:trHeight w:val="1072"/>
        </w:trPr>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hideMark/>
          </w:tcPr>
          <w:p w14:paraId="78E00A7E" w14:textId="5C4608DD" w:rsidR="00BC755D" w:rsidRPr="00D1150A" w:rsidRDefault="00BC755D" w:rsidP="00BC755D">
            <w:pPr>
              <w:spacing w:line="276" w:lineRule="auto"/>
              <w:jc w:val="both"/>
              <w:rPr>
                <w:rFonts w:ascii="Book Antiqua" w:hAnsi="Book Antiqua"/>
                <w:bCs/>
                <w:sz w:val="22"/>
                <w:szCs w:val="22"/>
              </w:rPr>
            </w:pPr>
            <w:r w:rsidRPr="00067ACB">
              <w:rPr>
                <w:rFonts w:ascii="Book Antiqua" w:hAnsi="Book Antiqua"/>
                <w:bCs/>
                <w:sz w:val="22"/>
                <w:szCs w:val="22"/>
              </w:rPr>
              <w:t>2. Diagrama de flujo de trám</w:t>
            </w:r>
            <w:r w:rsidRPr="00D1150A">
              <w:rPr>
                <w:rFonts w:ascii="Book Antiqua" w:hAnsi="Book Antiqua"/>
                <w:bCs/>
                <w:sz w:val="22"/>
                <w:szCs w:val="22"/>
              </w:rPr>
              <w:t>ite Inicial</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hideMark/>
          </w:tcPr>
          <w:p w14:paraId="45FF6ED9" w14:textId="6E75C667" w:rsidR="00BC755D" w:rsidRPr="00D1150A" w:rsidRDefault="00BC755D" w:rsidP="00BC755D">
            <w:pPr>
              <w:spacing w:line="276" w:lineRule="auto"/>
              <w:jc w:val="both"/>
              <w:rPr>
                <w:rFonts w:ascii="Book Antiqua" w:hAnsi="Book Antiqua"/>
                <w:bCs/>
                <w:sz w:val="22"/>
                <w:szCs w:val="22"/>
              </w:rPr>
            </w:pPr>
            <w:r w:rsidRPr="00D1150A">
              <w:rPr>
                <w:rFonts w:ascii="Book Antiqua" w:hAnsi="Book Antiqua"/>
                <w:bCs/>
                <w:sz w:val="22"/>
                <w:szCs w:val="22"/>
              </w:rPr>
              <w:t>Proceso donde se describen los pasos admirativos desde que se acepta la itineración hasta que el proceso se encuentra listo para realizar el estudio de admisibilidad</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hideMark/>
          </w:tcPr>
          <w:p w14:paraId="734C4409" w14:textId="2764E57E" w:rsidR="00BC755D" w:rsidRPr="00067ACB" w:rsidRDefault="00DE65AC" w:rsidP="00BC755D">
            <w:pPr>
              <w:spacing w:line="276" w:lineRule="auto"/>
              <w:jc w:val="center"/>
              <w:rPr>
                <w:rFonts w:ascii="Book Antiqua" w:hAnsi="Book Antiqua"/>
                <w:b/>
                <w:sz w:val="22"/>
                <w:szCs w:val="22"/>
              </w:rPr>
            </w:pPr>
            <w:r w:rsidRPr="008E1722">
              <w:rPr>
                <w:rFonts w:ascii="Book Antiqua" w:hAnsi="Book Antiqua"/>
                <w:b/>
                <w:sz w:val="22"/>
                <w:szCs w:val="22"/>
              </w:rPr>
              <w:object w:dxaOrig="1376" w:dyaOrig="899" w14:anchorId="3EC29AD0">
                <v:shape id="_x0000_i1026" type="#_x0000_t75" style="width:68.5pt;height:45pt" o:ole="">
                  <v:imagedata r:id="rId22" o:title=""/>
                </v:shape>
                <o:OLEObject Type="Embed" ProgID="Excel.Sheet.12" ShapeID="_x0000_i1026" DrawAspect="Icon" ObjectID="_1696682765" r:id="rId23"/>
              </w:object>
            </w:r>
          </w:p>
        </w:tc>
      </w:tr>
      <w:tr w:rsidR="00BC755D" w:rsidRPr="00D1150A" w14:paraId="196EA303" w14:textId="77777777" w:rsidTr="00280EDB">
        <w:trPr>
          <w:trHeight w:val="1141"/>
        </w:trPr>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hideMark/>
          </w:tcPr>
          <w:p w14:paraId="1E8A3032" w14:textId="14741045" w:rsidR="00BC755D" w:rsidRPr="00D1150A" w:rsidRDefault="00BC755D" w:rsidP="00BC755D">
            <w:pPr>
              <w:spacing w:line="276" w:lineRule="auto"/>
              <w:jc w:val="both"/>
              <w:rPr>
                <w:rFonts w:ascii="Book Antiqua" w:hAnsi="Book Antiqua"/>
                <w:bCs/>
                <w:sz w:val="22"/>
                <w:szCs w:val="22"/>
              </w:rPr>
            </w:pPr>
            <w:r w:rsidRPr="00067ACB">
              <w:rPr>
                <w:rFonts w:ascii="Book Antiqua" w:hAnsi="Book Antiqua"/>
                <w:bCs/>
                <w:sz w:val="22"/>
                <w:szCs w:val="22"/>
              </w:rPr>
              <w:t>3. Diagrama de flujo Admisibilidad</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hideMark/>
          </w:tcPr>
          <w:p w14:paraId="3667B5F2" w14:textId="0B7A08DB" w:rsidR="00BC755D" w:rsidRPr="00D1150A" w:rsidRDefault="00BC755D" w:rsidP="00BC755D">
            <w:pPr>
              <w:spacing w:line="276" w:lineRule="auto"/>
              <w:jc w:val="both"/>
              <w:rPr>
                <w:rFonts w:ascii="Book Antiqua" w:hAnsi="Book Antiqua"/>
                <w:bCs/>
                <w:sz w:val="22"/>
                <w:szCs w:val="22"/>
              </w:rPr>
            </w:pPr>
            <w:r w:rsidRPr="00D1150A">
              <w:rPr>
                <w:rFonts w:ascii="Book Antiqua" w:hAnsi="Book Antiqua"/>
                <w:bCs/>
                <w:sz w:val="22"/>
                <w:szCs w:val="22"/>
              </w:rPr>
              <w:t>Proceso donde se determina si la causa presentada es admisible o inadmisible.</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hideMark/>
          </w:tcPr>
          <w:p w14:paraId="43BBDF34" w14:textId="54114C6A" w:rsidR="00BC755D" w:rsidRPr="00067ACB" w:rsidRDefault="00DE65AC" w:rsidP="00BC755D">
            <w:pPr>
              <w:spacing w:line="276" w:lineRule="auto"/>
              <w:jc w:val="center"/>
              <w:rPr>
                <w:rFonts w:ascii="Book Antiqua" w:hAnsi="Book Antiqua"/>
                <w:b/>
                <w:sz w:val="22"/>
                <w:szCs w:val="22"/>
              </w:rPr>
            </w:pPr>
            <w:r w:rsidRPr="008E1722">
              <w:rPr>
                <w:rFonts w:ascii="Book Antiqua" w:hAnsi="Book Antiqua"/>
                <w:b/>
                <w:sz w:val="22"/>
                <w:szCs w:val="22"/>
              </w:rPr>
              <w:object w:dxaOrig="1376" w:dyaOrig="899" w14:anchorId="0FA4AF3F">
                <v:shape id="_x0000_i1027" type="#_x0000_t75" style="width:68.5pt;height:45pt" o:ole="">
                  <v:imagedata r:id="rId24" o:title=""/>
                </v:shape>
                <o:OLEObject Type="Embed" ProgID="Excel.Sheet.8" ShapeID="_x0000_i1027" DrawAspect="Icon" ObjectID="_1696682766" r:id="rId25"/>
              </w:object>
            </w:r>
          </w:p>
        </w:tc>
      </w:tr>
      <w:tr w:rsidR="00BC755D" w:rsidRPr="00D1150A" w14:paraId="24727B1F" w14:textId="77777777" w:rsidTr="00280EDB">
        <w:trPr>
          <w:trHeight w:val="1106"/>
        </w:trPr>
        <w:tc>
          <w:tcPr>
            <w:tcW w:w="0" w:type="auto"/>
            <w:tcBorders>
              <w:top w:val="single" w:sz="8" w:space="0" w:color="5B9BD5"/>
              <w:left w:val="single" w:sz="8" w:space="0" w:color="5B9BD5"/>
              <w:bottom w:val="single" w:sz="8" w:space="0" w:color="5B9BD5"/>
              <w:right w:val="single" w:sz="8" w:space="0" w:color="5B9BD5"/>
            </w:tcBorders>
            <w:shd w:val="clear" w:color="auto" w:fill="FFFFFF"/>
            <w:tcMar>
              <w:top w:w="10" w:type="dxa"/>
              <w:left w:w="10" w:type="dxa"/>
              <w:bottom w:w="0" w:type="dxa"/>
              <w:right w:w="10" w:type="dxa"/>
            </w:tcMar>
            <w:vAlign w:val="center"/>
            <w:hideMark/>
          </w:tcPr>
          <w:p w14:paraId="44706AC1" w14:textId="0B767B30" w:rsidR="00BC755D" w:rsidRPr="00D1150A" w:rsidRDefault="00BC755D" w:rsidP="00BC755D">
            <w:pPr>
              <w:spacing w:line="276" w:lineRule="auto"/>
              <w:jc w:val="both"/>
              <w:rPr>
                <w:rFonts w:ascii="Book Antiqua" w:hAnsi="Book Antiqua"/>
                <w:bCs/>
                <w:sz w:val="22"/>
                <w:szCs w:val="22"/>
              </w:rPr>
            </w:pPr>
            <w:r w:rsidRPr="00067ACB">
              <w:rPr>
                <w:rFonts w:ascii="Book Antiqua" w:hAnsi="Book Antiqua"/>
                <w:bCs/>
                <w:sz w:val="22"/>
                <w:szCs w:val="22"/>
              </w:rPr>
              <w:t xml:space="preserve">4. Diagrama de </w:t>
            </w:r>
            <w:r w:rsidRPr="00D1150A">
              <w:rPr>
                <w:rFonts w:ascii="Book Antiqua" w:hAnsi="Book Antiqua"/>
                <w:bCs/>
                <w:sz w:val="22"/>
                <w:szCs w:val="22"/>
              </w:rPr>
              <w:t>flujo Excusas</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hideMark/>
          </w:tcPr>
          <w:p w14:paraId="27BC3E97" w14:textId="22F4CB3C" w:rsidR="00BC755D" w:rsidRPr="00D1150A" w:rsidRDefault="00BC755D" w:rsidP="00BC755D">
            <w:pPr>
              <w:spacing w:line="276" w:lineRule="auto"/>
              <w:jc w:val="both"/>
              <w:rPr>
                <w:rFonts w:ascii="Book Antiqua" w:hAnsi="Book Antiqua"/>
                <w:bCs/>
                <w:sz w:val="22"/>
                <w:szCs w:val="22"/>
              </w:rPr>
            </w:pPr>
            <w:r w:rsidRPr="00D1150A">
              <w:rPr>
                <w:rFonts w:ascii="Book Antiqua" w:hAnsi="Book Antiqua"/>
                <w:bCs/>
                <w:sz w:val="22"/>
                <w:szCs w:val="22"/>
              </w:rPr>
              <w:t xml:space="preserve">Proceso que describe los pasos a seguir cuando alguno de los Magistrados debe de excusarse para conocer una causa y es necesario nombrar un Magistrado/a suplente. </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hideMark/>
          </w:tcPr>
          <w:p w14:paraId="7BB9DD7A" w14:textId="2F2D603F" w:rsidR="00BC755D" w:rsidRPr="00067ACB" w:rsidRDefault="00DE65AC" w:rsidP="00BC755D">
            <w:pPr>
              <w:spacing w:line="276" w:lineRule="auto"/>
              <w:jc w:val="center"/>
              <w:rPr>
                <w:rFonts w:ascii="Book Antiqua" w:hAnsi="Book Antiqua"/>
                <w:b/>
                <w:sz w:val="22"/>
                <w:szCs w:val="22"/>
              </w:rPr>
            </w:pPr>
            <w:r w:rsidRPr="008E1722">
              <w:rPr>
                <w:rFonts w:ascii="Book Antiqua" w:hAnsi="Book Antiqua"/>
                <w:b/>
                <w:sz w:val="22"/>
                <w:szCs w:val="22"/>
              </w:rPr>
              <w:object w:dxaOrig="1376" w:dyaOrig="899" w14:anchorId="0742AAE2">
                <v:shape id="_x0000_i1028" type="#_x0000_t75" style="width:68.5pt;height:45pt" o:ole="">
                  <v:imagedata r:id="rId26" o:title=""/>
                </v:shape>
                <o:OLEObject Type="Embed" ProgID="Excel.Sheet.12" ShapeID="_x0000_i1028" DrawAspect="Icon" ObjectID="_1696682767" r:id="rId27"/>
              </w:object>
            </w:r>
          </w:p>
        </w:tc>
      </w:tr>
      <w:tr w:rsidR="00BC755D" w:rsidRPr="00D1150A" w14:paraId="404E7BD7" w14:textId="77777777" w:rsidTr="00280EDB">
        <w:trPr>
          <w:trHeight w:val="1505"/>
        </w:trPr>
        <w:tc>
          <w:tcPr>
            <w:tcW w:w="0" w:type="auto"/>
            <w:tcBorders>
              <w:top w:val="single" w:sz="8" w:space="0" w:color="5B9BD5"/>
              <w:left w:val="single" w:sz="8" w:space="0" w:color="5B9BD5"/>
              <w:bottom w:val="single" w:sz="8" w:space="0" w:color="5B9BD5"/>
              <w:right w:val="single" w:sz="8" w:space="0" w:color="5B9BD5"/>
            </w:tcBorders>
            <w:shd w:val="clear" w:color="auto" w:fill="FFFFFF"/>
            <w:tcMar>
              <w:top w:w="10" w:type="dxa"/>
              <w:left w:w="10" w:type="dxa"/>
              <w:bottom w:w="0" w:type="dxa"/>
              <w:right w:w="10" w:type="dxa"/>
            </w:tcMar>
            <w:vAlign w:val="center"/>
            <w:hideMark/>
          </w:tcPr>
          <w:p w14:paraId="56EA1A05" w14:textId="4CE92CBD" w:rsidR="00BC755D" w:rsidRPr="00D1150A" w:rsidRDefault="00BC755D" w:rsidP="00BC755D">
            <w:pPr>
              <w:spacing w:line="276" w:lineRule="auto"/>
              <w:jc w:val="both"/>
              <w:rPr>
                <w:rFonts w:ascii="Book Antiqua" w:hAnsi="Book Antiqua"/>
                <w:bCs/>
                <w:sz w:val="22"/>
                <w:szCs w:val="22"/>
              </w:rPr>
            </w:pPr>
            <w:r w:rsidRPr="00067ACB">
              <w:rPr>
                <w:rFonts w:ascii="Book Antiqua" w:hAnsi="Book Antiqua"/>
                <w:bCs/>
                <w:sz w:val="22"/>
                <w:szCs w:val="22"/>
              </w:rPr>
              <w:t>5. Diagrama de flujo Vistas</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hideMark/>
          </w:tcPr>
          <w:p w14:paraId="6DF50FC6" w14:textId="70A599C2" w:rsidR="00BC755D" w:rsidRPr="00D1150A" w:rsidRDefault="00BC755D" w:rsidP="00BC755D">
            <w:pPr>
              <w:spacing w:line="276" w:lineRule="auto"/>
              <w:jc w:val="both"/>
              <w:rPr>
                <w:rFonts w:ascii="Book Antiqua" w:hAnsi="Book Antiqua"/>
                <w:bCs/>
                <w:sz w:val="22"/>
                <w:szCs w:val="22"/>
              </w:rPr>
            </w:pPr>
            <w:r w:rsidRPr="00D1150A">
              <w:rPr>
                <w:rFonts w:ascii="Book Antiqua" w:hAnsi="Book Antiqua"/>
                <w:bCs/>
                <w:sz w:val="22"/>
                <w:szCs w:val="22"/>
              </w:rPr>
              <w:t xml:space="preserve">Describe los pasos a seguir cuando las partes involucradas en la cauda solicitan una vista. </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hideMark/>
          </w:tcPr>
          <w:p w14:paraId="6D6B1696" w14:textId="6949E15E" w:rsidR="00BC755D" w:rsidRPr="00067ACB" w:rsidRDefault="00DE65AC" w:rsidP="00BC755D">
            <w:pPr>
              <w:spacing w:line="276" w:lineRule="auto"/>
              <w:jc w:val="center"/>
              <w:rPr>
                <w:rFonts w:ascii="Book Antiqua" w:hAnsi="Book Antiqua"/>
                <w:b/>
                <w:sz w:val="22"/>
                <w:szCs w:val="22"/>
              </w:rPr>
            </w:pPr>
            <w:r w:rsidRPr="008E1722">
              <w:rPr>
                <w:rFonts w:ascii="Book Antiqua" w:hAnsi="Book Antiqua"/>
                <w:b/>
                <w:sz w:val="22"/>
                <w:szCs w:val="22"/>
              </w:rPr>
              <w:object w:dxaOrig="1376" w:dyaOrig="899" w14:anchorId="1E523869">
                <v:shape id="_x0000_i1029" type="#_x0000_t75" style="width:68.5pt;height:45pt" o:ole="">
                  <v:imagedata r:id="rId28" o:title=""/>
                </v:shape>
                <o:OLEObject Type="Embed" ProgID="Excel.Sheet.8" ShapeID="_x0000_i1029" DrawAspect="Icon" ObjectID="_1696682768" r:id="rId29"/>
              </w:object>
            </w:r>
          </w:p>
        </w:tc>
      </w:tr>
      <w:tr w:rsidR="00BC755D" w:rsidRPr="00D1150A" w14:paraId="78A8C1C2" w14:textId="77777777" w:rsidTr="00272DB7">
        <w:trPr>
          <w:trHeight w:val="451"/>
        </w:trPr>
        <w:tc>
          <w:tcPr>
            <w:tcW w:w="0" w:type="auto"/>
            <w:tcBorders>
              <w:top w:val="single" w:sz="8" w:space="0" w:color="5B9BD5"/>
              <w:left w:val="single" w:sz="8" w:space="0" w:color="5B9BD5"/>
              <w:bottom w:val="single" w:sz="8" w:space="0" w:color="5B9BD5"/>
              <w:right w:val="single" w:sz="8" w:space="0" w:color="5B9BD5"/>
            </w:tcBorders>
            <w:shd w:val="clear" w:color="auto" w:fill="FFFFFF"/>
            <w:tcMar>
              <w:top w:w="10" w:type="dxa"/>
              <w:left w:w="10" w:type="dxa"/>
              <w:bottom w:w="0" w:type="dxa"/>
              <w:right w:w="10" w:type="dxa"/>
            </w:tcMar>
            <w:vAlign w:val="center"/>
          </w:tcPr>
          <w:p w14:paraId="764EA6D1" w14:textId="10C56A9A" w:rsidR="00BC755D" w:rsidRPr="00D1150A" w:rsidRDefault="00BC755D" w:rsidP="00BC755D">
            <w:pPr>
              <w:spacing w:line="276" w:lineRule="auto"/>
              <w:jc w:val="both"/>
              <w:rPr>
                <w:rFonts w:ascii="Book Antiqua" w:hAnsi="Book Antiqua"/>
                <w:bCs/>
                <w:sz w:val="22"/>
                <w:szCs w:val="22"/>
              </w:rPr>
            </w:pPr>
            <w:r w:rsidRPr="00067ACB">
              <w:rPr>
                <w:rFonts w:ascii="Book Antiqua" w:hAnsi="Book Antiqua" w:cs="Calibri"/>
                <w:bCs/>
                <w:color w:val="000000" w:themeColor="dark1"/>
                <w:kern w:val="24"/>
                <w:sz w:val="22"/>
                <w:szCs w:val="22"/>
              </w:rPr>
              <w:t>6. Diagrama de flujo Votación</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tcPr>
          <w:p w14:paraId="4262A573" w14:textId="48A0521F" w:rsidR="00BC755D" w:rsidRPr="00D1150A" w:rsidRDefault="00BC755D" w:rsidP="00BC755D">
            <w:pPr>
              <w:spacing w:line="276" w:lineRule="auto"/>
              <w:jc w:val="both"/>
              <w:rPr>
                <w:rFonts w:ascii="Book Antiqua" w:hAnsi="Book Antiqua"/>
                <w:bCs/>
                <w:sz w:val="22"/>
                <w:szCs w:val="22"/>
              </w:rPr>
            </w:pPr>
            <w:r w:rsidRPr="00D1150A">
              <w:rPr>
                <w:rFonts w:ascii="Book Antiqua" w:eastAsiaTheme="minorEastAsia" w:hAnsi="Book Antiqua" w:cstheme="minorBidi"/>
                <w:bCs/>
                <w:color w:val="000000" w:themeColor="dark1"/>
                <w:kern w:val="24"/>
                <w:sz w:val="22"/>
                <w:szCs w:val="22"/>
              </w:rPr>
              <w:t>Cuando el proyecto es votado, se registra con número, hora y fecha, se completa la redacción de la sentencia con el encabezado y resultandos y se recolectan las firmas de todas las Magistradas y Magistrados para proceder con la notificación de la sentencia a los interesados</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tcPr>
          <w:p w14:paraId="5D71FAA0" w14:textId="2158FB42" w:rsidR="00BC755D" w:rsidRPr="00067ACB" w:rsidRDefault="00DE65AC" w:rsidP="00BC755D">
            <w:pPr>
              <w:spacing w:line="276" w:lineRule="auto"/>
              <w:jc w:val="center"/>
              <w:rPr>
                <w:rFonts w:ascii="Book Antiqua" w:hAnsi="Book Antiqua"/>
                <w:b/>
                <w:sz w:val="22"/>
                <w:szCs w:val="22"/>
              </w:rPr>
            </w:pPr>
            <w:r w:rsidRPr="008E1722">
              <w:rPr>
                <w:rFonts w:ascii="Book Antiqua" w:hAnsi="Book Antiqua"/>
                <w:b/>
                <w:sz w:val="22"/>
                <w:szCs w:val="22"/>
              </w:rPr>
              <w:object w:dxaOrig="1376" w:dyaOrig="899" w14:anchorId="521B5665">
                <v:shape id="_x0000_i1030" type="#_x0000_t75" style="width:68.5pt;height:45pt" o:ole="">
                  <v:imagedata r:id="rId30" o:title=""/>
                </v:shape>
                <o:OLEObject Type="Embed" ProgID="Excel.Sheet.8" ShapeID="_x0000_i1030" DrawAspect="Icon" ObjectID="_1696682769" r:id="rId31"/>
              </w:object>
            </w:r>
          </w:p>
        </w:tc>
      </w:tr>
      <w:tr w:rsidR="00BC755D" w:rsidRPr="00D1150A" w14:paraId="6C3BB869" w14:textId="77777777" w:rsidTr="00280EDB">
        <w:trPr>
          <w:trHeight w:val="1505"/>
        </w:trPr>
        <w:tc>
          <w:tcPr>
            <w:tcW w:w="0" w:type="auto"/>
            <w:tcBorders>
              <w:top w:val="single" w:sz="8" w:space="0" w:color="5B9BD5"/>
              <w:left w:val="single" w:sz="8" w:space="0" w:color="5B9BD5"/>
              <w:bottom w:val="single" w:sz="8" w:space="0" w:color="5B9BD5"/>
              <w:right w:val="single" w:sz="8" w:space="0" w:color="5B9BD5"/>
            </w:tcBorders>
            <w:shd w:val="clear" w:color="auto" w:fill="FFFFFF"/>
            <w:tcMar>
              <w:top w:w="10" w:type="dxa"/>
              <w:left w:w="10" w:type="dxa"/>
              <w:bottom w:w="0" w:type="dxa"/>
              <w:right w:w="10" w:type="dxa"/>
            </w:tcMar>
            <w:vAlign w:val="center"/>
          </w:tcPr>
          <w:p w14:paraId="688B9602" w14:textId="171E0533" w:rsidR="00BC755D" w:rsidRPr="00D1150A" w:rsidRDefault="00BC755D" w:rsidP="00BC755D">
            <w:pPr>
              <w:spacing w:line="276" w:lineRule="auto"/>
              <w:jc w:val="both"/>
              <w:rPr>
                <w:rFonts w:ascii="Book Antiqua" w:hAnsi="Book Antiqua"/>
                <w:bCs/>
                <w:sz w:val="22"/>
                <w:szCs w:val="22"/>
              </w:rPr>
            </w:pPr>
            <w:r w:rsidRPr="00067ACB">
              <w:rPr>
                <w:rFonts w:ascii="Book Antiqua" w:hAnsi="Book Antiqua" w:cs="Calibri"/>
                <w:bCs/>
                <w:color w:val="000000" w:themeColor="dark1"/>
                <w:kern w:val="24"/>
                <w:sz w:val="22"/>
                <w:szCs w:val="22"/>
              </w:rPr>
              <w:lastRenderedPageBreak/>
              <w:t>7. Estudio de Fondo</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tcPr>
          <w:p w14:paraId="4E06AF0E" w14:textId="03F183F3" w:rsidR="00BC755D" w:rsidRPr="00D1150A" w:rsidRDefault="00BC755D" w:rsidP="00BC755D">
            <w:pPr>
              <w:spacing w:line="276" w:lineRule="auto"/>
              <w:jc w:val="both"/>
              <w:rPr>
                <w:rFonts w:ascii="Book Antiqua" w:hAnsi="Book Antiqua"/>
                <w:bCs/>
                <w:sz w:val="22"/>
                <w:szCs w:val="22"/>
              </w:rPr>
            </w:pPr>
            <w:r w:rsidRPr="00D1150A">
              <w:rPr>
                <w:rFonts w:ascii="Book Antiqua" w:hAnsi="Book Antiqua" w:cs="Calibri"/>
                <w:bCs/>
                <w:color w:val="000000" w:themeColor="dark1"/>
                <w:kern w:val="24"/>
                <w:sz w:val="22"/>
                <w:szCs w:val="22"/>
              </w:rPr>
              <w:t xml:space="preserve">Una vez admitido el recurso, es turnado nuevamente entre las señoras y señores magistrados, para proceder con el estudio de fondo de la causa presentada. </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tcPr>
          <w:p w14:paraId="71768E3D" w14:textId="60B5290C" w:rsidR="00BC755D" w:rsidRPr="00067ACB" w:rsidRDefault="00DE65AC" w:rsidP="00BC755D">
            <w:pPr>
              <w:spacing w:line="276" w:lineRule="auto"/>
              <w:jc w:val="center"/>
              <w:rPr>
                <w:rFonts w:ascii="Book Antiqua" w:hAnsi="Book Antiqua"/>
                <w:b/>
                <w:sz w:val="22"/>
                <w:szCs w:val="22"/>
              </w:rPr>
            </w:pPr>
            <w:r w:rsidRPr="008E1722">
              <w:rPr>
                <w:rFonts w:ascii="Book Antiqua" w:hAnsi="Book Antiqua"/>
                <w:b/>
                <w:sz w:val="22"/>
                <w:szCs w:val="22"/>
              </w:rPr>
              <w:object w:dxaOrig="1376" w:dyaOrig="899" w14:anchorId="7F27A732">
                <v:shape id="_x0000_i1031" type="#_x0000_t75" style="width:68.5pt;height:45pt" o:ole="">
                  <v:imagedata r:id="rId32" o:title=""/>
                </v:shape>
                <o:OLEObject Type="Embed" ProgID="Excel.Sheet.8" ShapeID="_x0000_i1031" DrawAspect="Icon" ObjectID="_1696682770" r:id="rId33"/>
              </w:object>
            </w:r>
          </w:p>
        </w:tc>
      </w:tr>
      <w:tr w:rsidR="00BC755D" w:rsidRPr="00D1150A" w14:paraId="7C6FBA1F" w14:textId="77777777" w:rsidTr="00280EDB">
        <w:trPr>
          <w:trHeight w:val="1505"/>
        </w:trPr>
        <w:tc>
          <w:tcPr>
            <w:tcW w:w="0" w:type="auto"/>
            <w:tcBorders>
              <w:top w:val="single" w:sz="8" w:space="0" w:color="5B9BD5"/>
              <w:left w:val="single" w:sz="8" w:space="0" w:color="5B9BD5"/>
              <w:bottom w:val="single" w:sz="8" w:space="0" w:color="5B9BD5"/>
              <w:right w:val="single" w:sz="8" w:space="0" w:color="5B9BD5"/>
            </w:tcBorders>
            <w:shd w:val="clear" w:color="auto" w:fill="FFFFFF"/>
            <w:tcMar>
              <w:top w:w="10" w:type="dxa"/>
              <w:left w:w="10" w:type="dxa"/>
              <w:bottom w:w="0" w:type="dxa"/>
              <w:right w:w="10" w:type="dxa"/>
            </w:tcMar>
            <w:vAlign w:val="center"/>
          </w:tcPr>
          <w:p w14:paraId="4A1E96E5" w14:textId="6A8097F4" w:rsidR="00BC755D" w:rsidRPr="00D1150A" w:rsidRDefault="00BC755D" w:rsidP="00BC755D">
            <w:pPr>
              <w:spacing w:line="276" w:lineRule="auto"/>
              <w:jc w:val="both"/>
              <w:rPr>
                <w:rFonts w:ascii="Book Antiqua" w:hAnsi="Book Antiqua"/>
                <w:bCs/>
                <w:sz w:val="22"/>
                <w:szCs w:val="22"/>
              </w:rPr>
            </w:pPr>
            <w:r w:rsidRPr="00067ACB">
              <w:rPr>
                <w:rFonts w:ascii="Book Antiqua" w:hAnsi="Book Antiqua" w:cs="Calibri"/>
                <w:bCs/>
                <w:color w:val="000000" w:themeColor="dark1"/>
                <w:kern w:val="24"/>
                <w:sz w:val="22"/>
                <w:szCs w:val="22"/>
              </w:rPr>
              <w:t>8. Diagrama de flujo Devolución</w:t>
            </w:r>
            <w:r w:rsidRPr="00D1150A">
              <w:rPr>
                <w:rFonts w:ascii="Book Antiqua" w:hAnsi="Book Antiqua" w:cs="Calibri"/>
                <w:bCs/>
                <w:color w:val="000000" w:themeColor="dark1"/>
                <w:kern w:val="24"/>
                <w:sz w:val="22"/>
                <w:szCs w:val="22"/>
              </w:rPr>
              <w:t xml:space="preserve"> del expediente</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tcPr>
          <w:p w14:paraId="128FA7AF" w14:textId="0DFD5AC9" w:rsidR="00BC755D" w:rsidRPr="00D1150A" w:rsidRDefault="00BC755D" w:rsidP="00BC755D">
            <w:pPr>
              <w:spacing w:line="276" w:lineRule="auto"/>
              <w:jc w:val="both"/>
              <w:rPr>
                <w:rFonts w:ascii="Book Antiqua" w:hAnsi="Book Antiqua"/>
                <w:bCs/>
                <w:sz w:val="22"/>
                <w:szCs w:val="22"/>
              </w:rPr>
            </w:pPr>
            <w:r w:rsidRPr="00D1150A">
              <w:rPr>
                <w:rFonts w:ascii="Book Antiqua" w:hAnsi="Book Antiqua" w:cs="Calibri"/>
                <w:bCs/>
                <w:color w:val="000000" w:themeColor="dark1"/>
                <w:kern w:val="24"/>
                <w:sz w:val="22"/>
                <w:szCs w:val="22"/>
              </w:rPr>
              <w:t>Proceso que se realiza una vez finalizado todo el trámite en la Sala Tercera, muestra las actividades requeridas para el proceso de devolución de expedientes.</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tcPr>
          <w:p w14:paraId="2C20ABE8" w14:textId="16FB407D" w:rsidR="00BC755D" w:rsidRPr="00067ACB" w:rsidRDefault="00DE65AC" w:rsidP="00BC755D">
            <w:pPr>
              <w:spacing w:line="276" w:lineRule="auto"/>
              <w:jc w:val="center"/>
              <w:rPr>
                <w:rFonts w:ascii="Book Antiqua" w:hAnsi="Book Antiqua"/>
                <w:b/>
                <w:sz w:val="22"/>
                <w:szCs w:val="22"/>
              </w:rPr>
            </w:pPr>
            <w:r w:rsidRPr="008E1722">
              <w:rPr>
                <w:rFonts w:ascii="Book Antiqua" w:hAnsi="Book Antiqua"/>
                <w:b/>
                <w:sz w:val="22"/>
                <w:szCs w:val="22"/>
              </w:rPr>
              <w:object w:dxaOrig="1376" w:dyaOrig="899" w14:anchorId="624F4BE1">
                <v:shape id="_x0000_i1032" type="#_x0000_t75" style="width:68.5pt;height:45pt" o:ole="">
                  <v:imagedata r:id="rId34" o:title=""/>
                </v:shape>
                <o:OLEObject Type="Embed" ProgID="Excel.Sheet.12" ShapeID="_x0000_i1032" DrawAspect="Icon" ObjectID="_1696682771" r:id="rId35"/>
              </w:object>
            </w:r>
          </w:p>
        </w:tc>
      </w:tr>
      <w:tr w:rsidR="000E2403" w:rsidRPr="00D1150A" w14:paraId="1B705B08" w14:textId="77777777" w:rsidTr="00280EDB">
        <w:trPr>
          <w:trHeight w:val="1505"/>
        </w:trPr>
        <w:tc>
          <w:tcPr>
            <w:tcW w:w="0" w:type="auto"/>
            <w:tcBorders>
              <w:top w:val="single" w:sz="8" w:space="0" w:color="5B9BD5"/>
              <w:left w:val="single" w:sz="8" w:space="0" w:color="5B9BD5"/>
              <w:bottom w:val="single" w:sz="8" w:space="0" w:color="5B9BD5"/>
              <w:right w:val="single" w:sz="8" w:space="0" w:color="5B9BD5"/>
            </w:tcBorders>
            <w:shd w:val="clear" w:color="auto" w:fill="FFFFFF"/>
            <w:tcMar>
              <w:top w:w="10" w:type="dxa"/>
              <w:left w:w="10" w:type="dxa"/>
              <w:bottom w:w="0" w:type="dxa"/>
              <w:right w:w="10" w:type="dxa"/>
            </w:tcMar>
            <w:vAlign w:val="center"/>
          </w:tcPr>
          <w:p w14:paraId="6544251B" w14:textId="5E4248E7" w:rsidR="000E2403" w:rsidRPr="00D1150A" w:rsidRDefault="000E2403" w:rsidP="000E2403">
            <w:pPr>
              <w:spacing w:line="276" w:lineRule="auto"/>
              <w:jc w:val="both"/>
              <w:rPr>
                <w:rFonts w:ascii="Book Antiqua" w:hAnsi="Book Antiqua" w:cs="Calibri"/>
                <w:bCs/>
                <w:color w:val="000000" w:themeColor="dark1"/>
                <w:kern w:val="24"/>
                <w:sz w:val="22"/>
                <w:szCs w:val="22"/>
              </w:rPr>
            </w:pPr>
            <w:r w:rsidRPr="00067ACB">
              <w:rPr>
                <w:rFonts w:ascii="Book Antiqua" w:hAnsi="Book Antiqua" w:cs="Calibri"/>
                <w:bCs/>
                <w:color w:val="000000" w:themeColor="dark1"/>
                <w:kern w:val="24"/>
                <w:sz w:val="22"/>
                <w:szCs w:val="22"/>
              </w:rPr>
              <w:t>9</w:t>
            </w:r>
            <w:r w:rsidRPr="00D1150A">
              <w:rPr>
                <w:rFonts w:ascii="Book Antiqua" w:hAnsi="Book Antiqua" w:cs="Calibri"/>
                <w:bCs/>
                <w:color w:val="000000" w:themeColor="dark1"/>
                <w:kern w:val="24"/>
                <w:sz w:val="22"/>
                <w:szCs w:val="22"/>
              </w:rPr>
              <w:t>. Diagrama de flujo atención al público y copias</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tcPr>
          <w:p w14:paraId="025061BE" w14:textId="4B40DCC9" w:rsidR="000E2403" w:rsidRPr="00D1150A" w:rsidRDefault="000E2403" w:rsidP="000E2403">
            <w:pPr>
              <w:spacing w:line="276" w:lineRule="auto"/>
              <w:jc w:val="both"/>
              <w:rPr>
                <w:rFonts w:ascii="Book Antiqua" w:hAnsi="Book Antiqua" w:cs="Calibri"/>
                <w:bCs/>
                <w:color w:val="000000" w:themeColor="dark1"/>
                <w:kern w:val="24"/>
                <w:sz w:val="22"/>
                <w:szCs w:val="22"/>
              </w:rPr>
            </w:pPr>
            <w:r w:rsidRPr="00D1150A">
              <w:rPr>
                <w:rFonts w:ascii="Book Antiqua" w:hAnsi="Book Antiqua" w:cs="Calibri"/>
                <w:bCs/>
                <w:color w:val="000000" w:themeColor="dark1"/>
                <w:kern w:val="24"/>
                <w:sz w:val="22"/>
                <w:szCs w:val="22"/>
              </w:rPr>
              <w:t>Describe todo lo relaciones con la atención al pública en estrados judiciales, así como el proceso para la obtención de copias.</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tcPr>
          <w:p w14:paraId="60C25CD6" w14:textId="7705CAC7" w:rsidR="000E2403" w:rsidRPr="00067ACB" w:rsidRDefault="00DE65AC" w:rsidP="000E2403">
            <w:pPr>
              <w:spacing w:line="276" w:lineRule="auto"/>
              <w:jc w:val="center"/>
              <w:rPr>
                <w:rFonts w:ascii="Book Antiqua" w:hAnsi="Book Antiqua"/>
                <w:b/>
                <w:sz w:val="22"/>
                <w:szCs w:val="22"/>
              </w:rPr>
            </w:pPr>
            <w:r w:rsidRPr="008E1722">
              <w:rPr>
                <w:rFonts w:ascii="Book Antiqua" w:hAnsi="Book Antiqua"/>
                <w:b/>
                <w:sz w:val="22"/>
                <w:szCs w:val="22"/>
              </w:rPr>
              <w:object w:dxaOrig="1376" w:dyaOrig="899" w14:anchorId="1D5EA636">
                <v:shape id="_x0000_i1033" type="#_x0000_t75" style="width:68.5pt;height:45pt" o:ole="">
                  <v:imagedata r:id="rId36" o:title=""/>
                </v:shape>
                <o:OLEObject Type="Embed" ProgID="Excel.Sheet.12" ShapeID="_x0000_i1033" DrawAspect="Icon" ObjectID="_1696682772" r:id="rId37"/>
              </w:object>
            </w:r>
          </w:p>
        </w:tc>
      </w:tr>
      <w:tr w:rsidR="001D1AA3" w:rsidRPr="00D1150A" w14:paraId="7CAD4B92" w14:textId="77777777" w:rsidTr="00280EDB">
        <w:trPr>
          <w:trHeight w:val="1505"/>
        </w:trPr>
        <w:tc>
          <w:tcPr>
            <w:tcW w:w="0" w:type="auto"/>
            <w:tcBorders>
              <w:top w:val="single" w:sz="8" w:space="0" w:color="5B9BD5"/>
              <w:left w:val="single" w:sz="8" w:space="0" w:color="5B9BD5"/>
              <w:bottom w:val="single" w:sz="8" w:space="0" w:color="5B9BD5"/>
              <w:right w:val="single" w:sz="8" w:space="0" w:color="5B9BD5"/>
            </w:tcBorders>
            <w:shd w:val="clear" w:color="auto" w:fill="FFFFFF"/>
            <w:tcMar>
              <w:top w:w="10" w:type="dxa"/>
              <w:left w:w="10" w:type="dxa"/>
              <w:bottom w:w="0" w:type="dxa"/>
              <w:right w:w="10" w:type="dxa"/>
            </w:tcMar>
            <w:vAlign w:val="center"/>
          </w:tcPr>
          <w:p w14:paraId="43CBBDF4" w14:textId="6AE28CC0" w:rsidR="001D1AA3" w:rsidRPr="00D1150A" w:rsidRDefault="001D1AA3" w:rsidP="001D1AA3">
            <w:pPr>
              <w:spacing w:line="276" w:lineRule="auto"/>
              <w:jc w:val="both"/>
              <w:rPr>
                <w:rFonts w:ascii="Book Antiqua" w:hAnsi="Book Antiqua" w:cs="Calibri"/>
                <w:bCs/>
                <w:color w:val="000000" w:themeColor="dark1"/>
                <w:kern w:val="24"/>
                <w:sz w:val="22"/>
                <w:szCs w:val="22"/>
              </w:rPr>
            </w:pPr>
            <w:r w:rsidRPr="00067ACB">
              <w:rPr>
                <w:rFonts w:ascii="Book Antiqua" w:hAnsi="Book Antiqua" w:cs="Calibri"/>
                <w:bCs/>
                <w:color w:val="000000" w:themeColor="dark1"/>
                <w:kern w:val="24"/>
                <w:sz w:val="22"/>
                <w:szCs w:val="22"/>
              </w:rPr>
              <w:t>10.</w:t>
            </w:r>
            <w:r w:rsidRPr="00D1150A">
              <w:rPr>
                <w:rFonts w:ascii="Book Antiqua" w:hAnsi="Book Antiqua" w:cs="Calibri"/>
                <w:bCs/>
                <w:color w:val="000000" w:themeColor="dark1"/>
                <w:kern w:val="24"/>
                <w:sz w:val="22"/>
                <w:szCs w:val="22"/>
              </w:rPr>
              <w:t xml:space="preserve"> Miembros de Supremos Poderes, Etapa de Investigación</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vAlign w:val="center"/>
          </w:tcPr>
          <w:p w14:paraId="7A431A4B" w14:textId="640B6AC8" w:rsidR="001D1AA3" w:rsidRPr="00D1150A" w:rsidRDefault="001D1AA3" w:rsidP="001D1AA3">
            <w:pPr>
              <w:spacing w:line="276" w:lineRule="auto"/>
              <w:jc w:val="both"/>
              <w:rPr>
                <w:rFonts w:ascii="Book Antiqua" w:hAnsi="Book Antiqua" w:cs="Calibri"/>
                <w:bCs/>
                <w:color w:val="000000" w:themeColor="dark1"/>
                <w:kern w:val="24"/>
                <w:sz w:val="22"/>
                <w:szCs w:val="22"/>
              </w:rPr>
            </w:pPr>
            <w:r w:rsidRPr="00D1150A">
              <w:rPr>
                <w:rFonts w:ascii="Book Antiqua" w:hAnsi="Book Antiqua" w:cs="Calibri"/>
                <w:bCs/>
                <w:color w:val="000000" w:themeColor="dark1"/>
                <w:kern w:val="24"/>
                <w:sz w:val="22"/>
                <w:szCs w:val="22"/>
              </w:rPr>
              <w:t>Proceso donde se atienden las solicitudes del Ministerio Publico contra miembros de los Supremos Poderes.</w:t>
            </w:r>
          </w:p>
        </w:tc>
        <w:tc>
          <w:tcPr>
            <w:tcW w:w="0" w:type="auto"/>
            <w:tcBorders>
              <w:top w:val="single" w:sz="8" w:space="0" w:color="5B9BD5"/>
              <w:left w:val="single" w:sz="8" w:space="0" w:color="5B9BD5"/>
              <w:bottom w:val="single" w:sz="8" w:space="0" w:color="5B9BD5"/>
              <w:right w:val="single" w:sz="8" w:space="0" w:color="5B9BD5"/>
            </w:tcBorders>
            <w:shd w:val="clear" w:color="auto" w:fill="FFFFFF"/>
            <w:tcMar>
              <w:top w:w="72" w:type="dxa"/>
              <w:left w:w="144" w:type="dxa"/>
              <w:bottom w:w="72" w:type="dxa"/>
              <w:right w:w="144" w:type="dxa"/>
            </w:tcMar>
          </w:tcPr>
          <w:p w14:paraId="7B54BB95" w14:textId="7FFF38DC" w:rsidR="001D1AA3" w:rsidRPr="00067ACB" w:rsidRDefault="00DE65AC" w:rsidP="001D1AA3">
            <w:pPr>
              <w:spacing w:line="276" w:lineRule="auto"/>
              <w:jc w:val="center"/>
              <w:rPr>
                <w:rFonts w:ascii="Book Antiqua" w:hAnsi="Book Antiqua"/>
                <w:b/>
                <w:sz w:val="22"/>
                <w:szCs w:val="22"/>
              </w:rPr>
            </w:pPr>
            <w:r w:rsidRPr="008E1722">
              <w:rPr>
                <w:rFonts w:ascii="Book Antiqua" w:hAnsi="Book Antiqua"/>
                <w:b/>
                <w:sz w:val="22"/>
                <w:szCs w:val="22"/>
              </w:rPr>
              <w:object w:dxaOrig="1376" w:dyaOrig="899" w14:anchorId="586B5C43">
                <v:shape id="_x0000_i1034" type="#_x0000_t75" style="width:68.5pt;height:45pt" o:ole="">
                  <v:imagedata r:id="rId38" o:title=""/>
                </v:shape>
                <o:OLEObject Type="Embed" ProgID="Excel.Sheet.8" ShapeID="_x0000_i1034" DrawAspect="Icon" ObjectID="_1696682773" r:id="rId39"/>
              </w:object>
            </w:r>
          </w:p>
        </w:tc>
      </w:tr>
    </w:tbl>
    <w:p w14:paraId="5D17AE2F" w14:textId="77777777" w:rsidR="00082E3F" w:rsidRPr="00D1150A" w:rsidRDefault="0097639E" w:rsidP="00A15FCD">
      <w:pPr>
        <w:spacing w:line="276" w:lineRule="auto"/>
        <w:rPr>
          <w:rFonts w:ascii="Book Antiqua" w:hAnsi="Book Antiqua"/>
          <w:color w:val="000000"/>
          <w:sz w:val="18"/>
          <w:szCs w:val="22"/>
        </w:rPr>
      </w:pPr>
      <w:r w:rsidRPr="00067ACB">
        <w:rPr>
          <w:rFonts w:ascii="Book Antiqua" w:hAnsi="Book Antiqua"/>
          <w:b/>
          <w:color w:val="000000"/>
          <w:sz w:val="18"/>
          <w:szCs w:val="22"/>
        </w:rPr>
        <w:t xml:space="preserve"> </w:t>
      </w:r>
      <w:r w:rsidR="00082E3F" w:rsidRPr="00D1150A">
        <w:rPr>
          <w:rFonts w:ascii="Book Antiqua" w:hAnsi="Book Antiqua"/>
          <w:b/>
          <w:color w:val="000000"/>
          <w:sz w:val="18"/>
          <w:szCs w:val="22"/>
        </w:rPr>
        <w:t>Fuente:</w:t>
      </w:r>
      <w:r w:rsidR="00082E3F" w:rsidRPr="00D1150A">
        <w:rPr>
          <w:rFonts w:ascii="Book Antiqua" w:hAnsi="Book Antiqua"/>
          <w:color w:val="000000"/>
          <w:sz w:val="18"/>
          <w:szCs w:val="22"/>
        </w:rPr>
        <w:t xml:space="preserve"> </w:t>
      </w:r>
      <w:r w:rsidR="009D118F" w:rsidRPr="00D1150A">
        <w:rPr>
          <w:rFonts w:ascii="Book Antiqua" w:hAnsi="Book Antiqua"/>
          <w:color w:val="000000"/>
          <w:sz w:val="18"/>
          <w:szCs w:val="22"/>
        </w:rPr>
        <w:t xml:space="preserve">Subproceso Modernización Institucional. </w:t>
      </w:r>
    </w:p>
    <w:p w14:paraId="7082166A" w14:textId="7C4A1DA9" w:rsidR="00082E3F" w:rsidRPr="00D1150A" w:rsidRDefault="00082E3F" w:rsidP="00097F8C">
      <w:pPr>
        <w:spacing w:line="276" w:lineRule="auto"/>
        <w:jc w:val="both"/>
        <w:rPr>
          <w:rFonts w:ascii="Book Antiqua" w:hAnsi="Book Antiqua"/>
          <w:color w:val="000000"/>
        </w:rPr>
      </w:pPr>
    </w:p>
    <w:p w14:paraId="0EBF85C0" w14:textId="7121EFC3" w:rsidR="001F177B" w:rsidRPr="00D1150A" w:rsidRDefault="000F4613" w:rsidP="00F22CF4">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bookmarkStart w:id="11" w:name="_Hlk64451999"/>
      <w:r w:rsidRPr="00D1150A">
        <w:rPr>
          <w:rFonts w:ascii="Book Antiqua" w:hAnsi="Book Antiqua" w:cs="Arial"/>
          <w:b/>
          <w:bCs/>
          <w:color w:val="FFFFFF" w:themeColor="background1"/>
          <w:kern w:val="32"/>
          <w:sz w:val="22"/>
          <w:szCs w:val="22"/>
          <w:lang w:eastAsia="en-US"/>
        </w:rPr>
        <w:t>Inventario de expedientes</w:t>
      </w:r>
    </w:p>
    <w:bookmarkEnd w:id="11"/>
    <w:p w14:paraId="147C88B2" w14:textId="099B58BB" w:rsidR="00F235B1" w:rsidRPr="00D1150A" w:rsidRDefault="00A15FCD" w:rsidP="0013667C">
      <w:pPr>
        <w:spacing w:line="276" w:lineRule="auto"/>
        <w:jc w:val="both"/>
        <w:rPr>
          <w:rFonts w:ascii="Book Antiqua" w:hAnsi="Book Antiqua"/>
        </w:rPr>
      </w:pPr>
      <w:r w:rsidRPr="00D1150A">
        <w:rPr>
          <w:rFonts w:ascii="Book Antiqua" w:hAnsi="Book Antiqua"/>
        </w:rPr>
        <w:t xml:space="preserve">Como parte de la metodología aplicada </w:t>
      </w:r>
      <w:r w:rsidR="00F235B1" w:rsidRPr="00D1150A">
        <w:rPr>
          <w:rFonts w:ascii="Book Antiqua" w:hAnsi="Book Antiqua"/>
        </w:rPr>
        <w:t xml:space="preserve">para llevar a cabo el abordaje de la Sala Tercera de manera preliminar se coordinó con </w:t>
      </w:r>
      <w:r w:rsidR="00630570" w:rsidRPr="00D1150A">
        <w:rPr>
          <w:rFonts w:ascii="Book Antiqua" w:hAnsi="Book Antiqua"/>
        </w:rPr>
        <w:t xml:space="preserve">la </w:t>
      </w:r>
      <w:proofErr w:type="gramStart"/>
      <w:r w:rsidR="00F235B1" w:rsidRPr="00D1150A">
        <w:rPr>
          <w:rFonts w:ascii="Book Antiqua" w:hAnsi="Book Antiqua"/>
        </w:rPr>
        <w:t>Jefa</w:t>
      </w:r>
      <w:proofErr w:type="gramEnd"/>
      <w:r w:rsidR="00630570" w:rsidRPr="00D1150A">
        <w:rPr>
          <w:rFonts w:ascii="Book Antiqua" w:hAnsi="Book Antiqua"/>
        </w:rPr>
        <w:t xml:space="preserve"> del</w:t>
      </w:r>
      <w:r w:rsidR="00F235B1" w:rsidRPr="00D1150A">
        <w:rPr>
          <w:rFonts w:ascii="Book Antiqua" w:hAnsi="Book Antiqua"/>
        </w:rPr>
        <w:t xml:space="preserve"> Subproceso de Estadística</w:t>
      </w:r>
      <w:r w:rsidR="00630570" w:rsidRPr="00D1150A">
        <w:rPr>
          <w:rFonts w:ascii="Book Antiqua" w:hAnsi="Book Antiqua"/>
        </w:rPr>
        <w:t xml:space="preserve"> de la Dirección de Planificación</w:t>
      </w:r>
      <w:r w:rsidR="00F235B1" w:rsidRPr="00D1150A">
        <w:rPr>
          <w:rFonts w:ascii="Book Antiqua" w:hAnsi="Book Antiqua"/>
        </w:rPr>
        <w:t xml:space="preserve"> </w:t>
      </w:r>
      <w:r w:rsidRPr="00D1150A">
        <w:rPr>
          <w:rFonts w:ascii="Book Antiqua" w:hAnsi="Book Antiqua"/>
        </w:rPr>
        <w:t>para llevar a cabo inventario de expedientes,</w:t>
      </w:r>
      <w:r w:rsidR="00F235B1" w:rsidRPr="00D1150A">
        <w:rPr>
          <w:rFonts w:ascii="Book Antiqua" w:hAnsi="Book Antiqua"/>
        </w:rPr>
        <w:t xml:space="preserve"> el cuál implicó un levantamiento de las carpetas activas, de principales (PRI) y recursos (RR) en ambos contextos de la sala, a </w:t>
      </w:r>
      <w:r w:rsidR="00AB565B" w:rsidRPr="00D1150A">
        <w:rPr>
          <w:rFonts w:ascii="Book Antiqua" w:hAnsi="Book Antiqua"/>
        </w:rPr>
        <w:t>saber,</w:t>
      </w:r>
      <w:r w:rsidR="00F235B1" w:rsidRPr="00D1150A">
        <w:rPr>
          <w:rFonts w:ascii="Book Antiqua" w:hAnsi="Book Antiqua"/>
        </w:rPr>
        <w:t xml:space="preserve"> Penal y Penal Juvenil. </w:t>
      </w:r>
    </w:p>
    <w:p w14:paraId="5D8AE5E1" w14:textId="77777777" w:rsidR="00AB565B" w:rsidRPr="00D1150A" w:rsidRDefault="00AB565B" w:rsidP="0013667C">
      <w:pPr>
        <w:spacing w:line="276" w:lineRule="auto"/>
        <w:jc w:val="both"/>
        <w:rPr>
          <w:rFonts w:ascii="Book Antiqua" w:hAnsi="Book Antiqua"/>
        </w:rPr>
      </w:pPr>
    </w:p>
    <w:p w14:paraId="3F16FF29" w14:textId="1BB3641C" w:rsidR="000C23F1" w:rsidRPr="00D1150A" w:rsidRDefault="00F235B1" w:rsidP="0013667C">
      <w:pPr>
        <w:spacing w:line="276" w:lineRule="auto"/>
        <w:jc w:val="both"/>
        <w:rPr>
          <w:rFonts w:ascii="Book Antiqua" w:hAnsi="Book Antiqua"/>
          <w:highlight w:val="yellow"/>
        </w:rPr>
      </w:pPr>
      <w:r w:rsidRPr="00D1150A">
        <w:rPr>
          <w:rFonts w:ascii="Book Antiqua" w:hAnsi="Book Antiqua"/>
        </w:rPr>
        <w:t xml:space="preserve">Producto del Inventario de expedientes realizado por parte del Subproceso de Estadística se generó el informe </w:t>
      </w:r>
      <w:r w:rsidR="135FDC94" w:rsidRPr="59388CCD">
        <w:rPr>
          <w:rFonts w:ascii="Book Antiqua" w:hAnsi="Book Antiqua"/>
        </w:rPr>
        <w:t>625-</w:t>
      </w:r>
      <w:r w:rsidR="135FDC94" w:rsidRPr="1439B3CB">
        <w:rPr>
          <w:rFonts w:ascii="Book Antiqua" w:hAnsi="Book Antiqua"/>
        </w:rPr>
        <w:t>P</w:t>
      </w:r>
      <w:r w:rsidR="0356A1E4" w:rsidRPr="1439B3CB">
        <w:rPr>
          <w:rFonts w:ascii="Book Antiqua" w:hAnsi="Book Antiqua"/>
        </w:rPr>
        <w:t>L</w:t>
      </w:r>
      <w:r w:rsidR="135FDC94" w:rsidRPr="1439B3CB">
        <w:rPr>
          <w:rFonts w:ascii="Book Antiqua" w:hAnsi="Book Antiqua"/>
        </w:rPr>
        <w:t>A</w:t>
      </w:r>
      <w:r w:rsidR="135FDC94" w:rsidRPr="59388CCD">
        <w:rPr>
          <w:rFonts w:ascii="Book Antiqua" w:hAnsi="Book Antiqua"/>
        </w:rPr>
        <w:t xml:space="preserve">-ES-2021 (el </w:t>
      </w:r>
      <w:r w:rsidRPr="00D1150A">
        <w:rPr>
          <w:rFonts w:ascii="Book Antiqua" w:hAnsi="Book Antiqua"/>
        </w:rPr>
        <w:t>preliminar 276-PLA-ES-2021</w:t>
      </w:r>
      <w:r w:rsidR="0158C725" w:rsidRPr="59388CCD">
        <w:rPr>
          <w:rFonts w:ascii="Book Antiqua" w:hAnsi="Book Antiqua"/>
        </w:rPr>
        <w:t>)</w:t>
      </w:r>
      <w:r w:rsidR="439EEA35" w:rsidRPr="59388CCD">
        <w:rPr>
          <w:rFonts w:ascii="Book Antiqua" w:hAnsi="Book Antiqua"/>
        </w:rPr>
        <w:t>,</w:t>
      </w:r>
      <w:r w:rsidRPr="00D1150A">
        <w:rPr>
          <w:rFonts w:ascii="Book Antiqua" w:hAnsi="Book Antiqua"/>
        </w:rPr>
        <w:t xml:space="preserve"> el cual se adjunta a continuación. </w:t>
      </w:r>
    </w:p>
    <w:bookmarkStart w:id="12" w:name="_1686570923"/>
    <w:bookmarkStart w:id="13" w:name="_1678097834"/>
    <w:bookmarkStart w:id="14" w:name="_1686738750"/>
    <w:bookmarkEnd w:id="12"/>
    <w:bookmarkEnd w:id="13"/>
    <w:bookmarkEnd w:id="14"/>
    <w:bookmarkStart w:id="15" w:name="_MON_1687344780"/>
    <w:bookmarkEnd w:id="15"/>
    <w:p w14:paraId="7047A674" w14:textId="7E899095" w:rsidR="000C23F1" w:rsidRPr="004600C3" w:rsidRDefault="008D560E" w:rsidP="004600C3">
      <w:pPr>
        <w:spacing w:line="276" w:lineRule="auto"/>
        <w:jc w:val="center"/>
      </w:pPr>
      <w:r>
        <w:object w:dxaOrig="1508" w:dyaOrig="984" w14:anchorId="688C33C7">
          <v:shape id="_x0000_i1035" type="#_x0000_t75" style="width:75pt;height:49pt" o:ole="">
            <v:imagedata r:id="rId40" o:title=""/>
          </v:shape>
          <o:OLEObject Type="Embed" ProgID="Word.Document.12" ShapeID="_x0000_i1035" DrawAspect="Icon" ObjectID="_1696682774" r:id="rId41">
            <o:FieldCodes>\s</o:FieldCodes>
          </o:OLEObject>
        </w:object>
      </w:r>
    </w:p>
    <w:p w14:paraId="791CDAF7" w14:textId="2FFA2E65" w:rsidR="00C31EDF" w:rsidRPr="00D1150A" w:rsidRDefault="00C31EDF" w:rsidP="00F22CF4">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lastRenderedPageBreak/>
        <w:t>Análisis Estadístico</w:t>
      </w:r>
      <w:r w:rsidR="00F45E66" w:rsidRPr="00D1150A">
        <w:rPr>
          <w:rFonts w:ascii="Book Antiqua" w:hAnsi="Book Antiqua" w:cs="Arial"/>
          <w:b/>
          <w:bCs/>
          <w:color w:val="FFFFFF" w:themeColor="background1"/>
          <w:kern w:val="32"/>
          <w:sz w:val="22"/>
          <w:szCs w:val="22"/>
          <w:lang w:eastAsia="en-US"/>
        </w:rPr>
        <w:t xml:space="preserve"> </w:t>
      </w:r>
      <w:r w:rsidR="004F22BC" w:rsidRPr="00D1150A">
        <w:rPr>
          <w:rFonts w:ascii="Book Antiqua" w:hAnsi="Book Antiqua" w:cs="Arial"/>
          <w:b/>
          <w:bCs/>
          <w:color w:val="FFFFFF" w:themeColor="background1"/>
          <w:kern w:val="32"/>
          <w:sz w:val="22"/>
          <w:szCs w:val="22"/>
          <w:lang w:eastAsia="en-US"/>
        </w:rPr>
        <w:t xml:space="preserve">y Cargas de trabajo </w:t>
      </w:r>
      <w:r w:rsidR="00F45E66" w:rsidRPr="00D1150A">
        <w:rPr>
          <w:rFonts w:ascii="Book Antiqua" w:hAnsi="Book Antiqua" w:cs="Arial"/>
          <w:b/>
          <w:bCs/>
          <w:color w:val="FFFFFF" w:themeColor="background1"/>
          <w:kern w:val="32"/>
          <w:sz w:val="22"/>
          <w:szCs w:val="22"/>
          <w:lang w:eastAsia="en-US"/>
        </w:rPr>
        <w:t>Sala Tercera</w:t>
      </w:r>
    </w:p>
    <w:p w14:paraId="29CA7ED0" w14:textId="79082259" w:rsidR="0069511A" w:rsidRDefault="0069511A" w:rsidP="0013667C">
      <w:pPr>
        <w:spacing w:line="276" w:lineRule="auto"/>
        <w:jc w:val="both"/>
        <w:rPr>
          <w:rFonts w:ascii="Book Antiqua" w:hAnsi="Book Antiqua"/>
        </w:rPr>
      </w:pPr>
      <w:r w:rsidRPr="00D1150A">
        <w:rPr>
          <w:rFonts w:ascii="Book Antiqua" w:hAnsi="Book Antiqua"/>
        </w:rPr>
        <w:t>Como parte del diagnóstico de la situación histórica y actual de la Sala Tercera, se contempla el comportamiento de las cargas de trabajo, por lo que se procede a profundizar en las principales variables estadísticas.</w:t>
      </w:r>
    </w:p>
    <w:p w14:paraId="481AA2F9" w14:textId="77777777" w:rsidR="00575C4E" w:rsidRPr="00D1150A" w:rsidRDefault="00575C4E" w:rsidP="0013667C">
      <w:pPr>
        <w:spacing w:line="276" w:lineRule="auto"/>
        <w:jc w:val="both"/>
        <w:rPr>
          <w:rFonts w:ascii="Book Antiqua" w:hAnsi="Book Antiqua"/>
        </w:rPr>
      </w:pPr>
    </w:p>
    <w:p w14:paraId="14398B62" w14:textId="40EB0100" w:rsidR="00C31EDF" w:rsidRDefault="00C31EDF" w:rsidP="00575C4E">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272DB7">
        <w:rPr>
          <w:rFonts w:ascii="Book Antiqua" w:eastAsia="Calibri" w:hAnsi="Book Antiqua" w:cs="Arial"/>
          <w:b/>
          <w:bCs/>
          <w:i/>
          <w:iCs/>
          <w:color w:val="2F5496"/>
          <w:sz w:val="22"/>
          <w:szCs w:val="22"/>
          <w:lang w:val="es-MX" w:eastAsia="x-none"/>
        </w:rPr>
        <w:t>Balance General</w:t>
      </w:r>
    </w:p>
    <w:p w14:paraId="12922EFA" w14:textId="77777777" w:rsidR="00575C4E" w:rsidRPr="00272DB7" w:rsidRDefault="00575C4E" w:rsidP="00272DB7">
      <w:pPr>
        <w:rPr>
          <w:rFonts w:eastAsia="Calibri"/>
          <w:lang w:val="es-MX"/>
        </w:rPr>
      </w:pPr>
    </w:p>
    <w:p w14:paraId="1B3B9FAD" w14:textId="6221560E" w:rsidR="004600C3" w:rsidRDefault="0069511A" w:rsidP="0013667C">
      <w:pPr>
        <w:spacing w:line="276" w:lineRule="auto"/>
        <w:jc w:val="both"/>
        <w:rPr>
          <w:rFonts w:ascii="Book Antiqua" w:hAnsi="Book Antiqua"/>
        </w:rPr>
      </w:pPr>
      <w:r w:rsidRPr="00D1150A">
        <w:rPr>
          <w:rFonts w:ascii="Book Antiqua" w:hAnsi="Book Antiqua" w:cs="Book Antiqua"/>
        </w:rPr>
        <w:t xml:space="preserve">En balance general contempla los asuntos entrados, terminados y circulante durante un determinado periodo de tiempo. </w:t>
      </w:r>
      <w:r w:rsidR="00630570" w:rsidRPr="00D1150A">
        <w:rPr>
          <w:rFonts w:ascii="Book Antiqua" w:hAnsi="Book Antiqua" w:cs="Book Antiqua"/>
        </w:rPr>
        <w:t xml:space="preserve">A </w:t>
      </w:r>
      <w:r w:rsidR="006A6960" w:rsidRPr="00D1150A">
        <w:rPr>
          <w:rFonts w:ascii="Book Antiqua" w:hAnsi="Book Antiqua" w:cs="Book Antiqua"/>
        </w:rPr>
        <w:t>continuación,</w:t>
      </w:r>
      <w:r w:rsidR="00433BF6" w:rsidRPr="00D1150A">
        <w:rPr>
          <w:rFonts w:ascii="Book Antiqua" w:hAnsi="Book Antiqua" w:cs="Book Antiqua"/>
        </w:rPr>
        <w:t xml:space="preserve"> se</w:t>
      </w:r>
      <w:r w:rsidR="00C31EDF" w:rsidRPr="00D1150A">
        <w:rPr>
          <w:rFonts w:ascii="Book Antiqua" w:hAnsi="Book Antiqua" w:cs="Book Antiqua"/>
        </w:rPr>
        <w:t xml:space="preserve"> muestra el movimiento estadístico de</w:t>
      </w:r>
      <w:r w:rsidR="00C30648" w:rsidRPr="00D1150A">
        <w:rPr>
          <w:rFonts w:ascii="Book Antiqua" w:hAnsi="Book Antiqua" w:cs="Book Antiqua"/>
        </w:rPr>
        <w:t xml:space="preserve"> la Sala Tercera</w:t>
      </w:r>
      <w:r w:rsidRPr="00D1150A">
        <w:rPr>
          <w:rFonts w:ascii="Book Antiqua" w:hAnsi="Book Antiqua" w:cs="Book Antiqua"/>
        </w:rPr>
        <w:t xml:space="preserve"> </w:t>
      </w:r>
      <w:r w:rsidR="00C31EDF" w:rsidRPr="00D1150A">
        <w:rPr>
          <w:rFonts w:ascii="Book Antiqua" w:hAnsi="Book Antiqua" w:cs="Book Antiqua"/>
        </w:rPr>
        <w:t>del</w:t>
      </w:r>
      <w:r w:rsidRPr="00D1150A">
        <w:rPr>
          <w:rFonts w:ascii="Book Antiqua" w:hAnsi="Book Antiqua" w:cs="Book Antiqua"/>
        </w:rPr>
        <w:t xml:space="preserve"> año</w:t>
      </w:r>
      <w:r w:rsidR="00C31EDF" w:rsidRPr="00D1150A">
        <w:rPr>
          <w:rFonts w:ascii="Book Antiqua" w:hAnsi="Book Antiqua" w:cs="Book Antiqua"/>
        </w:rPr>
        <w:t xml:space="preserve"> 201</w:t>
      </w:r>
      <w:r w:rsidR="00C30648" w:rsidRPr="00D1150A">
        <w:rPr>
          <w:rFonts w:ascii="Book Antiqua" w:hAnsi="Book Antiqua" w:cs="Book Antiqua"/>
        </w:rPr>
        <w:t>0</w:t>
      </w:r>
      <w:r w:rsidR="00C31EDF" w:rsidRPr="00D1150A">
        <w:rPr>
          <w:rFonts w:ascii="Book Antiqua" w:hAnsi="Book Antiqua" w:cs="Book Antiqua"/>
        </w:rPr>
        <w:t xml:space="preserve"> al 20</w:t>
      </w:r>
      <w:r w:rsidR="00C30648" w:rsidRPr="00D1150A">
        <w:rPr>
          <w:rFonts w:ascii="Book Antiqua" w:hAnsi="Book Antiqua" w:cs="Book Antiqua"/>
        </w:rPr>
        <w:t>20</w:t>
      </w:r>
      <w:r w:rsidR="00557738" w:rsidRPr="00D1150A">
        <w:rPr>
          <w:rFonts w:ascii="Book Antiqua" w:hAnsi="Book Antiqua" w:cs="Book Antiqua"/>
        </w:rPr>
        <w:t xml:space="preserve">, donde se </w:t>
      </w:r>
      <w:r w:rsidR="00557738" w:rsidRPr="00D1150A">
        <w:rPr>
          <w:rFonts w:ascii="Book Antiqua" w:hAnsi="Book Antiqua"/>
        </w:rPr>
        <w:t xml:space="preserve">toma en consideración la carga de trabajo total, entiéndase con lo anterior, la sumatoria de los asuntos asociados a la materia penal </w:t>
      </w:r>
      <w:r w:rsidR="003E6E8D" w:rsidRPr="00D1150A">
        <w:rPr>
          <w:rFonts w:ascii="Book Antiqua" w:hAnsi="Book Antiqua"/>
        </w:rPr>
        <w:t>(0006)</w:t>
      </w:r>
      <w:r w:rsidR="00557738" w:rsidRPr="00D1150A">
        <w:rPr>
          <w:rFonts w:ascii="Book Antiqua" w:hAnsi="Book Antiqua"/>
        </w:rPr>
        <w:t xml:space="preserve"> y penal juvenil </w:t>
      </w:r>
      <w:r w:rsidR="003E6E8D" w:rsidRPr="00D1150A">
        <w:rPr>
          <w:rFonts w:ascii="Book Antiqua" w:hAnsi="Book Antiqua"/>
        </w:rPr>
        <w:t>(1258)</w:t>
      </w:r>
      <w:r w:rsidR="004600C3">
        <w:rPr>
          <w:rFonts w:ascii="Book Antiqua" w:hAnsi="Book Antiqua"/>
        </w:rPr>
        <w:t>.</w:t>
      </w:r>
    </w:p>
    <w:p w14:paraId="7EA4F10F" w14:textId="0BF042B4" w:rsidR="0013667C" w:rsidRPr="00D1150A" w:rsidRDefault="003E6E8D" w:rsidP="0013667C">
      <w:pPr>
        <w:spacing w:line="276" w:lineRule="auto"/>
        <w:jc w:val="both"/>
        <w:rPr>
          <w:rFonts w:ascii="Book Antiqua" w:hAnsi="Book Antiqua"/>
        </w:rPr>
      </w:pPr>
      <w:r w:rsidRPr="00D1150A">
        <w:rPr>
          <w:rFonts w:ascii="Book Antiqua" w:hAnsi="Book Antiqua"/>
        </w:rPr>
        <w:t xml:space="preserve"> </w:t>
      </w:r>
    </w:p>
    <w:p w14:paraId="1E320D97" w14:textId="30420995" w:rsidR="00F45E66" w:rsidRPr="00D1150A" w:rsidRDefault="00E379B4" w:rsidP="0013667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w:t>
      </w:r>
      <w:r w:rsidR="00F45E66" w:rsidRPr="00D1150A">
        <w:rPr>
          <w:rFonts w:ascii="Book Antiqua" w:eastAsia="Calibri" w:hAnsi="Book Antiqua" w:cs="Arial"/>
          <w:bCs/>
          <w:color w:val="44546A"/>
          <w:szCs w:val="22"/>
          <w:lang w:val="es-CR" w:eastAsia="en-US"/>
        </w:rPr>
        <w:t xml:space="preserve"> </w:t>
      </w:r>
      <w:r w:rsidR="00417D09" w:rsidRPr="00D1150A">
        <w:rPr>
          <w:rFonts w:ascii="Book Antiqua" w:eastAsia="Calibri" w:hAnsi="Book Antiqua" w:cs="Arial"/>
          <w:bCs/>
          <w:color w:val="44546A"/>
          <w:szCs w:val="22"/>
          <w:lang w:val="es-CR" w:eastAsia="en-US"/>
        </w:rPr>
        <w:t>1</w:t>
      </w:r>
      <w:r w:rsidR="00632B28">
        <w:rPr>
          <w:rFonts w:ascii="Book Antiqua" w:eastAsia="Calibri" w:hAnsi="Book Antiqua" w:cs="Arial"/>
          <w:bCs/>
          <w:color w:val="44546A"/>
          <w:szCs w:val="22"/>
          <w:lang w:val="es-CR" w:eastAsia="en-US"/>
        </w:rPr>
        <w:t>1</w:t>
      </w:r>
    </w:p>
    <w:p w14:paraId="3C30473E" w14:textId="308DEB2F" w:rsidR="00F45E66" w:rsidRPr="00D1150A" w:rsidRDefault="00F45E66" w:rsidP="0069511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Balance General Sala Tercera </w:t>
      </w:r>
    </w:p>
    <w:p w14:paraId="3EA4FF8F" w14:textId="4F843B5F" w:rsidR="0069511A" w:rsidRDefault="00F45E66" w:rsidP="009C17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w:t>
      </w:r>
      <w:r w:rsidR="00C30648" w:rsidRPr="00D1150A">
        <w:rPr>
          <w:rFonts w:ascii="Book Antiqua" w:eastAsia="Calibri" w:hAnsi="Book Antiqua" w:cs="Arial"/>
          <w:bCs/>
          <w:color w:val="44546A"/>
          <w:szCs w:val="22"/>
          <w:lang w:val="es-CR" w:eastAsia="en-US"/>
        </w:rPr>
        <w:t>0</w:t>
      </w:r>
      <w:r w:rsidRPr="00D1150A">
        <w:rPr>
          <w:rFonts w:ascii="Book Antiqua" w:eastAsia="Calibri" w:hAnsi="Book Antiqua" w:cs="Arial"/>
          <w:bCs/>
          <w:color w:val="44546A"/>
          <w:szCs w:val="22"/>
          <w:lang w:val="es-CR" w:eastAsia="en-US"/>
        </w:rPr>
        <w:t xml:space="preserve"> – 2020</w:t>
      </w:r>
    </w:p>
    <w:tbl>
      <w:tblPr>
        <w:tblW w:w="8862" w:type="dxa"/>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600" w:firstRow="0" w:lastRow="0" w:firstColumn="0" w:lastColumn="0" w:noHBand="1" w:noVBand="1"/>
      </w:tblPr>
      <w:tblGrid>
        <w:gridCol w:w="2399"/>
        <w:gridCol w:w="2104"/>
        <w:gridCol w:w="2103"/>
        <w:gridCol w:w="2256"/>
      </w:tblGrid>
      <w:tr w:rsidR="00785310" w14:paraId="2D413BA2" w14:textId="77777777" w:rsidTr="004600C3">
        <w:trPr>
          <w:trHeight w:val="248"/>
          <w:jc w:val="center"/>
        </w:trPr>
        <w:tc>
          <w:tcPr>
            <w:tcW w:w="8862" w:type="dxa"/>
            <w:gridSpan w:val="4"/>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2F5496"/>
            <w:tcMar>
              <w:top w:w="10" w:type="dxa"/>
              <w:left w:w="10" w:type="dxa"/>
              <w:bottom w:w="0" w:type="dxa"/>
              <w:right w:w="10" w:type="dxa"/>
            </w:tcMar>
            <w:vAlign w:val="center"/>
            <w:hideMark/>
          </w:tcPr>
          <w:p w14:paraId="0DDB3307" w14:textId="77777777" w:rsidR="00785310" w:rsidRDefault="00785310">
            <w:pPr>
              <w:pStyle w:val="NormalWeb"/>
              <w:spacing w:before="0" w:beforeAutospacing="0" w:after="0" w:afterAutospacing="0"/>
              <w:jc w:val="center"/>
              <w:textAlignment w:val="bottom"/>
              <w:rPr>
                <w:rFonts w:ascii="Book Antiqua" w:hAnsi="Book Antiqua" w:cs="Arial"/>
                <w:sz w:val="22"/>
                <w:szCs w:val="22"/>
                <w:lang w:eastAsia="es-419"/>
              </w:rPr>
            </w:pPr>
            <w:r>
              <w:rPr>
                <w:rFonts w:ascii="Book Antiqua" w:hAnsi="Book Antiqua" w:cs="Calibri"/>
                <w:b/>
                <w:bCs/>
                <w:color w:val="FFFFFF"/>
                <w:kern w:val="24"/>
                <w:sz w:val="22"/>
                <w:szCs w:val="22"/>
              </w:rPr>
              <w:t>Balance General Penal - Penal Juvenil 2010-2020</w:t>
            </w:r>
          </w:p>
        </w:tc>
      </w:tr>
      <w:tr w:rsidR="00785310" w14:paraId="40A0A6DB" w14:textId="77777777" w:rsidTr="004600C3">
        <w:trPr>
          <w:trHeight w:val="225"/>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00B0F0"/>
            <w:tcMar>
              <w:top w:w="10" w:type="dxa"/>
              <w:left w:w="10" w:type="dxa"/>
              <w:bottom w:w="0" w:type="dxa"/>
              <w:right w:w="10" w:type="dxa"/>
            </w:tcMar>
            <w:vAlign w:val="center"/>
            <w:hideMark/>
          </w:tcPr>
          <w:p w14:paraId="3A997025"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FFFFFF"/>
                <w:kern w:val="24"/>
                <w:sz w:val="22"/>
                <w:szCs w:val="22"/>
              </w:rPr>
              <w:t>Año</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00B0F0"/>
            <w:tcMar>
              <w:top w:w="10" w:type="dxa"/>
              <w:left w:w="10" w:type="dxa"/>
              <w:bottom w:w="0" w:type="dxa"/>
              <w:right w:w="10" w:type="dxa"/>
            </w:tcMar>
            <w:vAlign w:val="center"/>
            <w:hideMark/>
          </w:tcPr>
          <w:p w14:paraId="2B70216C"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FFFFFF"/>
                <w:kern w:val="24"/>
                <w:sz w:val="22"/>
                <w:szCs w:val="22"/>
              </w:rPr>
              <w:t>Entrados</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00B0F0"/>
            <w:tcMar>
              <w:top w:w="10" w:type="dxa"/>
              <w:left w:w="10" w:type="dxa"/>
              <w:bottom w:w="0" w:type="dxa"/>
              <w:right w:w="10" w:type="dxa"/>
            </w:tcMar>
            <w:vAlign w:val="center"/>
            <w:hideMark/>
          </w:tcPr>
          <w:p w14:paraId="07BEE7E2"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FFFFFF"/>
                <w:kern w:val="24"/>
                <w:sz w:val="22"/>
                <w:szCs w:val="22"/>
              </w:rPr>
              <w:t>Terminados</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00B0F0"/>
            <w:tcMar>
              <w:top w:w="10" w:type="dxa"/>
              <w:left w:w="10" w:type="dxa"/>
              <w:bottom w:w="0" w:type="dxa"/>
              <w:right w:w="10" w:type="dxa"/>
            </w:tcMar>
            <w:vAlign w:val="center"/>
            <w:hideMark/>
          </w:tcPr>
          <w:p w14:paraId="41D26CB1"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FFFFFF"/>
                <w:kern w:val="24"/>
                <w:sz w:val="22"/>
                <w:szCs w:val="22"/>
              </w:rPr>
              <w:t>Circulante final</w:t>
            </w:r>
          </w:p>
        </w:tc>
      </w:tr>
      <w:tr w:rsidR="00785310" w14:paraId="5A5131D3"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6E2DF041"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2010</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7366DF80"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1519</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4C99354C"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1470</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2C9E91EE"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1420</w:t>
            </w:r>
          </w:p>
        </w:tc>
      </w:tr>
      <w:tr w:rsidR="00785310" w14:paraId="24DFD982"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77F147BC"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2011</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7E5A0090"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1526</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5DD48B86"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1385</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3DF96D38"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1567</w:t>
            </w:r>
          </w:p>
        </w:tc>
      </w:tr>
      <w:tr w:rsidR="00785310" w14:paraId="57F0C99D"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3AA813BD"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2012</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5D0A0663"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1011</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64A3DDCD"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1725</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7D80F981"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840</w:t>
            </w:r>
          </w:p>
        </w:tc>
      </w:tr>
      <w:tr w:rsidR="00785310" w14:paraId="1874C8AD"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4B7380B3"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2013</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291D25C0"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1469</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5E3DFE9B"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1649</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0B5D6192"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675</w:t>
            </w:r>
          </w:p>
        </w:tc>
      </w:tr>
      <w:tr w:rsidR="00785310" w14:paraId="57F40552"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534355E2"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2014</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5942B26A"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1298</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6EC37B40"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1609</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5C5C31EC"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382</w:t>
            </w:r>
          </w:p>
        </w:tc>
      </w:tr>
      <w:tr w:rsidR="00785310" w14:paraId="4088C23C"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477D0BC8"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2015</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2339CE33"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1226</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7BA84C7F"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1367</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028B9967"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242</w:t>
            </w:r>
          </w:p>
        </w:tc>
      </w:tr>
      <w:tr w:rsidR="00785310" w14:paraId="21449F5A"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59904C04"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2016</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0FC12C98"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1079</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00D86F5B"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1098</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0A34A903"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231</w:t>
            </w:r>
          </w:p>
        </w:tc>
      </w:tr>
      <w:tr w:rsidR="00785310" w14:paraId="07E6FDA2"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60A1F4B5"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2017</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40359E01"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1047</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63FB7137"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1007</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4033378D"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277</w:t>
            </w:r>
          </w:p>
        </w:tc>
      </w:tr>
      <w:tr w:rsidR="00785310" w14:paraId="2A1CC73D"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439CE86C"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2018</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758D5664"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954</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4A382E64"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766</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68589A1A"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477</w:t>
            </w:r>
          </w:p>
        </w:tc>
      </w:tr>
      <w:tr w:rsidR="00785310" w14:paraId="51C9250B"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2D14494D"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2019</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7E4CD627"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1297</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64C0856F"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1296</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48CBE97C"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488</w:t>
            </w:r>
          </w:p>
        </w:tc>
      </w:tr>
      <w:tr w:rsidR="00785310" w14:paraId="29E1EBBC" w14:textId="77777777" w:rsidTr="004600C3">
        <w:trPr>
          <w:trHeight w:val="270"/>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2C9EFF86"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000000"/>
                <w:kern w:val="24"/>
                <w:sz w:val="22"/>
                <w:szCs w:val="22"/>
              </w:rPr>
              <w:t>2020</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6ABD7A10"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1268</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0200B579"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1449</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Mar>
              <w:top w:w="10" w:type="dxa"/>
              <w:left w:w="10" w:type="dxa"/>
              <w:bottom w:w="0" w:type="dxa"/>
              <w:right w:w="10" w:type="dxa"/>
            </w:tcMar>
            <w:vAlign w:val="center"/>
            <w:hideMark/>
          </w:tcPr>
          <w:p w14:paraId="703E8785"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color w:val="000000"/>
                <w:kern w:val="24"/>
                <w:sz w:val="22"/>
                <w:szCs w:val="22"/>
              </w:rPr>
              <w:t>329</w:t>
            </w:r>
          </w:p>
        </w:tc>
      </w:tr>
      <w:tr w:rsidR="00785310" w14:paraId="5D95D0C7" w14:textId="77777777" w:rsidTr="004600C3">
        <w:trPr>
          <w:trHeight w:val="536"/>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305496"/>
            <w:tcMar>
              <w:top w:w="10" w:type="dxa"/>
              <w:left w:w="10" w:type="dxa"/>
              <w:bottom w:w="0" w:type="dxa"/>
              <w:right w:w="10" w:type="dxa"/>
            </w:tcMar>
            <w:vAlign w:val="center"/>
            <w:hideMark/>
          </w:tcPr>
          <w:p w14:paraId="5B1D63C9" w14:textId="77777777" w:rsidR="00785310" w:rsidRDefault="00785310">
            <w:pPr>
              <w:pStyle w:val="NormalWeb"/>
              <w:spacing w:before="0" w:beforeAutospacing="0" w:after="0" w:afterAutospacing="0"/>
              <w:jc w:val="center"/>
              <w:textAlignment w:val="center"/>
              <w:rPr>
                <w:rFonts w:ascii="Book Antiqua" w:hAnsi="Book Antiqua" w:cs="Arial"/>
                <w:sz w:val="20"/>
                <w:szCs w:val="20"/>
              </w:rPr>
            </w:pPr>
            <w:r>
              <w:rPr>
                <w:rFonts w:ascii="Book Antiqua" w:hAnsi="Book Antiqua" w:cs="Calibri"/>
                <w:b/>
                <w:bCs/>
                <w:color w:val="FFFFFF"/>
                <w:kern w:val="24"/>
                <w:sz w:val="20"/>
                <w:szCs w:val="20"/>
              </w:rPr>
              <w:t>Promedio mensual 2010-2011</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305496"/>
            <w:tcMar>
              <w:top w:w="10" w:type="dxa"/>
              <w:left w:w="10" w:type="dxa"/>
              <w:bottom w:w="0" w:type="dxa"/>
              <w:right w:w="10" w:type="dxa"/>
            </w:tcMar>
            <w:vAlign w:val="center"/>
            <w:hideMark/>
          </w:tcPr>
          <w:p w14:paraId="118A03B8"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FFFFFF"/>
                <w:kern w:val="24"/>
                <w:sz w:val="22"/>
                <w:szCs w:val="22"/>
              </w:rPr>
              <w:t>135</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305496"/>
            <w:tcMar>
              <w:top w:w="10" w:type="dxa"/>
              <w:left w:w="10" w:type="dxa"/>
              <w:bottom w:w="0" w:type="dxa"/>
              <w:right w:w="10" w:type="dxa"/>
            </w:tcMar>
            <w:vAlign w:val="center"/>
            <w:hideMark/>
          </w:tcPr>
          <w:p w14:paraId="76BD5A52"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FFFFFF"/>
                <w:kern w:val="24"/>
                <w:sz w:val="22"/>
                <w:szCs w:val="22"/>
              </w:rPr>
              <w:t>127</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305496"/>
            <w:tcMar>
              <w:top w:w="10" w:type="dxa"/>
              <w:left w:w="10" w:type="dxa"/>
              <w:bottom w:w="0" w:type="dxa"/>
              <w:right w:w="10" w:type="dxa"/>
            </w:tcMar>
            <w:vAlign w:val="center"/>
            <w:hideMark/>
          </w:tcPr>
          <w:p w14:paraId="593EE9A2" w14:textId="77777777" w:rsidR="00785310" w:rsidRDefault="00785310">
            <w:pPr>
              <w:pStyle w:val="NormalWeb"/>
              <w:spacing w:before="0" w:beforeAutospacing="0" w:after="0" w:afterAutospacing="0"/>
              <w:jc w:val="center"/>
              <w:textAlignment w:val="center"/>
              <w:rPr>
                <w:rFonts w:ascii="Book Antiqua" w:hAnsi="Book Antiqua" w:cs="Arial"/>
                <w:sz w:val="20"/>
                <w:szCs w:val="20"/>
              </w:rPr>
            </w:pPr>
            <w:r>
              <w:rPr>
                <w:rFonts w:ascii="Book Antiqua" w:hAnsi="Book Antiqua" w:cs="Calibri"/>
                <w:b/>
                <w:bCs/>
                <w:color w:val="FFFFFF"/>
                <w:kern w:val="24"/>
                <w:sz w:val="20"/>
                <w:szCs w:val="20"/>
              </w:rPr>
              <w:t>1567 al finalizar 2011</w:t>
            </w:r>
          </w:p>
        </w:tc>
      </w:tr>
      <w:tr w:rsidR="00785310" w14:paraId="289EA406" w14:textId="77777777" w:rsidTr="004600C3">
        <w:trPr>
          <w:trHeight w:val="536"/>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305496"/>
            <w:tcMar>
              <w:top w:w="10" w:type="dxa"/>
              <w:left w:w="10" w:type="dxa"/>
              <w:bottom w:w="0" w:type="dxa"/>
              <w:right w:w="10" w:type="dxa"/>
            </w:tcMar>
            <w:vAlign w:val="center"/>
            <w:hideMark/>
          </w:tcPr>
          <w:p w14:paraId="577755D5" w14:textId="77777777" w:rsidR="00785310" w:rsidRDefault="00785310">
            <w:pPr>
              <w:pStyle w:val="NormalWeb"/>
              <w:spacing w:before="0" w:beforeAutospacing="0" w:after="0" w:afterAutospacing="0"/>
              <w:jc w:val="center"/>
              <w:textAlignment w:val="center"/>
              <w:rPr>
                <w:rFonts w:ascii="Book Antiqua" w:hAnsi="Book Antiqua" w:cs="Arial"/>
                <w:sz w:val="20"/>
                <w:szCs w:val="20"/>
              </w:rPr>
            </w:pPr>
            <w:r>
              <w:rPr>
                <w:rFonts w:ascii="Book Antiqua" w:hAnsi="Book Antiqua" w:cs="Calibri"/>
                <w:b/>
                <w:bCs/>
                <w:color w:val="FFFFFF"/>
                <w:kern w:val="24"/>
                <w:sz w:val="20"/>
                <w:szCs w:val="20"/>
              </w:rPr>
              <w:t>Promedio mensual 2012-2020</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305496"/>
            <w:tcMar>
              <w:top w:w="10" w:type="dxa"/>
              <w:left w:w="10" w:type="dxa"/>
              <w:bottom w:w="0" w:type="dxa"/>
              <w:right w:w="10" w:type="dxa"/>
            </w:tcMar>
            <w:vAlign w:val="center"/>
            <w:hideMark/>
          </w:tcPr>
          <w:p w14:paraId="1824A9AB"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FFFFFF"/>
                <w:kern w:val="24"/>
                <w:sz w:val="22"/>
                <w:szCs w:val="22"/>
              </w:rPr>
              <w:t>105</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305496"/>
            <w:tcMar>
              <w:top w:w="10" w:type="dxa"/>
              <w:left w:w="10" w:type="dxa"/>
              <w:bottom w:w="0" w:type="dxa"/>
              <w:right w:w="10" w:type="dxa"/>
            </w:tcMar>
            <w:vAlign w:val="center"/>
            <w:hideMark/>
          </w:tcPr>
          <w:p w14:paraId="518DBE11" w14:textId="77777777" w:rsidR="00785310" w:rsidRDefault="00785310">
            <w:pPr>
              <w:pStyle w:val="NormalWeb"/>
              <w:spacing w:before="0" w:beforeAutospacing="0" w:after="0" w:afterAutospacing="0"/>
              <w:jc w:val="center"/>
              <w:textAlignment w:val="center"/>
              <w:rPr>
                <w:rFonts w:ascii="Book Antiqua" w:hAnsi="Book Antiqua" w:cs="Arial"/>
                <w:sz w:val="22"/>
                <w:szCs w:val="22"/>
              </w:rPr>
            </w:pPr>
            <w:r>
              <w:rPr>
                <w:rFonts w:ascii="Book Antiqua" w:hAnsi="Book Antiqua" w:cs="Calibri"/>
                <w:b/>
                <w:bCs/>
                <w:color w:val="FFFFFF"/>
                <w:kern w:val="24"/>
                <w:sz w:val="22"/>
                <w:szCs w:val="22"/>
              </w:rPr>
              <w:t>118</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305496"/>
            <w:tcMar>
              <w:top w:w="10" w:type="dxa"/>
              <w:left w:w="10" w:type="dxa"/>
              <w:bottom w:w="0" w:type="dxa"/>
              <w:right w:w="10" w:type="dxa"/>
            </w:tcMar>
            <w:vAlign w:val="center"/>
            <w:hideMark/>
          </w:tcPr>
          <w:p w14:paraId="45C16DD0" w14:textId="77777777" w:rsidR="00785310" w:rsidRDefault="00785310">
            <w:pPr>
              <w:pStyle w:val="NormalWeb"/>
              <w:spacing w:before="0" w:beforeAutospacing="0" w:after="0" w:afterAutospacing="0"/>
              <w:jc w:val="center"/>
              <w:textAlignment w:val="center"/>
              <w:rPr>
                <w:rFonts w:ascii="Book Antiqua" w:hAnsi="Book Antiqua" w:cs="Arial"/>
                <w:sz w:val="20"/>
                <w:szCs w:val="20"/>
              </w:rPr>
            </w:pPr>
            <w:r>
              <w:rPr>
                <w:rFonts w:ascii="Book Antiqua" w:hAnsi="Book Antiqua" w:cs="Calibri"/>
                <w:b/>
                <w:bCs/>
                <w:color w:val="FFFFFF"/>
                <w:kern w:val="24"/>
                <w:sz w:val="20"/>
                <w:szCs w:val="20"/>
              </w:rPr>
              <w:t>329 al finalizar 2020</w:t>
            </w:r>
          </w:p>
        </w:tc>
      </w:tr>
      <w:tr w:rsidR="00785310" w14:paraId="7B7FD857" w14:textId="77777777" w:rsidTr="004600C3">
        <w:trPr>
          <w:trHeight w:val="536"/>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69073D63" w14:textId="77777777" w:rsidR="00785310" w:rsidRPr="0005754A" w:rsidRDefault="00785310">
            <w:pPr>
              <w:pStyle w:val="NormalWeb"/>
              <w:jc w:val="both"/>
              <w:textAlignment w:val="center"/>
              <w:rPr>
                <w:rFonts w:ascii="Book Antiqua" w:hAnsi="Book Antiqua" w:cs="Calibri"/>
                <w:b/>
                <w:kern w:val="24"/>
                <w:sz w:val="20"/>
                <w:szCs w:val="20"/>
              </w:rPr>
            </w:pPr>
            <w:r w:rsidRPr="0005754A">
              <w:rPr>
                <w:rFonts w:ascii="Book Antiqua" w:hAnsi="Book Antiqua" w:cs="Calibri"/>
                <w:b/>
                <w:kern w:val="24"/>
                <w:sz w:val="20"/>
                <w:szCs w:val="20"/>
              </w:rPr>
              <w:t xml:space="preserve">Variación porcentual del Impacto Ley 8837 al primer año de </w:t>
            </w:r>
            <w:proofErr w:type="gramStart"/>
            <w:r w:rsidRPr="0005754A">
              <w:rPr>
                <w:rFonts w:ascii="Book Antiqua" w:hAnsi="Book Antiqua" w:cs="Calibri"/>
                <w:b/>
                <w:kern w:val="24"/>
                <w:sz w:val="20"/>
                <w:szCs w:val="20"/>
              </w:rPr>
              <w:t>entrada en vigencia</w:t>
            </w:r>
            <w:proofErr w:type="gramEnd"/>
            <w:r w:rsidRPr="0005754A">
              <w:rPr>
                <w:rFonts w:ascii="Book Antiqua" w:hAnsi="Book Antiqua" w:cs="Calibri"/>
                <w:b/>
                <w:kern w:val="24"/>
                <w:sz w:val="20"/>
                <w:szCs w:val="20"/>
              </w:rPr>
              <w:t xml:space="preserve"> (2011 vrs2012)</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55CAFC8B" w14:textId="77777777" w:rsidR="00785310" w:rsidRPr="0005754A" w:rsidRDefault="00785310">
            <w:pPr>
              <w:pStyle w:val="NormalWeb"/>
              <w:spacing w:before="0" w:beforeAutospacing="0" w:after="0" w:afterAutospacing="0"/>
              <w:jc w:val="center"/>
              <w:textAlignment w:val="center"/>
              <w:rPr>
                <w:rFonts w:ascii="Book Antiqua" w:hAnsi="Book Antiqua" w:cs="Calibri"/>
                <w:b/>
                <w:kern w:val="24"/>
                <w:sz w:val="22"/>
                <w:szCs w:val="22"/>
              </w:rPr>
            </w:pPr>
            <w:r w:rsidRPr="0005754A">
              <w:rPr>
                <w:rFonts w:ascii="Book Antiqua" w:hAnsi="Book Antiqua" w:cs="Calibri"/>
                <w:b/>
                <w:kern w:val="24"/>
                <w:sz w:val="22"/>
                <w:szCs w:val="22"/>
              </w:rPr>
              <w:t>-34%</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67474AD1" w14:textId="77777777" w:rsidR="00785310" w:rsidRPr="0005754A" w:rsidRDefault="00785310">
            <w:pPr>
              <w:pStyle w:val="NormalWeb"/>
              <w:spacing w:before="0" w:beforeAutospacing="0" w:after="0" w:afterAutospacing="0"/>
              <w:jc w:val="center"/>
              <w:textAlignment w:val="center"/>
              <w:rPr>
                <w:rFonts w:ascii="Book Antiqua" w:hAnsi="Book Antiqua" w:cs="Calibri"/>
                <w:b/>
                <w:kern w:val="24"/>
                <w:sz w:val="22"/>
                <w:szCs w:val="22"/>
              </w:rPr>
            </w:pPr>
            <w:r w:rsidRPr="0005754A">
              <w:rPr>
                <w:rFonts w:ascii="Book Antiqua" w:hAnsi="Book Antiqua" w:cs="Calibri"/>
                <w:b/>
                <w:kern w:val="24"/>
                <w:sz w:val="22"/>
                <w:szCs w:val="22"/>
              </w:rPr>
              <w:t>25%</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350E2A77" w14:textId="77777777" w:rsidR="00785310" w:rsidRPr="0005754A" w:rsidRDefault="00785310">
            <w:pPr>
              <w:pStyle w:val="NormalWeb"/>
              <w:spacing w:before="0" w:beforeAutospacing="0" w:after="0" w:afterAutospacing="0"/>
              <w:jc w:val="center"/>
              <w:textAlignment w:val="center"/>
              <w:rPr>
                <w:rFonts w:ascii="Book Antiqua" w:hAnsi="Book Antiqua" w:cs="Calibri"/>
                <w:b/>
                <w:kern w:val="24"/>
                <w:sz w:val="22"/>
                <w:szCs w:val="22"/>
              </w:rPr>
            </w:pPr>
            <w:r w:rsidRPr="0005754A">
              <w:rPr>
                <w:rFonts w:ascii="Book Antiqua" w:hAnsi="Book Antiqua" w:cs="Calibri"/>
                <w:b/>
                <w:kern w:val="24"/>
                <w:sz w:val="22"/>
                <w:szCs w:val="22"/>
              </w:rPr>
              <w:t>-46%</w:t>
            </w:r>
          </w:p>
        </w:tc>
      </w:tr>
      <w:tr w:rsidR="00785310" w14:paraId="2E878596" w14:textId="77777777" w:rsidTr="004600C3">
        <w:trPr>
          <w:trHeight w:val="536"/>
          <w:jc w:val="center"/>
        </w:trPr>
        <w:tc>
          <w:tcPr>
            <w:tcW w:w="2399"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729B7BE3" w14:textId="3F83F5A9" w:rsidR="00785310" w:rsidRPr="00BC667A" w:rsidRDefault="00785310">
            <w:pPr>
              <w:pStyle w:val="NormalWeb"/>
              <w:jc w:val="both"/>
              <w:textAlignment w:val="center"/>
              <w:rPr>
                <w:rFonts w:ascii="Book Antiqua" w:hAnsi="Book Antiqua" w:cs="Arial"/>
                <w:sz w:val="20"/>
                <w:szCs w:val="20"/>
              </w:rPr>
            </w:pPr>
            <w:r w:rsidRPr="0005754A">
              <w:rPr>
                <w:rFonts w:ascii="Book Antiqua" w:hAnsi="Book Antiqua" w:cs="Calibri"/>
                <w:b/>
                <w:kern w:val="24"/>
                <w:sz w:val="20"/>
                <w:szCs w:val="20"/>
              </w:rPr>
              <w:t xml:space="preserve">Variación </w:t>
            </w:r>
            <w:r w:rsidR="00166216" w:rsidRPr="00BC667A">
              <w:rPr>
                <w:rFonts w:ascii="Book Antiqua" w:hAnsi="Book Antiqua" w:cs="Calibri"/>
                <w:b/>
                <w:bCs/>
                <w:kern w:val="24"/>
                <w:sz w:val="20"/>
                <w:szCs w:val="20"/>
              </w:rPr>
              <w:t>Porcentual del</w:t>
            </w:r>
            <w:r w:rsidRPr="0005754A">
              <w:rPr>
                <w:rFonts w:ascii="Book Antiqua" w:hAnsi="Book Antiqua" w:cs="Calibri"/>
                <w:b/>
                <w:kern w:val="24"/>
                <w:sz w:val="20"/>
                <w:szCs w:val="20"/>
              </w:rPr>
              <w:t xml:space="preserve"> Promedio mensual 2010-2011 vrs 2012-2020.</w:t>
            </w:r>
          </w:p>
        </w:tc>
        <w:tc>
          <w:tcPr>
            <w:tcW w:w="2104"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51EC9E16" w14:textId="77777777" w:rsidR="00785310" w:rsidRPr="00BC667A" w:rsidRDefault="00785310">
            <w:pPr>
              <w:pStyle w:val="NormalWeb"/>
              <w:spacing w:before="0" w:beforeAutospacing="0" w:after="0" w:afterAutospacing="0"/>
              <w:jc w:val="center"/>
              <w:textAlignment w:val="center"/>
              <w:rPr>
                <w:rFonts w:ascii="Book Antiqua" w:hAnsi="Book Antiqua" w:cs="Arial"/>
                <w:sz w:val="22"/>
                <w:szCs w:val="22"/>
              </w:rPr>
            </w:pPr>
            <w:r w:rsidRPr="0005754A">
              <w:rPr>
                <w:rFonts w:ascii="Book Antiqua" w:hAnsi="Book Antiqua" w:cs="Calibri"/>
                <w:b/>
                <w:kern w:val="24"/>
                <w:sz w:val="22"/>
                <w:szCs w:val="22"/>
              </w:rPr>
              <w:t>-22%</w:t>
            </w:r>
          </w:p>
        </w:tc>
        <w:tc>
          <w:tcPr>
            <w:tcW w:w="2103"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7D799E1C" w14:textId="77777777" w:rsidR="00785310" w:rsidRPr="00BC667A" w:rsidRDefault="00785310">
            <w:pPr>
              <w:pStyle w:val="NormalWeb"/>
              <w:spacing w:before="0" w:beforeAutospacing="0" w:after="0" w:afterAutospacing="0"/>
              <w:jc w:val="center"/>
              <w:textAlignment w:val="center"/>
              <w:rPr>
                <w:rFonts w:ascii="Book Antiqua" w:hAnsi="Book Antiqua" w:cs="Arial"/>
                <w:sz w:val="22"/>
                <w:szCs w:val="22"/>
              </w:rPr>
            </w:pPr>
            <w:r w:rsidRPr="0005754A">
              <w:rPr>
                <w:rFonts w:ascii="Book Antiqua" w:hAnsi="Book Antiqua" w:cs="Calibri"/>
                <w:b/>
                <w:kern w:val="24"/>
                <w:sz w:val="22"/>
                <w:szCs w:val="22"/>
              </w:rPr>
              <w:t>-7%</w:t>
            </w:r>
          </w:p>
        </w:tc>
        <w:tc>
          <w:tcPr>
            <w:tcW w:w="225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FFF2CC"/>
            <w:tcMar>
              <w:top w:w="10" w:type="dxa"/>
              <w:left w:w="10" w:type="dxa"/>
              <w:bottom w:w="0" w:type="dxa"/>
              <w:right w:w="10" w:type="dxa"/>
            </w:tcMar>
            <w:vAlign w:val="center"/>
            <w:hideMark/>
          </w:tcPr>
          <w:p w14:paraId="3DB39C7F" w14:textId="77777777" w:rsidR="00785310" w:rsidRPr="00BC667A" w:rsidRDefault="00785310">
            <w:pPr>
              <w:pStyle w:val="NormalWeb"/>
              <w:spacing w:before="0" w:beforeAutospacing="0" w:after="0" w:afterAutospacing="0"/>
              <w:jc w:val="center"/>
              <w:textAlignment w:val="center"/>
              <w:rPr>
                <w:rFonts w:ascii="Book Antiqua" w:hAnsi="Book Antiqua" w:cs="Arial"/>
                <w:sz w:val="22"/>
                <w:szCs w:val="22"/>
              </w:rPr>
            </w:pPr>
            <w:r w:rsidRPr="0005754A">
              <w:rPr>
                <w:rFonts w:ascii="Book Antiqua" w:hAnsi="Book Antiqua" w:cs="Calibri"/>
                <w:b/>
                <w:kern w:val="24"/>
                <w:sz w:val="22"/>
                <w:szCs w:val="22"/>
              </w:rPr>
              <w:t>-79%</w:t>
            </w:r>
          </w:p>
        </w:tc>
      </w:tr>
    </w:tbl>
    <w:p w14:paraId="0803DFEF" w14:textId="3CDBF718" w:rsidR="00F45E66" w:rsidRPr="00D1150A" w:rsidRDefault="003919E6" w:rsidP="00C31EDF">
      <w:pPr>
        <w:spacing w:line="276" w:lineRule="auto"/>
        <w:jc w:val="both"/>
        <w:rPr>
          <w:rFonts w:ascii="Book Antiqua" w:hAnsi="Book Antiqua"/>
          <w:sz w:val="16"/>
          <w:szCs w:val="16"/>
        </w:rPr>
      </w:pPr>
      <w:r w:rsidRPr="00067ACB">
        <w:rPr>
          <w:rFonts w:ascii="Book Antiqua" w:hAnsi="Book Antiqua"/>
          <w:sz w:val="16"/>
          <w:szCs w:val="16"/>
        </w:rPr>
        <w:t xml:space="preserve">          Fuente: Subproceso Modernización </w:t>
      </w:r>
      <w:r w:rsidRPr="00D1150A">
        <w:rPr>
          <w:rFonts w:ascii="Book Antiqua" w:hAnsi="Book Antiqua"/>
          <w:sz w:val="16"/>
          <w:szCs w:val="16"/>
        </w:rPr>
        <w:t>Institucional a partir de datos tomados de los anuarios estadísticos 2014-2020.</w:t>
      </w:r>
    </w:p>
    <w:p w14:paraId="29CC2E10" w14:textId="2C594E64" w:rsidR="009175C4" w:rsidRPr="00D1150A" w:rsidRDefault="00557738" w:rsidP="0013667C">
      <w:pPr>
        <w:spacing w:line="276" w:lineRule="auto"/>
        <w:jc w:val="both"/>
        <w:rPr>
          <w:rFonts w:ascii="Book Antiqua" w:hAnsi="Book Antiqua"/>
        </w:rPr>
      </w:pPr>
      <w:r w:rsidRPr="00D1150A">
        <w:rPr>
          <w:rFonts w:ascii="Book Antiqua" w:hAnsi="Book Antiqua"/>
        </w:rPr>
        <w:lastRenderedPageBreak/>
        <w:t>R</w:t>
      </w:r>
      <w:r w:rsidR="003A66EE" w:rsidRPr="00D1150A">
        <w:rPr>
          <w:rFonts w:ascii="Book Antiqua" w:hAnsi="Book Antiqua"/>
        </w:rPr>
        <w:t>esulta de importancia hacer</w:t>
      </w:r>
      <w:r w:rsidR="00A14C2D" w:rsidRPr="00D1150A">
        <w:rPr>
          <w:rFonts w:ascii="Book Antiqua" w:hAnsi="Book Antiqua"/>
        </w:rPr>
        <w:t xml:space="preserve"> referencia a los acontecimientos que han impactado el comportamiento de las cargas de trabajo en la Sala Tercera, cómo lo fue la </w:t>
      </w:r>
      <w:proofErr w:type="gramStart"/>
      <w:r w:rsidR="00A14C2D" w:rsidRPr="00D1150A">
        <w:rPr>
          <w:rFonts w:ascii="Book Antiqua" w:hAnsi="Book Antiqua"/>
        </w:rPr>
        <w:t>entrada en vigencia</w:t>
      </w:r>
      <w:proofErr w:type="gramEnd"/>
      <w:r w:rsidR="00A14C2D" w:rsidRPr="00D1150A">
        <w:rPr>
          <w:rFonts w:ascii="Book Antiqua" w:hAnsi="Book Antiqua"/>
        </w:rPr>
        <w:t xml:space="preserve"> de la </w:t>
      </w:r>
      <w:r w:rsidR="00946473" w:rsidRPr="00D1150A">
        <w:rPr>
          <w:rFonts w:ascii="Book Antiqua" w:hAnsi="Book Antiqua"/>
        </w:rPr>
        <w:t xml:space="preserve">Ley 8837 </w:t>
      </w:r>
      <w:bookmarkStart w:id="16" w:name="_Hlk68818141"/>
      <w:r w:rsidR="00946473" w:rsidRPr="00D1150A">
        <w:rPr>
          <w:rFonts w:ascii="Book Antiqua" w:hAnsi="Book Antiqua"/>
        </w:rPr>
        <w:t>“Creación del Recurso de Apelación de la Sentencia, Otras Reformas al Régimen de Impugnación e Implementación de Nuevas Reglas de Oralidad en el Proceso Penal”</w:t>
      </w:r>
      <w:r w:rsidR="00E83EED" w:rsidRPr="00D1150A">
        <w:rPr>
          <w:rFonts w:ascii="Book Antiqua" w:hAnsi="Book Antiqua"/>
        </w:rPr>
        <w:t>, en diciembre del año 2011</w:t>
      </w:r>
      <w:bookmarkEnd w:id="16"/>
      <w:r w:rsidR="00E83EED" w:rsidRPr="00D1150A">
        <w:rPr>
          <w:rFonts w:ascii="Book Antiqua" w:hAnsi="Book Antiqua"/>
        </w:rPr>
        <w:t>.</w:t>
      </w:r>
      <w:r w:rsidR="00A9354E">
        <w:rPr>
          <w:rFonts w:ascii="Book Antiqua" w:hAnsi="Book Antiqua"/>
        </w:rPr>
        <w:t xml:space="preserve"> </w:t>
      </w:r>
      <w:r w:rsidR="00A9354E" w:rsidRPr="003A28C3">
        <w:rPr>
          <w:rFonts w:ascii="Calisto MT" w:hAnsi="Calisto MT"/>
        </w:rPr>
        <w:t xml:space="preserve">Con la aprobación de </w:t>
      </w:r>
      <w:r w:rsidR="00BA17D1">
        <w:rPr>
          <w:rFonts w:ascii="Calisto MT" w:hAnsi="Calisto MT"/>
        </w:rPr>
        <w:t xml:space="preserve">dicha ley </w:t>
      </w:r>
      <w:r w:rsidR="00A9354E" w:rsidRPr="003A28C3">
        <w:rPr>
          <w:rFonts w:ascii="Calisto MT" w:hAnsi="Calisto MT"/>
        </w:rPr>
        <w:t>el recurso de casación varió sustancialmente, convirtiéndose en “extraordinario” en contraposición al ordinario que procedía contra toda sentencia dictada por los tribunales penales, con algún cumplimiento de requisitos.</w:t>
      </w:r>
      <w:r w:rsidR="00A9354E">
        <w:rPr>
          <w:rFonts w:ascii="Calisto MT" w:hAnsi="Calisto MT"/>
        </w:rPr>
        <w:t xml:space="preserve"> </w:t>
      </w:r>
      <w:r w:rsidR="00A9354E" w:rsidRPr="00CA3A6D">
        <w:rPr>
          <w:rStyle w:val="Refdecomentario"/>
          <w:rFonts w:ascii="Calisto MT" w:hAnsi="Calisto MT"/>
          <w:sz w:val="24"/>
          <w:szCs w:val="24"/>
        </w:rPr>
        <w:t>Al mismo tiempo, se creó el recurso de apelación de la sentencia penal como recurso ordinario.</w:t>
      </w:r>
    </w:p>
    <w:p w14:paraId="12758EAF" w14:textId="42EF7809" w:rsidR="009175C4" w:rsidRPr="00D1150A" w:rsidRDefault="009175C4" w:rsidP="0013667C">
      <w:pPr>
        <w:spacing w:line="276" w:lineRule="auto"/>
        <w:jc w:val="both"/>
        <w:rPr>
          <w:rFonts w:ascii="Book Antiqua" w:hAnsi="Book Antiqua"/>
        </w:rPr>
      </w:pPr>
    </w:p>
    <w:p w14:paraId="4E7F1C03" w14:textId="57047E52" w:rsidR="00750B37" w:rsidRDefault="00750B37" w:rsidP="00750B37">
      <w:pPr>
        <w:spacing w:line="276" w:lineRule="auto"/>
        <w:jc w:val="both"/>
        <w:rPr>
          <w:rFonts w:ascii="Book Antiqua" w:hAnsi="Book Antiqua"/>
        </w:rPr>
      </w:pPr>
      <w:r w:rsidRPr="00750B37">
        <w:rPr>
          <w:rFonts w:ascii="Book Antiqua" w:hAnsi="Book Antiqua"/>
        </w:rPr>
        <w:t>El 2018 fue un año crítico para la Corte Suprema</w:t>
      </w:r>
      <w:r>
        <w:rPr>
          <w:rFonts w:ascii="Book Antiqua" w:hAnsi="Book Antiqua"/>
        </w:rPr>
        <w:t xml:space="preserve"> </w:t>
      </w:r>
      <w:r w:rsidRPr="00750B37">
        <w:rPr>
          <w:rFonts w:ascii="Book Antiqua" w:hAnsi="Book Antiqua"/>
        </w:rPr>
        <w:t>de Justicia. No solo enfrentaba una crisis política, sino</w:t>
      </w:r>
      <w:r>
        <w:rPr>
          <w:rFonts w:ascii="Book Antiqua" w:hAnsi="Book Antiqua"/>
        </w:rPr>
        <w:t xml:space="preserve"> </w:t>
      </w:r>
      <w:r w:rsidRPr="00750B37">
        <w:rPr>
          <w:rFonts w:ascii="Book Antiqua" w:hAnsi="Book Antiqua"/>
        </w:rPr>
        <w:t>que las vacantes en su integración estaban afectando</w:t>
      </w:r>
      <w:r>
        <w:rPr>
          <w:rFonts w:ascii="Book Antiqua" w:hAnsi="Book Antiqua"/>
        </w:rPr>
        <w:t xml:space="preserve"> </w:t>
      </w:r>
      <w:r w:rsidRPr="00750B37">
        <w:rPr>
          <w:rFonts w:ascii="Book Antiqua" w:hAnsi="Book Antiqua"/>
        </w:rPr>
        <w:t>sensiblemente la operación de esta instancia y amenazando</w:t>
      </w:r>
      <w:r>
        <w:rPr>
          <w:rFonts w:ascii="Book Antiqua" w:hAnsi="Book Antiqua"/>
        </w:rPr>
        <w:t xml:space="preserve"> </w:t>
      </w:r>
      <w:r w:rsidRPr="00750B37">
        <w:rPr>
          <w:rFonts w:ascii="Book Antiqua" w:hAnsi="Book Antiqua"/>
        </w:rPr>
        <w:t>la operación de al menos dos de sus Salas</w:t>
      </w:r>
      <w:r>
        <w:rPr>
          <w:rFonts w:ascii="Book Antiqua" w:hAnsi="Book Antiqua"/>
        </w:rPr>
        <w:t>, entre esas la Sala</w:t>
      </w:r>
      <w:r w:rsidR="00DC6B55">
        <w:rPr>
          <w:rFonts w:ascii="Book Antiqua" w:hAnsi="Book Antiqua"/>
        </w:rPr>
        <w:t xml:space="preserve"> III</w:t>
      </w:r>
      <w:r w:rsidR="00176FBD">
        <w:rPr>
          <w:rFonts w:ascii="Book Antiqua" w:hAnsi="Book Antiqua"/>
        </w:rPr>
        <w:t xml:space="preserve">, para ese año </w:t>
      </w:r>
      <w:r w:rsidRPr="00750B37">
        <w:rPr>
          <w:rFonts w:ascii="Book Antiqua" w:hAnsi="Book Antiqua"/>
        </w:rPr>
        <w:t>solamente</w:t>
      </w:r>
      <w:r>
        <w:rPr>
          <w:rFonts w:ascii="Book Antiqua" w:hAnsi="Book Antiqua"/>
        </w:rPr>
        <w:t xml:space="preserve"> </w:t>
      </w:r>
      <w:r w:rsidRPr="00750B37">
        <w:rPr>
          <w:rFonts w:ascii="Book Antiqua" w:hAnsi="Book Antiqua"/>
        </w:rPr>
        <w:t>quedó un magistrado propietario</w:t>
      </w:r>
      <w:r w:rsidR="004A765F">
        <w:rPr>
          <w:rFonts w:ascii="Book Antiqua" w:hAnsi="Book Antiqua"/>
        </w:rPr>
        <w:t xml:space="preserve">, se llevaron a cabo </w:t>
      </w:r>
      <w:r w:rsidR="00D444D8">
        <w:rPr>
          <w:rFonts w:ascii="Book Antiqua" w:hAnsi="Book Antiqua"/>
          <w:lang w:val="es-ES"/>
        </w:rPr>
        <w:t>investigaciones, tanto disciplinarias como penales, contra los miembros de los Supremos Poderes de la República</w:t>
      </w:r>
      <w:r w:rsidRPr="00750B37">
        <w:rPr>
          <w:rFonts w:ascii="Book Antiqua" w:hAnsi="Book Antiqua"/>
        </w:rPr>
        <w:t>.</w:t>
      </w:r>
      <w:r>
        <w:rPr>
          <w:rFonts w:ascii="Book Antiqua" w:hAnsi="Book Antiqua"/>
        </w:rPr>
        <w:t xml:space="preserve"> </w:t>
      </w:r>
      <w:r w:rsidRPr="00750B37">
        <w:rPr>
          <w:rFonts w:ascii="Book Antiqua" w:hAnsi="Book Antiqua"/>
        </w:rPr>
        <w:t>En medio de los cuestionamientos por ese mismo caso,</w:t>
      </w:r>
      <w:r>
        <w:rPr>
          <w:rFonts w:ascii="Book Antiqua" w:hAnsi="Book Antiqua"/>
        </w:rPr>
        <w:t xml:space="preserve"> </w:t>
      </w:r>
      <w:r w:rsidRPr="00750B37">
        <w:rPr>
          <w:rFonts w:ascii="Book Antiqua" w:hAnsi="Book Antiqua"/>
        </w:rPr>
        <w:t>un magistrado fue destituido y dos se acogieron a la</w:t>
      </w:r>
      <w:r>
        <w:rPr>
          <w:rFonts w:ascii="Book Antiqua" w:hAnsi="Book Antiqua"/>
        </w:rPr>
        <w:t xml:space="preserve"> </w:t>
      </w:r>
      <w:r w:rsidRPr="00750B37">
        <w:rPr>
          <w:rFonts w:ascii="Book Antiqua" w:hAnsi="Book Antiqua"/>
        </w:rPr>
        <w:t>pensión. Uno de sus integrantes se había pensionado</w:t>
      </w:r>
      <w:r>
        <w:rPr>
          <w:rFonts w:ascii="Book Antiqua" w:hAnsi="Book Antiqua"/>
        </w:rPr>
        <w:t xml:space="preserve"> </w:t>
      </w:r>
      <w:r w:rsidRPr="00750B37">
        <w:rPr>
          <w:rFonts w:ascii="Book Antiqua" w:hAnsi="Book Antiqua"/>
        </w:rPr>
        <w:t>desde 2017 y la Asamblea no había llenado esa vacante</w:t>
      </w:r>
      <w:r>
        <w:rPr>
          <w:rFonts w:ascii="Book Antiqua" w:hAnsi="Book Antiqua"/>
        </w:rPr>
        <w:t xml:space="preserve"> </w:t>
      </w:r>
      <w:r w:rsidRPr="00750B37">
        <w:rPr>
          <w:rFonts w:ascii="Book Antiqua" w:hAnsi="Book Antiqua"/>
        </w:rPr>
        <w:t>en 18 meses.</w:t>
      </w:r>
      <w:r w:rsidR="00D444D8">
        <w:rPr>
          <w:rFonts w:ascii="Book Antiqua" w:hAnsi="Book Antiqua"/>
        </w:rPr>
        <w:t xml:space="preserve"> </w:t>
      </w:r>
    </w:p>
    <w:p w14:paraId="1D9C82A5" w14:textId="77777777" w:rsidR="00F924C1" w:rsidRDefault="00F924C1" w:rsidP="00750B37">
      <w:pPr>
        <w:spacing w:line="276" w:lineRule="auto"/>
        <w:jc w:val="both"/>
        <w:rPr>
          <w:rFonts w:ascii="Book Antiqua" w:hAnsi="Book Antiqua"/>
        </w:rPr>
      </w:pPr>
    </w:p>
    <w:p w14:paraId="159DBBD0" w14:textId="10B4C22D" w:rsidR="00B17016" w:rsidRDefault="00831ABC" w:rsidP="0013667C">
      <w:pPr>
        <w:spacing w:line="276" w:lineRule="auto"/>
        <w:jc w:val="both"/>
        <w:rPr>
          <w:rFonts w:ascii="Book Antiqua" w:hAnsi="Book Antiqua"/>
        </w:rPr>
      </w:pPr>
      <w:r>
        <w:rPr>
          <w:rFonts w:ascii="Book Antiqua" w:hAnsi="Book Antiqua"/>
        </w:rPr>
        <w:t xml:space="preserve">Para el año 2019, </w:t>
      </w:r>
      <w:r w:rsidR="002456FE">
        <w:rPr>
          <w:rFonts w:ascii="Book Antiqua" w:hAnsi="Book Antiqua"/>
        </w:rPr>
        <w:t>se concretaron los</w:t>
      </w:r>
      <w:r w:rsidR="00622371" w:rsidRPr="00622371">
        <w:rPr>
          <w:rFonts w:ascii="Book Antiqua" w:hAnsi="Book Antiqua"/>
        </w:rPr>
        <w:t xml:space="preserve"> nombramientos en Propiedad de los Magistrados y de las Magistradas, en las plazas que se encontraban vacantes</w:t>
      </w:r>
      <w:r w:rsidR="002456FE">
        <w:rPr>
          <w:rFonts w:ascii="Book Antiqua" w:hAnsi="Book Antiqua"/>
        </w:rPr>
        <w:t>, d</w:t>
      </w:r>
      <w:r w:rsidR="00622371" w:rsidRPr="00622371">
        <w:rPr>
          <w:rFonts w:ascii="Book Antiqua" w:hAnsi="Book Antiqua"/>
        </w:rPr>
        <w:t>e esta manera, la integración de este personal Profesional se constituyó en condición de Titular, en su totalidad</w:t>
      </w:r>
      <w:r w:rsidR="002456FE">
        <w:rPr>
          <w:rFonts w:ascii="Book Antiqua" w:hAnsi="Book Antiqua"/>
        </w:rPr>
        <w:t xml:space="preserve">, </w:t>
      </w:r>
      <w:r w:rsidR="00EC0EF0">
        <w:rPr>
          <w:rFonts w:ascii="Book Antiqua" w:hAnsi="Book Antiqua"/>
        </w:rPr>
        <w:t xml:space="preserve">dichos nombramientos de conformidad con el Art. </w:t>
      </w:r>
      <w:r w:rsidR="00B17016">
        <w:rPr>
          <w:rFonts w:ascii="Book Antiqua" w:hAnsi="Book Antiqua"/>
        </w:rPr>
        <w:t xml:space="preserve">158 </w:t>
      </w:r>
      <w:r w:rsidR="00EC0EF0">
        <w:rPr>
          <w:rFonts w:ascii="Book Antiqua" w:hAnsi="Book Antiqua"/>
        </w:rPr>
        <w:t xml:space="preserve">de la </w:t>
      </w:r>
      <w:r w:rsidR="00B17016">
        <w:rPr>
          <w:rFonts w:ascii="Book Antiqua" w:hAnsi="Book Antiqua"/>
        </w:rPr>
        <w:t>Constitución Política</w:t>
      </w:r>
      <w:r w:rsidR="00EC0EF0">
        <w:rPr>
          <w:rFonts w:ascii="Book Antiqua" w:hAnsi="Book Antiqua"/>
        </w:rPr>
        <w:t xml:space="preserve"> tienen un plazo de vigencia por </w:t>
      </w:r>
      <w:r w:rsidR="00B17016">
        <w:rPr>
          <w:rFonts w:ascii="Book Antiqua" w:hAnsi="Book Antiqua"/>
        </w:rPr>
        <w:t>8</w:t>
      </w:r>
      <w:r w:rsidR="00EC0EF0">
        <w:rPr>
          <w:rFonts w:ascii="Book Antiqua" w:hAnsi="Book Antiqua"/>
        </w:rPr>
        <w:t xml:space="preserve"> años. El </w:t>
      </w:r>
      <w:r w:rsidR="002456FE" w:rsidRPr="002456FE">
        <w:rPr>
          <w:rFonts w:ascii="Book Antiqua" w:hAnsi="Book Antiqua"/>
        </w:rPr>
        <w:t>suceso</w:t>
      </w:r>
      <w:r w:rsidR="00EC0EF0">
        <w:rPr>
          <w:rFonts w:ascii="Book Antiqua" w:hAnsi="Book Antiqua"/>
        </w:rPr>
        <w:t xml:space="preserve"> citado</w:t>
      </w:r>
      <w:r w:rsidR="002456FE" w:rsidRPr="002456FE">
        <w:rPr>
          <w:rFonts w:ascii="Book Antiqua" w:hAnsi="Book Antiqua"/>
        </w:rPr>
        <w:t xml:space="preserve"> </w:t>
      </w:r>
      <w:r w:rsidR="00EC0EF0">
        <w:rPr>
          <w:rFonts w:ascii="Book Antiqua" w:hAnsi="Book Antiqua"/>
        </w:rPr>
        <w:t xml:space="preserve">al generar mayor estabilidad </w:t>
      </w:r>
      <w:r w:rsidR="00A94BC0">
        <w:rPr>
          <w:rFonts w:ascii="Book Antiqua" w:hAnsi="Book Antiqua"/>
        </w:rPr>
        <w:t xml:space="preserve">y esfuerzo de las </w:t>
      </w:r>
      <w:r w:rsidR="006A6960">
        <w:rPr>
          <w:rFonts w:ascii="Book Antiqua" w:hAnsi="Book Antiqua"/>
        </w:rPr>
        <w:t>personas</w:t>
      </w:r>
      <w:r w:rsidR="00513F3E">
        <w:rPr>
          <w:rFonts w:ascii="Book Antiqua" w:hAnsi="Book Antiqua"/>
        </w:rPr>
        <w:t xml:space="preserve"> </w:t>
      </w:r>
      <w:r w:rsidR="002456FE" w:rsidRPr="002456FE">
        <w:rPr>
          <w:rFonts w:ascii="Book Antiqua" w:hAnsi="Book Antiqua"/>
        </w:rPr>
        <w:t>coadyuvó con</w:t>
      </w:r>
      <w:r w:rsidR="002456FE">
        <w:rPr>
          <w:rFonts w:ascii="Book Antiqua" w:hAnsi="Book Antiqua"/>
        </w:rPr>
        <w:t xml:space="preserve"> la mejora </w:t>
      </w:r>
      <w:r w:rsidR="002456FE" w:rsidRPr="002456FE">
        <w:rPr>
          <w:rFonts w:ascii="Book Antiqua" w:hAnsi="Book Antiqua"/>
        </w:rPr>
        <w:t>en la tramitación de los asuntos en la Sala</w:t>
      </w:r>
      <w:r w:rsidR="002456FE">
        <w:rPr>
          <w:rFonts w:ascii="Book Antiqua" w:hAnsi="Book Antiqua"/>
        </w:rPr>
        <w:t xml:space="preserve"> de Casación Penal.</w:t>
      </w:r>
    </w:p>
    <w:p w14:paraId="3C41E51F" w14:textId="77777777" w:rsidR="00622371" w:rsidRDefault="00622371" w:rsidP="0013667C">
      <w:pPr>
        <w:spacing w:line="276" w:lineRule="auto"/>
        <w:jc w:val="both"/>
        <w:rPr>
          <w:rFonts w:ascii="Book Antiqua" w:hAnsi="Book Antiqua"/>
        </w:rPr>
      </w:pPr>
    </w:p>
    <w:p w14:paraId="6B2813D6" w14:textId="0ACFBD8F" w:rsidR="00B05A51" w:rsidRPr="00D1150A" w:rsidRDefault="003A66EE" w:rsidP="0013667C">
      <w:pPr>
        <w:spacing w:line="276" w:lineRule="auto"/>
        <w:jc w:val="both"/>
        <w:rPr>
          <w:rFonts w:ascii="Book Antiqua" w:hAnsi="Book Antiqua"/>
        </w:rPr>
      </w:pPr>
      <w:r w:rsidRPr="00D1150A">
        <w:rPr>
          <w:rFonts w:ascii="Book Antiqua" w:hAnsi="Book Antiqua"/>
        </w:rPr>
        <w:t xml:space="preserve">Dicho lo anterior, de manera preliminar se procede a realizar un análisis del comportamiento de las cargas de trabajo durante el periodo de tiempo comprendido entre el 2011 y el 2012 el </w:t>
      </w:r>
      <w:r w:rsidR="006A6960" w:rsidRPr="00D1150A">
        <w:rPr>
          <w:rFonts w:ascii="Book Antiqua" w:hAnsi="Book Antiqua"/>
        </w:rPr>
        <w:t>cual</w:t>
      </w:r>
      <w:r w:rsidRPr="00D1150A">
        <w:rPr>
          <w:rFonts w:ascii="Book Antiqua" w:hAnsi="Book Antiqua"/>
        </w:rPr>
        <w:t xml:space="preserve"> permit</w:t>
      </w:r>
      <w:r w:rsidR="00B05A51" w:rsidRPr="00D1150A">
        <w:rPr>
          <w:rFonts w:ascii="Book Antiqua" w:hAnsi="Book Antiqua"/>
        </w:rPr>
        <w:t>e</w:t>
      </w:r>
      <w:r w:rsidRPr="00D1150A">
        <w:rPr>
          <w:rFonts w:ascii="Book Antiqua" w:hAnsi="Book Antiqua"/>
        </w:rPr>
        <w:t xml:space="preserve"> mostrar el impacto cómo</w:t>
      </w:r>
      <w:r w:rsidR="00E83EED" w:rsidRPr="00D1150A">
        <w:rPr>
          <w:rFonts w:ascii="Book Antiqua" w:hAnsi="Book Antiqua"/>
        </w:rPr>
        <w:t xml:space="preserve"> resultado de la creación de los Tribunales de Apelación previstos en la Ley </w:t>
      </w:r>
      <w:r w:rsidR="00A22D13" w:rsidRPr="00D1150A">
        <w:rPr>
          <w:rFonts w:ascii="Book Antiqua" w:hAnsi="Book Antiqua"/>
        </w:rPr>
        <w:t>supra citada</w:t>
      </w:r>
      <w:r w:rsidR="00946473" w:rsidRPr="00D1150A">
        <w:rPr>
          <w:rFonts w:ascii="Book Antiqua" w:hAnsi="Book Antiqua"/>
        </w:rPr>
        <w:t xml:space="preserve"> al término del primer año de la </w:t>
      </w:r>
      <w:proofErr w:type="gramStart"/>
      <w:r w:rsidR="00946473" w:rsidRPr="00D1150A">
        <w:rPr>
          <w:rFonts w:ascii="Book Antiqua" w:hAnsi="Book Antiqua"/>
        </w:rPr>
        <w:t>entrada en vigenci</w:t>
      </w:r>
      <w:r w:rsidR="00916A57" w:rsidRPr="00D1150A">
        <w:rPr>
          <w:rFonts w:ascii="Book Antiqua" w:hAnsi="Book Antiqua"/>
        </w:rPr>
        <w:t>a</w:t>
      </w:r>
      <w:proofErr w:type="gramEnd"/>
      <w:r w:rsidR="00916A57" w:rsidRPr="00D1150A">
        <w:rPr>
          <w:rFonts w:ascii="Book Antiqua" w:hAnsi="Book Antiqua"/>
        </w:rPr>
        <w:t xml:space="preserve">. </w:t>
      </w:r>
    </w:p>
    <w:p w14:paraId="422B3D69" w14:textId="77777777" w:rsidR="00B33C68" w:rsidRPr="00D1150A" w:rsidRDefault="00B33C68" w:rsidP="0013667C">
      <w:pPr>
        <w:spacing w:line="276" w:lineRule="auto"/>
        <w:jc w:val="both"/>
        <w:rPr>
          <w:rFonts w:ascii="Book Antiqua" w:hAnsi="Book Antiqua"/>
        </w:rPr>
      </w:pPr>
    </w:p>
    <w:p w14:paraId="0D9CF3B4" w14:textId="3301DEB8" w:rsidR="00013D6C" w:rsidRPr="00D1150A" w:rsidRDefault="00916A57" w:rsidP="0013667C">
      <w:pPr>
        <w:spacing w:line="276" w:lineRule="auto"/>
        <w:jc w:val="both"/>
        <w:rPr>
          <w:rFonts w:ascii="Book Antiqua" w:hAnsi="Book Antiqua"/>
        </w:rPr>
      </w:pPr>
      <w:r w:rsidRPr="00D1150A">
        <w:rPr>
          <w:rFonts w:ascii="Book Antiqua" w:hAnsi="Book Antiqua"/>
        </w:rPr>
        <w:t xml:space="preserve">Así las </w:t>
      </w:r>
      <w:r w:rsidR="0034094E" w:rsidRPr="00D1150A">
        <w:rPr>
          <w:rFonts w:ascii="Book Antiqua" w:hAnsi="Book Antiqua"/>
        </w:rPr>
        <w:t>cosas, se</w:t>
      </w:r>
      <w:r w:rsidR="00946473" w:rsidRPr="00D1150A">
        <w:rPr>
          <w:rFonts w:ascii="Book Antiqua" w:hAnsi="Book Antiqua"/>
        </w:rPr>
        <w:t xml:space="preserve"> </w:t>
      </w:r>
      <w:r w:rsidR="00E83EED" w:rsidRPr="00D1150A">
        <w:rPr>
          <w:rFonts w:ascii="Book Antiqua" w:hAnsi="Book Antiqua"/>
        </w:rPr>
        <w:t xml:space="preserve">visualiza una disminución </w:t>
      </w:r>
      <w:r w:rsidR="00946473" w:rsidRPr="00D1150A">
        <w:rPr>
          <w:rFonts w:ascii="Book Antiqua" w:hAnsi="Book Antiqua"/>
        </w:rPr>
        <w:t>del</w:t>
      </w:r>
      <w:r w:rsidR="00A22D13" w:rsidRPr="00D1150A">
        <w:rPr>
          <w:rFonts w:ascii="Book Antiqua" w:hAnsi="Book Antiqua"/>
        </w:rPr>
        <w:t xml:space="preserve"> </w:t>
      </w:r>
      <w:r w:rsidR="00FF5964" w:rsidRPr="00D1150A">
        <w:rPr>
          <w:rFonts w:ascii="Book Antiqua" w:hAnsi="Book Antiqua"/>
        </w:rPr>
        <w:t>34</w:t>
      </w:r>
      <w:r w:rsidR="00A22D13" w:rsidRPr="00D1150A">
        <w:rPr>
          <w:rFonts w:ascii="Book Antiqua" w:hAnsi="Book Antiqua"/>
        </w:rPr>
        <w:t>%</w:t>
      </w:r>
      <w:r w:rsidR="00946473" w:rsidRPr="00D1150A">
        <w:rPr>
          <w:rFonts w:ascii="Book Antiqua" w:hAnsi="Book Antiqua"/>
        </w:rPr>
        <w:t xml:space="preserve"> </w:t>
      </w:r>
      <w:r w:rsidR="00E83EED" w:rsidRPr="00D1150A">
        <w:rPr>
          <w:rFonts w:ascii="Book Antiqua" w:hAnsi="Book Antiqua"/>
        </w:rPr>
        <w:t>en la cantidad de asuntos entrados</w:t>
      </w:r>
      <w:r w:rsidR="00FF5964" w:rsidRPr="00D1150A">
        <w:rPr>
          <w:rFonts w:ascii="Book Antiqua" w:hAnsi="Book Antiqua"/>
        </w:rPr>
        <w:t xml:space="preserve"> del año 2012 con respecto al 2011</w:t>
      </w:r>
      <w:r w:rsidR="00946473" w:rsidRPr="00D1150A">
        <w:rPr>
          <w:rFonts w:ascii="Book Antiqua" w:hAnsi="Book Antiqua"/>
        </w:rPr>
        <w:t>, pasó de</w:t>
      </w:r>
      <w:r w:rsidR="00FF5964" w:rsidRPr="00D1150A">
        <w:rPr>
          <w:rFonts w:ascii="Book Antiqua" w:hAnsi="Book Antiqua"/>
        </w:rPr>
        <w:t xml:space="preserve"> </w:t>
      </w:r>
      <w:r w:rsidR="00946473" w:rsidRPr="00D1150A">
        <w:rPr>
          <w:rFonts w:ascii="Book Antiqua" w:hAnsi="Book Antiqua"/>
        </w:rPr>
        <w:t xml:space="preserve">1526 asuntos en </w:t>
      </w:r>
      <w:r w:rsidR="00A22D13" w:rsidRPr="00D1150A">
        <w:rPr>
          <w:rFonts w:ascii="Book Antiqua" w:hAnsi="Book Antiqua"/>
        </w:rPr>
        <w:t>el año</w:t>
      </w:r>
      <w:r w:rsidR="00946473" w:rsidRPr="00D1150A">
        <w:rPr>
          <w:rFonts w:ascii="Book Antiqua" w:hAnsi="Book Antiqua"/>
        </w:rPr>
        <w:t xml:space="preserve"> 2011 a </w:t>
      </w:r>
      <w:r w:rsidR="00946473" w:rsidRPr="00D1150A">
        <w:rPr>
          <w:rFonts w:ascii="Book Antiqua" w:hAnsi="Book Antiqua"/>
        </w:rPr>
        <w:lastRenderedPageBreak/>
        <w:t>1011 asuntos entrados en el 2012,</w:t>
      </w:r>
      <w:r w:rsidR="00A22D13" w:rsidRPr="00D1150A">
        <w:rPr>
          <w:rFonts w:ascii="Book Antiqua" w:hAnsi="Book Antiqua"/>
        </w:rPr>
        <w:t xml:space="preserve"> es términos absolutos la entrada disminuyó en 515 asuntos.</w:t>
      </w:r>
      <w:r w:rsidR="004A55D7" w:rsidRPr="00D1150A">
        <w:rPr>
          <w:rFonts w:ascii="Book Antiqua" w:hAnsi="Book Antiqua"/>
        </w:rPr>
        <w:t xml:space="preserve"> Asimismo, se observa un aumento</w:t>
      </w:r>
      <w:r w:rsidR="00FF5964" w:rsidRPr="00D1150A">
        <w:rPr>
          <w:rFonts w:ascii="Book Antiqua" w:hAnsi="Book Antiqua"/>
        </w:rPr>
        <w:t xml:space="preserve"> sustancial </w:t>
      </w:r>
      <w:r w:rsidR="004A55D7" w:rsidRPr="00D1150A">
        <w:rPr>
          <w:rFonts w:ascii="Book Antiqua" w:hAnsi="Book Antiqua"/>
        </w:rPr>
        <w:t xml:space="preserve">en la cantidad de </w:t>
      </w:r>
      <w:r w:rsidRPr="00D1150A">
        <w:rPr>
          <w:rFonts w:ascii="Book Antiqua" w:hAnsi="Book Antiqua"/>
        </w:rPr>
        <w:t>procesos</w:t>
      </w:r>
      <w:r w:rsidR="004A55D7" w:rsidRPr="00D1150A">
        <w:rPr>
          <w:rFonts w:ascii="Book Antiqua" w:hAnsi="Book Antiqua"/>
        </w:rPr>
        <w:t xml:space="preserve"> terminados</w:t>
      </w:r>
      <w:r w:rsidR="0009447C" w:rsidRPr="00D1150A">
        <w:rPr>
          <w:rFonts w:ascii="Book Antiqua" w:hAnsi="Book Antiqua"/>
        </w:rPr>
        <w:t xml:space="preserve"> al finalizar el 2012, se terminaron 340 </w:t>
      </w:r>
      <w:r w:rsidR="00FF5964" w:rsidRPr="00D1150A">
        <w:rPr>
          <w:rFonts w:ascii="Book Antiqua" w:hAnsi="Book Antiqua"/>
        </w:rPr>
        <w:t>expedientes</w:t>
      </w:r>
      <w:r w:rsidR="0009447C" w:rsidRPr="00D1150A">
        <w:rPr>
          <w:rFonts w:ascii="Book Antiqua" w:hAnsi="Book Antiqua"/>
        </w:rPr>
        <w:t xml:space="preserve"> más que en el 2011</w:t>
      </w:r>
      <w:r w:rsidR="00FF5964" w:rsidRPr="00D1150A">
        <w:rPr>
          <w:rFonts w:ascii="Book Antiqua" w:hAnsi="Book Antiqua"/>
        </w:rPr>
        <w:t>,</w:t>
      </w:r>
      <w:r w:rsidR="0009447C" w:rsidRPr="00D1150A">
        <w:rPr>
          <w:rFonts w:ascii="Book Antiqua" w:hAnsi="Book Antiqua"/>
        </w:rPr>
        <w:t xml:space="preserve"> lo</w:t>
      </w:r>
      <w:r w:rsidR="00FF5964" w:rsidRPr="00D1150A">
        <w:rPr>
          <w:rFonts w:ascii="Book Antiqua" w:hAnsi="Book Antiqua"/>
        </w:rPr>
        <w:t xml:space="preserve"> que en términos relativos representa un </w:t>
      </w:r>
      <w:r w:rsidR="0009447C" w:rsidRPr="00D1150A">
        <w:rPr>
          <w:rFonts w:ascii="Book Antiqua" w:hAnsi="Book Antiqua"/>
        </w:rPr>
        <w:t xml:space="preserve">aumento en la cantidad de asuntos terminados del </w:t>
      </w:r>
      <w:r w:rsidR="00FF5964" w:rsidRPr="00D1150A">
        <w:rPr>
          <w:rFonts w:ascii="Book Antiqua" w:hAnsi="Book Antiqua"/>
        </w:rPr>
        <w:t>2</w:t>
      </w:r>
      <w:r w:rsidR="0009447C" w:rsidRPr="00D1150A">
        <w:rPr>
          <w:rFonts w:ascii="Book Antiqua" w:hAnsi="Book Antiqua"/>
        </w:rPr>
        <w:t>5</w:t>
      </w:r>
      <w:r w:rsidR="00FF5964" w:rsidRPr="00D1150A">
        <w:rPr>
          <w:rFonts w:ascii="Book Antiqua" w:hAnsi="Book Antiqua"/>
        </w:rPr>
        <w:t>%</w:t>
      </w:r>
      <w:r w:rsidR="0009447C" w:rsidRPr="00D1150A">
        <w:rPr>
          <w:rFonts w:ascii="Book Antiqua" w:hAnsi="Book Antiqua"/>
        </w:rPr>
        <w:t xml:space="preserve">, </w:t>
      </w:r>
      <w:r w:rsidRPr="00D1150A">
        <w:rPr>
          <w:rFonts w:ascii="Book Antiqua" w:hAnsi="Book Antiqua"/>
        </w:rPr>
        <w:t xml:space="preserve">sobre </w:t>
      </w:r>
      <w:r w:rsidR="0034094E" w:rsidRPr="00D1150A">
        <w:rPr>
          <w:rFonts w:ascii="Book Antiqua" w:hAnsi="Book Antiqua"/>
        </w:rPr>
        <w:t>este</w:t>
      </w:r>
      <w:r w:rsidRPr="00D1150A">
        <w:rPr>
          <w:rFonts w:ascii="Book Antiqua" w:hAnsi="Book Antiqua"/>
        </w:rPr>
        <w:t xml:space="preserve"> dato </w:t>
      </w:r>
      <w:r w:rsidR="0009447C" w:rsidRPr="00D1150A">
        <w:rPr>
          <w:rFonts w:ascii="Book Antiqua" w:hAnsi="Book Antiqua"/>
        </w:rPr>
        <w:t xml:space="preserve">los procesos terminados por inadmisibilidad fueron vinculantes para la obtención de dicho resultado. </w:t>
      </w:r>
      <w:r w:rsidRPr="00D1150A">
        <w:rPr>
          <w:rFonts w:ascii="Book Antiqua" w:hAnsi="Book Antiqua"/>
        </w:rPr>
        <w:t>La disminución en la entrada de asuntos y el aumento en los casos terminados</w:t>
      </w:r>
      <w:r w:rsidR="0009447C" w:rsidRPr="00D1150A">
        <w:rPr>
          <w:rFonts w:ascii="Book Antiqua" w:hAnsi="Book Antiqua"/>
        </w:rPr>
        <w:t xml:space="preserve">, </w:t>
      </w:r>
      <w:r w:rsidRPr="00D1150A">
        <w:rPr>
          <w:rFonts w:ascii="Book Antiqua" w:hAnsi="Book Antiqua"/>
        </w:rPr>
        <w:t>son</w:t>
      </w:r>
      <w:r w:rsidR="0009447C" w:rsidRPr="00D1150A">
        <w:rPr>
          <w:rFonts w:ascii="Book Antiqua" w:hAnsi="Book Antiqua"/>
        </w:rPr>
        <w:t xml:space="preserve"> factor</w:t>
      </w:r>
      <w:r w:rsidRPr="00D1150A">
        <w:rPr>
          <w:rFonts w:ascii="Book Antiqua" w:hAnsi="Book Antiqua"/>
        </w:rPr>
        <w:t>es</w:t>
      </w:r>
      <w:r w:rsidR="0009447C" w:rsidRPr="00D1150A">
        <w:rPr>
          <w:rFonts w:ascii="Book Antiqua" w:hAnsi="Book Antiqua"/>
        </w:rPr>
        <w:t xml:space="preserve"> que se relaciona</w:t>
      </w:r>
      <w:r w:rsidRPr="00D1150A">
        <w:rPr>
          <w:rFonts w:ascii="Book Antiqua" w:hAnsi="Book Antiqua"/>
        </w:rPr>
        <w:t>n</w:t>
      </w:r>
      <w:r w:rsidR="0009447C" w:rsidRPr="00D1150A">
        <w:rPr>
          <w:rFonts w:ascii="Book Antiqua" w:hAnsi="Book Antiqua"/>
        </w:rPr>
        <w:t xml:space="preserve"> de manera directa con la cantidad de circulante en trámite al finalizar el año 2012, pues el circulante pasó de 1567 en el 2011 a 840 en el año 2012,</w:t>
      </w:r>
      <w:r w:rsidRPr="00D1150A">
        <w:rPr>
          <w:rFonts w:ascii="Book Antiqua" w:hAnsi="Book Antiqua"/>
        </w:rPr>
        <w:t xml:space="preserve"> lo que significa </w:t>
      </w:r>
      <w:r w:rsidR="0034094E" w:rsidRPr="00D1150A">
        <w:rPr>
          <w:rFonts w:ascii="Book Antiqua" w:hAnsi="Book Antiqua"/>
        </w:rPr>
        <w:t>un decrecimiento del</w:t>
      </w:r>
      <w:r w:rsidR="0009447C" w:rsidRPr="00D1150A">
        <w:rPr>
          <w:rFonts w:ascii="Book Antiqua" w:hAnsi="Book Antiqua"/>
        </w:rPr>
        <w:t xml:space="preserve"> 46%. </w:t>
      </w:r>
      <w:r w:rsidR="00A9036D" w:rsidRPr="00D1150A">
        <w:rPr>
          <w:rFonts w:ascii="Book Antiqua" w:hAnsi="Book Antiqua"/>
        </w:rPr>
        <w:t xml:space="preserve">A continuación, se presenta de manera gráfica, el comportamiento antes citado: </w:t>
      </w:r>
    </w:p>
    <w:p w14:paraId="13EB349F" w14:textId="77777777" w:rsidR="002104EA" w:rsidRPr="00D1150A" w:rsidRDefault="002104EA" w:rsidP="00596462">
      <w:pPr>
        <w:pStyle w:val="Descripcin"/>
        <w:spacing w:after="0"/>
        <w:jc w:val="center"/>
        <w:rPr>
          <w:rFonts w:ascii="Book Antiqua" w:eastAsia="Calibri" w:hAnsi="Book Antiqua" w:cs="Arial"/>
          <w:bCs/>
          <w:color w:val="44546A"/>
          <w:szCs w:val="22"/>
          <w:lang w:val="es-CR" w:eastAsia="en-US"/>
        </w:rPr>
      </w:pPr>
    </w:p>
    <w:p w14:paraId="52133AB7" w14:textId="0189EE86" w:rsidR="00596462" w:rsidRPr="00D1150A" w:rsidRDefault="00596462" w:rsidP="00596462">
      <w:pPr>
        <w:pStyle w:val="Descripcin"/>
        <w:spacing w:after="0"/>
        <w:jc w:val="center"/>
        <w:rPr>
          <w:rFonts w:ascii="Book Antiqua" w:eastAsia="Calibri" w:hAnsi="Book Antiqua" w:cs="Arial"/>
          <w:bCs/>
          <w:color w:val="44546A"/>
          <w:szCs w:val="22"/>
          <w:lang w:val="es-CR" w:eastAsia="en-US"/>
        </w:rPr>
      </w:pPr>
      <w:r w:rsidRPr="00067ACB">
        <w:rPr>
          <w:rFonts w:ascii="Book Antiqua" w:eastAsia="Calibri" w:hAnsi="Book Antiqua" w:cs="Arial"/>
          <w:bCs/>
          <w:color w:val="44546A"/>
          <w:szCs w:val="22"/>
          <w:lang w:val="es-CR" w:eastAsia="en-US"/>
        </w:rPr>
        <w:t xml:space="preserve">Gráfico </w:t>
      </w:r>
      <w:r w:rsidR="00632B28">
        <w:rPr>
          <w:rFonts w:ascii="Book Antiqua" w:eastAsia="Calibri" w:hAnsi="Book Antiqua" w:cs="Arial"/>
          <w:bCs/>
          <w:color w:val="44546A"/>
          <w:szCs w:val="22"/>
          <w:lang w:val="es-CR" w:eastAsia="en-US"/>
        </w:rPr>
        <w:t>2</w:t>
      </w:r>
    </w:p>
    <w:p w14:paraId="46C06C07" w14:textId="32B3A80E" w:rsidR="00596462" w:rsidRPr="00D1150A" w:rsidRDefault="00596462" w:rsidP="00596462">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Balance General Sala Tercera </w:t>
      </w:r>
    </w:p>
    <w:p w14:paraId="12BA8B50" w14:textId="3142FEAC" w:rsidR="00A9036D" w:rsidRDefault="00596462" w:rsidP="00596462">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2014-2020</w:t>
      </w:r>
    </w:p>
    <w:p w14:paraId="7230E14D" w14:textId="77777777" w:rsidR="00DE65AC" w:rsidRPr="00DE65AC" w:rsidRDefault="00DE65AC" w:rsidP="00DE65AC">
      <w:pPr>
        <w:rPr>
          <w:rFonts w:eastAsia="Calibri"/>
          <w:lang w:val="es-CR" w:eastAsia="en-US"/>
        </w:rPr>
      </w:pPr>
    </w:p>
    <w:p w14:paraId="78B90671" w14:textId="550F1108" w:rsidR="007B7AFB" w:rsidRPr="00D1150A" w:rsidRDefault="00A9036D" w:rsidP="0013667C">
      <w:pPr>
        <w:spacing w:line="276" w:lineRule="auto"/>
        <w:jc w:val="both"/>
        <w:rPr>
          <w:rFonts w:ascii="Book Antiqua" w:hAnsi="Book Antiqua"/>
        </w:rPr>
      </w:pPr>
      <w:r w:rsidRPr="00067ACB">
        <w:rPr>
          <w:rFonts w:ascii="Book Antiqua" w:hAnsi="Book Antiqua"/>
          <w:noProof/>
        </w:rPr>
        <w:drawing>
          <wp:inline distT="0" distB="0" distL="0" distR="0" wp14:anchorId="095DD75C" wp14:editId="68CB85B2">
            <wp:extent cx="6251045" cy="3408680"/>
            <wp:effectExtent l="0" t="0" r="16510" b="1270"/>
            <wp:docPr id="4" name="Gráfico 4">
              <a:extLst xmlns:a="http://schemas.openxmlformats.org/drawingml/2006/main">
                <a:ext uri="{FF2B5EF4-FFF2-40B4-BE49-F238E27FC236}">
                  <a16:creationId xmlns:a16="http://schemas.microsoft.com/office/drawing/2014/main" id="{F5420246-B443-4248-97DB-20587C1ACB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596462" w:rsidRPr="00067ACB">
        <w:rPr>
          <w:rFonts w:ascii="Book Antiqua" w:hAnsi="Book Antiqua"/>
          <w:sz w:val="16"/>
          <w:szCs w:val="16"/>
        </w:rPr>
        <w:t xml:space="preserve"> Fuente: Subproceso Modernización Institucional a partir de datos tomados de los anuarios estadísticos 2014-2020</w:t>
      </w:r>
    </w:p>
    <w:p w14:paraId="279E8C23" w14:textId="77777777" w:rsidR="002456FE" w:rsidRDefault="002456FE" w:rsidP="0013667C">
      <w:pPr>
        <w:spacing w:line="276" w:lineRule="auto"/>
        <w:jc w:val="both"/>
        <w:rPr>
          <w:rFonts w:ascii="Book Antiqua" w:hAnsi="Book Antiqua"/>
        </w:rPr>
      </w:pPr>
    </w:p>
    <w:p w14:paraId="70430DE7" w14:textId="36767025" w:rsidR="0034094E" w:rsidRPr="00D1150A" w:rsidRDefault="0034094E" w:rsidP="0013667C">
      <w:pPr>
        <w:spacing w:line="276" w:lineRule="auto"/>
        <w:jc w:val="both"/>
        <w:rPr>
          <w:rFonts w:ascii="Book Antiqua" w:hAnsi="Book Antiqua"/>
        </w:rPr>
      </w:pPr>
      <w:r w:rsidRPr="00D1150A">
        <w:rPr>
          <w:rFonts w:ascii="Book Antiqua" w:hAnsi="Book Antiqua"/>
        </w:rPr>
        <w:t xml:space="preserve">Ahora bien, </w:t>
      </w:r>
      <w:r w:rsidR="009A7126" w:rsidRPr="00D1150A">
        <w:rPr>
          <w:rFonts w:ascii="Book Antiqua" w:hAnsi="Book Antiqua"/>
        </w:rPr>
        <w:t xml:space="preserve">los resultados obtenidos al revisar las estadísticas en la Sala Tercera (materia penal y penal juvenil) del periodo 2010-2020, establecen que: </w:t>
      </w:r>
    </w:p>
    <w:p w14:paraId="36E1D959" w14:textId="2B29BE57" w:rsidR="004300F1" w:rsidRPr="00D1150A" w:rsidRDefault="004300F1" w:rsidP="00AB565B">
      <w:pPr>
        <w:spacing w:line="360" w:lineRule="auto"/>
        <w:jc w:val="both"/>
        <w:rPr>
          <w:rFonts w:ascii="Book Antiqua" w:hAnsi="Book Antiqua"/>
        </w:rPr>
      </w:pPr>
    </w:p>
    <w:p w14:paraId="3EEC8883" w14:textId="7B255F59" w:rsidR="0034094E" w:rsidRDefault="0034094E" w:rsidP="00F22CF4">
      <w:pPr>
        <w:numPr>
          <w:ilvl w:val="0"/>
          <w:numId w:val="13"/>
        </w:numPr>
        <w:spacing w:line="276" w:lineRule="auto"/>
        <w:ind w:left="284" w:hanging="284"/>
        <w:jc w:val="both"/>
        <w:rPr>
          <w:rFonts w:ascii="Book Antiqua" w:hAnsi="Book Antiqua"/>
        </w:rPr>
      </w:pPr>
      <w:r w:rsidRPr="00D1150A">
        <w:rPr>
          <w:rFonts w:ascii="Book Antiqua" w:hAnsi="Book Antiqua"/>
          <w:b/>
          <w:i/>
        </w:rPr>
        <w:lastRenderedPageBreak/>
        <w:t>La demanda del servicio (Casos Entrados)</w:t>
      </w:r>
      <w:r w:rsidRPr="00947A31">
        <w:rPr>
          <w:rFonts w:ascii="Book Antiqua" w:hAnsi="Book Antiqua"/>
          <w:sz w:val="28"/>
          <w:szCs w:val="28"/>
        </w:rPr>
        <w:t xml:space="preserve"> </w:t>
      </w:r>
      <w:r w:rsidRPr="00067ACB">
        <w:rPr>
          <w:rFonts w:ascii="Book Antiqua" w:hAnsi="Book Antiqua"/>
        </w:rPr>
        <w:t>en la Sala Tercera ha disminuido en l</w:t>
      </w:r>
      <w:r w:rsidR="009A7126" w:rsidRPr="00D1150A">
        <w:rPr>
          <w:rFonts w:ascii="Book Antiqua" w:hAnsi="Book Antiqua"/>
        </w:rPr>
        <w:t xml:space="preserve">a última década. Antes de la </w:t>
      </w:r>
      <w:proofErr w:type="gramStart"/>
      <w:r w:rsidR="009A7126" w:rsidRPr="00D1150A">
        <w:rPr>
          <w:rFonts w:ascii="Book Antiqua" w:hAnsi="Book Antiqua"/>
        </w:rPr>
        <w:t>entrada en vigencia</w:t>
      </w:r>
      <w:proofErr w:type="gramEnd"/>
      <w:r w:rsidR="009A7126" w:rsidRPr="00D1150A">
        <w:rPr>
          <w:rFonts w:ascii="Book Antiqua" w:hAnsi="Book Antiqua"/>
        </w:rPr>
        <w:t xml:space="preserve"> de la Ley 8837, el promedio mensual de asuntos entrados era de 135 </w:t>
      </w:r>
      <w:r w:rsidR="004805F0" w:rsidRPr="00D1150A">
        <w:rPr>
          <w:rFonts w:ascii="Book Antiqua" w:hAnsi="Book Antiqua"/>
        </w:rPr>
        <w:t xml:space="preserve">expedientes </w:t>
      </w:r>
      <w:r w:rsidR="009A7126" w:rsidRPr="00D1150A">
        <w:rPr>
          <w:rFonts w:ascii="Book Antiqua" w:hAnsi="Book Antiqua"/>
        </w:rPr>
        <w:t xml:space="preserve">(año 2010-2011), posteriormente el promedio de entrada mensual </w:t>
      </w:r>
      <w:r w:rsidR="00384A66" w:rsidRPr="00D1150A">
        <w:rPr>
          <w:rFonts w:ascii="Book Antiqua" w:hAnsi="Book Antiqua"/>
        </w:rPr>
        <w:t>2012-</w:t>
      </w:r>
      <w:r w:rsidR="004805F0" w:rsidRPr="00D1150A">
        <w:rPr>
          <w:rFonts w:ascii="Book Antiqua" w:hAnsi="Book Antiqua"/>
        </w:rPr>
        <w:t>2020 cerró</w:t>
      </w:r>
      <w:r w:rsidR="009A7126" w:rsidRPr="00D1150A">
        <w:rPr>
          <w:rFonts w:ascii="Book Antiqua" w:hAnsi="Book Antiqua"/>
        </w:rPr>
        <w:t xml:space="preserve"> en 105 asuntos, </w:t>
      </w:r>
      <w:r w:rsidRPr="00D1150A">
        <w:rPr>
          <w:rFonts w:ascii="Book Antiqua" w:hAnsi="Book Antiqua"/>
        </w:rPr>
        <w:t xml:space="preserve">lo que significa una disminución </w:t>
      </w:r>
      <w:r w:rsidR="004805F0" w:rsidRPr="00D1150A">
        <w:rPr>
          <w:rFonts w:ascii="Book Antiqua" w:hAnsi="Book Antiqua"/>
        </w:rPr>
        <w:t>de 30 expedientes al mes</w:t>
      </w:r>
      <w:r w:rsidRPr="00D1150A">
        <w:rPr>
          <w:rFonts w:ascii="Book Antiqua" w:hAnsi="Book Antiqua"/>
        </w:rPr>
        <w:t xml:space="preserve">, que en términos relativos representa un </w:t>
      </w:r>
      <w:r w:rsidR="004805F0" w:rsidRPr="00D1150A">
        <w:rPr>
          <w:rFonts w:ascii="Book Antiqua" w:hAnsi="Book Antiqua"/>
        </w:rPr>
        <w:t>22</w:t>
      </w:r>
      <w:r w:rsidRPr="00D1150A">
        <w:rPr>
          <w:rFonts w:ascii="Book Antiqua" w:hAnsi="Book Antiqua"/>
        </w:rPr>
        <w:t>% menos de lo recibido en el 201</w:t>
      </w:r>
      <w:r w:rsidR="004805F0" w:rsidRPr="00D1150A">
        <w:rPr>
          <w:rFonts w:ascii="Book Antiqua" w:hAnsi="Book Antiqua"/>
        </w:rPr>
        <w:t>1</w:t>
      </w:r>
      <w:r w:rsidRPr="00D1150A">
        <w:rPr>
          <w:rFonts w:ascii="Book Antiqua" w:hAnsi="Book Antiqua"/>
        </w:rPr>
        <w:t xml:space="preserve">. </w:t>
      </w:r>
    </w:p>
    <w:p w14:paraId="63C7C766" w14:textId="77777777" w:rsidR="004600C3" w:rsidRPr="00D1150A" w:rsidRDefault="004600C3" w:rsidP="004600C3">
      <w:pPr>
        <w:spacing w:line="276" w:lineRule="auto"/>
        <w:ind w:left="284"/>
        <w:jc w:val="both"/>
        <w:rPr>
          <w:rFonts w:ascii="Book Antiqua" w:hAnsi="Book Antiqua"/>
        </w:rPr>
      </w:pPr>
    </w:p>
    <w:p w14:paraId="4A44ADDF" w14:textId="7AABF273" w:rsidR="0034094E" w:rsidRDefault="0034094E" w:rsidP="0013667C">
      <w:pPr>
        <w:spacing w:line="276" w:lineRule="auto"/>
        <w:ind w:left="284"/>
        <w:jc w:val="both"/>
        <w:rPr>
          <w:rFonts w:ascii="Book Antiqua" w:hAnsi="Book Antiqua"/>
        </w:rPr>
      </w:pPr>
      <w:r w:rsidRPr="00D1150A">
        <w:rPr>
          <w:rFonts w:ascii="Book Antiqua" w:hAnsi="Book Antiqua"/>
        </w:rPr>
        <w:t xml:space="preserve">La cantidad más baja de casos entrados </w:t>
      </w:r>
      <w:r w:rsidR="004805F0" w:rsidRPr="00D1150A">
        <w:rPr>
          <w:rFonts w:ascii="Book Antiqua" w:hAnsi="Book Antiqua"/>
        </w:rPr>
        <w:t>se reporta</w:t>
      </w:r>
      <w:r w:rsidRPr="00D1150A">
        <w:rPr>
          <w:rFonts w:ascii="Book Antiqua" w:hAnsi="Book Antiqua"/>
        </w:rPr>
        <w:t xml:space="preserve"> en el </w:t>
      </w:r>
      <w:r w:rsidR="004805F0" w:rsidRPr="00D1150A">
        <w:rPr>
          <w:rFonts w:ascii="Book Antiqua" w:hAnsi="Book Antiqua"/>
        </w:rPr>
        <w:t xml:space="preserve">año </w:t>
      </w:r>
      <w:r w:rsidRPr="00D1150A">
        <w:rPr>
          <w:rFonts w:ascii="Book Antiqua" w:hAnsi="Book Antiqua"/>
        </w:rPr>
        <w:t>201</w:t>
      </w:r>
      <w:r w:rsidR="004805F0" w:rsidRPr="00D1150A">
        <w:rPr>
          <w:rFonts w:ascii="Book Antiqua" w:hAnsi="Book Antiqua"/>
        </w:rPr>
        <w:t xml:space="preserve">8 </w:t>
      </w:r>
      <w:r w:rsidR="00152195" w:rsidRPr="00D1150A">
        <w:rPr>
          <w:rFonts w:ascii="Book Antiqua" w:hAnsi="Book Antiqua"/>
        </w:rPr>
        <w:t>con 954</w:t>
      </w:r>
      <w:r w:rsidR="004805F0" w:rsidRPr="00D1150A">
        <w:rPr>
          <w:rFonts w:ascii="Book Antiqua" w:hAnsi="Book Antiqua"/>
        </w:rPr>
        <w:t xml:space="preserve"> asuntos, mientras que la entrada más alta se observa en el año 201</w:t>
      </w:r>
      <w:r w:rsidR="00195C50" w:rsidRPr="00D1150A">
        <w:rPr>
          <w:rFonts w:ascii="Book Antiqua" w:hAnsi="Book Antiqua"/>
        </w:rPr>
        <w:t xml:space="preserve">1 </w:t>
      </w:r>
      <w:r w:rsidR="004805F0" w:rsidRPr="00D1150A">
        <w:rPr>
          <w:rFonts w:ascii="Book Antiqua" w:hAnsi="Book Antiqua"/>
        </w:rPr>
        <w:t>con 1576 asuntos</w:t>
      </w:r>
      <w:r w:rsidRPr="00D1150A">
        <w:rPr>
          <w:rFonts w:ascii="Book Antiqua" w:hAnsi="Book Antiqua"/>
        </w:rPr>
        <w:t>.</w:t>
      </w:r>
    </w:p>
    <w:p w14:paraId="37CDE6B5" w14:textId="02398DD1" w:rsidR="004C27FF" w:rsidRDefault="004C27FF" w:rsidP="0013667C">
      <w:pPr>
        <w:spacing w:line="276" w:lineRule="auto"/>
        <w:ind w:left="284"/>
        <w:jc w:val="both"/>
        <w:rPr>
          <w:rFonts w:ascii="Book Antiqua" w:hAnsi="Book Antiqua"/>
          <w:lang w:val="es-ES"/>
        </w:rPr>
      </w:pPr>
      <w:r>
        <w:rPr>
          <w:rFonts w:ascii="Book Antiqua" w:hAnsi="Book Antiqua"/>
          <w:lang w:val="es-ES"/>
        </w:rPr>
        <w:t xml:space="preserve">Por otro lado, </w:t>
      </w:r>
      <w:r w:rsidR="00B06F3C">
        <w:rPr>
          <w:rFonts w:ascii="Book Antiqua" w:hAnsi="Book Antiqua"/>
          <w:lang w:val="es-ES"/>
        </w:rPr>
        <w:t xml:space="preserve">para el año 2019 </w:t>
      </w:r>
      <w:r>
        <w:rPr>
          <w:rFonts w:ascii="Book Antiqua" w:hAnsi="Book Antiqua"/>
          <w:lang w:val="es-ES"/>
        </w:rPr>
        <w:t>sobresale el incremento de 3</w:t>
      </w:r>
      <w:r w:rsidR="00B06F3C">
        <w:rPr>
          <w:rFonts w:ascii="Book Antiqua" w:hAnsi="Book Antiqua"/>
          <w:lang w:val="es-ES"/>
        </w:rPr>
        <w:t>43</w:t>
      </w:r>
      <w:r>
        <w:rPr>
          <w:rFonts w:ascii="Book Antiqua" w:hAnsi="Book Antiqua"/>
          <w:lang w:val="es-ES"/>
        </w:rPr>
        <w:t xml:space="preserve"> </w:t>
      </w:r>
      <w:r w:rsidR="00444871">
        <w:rPr>
          <w:rFonts w:ascii="Book Antiqua" w:hAnsi="Book Antiqua"/>
          <w:lang w:val="es-ES"/>
        </w:rPr>
        <w:t>(</w:t>
      </w:r>
      <w:r w:rsidR="00045892">
        <w:rPr>
          <w:rFonts w:ascii="Book Antiqua" w:hAnsi="Book Antiqua"/>
          <w:lang w:val="es-ES"/>
        </w:rPr>
        <w:t xml:space="preserve">36%) </w:t>
      </w:r>
      <w:r>
        <w:rPr>
          <w:rFonts w:ascii="Book Antiqua" w:hAnsi="Book Antiqua"/>
          <w:lang w:val="es-ES"/>
        </w:rPr>
        <w:t xml:space="preserve">expedientes versus el volumen admitido </w:t>
      </w:r>
      <w:r w:rsidR="00B06F3C">
        <w:rPr>
          <w:rFonts w:ascii="Book Antiqua" w:hAnsi="Book Antiqua"/>
          <w:lang w:val="es-ES"/>
        </w:rPr>
        <w:t xml:space="preserve">durante </w:t>
      </w:r>
      <w:r>
        <w:rPr>
          <w:rFonts w:ascii="Book Antiqua" w:hAnsi="Book Antiqua"/>
          <w:lang w:val="es-ES"/>
        </w:rPr>
        <w:t xml:space="preserve">el año </w:t>
      </w:r>
      <w:r w:rsidR="00B06F3C">
        <w:rPr>
          <w:rFonts w:ascii="Book Antiqua" w:hAnsi="Book Antiqua"/>
          <w:lang w:val="es-ES"/>
        </w:rPr>
        <w:t>2018</w:t>
      </w:r>
      <w:r w:rsidR="00AD3388">
        <w:rPr>
          <w:rFonts w:ascii="Book Antiqua" w:hAnsi="Book Antiqua"/>
          <w:lang w:val="es-ES"/>
        </w:rPr>
        <w:t xml:space="preserve">. </w:t>
      </w:r>
    </w:p>
    <w:p w14:paraId="750244C4" w14:textId="77777777" w:rsidR="004600C3" w:rsidRPr="00D1150A" w:rsidRDefault="004600C3" w:rsidP="0013667C">
      <w:pPr>
        <w:spacing w:line="276" w:lineRule="auto"/>
        <w:ind w:left="284"/>
        <w:jc w:val="both"/>
        <w:rPr>
          <w:rFonts w:ascii="Book Antiqua" w:hAnsi="Book Antiqua"/>
        </w:rPr>
      </w:pPr>
    </w:p>
    <w:p w14:paraId="7F0EA65D" w14:textId="73151C19" w:rsidR="00B05A51" w:rsidRPr="004600C3" w:rsidRDefault="00CB2BB7" w:rsidP="00F22CF4">
      <w:pPr>
        <w:numPr>
          <w:ilvl w:val="0"/>
          <w:numId w:val="13"/>
        </w:numPr>
        <w:spacing w:line="276" w:lineRule="auto"/>
        <w:ind w:left="284" w:hanging="284"/>
        <w:jc w:val="both"/>
        <w:rPr>
          <w:rFonts w:ascii="Book Antiqua" w:hAnsi="Book Antiqua"/>
          <w:sz w:val="28"/>
          <w:szCs w:val="28"/>
        </w:rPr>
      </w:pPr>
      <w:r w:rsidRPr="00D1150A">
        <w:rPr>
          <w:rFonts w:ascii="Book Antiqua" w:hAnsi="Book Antiqua"/>
          <w:b/>
          <w:i/>
        </w:rPr>
        <w:t>Sobre la cantidad de asuntos terminados</w:t>
      </w:r>
      <w:r w:rsidRPr="00D1150A">
        <w:rPr>
          <w:rFonts w:ascii="Book Antiqua" w:hAnsi="Book Antiqua"/>
          <w:bCs/>
          <w:iCs/>
        </w:rPr>
        <w:t>,</w:t>
      </w:r>
      <w:r w:rsidRPr="00947A31">
        <w:rPr>
          <w:rFonts w:ascii="Book Antiqua" w:hAnsi="Book Antiqua"/>
          <w:bCs/>
          <w:iCs/>
          <w:sz w:val="28"/>
          <w:szCs w:val="28"/>
        </w:rPr>
        <w:t xml:space="preserve"> </w:t>
      </w:r>
      <w:r w:rsidRPr="00067ACB">
        <w:rPr>
          <w:rFonts w:ascii="Book Antiqua" w:hAnsi="Book Antiqua"/>
          <w:bCs/>
          <w:iCs/>
        </w:rPr>
        <w:t>se tiene</w:t>
      </w:r>
      <w:r w:rsidRPr="00D1150A">
        <w:rPr>
          <w:rFonts w:ascii="Book Antiqua" w:hAnsi="Book Antiqua"/>
          <w:bCs/>
          <w:iCs/>
        </w:rPr>
        <w:t xml:space="preserve">n que el promedio de asuntos terminados antes de la </w:t>
      </w:r>
      <w:proofErr w:type="gramStart"/>
      <w:r w:rsidRPr="00D1150A">
        <w:rPr>
          <w:rFonts w:ascii="Book Antiqua" w:hAnsi="Book Antiqua"/>
          <w:bCs/>
          <w:iCs/>
        </w:rPr>
        <w:t>entrada en vigencia</w:t>
      </w:r>
      <w:proofErr w:type="gramEnd"/>
      <w:r w:rsidRPr="00D1150A">
        <w:rPr>
          <w:rFonts w:ascii="Book Antiqua" w:hAnsi="Book Antiqua"/>
          <w:bCs/>
          <w:iCs/>
        </w:rPr>
        <w:t xml:space="preserve"> de la Ley 8837 (2010-2011</w:t>
      </w:r>
      <w:r w:rsidR="001F2289" w:rsidRPr="00D1150A">
        <w:rPr>
          <w:rFonts w:ascii="Book Antiqua" w:hAnsi="Book Antiqua"/>
          <w:bCs/>
          <w:iCs/>
        </w:rPr>
        <w:t>) fue</w:t>
      </w:r>
      <w:r w:rsidRPr="00D1150A">
        <w:rPr>
          <w:rFonts w:ascii="Book Antiqua" w:hAnsi="Book Antiqua"/>
          <w:bCs/>
          <w:iCs/>
        </w:rPr>
        <w:t xml:space="preserve"> de 127 asuntos al mes</w:t>
      </w:r>
      <w:r w:rsidR="000E77B8" w:rsidRPr="00D1150A">
        <w:rPr>
          <w:rFonts w:ascii="Book Antiqua" w:hAnsi="Book Antiqua"/>
          <w:bCs/>
          <w:iCs/>
        </w:rPr>
        <w:t>,</w:t>
      </w:r>
      <w:r w:rsidR="00B05A51" w:rsidRPr="00D1150A">
        <w:rPr>
          <w:rFonts w:ascii="Book Antiqua" w:hAnsi="Book Antiqua"/>
          <w:bCs/>
          <w:iCs/>
        </w:rPr>
        <w:t xml:space="preserve"> mientras que</w:t>
      </w:r>
      <w:r w:rsidRPr="00D1150A">
        <w:rPr>
          <w:rFonts w:ascii="Book Antiqua" w:hAnsi="Book Antiqua"/>
          <w:bCs/>
          <w:iCs/>
        </w:rPr>
        <w:t xml:space="preserve"> </w:t>
      </w:r>
      <w:r w:rsidR="001F2289" w:rsidRPr="00D1150A">
        <w:rPr>
          <w:rFonts w:ascii="Book Antiqua" w:hAnsi="Book Antiqua"/>
          <w:bCs/>
          <w:iCs/>
        </w:rPr>
        <w:t>el promedio</w:t>
      </w:r>
      <w:r w:rsidRPr="00D1150A">
        <w:rPr>
          <w:rFonts w:ascii="Book Antiqua" w:hAnsi="Book Antiqua"/>
          <w:bCs/>
          <w:iCs/>
        </w:rPr>
        <w:t xml:space="preserve"> de asuntos terminados </w:t>
      </w:r>
      <w:r w:rsidR="00B05A51" w:rsidRPr="00D1150A">
        <w:rPr>
          <w:rFonts w:ascii="Book Antiqua" w:hAnsi="Book Antiqua"/>
          <w:bCs/>
          <w:iCs/>
        </w:rPr>
        <w:t xml:space="preserve">del 2012 al 2020 fue de 118 al mes, es decir, la variación nominal de la cantidad de asuntos finalizados refleja una disminución </w:t>
      </w:r>
      <w:r w:rsidR="000E77B8" w:rsidRPr="00D1150A">
        <w:rPr>
          <w:rFonts w:ascii="Book Antiqua" w:hAnsi="Book Antiqua"/>
          <w:bCs/>
          <w:iCs/>
        </w:rPr>
        <w:t>de 9</w:t>
      </w:r>
      <w:r w:rsidR="00B05A51" w:rsidRPr="00D1150A">
        <w:rPr>
          <w:rFonts w:ascii="Book Antiqua" w:hAnsi="Book Antiqua"/>
          <w:bCs/>
          <w:iCs/>
        </w:rPr>
        <w:t xml:space="preserve"> asuntos al mes, a saber, un 7% menos en relación con el promedio 2011-2012. Sobre </w:t>
      </w:r>
      <w:r w:rsidR="000E77B8" w:rsidRPr="00D1150A">
        <w:rPr>
          <w:rFonts w:ascii="Book Antiqua" w:hAnsi="Book Antiqua"/>
          <w:bCs/>
          <w:iCs/>
        </w:rPr>
        <w:t>este</w:t>
      </w:r>
      <w:r w:rsidR="00B05A51" w:rsidRPr="00D1150A">
        <w:rPr>
          <w:rFonts w:ascii="Book Antiqua" w:hAnsi="Book Antiqua"/>
          <w:bCs/>
          <w:iCs/>
        </w:rPr>
        <w:t xml:space="preserve"> aspecto, se hace referencia a la situación atípica presentada durante el año 2018, donde la cantidad de asuntos terminados (766)</w:t>
      </w:r>
      <w:r w:rsidR="00496693" w:rsidRPr="00D1150A">
        <w:rPr>
          <w:rFonts w:ascii="Book Antiqua" w:hAnsi="Book Antiqua"/>
          <w:bCs/>
          <w:iCs/>
        </w:rPr>
        <w:t xml:space="preserve"> en comparación con la entrada de asuntos (954) fue mucho inferior, lo que alteró la dinámica histórica lograr atacar la entrada y cómo consecuencia se dio un aumento en la cantidad del circulante en trámite.</w:t>
      </w:r>
      <w:r w:rsidR="009D4B3F" w:rsidRPr="009D4B3F">
        <w:t xml:space="preserve"> </w:t>
      </w:r>
      <w:r w:rsidR="009D4B3F" w:rsidRPr="009D4B3F">
        <w:rPr>
          <w:rFonts w:ascii="Book Antiqua" w:hAnsi="Book Antiqua"/>
          <w:bCs/>
          <w:iCs/>
        </w:rPr>
        <w:t>Por su parte y de forma similar a los casos entrados, el número de asuntos fenecidos en la Sala</w:t>
      </w:r>
      <w:r w:rsidR="009D4B3F">
        <w:rPr>
          <w:rFonts w:ascii="Book Antiqua" w:hAnsi="Book Antiqua"/>
          <w:bCs/>
          <w:iCs/>
        </w:rPr>
        <w:t xml:space="preserve"> durante el año 2019</w:t>
      </w:r>
      <w:r w:rsidR="009D4B3F" w:rsidRPr="009D4B3F">
        <w:rPr>
          <w:rFonts w:ascii="Book Antiqua" w:hAnsi="Book Antiqua"/>
          <w:bCs/>
          <w:iCs/>
        </w:rPr>
        <w:t xml:space="preserve"> experimentó un crecimiento, de 5</w:t>
      </w:r>
      <w:r w:rsidR="006E438E">
        <w:rPr>
          <w:rFonts w:ascii="Book Antiqua" w:hAnsi="Book Antiqua"/>
          <w:bCs/>
          <w:iCs/>
        </w:rPr>
        <w:t>30</w:t>
      </w:r>
      <w:r w:rsidR="009D4B3F" w:rsidRPr="009D4B3F">
        <w:rPr>
          <w:rFonts w:ascii="Book Antiqua" w:hAnsi="Book Antiqua"/>
          <w:bCs/>
          <w:iCs/>
        </w:rPr>
        <w:t xml:space="preserve"> </w:t>
      </w:r>
      <w:r w:rsidR="006E438E">
        <w:rPr>
          <w:rFonts w:ascii="Book Antiqua" w:hAnsi="Book Antiqua"/>
          <w:bCs/>
          <w:iCs/>
        </w:rPr>
        <w:t>asuntos</w:t>
      </w:r>
      <w:r w:rsidR="009D4B3F" w:rsidRPr="009D4B3F">
        <w:rPr>
          <w:rFonts w:ascii="Book Antiqua" w:hAnsi="Book Antiqua"/>
          <w:bCs/>
          <w:iCs/>
        </w:rPr>
        <w:t xml:space="preserve"> en comparación con la cantidad finiquitada en el 2018 (69,0%), siendo este contexto explicado </w:t>
      </w:r>
      <w:r w:rsidR="00167A05">
        <w:rPr>
          <w:rFonts w:ascii="Book Antiqua" w:hAnsi="Book Antiqua"/>
          <w:bCs/>
          <w:iCs/>
        </w:rPr>
        <w:t xml:space="preserve">en parte por la estabilidad generada por los nombramientos en propiedad de </w:t>
      </w:r>
      <w:r w:rsidR="00A628B6">
        <w:rPr>
          <w:rFonts w:ascii="Book Antiqua" w:hAnsi="Book Antiqua"/>
          <w:bCs/>
          <w:iCs/>
        </w:rPr>
        <w:t>los Magistrados y Magistradas, con éste repunte en la cantidad de asuntos terminados se interrumpe la dinámica decreciente que se venía experimentando desde el año 2014, tal y cómo se logra observar en el gráfico 1.</w:t>
      </w:r>
      <w:r w:rsidR="00496693" w:rsidRPr="00D1150A">
        <w:rPr>
          <w:rFonts w:ascii="Book Antiqua" w:hAnsi="Book Antiqua"/>
          <w:bCs/>
          <w:iCs/>
        </w:rPr>
        <w:t xml:space="preserve"> </w:t>
      </w:r>
    </w:p>
    <w:p w14:paraId="0BE3D675" w14:textId="77777777" w:rsidR="004600C3" w:rsidRPr="00947A31" w:rsidRDefault="004600C3" w:rsidP="004600C3">
      <w:pPr>
        <w:spacing w:line="276" w:lineRule="auto"/>
        <w:jc w:val="both"/>
        <w:rPr>
          <w:rFonts w:ascii="Book Antiqua" w:hAnsi="Book Antiqua"/>
          <w:sz w:val="28"/>
          <w:szCs w:val="28"/>
        </w:rPr>
      </w:pPr>
    </w:p>
    <w:p w14:paraId="28801075" w14:textId="09EBFB4A" w:rsidR="004600C3" w:rsidRDefault="0034094E" w:rsidP="00F22CF4">
      <w:pPr>
        <w:numPr>
          <w:ilvl w:val="0"/>
          <w:numId w:val="13"/>
        </w:numPr>
        <w:spacing w:line="276" w:lineRule="auto"/>
        <w:ind w:left="284" w:hanging="284"/>
        <w:jc w:val="both"/>
        <w:rPr>
          <w:rFonts w:ascii="Book Antiqua" w:hAnsi="Book Antiqua"/>
          <w:bCs/>
          <w:iCs/>
        </w:rPr>
      </w:pPr>
      <w:r w:rsidRPr="00067ACB">
        <w:rPr>
          <w:rFonts w:ascii="Book Antiqua" w:hAnsi="Book Antiqua"/>
          <w:b/>
          <w:i/>
        </w:rPr>
        <w:t>El circulante</w:t>
      </w:r>
      <w:r w:rsidRPr="00D1150A">
        <w:rPr>
          <w:rFonts w:ascii="Book Antiqua" w:hAnsi="Book Antiqua"/>
          <w:bCs/>
          <w:iCs/>
        </w:rPr>
        <w:t xml:space="preserve"> ha mostrado un descenso sostenido </w:t>
      </w:r>
      <w:r w:rsidR="00496693" w:rsidRPr="00D1150A">
        <w:rPr>
          <w:rFonts w:ascii="Book Antiqua" w:hAnsi="Book Antiqua"/>
          <w:bCs/>
          <w:iCs/>
        </w:rPr>
        <w:t xml:space="preserve">posterior a la </w:t>
      </w:r>
      <w:proofErr w:type="gramStart"/>
      <w:r w:rsidR="00496693" w:rsidRPr="00D1150A">
        <w:rPr>
          <w:rFonts w:ascii="Book Antiqua" w:hAnsi="Book Antiqua"/>
          <w:bCs/>
          <w:iCs/>
        </w:rPr>
        <w:t>entrada en vigencia</w:t>
      </w:r>
      <w:proofErr w:type="gramEnd"/>
      <w:r w:rsidR="00496693" w:rsidRPr="00D1150A">
        <w:rPr>
          <w:rFonts w:ascii="Book Antiqua" w:hAnsi="Book Antiqua"/>
          <w:bCs/>
          <w:iCs/>
        </w:rPr>
        <w:t xml:space="preserve"> de la ley 8837, propiamente </w:t>
      </w:r>
      <w:r w:rsidRPr="00D1150A">
        <w:rPr>
          <w:rFonts w:ascii="Book Antiqua" w:hAnsi="Book Antiqua"/>
          <w:bCs/>
          <w:iCs/>
        </w:rPr>
        <w:t>desde el 201</w:t>
      </w:r>
      <w:r w:rsidR="00496693" w:rsidRPr="00D1150A">
        <w:rPr>
          <w:rFonts w:ascii="Book Antiqua" w:hAnsi="Book Antiqua"/>
          <w:bCs/>
          <w:iCs/>
        </w:rPr>
        <w:t>2</w:t>
      </w:r>
      <w:r w:rsidRPr="00D1150A">
        <w:rPr>
          <w:rFonts w:ascii="Book Antiqua" w:hAnsi="Book Antiqua"/>
          <w:bCs/>
          <w:iCs/>
        </w:rPr>
        <w:t xml:space="preserve"> hasta finalizar el 20</w:t>
      </w:r>
      <w:r w:rsidR="00496693" w:rsidRPr="00D1150A">
        <w:rPr>
          <w:rFonts w:ascii="Book Antiqua" w:hAnsi="Book Antiqua"/>
          <w:bCs/>
          <w:iCs/>
        </w:rPr>
        <w:t>20</w:t>
      </w:r>
      <w:r w:rsidRPr="00D1150A">
        <w:rPr>
          <w:rFonts w:ascii="Book Antiqua" w:hAnsi="Book Antiqua"/>
          <w:bCs/>
          <w:iCs/>
        </w:rPr>
        <w:t xml:space="preserve">, cuando cerró con </w:t>
      </w:r>
      <w:r w:rsidR="00496693" w:rsidRPr="00D1150A">
        <w:rPr>
          <w:rFonts w:ascii="Book Antiqua" w:hAnsi="Book Antiqua"/>
          <w:bCs/>
          <w:iCs/>
        </w:rPr>
        <w:t>329</w:t>
      </w:r>
      <w:r w:rsidRPr="00D1150A">
        <w:rPr>
          <w:rFonts w:ascii="Book Antiqua" w:hAnsi="Book Antiqua"/>
          <w:bCs/>
          <w:iCs/>
        </w:rPr>
        <w:t xml:space="preserve"> asuntos activos. La baja acumulada de l</w:t>
      </w:r>
      <w:r w:rsidR="00496693" w:rsidRPr="00D1150A">
        <w:rPr>
          <w:rFonts w:ascii="Book Antiqua" w:hAnsi="Book Antiqua"/>
          <w:bCs/>
          <w:iCs/>
        </w:rPr>
        <w:t>os</w:t>
      </w:r>
      <w:r w:rsidRPr="00D1150A">
        <w:rPr>
          <w:rFonts w:ascii="Book Antiqua" w:hAnsi="Book Antiqua"/>
          <w:bCs/>
          <w:iCs/>
        </w:rPr>
        <w:t xml:space="preserve"> últimos años representa un </w:t>
      </w:r>
      <w:r w:rsidR="00496693" w:rsidRPr="00D1150A">
        <w:rPr>
          <w:rFonts w:ascii="Book Antiqua" w:hAnsi="Book Antiqua"/>
          <w:bCs/>
          <w:iCs/>
        </w:rPr>
        <w:t>79</w:t>
      </w:r>
      <w:r w:rsidRPr="00D1150A">
        <w:rPr>
          <w:rFonts w:ascii="Book Antiqua" w:hAnsi="Book Antiqua"/>
          <w:bCs/>
          <w:iCs/>
        </w:rPr>
        <w:t>% menos del circulante registrado en el 2011</w:t>
      </w:r>
      <w:r w:rsidR="00496693" w:rsidRPr="00D1150A">
        <w:rPr>
          <w:rFonts w:ascii="Book Antiqua" w:hAnsi="Book Antiqua"/>
          <w:bCs/>
          <w:iCs/>
        </w:rPr>
        <w:t xml:space="preserve">, en términos nominales, pasó </w:t>
      </w:r>
      <w:r w:rsidR="00496693" w:rsidRPr="00336A0B">
        <w:rPr>
          <w:rFonts w:ascii="Book Antiqua" w:hAnsi="Book Antiqua"/>
          <w:bCs/>
          <w:iCs/>
        </w:rPr>
        <w:lastRenderedPageBreak/>
        <w:t xml:space="preserve">de 1567 expedientes activos en el 2011 a 329 procesos activos al cierre del 2020, es decir, se logró una disminución </w:t>
      </w:r>
      <w:r w:rsidR="006F1BE8" w:rsidRPr="00336A0B">
        <w:rPr>
          <w:rFonts w:ascii="Book Antiqua" w:hAnsi="Book Antiqua"/>
          <w:bCs/>
          <w:iCs/>
        </w:rPr>
        <w:t xml:space="preserve">acumulada </w:t>
      </w:r>
      <w:r w:rsidR="00496693" w:rsidRPr="00336A0B">
        <w:rPr>
          <w:rFonts w:ascii="Book Antiqua" w:hAnsi="Book Antiqua"/>
          <w:bCs/>
          <w:iCs/>
        </w:rPr>
        <w:t>de</w:t>
      </w:r>
      <w:r w:rsidR="006F1BE8" w:rsidRPr="00336A0B">
        <w:rPr>
          <w:rFonts w:ascii="Book Antiqua" w:hAnsi="Book Antiqua"/>
          <w:bCs/>
          <w:iCs/>
        </w:rPr>
        <w:t xml:space="preserve"> 1238 procesos</w:t>
      </w:r>
      <w:r w:rsidRPr="00336A0B">
        <w:rPr>
          <w:rFonts w:ascii="Book Antiqua" w:hAnsi="Book Antiqua"/>
          <w:bCs/>
          <w:iCs/>
        </w:rPr>
        <w:t>.</w:t>
      </w:r>
    </w:p>
    <w:p w14:paraId="457CABA0" w14:textId="77777777" w:rsidR="004600C3" w:rsidRDefault="004600C3" w:rsidP="004600C3">
      <w:pPr>
        <w:pStyle w:val="Prrafodelista"/>
        <w:rPr>
          <w:rFonts w:ascii="Book Antiqua" w:hAnsi="Book Antiqua"/>
          <w:bCs/>
          <w:iCs/>
        </w:rPr>
      </w:pPr>
    </w:p>
    <w:p w14:paraId="0B24F0CC" w14:textId="453628C9" w:rsidR="00336A0B" w:rsidRPr="00336A0B" w:rsidRDefault="0042097C" w:rsidP="00F22CF4">
      <w:pPr>
        <w:numPr>
          <w:ilvl w:val="0"/>
          <w:numId w:val="13"/>
        </w:numPr>
        <w:spacing w:line="276" w:lineRule="auto"/>
        <w:ind w:left="284" w:hanging="284"/>
        <w:jc w:val="both"/>
        <w:rPr>
          <w:rFonts w:ascii="Book Antiqua" w:hAnsi="Book Antiqua"/>
        </w:rPr>
      </w:pPr>
      <w:r w:rsidRPr="00336A0B">
        <w:rPr>
          <w:rFonts w:ascii="Book Antiqua" w:hAnsi="Book Antiqua"/>
          <w:b/>
          <w:i/>
        </w:rPr>
        <w:t xml:space="preserve">Impacto crisis </w:t>
      </w:r>
      <w:r w:rsidR="00AA2A74" w:rsidRPr="00336A0B">
        <w:rPr>
          <w:rFonts w:ascii="Book Antiqua" w:hAnsi="Book Antiqua"/>
          <w:b/>
          <w:i/>
        </w:rPr>
        <w:t>sanitaria</w:t>
      </w:r>
      <w:r w:rsidR="001F2289" w:rsidRPr="00336A0B" w:rsidDel="00AA2A74">
        <w:rPr>
          <w:rFonts w:ascii="Book Antiqua" w:hAnsi="Book Antiqua"/>
          <w:b/>
          <w:i/>
        </w:rPr>
        <w:t xml:space="preserve"> 2020</w:t>
      </w:r>
      <w:r w:rsidR="001F2289" w:rsidRPr="00336A0B">
        <w:rPr>
          <w:rFonts w:ascii="Book Antiqua" w:hAnsi="Book Antiqua"/>
        </w:rPr>
        <w:t>, a pesar de la crisis sanitaria a nivel mundial provocada por la pandemia del COVID-19, en lo que a la carga de trabajo de la Sala Tercera respecta, no se visualiza afectación alguna</w:t>
      </w:r>
      <w:r w:rsidR="00CC548F" w:rsidRPr="00336A0B">
        <w:rPr>
          <w:rFonts w:ascii="Book Antiqua" w:hAnsi="Book Antiqua"/>
        </w:rPr>
        <w:t>, ya q</w:t>
      </w:r>
      <w:r w:rsidR="002F7B82" w:rsidRPr="00336A0B">
        <w:rPr>
          <w:rFonts w:ascii="Book Antiqua" w:hAnsi="Book Antiqua"/>
        </w:rPr>
        <w:t>ue se mantuvo de forma constante el trabajo de la Sala III producto de las medidas sanitarias impuestas, las medidas del teletra</w:t>
      </w:r>
      <w:r w:rsidR="00F3799A" w:rsidRPr="00336A0B">
        <w:rPr>
          <w:rFonts w:ascii="Book Antiqua" w:hAnsi="Book Antiqua"/>
        </w:rPr>
        <w:t>bajo y el esfuerzo del personal en mantener su rendimiento</w:t>
      </w:r>
      <w:r w:rsidR="004B20A6" w:rsidRPr="00336A0B">
        <w:rPr>
          <w:rFonts w:ascii="Book Antiqua" w:hAnsi="Book Antiqua"/>
        </w:rPr>
        <w:t xml:space="preserve">. Al respecto, se procede a realizar una análisis comparativo entre el </w:t>
      </w:r>
      <w:r w:rsidR="002D4D19" w:rsidRPr="00336A0B">
        <w:rPr>
          <w:rFonts w:ascii="Book Antiqua" w:hAnsi="Book Antiqua"/>
        </w:rPr>
        <w:t xml:space="preserve">año </w:t>
      </w:r>
      <w:r w:rsidR="004B20A6" w:rsidRPr="00336A0B">
        <w:rPr>
          <w:rFonts w:ascii="Book Antiqua" w:hAnsi="Book Antiqua"/>
        </w:rPr>
        <w:t>2019 y el 2020, donde se observa un leve disminución</w:t>
      </w:r>
      <w:r w:rsidR="00A907DC" w:rsidRPr="00336A0B">
        <w:rPr>
          <w:rFonts w:ascii="Book Antiqua" w:hAnsi="Book Antiqua"/>
        </w:rPr>
        <w:t xml:space="preserve"> del </w:t>
      </w:r>
      <w:r w:rsidR="002D4D19" w:rsidRPr="00336A0B">
        <w:rPr>
          <w:rFonts w:ascii="Book Antiqua" w:hAnsi="Book Antiqua"/>
        </w:rPr>
        <w:t>2%</w:t>
      </w:r>
      <w:r w:rsidR="004B20A6" w:rsidRPr="00336A0B">
        <w:rPr>
          <w:rFonts w:ascii="Book Antiqua" w:hAnsi="Book Antiqua"/>
        </w:rPr>
        <w:t xml:space="preserve"> en la entrada de asuntos</w:t>
      </w:r>
      <w:r w:rsidR="002D4D19" w:rsidRPr="00336A0B">
        <w:rPr>
          <w:rFonts w:ascii="Book Antiqua" w:hAnsi="Book Antiqua"/>
        </w:rPr>
        <w:t xml:space="preserve"> la cual pasó de 1297 en el 2019 a 12</w:t>
      </w:r>
      <w:r w:rsidR="00F71471" w:rsidRPr="00336A0B">
        <w:rPr>
          <w:rFonts w:ascii="Book Antiqua" w:hAnsi="Book Antiqua"/>
        </w:rPr>
        <w:t>68</w:t>
      </w:r>
      <w:r w:rsidR="00995729" w:rsidRPr="00336A0B">
        <w:rPr>
          <w:rFonts w:ascii="Book Antiqua" w:hAnsi="Book Antiqua"/>
        </w:rPr>
        <w:t xml:space="preserve"> asuntos nuevos</w:t>
      </w:r>
      <w:r w:rsidR="00F71471" w:rsidRPr="00336A0B">
        <w:rPr>
          <w:rFonts w:ascii="Book Antiqua" w:hAnsi="Book Antiqua"/>
        </w:rPr>
        <w:t xml:space="preserve"> en el año 2020</w:t>
      </w:r>
      <w:r w:rsidR="00995729" w:rsidRPr="00336A0B">
        <w:rPr>
          <w:rFonts w:ascii="Book Antiqua" w:hAnsi="Book Antiqua"/>
        </w:rPr>
        <w:t>;</w:t>
      </w:r>
      <w:r w:rsidR="00F71471" w:rsidRPr="00336A0B">
        <w:rPr>
          <w:rFonts w:ascii="Book Antiqua" w:hAnsi="Book Antiqua"/>
        </w:rPr>
        <w:t xml:space="preserve"> en relación con los asuntos terminados se logra evidenciar un repunte de los mismo</w:t>
      </w:r>
      <w:r w:rsidR="00251B9A" w:rsidRPr="00336A0B">
        <w:rPr>
          <w:rFonts w:ascii="Book Antiqua" w:hAnsi="Book Antiqua"/>
        </w:rPr>
        <w:t>s</w:t>
      </w:r>
      <w:r w:rsidR="00F71471" w:rsidRPr="00336A0B">
        <w:rPr>
          <w:rFonts w:ascii="Book Antiqua" w:hAnsi="Book Antiqua"/>
        </w:rPr>
        <w:t xml:space="preserve">, considerando que desde el año 2014 el comportamiento </w:t>
      </w:r>
      <w:r w:rsidR="001F4AED" w:rsidRPr="00336A0B">
        <w:rPr>
          <w:rFonts w:ascii="Book Antiqua" w:hAnsi="Book Antiqua"/>
        </w:rPr>
        <w:t>se mantuv</w:t>
      </w:r>
      <w:r w:rsidR="00995729" w:rsidRPr="00336A0B">
        <w:rPr>
          <w:rFonts w:ascii="Book Antiqua" w:hAnsi="Book Antiqua"/>
        </w:rPr>
        <w:t>o</w:t>
      </w:r>
      <w:r w:rsidR="001F4AED" w:rsidRPr="00336A0B">
        <w:rPr>
          <w:rFonts w:ascii="Book Antiqua" w:hAnsi="Book Antiqua"/>
        </w:rPr>
        <w:t xml:space="preserve"> </w:t>
      </w:r>
      <w:r w:rsidR="00B0221B" w:rsidRPr="00336A0B">
        <w:rPr>
          <w:rFonts w:ascii="Book Antiqua" w:hAnsi="Book Antiqua"/>
        </w:rPr>
        <w:t>descendente</w:t>
      </w:r>
      <w:r w:rsidR="001F4AED" w:rsidRPr="00336A0B">
        <w:rPr>
          <w:rFonts w:ascii="Book Antiqua" w:hAnsi="Book Antiqua"/>
        </w:rPr>
        <w:t xml:space="preserve">, propiamente comparando el 2019 con el 2020 se observa un aumento del </w:t>
      </w:r>
      <w:r w:rsidR="004B20A6" w:rsidRPr="00336A0B">
        <w:rPr>
          <w:rFonts w:ascii="Book Antiqua" w:hAnsi="Book Antiqua"/>
        </w:rPr>
        <w:t xml:space="preserve"> </w:t>
      </w:r>
      <w:r w:rsidR="001F4AED" w:rsidRPr="00336A0B">
        <w:rPr>
          <w:rFonts w:ascii="Book Antiqua" w:hAnsi="Book Antiqua"/>
        </w:rPr>
        <w:t xml:space="preserve">12% en los terminados, donde se pasó </w:t>
      </w:r>
      <w:r w:rsidR="004B20A6" w:rsidRPr="00336A0B">
        <w:rPr>
          <w:rFonts w:ascii="Book Antiqua" w:hAnsi="Book Antiqua"/>
        </w:rPr>
        <w:t>de</w:t>
      </w:r>
      <w:r w:rsidR="006861DC" w:rsidRPr="00336A0B">
        <w:rPr>
          <w:rFonts w:ascii="Book Antiqua" w:hAnsi="Book Antiqua"/>
        </w:rPr>
        <w:t xml:space="preserve"> 1296  a 1449, es decir se lograron terminar 153 asuntos más en este último periodo, </w:t>
      </w:r>
      <w:r w:rsidR="00BF5349" w:rsidRPr="00336A0B">
        <w:rPr>
          <w:rFonts w:ascii="Book Antiqua" w:hAnsi="Book Antiqua"/>
        </w:rPr>
        <w:t xml:space="preserve">aspecto positivo que se debe de evidenciar por cuanto a su </w:t>
      </w:r>
      <w:r w:rsidR="006861DC" w:rsidRPr="00336A0B">
        <w:rPr>
          <w:rFonts w:ascii="Book Antiqua" w:hAnsi="Book Antiqua"/>
        </w:rPr>
        <w:t xml:space="preserve">vez tiene impacto en la cantidad de circulante en trámite el </w:t>
      </w:r>
      <w:r w:rsidR="00BF5349" w:rsidRPr="00336A0B">
        <w:rPr>
          <w:rFonts w:ascii="Book Antiqua" w:hAnsi="Book Antiqua"/>
        </w:rPr>
        <w:t xml:space="preserve">cuál </w:t>
      </w:r>
      <w:r w:rsidR="006861DC" w:rsidRPr="00336A0B">
        <w:rPr>
          <w:rFonts w:ascii="Book Antiqua" w:hAnsi="Book Antiqua"/>
        </w:rPr>
        <w:t xml:space="preserve">disminuyó en un </w:t>
      </w:r>
      <w:r w:rsidR="00B0221B" w:rsidRPr="00336A0B">
        <w:rPr>
          <w:rFonts w:ascii="Book Antiqua" w:hAnsi="Book Antiqua"/>
        </w:rPr>
        <w:t>33%</w:t>
      </w:r>
      <w:r w:rsidR="00523FA4" w:rsidRPr="00336A0B">
        <w:rPr>
          <w:rFonts w:ascii="Book Antiqua" w:hAnsi="Book Antiqua"/>
        </w:rPr>
        <w:t xml:space="preserve">. </w:t>
      </w:r>
    </w:p>
    <w:p w14:paraId="2B229C55" w14:textId="453628C9" w:rsidR="00336A0B" w:rsidRDefault="00336A0B" w:rsidP="00336A0B">
      <w:pPr>
        <w:spacing w:line="276" w:lineRule="auto"/>
        <w:ind w:left="284"/>
        <w:jc w:val="both"/>
        <w:rPr>
          <w:rFonts w:ascii="Book Antiqua" w:hAnsi="Book Antiqua"/>
        </w:rPr>
      </w:pPr>
    </w:p>
    <w:p w14:paraId="72A1EBD9" w14:textId="453628C9" w:rsidR="006A4E4D" w:rsidRPr="00336A0B" w:rsidRDefault="001F2289" w:rsidP="00336A0B">
      <w:pPr>
        <w:spacing w:line="276" w:lineRule="auto"/>
        <w:ind w:left="284"/>
        <w:jc w:val="both"/>
        <w:rPr>
          <w:rFonts w:ascii="Book Antiqua" w:hAnsi="Book Antiqua"/>
          <w:highlight w:val="yellow"/>
        </w:rPr>
      </w:pPr>
      <w:r w:rsidRPr="00336A0B">
        <w:rPr>
          <w:rFonts w:ascii="Book Antiqua" w:hAnsi="Book Antiqua"/>
        </w:rPr>
        <w:t xml:space="preserve">En resumen, </w:t>
      </w:r>
      <w:bookmarkStart w:id="17" w:name="_Hlk68817722"/>
      <w:r w:rsidRPr="00336A0B">
        <w:rPr>
          <w:rFonts w:ascii="Book Antiqua" w:hAnsi="Book Antiqua"/>
        </w:rPr>
        <w:t xml:space="preserve">la entrada promedio mensual del 2011 con respecto al 2020 disminuyó en un 22%, la cantidad de asuntos terminados decreció en un 7% y la cantidad de circulante activo bajó en un 79%. </w:t>
      </w:r>
      <w:bookmarkEnd w:id="17"/>
      <w:r w:rsidR="004041EA" w:rsidRPr="00336A0B">
        <w:rPr>
          <w:rFonts w:ascii="Book Antiqua" w:hAnsi="Book Antiqua"/>
        </w:rPr>
        <w:t xml:space="preserve">Sobre los asuntos terminados, </w:t>
      </w:r>
      <w:r w:rsidR="00C6609D" w:rsidRPr="00336A0B">
        <w:rPr>
          <w:rFonts w:ascii="Book Antiqua" w:hAnsi="Book Antiqua"/>
        </w:rPr>
        <w:t>a pesar de que el promedio del 2011</w:t>
      </w:r>
      <w:r w:rsidR="00F946C3" w:rsidRPr="00336A0B">
        <w:rPr>
          <w:rFonts w:ascii="Book Antiqua" w:hAnsi="Book Antiqua"/>
        </w:rPr>
        <w:t xml:space="preserve"> con respecto al</w:t>
      </w:r>
      <w:r w:rsidR="00C6609D" w:rsidRPr="00336A0B">
        <w:rPr>
          <w:rFonts w:ascii="Book Antiqua" w:hAnsi="Book Antiqua"/>
        </w:rPr>
        <w:t xml:space="preserve"> 2020 indica una disminución </w:t>
      </w:r>
      <w:r w:rsidR="00161F5F" w:rsidRPr="00336A0B">
        <w:rPr>
          <w:rFonts w:ascii="Book Antiqua" w:hAnsi="Book Antiqua"/>
        </w:rPr>
        <w:t>del 7%</w:t>
      </w:r>
      <w:r w:rsidR="0047156F" w:rsidRPr="00336A0B">
        <w:rPr>
          <w:rFonts w:ascii="Book Antiqua" w:hAnsi="Book Antiqua"/>
        </w:rPr>
        <w:t xml:space="preserve">, lo cierto del caso es que </w:t>
      </w:r>
      <w:r w:rsidR="00901A01" w:rsidRPr="00336A0B">
        <w:rPr>
          <w:rFonts w:ascii="Book Antiqua" w:hAnsi="Book Antiqua"/>
        </w:rPr>
        <w:t>durante</w:t>
      </w:r>
      <w:r w:rsidR="004F3988" w:rsidRPr="00336A0B">
        <w:rPr>
          <w:rFonts w:ascii="Book Antiqua" w:hAnsi="Book Antiqua"/>
        </w:rPr>
        <w:t xml:space="preserve"> el periodo 2019</w:t>
      </w:r>
      <w:r w:rsidR="00901A01" w:rsidRPr="00336A0B">
        <w:rPr>
          <w:rFonts w:ascii="Book Antiqua" w:hAnsi="Book Antiqua"/>
        </w:rPr>
        <w:t>-2020</w:t>
      </w:r>
      <w:r w:rsidR="0047156F" w:rsidRPr="00336A0B">
        <w:rPr>
          <w:rFonts w:ascii="Book Antiqua" w:hAnsi="Book Antiqua"/>
        </w:rPr>
        <w:t xml:space="preserve"> se observa un repunte </w:t>
      </w:r>
      <w:r w:rsidR="004F3988" w:rsidRPr="00336A0B">
        <w:rPr>
          <w:rFonts w:ascii="Book Antiqua" w:hAnsi="Book Antiqua"/>
        </w:rPr>
        <w:t>en esta variable</w:t>
      </w:r>
      <w:r w:rsidR="007D163D" w:rsidRPr="00336A0B">
        <w:rPr>
          <w:rFonts w:ascii="Book Antiqua" w:hAnsi="Book Antiqua"/>
        </w:rPr>
        <w:t>, donde incluso durante el 2020, se logró atacar la entrada de asuntos nuev</w:t>
      </w:r>
      <w:r w:rsidR="00B6170F" w:rsidRPr="00336A0B">
        <w:rPr>
          <w:rFonts w:ascii="Book Antiqua" w:hAnsi="Book Antiqua"/>
        </w:rPr>
        <w:t>os y mover el circulante en trámite</w:t>
      </w:r>
      <w:r w:rsidR="00901A01" w:rsidRPr="00336A0B">
        <w:rPr>
          <w:rFonts w:ascii="Book Antiqua" w:hAnsi="Book Antiqua"/>
        </w:rPr>
        <w:t>.</w:t>
      </w:r>
      <w:r w:rsidR="004F3988" w:rsidRPr="00336A0B">
        <w:rPr>
          <w:rFonts w:ascii="Book Antiqua" w:hAnsi="Book Antiqua"/>
        </w:rPr>
        <w:t xml:space="preserve"> </w:t>
      </w:r>
    </w:p>
    <w:p w14:paraId="0B02AD35" w14:textId="453628C9" w:rsidR="00336A0B" w:rsidRDefault="00336A0B">
      <w:pPr>
        <w:rPr>
          <w:rFonts w:ascii="Book Antiqua" w:hAnsi="Book Antiqua"/>
        </w:rPr>
      </w:pPr>
    </w:p>
    <w:p w14:paraId="1B455394" w14:textId="4DA424DD" w:rsidR="0013667C" w:rsidRPr="00D1150A" w:rsidRDefault="004600C3">
      <w:pPr>
        <w:rPr>
          <w:rFonts w:ascii="Book Antiqua" w:hAnsi="Book Antiqua"/>
        </w:rPr>
      </w:pPr>
      <w:r>
        <w:rPr>
          <w:rFonts w:ascii="Book Antiqua" w:hAnsi="Book Antiqua"/>
        </w:rPr>
        <w:br w:type="page"/>
      </w:r>
    </w:p>
    <w:p w14:paraId="1BA88E05" w14:textId="5840387D" w:rsidR="00C31EDF" w:rsidRDefault="00F45E66"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lastRenderedPageBreak/>
        <w:t xml:space="preserve"> Entrada según materia</w:t>
      </w:r>
    </w:p>
    <w:p w14:paraId="32C3F472" w14:textId="77777777" w:rsidR="00DE65AC" w:rsidRPr="00D1150A" w:rsidRDefault="00DE65AC" w:rsidP="00DE65AC">
      <w:pPr>
        <w:pStyle w:val="Prrafodelista"/>
        <w:keepNext/>
        <w:ind w:left="360"/>
        <w:jc w:val="both"/>
        <w:outlineLvl w:val="1"/>
        <w:rPr>
          <w:rFonts w:ascii="Book Antiqua" w:eastAsia="Calibri" w:hAnsi="Book Antiqua" w:cs="Arial"/>
          <w:b/>
          <w:bCs/>
          <w:i/>
          <w:iCs/>
          <w:color w:val="2F5496"/>
          <w:sz w:val="22"/>
          <w:szCs w:val="22"/>
          <w:lang w:val="es-MX" w:eastAsia="x-none"/>
        </w:rPr>
      </w:pPr>
    </w:p>
    <w:p w14:paraId="68965593" w14:textId="35F95188" w:rsidR="000D0F1E" w:rsidRPr="00D1150A" w:rsidRDefault="000D0F1E" w:rsidP="002104EA">
      <w:pPr>
        <w:spacing w:line="276" w:lineRule="auto"/>
        <w:jc w:val="both"/>
        <w:rPr>
          <w:rFonts w:ascii="Book Antiqua" w:hAnsi="Book Antiqua"/>
        </w:rPr>
      </w:pPr>
      <w:r w:rsidRPr="00D1150A">
        <w:rPr>
          <w:rFonts w:ascii="Book Antiqua" w:hAnsi="Book Antiqua"/>
        </w:rPr>
        <w:t>La carga de trabajo de la Sala Tercera se alimenta de dos materias, Penal y Penal Juvenil,</w:t>
      </w:r>
      <w:r w:rsidR="001A7DCD" w:rsidRPr="00D1150A">
        <w:rPr>
          <w:rFonts w:ascii="Book Antiqua" w:hAnsi="Book Antiqua"/>
        </w:rPr>
        <w:t xml:space="preserve"> a nivel de sistema de gestión se visualizan por contextos, Penal </w:t>
      </w:r>
      <w:r w:rsidR="003E6E8D" w:rsidRPr="00D1150A">
        <w:rPr>
          <w:rFonts w:ascii="Book Antiqua" w:hAnsi="Book Antiqua"/>
        </w:rPr>
        <w:t>0006</w:t>
      </w:r>
      <w:r w:rsidR="001A7DCD" w:rsidRPr="00D1150A">
        <w:rPr>
          <w:rFonts w:ascii="Book Antiqua" w:hAnsi="Book Antiqua"/>
        </w:rPr>
        <w:t xml:space="preserve"> y Penal Juvenil </w:t>
      </w:r>
      <w:r w:rsidR="003E6E8D" w:rsidRPr="00D1150A">
        <w:rPr>
          <w:rFonts w:ascii="Book Antiqua" w:hAnsi="Book Antiqua"/>
        </w:rPr>
        <w:t>1258</w:t>
      </w:r>
      <w:r w:rsidR="001A7DCD" w:rsidRPr="00D1150A">
        <w:rPr>
          <w:rFonts w:ascii="Book Antiqua" w:hAnsi="Book Antiqua"/>
        </w:rPr>
        <w:t>, por lo que se procede a realizar un análisis que permita mostrar la proporción de asuntos que corresponde a cada un</w:t>
      </w:r>
      <w:r w:rsidR="006B0647">
        <w:rPr>
          <w:rFonts w:ascii="Book Antiqua" w:hAnsi="Book Antiqua"/>
        </w:rPr>
        <w:t>o</w:t>
      </w:r>
      <w:r w:rsidR="001A7DCD" w:rsidRPr="00D1150A">
        <w:rPr>
          <w:rFonts w:ascii="Book Antiqua" w:hAnsi="Book Antiqua"/>
        </w:rPr>
        <w:t xml:space="preserve"> de los contextos.</w:t>
      </w:r>
    </w:p>
    <w:p w14:paraId="7D349778" w14:textId="77777777" w:rsidR="002104EA" w:rsidRPr="00D1150A" w:rsidRDefault="002104EA" w:rsidP="002104EA">
      <w:pPr>
        <w:spacing w:line="276" w:lineRule="auto"/>
        <w:jc w:val="both"/>
        <w:rPr>
          <w:rFonts w:ascii="Book Antiqua" w:hAnsi="Book Antiqua"/>
        </w:rPr>
      </w:pPr>
    </w:p>
    <w:p w14:paraId="77A94438" w14:textId="23904AAC" w:rsidR="00426320" w:rsidRPr="00D1150A" w:rsidRDefault="00426320" w:rsidP="00426320">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Gráfico </w:t>
      </w:r>
      <w:r w:rsidR="00632B28">
        <w:rPr>
          <w:rFonts w:ascii="Book Antiqua" w:eastAsia="Calibri" w:hAnsi="Book Antiqua" w:cs="Arial"/>
          <w:bCs/>
          <w:color w:val="44546A"/>
          <w:szCs w:val="22"/>
          <w:lang w:val="es-CR" w:eastAsia="en-US"/>
        </w:rPr>
        <w:t>3</w:t>
      </w:r>
    </w:p>
    <w:p w14:paraId="1C961160" w14:textId="77777777" w:rsidR="00426320" w:rsidRPr="00D1150A" w:rsidRDefault="00426320" w:rsidP="00426320">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Entrada por Materia Sala Tercera. </w:t>
      </w:r>
    </w:p>
    <w:p w14:paraId="472CB558" w14:textId="666A3049" w:rsidR="00426320" w:rsidRPr="00D1150A" w:rsidRDefault="00426320" w:rsidP="00426320">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2014-2020.</w:t>
      </w:r>
    </w:p>
    <w:p w14:paraId="05F66255" w14:textId="3C4753BD" w:rsidR="00426320" w:rsidRPr="00067ACB" w:rsidRDefault="009175C4" w:rsidP="009175C4">
      <w:pPr>
        <w:pStyle w:val="Prrafodelista"/>
        <w:spacing w:before="120" w:after="160" w:line="259" w:lineRule="auto"/>
        <w:ind w:left="502"/>
        <w:contextualSpacing/>
        <w:jc w:val="center"/>
        <w:rPr>
          <w:rFonts w:ascii="Book Antiqua" w:eastAsia="Calibri" w:hAnsi="Book Antiqua" w:cs="Arial"/>
          <w:b/>
          <w:bCs/>
          <w:i/>
          <w:iCs/>
          <w:color w:val="2F5496"/>
          <w:sz w:val="22"/>
          <w:szCs w:val="22"/>
          <w:lang w:val="es-MX" w:eastAsia="x-none"/>
        </w:rPr>
      </w:pPr>
      <w:r w:rsidRPr="00067ACB">
        <w:rPr>
          <w:rFonts w:ascii="Book Antiqua" w:eastAsia="Calibri" w:hAnsi="Book Antiqua" w:cs="Arial"/>
          <w:b/>
          <w:bCs/>
          <w:i/>
          <w:iCs/>
          <w:noProof/>
          <w:color w:val="2F5496"/>
          <w:sz w:val="22"/>
          <w:szCs w:val="22"/>
          <w:lang w:eastAsia="x-none"/>
        </w:rPr>
        <w:drawing>
          <wp:inline distT="0" distB="0" distL="0" distR="0" wp14:anchorId="17645035" wp14:editId="22D75024">
            <wp:extent cx="4860000" cy="3420000"/>
            <wp:effectExtent l="0" t="0" r="17145" b="9525"/>
            <wp:docPr id="1" name="Gráfico 1">
              <a:extLst xmlns:a="http://schemas.openxmlformats.org/drawingml/2006/main">
                <a:ext uri="{FF2B5EF4-FFF2-40B4-BE49-F238E27FC236}">
                  <a16:creationId xmlns:a16="http://schemas.microsoft.com/office/drawing/2014/main" id="{4217D7F9-96C4-449E-8D8A-32F29BA6CD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7F51A2C" w14:textId="77777777" w:rsidR="003919E6" w:rsidRPr="00D1150A" w:rsidRDefault="003919E6" w:rsidP="003919E6">
      <w:pPr>
        <w:spacing w:line="276" w:lineRule="auto"/>
        <w:jc w:val="both"/>
        <w:rPr>
          <w:rFonts w:ascii="Book Antiqua" w:hAnsi="Book Antiqua"/>
          <w:sz w:val="16"/>
          <w:szCs w:val="16"/>
        </w:rPr>
      </w:pPr>
      <w:r w:rsidRPr="00D1150A">
        <w:rPr>
          <w:rFonts w:ascii="Book Antiqua" w:hAnsi="Book Antiqua"/>
          <w:sz w:val="16"/>
          <w:szCs w:val="16"/>
        </w:rPr>
        <w:t xml:space="preserve">          Fuente: Subproceso Modernización Institucional a partir de datos tomados de los anuarios estadísticos 2014-2020.</w:t>
      </w:r>
    </w:p>
    <w:p w14:paraId="16F12BC9" w14:textId="3D297FA8" w:rsidR="00426320" w:rsidRPr="00D1150A" w:rsidRDefault="00426320" w:rsidP="00426320">
      <w:pPr>
        <w:pStyle w:val="Prrafodelista"/>
        <w:spacing w:before="120" w:after="160" w:line="259" w:lineRule="auto"/>
        <w:ind w:left="502"/>
        <w:contextualSpacing/>
        <w:jc w:val="both"/>
        <w:rPr>
          <w:rFonts w:ascii="Book Antiqua" w:eastAsia="Calibri" w:hAnsi="Book Antiqua" w:cs="Arial"/>
          <w:b/>
          <w:bCs/>
          <w:i/>
          <w:iCs/>
          <w:color w:val="2F5496"/>
          <w:sz w:val="22"/>
          <w:szCs w:val="22"/>
          <w:lang w:val="es-MX" w:eastAsia="x-none"/>
        </w:rPr>
      </w:pPr>
    </w:p>
    <w:p w14:paraId="7C132E5D" w14:textId="401BCBE2" w:rsidR="00426320" w:rsidRPr="00D1150A" w:rsidRDefault="001A7DCD" w:rsidP="002104EA">
      <w:pPr>
        <w:pStyle w:val="Prrafodelista"/>
        <w:spacing w:before="120" w:after="160" w:line="276" w:lineRule="auto"/>
        <w:ind w:left="0"/>
        <w:contextualSpacing/>
        <w:jc w:val="both"/>
        <w:rPr>
          <w:rFonts w:ascii="Book Antiqua" w:hAnsi="Book Antiqua"/>
          <w:lang w:val="es-419"/>
        </w:rPr>
      </w:pPr>
      <w:r w:rsidRPr="00D1150A">
        <w:rPr>
          <w:rFonts w:ascii="Book Antiqua" w:hAnsi="Book Antiqua"/>
          <w:lang w:val="es-419"/>
        </w:rPr>
        <w:t xml:space="preserve">De conformidad con los resultados obtenidos del periodo comprendido entre el 2014 al 2020, </w:t>
      </w:r>
      <w:bookmarkStart w:id="18" w:name="_Hlk68818685"/>
      <w:r w:rsidRPr="00D1150A">
        <w:rPr>
          <w:rFonts w:ascii="Book Antiqua" w:hAnsi="Book Antiqua"/>
          <w:lang w:val="es-419"/>
        </w:rPr>
        <w:t>se tiene que un 97% de la entrada de asuntos corresponde a la materia Penal, mientras que un 3% proviene de la materia penal juvenil</w:t>
      </w:r>
      <w:r w:rsidR="0008078B" w:rsidRPr="00D1150A">
        <w:rPr>
          <w:rFonts w:ascii="Book Antiqua" w:hAnsi="Book Antiqua"/>
          <w:lang w:val="es-419"/>
        </w:rPr>
        <w:t>, es decir,</w:t>
      </w:r>
      <w:r w:rsidR="00666995" w:rsidRPr="00D1150A">
        <w:rPr>
          <w:rFonts w:ascii="Book Antiqua" w:hAnsi="Book Antiqua"/>
          <w:lang w:val="es-419"/>
        </w:rPr>
        <w:t xml:space="preserve"> apenas</w:t>
      </w:r>
      <w:r w:rsidR="0008078B" w:rsidRPr="00D1150A">
        <w:rPr>
          <w:rFonts w:ascii="Book Antiqua" w:hAnsi="Book Antiqua"/>
          <w:lang w:val="es-419"/>
        </w:rPr>
        <w:t xml:space="preserve"> 3 de cada 100 asuntos responden a la materia penal juvenil. </w:t>
      </w:r>
      <w:bookmarkEnd w:id="18"/>
    </w:p>
    <w:p w14:paraId="57ABE18D" w14:textId="58E10B65" w:rsidR="00426320" w:rsidRPr="00D1150A" w:rsidRDefault="00426320" w:rsidP="00426320">
      <w:pPr>
        <w:pStyle w:val="Prrafodelista"/>
        <w:spacing w:before="120" w:after="160" w:line="259" w:lineRule="auto"/>
        <w:ind w:left="502"/>
        <w:contextualSpacing/>
        <w:jc w:val="both"/>
        <w:rPr>
          <w:rFonts w:ascii="Book Antiqua" w:eastAsia="Calibri" w:hAnsi="Book Antiqua" w:cs="Arial"/>
          <w:b/>
          <w:bCs/>
          <w:i/>
          <w:iCs/>
          <w:color w:val="2F5496"/>
          <w:sz w:val="22"/>
          <w:szCs w:val="22"/>
          <w:lang w:val="es-MX" w:eastAsia="x-none"/>
        </w:rPr>
      </w:pPr>
    </w:p>
    <w:p w14:paraId="4C7EFF6D" w14:textId="3F19DB5B" w:rsidR="009175C4" w:rsidRPr="00D1150A" w:rsidRDefault="009175C4" w:rsidP="00426320">
      <w:pPr>
        <w:pStyle w:val="Prrafodelista"/>
        <w:spacing w:before="120" w:after="160" w:line="259" w:lineRule="auto"/>
        <w:ind w:left="502"/>
        <w:contextualSpacing/>
        <w:jc w:val="both"/>
        <w:rPr>
          <w:rFonts w:ascii="Book Antiqua" w:eastAsia="Calibri" w:hAnsi="Book Antiqua" w:cs="Arial"/>
          <w:b/>
          <w:bCs/>
          <w:i/>
          <w:iCs/>
          <w:color w:val="2F5496"/>
          <w:sz w:val="22"/>
          <w:szCs w:val="22"/>
          <w:lang w:val="es-MX" w:eastAsia="x-none"/>
        </w:rPr>
      </w:pPr>
    </w:p>
    <w:p w14:paraId="5E00F4F8" w14:textId="65C2AFCC" w:rsidR="009175C4" w:rsidRPr="00D1150A" w:rsidRDefault="009175C4" w:rsidP="00426320">
      <w:pPr>
        <w:pStyle w:val="Prrafodelista"/>
        <w:spacing w:before="120" w:after="160" w:line="259" w:lineRule="auto"/>
        <w:ind w:left="502"/>
        <w:contextualSpacing/>
        <w:jc w:val="both"/>
        <w:rPr>
          <w:rFonts w:ascii="Book Antiqua" w:eastAsia="Calibri" w:hAnsi="Book Antiqua" w:cs="Arial"/>
          <w:b/>
          <w:bCs/>
          <w:i/>
          <w:iCs/>
          <w:color w:val="2F5496"/>
          <w:sz w:val="22"/>
          <w:szCs w:val="22"/>
          <w:lang w:val="es-MX" w:eastAsia="x-none"/>
        </w:rPr>
      </w:pPr>
    </w:p>
    <w:p w14:paraId="78DF1FEA" w14:textId="65A3E2DC" w:rsidR="009175C4" w:rsidRPr="00D1150A" w:rsidRDefault="009175C4" w:rsidP="00426320">
      <w:pPr>
        <w:pStyle w:val="Prrafodelista"/>
        <w:spacing w:before="120" w:after="160" w:line="259" w:lineRule="auto"/>
        <w:ind w:left="502"/>
        <w:contextualSpacing/>
        <w:jc w:val="both"/>
        <w:rPr>
          <w:rFonts w:ascii="Book Antiqua" w:eastAsia="Calibri" w:hAnsi="Book Antiqua" w:cs="Arial"/>
          <w:b/>
          <w:bCs/>
          <w:i/>
          <w:iCs/>
          <w:color w:val="2F5496"/>
          <w:sz w:val="22"/>
          <w:szCs w:val="22"/>
          <w:lang w:val="es-MX" w:eastAsia="x-none"/>
        </w:rPr>
      </w:pPr>
    </w:p>
    <w:p w14:paraId="5B42ECF5" w14:textId="77777777" w:rsidR="002104EA" w:rsidRPr="00D1150A" w:rsidRDefault="002104EA" w:rsidP="00426320">
      <w:pPr>
        <w:pStyle w:val="Prrafodelista"/>
        <w:spacing w:before="120" w:after="160" w:line="259" w:lineRule="auto"/>
        <w:ind w:left="502"/>
        <w:contextualSpacing/>
        <w:jc w:val="both"/>
        <w:rPr>
          <w:rFonts w:ascii="Book Antiqua" w:eastAsia="Calibri" w:hAnsi="Book Antiqua" w:cs="Arial"/>
          <w:b/>
          <w:bCs/>
          <w:i/>
          <w:iCs/>
          <w:color w:val="2F5496"/>
          <w:sz w:val="22"/>
          <w:szCs w:val="22"/>
          <w:lang w:val="es-MX" w:eastAsia="x-none"/>
        </w:rPr>
      </w:pPr>
    </w:p>
    <w:p w14:paraId="7FED77D1" w14:textId="60B6F14D" w:rsidR="00F45E66" w:rsidRPr="00D1150A" w:rsidRDefault="00F45E66"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lastRenderedPageBreak/>
        <w:t xml:space="preserve">Análisis de asuntos entrados </w:t>
      </w:r>
      <w:r w:rsidR="003919E6" w:rsidRPr="00D1150A">
        <w:rPr>
          <w:rFonts w:ascii="Book Antiqua" w:eastAsia="Calibri" w:hAnsi="Book Antiqua" w:cs="Arial"/>
          <w:b/>
          <w:bCs/>
          <w:i/>
          <w:iCs/>
          <w:color w:val="2F5496"/>
          <w:sz w:val="22"/>
          <w:szCs w:val="22"/>
          <w:lang w:val="es-MX" w:eastAsia="x-none"/>
        </w:rPr>
        <w:t xml:space="preserve">para la materia </w:t>
      </w:r>
      <w:r w:rsidR="004600C3">
        <w:rPr>
          <w:rFonts w:ascii="Book Antiqua" w:eastAsia="Calibri" w:hAnsi="Book Antiqua" w:cs="Arial"/>
          <w:b/>
          <w:bCs/>
          <w:i/>
          <w:iCs/>
          <w:color w:val="2F5496"/>
          <w:sz w:val="22"/>
          <w:szCs w:val="22"/>
          <w:lang w:val="es-MX" w:eastAsia="x-none"/>
        </w:rPr>
        <w:t>P</w:t>
      </w:r>
      <w:r w:rsidR="003919E6" w:rsidRPr="00D1150A">
        <w:rPr>
          <w:rFonts w:ascii="Book Antiqua" w:eastAsia="Calibri" w:hAnsi="Book Antiqua" w:cs="Arial"/>
          <w:b/>
          <w:bCs/>
          <w:i/>
          <w:iCs/>
          <w:color w:val="2F5496"/>
          <w:sz w:val="22"/>
          <w:szCs w:val="22"/>
          <w:lang w:val="es-MX" w:eastAsia="x-none"/>
        </w:rPr>
        <w:t xml:space="preserve">enal y </w:t>
      </w:r>
      <w:r w:rsidR="004600C3">
        <w:rPr>
          <w:rFonts w:ascii="Book Antiqua" w:eastAsia="Calibri" w:hAnsi="Book Antiqua" w:cs="Arial"/>
          <w:b/>
          <w:bCs/>
          <w:i/>
          <w:iCs/>
          <w:color w:val="2F5496"/>
          <w:sz w:val="22"/>
          <w:szCs w:val="22"/>
          <w:lang w:val="es-MX" w:eastAsia="x-none"/>
        </w:rPr>
        <w:t>P</w:t>
      </w:r>
      <w:r w:rsidR="003919E6" w:rsidRPr="00D1150A">
        <w:rPr>
          <w:rFonts w:ascii="Book Antiqua" w:eastAsia="Calibri" w:hAnsi="Book Antiqua" w:cs="Arial"/>
          <w:b/>
          <w:bCs/>
          <w:i/>
          <w:iCs/>
          <w:color w:val="2F5496"/>
          <w:sz w:val="22"/>
          <w:szCs w:val="22"/>
          <w:lang w:val="es-MX" w:eastAsia="x-none"/>
        </w:rPr>
        <w:t xml:space="preserve">enal </w:t>
      </w:r>
      <w:r w:rsidR="004600C3">
        <w:rPr>
          <w:rFonts w:ascii="Book Antiqua" w:eastAsia="Calibri" w:hAnsi="Book Antiqua" w:cs="Arial"/>
          <w:b/>
          <w:bCs/>
          <w:i/>
          <w:iCs/>
          <w:color w:val="2F5496"/>
          <w:sz w:val="22"/>
          <w:szCs w:val="22"/>
          <w:lang w:val="es-MX" w:eastAsia="x-none"/>
        </w:rPr>
        <w:t>J</w:t>
      </w:r>
      <w:r w:rsidR="003919E6" w:rsidRPr="00D1150A">
        <w:rPr>
          <w:rFonts w:ascii="Book Antiqua" w:eastAsia="Calibri" w:hAnsi="Book Antiqua" w:cs="Arial"/>
          <w:b/>
          <w:bCs/>
          <w:i/>
          <w:iCs/>
          <w:color w:val="2F5496"/>
          <w:sz w:val="22"/>
          <w:szCs w:val="22"/>
          <w:lang w:val="es-MX" w:eastAsia="x-none"/>
        </w:rPr>
        <w:t>uvenil</w:t>
      </w:r>
    </w:p>
    <w:p w14:paraId="4EF16971" w14:textId="718D609B" w:rsidR="00426320" w:rsidRPr="00D1150A" w:rsidRDefault="00034F47" w:rsidP="002104EA">
      <w:pPr>
        <w:spacing w:before="120" w:after="160" w:line="276" w:lineRule="auto"/>
        <w:contextualSpacing/>
        <w:jc w:val="both"/>
        <w:rPr>
          <w:rFonts w:ascii="Book Antiqua" w:hAnsi="Book Antiqua"/>
        </w:rPr>
      </w:pPr>
      <w:r w:rsidRPr="00D1150A">
        <w:rPr>
          <w:rFonts w:ascii="Book Antiqua" w:hAnsi="Book Antiqua"/>
        </w:rPr>
        <w:t>E</w:t>
      </w:r>
      <w:r w:rsidR="005C23DA" w:rsidRPr="00D1150A">
        <w:rPr>
          <w:rFonts w:ascii="Book Antiqua" w:hAnsi="Book Antiqua"/>
        </w:rPr>
        <w:t xml:space="preserve">l análisis realizado al comportamiento histórico de la entrada de asuntos a la Sala Tercera en el periodo comprendido entre el 2014 al 2020, </w:t>
      </w:r>
      <w:r w:rsidRPr="00D1150A">
        <w:rPr>
          <w:rFonts w:ascii="Book Antiqua" w:hAnsi="Book Antiqua"/>
        </w:rPr>
        <w:t>demuestra</w:t>
      </w:r>
      <w:r w:rsidR="005C23DA" w:rsidRPr="00D1150A">
        <w:rPr>
          <w:rFonts w:ascii="Book Antiqua" w:hAnsi="Book Antiqua"/>
        </w:rPr>
        <w:t xml:space="preserve"> que el 60% de la entrada total son Recursos de Casación, el 30% son </w:t>
      </w:r>
      <w:r w:rsidR="003B2DD6">
        <w:rPr>
          <w:rFonts w:ascii="Book Antiqua" w:hAnsi="Book Antiqua"/>
        </w:rPr>
        <w:t>Procedimiento</w:t>
      </w:r>
      <w:r w:rsidR="003B2DD6" w:rsidRPr="00D1150A">
        <w:rPr>
          <w:rFonts w:ascii="Book Antiqua" w:hAnsi="Book Antiqua"/>
        </w:rPr>
        <w:t xml:space="preserve">s </w:t>
      </w:r>
      <w:r w:rsidR="005C23DA" w:rsidRPr="00D1150A">
        <w:rPr>
          <w:rFonts w:ascii="Book Antiqua" w:hAnsi="Book Antiqua"/>
        </w:rPr>
        <w:t>de Revisión, 4% Conflictos de Competencia, el 3% Procesos a miembros de los supremos poderes, 2% solicitudes de informes y un 1% que se registra cómo otros asuntos. En síntesis, el 90% de los asuntos que ingresa</w:t>
      </w:r>
      <w:r w:rsidR="00666995" w:rsidRPr="00D1150A">
        <w:rPr>
          <w:rFonts w:ascii="Book Antiqua" w:hAnsi="Book Antiqua"/>
        </w:rPr>
        <w:t>n</w:t>
      </w:r>
      <w:r w:rsidR="005C23DA" w:rsidRPr="00D1150A">
        <w:rPr>
          <w:rFonts w:ascii="Book Antiqua" w:hAnsi="Book Antiqua"/>
        </w:rPr>
        <w:t xml:space="preserve"> a la Sala Tercera </w:t>
      </w:r>
      <w:r w:rsidR="00666995" w:rsidRPr="00D1150A">
        <w:rPr>
          <w:rFonts w:ascii="Book Antiqua" w:hAnsi="Book Antiqua"/>
        </w:rPr>
        <w:t xml:space="preserve">se focalizan en </w:t>
      </w:r>
      <w:r w:rsidR="005C23DA" w:rsidRPr="00D1150A">
        <w:rPr>
          <w:rFonts w:ascii="Book Antiqua" w:hAnsi="Book Antiqua"/>
        </w:rPr>
        <w:t>Recursos de Casación y</w:t>
      </w:r>
      <w:r w:rsidR="003B2DD6">
        <w:rPr>
          <w:rFonts w:ascii="Book Antiqua" w:hAnsi="Book Antiqua"/>
        </w:rPr>
        <w:t xml:space="preserve"> Procedimientos de</w:t>
      </w:r>
      <w:r w:rsidR="005C23DA" w:rsidRPr="00D1150A">
        <w:rPr>
          <w:rFonts w:ascii="Book Antiqua" w:hAnsi="Book Antiqua"/>
        </w:rPr>
        <w:t xml:space="preserve"> Revisión.  </w:t>
      </w:r>
    </w:p>
    <w:p w14:paraId="5F04221C" w14:textId="57C00185" w:rsidR="00426320" w:rsidRPr="00D1150A" w:rsidRDefault="00426320" w:rsidP="00426320">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Gráfico </w:t>
      </w:r>
      <w:r w:rsidR="00632B28">
        <w:rPr>
          <w:rFonts w:ascii="Book Antiqua" w:eastAsia="Calibri" w:hAnsi="Book Antiqua" w:cs="Arial"/>
          <w:bCs/>
          <w:color w:val="44546A"/>
          <w:szCs w:val="22"/>
          <w:lang w:val="es-CR" w:eastAsia="en-US"/>
        </w:rPr>
        <w:t>4</w:t>
      </w:r>
    </w:p>
    <w:p w14:paraId="3C9D767F" w14:textId="63552A2F" w:rsidR="00426320" w:rsidRPr="00D1150A" w:rsidRDefault="00426320" w:rsidP="00426320">
      <w:pPr>
        <w:pStyle w:val="Descripcin"/>
        <w:spacing w:after="0"/>
        <w:jc w:val="center"/>
        <w:rPr>
          <w:rFonts w:ascii="Book Antiqua" w:eastAsia="Calibri" w:hAnsi="Book Antiqua" w:cs="Arial"/>
          <w:bCs/>
          <w:color w:val="44546A"/>
          <w:szCs w:val="22"/>
          <w:lang w:val="es-CR" w:eastAsia="en-US"/>
        </w:rPr>
      </w:pPr>
      <w:bookmarkStart w:id="19" w:name="_Hlk68724631"/>
      <w:r w:rsidRPr="00D1150A">
        <w:rPr>
          <w:rFonts w:ascii="Book Antiqua" w:eastAsia="Calibri" w:hAnsi="Book Antiqua" w:cs="Arial"/>
          <w:bCs/>
          <w:color w:val="44546A"/>
          <w:szCs w:val="22"/>
          <w:lang w:val="es-CR" w:eastAsia="en-US"/>
        </w:rPr>
        <w:t>Entrada de asuntos por tipo de proceso Sala Tercera</w:t>
      </w:r>
      <w:bookmarkEnd w:id="19"/>
    </w:p>
    <w:p w14:paraId="7FD7B64E" w14:textId="728B7936" w:rsidR="00426320" w:rsidRDefault="00B33C68" w:rsidP="00426320">
      <w:pPr>
        <w:pStyle w:val="Descripcin"/>
        <w:spacing w:after="0"/>
        <w:jc w:val="center"/>
        <w:rPr>
          <w:rFonts w:ascii="Book Antiqua" w:eastAsia="Calibri" w:hAnsi="Book Antiqua" w:cs="Arial"/>
          <w:bCs/>
          <w:color w:val="44546A"/>
          <w:szCs w:val="22"/>
          <w:lang w:val="es-CR" w:eastAsia="en-US"/>
        </w:rPr>
      </w:pPr>
      <w:r w:rsidRPr="00067ACB">
        <w:rPr>
          <w:rFonts w:ascii="Book Antiqua" w:eastAsia="Calibri" w:hAnsi="Book Antiqua" w:cs="Arial"/>
          <w:b/>
          <w:bCs/>
          <w:i w:val="0"/>
          <w:iCs w:val="0"/>
          <w:noProof/>
          <w:color w:val="2F5496"/>
          <w:szCs w:val="22"/>
          <w:lang w:eastAsia="x-none"/>
        </w:rPr>
        <w:drawing>
          <wp:anchor distT="0" distB="0" distL="114300" distR="114300" simplePos="0" relativeHeight="251658243" behindDoc="1" locked="0" layoutInCell="1" allowOverlap="1" wp14:anchorId="0249253B" wp14:editId="0309ED51">
            <wp:simplePos x="0" y="0"/>
            <wp:positionH relativeFrom="column">
              <wp:posOffset>20222</wp:posOffset>
            </wp:positionH>
            <wp:positionV relativeFrom="paragraph">
              <wp:posOffset>171450</wp:posOffset>
            </wp:positionV>
            <wp:extent cx="5400000" cy="3420000"/>
            <wp:effectExtent l="0" t="0" r="10795" b="9525"/>
            <wp:wrapNone/>
            <wp:docPr id="22" name="Gráfico 22">
              <a:extLst xmlns:a="http://schemas.openxmlformats.org/drawingml/2006/main">
                <a:ext uri="{FF2B5EF4-FFF2-40B4-BE49-F238E27FC236}">
                  <a16:creationId xmlns:a16="http://schemas.microsoft.com/office/drawing/2014/main" id="{7FF85739-E01D-4798-B7AF-3CCC057263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426320" w:rsidRPr="00067ACB">
        <w:rPr>
          <w:rFonts w:ascii="Book Antiqua" w:eastAsia="Calibri" w:hAnsi="Book Antiqua" w:cs="Arial"/>
          <w:bCs/>
          <w:color w:val="44546A"/>
          <w:szCs w:val="22"/>
          <w:lang w:val="es-CR" w:eastAsia="en-US"/>
        </w:rPr>
        <w:t>Periodo 2014-2020</w:t>
      </w:r>
    </w:p>
    <w:p w14:paraId="6BB5F66A" w14:textId="77777777" w:rsidR="004600C3" w:rsidRPr="004600C3" w:rsidRDefault="004600C3" w:rsidP="004600C3">
      <w:pPr>
        <w:rPr>
          <w:rFonts w:eastAsia="Calibri"/>
          <w:lang w:val="es-CR" w:eastAsia="en-US"/>
        </w:rPr>
      </w:pPr>
    </w:p>
    <w:p w14:paraId="26039583" w14:textId="77777777" w:rsidR="004600C3" w:rsidRPr="004600C3" w:rsidRDefault="004600C3" w:rsidP="004600C3">
      <w:pPr>
        <w:rPr>
          <w:rFonts w:eastAsia="Calibri"/>
          <w:lang w:val="es-CR" w:eastAsia="en-US"/>
        </w:rPr>
      </w:pPr>
    </w:p>
    <w:p w14:paraId="041955D5" w14:textId="207D22DE" w:rsidR="00B33C68" w:rsidRPr="00D1150A" w:rsidRDefault="00F6779D" w:rsidP="009175C4">
      <w:pPr>
        <w:pStyle w:val="Prrafodelista"/>
        <w:spacing w:before="120" w:after="160" w:line="259" w:lineRule="auto"/>
        <w:ind w:left="502"/>
        <w:contextualSpacing/>
        <w:jc w:val="center"/>
        <w:rPr>
          <w:rFonts w:ascii="Book Antiqua" w:hAnsi="Book Antiqua"/>
          <w:sz w:val="16"/>
          <w:szCs w:val="16"/>
        </w:rPr>
      </w:pPr>
      <w:r w:rsidRPr="00D1150A">
        <w:rPr>
          <w:rFonts w:ascii="Book Antiqua" w:hAnsi="Book Antiqua"/>
          <w:sz w:val="16"/>
          <w:szCs w:val="16"/>
        </w:rPr>
        <w:t xml:space="preserve">    </w:t>
      </w:r>
    </w:p>
    <w:p w14:paraId="7133BDF3"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699DDFED"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0A8E4AA8"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255151D2"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4FFDA931"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19CA191C"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0E3B5A8A"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0F908F85"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6FFC4D0E"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50418964"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32FDAD40"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2ABDF338"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3139B15E" w14:textId="63E6D270" w:rsidR="00B33C68" w:rsidRPr="00D1150A" w:rsidRDefault="00CC41A3" w:rsidP="00CC41A3">
      <w:pPr>
        <w:pStyle w:val="Prrafodelista"/>
        <w:tabs>
          <w:tab w:val="left" w:pos="7815"/>
        </w:tabs>
        <w:spacing w:before="120" w:after="160" w:line="259" w:lineRule="auto"/>
        <w:ind w:left="502"/>
        <w:contextualSpacing/>
        <w:rPr>
          <w:rFonts w:ascii="Book Antiqua" w:hAnsi="Book Antiqua"/>
          <w:sz w:val="16"/>
          <w:szCs w:val="16"/>
        </w:rPr>
      </w:pPr>
      <w:r w:rsidRPr="00D1150A">
        <w:rPr>
          <w:rFonts w:ascii="Book Antiqua" w:hAnsi="Book Antiqua"/>
          <w:sz w:val="16"/>
          <w:szCs w:val="16"/>
        </w:rPr>
        <w:tab/>
      </w:r>
    </w:p>
    <w:p w14:paraId="4068C7D7"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12707424"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2B25B16A"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7C35E74F"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4F57BB56"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5A1DE22C"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454CD890" w14:textId="77777777" w:rsidR="00B33C68" w:rsidRPr="00D1150A" w:rsidRDefault="00B33C68" w:rsidP="009175C4">
      <w:pPr>
        <w:pStyle w:val="Prrafodelista"/>
        <w:spacing w:before="120" w:after="160" w:line="259" w:lineRule="auto"/>
        <w:ind w:left="502"/>
        <w:contextualSpacing/>
        <w:jc w:val="center"/>
        <w:rPr>
          <w:rFonts w:ascii="Book Antiqua" w:hAnsi="Book Antiqua"/>
          <w:sz w:val="16"/>
          <w:szCs w:val="16"/>
        </w:rPr>
      </w:pPr>
    </w:p>
    <w:p w14:paraId="602EF268" w14:textId="23CF76D3" w:rsidR="00B33C68" w:rsidRPr="00D1150A" w:rsidRDefault="0003791A" w:rsidP="0003791A">
      <w:pPr>
        <w:pStyle w:val="Prrafodelista"/>
        <w:tabs>
          <w:tab w:val="left" w:pos="7675"/>
        </w:tabs>
        <w:spacing w:before="120" w:after="160" w:line="259" w:lineRule="auto"/>
        <w:ind w:left="502"/>
        <w:contextualSpacing/>
        <w:rPr>
          <w:rFonts w:ascii="Book Antiqua" w:hAnsi="Book Antiqua"/>
          <w:sz w:val="16"/>
          <w:szCs w:val="16"/>
        </w:rPr>
      </w:pPr>
      <w:r w:rsidRPr="00D1150A">
        <w:rPr>
          <w:rFonts w:ascii="Book Antiqua" w:hAnsi="Book Antiqua"/>
          <w:sz w:val="16"/>
          <w:szCs w:val="16"/>
        </w:rPr>
        <w:tab/>
      </w:r>
    </w:p>
    <w:p w14:paraId="11BFD879" w14:textId="3152986A" w:rsidR="00F6779D" w:rsidRPr="00D1150A" w:rsidRDefault="00F6779D" w:rsidP="00B33C68">
      <w:pPr>
        <w:spacing w:before="120" w:after="160" w:line="259" w:lineRule="auto"/>
        <w:contextualSpacing/>
        <w:rPr>
          <w:rFonts w:ascii="Book Antiqua" w:eastAsia="Calibri" w:hAnsi="Book Antiqua" w:cs="Arial"/>
          <w:b/>
          <w:bCs/>
          <w:i/>
          <w:iCs/>
          <w:color w:val="2F5496"/>
          <w:sz w:val="22"/>
          <w:szCs w:val="22"/>
          <w:lang w:val="es-MX" w:eastAsia="x-none"/>
        </w:rPr>
      </w:pPr>
      <w:r w:rsidRPr="00D1150A">
        <w:rPr>
          <w:rFonts w:ascii="Book Antiqua" w:hAnsi="Book Antiqua"/>
          <w:sz w:val="16"/>
          <w:szCs w:val="16"/>
        </w:rPr>
        <w:t>Fuente: Subproceso Modernización Institucional a partir de datos tomados de los anuarios estadísticos 2014-2020.</w:t>
      </w:r>
    </w:p>
    <w:p w14:paraId="205D9837" w14:textId="0399AAFF" w:rsidR="00426320" w:rsidRPr="00D1150A" w:rsidRDefault="00426320" w:rsidP="00426320">
      <w:pPr>
        <w:pStyle w:val="Prrafodelista"/>
        <w:spacing w:before="120" w:after="160" w:line="259" w:lineRule="auto"/>
        <w:ind w:left="502"/>
        <w:contextualSpacing/>
        <w:jc w:val="both"/>
        <w:rPr>
          <w:rFonts w:ascii="Book Antiqua" w:eastAsia="Calibri" w:hAnsi="Book Antiqua" w:cs="Arial"/>
          <w:b/>
          <w:bCs/>
          <w:i/>
          <w:iCs/>
          <w:color w:val="2F5496"/>
          <w:sz w:val="22"/>
          <w:szCs w:val="22"/>
          <w:lang w:val="es-MX" w:eastAsia="x-none"/>
        </w:rPr>
      </w:pPr>
    </w:p>
    <w:p w14:paraId="2744C053" w14:textId="7C07406D" w:rsidR="00A92B48" w:rsidRPr="00D1150A" w:rsidRDefault="005C23DA" w:rsidP="002104EA">
      <w:pPr>
        <w:pStyle w:val="Prrafodelista"/>
        <w:spacing w:before="120" w:after="160" w:line="276" w:lineRule="auto"/>
        <w:ind w:left="142"/>
        <w:contextualSpacing/>
        <w:jc w:val="both"/>
        <w:rPr>
          <w:rFonts w:ascii="Book Antiqua" w:hAnsi="Book Antiqua"/>
          <w:lang w:val="es-419"/>
        </w:rPr>
      </w:pPr>
      <w:r w:rsidRPr="00D1150A">
        <w:rPr>
          <w:rFonts w:ascii="Book Antiqua" w:hAnsi="Book Antiqua"/>
          <w:lang w:val="es-419"/>
        </w:rPr>
        <w:t xml:space="preserve">Por otra parte, se tiene que en promedio la entrada de asuntos del 2014 al 2020 es de 104 asuntos al mes, en el gráfico </w:t>
      </w:r>
      <w:r w:rsidR="00632B28">
        <w:rPr>
          <w:rFonts w:ascii="Book Antiqua" w:hAnsi="Book Antiqua"/>
          <w:lang w:val="es-419"/>
        </w:rPr>
        <w:t>5</w:t>
      </w:r>
      <w:r w:rsidRPr="00D1150A">
        <w:rPr>
          <w:rFonts w:ascii="Book Antiqua" w:hAnsi="Book Antiqua"/>
          <w:lang w:val="es-419"/>
        </w:rPr>
        <w:t xml:space="preserve"> se observa la distribución mensual por tipo de procesos</w:t>
      </w:r>
      <w:r w:rsidR="00D165E0" w:rsidRPr="00D1150A">
        <w:rPr>
          <w:rFonts w:ascii="Book Antiqua" w:hAnsi="Book Antiqua"/>
          <w:lang w:val="es-419"/>
        </w:rPr>
        <w:t>.</w:t>
      </w:r>
    </w:p>
    <w:p w14:paraId="16FD0FAD" w14:textId="054F1BCB" w:rsidR="002104EA" w:rsidRPr="00D1150A" w:rsidRDefault="002104EA" w:rsidP="002104EA">
      <w:pPr>
        <w:pStyle w:val="Prrafodelista"/>
        <w:spacing w:before="120" w:after="160" w:line="276" w:lineRule="auto"/>
        <w:ind w:left="142"/>
        <w:contextualSpacing/>
        <w:jc w:val="both"/>
        <w:rPr>
          <w:rFonts w:ascii="Book Antiqua" w:hAnsi="Book Antiqua"/>
          <w:lang w:val="es-419"/>
        </w:rPr>
      </w:pPr>
    </w:p>
    <w:p w14:paraId="46E9FA36" w14:textId="1930BDB0" w:rsidR="002104EA" w:rsidRPr="00D1150A" w:rsidRDefault="002104EA" w:rsidP="002104EA">
      <w:pPr>
        <w:pStyle w:val="Prrafodelista"/>
        <w:spacing w:before="120" w:after="160" w:line="276" w:lineRule="auto"/>
        <w:ind w:left="142"/>
        <w:contextualSpacing/>
        <w:jc w:val="both"/>
        <w:rPr>
          <w:rFonts w:ascii="Book Antiqua" w:hAnsi="Book Antiqua"/>
          <w:lang w:val="es-419"/>
        </w:rPr>
      </w:pPr>
    </w:p>
    <w:p w14:paraId="7DE9DB21" w14:textId="77777777" w:rsidR="002104EA" w:rsidRPr="00D1150A" w:rsidRDefault="002104EA" w:rsidP="002104EA">
      <w:pPr>
        <w:pStyle w:val="Prrafodelista"/>
        <w:spacing w:before="120" w:after="160" w:line="276" w:lineRule="auto"/>
        <w:ind w:left="142"/>
        <w:contextualSpacing/>
        <w:jc w:val="both"/>
        <w:rPr>
          <w:rFonts w:ascii="Book Antiqua" w:eastAsia="Calibri" w:hAnsi="Book Antiqua" w:cs="Arial"/>
          <w:b/>
          <w:bCs/>
          <w:i/>
          <w:iCs/>
          <w:color w:val="2F5496"/>
          <w:sz w:val="22"/>
          <w:szCs w:val="22"/>
          <w:lang w:val="es-MX" w:eastAsia="x-none"/>
        </w:rPr>
      </w:pPr>
    </w:p>
    <w:p w14:paraId="44E5A5A5" w14:textId="3D3F9221" w:rsidR="003919E6" w:rsidRPr="00D1150A" w:rsidRDefault="003919E6" w:rsidP="003919E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 xml:space="preserve">Gráfico </w:t>
      </w:r>
      <w:r w:rsidR="00632B28">
        <w:rPr>
          <w:rFonts w:ascii="Book Antiqua" w:eastAsia="Calibri" w:hAnsi="Book Antiqua" w:cs="Arial"/>
          <w:bCs/>
          <w:color w:val="44546A"/>
          <w:szCs w:val="22"/>
          <w:lang w:val="es-CR" w:eastAsia="en-US"/>
        </w:rPr>
        <w:t>5</w:t>
      </w:r>
    </w:p>
    <w:p w14:paraId="39109797" w14:textId="6F22AAE8" w:rsidR="003919E6" w:rsidRPr="00D1150A" w:rsidRDefault="003919E6" w:rsidP="003919E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Distribución de la entrada de asuntos por mes Sala Tercera. </w:t>
      </w:r>
    </w:p>
    <w:p w14:paraId="3E939F87" w14:textId="2DABFA86" w:rsidR="003919E6" w:rsidRDefault="003919E6" w:rsidP="00B33C6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2014-2020</w:t>
      </w:r>
    </w:p>
    <w:p w14:paraId="39B6BEF2" w14:textId="77777777" w:rsidR="004600C3" w:rsidRPr="004600C3" w:rsidRDefault="004600C3" w:rsidP="004600C3">
      <w:pPr>
        <w:rPr>
          <w:rFonts w:eastAsia="Calibri"/>
          <w:lang w:val="es-CR" w:eastAsia="en-US"/>
        </w:rPr>
      </w:pPr>
    </w:p>
    <w:p w14:paraId="1BD808E9" w14:textId="1A159D49" w:rsidR="003919E6" w:rsidRPr="00067ACB" w:rsidRDefault="003919E6" w:rsidP="003919E6">
      <w:pPr>
        <w:rPr>
          <w:rFonts w:ascii="Book Antiqua" w:eastAsia="Calibri" w:hAnsi="Book Antiqua"/>
          <w:lang w:eastAsia="en-US"/>
        </w:rPr>
      </w:pPr>
      <w:r w:rsidRPr="00067ACB">
        <w:rPr>
          <w:rFonts w:ascii="Book Antiqua" w:eastAsia="Calibri" w:hAnsi="Book Antiqua"/>
          <w:noProof/>
          <w:lang w:eastAsia="en-US"/>
        </w:rPr>
        <w:drawing>
          <wp:inline distT="0" distB="0" distL="0" distR="0" wp14:anchorId="4A3FC413" wp14:editId="451EE3B4">
            <wp:extent cx="6045693" cy="4343400"/>
            <wp:effectExtent l="0" t="0" r="12700" b="0"/>
            <wp:docPr id="23" name="Gráfico 23">
              <a:extLst xmlns:a="http://schemas.openxmlformats.org/drawingml/2006/main">
                <a:ext uri="{FF2B5EF4-FFF2-40B4-BE49-F238E27FC236}">
                  <a16:creationId xmlns:a16="http://schemas.microsoft.com/office/drawing/2014/main" id="{E249166A-6CDC-4D13-8890-F84C9285E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F7203C5" w14:textId="3407773B" w:rsidR="003919E6" w:rsidRPr="00D1150A" w:rsidRDefault="003919E6" w:rsidP="003919E6">
      <w:pPr>
        <w:rPr>
          <w:rFonts w:ascii="Book Antiqua" w:eastAsia="Calibri" w:hAnsi="Book Antiqua"/>
          <w:lang w:eastAsia="en-US"/>
        </w:rPr>
      </w:pPr>
    </w:p>
    <w:p w14:paraId="1FBFDC75" w14:textId="77777777" w:rsidR="00F6779D" w:rsidRPr="00D1150A" w:rsidRDefault="00F6779D" w:rsidP="00F6779D">
      <w:pPr>
        <w:spacing w:line="276" w:lineRule="auto"/>
        <w:jc w:val="both"/>
        <w:rPr>
          <w:rFonts w:ascii="Book Antiqua" w:hAnsi="Book Antiqua"/>
          <w:sz w:val="16"/>
          <w:szCs w:val="16"/>
        </w:rPr>
      </w:pPr>
      <w:r w:rsidRPr="00D1150A">
        <w:rPr>
          <w:rFonts w:ascii="Book Antiqua" w:hAnsi="Book Antiqua"/>
          <w:sz w:val="16"/>
          <w:szCs w:val="16"/>
        </w:rPr>
        <w:t xml:space="preserve">          Fuente: Subproceso Modernización Institucional a partir de datos tomados de los anuarios estadísticos 2014-2020.</w:t>
      </w:r>
    </w:p>
    <w:p w14:paraId="1D75E408" w14:textId="77777777" w:rsidR="003919E6" w:rsidRPr="00D1150A" w:rsidRDefault="003919E6" w:rsidP="003919E6">
      <w:pPr>
        <w:rPr>
          <w:rFonts w:ascii="Book Antiqua" w:eastAsia="Calibri" w:hAnsi="Book Antiqua"/>
          <w:lang w:eastAsia="en-US"/>
        </w:rPr>
      </w:pPr>
    </w:p>
    <w:p w14:paraId="1765397C" w14:textId="4819E626" w:rsidR="003919E6" w:rsidRPr="00D1150A" w:rsidRDefault="00A92B48" w:rsidP="002104EA">
      <w:pPr>
        <w:pStyle w:val="Prrafodelista"/>
        <w:spacing w:before="120" w:after="160" w:line="276" w:lineRule="auto"/>
        <w:ind w:left="0"/>
        <w:contextualSpacing/>
        <w:jc w:val="both"/>
        <w:rPr>
          <w:rFonts w:ascii="Book Antiqua" w:hAnsi="Book Antiqua"/>
          <w:lang w:val="es-419"/>
        </w:rPr>
      </w:pPr>
      <w:r w:rsidRPr="00D1150A">
        <w:rPr>
          <w:rFonts w:ascii="Book Antiqua" w:hAnsi="Book Antiqua"/>
          <w:lang w:val="es-419"/>
        </w:rPr>
        <w:t xml:space="preserve">Resulta importante hacer referencia al comportamiento creciente que se refleja a partir del año 2018 en los Procesos a miembros de los Supremos Poderes, donde se pasó de registrar en promedio 1 asunto </w:t>
      </w:r>
      <w:r w:rsidR="00BA7B4F" w:rsidRPr="00D1150A">
        <w:rPr>
          <w:rFonts w:ascii="Book Antiqua" w:hAnsi="Book Antiqua"/>
          <w:lang w:val="es-419"/>
        </w:rPr>
        <w:t xml:space="preserve">mensual </w:t>
      </w:r>
      <w:r w:rsidRPr="00D1150A">
        <w:rPr>
          <w:rFonts w:ascii="Book Antiqua" w:hAnsi="Book Antiqua"/>
          <w:lang w:val="es-419"/>
        </w:rPr>
        <w:t>en el año 2017, a 4 asuntos</w:t>
      </w:r>
      <w:r w:rsidR="00BA7B4F" w:rsidRPr="00D1150A">
        <w:rPr>
          <w:rFonts w:ascii="Book Antiqua" w:hAnsi="Book Antiqua"/>
          <w:lang w:val="es-419"/>
        </w:rPr>
        <w:t xml:space="preserve"> mensuales</w:t>
      </w:r>
      <w:r w:rsidRPr="00D1150A">
        <w:rPr>
          <w:rFonts w:ascii="Book Antiqua" w:hAnsi="Book Antiqua"/>
          <w:lang w:val="es-419"/>
        </w:rPr>
        <w:t xml:space="preserve"> en el 2018, 4 en el 2019 y 5 en el 2020. Aunado a lo anterior,</w:t>
      </w:r>
      <w:r w:rsidR="00864861" w:rsidRPr="00D1150A">
        <w:rPr>
          <w:rFonts w:ascii="Book Antiqua" w:hAnsi="Book Antiqua"/>
          <w:lang w:val="es-419"/>
        </w:rPr>
        <w:t xml:space="preserve"> del periodo en estudio se tiene que</w:t>
      </w:r>
      <w:r w:rsidRPr="00D1150A">
        <w:rPr>
          <w:rFonts w:ascii="Book Antiqua" w:hAnsi="Book Antiqua"/>
          <w:lang w:val="es-419"/>
        </w:rPr>
        <w:t xml:space="preserve"> el año 2018 tuvo un comportamiento atípico donde la entrada de asuntos disminuyó de manera considerable</w:t>
      </w:r>
      <w:r w:rsidR="00864861" w:rsidRPr="00D1150A">
        <w:rPr>
          <w:rFonts w:ascii="Book Antiqua" w:hAnsi="Book Antiqua"/>
          <w:lang w:val="es-419"/>
        </w:rPr>
        <w:t xml:space="preserve">. </w:t>
      </w:r>
    </w:p>
    <w:p w14:paraId="1708D4A6" w14:textId="6B450F04" w:rsidR="003C22F1" w:rsidRPr="00D1150A" w:rsidRDefault="003C22F1" w:rsidP="003919E6">
      <w:pPr>
        <w:pStyle w:val="Prrafodelista"/>
        <w:spacing w:before="120" w:after="160" w:line="259" w:lineRule="auto"/>
        <w:ind w:left="1004"/>
        <w:contextualSpacing/>
        <w:jc w:val="both"/>
        <w:rPr>
          <w:rFonts w:ascii="Book Antiqua" w:eastAsia="Calibri" w:hAnsi="Book Antiqua" w:cs="Arial"/>
          <w:b/>
          <w:bCs/>
          <w:i/>
          <w:iCs/>
          <w:color w:val="2F5496"/>
          <w:sz w:val="22"/>
          <w:szCs w:val="22"/>
          <w:lang w:val="es-MX" w:eastAsia="x-none"/>
        </w:rPr>
      </w:pPr>
    </w:p>
    <w:p w14:paraId="535DFC2C" w14:textId="579FF73B" w:rsidR="002104EA" w:rsidRPr="00D1150A" w:rsidRDefault="002104EA" w:rsidP="003919E6">
      <w:pPr>
        <w:pStyle w:val="Prrafodelista"/>
        <w:spacing w:before="120" w:after="160" w:line="259" w:lineRule="auto"/>
        <w:ind w:left="1004"/>
        <w:contextualSpacing/>
        <w:jc w:val="both"/>
        <w:rPr>
          <w:rFonts w:ascii="Book Antiqua" w:eastAsia="Calibri" w:hAnsi="Book Antiqua" w:cs="Arial"/>
          <w:b/>
          <w:bCs/>
          <w:i/>
          <w:iCs/>
          <w:color w:val="2F5496"/>
          <w:sz w:val="22"/>
          <w:szCs w:val="22"/>
          <w:lang w:val="es-MX" w:eastAsia="x-none"/>
        </w:rPr>
      </w:pPr>
    </w:p>
    <w:p w14:paraId="2EDC64B5" w14:textId="77777777" w:rsidR="002104EA" w:rsidRPr="00D1150A" w:rsidRDefault="002104EA" w:rsidP="003919E6">
      <w:pPr>
        <w:pStyle w:val="Prrafodelista"/>
        <w:spacing w:before="120" w:after="160" w:line="259" w:lineRule="auto"/>
        <w:ind w:left="1004"/>
        <w:contextualSpacing/>
        <w:jc w:val="both"/>
        <w:rPr>
          <w:rFonts w:ascii="Book Antiqua" w:eastAsia="Calibri" w:hAnsi="Book Antiqua" w:cs="Arial"/>
          <w:b/>
          <w:bCs/>
          <w:i/>
          <w:iCs/>
          <w:color w:val="2F5496"/>
          <w:sz w:val="22"/>
          <w:szCs w:val="22"/>
          <w:lang w:val="es-MX" w:eastAsia="x-none"/>
        </w:rPr>
      </w:pPr>
    </w:p>
    <w:p w14:paraId="5326B90B" w14:textId="0F95AC85" w:rsidR="003C22F1" w:rsidRPr="00D1150A" w:rsidRDefault="003C22F1" w:rsidP="003919E6">
      <w:pPr>
        <w:pStyle w:val="Prrafodelista"/>
        <w:spacing w:before="120" w:after="160" w:line="259" w:lineRule="auto"/>
        <w:ind w:left="1004"/>
        <w:contextualSpacing/>
        <w:jc w:val="both"/>
        <w:rPr>
          <w:rFonts w:ascii="Book Antiqua" w:eastAsia="Calibri" w:hAnsi="Book Antiqua" w:cs="Arial"/>
          <w:b/>
          <w:bCs/>
          <w:i/>
          <w:iCs/>
          <w:color w:val="2F5496"/>
          <w:sz w:val="22"/>
          <w:szCs w:val="22"/>
          <w:lang w:val="es-MX" w:eastAsia="x-none"/>
        </w:rPr>
      </w:pPr>
    </w:p>
    <w:p w14:paraId="184AB072" w14:textId="5884D228" w:rsidR="003919E6" w:rsidRPr="00D1150A" w:rsidRDefault="00F45E66"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lastRenderedPageBreak/>
        <w:t>Análisis de asuntos terminados</w:t>
      </w:r>
      <w:r w:rsidR="00271D7B" w:rsidRPr="00D1150A">
        <w:rPr>
          <w:rFonts w:ascii="Book Antiqua" w:eastAsia="Calibri" w:hAnsi="Book Antiqua" w:cs="Arial"/>
          <w:b/>
          <w:bCs/>
          <w:i/>
          <w:iCs/>
          <w:color w:val="2F5496"/>
          <w:sz w:val="22"/>
          <w:szCs w:val="22"/>
          <w:lang w:val="es-MX" w:eastAsia="x-none"/>
        </w:rPr>
        <w:t xml:space="preserve"> </w:t>
      </w:r>
      <w:r w:rsidR="00F6779D" w:rsidRPr="00D1150A">
        <w:rPr>
          <w:rFonts w:ascii="Book Antiqua" w:eastAsia="Calibri" w:hAnsi="Book Antiqua" w:cs="Arial"/>
          <w:b/>
          <w:bCs/>
          <w:i/>
          <w:iCs/>
          <w:color w:val="2F5496"/>
          <w:sz w:val="22"/>
          <w:szCs w:val="22"/>
          <w:lang w:val="es-MX" w:eastAsia="x-none"/>
        </w:rPr>
        <w:t>para la materia penal y penal juvenil</w:t>
      </w:r>
    </w:p>
    <w:p w14:paraId="0BE676D9" w14:textId="07D7FEEF" w:rsidR="00807DBB" w:rsidRPr="00D1150A" w:rsidRDefault="00807DBB" w:rsidP="002104EA">
      <w:pPr>
        <w:spacing w:before="120" w:after="160" w:line="276" w:lineRule="auto"/>
        <w:contextualSpacing/>
        <w:jc w:val="both"/>
        <w:rPr>
          <w:rFonts w:ascii="Book Antiqua" w:hAnsi="Book Antiqua"/>
        </w:rPr>
      </w:pPr>
      <w:r w:rsidRPr="00D1150A">
        <w:rPr>
          <w:rFonts w:ascii="Book Antiqua" w:hAnsi="Book Antiqua"/>
        </w:rPr>
        <w:t xml:space="preserve">De conformidad con el análisis realizado al comportamiento histórico de la cantidad de asuntos terminados en la Sala Tercera para el periodo comprendido entre el 2014 al 2020, se </w:t>
      </w:r>
      <w:r w:rsidR="00EA3E76" w:rsidRPr="00D1150A">
        <w:rPr>
          <w:rFonts w:ascii="Book Antiqua" w:hAnsi="Book Antiqua"/>
        </w:rPr>
        <w:t>destaca</w:t>
      </w:r>
      <w:r w:rsidRPr="00D1150A">
        <w:rPr>
          <w:rFonts w:ascii="Book Antiqua" w:hAnsi="Book Antiqua"/>
        </w:rPr>
        <w:t xml:space="preserve"> que </w:t>
      </w:r>
      <w:r w:rsidR="006B33E8" w:rsidRPr="00D1150A">
        <w:rPr>
          <w:rFonts w:ascii="Book Antiqua" w:hAnsi="Book Antiqua"/>
        </w:rPr>
        <w:t xml:space="preserve">el 67% de los asuntos se finalizan por Inadmisibilidad, el 8% por Recursos de Casación sin lugar, el 7% Recursos de Casación con lugar, el 6% Incompetencia por Inadmisibilidad/fondo, </w:t>
      </w:r>
      <w:r w:rsidR="001B1521" w:rsidRPr="00D1150A">
        <w:rPr>
          <w:rFonts w:ascii="Book Antiqua" w:hAnsi="Book Antiqua"/>
        </w:rPr>
        <w:t xml:space="preserve">un 3% en </w:t>
      </w:r>
      <w:r w:rsidR="003B2DD6" w:rsidRPr="00D1150A">
        <w:rPr>
          <w:rFonts w:ascii="Book Antiqua" w:hAnsi="Book Antiqua"/>
        </w:rPr>
        <w:t>Proce</w:t>
      </w:r>
      <w:r w:rsidR="003B2DD6">
        <w:rPr>
          <w:rFonts w:ascii="Book Antiqua" w:hAnsi="Book Antiqua"/>
        </w:rPr>
        <w:t xml:space="preserve">dimientos </w:t>
      </w:r>
      <w:r w:rsidR="001B1521" w:rsidRPr="00D1150A">
        <w:rPr>
          <w:rFonts w:ascii="Book Antiqua" w:hAnsi="Book Antiqua"/>
        </w:rPr>
        <w:t>de Revisión sin lugar</w:t>
      </w:r>
      <w:r w:rsidR="00EA3E76" w:rsidRPr="00D1150A">
        <w:rPr>
          <w:rFonts w:ascii="Book Antiqua" w:hAnsi="Book Antiqua"/>
        </w:rPr>
        <w:t xml:space="preserve"> y </w:t>
      </w:r>
      <w:r w:rsidR="00E23EA3" w:rsidRPr="00D1150A">
        <w:rPr>
          <w:rFonts w:ascii="Book Antiqua" w:hAnsi="Book Antiqua"/>
        </w:rPr>
        <w:t>un 3% en la resolución de informes</w:t>
      </w:r>
      <w:r w:rsidR="00EA3E76" w:rsidRPr="00D1150A">
        <w:rPr>
          <w:rFonts w:ascii="Book Antiqua" w:hAnsi="Book Antiqua"/>
        </w:rPr>
        <w:t xml:space="preserve">, la distribución del restante 7% de observa en el gráfico </w:t>
      </w:r>
      <w:r w:rsidR="00632B28">
        <w:rPr>
          <w:rFonts w:ascii="Book Antiqua" w:hAnsi="Book Antiqua"/>
        </w:rPr>
        <w:t>6</w:t>
      </w:r>
      <w:r w:rsidR="00EA3E76" w:rsidRPr="00D1150A">
        <w:rPr>
          <w:rFonts w:ascii="Book Antiqua" w:hAnsi="Book Antiqua"/>
        </w:rPr>
        <w:t xml:space="preserve">. </w:t>
      </w:r>
    </w:p>
    <w:p w14:paraId="347DDC13" w14:textId="045BCA74" w:rsidR="003919E6" w:rsidRPr="00D1150A" w:rsidRDefault="003919E6" w:rsidP="00681C5B">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Gráfico </w:t>
      </w:r>
      <w:r w:rsidR="00632B28">
        <w:rPr>
          <w:rFonts w:ascii="Book Antiqua" w:eastAsia="Calibri" w:hAnsi="Book Antiqua" w:cs="Arial"/>
          <w:bCs/>
          <w:color w:val="44546A"/>
          <w:szCs w:val="22"/>
          <w:lang w:val="es-CR" w:eastAsia="en-US"/>
        </w:rPr>
        <w:t>6</w:t>
      </w:r>
    </w:p>
    <w:p w14:paraId="5B709992" w14:textId="7867F810" w:rsidR="003919E6" w:rsidRPr="00D1150A" w:rsidRDefault="00EC3298" w:rsidP="00EC329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A</w:t>
      </w:r>
      <w:r w:rsidR="003919E6" w:rsidRPr="00D1150A">
        <w:rPr>
          <w:rFonts w:ascii="Book Antiqua" w:eastAsia="Calibri" w:hAnsi="Book Antiqua" w:cs="Arial"/>
          <w:bCs/>
          <w:color w:val="44546A"/>
          <w:szCs w:val="22"/>
          <w:lang w:val="es-CR" w:eastAsia="en-US"/>
        </w:rPr>
        <w:t>suntos</w:t>
      </w:r>
      <w:r w:rsidRPr="00D1150A">
        <w:rPr>
          <w:rFonts w:ascii="Book Antiqua" w:eastAsia="Calibri" w:hAnsi="Book Antiqua" w:cs="Arial"/>
          <w:bCs/>
          <w:color w:val="44546A"/>
          <w:szCs w:val="22"/>
          <w:lang w:val="es-CR" w:eastAsia="en-US"/>
        </w:rPr>
        <w:t xml:space="preserve"> terminados</w:t>
      </w:r>
      <w:r w:rsidR="003919E6" w:rsidRPr="00D1150A">
        <w:rPr>
          <w:rFonts w:ascii="Book Antiqua" w:eastAsia="Calibri" w:hAnsi="Book Antiqua" w:cs="Arial"/>
          <w:bCs/>
          <w:color w:val="44546A"/>
          <w:szCs w:val="22"/>
          <w:lang w:val="es-CR" w:eastAsia="en-US"/>
        </w:rPr>
        <w:t xml:space="preserve"> por </w:t>
      </w:r>
      <w:r w:rsidRPr="00D1150A">
        <w:rPr>
          <w:rFonts w:ascii="Book Antiqua" w:eastAsia="Calibri" w:hAnsi="Book Antiqua" w:cs="Arial"/>
          <w:bCs/>
          <w:color w:val="44546A"/>
          <w:szCs w:val="22"/>
          <w:lang w:val="es-CR" w:eastAsia="en-US"/>
        </w:rPr>
        <w:t xml:space="preserve">motivo de termino </w:t>
      </w:r>
      <w:r w:rsidR="003919E6" w:rsidRPr="00D1150A">
        <w:rPr>
          <w:rFonts w:ascii="Book Antiqua" w:eastAsia="Calibri" w:hAnsi="Book Antiqua" w:cs="Arial"/>
          <w:bCs/>
          <w:color w:val="44546A"/>
          <w:szCs w:val="22"/>
          <w:lang w:val="es-CR" w:eastAsia="en-US"/>
        </w:rPr>
        <w:t>Sala Tercera.</w:t>
      </w:r>
    </w:p>
    <w:p w14:paraId="66A54BAD" w14:textId="42E83699" w:rsidR="003919E6" w:rsidRDefault="00835DF6" w:rsidP="00B33C68">
      <w:pPr>
        <w:pStyle w:val="Descripcin"/>
        <w:spacing w:after="0"/>
        <w:jc w:val="center"/>
        <w:rPr>
          <w:rFonts w:ascii="Book Antiqua" w:eastAsia="Calibri" w:hAnsi="Book Antiqua" w:cs="Arial"/>
          <w:bCs/>
          <w:color w:val="44546A"/>
          <w:szCs w:val="22"/>
          <w:lang w:val="es-CR" w:eastAsia="en-US"/>
        </w:rPr>
      </w:pPr>
      <w:r w:rsidRPr="00067ACB">
        <w:rPr>
          <w:rFonts w:ascii="Book Antiqua" w:eastAsia="Calibri" w:hAnsi="Book Antiqua" w:cs="Arial"/>
          <w:b/>
          <w:bCs/>
          <w:i w:val="0"/>
          <w:iCs w:val="0"/>
          <w:noProof/>
          <w:color w:val="2F5496"/>
          <w:szCs w:val="22"/>
          <w:lang w:eastAsia="x-none"/>
        </w:rPr>
        <w:drawing>
          <wp:anchor distT="0" distB="0" distL="114300" distR="114300" simplePos="0" relativeHeight="251658244" behindDoc="1" locked="0" layoutInCell="1" allowOverlap="1" wp14:anchorId="663F7FBF" wp14:editId="5F0BCD2F">
            <wp:simplePos x="0" y="0"/>
            <wp:positionH relativeFrom="column">
              <wp:posOffset>-48040</wp:posOffset>
            </wp:positionH>
            <wp:positionV relativeFrom="paragraph">
              <wp:posOffset>176198</wp:posOffset>
            </wp:positionV>
            <wp:extent cx="5723890" cy="3385996"/>
            <wp:effectExtent l="0" t="0" r="10160" b="5080"/>
            <wp:wrapNone/>
            <wp:docPr id="25" name="Gráfico 25">
              <a:extLst xmlns:a="http://schemas.openxmlformats.org/drawingml/2006/main">
                <a:ext uri="{FF2B5EF4-FFF2-40B4-BE49-F238E27FC236}">
                  <a16:creationId xmlns:a16="http://schemas.microsoft.com/office/drawing/2014/main" id="{4E827912-1DDA-4BEB-90B7-B304B4D468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003919E6" w:rsidRPr="00067ACB">
        <w:rPr>
          <w:rFonts w:ascii="Book Antiqua" w:eastAsia="Calibri" w:hAnsi="Book Antiqua" w:cs="Arial"/>
          <w:bCs/>
          <w:color w:val="44546A"/>
          <w:szCs w:val="22"/>
          <w:lang w:val="es-CR" w:eastAsia="en-US"/>
        </w:rPr>
        <w:t>Periodo 2014-2020</w:t>
      </w:r>
    </w:p>
    <w:p w14:paraId="618351F0" w14:textId="77777777" w:rsidR="004600C3" w:rsidRPr="004600C3" w:rsidRDefault="004600C3" w:rsidP="004600C3">
      <w:pPr>
        <w:rPr>
          <w:rFonts w:eastAsia="Calibri"/>
          <w:lang w:val="es-CR" w:eastAsia="en-US"/>
        </w:rPr>
      </w:pPr>
    </w:p>
    <w:p w14:paraId="658A9D45" w14:textId="26E234D5" w:rsidR="00835DF6" w:rsidRPr="00D1150A" w:rsidRDefault="00E47C75" w:rsidP="00E47C75">
      <w:pPr>
        <w:pStyle w:val="Prrafodelista"/>
        <w:spacing w:before="120" w:after="160" w:line="259" w:lineRule="auto"/>
        <w:ind w:left="502"/>
        <w:contextualSpacing/>
        <w:jc w:val="both"/>
        <w:rPr>
          <w:rFonts w:ascii="Book Antiqua" w:hAnsi="Book Antiqua"/>
          <w:sz w:val="16"/>
          <w:szCs w:val="16"/>
        </w:rPr>
      </w:pPr>
      <w:r w:rsidRPr="00D1150A">
        <w:rPr>
          <w:rFonts w:ascii="Book Antiqua" w:hAnsi="Book Antiqua"/>
          <w:sz w:val="16"/>
          <w:szCs w:val="16"/>
        </w:rPr>
        <w:t xml:space="preserve">        </w:t>
      </w:r>
    </w:p>
    <w:p w14:paraId="19B625B6"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2C3DD788"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2D9335D8"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2E360F4B"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659A63E0"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7D8A24FE"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7BCE25C9"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6337B900"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6923B71C"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70BB5B41"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092E690F"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7AA1ACAF"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43E643CD"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3DFA1250"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58819C43"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6D22E43D"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481A71D8"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2422210F"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5C423443"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76C3458D"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6807FB3E"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18AB47ED"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70ECD998" w14:textId="77777777" w:rsidR="00835DF6" w:rsidRPr="00D1150A" w:rsidRDefault="00835DF6" w:rsidP="00E47C75">
      <w:pPr>
        <w:pStyle w:val="Prrafodelista"/>
        <w:spacing w:before="120" w:after="160" w:line="259" w:lineRule="auto"/>
        <w:ind w:left="502"/>
        <w:contextualSpacing/>
        <w:jc w:val="both"/>
        <w:rPr>
          <w:rFonts w:ascii="Book Antiqua" w:hAnsi="Book Antiqua"/>
          <w:sz w:val="16"/>
          <w:szCs w:val="16"/>
        </w:rPr>
      </w:pPr>
    </w:p>
    <w:p w14:paraId="0F9DF46A" w14:textId="25B1932A" w:rsidR="00E47C75" w:rsidRPr="00D1150A" w:rsidRDefault="00E47C75" w:rsidP="00681C5B">
      <w:pPr>
        <w:spacing w:before="120" w:after="160" w:line="259" w:lineRule="auto"/>
        <w:contextualSpacing/>
        <w:jc w:val="both"/>
        <w:rPr>
          <w:rFonts w:ascii="Book Antiqua" w:eastAsia="Calibri" w:hAnsi="Book Antiqua" w:cs="Arial"/>
          <w:b/>
          <w:bCs/>
          <w:i/>
          <w:iCs/>
          <w:color w:val="2F5496"/>
          <w:sz w:val="22"/>
          <w:szCs w:val="22"/>
          <w:lang w:val="es-MX" w:eastAsia="x-none"/>
        </w:rPr>
      </w:pPr>
      <w:r w:rsidRPr="00D1150A">
        <w:rPr>
          <w:rFonts w:ascii="Book Antiqua" w:hAnsi="Book Antiqua"/>
          <w:sz w:val="16"/>
          <w:szCs w:val="16"/>
        </w:rPr>
        <w:t xml:space="preserve">  Fuente: Subproceso Modernización Institucional a partir de datos tomados de los anuarios estadísticos 2014-2020.</w:t>
      </w:r>
    </w:p>
    <w:p w14:paraId="2F3C3CFE" w14:textId="77777777" w:rsidR="00B33C68" w:rsidRPr="00D1150A" w:rsidRDefault="00B33C68" w:rsidP="00681C5B">
      <w:pPr>
        <w:spacing w:before="120" w:after="160"/>
        <w:contextualSpacing/>
        <w:jc w:val="both"/>
        <w:rPr>
          <w:rFonts w:ascii="Book Antiqua" w:hAnsi="Book Antiqua"/>
        </w:rPr>
      </w:pPr>
    </w:p>
    <w:p w14:paraId="37BE0195" w14:textId="50727D63" w:rsidR="00EA3E76" w:rsidRPr="00D1150A" w:rsidRDefault="00EA3E76" w:rsidP="002104EA">
      <w:pPr>
        <w:spacing w:before="120" w:after="160" w:line="276" w:lineRule="auto"/>
        <w:contextualSpacing/>
        <w:jc w:val="both"/>
        <w:rPr>
          <w:rFonts w:ascii="Book Antiqua" w:hAnsi="Book Antiqua"/>
        </w:rPr>
      </w:pPr>
      <w:r w:rsidRPr="00D1150A">
        <w:rPr>
          <w:rFonts w:ascii="Book Antiqua" w:hAnsi="Book Antiqua"/>
        </w:rPr>
        <w:t xml:space="preserve">Por otra parte, se tiene que en promedio la cantidad de asuntos terminados del 2014 al 2020 es de 109 asuntos al mes, en el gráfico </w:t>
      </w:r>
      <w:r w:rsidR="00632B28">
        <w:rPr>
          <w:rFonts w:ascii="Book Antiqua" w:hAnsi="Book Antiqua"/>
        </w:rPr>
        <w:t>7</w:t>
      </w:r>
      <w:r w:rsidRPr="00D1150A">
        <w:rPr>
          <w:rFonts w:ascii="Book Antiqua" w:hAnsi="Book Antiqua"/>
        </w:rPr>
        <w:t xml:space="preserve"> se observa la distribución mensual por </w:t>
      </w:r>
      <w:r w:rsidR="005A1625" w:rsidRPr="00D1150A">
        <w:rPr>
          <w:rFonts w:ascii="Book Antiqua" w:hAnsi="Book Antiqua"/>
        </w:rPr>
        <w:t>motivo de término</w:t>
      </w:r>
      <w:r w:rsidRPr="00D1150A">
        <w:rPr>
          <w:rFonts w:ascii="Book Antiqua" w:hAnsi="Book Antiqua"/>
        </w:rPr>
        <w:t>.</w:t>
      </w:r>
    </w:p>
    <w:p w14:paraId="7D376C65" w14:textId="77777777" w:rsidR="005A1625" w:rsidRPr="00D1150A" w:rsidRDefault="005A1625" w:rsidP="00681C5B">
      <w:pPr>
        <w:spacing w:before="120" w:after="160"/>
        <w:contextualSpacing/>
        <w:jc w:val="both"/>
        <w:rPr>
          <w:rFonts w:ascii="Book Antiqua" w:hAnsi="Book Antiqua"/>
        </w:rPr>
      </w:pPr>
    </w:p>
    <w:p w14:paraId="5D036CEE" w14:textId="68DF08CE" w:rsidR="003C22F1" w:rsidRPr="00893282" w:rsidRDefault="005A1625" w:rsidP="501F70CD">
      <w:pPr>
        <w:spacing w:before="120" w:after="160" w:line="276" w:lineRule="auto"/>
        <w:contextualSpacing/>
        <w:jc w:val="both"/>
        <w:rPr>
          <w:rFonts w:ascii="Book Antiqua" w:eastAsia="Calibri" w:hAnsi="Book Antiqua"/>
        </w:rPr>
      </w:pPr>
      <w:r w:rsidRPr="501F70CD">
        <w:rPr>
          <w:rFonts w:ascii="Book Antiqua" w:hAnsi="Book Antiqua"/>
        </w:rPr>
        <w:t xml:space="preserve">Tal y cómo se ha mencionado en líneas anteriores, el año 2018 mantiene su atipicidad en la cantidad de asuntos terminados, púes registra la menor cantidad de </w:t>
      </w:r>
      <w:r w:rsidRPr="501F70CD">
        <w:rPr>
          <w:rFonts w:ascii="Book Antiqua" w:hAnsi="Book Antiqua"/>
        </w:rPr>
        <w:lastRenderedPageBreak/>
        <w:t xml:space="preserve">producción y no se logró cubrir la entrada, por lo que el circulante aumentó en ese año.  </w:t>
      </w:r>
      <w:r w:rsidR="00681147" w:rsidRPr="501F70CD">
        <w:rPr>
          <w:rFonts w:ascii="Book Antiqua" w:hAnsi="Book Antiqua"/>
        </w:rPr>
        <w:t xml:space="preserve">Al respecto, tal y cómo se indicó líneas arriba, el 2018 fue un año crítico para la Corte Suprema de Justicia. No solo enfrentaba una crisis política, </w:t>
      </w:r>
      <w:r w:rsidR="00725688" w:rsidRPr="501F70CD">
        <w:rPr>
          <w:rFonts w:ascii="Book Antiqua" w:hAnsi="Book Antiqua"/>
        </w:rPr>
        <w:t xml:space="preserve">investigaciones, tanto disciplinarias como penales, contra los miembros de los Supremos Poderes de la República, </w:t>
      </w:r>
      <w:r w:rsidR="00681147" w:rsidRPr="501F70CD">
        <w:rPr>
          <w:rFonts w:ascii="Book Antiqua" w:hAnsi="Book Antiqua"/>
        </w:rPr>
        <w:t>sino que</w:t>
      </w:r>
      <w:r w:rsidR="631FF9E1" w:rsidRPr="501F70CD">
        <w:rPr>
          <w:rFonts w:ascii="Book Antiqua" w:hAnsi="Book Antiqua"/>
        </w:rPr>
        <w:t xml:space="preserve"> adicionalmente</w:t>
      </w:r>
      <w:r w:rsidR="00681147" w:rsidRPr="501F70CD">
        <w:rPr>
          <w:rFonts w:ascii="Book Antiqua" w:hAnsi="Book Antiqua"/>
        </w:rPr>
        <w:t xml:space="preserve"> </w:t>
      </w:r>
      <w:r w:rsidR="2BD4A5E0" w:rsidRPr="501F70CD">
        <w:rPr>
          <w:rFonts w:ascii="Book Antiqua" w:hAnsi="Book Antiqua"/>
        </w:rPr>
        <w:t xml:space="preserve">se provocaba una inestabilidad en la conformación de la Sala por </w:t>
      </w:r>
      <w:r w:rsidR="00681147" w:rsidRPr="501F70CD">
        <w:rPr>
          <w:rFonts w:ascii="Book Antiqua" w:hAnsi="Book Antiqua"/>
        </w:rPr>
        <w:t xml:space="preserve">las </w:t>
      </w:r>
      <w:r w:rsidR="398A6ECF" w:rsidRPr="501F70CD">
        <w:rPr>
          <w:rFonts w:ascii="Book Antiqua" w:hAnsi="Book Antiqua"/>
        </w:rPr>
        <w:t xml:space="preserve">plazas </w:t>
      </w:r>
      <w:r w:rsidR="00681147" w:rsidRPr="501F70CD">
        <w:rPr>
          <w:rFonts w:ascii="Book Antiqua" w:hAnsi="Book Antiqua"/>
        </w:rPr>
        <w:t>vacantes</w:t>
      </w:r>
      <w:r w:rsidR="2F3C3CF7" w:rsidRPr="501F70CD">
        <w:rPr>
          <w:rFonts w:ascii="Book Antiqua" w:hAnsi="Book Antiqua"/>
        </w:rPr>
        <w:t xml:space="preserve"> </w:t>
      </w:r>
      <w:r w:rsidR="746E43A3" w:rsidRPr="501F70CD">
        <w:rPr>
          <w:rFonts w:ascii="Book Antiqua" w:hAnsi="Book Antiqua"/>
        </w:rPr>
        <w:t xml:space="preserve">que </w:t>
      </w:r>
      <w:r w:rsidR="006A6960" w:rsidRPr="501F70CD">
        <w:rPr>
          <w:rFonts w:ascii="Book Antiqua" w:hAnsi="Book Antiqua"/>
        </w:rPr>
        <w:t>tenía</w:t>
      </w:r>
      <w:r w:rsidR="746E43A3" w:rsidRPr="501F70CD">
        <w:rPr>
          <w:rFonts w:ascii="Book Antiqua" w:hAnsi="Book Antiqua"/>
        </w:rPr>
        <w:t xml:space="preserve"> en ese entonces. </w:t>
      </w:r>
    </w:p>
    <w:p w14:paraId="1DF786CE" w14:textId="5341101D" w:rsidR="00EC3298" w:rsidRPr="00D1150A" w:rsidRDefault="00EC3298" w:rsidP="00B33C6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Gráfico </w:t>
      </w:r>
      <w:r w:rsidR="00E20818">
        <w:rPr>
          <w:rFonts w:ascii="Book Antiqua" w:eastAsia="Calibri" w:hAnsi="Book Antiqua" w:cs="Arial"/>
          <w:bCs/>
          <w:color w:val="44546A"/>
          <w:szCs w:val="22"/>
          <w:lang w:val="es-CR" w:eastAsia="en-US"/>
        </w:rPr>
        <w:t>7</w:t>
      </w:r>
    </w:p>
    <w:p w14:paraId="3BFB5451" w14:textId="22857582" w:rsidR="00EC3298" w:rsidRPr="00D1150A" w:rsidRDefault="00EC3298" w:rsidP="00EC329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Cantidad de asuntos terminados al mes por motivo de termino Sala Tercera </w:t>
      </w:r>
    </w:p>
    <w:p w14:paraId="33DE8C35" w14:textId="2DB8F151" w:rsidR="00EC3298" w:rsidRDefault="00EC3298" w:rsidP="00EC329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2014-2020</w:t>
      </w:r>
    </w:p>
    <w:p w14:paraId="2B0E835F" w14:textId="77777777" w:rsidR="00DE65AC" w:rsidRPr="00DE65AC" w:rsidRDefault="00DE65AC" w:rsidP="00DE65AC">
      <w:pPr>
        <w:rPr>
          <w:rFonts w:eastAsia="Calibri"/>
          <w:lang w:val="es-CR" w:eastAsia="en-US"/>
        </w:rPr>
      </w:pPr>
    </w:p>
    <w:p w14:paraId="44AA95C0" w14:textId="65D05D3E" w:rsidR="00EC3298" w:rsidRPr="00067ACB" w:rsidRDefault="00227DF5" w:rsidP="00EC3298">
      <w:pPr>
        <w:rPr>
          <w:rFonts w:ascii="Book Antiqua" w:eastAsia="Calibri" w:hAnsi="Book Antiqua"/>
          <w:lang w:eastAsia="en-US"/>
        </w:rPr>
      </w:pPr>
      <w:r w:rsidRPr="00067ACB">
        <w:rPr>
          <w:rFonts w:ascii="Book Antiqua" w:eastAsia="Calibri" w:hAnsi="Book Antiqua"/>
          <w:noProof/>
          <w:sz w:val="12"/>
          <w:szCs w:val="12"/>
          <w:lang w:eastAsia="en-US"/>
        </w:rPr>
        <w:drawing>
          <wp:inline distT="0" distB="0" distL="0" distR="0" wp14:anchorId="0595FD7A" wp14:editId="2F7A5A92">
            <wp:extent cx="5956916" cy="3960000"/>
            <wp:effectExtent l="0" t="0" r="6350" b="2540"/>
            <wp:docPr id="26" name="Gráfico 26">
              <a:extLst xmlns:a="http://schemas.openxmlformats.org/drawingml/2006/main">
                <a:ext uri="{FF2B5EF4-FFF2-40B4-BE49-F238E27FC236}">
                  <a16:creationId xmlns:a16="http://schemas.microsoft.com/office/drawing/2014/main" id="{E653484A-C486-40DD-BD0E-FF8D3F2D72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32CA7AE" w14:textId="77777777" w:rsidR="00EC3298" w:rsidRPr="00D1150A" w:rsidRDefault="00EC3298" w:rsidP="00EC3298">
      <w:pPr>
        <w:spacing w:before="120" w:after="160" w:line="259" w:lineRule="auto"/>
        <w:contextualSpacing/>
        <w:jc w:val="both"/>
        <w:rPr>
          <w:rFonts w:ascii="Book Antiqua" w:eastAsia="Calibri" w:hAnsi="Book Antiqua" w:cs="Arial"/>
          <w:b/>
          <w:bCs/>
          <w:i/>
          <w:iCs/>
          <w:color w:val="2F5496"/>
          <w:sz w:val="22"/>
          <w:szCs w:val="22"/>
          <w:lang w:val="es-MX" w:eastAsia="x-none"/>
        </w:rPr>
      </w:pPr>
      <w:r w:rsidRPr="00D1150A">
        <w:rPr>
          <w:rFonts w:ascii="Book Antiqua" w:hAnsi="Book Antiqua"/>
          <w:sz w:val="16"/>
          <w:szCs w:val="16"/>
        </w:rPr>
        <w:t>Fuente: Subproceso Modernización Institucional a partir de datos tomados de los anuarios estadísticos 2014-2020.</w:t>
      </w:r>
    </w:p>
    <w:p w14:paraId="340A8E59" w14:textId="489D40B2" w:rsidR="005A6501" w:rsidRPr="00D1150A" w:rsidRDefault="005A1625" w:rsidP="002104EA">
      <w:pPr>
        <w:pStyle w:val="Prrafodelista"/>
        <w:spacing w:before="120" w:after="160" w:line="276" w:lineRule="auto"/>
        <w:ind w:left="0"/>
        <w:contextualSpacing/>
        <w:jc w:val="both"/>
        <w:rPr>
          <w:rFonts w:ascii="Book Antiqua" w:hAnsi="Book Antiqua"/>
          <w:lang w:val="es-MX"/>
        </w:rPr>
      </w:pPr>
      <w:r w:rsidRPr="00D1150A">
        <w:rPr>
          <w:rFonts w:ascii="Book Antiqua" w:hAnsi="Book Antiqua"/>
          <w:lang w:val="es-MX"/>
        </w:rPr>
        <w:t>En términos generales</w:t>
      </w:r>
      <w:r w:rsidR="00E86727" w:rsidRPr="00D1150A">
        <w:rPr>
          <w:rFonts w:ascii="Book Antiqua" w:hAnsi="Book Antiqua"/>
          <w:lang w:val="es-MX"/>
        </w:rPr>
        <w:t>,</w:t>
      </w:r>
      <w:r w:rsidRPr="00D1150A">
        <w:rPr>
          <w:rFonts w:ascii="Book Antiqua" w:hAnsi="Book Antiqua"/>
          <w:lang w:val="es-MX"/>
        </w:rPr>
        <w:t xml:space="preserve"> lo que mayor impacto provoca del presente análisis es </w:t>
      </w:r>
      <w:r w:rsidR="00CA4BFF" w:rsidRPr="00D1150A">
        <w:rPr>
          <w:rFonts w:ascii="Book Antiqua" w:hAnsi="Book Antiqua"/>
          <w:lang w:val="es-MX"/>
        </w:rPr>
        <w:t xml:space="preserve">que </w:t>
      </w:r>
      <w:r w:rsidR="00E86727" w:rsidRPr="00D1150A">
        <w:rPr>
          <w:rFonts w:ascii="Book Antiqua" w:hAnsi="Book Antiqua"/>
          <w:lang w:val="es-MX"/>
        </w:rPr>
        <w:t xml:space="preserve">se lograr dimensionar el nivel de complejidad de la carga de trabajo de conformidad con el motivo de termino de cada proceso durante los últimos seis años, </w:t>
      </w:r>
      <w:bookmarkStart w:id="20" w:name="_Hlk68726256"/>
      <w:r w:rsidR="005A6501" w:rsidRPr="00D1150A">
        <w:rPr>
          <w:rFonts w:ascii="Book Antiqua" w:hAnsi="Book Antiqua"/>
          <w:lang w:val="es-MX"/>
        </w:rPr>
        <w:t xml:space="preserve">cuyo resultado indica </w:t>
      </w:r>
      <w:r w:rsidR="00E86727" w:rsidRPr="00D1150A">
        <w:rPr>
          <w:rFonts w:ascii="Book Antiqua" w:hAnsi="Book Antiqua"/>
          <w:lang w:val="es-MX"/>
        </w:rPr>
        <w:t>que</w:t>
      </w:r>
      <w:r w:rsidR="004C646A" w:rsidRPr="00D1150A">
        <w:rPr>
          <w:rFonts w:ascii="Book Antiqua" w:hAnsi="Book Antiqua"/>
          <w:lang w:val="es-MX"/>
        </w:rPr>
        <w:t>,</w:t>
      </w:r>
      <w:r w:rsidR="00E86727" w:rsidRPr="00D1150A">
        <w:rPr>
          <w:rFonts w:ascii="Book Antiqua" w:hAnsi="Book Antiqua"/>
          <w:lang w:val="es-MX"/>
        </w:rPr>
        <w:t xml:space="preserve"> </w:t>
      </w:r>
      <w:r w:rsidR="00CA4BFF" w:rsidRPr="00D1150A">
        <w:rPr>
          <w:rFonts w:ascii="Book Antiqua" w:hAnsi="Book Antiqua"/>
          <w:lang w:val="es-MX"/>
        </w:rPr>
        <w:t>de</w:t>
      </w:r>
      <w:r w:rsidRPr="00D1150A">
        <w:rPr>
          <w:rFonts w:ascii="Book Antiqua" w:hAnsi="Book Antiqua"/>
          <w:lang w:val="es-MX"/>
        </w:rPr>
        <w:t xml:space="preserve"> la totalidad de asuntos termina</w:t>
      </w:r>
      <w:r w:rsidR="00CA4BFF" w:rsidRPr="00D1150A">
        <w:rPr>
          <w:rFonts w:ascii="Book Antiqua" w:hAnsi="Book Antiqua"/>
          <w:lang w:val="es-MX"/>
        </w:rPr>
        <w:t>d</w:t>
      </w:r>
      <w:r w:rsidRPr="00D1150A">
        <w:rPr>
          <w:rFonts w:ascii="Book Antiqua" w:hAnsi="Book Antiqua"/>
          <w:lang w:val="es-MX"/>
        </w:rPr>
        <w:t>os</w:t>
      </w:r>
      <w:r w:rsidR="00EA3E76" w:rsidRPr="00D1150A">
        <w:rPr>
          <w:rFonts w:ascii="Book Antiqua" w:hAnsi="Book Antiqua"/>
          <w:lang w:val="es-MX"/>
        </w:rPr>
        <w:t>,</w:t>
      </w:r>
      <w:r w:rsidR="00CA4BFF" w:rsidRPr="00D1150A">
        <w:rPr>
          <w:rFonts w:ascii="Book Antiqua" w:hAnsi="Book Antiqua"/>
          <w:lang w:val="es-MX"/>
        </w:rPr>
        <w:t xml:space="preserve"> el 67% de los casos responde</w:t>
      </w:r>
      <w:r w:rsidR="00E86727" w:rsidRPr="00D1150A">
        <w:rPr>
          <w:rFonts w:ascii="Book Antiqua" w:hAnsi="Book Antiqua"/>
          <w:lang w:val="es-MX"/>
        </w:rPr>
        <w:t>n</w:t>
      </w:r>
      <w:r w:rsidR="00CA4BFF" w:rsidRPr="00D1150A">
        <w:rPr>
          <w:rFonts w:ascii="Book Antiqua" w:hAnsi="Book Antiqua"/>
          <w:lang w:val="es-MX"/>
        </w:rPr>
        <w:t xml:space="preserve"> al dictado de resoluciones donde se declara inadmisible el recurso interpuesto, es decir, tan solo el 33% pasa a estudio de fondo.</w:t>
      </w:r>
      <w:bookmarkEnd w:id="20"/>
      <w:r w:rsidR="00F26982" w:rsidRPr="00D1150A">
        <w:rPr>
          <w:rFonts w:ascii="Book Antiqua" w:hAnsi="Book Antiqua"/>
          <w:lang w:val="es-MX"/>
        </w:rPr>
        <w:t xml:space="preserve"> </w:t>
      </w:r>
    </w:p>
    <w:p w14:paraId="40711E4E" w14:textId="788A54A0" w:rsidR="00EA3E76" w:rsidRPr="00D1150A" w:rsidRDefault="005A6501" w:rsidP="002104EA">
      <w:pPr>
        <w:pStyle w:val="Prrafodelista"/>
        <w:spacing w:before="120" w:after="160" w:line="276" w:lineRule="auto"/>
        <w:ind w:left="0"/>
        <w:contextualSpacing/>
        <w:jc w:val="both"/>
        <w:rPr>
          <w:rFonts w:ascii="Book Antiqua" w:hAnsi="Book Antiqua"/>
          <w:lang w:val="es-MX"/>
        </w:rPr>
      </w:pPr>
      <w:r w:rsidRPr="00D1150A">
        <w:rPr>
          <w:rFonts w:ascii="Book Antiqua" w:hAnsi="Book Antiqua"/>
          <w:lang w:val="es-MX"/>
        </w:rPr>
        <w:lastRenderedPageBreak/>
        <w:t>Sobre este aspecto, i</w:t>
      </w:r>
      <w:r w:rsidR="00F26982" w:rsidRPr="00D1150A">
        <w:rPr>
          <w:rFonts w:ascii="Book Antiqua" w:hAnsi="Book Antiqua"/>
          <w:lang w:val="es-MX"/>
        </w:rPr>
        <w:t xml:space="preserve">ncluso vale la pena traer a colación que de previo a la </w:t>
      </w:r>
      <w:proofErr w:type="gramStart"/>
      <w:r w:rsidR="00F26982" w:rsidRPr="00D1150A">
        <w:rPr>
          <w:rFonts w:ascii="Book Antiqua" w:hAnsi="Book Antiqua"/>
          <w:lang w:val="es-MX"/>
        </w:rPr>
        <w:t>entrada en vigencia</w:t>
      </w:r>
      <w:proofErr w:type="gramEnd"/>
      <w:r w:rsidR="00F26982" w:rsidRPr="00D1150A">
        <w:rPr>
          <w:rFonts w:ascii="Book Antiqua" w:hAnsi="Book Antiqua"/>
          <w:lang w:val="es-MX"/>
        </w:rPr>
        <w:t xml:space="preserve"> de la Ley 8837 en diciembre del 2011, </w:t>
      </w:r>
      <w:r w:rsidRPr="00D1150A">
        <w:rPr>
          <w:rFonts w:ascii="Book Antiqua" w:hAnsi="Book Antiqua"/>
          <w:lang w:val="es-MX"/>
        </w:rPr>
        <w:t xml:space="preserve">el 100% de los asuntos se terminaban con sentencia de fondo, en la actualidad solo el 33% se termina de dicha manera. </w:t>
      </w:r>
    </w:p>
    <w:p w14:paraId="28361BD3" w14:textId="03F168E9" w:rsidR="00EC3298" w:rsidRPr="00D1150A" w:rsidRDefault="00EC3298" w:rsidP="00EC3298">
      <w:pPr>
        <w:pStyle w:val="Prrafodelista"/>
        <w:spacing w:before="120" w:after="160" w:line="259" w:lineRule="auto"/>
        <w:ind w:left="1004"/>
        <w:contextualSpacing/>
        <w:jc w:val="both"/>
        <w:rPr>
          <w:rFonts w:ascii="Book Antiqua" w:eastAsia="Calibri" w:hAnsi="Book Antiqua" w:cs="Arial"/>
          <w:b/>
          <w:bCs/>
          <w:i/>
          <w:iCs/>
          <w:color w:val="2F5496"/>
          <w:sz w:val="22"/>
          <w:szCs w:val="22"/>
          <w:lang w:val="es-MX" w:eastAsia="x-none"/>
        </w:rPr>
      </w:pPr>
    </w:p>
    <w:p w14:paraId="3C2A8D31" w14:textId="1DAD1343" w:rsidR="00557738" w:rsidRPr="00D1150A" w:rsidRDefault="00557738"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 xml:space="preserve">Análisis de </w:t>
      </w:r>
      <w:r w:rsidR="006A4E4D" w:rsidRPr="00D1150A">
        <w:rPr>
          <w:rFonts w:ascii="Book Antiqua" w:eastAsia="Calibri" w:hAnsi="Book Antiqua" w:cs="Arial"/>
          <w:b/>
          <w:bCs/>
          <w:i/>
          <w:iCs/>
          <w:color w:val="2F5496"/>
          <w:sz w:val="22"/>
          <w:szCs w:val="22"/>
          <w:lang w:val="es-MX" w:eastAsia="x-none"/>
        </w:rPr>
        <w:t>Cargas de Trabajo para la materia Penal Juvenil</w:t>
      </w:r>
    </w:p>
    <w:p w14:paraId="3BC14253" w14:textId="77777777" w:rsidR="00DE65AC" w:rsidRDefault="00DE65AC" w:rsidP="002104EA">
      <w:pPr>
        <w:widowControl w:val="0"/>
        <w:spacing w:line="276" w:lineRule="auto"/>
        <w:jc w:val="both"/>
        <w:rPr>
          <w:rFonts w:ascii="Book Antiqua" w:hAnsi="Book Antiqua"/>
        </w:rPr>
      </w:pPr>
      <w:bookmarkStart w:id="21" w:name="_Hlk82506830"/>
    </w:p>
    <w:p w14:paraId="4D7E0344" w14:textId="66D2B045" w:rsidR="008D4D1D" w:rsidRPr="00D1150A" w:rsidRDefault="006A4E4D" w:rsidP="002104EA">
      <w:pPr>
        <w:widowControl w:val="0"/>
        <w:spacing w:line="276" w:lineRule="auto"/>
        <w:jc w:val="both"/>
        <w:rPr>
          <w:rFonts w:ascii="Book Antiqua" w:hAnsi="Book Antiqua"/>
        </w:rPr>
      </w:pPr>
      <w:r w:rsidRPr="00D1150A">
        <w:rPr>
          <w:rFonts w:ascii="Book Antiqua" w:hAnsi="Book Antiqua"/>
        </w:rPr>
        <w:t>La demanda del servicio (casos entrados), la producción judicial (casos terminados) y el circulante, en la materia Penal Juvenil,</w:t>
      </w:r>
      <w:r w:rsidR="00AE6E58" w:rsidRPr="00D1150A">
        <w:rPr>
          <w:rFonts w:ascii="Book Antiqua" w:hAnsi="Book Antiqua"/>
        </w:rPr>
        <w:t xml:space="preserve"> representa solo el 3% de la carga de trabajo total de la Sala Tercera. </w:t>
      </w:r>
      <w:r w:rsidRPr="00D1150A">
        <w:rPr>
          <w:rFonts w:ascii="Book Antiqua" w:hAnsi="Book Antiqua"/>
        </w:rPr>
        <w:t xml:space="preserve"> </w:t>
      </w:r>
    </w:p>
    <w:bookmarkEnd w:id="21"/>
    <w:p w14:paraId="48DB7CD8" w14:textId="77777777" w:rsidR="002104EA" w:rsidRPr="00D1150A" w:rsidRDefault="002104EA" w:rsidP="002104EA">
      <w:pPr>
        <w:widowControl w:val="0"/>
        <w:spacing w:line="276" w:lineRule="auto"/>
        <w:jc w:val="both"/>
        <w:rPr>
          <w:rFonts w:ascii="Book Antiqua" w:hAnsi="Book Antiqua"/>
        </w:rPr>
      </w:pPr>
    </w:p>
    <w:p w14:paraId="41BA8BCF" w14:textId="6D09501A" w:rsidR="00F03D1C" w:rsidRPr="00D1150A" w:rsidRDefault="00F03D1C" w:rsidP="00F03D1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Gráfico </w:t>
      </w:r>
      <w:r w:rsidR="00632B28">
        <w:rPr>
          <w:rFonts w:ascii="Book Antiqua" w:eastAsia="Calibri" w:hAnsi="Book Antiqua" w:cs="Arial"/>
          <w:bCs/>
          <w:color w:val="44546A"/>
          <w:szCs w:val="22"/>
          <w:lang w:val="es-CR" w:eastAsia="en-US"/>
        </w:rPr>
        <w:t>8</w:t>
      </w:r>
    </w:p>
    <w:p w14:paraId="2C9266CE" w14:textId="2FF05F19" w:rsidR="00F03D1C" w:rsidRPr="00D1150A" w:rsidRDefault="00F03D1C" w:rsidP="00F03D1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Balance General</w:t>
      </w:r>
      <w:r w:rsidR="00AE6E58" w:rsidRPr="00D1150A">
        <w:rPr>
          <w:rFonts w:ascii="Book Antiqua" w:eastAsia="Calibri" w:hAnsi="Book Antiqua" w:cs="Arial"/>
          <w:bCs/>
          <w:color w:val="44546A"/>
          <w:szCs w:val="22"/>
          <w:lang w:val="es-CR" w:eastAsia="en-US"/>
        </w:rPr>
        <w:t xml:space="preserve"> Materia Penal Juvenil</w:t>
      </w:r>
    </w:p>
    <w:p w14:paraId="54DD1D51" w14:textId="09872645" w:rsidR="00F03D1C" w:rsidRDefault="00F03D1C" w:rsidP="0003791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2014-2020</w:t>
      </w:r>
    </w:p>
    <w:p w14:paraId="20D3DA92" w14:textId="77777777" w:rsidR="00DE65AC" w:rsidRPr="00DE65AC" w:rsidRDefault="00DE65AC" w:rsidP="00DE65AC">
      <w:pPr>
        <w:rPr>
          <w:rFonts w:eastAsia="Calibri"/>
          <w:lang w:val="es-CR" w:eastAsia="en-US"/>
        </w:rPr>
      </w:pPr>
    </w:p>
    <w:p w14:paraId="47A48329" w14:textId="1A3B4993" w:rsidR="00B33C68" w:rsidRPr="00947A31" w:rsidRDefault="006A4E4D" w:rsidP="00692990">
      <w:pPr>
        <w:widowControl w:val="0"/>
        <w:jc w:val="both"/>
        <w:rPr>
          <w:rFonts w:ascii="Book Antiqua" w:hAnsi="Book Antiqua"/>
          <w:bCs/>
          <w:sz w:val="28"/>
          <w:szCs w:val="28"/>
        </w:rPr>
      </w:pPr>
      <w:r w:rsidRPr="00947A31">
        <w:rPr>
          <w:rFonts w:ascii="Book Antiqua" w:hAnsi="Book Antiqua"/>
          <w:noProof/>
        </w:rPr>
        <w:drawing>
          <wp:inline distT="0" distB="0" distL="0" distR="0" wp14:anchorId="22EDE0A0" wp14:editId="429F7BC3">
            <wp:extent cx="5761355" cy="2796466"/>
            <wp:effectExtent l="0" t="0" r="10795" b="4445"/>
            <wp:docPr id="3" name="Gráfico 3">
              <a:extLst xmlns:a="http://schemas.openxmlformats.org/drawingml/2006/main">
                <a:ext uri="{FF2B5EF4-FFF2-40B4-BE49-F238E27FC236}">
                  <a16:creationId xmlns:a16="http://schemas.microsoft.com/office/drawing/2014/main" id="{F1416505-F5B8-44CD-BF3F-C49C3EA698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B33C68" w:rsidRPr="00067ACB">
        <w:rPr>
          <w:rFonts w:ascii="Book Antiqua" w:hAnsi="Book Antiqua"/>
          <w:sz w:val="16"/>
          <w:szCs w:val="16"/>
        </w:rPr>
        <w:t>Fuente: Su</w:t>
      </w:r>
      <w:r w:rsidR="00B33C68" w:rsidRPr="00D1150A">
        <w:rPr>
          <w:rFonts w:ascii="Book Antiqua" w:hAnsi="Book Antiqua"/>
          <w:sz w:val="16"/>
          <w:szCs w:val="16"/>
        </w:rPr>
        <w:t>bproceso Modernización Institucional a partir de datos tomados de los anuarios estadísticos 2014-2020.</w:t>
      </w:r>
    </w:p>
    <w:p w14:paraId="4A26A569" w14:textId="77777777" w:rsidR="00B33C68" w:rsidRPr="00067ACB" w:rsidRDefault="00B33C68" w:rsidP="00692990">
      <w:pPr>
        <w:spacing w:before="120" w:after="160"/>
        <w:ind w:left="142"/>
        <w:contextualSpacing/>
        <w:jc w:val="both"/>
        <w:rPr>
          <w:rFonts w:ascii="Book Antiqua" w:hAnsi="Book Antiqua"/>
        </w:rPr>
      </w:pPr>
    </w:p>
    <w:p w14:paraId="13C8AF9C" w14:textId="113F72E0" w:rsidR="006A4E4D" w:rsidRPr="00D1150A" w:rsidRDefault="00A9036D" w:rsidP="002104EA">
      <w:pPr>
        <w:spacing w:before="120" w:after="160" w:line="276" w:lineRule="auto"/>
        <w:ind w:left="142"/>
        <w:contextualSpacing/>
        <w:jc w:val="both"/>
        <w:rPr>
          <w:rFonts w:ascii="Book Antiqua" w:hAnsi="Book Antiqua"/>
        </w:rPr>
      </w:pPr>
      <w:r w:rsidRPr="00D1150A">
        <w:rPr>
          <w:rFonts w:ascii="Book Antiqua" w:hAnsi="Book Antiqua"/>
        </w:rPr>
        <w:t xml:space="preserve">Durante el periodo comprendido de 2014 al 2020, se registra una entrada promedio al año de 33 asuntos, lo que a su vez representa una entrada de 3 asuntos al mes. Sobre la cantidad de asuntos terminados, se registra en promedio 36 procesos finalizados al año, a saber, 3 al mes. Al finalizar el año 2020 se tiene un circulante activo de 7 asuntos. </w:t>
      </w:r>
    </w:p>
    <w:p w14:paraId="25F4FA00" w14:textId="77777777" w:rsidR="00835DF6" w:rsidRPr="00D1150A" w:rsidRDefault="00835DF6" w:rsidP="002104EA">
      <w:pPr>
        <w:spacing w:before="120" w:after="160" w:line="276" w:lineRule="auto"/>
        <w:ind w:left="142"/>
        <w:contextualSpacing/>
        <w:jc w:val="both"/>
        <w:rPr>
          <w:rFonts w:ascii="Book Antiqua" w:hAnsi="Book Antiqua"/>
        </w:rPr>
      </w:pPr>
    </w:p>
    <w:p w14:paraId="6C2364E6" w14:textId="1952F114" w:rsidR="00A9036D" w:rsidRPr="00D1150A" w:rsidRDefault="0003791A" w:rsidP="002104EA">
      <w:pPr>
        <w:spacing w:before="120" w:after="160" w:line="276" w:lineRule="auto"/>
        <w:ind w:left="142"/>
        <w:contextualSpacing/>
        <w:jc w:val="both"/>
        <w:rPr>
          <w:rFonts w:ascii="Book Antiqua" w:hAnsi="Book Antiqua"/>
        </w:rPr>
      </w:pPr>
      <w:r w:rsidRPr="00D1150A">
        <w:rPr>
          <w:rFonts w:ascii="Book Antiqua" w:hAnsi="Book Antiqua"/>
        </w:rPr>
        <w:lastRenderedPageBreak/>
        <w:t xml:space="preserve">Sobre la distribución de asuntos por tipo de proceso, se tiene que el 71% responde a Recursos de Casación y el 22% a Conflictos de Competencia, es decir, </w:t>
      </w:r>
      <w:r w:rsidR="00835DF6" w:rsidRPr="00D1150A">
        <w:rPr>
          <w:rFonts w:ascii="Book Antiqua" w:hAnsi="Book Antiqua"/>
        </w:rPr>
        <w:t xml:space="preserve">en materia penal juvenil </w:t>
      </w:r>
      <w:r w:rsidRPr="00D1150A">
        <w:rPr>
          <w:rFonts w:ascii="Book Antiqua" w:hAnsi="Book Antiqua"/>
        </w:rPr>
        <w:t xml:space="preserve">el 93% de la </w:t>
      </w:r>
      <w:r w:rsidR="00835DF6" w:rsidRPr="00D1150A">
        <w:rPr>
          <w:rFonts w:ascii="Book Antiqua" w:hAnsi="Book Antiqua"/>
        </w:rPr>
        <w:t>entrada se</w:t>
      </w:r>
      <w:r w:rsidRPr="00D1150A">
        <w:rPr>
          <w:rFonts w:ascii="Book Antiqua" w:hAnsi="Book Antiqua"/>
        </w:rPr>
        <w:t xml:space="preserve"> centra en Recursos de Casación y Conflicto de Competencias, el desglose total se observa en el gráfico número </w:t>
      </w:r>
      <w:r w:rsidR="00632B28">
        <w:rPr>
          <w:rFonts w:ascii="Book Antiqua" w:hAnsi="Book Antiqua"/>
        </w:rPr>
        <w:t>9</w:t>
      </w:r>
      <w:r w:rsidRPr="00D1150A">
        <w:rPr>
          <w:rFonts w:ascii="Book Antiqua" w:hAnsi="Book Antiqua"/>
        </w:rPr>
        <w:t xml:space="preserve">. </w:t>
      </w:r>
    </w:p>
    <w:p w14:paraId="604E99B1" w14:textId="1DF75B05" w:rsidR="0003791A" w:rsidRPr="00D1150A" w:rsidRDefault="0003791A" w:rsidP="0003791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Gráfico </w:t>
      </w:r>
      <w:r w:rsidR="00632B28">
        <w:rPr>
          <w:rFonts w:ascii="Book Antiqua" w:eastAsia="Calibri" w:hAnsi="Book Antiqua" w:cs="Arial"/>
          <w:bCs/>
          <w:color w:val="44546A"/>
          <w:szCs w:val="22"/>
          <w:lang w:val="es-CR" w:eastAsia="en-US"/>
        </w:rPr>
        <w:t>9</w:t>
      </w:r>
    </w:p>
    <w:p w14:paraId="151086E5" w14:textId="7FA7AFAF" w:rsidR="0003791A" w:rsidRPr="00D1150A" w:rsidRDefault="0003791A" w:rsidP="0003791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Entrada de asuntos por tipo de proceso Penal Juvenil </w:t>
      </w:r>
    </w:p>
    <w:p w14:paraId="3D17141E" w14:textId="341352BE" w:rsidR="0003791A" w:rsidRDefault="0003791A" w:rsidP="0003791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2014-2020</w:t>
      </w:r>
    </w:p>
    <w:p w14:paraId="645A00D6" w14:textId="77777777" w:rsidR="004600C3" w:rsidRPr="004600C3" w:rsidRDefault="004600C3" w:rsidP="004600C3">
      <w:pPr>
        <w:rPr>
          <w:rFonts w:eastAsia="Calibri"/>
          <w:lang w:val="es-CR" w:eastAsia="en-US"/>
        </w:rPr>
      </w:pPr>
    </w:p>
    <w:p w14:paraId="71856387" w14:textId="1E84B7DC" w:rsidR="0003791A" w:rsidRPr="00067ACB" w:rsidRDefault="0003791A" w:rsidP="006A4E4D">
      <w:pPr>
        <w:spacing w:before="120" w:after="160" w:line="259" w:lineRule="auto"/>
        <w:ind w:left="142"/>
        <w:contextualSpacing/>
        <w:jc w:val="both"/>
        <w:rPr>
          <w:rFonts w:ascii="Book Antiqua" w:hAnsi="Book Antiqua"/>
        </w:rPr>
      </w:pPr>
      <w:r w:rsidRPr="00067ACB">
        <w:rPr>
          <w:rFonts w:ascii="Book Antiqua" w:hAnsi="Book Antiqua"/>
          <w:noProof/>
        </w:rPr>
        <w:drawing>
          <wp:inline distT="0" distB="0" distL="0" distR="0" wp14:anchorId="648E3F0C" wp14:editId="66ACE432">
            <wp:extent cx="5399405" cy="3240000"/>
            <wp:effectExtent l="0" t="0" r="10795" b="17780"/>
            <wp:docPr id="5" name="Gráfico 5">
              <a:extLst xmlns:a="http://schemas.openxmlformats.org/drawingml/2006/main">
                <a:ext uri="{FF2B5EF4-FFF2-40B4-BE49-F238E27FC236}">
                  <a16:creationId xmlns:a16="http://schemas.microsoft.com/office/drawing/2014/main" id="{CF2E6430-9633-4A36-81B7-4F1A097FC5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B72CF57" w14:textId="2CCE15D8" w:rsidR="0003791A" w:rsidRPr="00D1150A" w:rsidRDefault="00835DF6" w:rsidP="0003791A">
      <w:pPr>
        <w:spacing w:before="120" w:after="160" w:line="259" w:lineRule="auto"/>
        <w:contextualSpacing/>
        <w:jc w:val="both"/>
        <w:rPr>
          <w:rFonts w:ascii="Book Antiqua" w:eastAsia="Calibri" w:hAnsi="Book Antiqua" w:cs="Arial"/>
          <w:b/>
          <w:bCs/>
          <w:i/>
          <w:iCs/>
          <w:color w:val="2F5496"/>
          <w:sz w:val="22"/>
          <w:szCs w:val="22"/>
          <w:lang w:val="es-MX" w:eastAsia="x-none"/>
        </w:rPr>
      </w:pPr>
      <w:r w:rsidRPr="00D1150A">
        <w:rPr>
          <w:rFonts w:ascii="Book Antiqua" w:hAnsi="Book Antiqua"/>
          <w:sz w:val="16"/>
          <w:szCs w:val="16"/>
        </w:rPr>
        <w:t xml:space="preserve">   </w:t>
      </w:r>
      <w:r w:rsidR="0003791A" w:rsidRPr="00D1150A">
        <w:rPr>
          <w:rFonts w:ascii="Book Antiqua" w:hAnsi="Book Antiqua"/>
          <w:sz w:val="16"/>
          <w:szCs w:val="16"/>
        </w:rPr>
        <w:t>Fuente: Subproceso Modernización Institucional a partir de datos tomados de los anuarios estadísticos 2014-2020.</w:t>
      </w:r>
    </w:p>
    <w:p w14:paraId="27C96552" w14:textId="08E3A2F8" w:rsidR="00A9036D" w:rsidRPr="00D1150A" w:rsidRDefault="00A9036D" w:rsidP="006A4E4D">
      <w:pPr>
        <w:spacing w:before="120" w:after="160" w:line="259" w:lineRule="auto"/>
        <w:ind w:left="142"/>
        <w:contextualSpacing/>
        <w:jc w:val="both"/>
        <w:rPr>
          <w:rFonts w:ascii="Book Antiqua" w:hAnsi="Book Antiqua"/>
        </w:rPr>
      </w:pPr>
    </w:p>
    <w:p w14:paraId="66E8AC49" w14:textId="77777777" w:rsidR="004600C3" w:rsidRDefault="004600C3">
      <w:pPr>
        <w:rPr>
          <w:rFonts w:ascii="Book Antiqua" w:hAnsi="Book Antiqua"/>
        </w:rPr>
      </w:pPr>
      <w:r>
        <w:rPr>
          <w:rFonts w:ascii="Book Antiqua" w:hAnsi="Book Antiqua"/>
        </w:rPr>
        <w:br w:type="page"/>
      </w:r>
    </w:p>
    <w:p w14:paraId="52765944" w14:textId="77E56F40" w:rsidR="00CB4622" w:rsidRPr="00D1150A" w:rsidRDefault="00835DF6" w:rsidP="00272DB7">
      <w:pPr>
        <w:spacing w:before="120" w:after="160" w:line="276" w:lineRule="auto"/>
        <w:ind w:left="142"/>
        <w:contextualSpacing/>
        <w:jc w:val="both"/>
        <w:rPr>
          <w:rFonts w:ascii="Book Antiqua" w:hAnsi="Book Antiqua"/>
        </w:rPr>
      </w:pPr>
      <w:r w:rsidRPr="00D1150A">
        <w:rPr>
          <w:rFonts w:ascii="Book Antiqua" w:hAnsi="Book Antiqua"/>
        </w:rPr>
        <w:lastRenderedPageBreak/>
        <w:t>Por otra parte, en relación con la distribución de asuntos finalizados por tipo de resolución, de los datos obtenidos se desprende que</w:t>
      </w:r>
      <w:r w:rsidR="004E02C9" w:rsidRPr="00D1150A">
        <w:rPr>
          <w:rFonts w:ascii="Book Antiqua" w:hAnsi="Book Antiqua"/>
        </w:rPr>
        <w:t>, de la totalidad de asuntos terminados en materia penal juvenil, e</w:t>
      </w:r>
      <w:bookmarkStart w:id="22" w:name="_Hlk68851300"/>
      <w:r w:rsidR="004E02C9" w:rsidRPr="00D1150A">
        <w:rPr>
          <w:rFonts w:ascii="Book Antiqua" w:hAnsi="Book Antiqua"/>
        </w:rPr>
        <w:t>l 69% de los casos responden al dictado de resoluciones donde se declara inadmisible el recurso interpuesto, es decir, tan solo el 31% pasa a estudio de fondo</w:t>
      </w:r>
      <w:bookmarkEnd w:id="22"/>
      <w:r w:rsidR="00122DB1" w:rsidRPr="00D1150A">
        <w:rPr>
          <w:rFonts w:ascii="Book Antiqua" w:hAnsi="Book Antiqua"/>
        </w:rPr>
        <w:t>, el cual mantiene el mismo comportamiento descrito para los asuntos de fondo</w:t>
      </w:r>
      <w:r w:rsidR="004E02C9" w:rsidRPr="00D1150A">
        <w:rPr>
          <w:rFonts w:ascii="Book Antiqua" w:hAnsi="Book Antiqua"/>
        </w:rPr>
        <w:t xml:space="preserve">. El detalle de lo </w:t>
      </w:r>
      <w:r w:rsidR="006A6960" w:rsidRPr="00D1150A">
        <w:rPr>
          <w:rFonts w:ascii="Book Antiqua" w:hAnsi="Book Antiqua"/>
        </w:rPr>
        <w:t>anterior</w:t>
      </w:r>
      <w:r w:rsidR="004E02C9" w:rsidRPr="00D1150A">
        <w:rPr>
          <w:rFonts w:ascii="Book Antiqua" w:hAnsi="Book Antiqua"/>
        </w:rPr>
        <w:t xml:space="preserve"> se muestra en el siguiente gráfico</w:t>
      </w:r>
      <w:r w:rsidR="007B7AFB" w:rsidRPr="00D1150A">
        <w:rPr>
          <w:rFonts w:ascii="Book Antiqua" w:hAnsi="Book Antiqua"/>
        </w:rPr>
        <w:t xml:space="preserve"> (</w:t>
      </w:r>
      <w:r w:rsidR="00632B28">
        <w:rPr>
          <w:rFonts w:ascii="Book Antiqua" w:hAnsi="Book Antiqua"/>
        </w:rPr>
        <w:t>10</w:t>
      </w:r>
      <w:r w:rsidR="007B7AFB" w:rsidRPr="00D1150A">
        <w:rPr>
          <w:rFonts w:ascii="Book Antiqua" w:hAnsi="Book Antiqua"/>
        </w:rPr>
        <w:t>)</w:t>
      </w:r>
      <w:r w:rsidR="004E02C9" w:rsidRPr="00D1150A">
        <w:rPr>
          <w:rFonts w:ascii="Book Antiqua" w:hAnsi="Book Antiqua"/>
        </w:rPr>
        <w:t>:</w:t>
      </w:r>
    </w:p>
    <w:p w14:paraId="536F9641" w14:textId="37E9F41E" w:rsidR="00692990" w:rsidRPr="00D1150A" w:rsidRDefault="00692990" w:rsidP="00692990">
      <w:pPr>
        <w:pStyle w:val="Descripcin"/>
        <w:spacing w:after="0"/>
        <w:jc w:val="center"/>
        <w:rPr>
          <w:rFonts w:ascii="Book Antiqua" w:eastAsia="Calibri" w:hAnsi="Book Antiqua" w:cs="Arial"/>
          <w:bCs/>
          <w:color w:val="44546A"/>
          <w:szCs w:val="22"/>
          <w:lang w:val="es-CR" w:eastAsia="en-US"/>
        </w:rPr>
      </w:pPr>
      <w:bookmarkStart w:id="23" w:name="_Hlk68727933"/>
      <w:r w:rsidRPr="00D1150A">
        <w:rPr>
          <w:rFonts w:ascii="Book Antiqua" w:eastAsia="Calibri" w:hAnsi="Book Antiqua" w:cs="Arial"/>
          <w:bCs/>
          <w:color w:val="44546A"/>
          <w:szCs w:val="22"/>
          <w:lang w:val="es-CR" w:eastAsia="en-US"/>
        </w:rPr>
        <w:t xml:space="preserve">Gráfico </w:t>
      </w:r>
      <w:r w:rsidR="00632B28">
        <w:rPr>
          <w:rFonts w:ascii="Book Antiqua" w:eastAsia="Calibri" w:hAnsi="Book Antiqua" w:cs="Arial"/>
          <w:bCs/>
          <w:color w:val="44546A"/>
          <w:szCs w:val="22"/>
          <w:lang w:val="es-CR" w:eastAsia="en-US"/>
        </w:rPr>
        <w:t>10</w:t>
      </w:r>
    </w:p>
    <w:p w14:paraId="08B86D98" w14:textId="534C6977" w:rsidR="00692990" w:rsidRPr="00D1150A" w:rsidRDefault="00692990" w:rsidP="00692990">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Asuntos terminados por motivo de termino Penal Juvenil.</w:t>
      </w:r>
    </w:p>
    <w:p w14:paraId="677410A1" w14:textId="0F3C859B" w:rsidR="004E02C9" w:rsidRPr="00D1150A" w:rsidRDefault="00692990" w:rsidP="00692990">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2014-2020.</w:t>
      </w:r>
    </w:p>
    <w:bookmarkEnd w:id="23"/>
    <w:p w14:paraId="52605E79" w14:textId="2E8D2ACA" w:rsidR="004E02C9" w:rsidRPr="00067ACB" w:rsidRDefault="004E02C9" w:rsidP="006A4E4D">
      <w:pPr>
        <w:spacing w:before="120" w:after="160" w:line="259" w:lineRule="auto"/>
        <w:ind w:left="142"/>
        <w:contextualSpacing/>
        <w:jc w:val="both"/>
        <w:rPr>
          <w:rFonts w:ascii="Book Antiqua" w:hAnsi="Book Antiqua"/>
        </w:rPr>
      </w:pPr>
      <w:r w:rsidRPr="00067ACB">
        <w:rPr>
          <w:rFonts w:ascii="Book Antiqua" w:hAnsi="Book Antiqua"/>
          <w:noProof/>
        </w:rPr>
        <w:drawing>
          <wp:inline distT="0" distB="0" distL="0" distR="0" wp14:anchorId="78AF6245" wp14:editId="1AF6F375">
            <wp:extent cx="5612130" cy="3420000"/>
            <wp:effectExtent l="0" t="0" r="7620" b="9525"/>
            <wp:docPr id="7" name="Gráfico 7">
              <a:extLst xmlns:a="http://schemas.openxmlformats.org/drawingml/2006/main">
                <a:ext uri="{FF2B5EF4-FFF2-40B4-BE49-F238E27FC236}">
                  <a16:creationId xmlns:a16="http://schemas.microsoft.com/office/drawing/2014/main" id="{FDFE72D7-9644-4226-8B5F-338749A43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21E840E" w14:textId="03F9DA07" w:rsidR="007B7AFB" w:rsidRPr="00D1150A" w:rsidRDefault="004E02C9" w:rsidP="00397BB3">
      <w:pPr>
        <w:spacing w:before="120" w:after="160" w:line="259" w:lineRule="auto"/>
        <w:ind w:left="142"/>
        <w:contextualSpacing/>
        <w:jc w:val="both"/>
        <w:rPr>
          <w:rFonts w:ascii="Book Antiqua" w:eastAsia="Calibri" w:hAnsi="Book Antiqua" w:cs="Arial"/>
          <w:b/>
          <w:bCs/>
          <w:i/>
          <w:iCs/>
          <w:color w:val="2F5496"/>
          <w:sz w:val="22"/>
          <w:szCs w:val="22"/>
          <w:lang w:val="es-MX" w:eastAsia="x-none"/>
        </w:rPr>
      </w:pPr>
      <w:r w:rsidRPr="00D1150A">
        <w:rPr>
          <w:rFonts w:ascii="Book Antiqua" w:hAnsi="Book Antiqua"/>
          <w:sz w:val="16"/>
          <w:szCs w:val="16"/>
        </w:rPr>
        <w:t>Fuente: Subproceso Modernización Institucional a partir de datos tomados de los anuarios estadísticos 2014-2020.</w:t>
      </w:r>
    </w:p>
    <w:p w14:paraId="0FE7F1F9" w14:textId="77777777" w:rsidR="001F6810" w:rsidRPr="00D1150A" w:rsidRDefault="001F6810" w:rsidP="001F6810">
      <w:pPr>
        <w:pStyle w:val="Prrafodelista"/>
        <w:spacing w:before="120" w:after="160" w:line="259" w:lineRule="auto"/>
        <w:ind w:left="1004"/>
        <w:contextualSpacing/>
        <w:jc w:val="both"/>
        <w:rPr>
          <w:rFonts w:ascii="Book Antiqua" w:eastAsia="Calibri" w:hAnsi="Book Antiqua" w:cs="Arial"/>
          <w:b/>
          <w:bCs/>
          <w:i/>
          <w:iCs/>
          <w:color w:val="2F5496"/>
          <w:sz w:val="22"/>
          <w:szCs w:val="22"/>
          <w:lang w:val="es-MX" w:eastAsia="x-none"/>
        </w:rPr>
      </w:pPr>
    </w:p>
    <w:p w14:paraId="3A6539C8" w14:textId="051B8EDA" w:rsidR="00D4103B" w:rsidRPr="00DE65AC" w:rsidRDefault="00D4103B" w:rsidP="00D4103B">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E65AC">
        <w:rPr>
          <w:rFonts w:ascii="Book Antiqua" w:eastAsia="Calibri" w:hAnsi="Book Antiqua" w:cs="Arial"/>
          <w:b/>
          <w:bCs/>
          <w:i/>
          <w:iCs/>
          <w:color w:val="2F5496"/>
          <w:sz w:val="22"/>
          <w:szCs w:val="22"/>
          <w:lang w:val="es-MX" w:eastAsia="x-none"/>
        </w:rPr>
        <w:t xml:space="preserve">Análisis de Asuntos de tramitación compleja </w:t>
      </w:r>
    </w:p>
    <w:p w14:paraId="0D43FE7D" w14:textId="77777777" w:rsidR="00D4103B" w:rsidRPr="00D1150A" w:rsidRDefault="00D4103B" w:rsidP="00272DB7">
      <w:pPr>
        <w:rPr>
          <w:rFonts w:eastAsia="Calibri"/>
          <w:lang w:val="es-MX"/>
        </w:rPr>
      </w:pPr>
    </w:p>
    <w:p w14:paraId="6D70E17F" w14:textId="680D81EF" w:rsidR="00D4103B" w:rsidRDefault="00D4103B">
      <w:pPr>
        <w:jc w:val="both"/>
        <w:rPr>
          <w:rFonts w:ascii="Book Antiqua" w:hAnsi="Book Antiqua"/>
        </w:rPr>
      </w:pPr>
      <w:r>
        <w:rPr>
          <w:rFonts w:ascii="Book Antiqua" w:hAnsi="Book Antiqua"/>
        </w:rPr>
        <w:t>Con el objetivo de analizar la entrada de asuntos en la Sala Tercera clasificados cómo de tramitación compleja, se procedió a realizar un análisis del libro de distribución que para los efectos lleva la Sala Tercera, en ese sentido</w:t>
      </w:r>
      <w:r w:rsidR="00B10C62">
        <w:rPr>
          <w:rFonts w:ascii="Book Antiqua" w:hAnsi="Book Antiqua"/>
        </w:rPr>
        <w:t xml:space="preserve"> se tomó como referencia el periodo contemplado de enero a agosto 2021</w:t>
      </w:r>
      <w:r>
        <w:rPr>
          <w:rFonts w:ascii="Book Antiqua" w:hAnsi="Book Antiqua"/>
        </w:rPr>
        <w:t xml:space="preserve">. A continuación, se detalla el resultado. </w:t>
      </w:r>
    </w:p>
    <w:p w14:paraId="693EA8A1" w14:textId="7A74C90D" w:rsidR="00632B28" w:rsidRDefault="00632B28" w:rsidP="00272DB7">
      <w:pPr>
        <w:jc w:val="both"/>
        <w:rPr>
          <w:rFonts w:ascii="Book Antiqua" w:hAnsi="Book Antiqua"/>
        </w:rPr>
      </w:pPr>
    </w:p>
    <w:p w14:paraId="6D51E740" w14:textId="77777777" w:rsidR="00DE65AC" w:rsidRDefault="00DE65AC" w:rsidP="00272DB7">
      <w:pPr>
        <w:jc w:val="both"/>
        <w:rPr>
          <w:rFonts w:ascii="Book Antiqua" w:hAnsi="Book Antiqua"/>
        </w:rPr>
      </w:pPr>
    </w:p>
    <w:p w14:paraId="5A488550" w14:textId="40C382D1" w:rsidR="00D4103B" w:rsidRDefault="00D4103B" w:rsidP="00D4103B">
      <w:pPr>
        <w:rPr>
          <w:rFonts w:ascii="Book Antiqua" w:hAnsi="Book Antiqua"/>
        </w:rPr>
      </w:pPr>
    </w:p>
    <w:tbl>
      <w:tblPr>
        <w:tblW w:w="8800" w:type="dxa"/>
        <w:tblCellMar>
          <w:left w:w="70" w:type="dxa"/>
          <w:right w:w="70" w:type="dxa"/>
        </w:tblCellMar>
        <w:tblLook w:val="04A0" w:firstRow="1" w:lastRow="0" w:firstColumn="1" w:lastColumn="0" w:noHBand="0" w:noVBand="1"/>
      </w:tblPr>
      <w:tblGrid>
        <w:gridCol w:w="2011"/>
        <w:gridCol w:w="810"/>
        <w:gridCol w:w="1125"/>
        <w:gridCol w:w="714"/>
        <w:gridCol w:w="4140"/>
      </w:tblGrid>
      <w:tr w:rsidR="00B10C62" w:rsidRPr="00632B28" w14:paraId="1B22768E" w14:textId="77777777" w:rsidTr="00B10C62">
        <w:trPr>
          <w:trHeight w:val="310"/>
        </w:trPr>
        <w:tc>
          <w:tcPr>
            <w:tcW w:w="8800" w:type="dxa"/>
            <w:gridSpan w:val="5"/>
            <w:tcBorders>
              <w:top w:val="nil"/>
              <w:left w:val="nil"/>
              <w:bottom w:val="nil"/>
              <w:right w:val="nil"/>
            </w:tcBorders>
            <w:shd w:val="clear" w:color="C0C0C0" w:fill="93CDDD"/>
            <w:noWrap/>
            <w:vAlign w:val="bottom"/>
            <w:hideMark/>
          </w:tcPr>
          <w:p w14:paraId="41A968B3" w14:textId="77777777" w:rsidR="00B10C62" w:rsidRPr="00272DB7" w:rsidRDefault="00B10C62" w:rsidP="00B10C62">
            <w:pPr>
              <w:jc w:val="center"/>
              <w:rPr>
                <w:rFonts w:ascii="Book Antiqua" w:hAnsi="Book Antiqua" w:cs="Arial"/>
                <w:sz w:val="22"/>
                <w:szCs w:val="22"/>
                <w:lang w:val="es-CR" w:eastAsia="es-CR"/>
              </w:rPr>
            </w:pPr>
            <w:r w:rsidRPr="00272DB7">
              <w:rPr>
                <w:rFonts w:ascii="Book Antiqua" w:hAnsi="Book Antiqua" w:cs="Arial"/>
                <w:sz w:val="22"/>
                <w:szCs w:val="22"/>
                <w:lang w:val="es-CR" w:eastAsia="es-CR"/>
              </w:rPr>
              <w:lastRenderedPageBreak/>
              <w:t>ASUNTOS CASACION ADMI TRAMITE COMPLEJO</w:t>
            </w:r>
          </w:p>
        </w:tc>
      </w:tr>
      <w:tr w:rsidR="00B10C62" w:rsidRPr="00632B28" w14:paraId="1D9A93F3" w14:textId="77777777" w:rsidTr="00B10C62">
        <w:trPr>
          <w:trHeight w:val="290"/>
        </w:trPr>
        <w:tc>
          <w:tcPr>
            <w:tcW w:w="2011" w:type="dxa"/>
            <w:tcBorders>
              <w:top w:val="nil"/>
              <w:left w:val="nil"/>
              <w:bottom w:val="nil"/>
              <w:right w:val="nil"/>
            </w:tcBorders>
            <w:shd w:val="clear" w:color="C0C0C0" w:fill="93CDDD"/>
            <w:noWrap/>
            <w:vAlign w:val="bottom"/>
            <w:hideMark/>
          </w:tcPr>
          <w:p w14:paraId="142AE760" w14:textId="77777777" w:rsidR="00B10C62" w:rsidRPr="00272DB7" w:rsidRDefault="00B10C62" w:rsidP="00B10C62">
            <w:pPr>
              <w:jc w:val="center"/>
              <w:rPr>
                <w:rFonts w:ascii="Book Antiqua" w:hAnsi="Book Antiqua" w:cs="Arial"/>
                <w:sz w:val="22"/>
                <w:szCs w:val="22"/>
                <w:lang w:val="es-CR" w:eastAsia="es-CR"/>
              </w:rPr>
            </w:pPr>
            <w:r w:rsidRPr="00272DB7">
              <w:rPr>
                <w:rFonts w:ascii="Book Antiqua" w:hAnsi="Book Antiqua" w:cs="Arial"/>
                <w:sz w:val="22"/>
                <w:szCs w:val="22"/>
                <w:lang w:val="es-CR" w:eastAsia="es-CR"/>
              </w:rPr>
              <w:t xml:space="preserve"># </w:t>
            </w:r>
            <w:proofErr w:type="spellStart"/>
            <w:r w:rsidRPr="00272DB7">
              <w:rPr>
                <w:rFonts w:ascii="Book Antiqua" w:hAnsi="Book Antiqua" w:cs="Arial"/>
                <w:sz w:val="22"/>
                <w:szCs w:val="22"/>
                <w:lang w:val="es-CR" w:eastAsia="es-CR"/>
              </w:rPr>
              <w:t>Int</w:t>
            </w:r>
            <w:proofErr w:type="spellEnd"/>
            <w:r w:rsidRPr="00272DB7">
              <w:rPr>
                <w:rFonts w:ascii="Book Antiqua" w:hAnsi="Book Antiqua" w:cs="Arial"/>
                <w:sz w:val="22"/>
                <w:szCs w:val="22"/>
                <w:lang w:val="es-CR" w:eastAsia="es-CR"/>
              </w:rPr>
              <w:t>.</w:t>
            </w:r>
          </w:p>
        </w:tc>
        <w:tc>
          <w:tcPr>
            <w:tcW w:w="810" w:type="dxa"/>
            <w:tcBorders>
              <w:top w:val="nil"/>
              <w:left w:val="nil"/>
              <w:bottom w:val="nil"/>
              <w:right w:val="nil"/>
            </w:tcBorders>
            <w:shd w:val="clear" w:color="C0C0C0" w:fill="93CDDD"/>
            <w:noWrap/>
            <w:vAlign w:val="bottom"/>
            <w:hideMark/>
          </w:tcPr>
          <w:p w14:paraId="4CFB13C8" w14:textId="77777777" w:rsidR="00B10C62" w:rsidRPr="00272DB7" w:rsidRDefault="00B10C62" w:rsidP="00B10C62">
            <w:pPr>
              <w:jc w:val="center"/>
              <w:rPr>
                <w:rFonts w:ascii="Book Antiqua" w:hAnsi="Book Antiqua" w:cs="Arial"/>
                <w:sz w:val="22"/>
                <w:szCs w:val="22"/>
                <w:lang w:val="es-CR" w:eastAsia="es-CR"/>
              </w:rPr>
            </w:pPr>
            <w:r w:rsidRPr="00272DB7">
              <w:rPr>
                <w:rFonts w:ascii="Book Antiqua" w:hAnsi="Book Antiqua" w:cs="Arial"/>
                <w:sz w:val="22"/>
                <w:szCs w:val="22"/>
                <w:lang w:val="es-CR" w:eastAsia="es-CR"/>
              </w:rPr>
              <w:t>Mag.</w:t>
            </w:r>
          </w:p>
        </w:tc>
        <w:tc>
          <w:tcPr>
            <w:tcW w:w="1125" w:type="dxa"/>
            <w:tcBorders>
              <w:top w:val="nil"/>
              <w:left w:val="nil"/>
              <w:bottom w:val="nil"/>
              <w:right w:val="nil"/>
            </w:tcBorders>
            <w:shd w:val="clear" w:color="C0C0C0" w:fill="93CDDD"/>
            <w:noWrap/>
            <w:vAlign w:val="bottom"/>
            <w:hideMark/>
          </w:tcPr>
          <w:p w14:paraId="5732CB8D" w14:textId="77777777" w:rsidR="00B10C62" w:rsidRPr="00272DB7" w:rsidRDefault="00B10C62" w:rsidP="00B10C62">
            <w:pPr>
              <w:jc w:val="center"/>
              <w:rPr>
                <w:rFonts w:ascii="Book Antiqua" w:hAnsi="Book Antiqua" w:cs="Arial"/>
                <w:sz w:val="22"/>
                <w:szCs w:val="22"/>
                <w:lang w:val="es-CR" w:eastAsia="es-CR"/>
              </w:rPr>
            </w:pPr>
            <w:proofErr w:type="spellStart"/>
            <w:r w:rsidRPr="00272DB7">
              <w:rPr>
                <w:rFonts w:ascii="Book Antiqua" w:hAnsi="Book Antiqua" w:cs="Arial"/>
                <w:sz w:val="22"/>
                <w:szCs w:val="22"/>
                <w:lang w:val="es-CR" w:eastAsia="es-CR"/>
              </w:rPr>
              <w:t>Let</w:t>
            </w:r>
            <w:proofErr w:type="spellEnd"/>
            <w:r w:rsidRPr="00272DB7">
              <w:rPr>
                <w:rFonts w:ascii="Book Antiqua" w:hAnsi="Book Antiqua" w:cs="Arial"/>
                <w:sz w:val="22"/>
                <w:szCs w:val="22"/>
                <w:lang w:val="es-CR" w:eastAsia="es-CR"/>
              </w:rPr>
              <w:t>.</w:t>
            </w:r>
          </w:p>
        </w:tc>
        <w:tc>
          <w:tcPr>
            <w:tcW w:w="714" w:type="dxa"/>
            <w:tcBorders>
              <w:top w:val="nil"/>
              <w:left w:val="nil"/>
              <w:bottom w:val="nil"/>
              <w:right w:val="nil"/>
            </w:tcBorders>
            <w:shd w:val="clear" w:color="C0C0C0" w:fill="93CDDD"/>
            <w:noWrap/>
            <w:vAlign w:val="bottom"/>
            <w:hideMark/>
          </w:tcPr>
          <w:p w14:paraId="52B7CFA4" w14:textId="77777777" w:rsidR="00B10C62" w:rsidRPr="00272DB7" w:rsidRDefault="00B10C62" w:rsidP="00B10C62">
            <w:pPr>
              <w:jc w:val="center"/>
              <w:rPr>
                <w:rFonts w:ascii="Book Antiqua" w:hAnsi="Book Antiqua" w:cs="Arial"/>
                <w:sz w:val="22"/>
                <w:szCs w:val="22"/>
                <w:lang w:val="es-CR" w:eastAsia="es-CR"/>
              </w:rPr>
            </w:pPr>
            <w:r w:rsidRPr="00272DB7">
              <w:rPr>
                <w:rFonts w:ascii="Book Antiqua" w:hAnsi="Book Antiqua" w:cs="Arial"/>
                <w:sz w:val="22"/>
                <w:szCs w:val="22"/>
                <w:lang w:val="es-CR" w:eastAsia="es-CR"/>
              </w:rPr>
              <w:t>Téc.</w:t>
            </w:r>
          </w:p>
        </w:tc>
        <w:tc>
          <w:tcPr>
            <w:tcW w:w="4140" w:type="dxa"/>
            <w:tcBorders>
              <w:top w:val="nil"/>
              <w:left w:val="nil"/>
              <w:bottom w:val="nil"/>
              <w:right w:val="nil"/>
            </w:tcBorders>
            <w:shd w:val="clear" w:color="C0C0C0" w:fill="93CDDD"/>
            <w:noWrap/>
            <w:vAlign w:val="bottom"/>
            <w:hideMark/>
          </w:tcPr>
          <w:p w14:paraId="70A5A43C" w14:textId="77777777" w:rsidR="00B10C62" w:rsidRPr="00272DB7" w:rsidRDefault="00B10C62" w:rsidP="00B10C62">
            <w:pPr>
              <w:jc w:val="center"/>
              <w:rPr>
                <w:rFonts w:ascii="Book Antiqua" w:hAnsi="Book Antiqua" w:cs="Arial"/>
                <w:sz w:val="22"/>
                <w:szCs w:val="22"/>
                <w:lang w:val="es-CR" w:eastAsia="es-CR"/>
              </w:rPr>
            </w:pPr>
            <w:r w:rsidRPr="00272DB7">
              <w:rPr>
                <w:rFonts w:ascii="Book Antiqua" w:hAnsi="Book Antiqua" w:cs="Arial"/>
                <w:sz w:val="22"/>
                <w:szCs w:val="22"/>
                <w:lang w:val="es-CR" w:eastAsia="es-CR"/>
              </w:rPr>
              <w:t># único</w:t>
            </w:r>
          </w:p>
        </w:tc>
      </w:tr>
      <w:tr w:rsidR="00B10C62" w:rsidRPr="00632B28" w14:paraId="490D113E" w14:textId="77777777" w:rsidTr="00B10C62">
        <w:trPr>
          <w:trHeight w:val="290"/>
        </w:trPr>
        <w:tc>
          <w:tcPr>
            <w:tcW w:w="20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2A9862" w14:textId="77777777" w:rsidR="00B10C62" w:rsidRPr="00272DB7" w:rsidRDefault="00B10C62" w:rsidP="00B10C62">
            <w:pPr>
              <w:jc w:val="center"/>
              <w:rPr>
                <w:rFonts w:ascii="Book Antiqua" w:hAnsi="Book Antiqua" w:cs="Arial"/>
                <w:sz w:val="22"/>
                <w:szCs w:val="22"/>
                <w:lang w:val="es-CR" w:eastAsia="es-CR"/>
              </w:rPr>
            </w:pPr>
            <w:r w:rsidRPr="00272DB7">
              <w:rPr>
                <w:rFonts w:ascii="Book Antiqua" w:hAnsi="Book Antiqua" w:cs="Arial"/>
                <w:sz w:val="22"/>
                <w:szCs w:val="22"/>
                <w:lang w:val="es-CR" w:eastAsia="es-CR"/>
              </w:rPr>
              <w:t>517</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14:paraId="5324CFE7"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3</w:t>
            </w:r>
          </w:p>
        </w:tc>
        <w:tc>
          <w:tcPr>
            <w:tcW w:w="1125" w:type="dxa"/>
            <w:tcBorders>
              <w:top w:val="single" w:sz="4" w:space="0" w:color="auto"/>
              <w:left w:val="nil"/>
              <w:bottom w:val="single" w:sz="4" w:space="0" w:color="auto"/>
              <w:right w:val="single" w:sz="4" w:space="0" w:color="auto"/>
            </w:tcBorders>
            <w:shd w:val="clear" w:color="auto" w:fill="auto"/>
            <w:noWrap/>
            <w:vAlign w:val="bottom"/>
            <w:hideMark/>
          </w:tcPr>
          <w:p w14:paraId="4648A4C3"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7</w:t>
            </w:r>
          </w:p>
        </w:tc>
        <w:tc>
          <w:tcPr>
            <w:tcW w:w="714" w:type="dxa"/>
            <w:tcBorders>
              <w:top w:val="single" w:sz="4" w:space="0" w:color="auto"/>
              <w:left w:val="nil"/>
              <w:bottom w:val="single" w:sz="4" w:space="0" w:color="auto"/>
              <w:right w:val="single" w:sz="4" w:space="0" w:color="auto"/>
            </w:tcBorders>
            <w:shd w:val="clear" w:color="auto" w:fill="auto"/>
            <w:noWrap/>
            <w:vAlign w:val="bottom"/>
            <w:hideMark/>
          </w:tcPr>
          <w:p w14:paraId="6BE5B07E"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3</w:t>
            </w:r>
          </w:p>
        </w:tc>
        <w:tc>
          <w:tcPr>
            <w:tcW w:w="4140" w:type="dxa"/>
            <w:tcBorders>
              <w:top w:val="single" w:sz="4" w:space="0" w:color="auto"/>
              <w:left w:val="nil"/>
              <w:bottom w:val="single" w:sz="4" w:space="0" w:color="auto"/>
              <w:right w:val="single" w:sz="4" w:space="0" w:color="auto"/>
            </w:tcBorders>
            <w:shd w:val="clear" w:color="auto" w:fill="auto"/>
            <w:noWrap/>
            <w:vAlign w:val="bottom"/>
            <w:hideMark/>
          </w:tcPr>
          <w:p w14:paraId="65B0C1F0" w14:textId="77777777" w:rsidR="00B10C62" w:rsidRPr="00272DB7" w:rsidRDefault="00B10C62" w:rsidP="00B10C62">
            <w:pPr>
              <w:rPr>
                <w:rFonts w:ascii="Book Antiqua" w:hAnsi="Book Antiqua" w:cs="Arial"/>
                <w:sz w:val="22"/>
                <w:szCs w:val="22"/>
                <w:lang w:val="es-CR" w:eastAsia="es-CR"/>
              </w:rPr>
            </w:pPr>
            <w:r w:rsidRPr="00272DB7">
              <w:rPr>
                <w:rFonts w:ascii="Book Antiqua" w:hAnsi="Book Antiqua" w:cs="Arial"/>
                <w:sz w:val="22"/>
                <w:szCs w:val="22"/>
                <w:lang w:val="es-CR" w:eastAsia="es-CR"/>
              </w:rPr>
              <w:t>19-000464-0063-PE</w:t>
            </w:r>
          </w:p>
        </w:tc>
      </w:tr>
      <w:tr w:rsidR="00B10C62" w:rsidRPr="00632B28" w14:paraId="61C7732D" w14:textId="77777777" w:rsidTr="00B10C62">
        <w:trPr>
          <w:trHeight w:val="290"/>
        </w:trPr>
        <w:tc>
          <w:tcPr>
            <w:tcW w:w="2011" w:type="dxa"/>
            <w:tcBorders>
              <w:top w:val="nil"/>
              <w:left w:val="single" w:sz="4" w:space="0" w:color="auto"/>
              <w:bottom w:val="single" w:sz="4" w:space="0" w:color="auto"/>
              <w:right w:val="single" w:sz="4" w:space="0" w:color="auto"/>
            </w:tcBorders>
            <w:shd w:val="clear" w:color="000000" w:fill="00B050"/>
            <w:noWrap/>
            <w:vAlign w:val="bottom"/>
            <w:hideMark/>
          </w:tcPr>
          <w:p w14:paraId="155B576F"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711 JUL</w:t>
            </w:r>
          </w:p>
        </w:tc>
        <w:tc>
          <w:tcPr>
            <w:tcW w:w="810" w:type="dxa"/>
            <w:tcBorders>
              <w:top w:val="nil"/>
              <w:left w:val="nil"/>
              <w:bottom w:val="single" w:sz="4" w:space="0" w:color="auto"/>
              <w:right w:val="single" w:sz="4" w:space="0" w:color="auto"/>
            </w:tcBorders>
            <w:shd w:val="clear" w:color="000000" w:fill="00B050"/>
            <w:noWrap/>
            <w:vAlign w:val="bottom"/>
            <w:hideMark/>
          </w:tcPr>
          <w:p w14:paraId="6C3603FB"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4</w:t>
            </w:r>
          </w:p>
        </w:tc>
        <w:tc>
          <w:tcPr>
            <w:tcW w:w="1125" w:type="dxa"/>
            <w:tcBorders>
              <w:top w:val="nil"/>
              <w:left w:val="nil"/>
              <w:bottom w:val="single" w:sz="4" w:space="0" w:color="auto"/>
              <w:right w:val="single" w:sz="4" w:space="0" w:color="auto"/>
            </w:tcBorders>
            <w:shd w:val="clear" w:color="000000" w:fill="00B050"/>
            <w:noWrap/>
            <w:vAlign w:val="bottom"/>
            <w:hideMark/>
          </w:tcPr>
          <w:p w14:paraId="6F439909"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10</w:t>
            </w:r>
          </w:p>
        </w:tc>
        <w:tc>
          <w:tcPr>
            <w:tcW w:w="714" w:type="dxa"/>
            <w:tcBorders>
              <w:top w:val="nil"/>
              <w:left w:val="nil"/>
              <w:bottom w:val="single" w:sz="4" w:space="0" w:color="auto"/>
              <w:right w:val="single" w:sz="4" w:space="0" w:color="auto"/>
            </w:tcBorders>
            <w:shd w:val="clear" w:color="000000" w:fill="00B050"/>
            <w:noWrap/>
            <w:vAlign w:val="bottom"/>
            <w:hideMark/>
          </w:tcPr>
          <w:p w14:paraId="0F52DAFE"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4</w:t>
            </w:r>
          </w:p>
        </w:tc>
        <w:tc>
          <w:tcPr>
            <w:tcW w:w="4140" w:type="dxa"/>
            <w:tcBorders>
              <w:top w:val="nil"/>
              <w:left w:val="nil"/>
              <w:bottom w:val="single" w:sz="4" w:space="0" w:color="auto"/>
              <w:right w:val="single" w:sz="4" w:space="0" w:color="auto"/>
            </w:tcBorders>
            <w:shd w:val="clear" w:color="000000" w:fill="00B050"/>
            <w:noWrap/>
            <w:vAlign w:val="bottom"/>
            <w:hideMark/>
          </w:tcPr>
          <w:p w14:paraId="78A80B53" w14:textId="77777777" w:rsidR="00B10C62" w:rsidRPr="00272DB7" w:rsidRDefault="00B10C62" w:rsidP="00B10C62">
            <w:pP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15-003367-0057-PE</w:t>
            </w:r>
          </w:p>
        </w:tc>
      </w:tr>
      <w:tr w:rsidR="00B10C62" w:rsidRPr="00632B28" w14:paraId="36FCA5D3" w14:textId="77777777" w:rsidTr="00B10C62">
        <w:trPr>
          <w:trHeight w:val="290"/>
        </w:trPr>
        <w:tc>
          <w:tcPr>
            <w:tcW w:w="2011" w:type="dxa"/>
            <w:tcBorders>
              <w:top w:val="nil"/>
              <w:left w:val="single" w:sz="4" w:space="0" w:color="auto"/>
              <w:bottom w:val="single" w:sz="4" w:space="0" w:color="auto"/>
              <w:right w:val="single" w:sz="4" w:space="0" w:color="auto"/>
            </w:tcBorders>
            <w:shd w:val="clear" w:color="000000" w:fill="00B050"/>
            <w:noWrap/>
            <w:vAlign w:val="bottom"/>
            <w:hideMark/>
          </w:tcPr>
          <w:p w14:paraId="3B9A6149"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803 AGOSTO</w:t>
            </w:r>
          </w:p>
        </w:tc>
        <w:tc>
          <w:tcPr>
            <w:tcW w:w="810" w:type="dxa"/>
            <w:tcBorders>
              <w:top w:val="nil"/>
              <w:left w:val="nil"/>
              <w:bottom w:val="single" w:sz="4" w:space="0" w:color="auto"/>
              <w:right w:val="single" w:sz="4" w:space="0" w:color="auto"/>
            </w:tcBorders>
            <w:shd w:val="clear" w:color="000000" w:fill="00B050"/>
            <w:noWrap/>
            <w:vAlign w:val="bottom"/>
            <w:hideMark/>
          </w:tcPr>
          <w:p w14:paraId="2C93027D"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5</w:t>
            </w:r>
          </w:p>
        </w:tc>
        <w:tc>
          <w:tcPr>
            <w:tcW w:w="1125" w:type="dxa"/>
            <w:tcBorders>
              <w:top w:val="nil"/>
              <w:left w:val="nil"/>
              <w:bottom w:val="single" w:sz="4" w:space="0" w:color="auto"/>
              <w:right w:val="single" w:sz="4" w:space="0" w:color="auto"/>
            </w:tcBorders>
            <w:shd w:val="clear" w:color="000000" w:fill="00B050"/>
            <w:noWrap/>
            <w:vAlign w:val="bottom"/>
            <w:hideMark/>
          </w:tcPr>
          <w:p w14:paraId="1ED34E81"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15 (13)</w:t>
            </w:r>
          </w:p>
        </w:tc>
        <w:tc>
          <w:tcPr>
            <w:tcW w:w="714" w:type="dxa"/>
            <w:tcBorders>
              <w:top w:val="nil"/>
              <w:left w:val="nil"/>
              <w:bottom w:val="single" w:sz="4" w:space="0" w:color="auto"/>
              <w:right w:val="single" w:sz="4" w:space="0" w:color="auto"/>
            </w:tcBorders>
            <w:shd w:val="clear" w:color="000000" w:fill="00B050"/>
            <w:noWrap/>
            <w:vAlign w:val="bottom"/>
            <w:hideMark/>
          </w:tcPr>
          <w:p w14:paraId="2B775D37"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5</w:t>
            </w:r>
          </w:p>
        </w:tc>
        <w:tc>
          <w:tcPr>
            <w:tcW w:w="4140" w:type="dxa"/>
            <w:tcBorders>
              <w:top w:val="nil"/>
              <w:left w:val="nil"/>
              <w:bottom w:val="single" w:sz="4" w:space="0" w:color="auto"/>
              <w:right w:val="single" w:sz="4" w:space="0" w:color="auto"/>
            </w:tcBorders>
            <w:shd w:val="clear" w:color="000000" w:fill="00B050"/>
            <w:noWrap/>
            <w:vAlign w:val="bottom"/>
            <w:hideMark/>
          </w:tcPr>
          <w:p w14:paraId="1D3FE338" w14:textId="1E086A49" w:rsidR="00B10C62" w:rsidRPr="00272DB7" w:rsidRDefault="00B10C62" w:rsidP="00B10C62">
            <w:pP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 xml:space="preserve">17-001981-0059-PE </w:t>
            </w:r>
            <w:r w:rsidR="0018584A" w:rsidRPr="00272DB7">
              <w:rPr>
                <w:rFonts w:ascii="Book Antiqua" w:hAnsi="Book Antiqua" w:cs="Calibri"/>
                <w:color w:val="000000"/>
                <w:sz w:val="22"/>
                <w:szCs w:val="22"/>
                <w:lang w:val="es-CR" w:eastAsia="es-CR"/>
              </w:rPr>
              <w:t>Persona Privad</w:t>
            </w:r>
            <w:r w:rsidR="00632B28" w:rsidRPr="00272DB7">
              <w:rPr>
                <w:rFonts w:ascii="Book Antiqua" w:hAnsi="Book Antiqua" w:cs="Calibri"/>
                <w:color w:val="000000"/>
                <w:sz w:val="22"/>
                <w:szCs w:val="22"/>
                <w:lang w:val="es-CR" w:eastAsia="es-CR"/>
              </w:rPr>
              <w:t>a</w:t>
            </w:r>
            <w:r w:rsidR="0018584A" w:rsidRPr="00272DB7">
              <w:rPr>
                <w:rFonts w:ascii="Book Antiqua" w:hAnsi="Book Antiqua" w:cs="Calibri"/>
                <w:color w:val="000000"/>
                <w:sz w:val="22"/>
                <w:szCs w:val="22"/>
                <w:lang w:val="es-CR" w:eastAsia="es-CR"/>
              </w:rPr>
              <w:t xml:space="preserve"> de libertad</w:t>
            </w:r>
          </w:p>
        </w:tc>
      </w:tr>
      <w:tr w:rsidR="00B10C62" w:rsidRPr="00632B28" w14:paraId="63840A2B" w14:textId="77777777" w:rsidTr="00B10C62">
        <w:trPr>
          <w:trHeight w:val="290"/>
        </w:trPr>
        <w:tc>
          <w:tcPr>
            <w:tcW w:w="2011" w:type="dxa"/>
            <w:tcBorders>
              <w:top w:val="nil"/>
              <w:left w:val="single" w:sz="4" w:space="0" w:color="auto"/>
              <w:bottom w:val="single" w:sz="4" w:space="0" w:color="auto"/>
              <w:right w:val="single" w:sz="4" w:space="0" w:color="auto"/>
            </w:tcBorders>
            <w:shd w:val="clear" w:color="auto" w:fill="auto"/>
            <w:noWrap/>
            <w:vAlign w:val="bottom"/>
            <w:hideMark/>
          </w:tcPr>
          <w:p w14:paraId="15725843"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882</w:t>
            </w:r>
          </w:p>
        </w:tc>
        <w:tc>
          <w:tcPr>
            <w:tcW w:w="810" w:type="dxa"/>
            <w:tcBorders>
              <w:top w:val="nil"/>
              <w:left w:val="nil"/>
              <w:bottom w:val="single" w:sz="4" w:space="0" w:color="auto"/>
              <w:right w:val="single" w:sz="4" w:space="0" w:color="auto"/>
            </w:tcBorders>
            <w:shd w:val="clear" w:color="auto" w:fill="auto"/>
            <w:noWrap/>
            <w:vAlign w:val="bottom"/>
            <w:hideMark/>
          </w:tcPr>
          <w:p w14:paraId="5EB0B630"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1</w:t>
            </w:r>
          </w:p>
        </w:tc>
        <w:tc>
          <w:tcPr>
            <w:tcW w:w="1125" w:type="dxa"/>
            <w:tcBorders>
              <w:top w:val="nil"/>
              <w:left w:val="nil"/>
              <w:bottom w:val="single" w:sz="4" w:space="0" w:color="auto"/>
              <w:right w:val="single" w:sz="4" w:space="0" w:color="auto"/>
            </w:tcBorders>
            <w:shd w:val="clear" w:color="auto" w:fill="auto"/>
            <w:noWrap/>
            <w:vAlign w:val="bottom"/>
            <w:hideMark/>
          </w:tcPr>
          <w:p w14:paraId="3C4A43F4"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2</w:t>
            </w:r>
          </w:p>
        </w:tc>
        <w:tc>
          <w:tcPr>
            <w:tcW w:w="714" w:type="dxa"/>
            <w:tcBorders>
              <w:top w:val="nil"/>
              <w:left w:val="nil"/>
              <w:bottom w:val="single" w:sz="4" w:space="0" w:color="auto"/>
              <w:right w:val="single" w:sz="4" w:space="0" w:color="auto"/>
            </w:tcBorders>
            <w:shd w:val="clear" w:color="auto" w:fill="auto"/>
            <w:noWrap/>
            <w:vAlign w:val="bottom"/>
            <w:hideMark/>
          </w:tcPr>
          <w:p w14:paraId="081DAC6E"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1</w:t>
            </w:r>
          </w:p>
        </w:tc>
        <w:tc>
          <w:tcPr>
            <w:tcW w:w="4140" w:type="dxa"/>
            <w:tcBorders>
              <w:top w:val="nil"/>
              <w:left w:val="nil"/>
              <w:bottom w:val="single" w:sz="4" w:space="0" w:color="auto"/>
              <w:right w:val="single" w:sz="4" w:space="0" w:color="auto"/>
            </w:tcBorders>
            <w:shd w:val="clear" w:color="auto" w:fill="auto"/>
            <w:noWrap/>
            <w:vAlign w:val="bottom"/>
            <w:hideMark/>
          </w:tcPr>
          <w:p w14:paraId="756CA1B1" w14:textId="77777777" w:rsidR="00B10C62" w:rsidRPr="00272DB7" w:rsidRDefault="00B10C62" w:rsidP="00B10C62">
            <w:pP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18-001319-0057-PE</w:t>
            </w:r>
          </w:p>
        </w:tc>
      </w:tr>
      <w:tr w:rsidR="00B10C62" w:rsidRPr="00632B28" w14:paraId="0ECBFD98" w14:textId="77777777" w:rsidTr="00B10C62">
        <w:trPr>
          <w:trHeight w:val="290"/>
        </w:trPr>
        <w:tc>
          <w:tcPr>
            <w:tcW w:w="2011" w:type="dxa"/>
            <w:tcBorders>
              <w:top w:val="nil"/>
              <w:left w:val="single" w:sz="4" w:space="0" w:color="auto"/>
              <w:bottom w:val="single" w:sz="4" w:space="0" w:color="auto"/>
              <w:right w:val="single" w:sz="4" w:space="0" w:color="auto"/>
            </w:tcBorders>
            <w:shd w:val="clear" w:color="auto" w:fill="auto"/>
            <w:noWrap/>
            <w:vAlign w:val="bottom"/>
            <w:hideMark/>
          </w:tcPr>
          <w:p w14:paraId="5B871206"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933</w:t>
            </w:r>
          </w:p>
        </w:tc>
        <w:tc>
          <w:tcPr>
            <w:tcW w:w="810" w:type="dxa"/>
            <w:tcBorders>
              <w:top w:val="nil"/>
              <w:left w:val="nil"/>
              <w:bottom w:val="single" w:sz="4" w:space="0" w:color="auto"/>
              <w:right w:val="single" w:sz="4" w:space="0" w:color="auto"/>
            </w:tcBorders>
            <w:shd w:val="clear" w:color="auto" w:fill="auto"/>
            <w:noWrap/>
            <w:vAlign w:val="bottom"/>
            <w:hideMark/>
          </w:tcPr>
          <w:p w14:paraId="67CB5A6D"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2</w:t>
            </w:r>
          </w:p>
        </w:tc>
        <w:tc>
          <w:tcPr>
            <w:tcW w:w="1125" w:type="dxa"/>
            <w:tcBorders>
              <w:top w:val="nil"/>
              <w:left w:val="nil"/>
              <w:bottom w:val="single" w:sz="4" w:space="0" w:color="auto"/>
              <w:right w:val="single" w:sz="4" w:space="0" w:color="auto"/>
            </w:tcBorders>
            <w:shd w:val="clear" w:color="auto" w:fill="auto"/>
            <w:noWrap/>
            <w:vAlign w:val="bottom"/>
            <w:hideMark/>
          </w:tcPr>
          <w:p w14:paraId="7F58F72A"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5</w:t>
            </w:r>
          </w:p>
        </w:tc>
        <w:tc>
          <w:tcPr>
            <w:tcW w:w="714" w:type="dxa"/>
            <w:tcBorders>
              <w:top w:val="nil"/>
              <w:left w:val="nil"/>
              <w:bottom w:val="single" w:sz="4" w:space="0" w:color="auto"/>
              <w:right w:val="single" w:sz="4" w:space="0" w:color="auto"/>
            </w:tcBorders>
            <w:shd w:val="clear" w:color="auto" w:fill="auto"/>
            <w:noWrap/>
            <w:vAlign w:val="bottom"/>
            <w:hideMark/>
          </w:tcPr>
          <w:p w14:paraId="130EF1DC" w14:textId="77777777" w:rsidR="00B10C62" w:rsidRPr="00272DB7" w:rsidRDefault="00B10C62" w:rsidP="00B10C62">
            <w:pPr>
              <w:jc w:val="cente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2</w:t>
            </w:r>
          </w:p>
        </w:tc>
        <w:tc>
          <w:tcPr>
            <w:tcW w:w="4140" w:type="dxa"/>
            <w:tcBorders>
              <w:top w:val="nil"/>
              <w:left w:val="nil"/>
              <w:bottom w:val="single" w:sz="4" w:space="0" w:color="auto"/>
              <w:right w:val="single" w:sz="4" w:space="0" w:color="auto"/>
            </w:tcBorders>
            <w:shd w:val="clear" w:color="auto" w:fill="auto"/>
            <w:noWrap/>
            <w:vAlign w:val="bottom"/>
            <w:hideMark/>
          </w:tcPr>
          <w:p w14:paraId="3F61321B" w14:textId="77777777" w:rsidR="00B10C62" w:rsidRPr="00272DB7" w:rsidRDefault="00B10C62" w:rsidP="00B10C62">
            <w:pPr>
              <w:rPr>
                <w:rFonts w:ascii="Book Antiqua" w:hAnsi="Book Antiqua" w:cs="Calibri"/>
                <w:color w:val="000000"/>
                <w:sz w:val="22"/>
                <w:szCs w:val="22"/>
                <w:lang w:val="es-CR" w:eastAsia="es-CR"/>
              </w:rPr>
            </w:pPr>
            <w:r w:rsidRPr="00272DB7">
              <w:rPr>
                <w:rFonts w:ascii="Book Antiqua" w:hAnsi="Book Antiqua" w:cs="Calibri"/>
                <w:color w:val="000000"/>
                <w:sz w:val="22"/>
                <w:szCs w:val="22"/>
                <w:lang w:val="es-CR" w:eastAsia="es-CR"/>
              </w:rPr>
              <w:t>17-002077-0061-PE</w:t>
            </w:r>
          </w:p>
        </w:tc>
      </w:tr>
    </w:tbl>
    <w:p w14:paraId="277E6625" w14:textId="5ABD71E5" w:rsidR="00B10C62" w:rsidRDefault="00632B28" w:rsidP="00D4103B">
      <w:pPr>
        <w:rPr>
          <w:rFonts w:ascii="Book Antiqua" w:hAnsi="Book Antiqua"/>
          <w:sz w:val="16"/>
          <w:szCs w:val="16"/>
        </w:rPr>
      </w:pPr>
      <w:r w:rsidRPr="00272DB7">
        <w:rPr>
          <w:rFonts w:ascii="Book Antiqua" w:hAnsi="Book Antiqua"/>
          <w:sz w:val="16"/>
          <w:szCs w:val="16"/>
        </w:rPr>
        <w:t xml:space="preserve">Fuente: Sala Tercera </w:t>
      </w:r>
    </w:p>
    <w:p w14:paraId="30C74778" w14:textId="77777777" w:rsidR="00632B28" w:rsidRPr="00272DB7" w:rsidRDefault="00632B28" w:rsidP="00D4103B">
      <w:pPr>
        <w:rPr>
          <w:rFonts w:ascii="Book Antiqua" w:hAnsi="Book Antiqua"/>
          <w:sz w:val="16"/>
          <w:szCs w:val="16"/>
        </w:rPr>
      </w:pPr>
    </w:p>
    <w:p w14:paraId="03855C1E" w14:textId="77777777" w:rsidR="009D59F9" w:rsidRDefault="00D4103B" w:rsidP="00272DB7">
      <w:pPr>
        <w:jc w:val="both"/>
        <w:rPr>
          <w:rFonts w:ascii="Book Antiqua" w:hAnsi="Book Antiqua"/>
        </w:rPr>
      </w:pPr>
      <w:r>
        <w:rPr>
          <w:rFonts w:ascii="Book Antiqua" w:hAnsi="Book Antiqua"/>
        </w:rPr>
        <w:t>Tal y cómo se observa durante el año 202</w:t>
      </w:r>
      <w:r w:rsidR="00B10C62">
        <w:rPr>
          <w:rFonts w:ascii="Book Antiqua" w:hAnsi="Book Antiqua"/>
        </w:rPr>
        <w:t>1</w:t>
      </w:r>
      <w:r>
        <w:rPr>
          <w:rFonts w:ascii="Book Antiqua" w:hAnsi="Book Antiqua"/>
        </w:rPr>
        <w:t xml:space="preserve"> </w:t>
      </w:r>
      <w:r w:rsidR="00B10C62">
        <w:rPr>
          <w:rFonts w:ascii="Book Antiqua" w:hAnsi="Book Antiqua"/>
        </w:rPr>
        <w:t xml:space="preserve">han </w:t>
      </w:r>
      <w:r>
        <w:rPr>
          <w:rFonts w:ascii="Book Antiqua" w:hAnsi="Book Antiqua"/>
        </w:rPr>
        <w:t>ingresa</w:t>
      </w:r>
      <w:r w:rsidR="00B10C62">
        <w:rPr>
          <w:rFonts w:ascii="Book Antiqua" w:hAnsi="Book Antiqua"/>
        </w:rPr>
        <w:t xml:space="preserve">do </w:t>
      </w:r>
      <w:r>
        <w:rPr>
          <w:rFonts w:ascii="Book Antiqua" w:hAnsi="Book Antiqua"/>
        </w:rPr>
        <w:t xml:space="preserve">un total de </w:t>
      </w:r>
      <w:r w:rsidR="00B10C62">
        <w:rPr>
          <w:rFonts w:ascii="Book Antiqua" w:hAnsi="Book Antiqua"/>
        </w:rPr>
        <w:t>5</w:t>
      </w:r>
      <w:r>
        <w:rPr>
          <w:rFonts w:ascii="Book Antiqua" w:hAnsi="Book Antiqua"/>
        </w:rPr>
        <w:t xml:space="preserve"> asuntos de</w:t>
      </w:r>
      <w:r w:rsidR="00B10C62">
        <w:rPr>
          <w:rFonts w:ascii="Book Antiqua" w:hAnsi="Book Antiqua"/>
        </w:rPr>
        <w:t xml:space="preserve"> tramitación compleja. </w:t>
      </w:r>
    </w:p>
    <w:p w14:paraId="5B870D9D" w14:textId="77777777" w:rsidR="009D59F9" w:rsidRDefault="009D59F9" w:rsidP="00272DB7">
      <w:pPr>
        <w:jc w:val="both"/>
        <w:rPr>
          <w:rFonts w:ascii="Book Antiqua" w:hAnsi="Book Antiqua"/>
        </w:rPr>
      </w:pPr>
    </w:p>
    <w:p w14:paraId="4DA71D3B" w14:textId="4E344C7A" w:rsidR="00D4103B" w:rsidRDefault="00B10C62" w:rsidP="00272DB7">
      <w:pPr>
        <w:jc w:val="both"/>
        <w:rPr>
          <w:rFonts w:ascii="Book Antiqua" w:hAnsi="Book Antiqua"/>
        </w:rPr>
      </w:pPr>
      <w:r>
        <w:rPr>
          <w:rFonts w:ascii="Book Antiqua" w:hAnsi="Book Antiqua"/>
        </w:rPr>
        <w:t>Considerando que la entrada total a agosto del 2021 es de</w:t>
      </w:r>
      <w:r w:rsidR="009D59F9">
        <w:rPr>
          <w:rFonts w:ascii="Book Antiqua" w:hAnsi="Book Antiqua"/>
        </w:rPr>
        <w:t xml:space="preserve"> 885 asuntos nuevos de los</w:t>
      </w:r>
      <w:r w:rsidR="00D4103B">
        <w:rPr>
          <w:rFonts w:ascii="Book Antiqua" w:hAnsi="Book Antiqua"/>
        </w:rPr>
        <w:t xml:space="preserve"> cuales </w:t>
      </w:r>
      <w:r w:rsidR="009D59F9">
        <w:rPr>
          <w:rFonts w:ascii="Book Antiqua" w:hAnsi="Book Antiqua"/>
        </w:rPr>
        <w:t>5</w:t>
      </w:r>
      <w:r w:rsidR="00D4103B">
        <w:rPr>
          <w:rFonts w:ascii="Book Antiqua" w:hAnsi="Book Antiqua"/>
        </w:rPr>
        <w:t xml:space="preserve"> fueron clasificados cómo trámite complejo, </w:t>
      </w:r>
      <w:r w:rsidR="009D59F9">
        <w:rPr>
          <w:rFonts w:ascii="Book Antiqua" w:hAnsi="Book Antiqua"/>
        </w:rPr>
        <w:t xml:space="preserve">se concluye que </w:t>
      </w:r>
      <w:r w:rsidR="0018584A">
        <w:rPr>
          <w:rFonts w:ascii="Book Antiqua" w:hAnsi="Book Antiqua"/>
        </w:rPr>
        <w:t>el</w:t>
      </w:r>
      <w:r w:rsidR="009D59F9">
        <w:rPr>
          <w:rFonts w:ascii="Book Antiqua" w:hAnsi="Book Antiqua"/>
        </w:rPr>
        <w:t xml:space="preserve"> 1</w:t>
      </w:r>
      <w:r w:rsidR="00D4103B">
        <w:rPr>
          <w:rFonts w:ascii="Book Antiqua" w:hAnsi="Book Antiqua"/>
        </w:rPr>
        <w:t>% de la entrada</w:t>
      </w:r>
      <w:r w:rsidR="009D59F9">
        <w:rPr>
          <w:rFonts w:ascii="Book Antiqua" w:hAnsi="Book Antiqua"/>
        </w:rPr>
        <w:t xml:space="preserve"> es de tramitación compleja. </w:t>
      </w:r>
      <w:r w:rsidR="00D4103B">
        <w:rPr>
          <w:rFonts w:ascii="Book Antiqua" w:hAnsi="Book Antiqua"/>
        </w:rPr>
        <w:t xml:space="preserve"> </w:t>
      </w:r>
    </w:p>
    <w:p w14:paraId="2A8EB56A" w14:textId="3FD25E67" w:rsidR="00D4103B" w:rsidRDefault="00D4103B" w:rsidP="00272DB7">
      <w:pPr>
        <w:jc w:val="both"/>
        <w:rPr>
          <w:rFonts w:ascii="Book Antiqua" w:hAnsi="Book Antiqua"/>
        </w:rPr>
      </w:pPr>
    </w:p>
    <w:p w14:paraId="047C666B" w14:textId="32AA8B24" w:rsidR="00D4103B" w:rsidRDefault="00620ED3" w:rsidP="00272DB7">
      <w:pPr>
        <w:jc w:val="both"/>
        <w:rPr>
          <w:rFonts w:ascii="Book Antiqua" w:hAnsi="Book Antiqua"/>
        </w:rPr>
      </w:pPr>
      <w:r>
        <w:rPr>
          <w:rFonts w:ascii="Book Antiqua" w:hAnsi="Book Antiqua"/>
        </w:rPr>
        <w:t>El sistema permite visualizar si el proceso es de trámite complejo o no. Así es cómo se visualiza a nivel de sistema, cuando un asunto es de trámite complejo:</w:t>
      </w:r>
    </w:p>
    <w:p w14:paraId="53A8A0D8" w14:textId="072F643A" w:rsidR="00632B28" w:rsidRDefault="00632B28" w:rsidP="00D4103B">
      <w:pPr>
        <w:rPr>
          <w:rFonts w:ascii="Book Antiqua" w:hAnsi="Book Antiqua"/>
        </w:rPr>
      </w:pPr>
    </w:p>
    <w:p w14:paraId="59DFFA84" w14:textId="70CBC456" w:rsidR="00632B28" w:rsidRPr="00067ACB" w:rsidRDefault="00632B28" w:rsidP="00632B2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Figura 3</w:t>
      </w:r>
    </w:p>
    <w:p w14:paraId="009A7D63" w14:textId="7A217DA7" w:rsidR="00632B28" w:rsidRDefault="00632B28" w:rsidP="00632B2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Estructura Organizacional de la Sala Tercera. Marzo 2021</w:t>
      </w:r>
    </w:p>
    <w:p w14:paraId="71DE7629" w14:textId="77777777" w:rsidR="00DE65AC" w:rsidRPr="00DE65AC" w:rsidRDefault="00DE65AC" w:rsidP="00DE65AC">
      <w:pPr>
        <w:rPr>
          <w:rFonts w:eastAsia="Calibri"/>
          <w:lang w:val="es-CR" w:eastAsia="en-US"/>
        </w:rPr>
      </w:pPr>
    </w:p>
    <w:p w14:paraId="436AA48A" w14:textId="18DABBEB" w:rsidR="00620ED3" w:rsidRDefault="00342696" w:rsidP="00D4103B">
      <w:pPr>
        <w:rPr>
          <w:rFonts w:ascii="Book Antiqua" w:hAnsi="Book Antiqua"/>
        </w:rPr>
      </w:pPr>
      <w:r>
        <w:rPr>
          <w:noProof/>
        </w:rPr>
        <mc:AlternateContent>
          <mc:Choice Requires="wps">
            <w:drawing>
              <wp:anchor distT="0" distB="0" distL="114300" distR="114300" simplePos="0" relativeHeight="251660295" behindDoc="0" locked="0" layoutInCell="1" allowOverlap="1" wp14:anchorId="778BBCDD" wp14:editId="209BECDE">
                <wp:simplePos x="0" y="0"/>
                <wp:positionH relativeFrom="margin">
                  <wp:posOffset>-635</wp:posOffset>
                </wp:positionH>
                <wp:positionV relativeFrom="paragraph">
                  <wp:posOffset>1370330</wp:posOffset>
                </wp:positionV>
                <wp:extent cx="2254250" cy="209550"/>
                <wp:effectExtent l="0" t="0" r="0" b="0"/>
                <wp:wrapNone/>
                <wp:docPr id="52" name="Elips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4250" cy="2095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oval w14:anchorId="06EF5C82" id="Elipse 39" o:spid="_x0000_s1026" style="position:absolute;margin-left:-.05pt;margin-top:107.9pt;width:177.5pt;height:16.5pt;z-index:251660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" filled="f" strokecolor="red" strokeweight="1pt">
                <v:stroke joinstyle="miter"/>
                <v:path arrowok="t"/>
                <w10:wrap anchorx="margin"/>
              </v:oval>
            </w:pict>
          </mc:Fallback>
        </mc:AlternateContent>
      </w:r>
      <w:r w:rsidR="00620ED3">
        <w:rPr>
          <w:noProof/>
        </w:rPr>
        <w:drawing>
          <wp:inline distT="0" distB="0" distL="0" distR="0" wp14:anchorId="630CDCC2" wp14:editId="7878B61F">
            <wp:extent cx="5673390" cy="1949450"/>
            <wp:effectExtent l="0" t="0" r="381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89042" cy="1954828"/>
                    </a:xfrm>
                    <a:prstGeom prst="rect">
                      <a:avLst/>
                    </a:prstGeom>
                  </pic:spPr>
                </pic:pic>
              </a:graphicData>
            </a:graphic>
          </wp:inline>
        </w:drawing>
      </w:r>
    </w:p>
    <w:p w14:paraId="76EE08FA" w14:textId="1A0188B2" w:rsidR="00620ED3" w:rsidRDefault="00632B28" w:rsidP="00D4103B">
      <w:pPr>
        <w:rPr>
          <w:rFonts w:ascii="Book Antiqua" w:hAnsi="Book Antiqua"/>
          <w:sz w:val="16"/>
          <w:szCs w:val="16"/>
        </w:rPr>
      </w:pPr>
      <w:r w:rsidRPr="00272DB7">
        <w:rPr>
          <w:rFonts w:ascii="Book Antiqua" w:hAnsi="Book Antiqua"/>
          <w:sz w:val="16"/>
          <w:szCs w:val="16"/>
        </w:rPr>
        <w:t>Fuente: Sala Tercera</w:t>
      </w:r>
      <w:r>
        <w:rPr>
          <w:rFonts w:ascii="Book Antiqua" w:hAnsi="Book Antiqua"/>
          <w:sz w:val="16"/>
          <w:szCs w:val="16"/>
        </w:rPr>
        <w:t xml:space="preserve">, Escritorio Virtual. </w:t>
      </w:r>
    </w:p>
    <w:p w14:paraId="47E5D3FA" w14:textId="77777777" w:rsidR="00632B28" w:rsidRPr="00272DB7" w:rsidRDefault="00632B28" w:rsidP="00D4103B">
      <w:pPr>
        <w:rPr>
          <w:rFonts w:ascii="Book Antiqua" w:hAnsi="Book Antiqua"/>
          <w:sz w:val="16"/>
          <w:szCs w:val="16"/>
        </w:rPr>
      </w:pPr>
    </w:p>
    <w:p w14:paraId="127571E7" w14:textId="46ADD0DA" w:rsidR="007A2494" w:rsidRDefault="007A2494" w:rsidP="00272DB7">
      <w:pPr>
        <w:jc w:val="both"/>
        <w:rPr>
          <w:rFonts w:ascii="Book Antiqua" w:hAnsi="Book Antiqua"/>
        </w:rPr>
      </w:pPr>
      <w:r>
        <w:rPr>
          <w:rFonts w:ascii="Book Antiqua" w:hAnsi="Book Antiqua"/>
        </w:rPr>
        <w:t>En ese sentido resulta importante indicar que de conformidad con la consulta realizada a la Secretaria de Sala</w:t>
      </w:r>
      <w:r w:rsidRPr="007A2494">
        <w:rPr>
          <w:rFonts w:ascii="Book Antiqua" w:hAnsi="Book Antiqua"/>
        </w:rPr>
        <w:t>, se determinó que para valorar si un asunto es de tr</w:t>
      </w:r>
      <w:r w:rsidR="0018584A">
        <w:rPr>
          <w:rFonts w:ascii="Book Antiqua" w:hAnsi="Book Antiqua"/>
        </w:rPr>
        <w:t>á</w:t>
      </w:r>
      <w:r w:rsidRPr="007A2494">
        <w:rPr>
          <w:rFonts w:ascii="Book Antiqua" w:hAnsi="Book Antiqua"/>
        </w:rPr>
        <w:t>mite complejo o no, solo se cuenta con criterio emitido para los recursos de casación, propiamente,  en sesión de votación l</w:t>
      </w:r>
      <w:r w:rsidR="0018584A">
        <w:rPr>
          <w:rFonts w:ascii="Book Antiqua" w:hAnsi="Book Antiqua"/>
        </w:rPr>
        <w:t>as personas</w:t>
      </w:r>
      <w:r w:rsidRPr="007A2494">
        <w:rPr>
          <w:rFonts w:ascii="Book Antiqua" w:hAnsi="Book Antiqua"/>
        </w:rPr>
        <w:t xml:space="preserve"> Magistrados decidieron que para considerar un asunto complejo, es cuando el expediente tiene cuatro o más recursos de casación, esto por cuanto un asunto declarado complejo en el juzgado o tribunal de juicio</w:t>
      </w:r>
      <w:r w:rsidR="0018584A">
        <w:rPr>
          <w:rFonts w:ascii="Book Antiqua" w:hAnsi="Book Antiqua"/>
        </w:rPr>
        <w:t>,</w:t>
      </w:r>
      <w:r w:rsidRPr="007A2494">
        <w:rPr>
          <w:rFonts w:ascii="Book Antiqua" w:hAnsi="Book Antiqua"/>
        </w:rPr>
        <w:t xml:space="preserve"> no siempre llega con esa particularidad hasta la Sala, porque a </w:t>
      </w:r>
      <w:r w:rsidRPr="007A2494">
        <w:rPr>
          <w:rFonts w:ascii="Book Antiqua" w:hAnsi="Book Antiqua"/>
        </w:rPr>
        <w:lastRenderedPageBreak/>
        <w:t>veces no todos los imputados o intervinientes presentan recurso</w:t>
      </w:r>
      <w:r>
        <w:rPr>
          <w:rFonts w:ascii="Book Antiqua" w:hAnsi="Book Antiqua"/>
        </w:rPr>
        <w:t xml:space="preserve">, sin embargo, para los demás procesos no existe una estandarización definida. </w:t>
      </w:r>
    </w:p>
    <w:p w14:paraId="0356D5F8" w14:textId="77777777" w:rsidR="007A2494" w:rsidRDefault="007A2494" w:rsidP="00D4103B">
      <w:pPr>
        <w:rPr>
          <w:rFonts w:ascii="Book Antiqua" w:hAnsi="Book Antiqua"/>
        </w:rPr>
      </w:pPr>
    </w:p>
    <w:p w14:paraId="764F97F0" w14:textId="581503A1" w:rsidR="00B420EA" w:rsidRPr="00D1150A" w:rsidRDefault="00BC555B"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Análisis del Circulante en trámite</w:t>
      </w:r>
    </w:p>
    <w:p w14:paraId="19FBE7E4" w14:textId="0BED256B" w:rsidR="00531986" w:rsidRPr="00D1150A" w:rsidRDefault="00531986" w:rsidP="002104EA">
      <w:pPr>
        <w:spacing w:before="120" w:after="160" w:line="276" w:lineRule="auto"/>
        <w:ind w:left="142"/>
        <w:contextualSpacing/>
        <w:jc w:val="both"/>
        <w:rPr>
          <w:rFonts w:ascii="Book Antiqua" w:hAnsi="Book Antiqua"/>
        </w:rPr>
      </w:pPr>
      <w:r w:rsidRPr="00D1150A">
        <w:rPr>
          <w:rFonts w:ascii="Book Antiqua" w:hAnsi="Book Antiqua"/>
        </w:rPr>
        <w:t xml:space="preserve">Para realizar el análisis del Circulante en Trámite de la Sala Tercera se tomó como referencia el reporte remitido por el Departamento de Tecnologías de la Información, el </w:t>
      </w:r>
      <w:r w:rsidR="00692990" w:rsidRPr="00D1150A">
        <w:rPr>
          <w:rFonts w:ascii="Book Antiqua" w:hAnsi="Book Antiqua"/>
        </w:rPr>
        <w:t>cual</w:t>
      </w:r>
      <w:r w:rsidRPr="00D1150A">
        <w:rPr>
          <w:rFonts w:ascii="Book Antiqua" w:hAnsi="Book Antiqua"/>
        </w:rPr>
        <w:t xml:space="preserve"> indica que al 15 de marzo del 2021 se contaba con un circulante activo de 429 asuntos</w:t>
      </w:r>
      <w:r w:rsidR="00A85646" w:rsidRPr="00D1150A">
        <w:rPr>
          <w:rFonts w:ascii="Book Antiqua" w:hAnsi="Book Antiqua"/>
        </w:rPr>
        <w:t>, entre asuntos de materia penal y penal juvenil.</w:t>
      </w:r>
      <w:r w:rsidR="00692990" w:rsidRPr="00D1150A">
        <w:rPr>
          <w:rFonts w:ascii="Book Antiqua" w:hAnsi="Book Antiqua"/>
        </w:rPr>
        <w:t xml:space="preserve"> </w:t>
      </w:r>
    </w:p>
    <w:p w14:paraId="54D42543" w14:textId="06BD1BED" w:rsidR="002104EA" w:rsidRPr="00947A31" w:rsidRDefault="002104EA" w:rsidP="002104EA">
      <w:pPr>
        <w:rPr>
          <w:rFonts w:ascii="Book Antiqua" w:eastAsia="Calibri" w:hAnsi="Book Antiqua"/>
          <w:lang w:val="es-CR" w:eastAsia="en-US"/>
        </w:rPr>
      </w:pPr>
    </w:p>
    <w:p w14:paraId="07AF7F05" w14:textId="68ADFC91" w:rsidR="00692990" w:rsidRPr="00D1150A" w:rsidRDefault="00692990" w:rsidP="00692990">
      <w:pPr>
        <w:pStyle w:val="Descripcin"/>
        <w:spacing w:after="0"/>
        <w:jc w:val="center"/>
        <w:rPr>
          <w:rFonts w:ascii="Book Antiqua" w:eastAsia="Calibri" w:hAnsi="Book Antiqua" w:cs="Arial"/>
          <w:bCs/>
          <w:color w:val="44546A"/>
          <w:szCs w:val="22"/>
          <w:lang w:val="es-CR" w:eastAsia="en-US"/>
        </w:rPr>
      </w:pPr>
      <w:r w:rsidRPr="00067ACB">
        <w:rPr>
          <w:rFonts w:ascii="Book Antiqua" w:eastAsia="Calibri" w:hAnsi="Book Antiqua" w:cs="Arial"/>
          <w:bCs/>
          <w:color w:val="44546A"/>
          <w:szCs w:val="22"/>
          <w:lang w:val="es-CR" w:eastAsia="en-US"/>
        </w:rPr>
        <w:t xml:space="preserve">Gráfico </w:t>
      </w:r>
      <w:r w:rsidRPr="00D1150A">
        <w:rPr>
          <w:rFonts w:ascii="Book Antiqua" w:eastAsia="Calibri" w:hAnsi="Book Antiqua" w:cs="Arial"/>
          <w:bCs/>
          <w:color w:val="44546A"/>
          <w:szCs w:val="22"/>
          <w:lang w:val="es-CR" w:eastAsia="en-US"/>
        </w:rPr>
        <w:t>1</w:t>
      </w:r>
      <w:r w:rsidR="00632B28">
        <w:rPr>
          <w:rFonts w:ascii="Book Antiqua" w:eastAsia="Calibri" w:hAnsi="Book Antiqua" w:cs="Arial"/>
          <w:bCs/>
          <w:color w:val="44546A"/>
          <w:szCs w:val="22"/>
          <w:lang w:val="es-CR" w:eastAsia="en-US"/>
        </w:rPr>
        <w:t>1</w:t>
      </w:r>
    </w:p>
    <w:p w14:paraId="72A8A37A" w14:textId="07264829" w:rsidR="00692990" w:rsidRPr="00D1150A" w:rsidRDefault="00692990" w:rsidP="00692990">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Distribución del Circulante por tipo de proceso</w:t>
      </w:r>
    </w:p>
    <w:p w14:paraId="0D6843F2" w14:textId="62AB05FD" w:rsidR="00CB4622" w:rsidRPr="00947A31" w:rsidRDefault="00692990" w:rsidP="00947A31">
      <w:pPr>
        <w:pStyle w:val="Descripcin"/>
        <w:spacing w:after="0"/>
        <w:jc w:val="center"/>
        <w:rPr>
          <w:rFonts w:ascii="Book Antiqua" w:hAnsi="Book Antiqua"/>
        </w:rPr>
      </w:pPr>
      <w:r w:rsidRPr="00D1150A">
        <w:rPr>
          <w:rFonts w:ascii="Book Antiqua" w:eastAsia="Calibri" w:hAnsi="Book Antiqua" w:cs="Arial"/>
          <w:bCs/>
          <w:i w:val="0"/>
          <w:iCs w:val="0"/>
          <w:color w:val="44546A"/>
          <w:szCs w:val="22"/>
          <w:lang w:val="es-CR" w:eastAsia="en-US"/>
        </w:rPr>
        <w:t>Periodo comprendido al 15 de marzo 2021</w:t>
      </w:r>
    </w:p>
    <w:p w14:paraId="3C7054AF" w14:textId="77777777" w:rsidR="00CB4622" w:rsidRPr="00067ACB" w:rsidRDefault="00531986" w:rsidP="00896B6A">
      <w:pPr>
        <w:spacing w:before="120" w:after="160"/>
        <w:ind w:left="142"/>
        <w:contextualSpacing/>
        <w:jc w:val="both"/>
        <w:rPr>
          <w:rFonts w:ascii="Book Antiqua" w:hAnsi="Book Antiqua"/>
          <w:sz w:val="16"/>
          <w:szCs w:val="16"/>
        </w:rPr>
      </w:pPr>
      <w:r w:rsidRPr="00947A31">
        <w:rPr>
          <w:rFonts w:ascii="Book Antiqua" w:hAnsi="Book Antiqua"/>
          <w:noProof/>
        </w:rPr>
        <w:drawing>
          <wp:inline distT="0" distB="0" distL="0" distR="0" wp14:anchorId="0F24F431" wp14:editId="7417AF2C">
            <wp:extent cx="4954548" cy="2880000"/>
            <wp:effectExtent l="19050" t="19050" r="17780" b="158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54548" cy="2880000"/>
                    </a:xfrm>
                    <a:prstGeom prst="rect">
                      <a:avLst/>
                    </a:prstGeom>
                    <a:ln>
                      <a:solidFill>
                        <a:schemeClr val="bg2">
                          <a:lumMod val="90000"/>
                        </a:schemeClr>
                      </a:solidFill>
                    </a:ln>
                  </pic:spPr>
                </pic:pic>
              </a:graphicData>
            </a:graphic>
          </wp:inline>
        </w:drawing>
      </w:r>
    </w:p>
    <w:p w14:paraId="504BF044" w14:textId="740344B9" w:rsidR="00531986" w:rsidRPr="00D1150A" w:rsidRDefault="00896B6A" w:rsidP="00896B6A">
      <w:pPr>
        <w:spacing w:before="120" w:after="160"/>
        <w:ind w:left="142"/>
        <w:contextualSpacing/>
        <w:jc w:val="both"/>
        <w:rPr>
          <w:rFonts w:ascii="Book Antiqua" w:hAnsi="Book Antiqua"/>
        </w:rPr>
      </w:pPr>
      <w:r w:rsidRPr="00D1150A">
        <w:rPr>
          <w:rFonts w:ascii="Book Antiqua" w:hAnsi="Book Antiqua"/>
          <w:sz w:val="16"/>
          <w:szCs w:val="16"/>
        </w:rPr>
        <w:t>Fuente: Reporte de Circulante activo al 15 de marzo remitido por DTI.</w:t>
      </w:r>
    </w:p>
    <w:p w14:paraId="09A09A1D" w14:textId="4560DE24" w:rsidR="00531986" w:rsidRPr="00D1150A" w:rsidRDefault="00531986" w:rsidP="00531986">
      <w:pPr>
        <w:spacing w:before="120" w:after="160" w:line="360" w:lineRule="auto"/>
        <w:ind w:left="142"/>
        <w:contextualSpacing/>
        <w:jc w:val="both"/>
        <w:rPr>
          <w:rFonts w:ascii="Book Antiqua" w:hAnsi="Book Antiqua"/>
        </w:rPr>
      </w:pPr>
    </w:p>
    <w:p w14:paraId="0ED0E471" w14:textId="7E200142" w:rsidR="00E000DC" w:rsidRPr="00D1150A" w:rsidRDefault="00896B6A" w:rsidP="00CB4622">
      <w:pPr>
        <w:spacing w:before="120" w:after="160" w:line="276" w:lineRule="auto"/>
        <w:ind w:left="142"/>
        <w:contextualSpacing/>
        <w:jc w:val="both"/>
        <w:rPr>
          <w:rFonts w:ascii="Book Antiqua" w:hAnsi="Book Antiqua"/>
        </w:rPr>
      </w:pPr>
      <w:r w:rsidRPr="00D1150A">
        <w:rPr>
          <w:rFonts w:ascii="Book Antiqua" w:hAnsi="Book Antiqua"/>
        </w:rPr>
        <w:t xml:space="preserve">Del gráfico anterior se observa </w:t>
      </w:r>
      <w:r w:rsidR="00A85646" w:rsidRPr="00D1150A">
        <w:rPr>
          <w:rFonts w:ascii="Book Antiqua" w:hAnsi="Book Antiqua"/>
        </w:rPr>
        <w:t>que,</w:t>
      </w:r>
      <w:r w:rsidRPr="00D1150A">
        <w:rPr>
          <w:rFonts w:ascii="Book Antiqua" w:hAnsi="Book Antiqua"/>
        </w:rPr>
        <w:t xml:space="preserve"> </w:t>
      </w:r>
      <w:bookmarkStart w:id="24" w:name="_Hlk68854193"/>
      <w:r w:rsidRPr="00D1150A">
        <w:rPr>
          <w:rFonts w:ascii="Book Antiqua" w:hAnsi="Book Antiqua"/>
        </w:rPr>
        <w:t xml:space="preserve">de </w:t>
      </w:r>
      <w:r w:rsidR="00E000DC" w:rsidRPr="00D1150A">
        <w:rPr>
          <w:rFonts w:ascii="Book Antiqua" w:hAnsi="Book Antiqua"/>
        </w:rPr>
        <w:t>l</w:t>
      </w:r>
      <w:r w:rsidRPr="00D1150A">
        <w:rPr>
          <w:rFonts w:ascii="Book Antiqua" w:hAnsi="Book Antiqua"/>
        </w:rPr>
        <w:t xml:space="preserve">os 429 asuntos activos al 15 de marzo del presente año, </w:t>
      </w:r>
      <w:r w:rsidR="00E000DC" w:rsidRPr="00D1150A">
        <w:rPr>
          <w:rFonts w:ascii="Book Antiqua" w:hAnsi="Book Antiqua"/>
        </w:rPr>
        <w:t xml:space="preserve">236 (55%) son Recursos de Casación, 149 (35%) Procedimientos de Revisión, 27 (6%) Procesos a Miembros de los Supremos y 17 (4%) a Conflictos de Competencia. En términos generales el 90% del circulante activo al 15 de marzo se focaliza en Recursos de Casación y Procedimientos de Revisión. </w:t>
      </w:r>
      <w:bookmarkEnd w:id="24"/>
    </w:p>
    <w:p w14:paraId="2CDD2DB3" w14:textId="77777777" w:rsidR="00A85646" w:rsidRPr="00D1150A" w:rsidRDefault="00A85646" w:rsidP="002104EA">
      <w:pPr>
        <w:spacing w:before="120" w:after="160" w:line="276" w:lineRule="auto"/>
        <w:ind w:left="142"/>
        <w:contextualSpacing/>
        <w:jc w:val="both"/>
        <w:rPr>
          <w:rFonts w:ascii="Book Antiqua" w:hAnsi="Book Antiqua"/>
        </w:rPr>
      </w:pPr>
    </w:p>
    <w:p w14:paraId="0F702DBF" w14:textId="03313CE9" w:rsidR="00063CF9" w:rsidRPr="00D1150A" w:rsidRDefault="00E000DC" w:rsidP="002104EA">
      <w:pPr>
        <w:spacing w:before="120" w:after="160" w:line="276" w:lineRule="auto"/>
        <w:ind w:left="142"/>
        <w:contextualSpacing/>
        <w:jc w:val="both"/>
        <w:rPr>
          <w:rFonts w:ascii="Book Antiqua" w:hAnsi="Book Antiqua"/>
        </w:rPr>
      </w:pPr>
      <w:r w:rsidRPr="00D1150A">
        <w:rPr>
          <w:rFonts w:ascii="Book Antiqua" w:hAnsi="Book Antiqua"/>
        </w:rPr>
        <w:t>En línea con lo anterior y a efecto de evidenciar la distribución de dichos asuntos entre la totalidad de</w:t>
      </w:r>
      <w:r w:rsidR="00A85646" w:rsidRPr="00D1150A">
        <w:rPr>
          <w:rFonts w:ascii="Book Antiqua" w:hAnsi="Book Antiqua"/>
        </w:rPr>
        <w:t xml:space="preserve"> M</w:t>
      </w:r>
      <w:r w:rsidRPr="00D1150A">
        <w:rPr>
          <w:rFonts w:ascii="Book Antiqua" w:hAnsi="Book Antiqua"/>
        </w:rPr>
        <w:t>agistrad</w:t>
      </w:r>
      <w:r w:rsidR="00A85646" w:rsidRPr="00D1150A">
        <w:rPr>
          <w:rFonts w:ascii="Book Antiqua" w:hAnsi="Book Antiqua"/>
        </w:rPr>
        <w:t>a</w:t>
      </w:r>
      <w:r w:rsidRPr="00D1150A">
        <w:rPr>
          <w:rFonts w:ascii="Book Antiqua" w:hAnsi="Book Antiqua"/>
        </w:rPr>
        <w:t>s</w:t>
      </w:r>
      <w:r w:rsidR="00A85646" w:rsidRPr="00D1150A">
        <w:rPr>
          <w:rFonts w:ascii="Book Antiqua" w:hAnsi="Book Antiqua"/>
        </w:rPr>
        <w:t xml:space="preserve"> y Magistrados</w:t>
      </w:r>
      <w:r w:rsidRPr="00D1150A">
        <w:rPr>
          <w:rFonts w:ascii="Book Antiqua" w:hAnsi="Book Antiqua"/>
        </w:rPr>
        <w:t xml:space="preserve"> se procedió a realizar el análisis correspondiente,</w:t>
      </w:r>
      <w:r w:rsidR="00063CF9" w:rsidRPr="00D1150A">
        <w:rPr>
          <w:rFonts w:ascii="Book Antiqua" w:hAnsi="Book Antiqua"/>
        </w:rPr>
        <w:t xml:space="preserve"> obteniendo cómo resultado que el Magistrado Álvaro Antonio </w:t>
      </w:r>
      <w:r w:rsidR="00063CF9" w:rsidRPr="00D1150A">
        <w:rPr>
          <w:rFonts w:ascii="Book Antiqua" w:hAnsi="Book Antiqua"/>
        </w:rPr>
        <w:lastRenderedPageBreak/>
        <w:t xml:space="preserve">Burgos Mata es quién tiene la mayor cantidad de asuntos activos en donde él figura cómo magistrado instructor propiamente </w:t>
      </w:r>
      <w:bookmarkStart w:id="25" w:name="_Hlk68854403"/>
      <w:r w:rsidR="00063CF9" w:rsidRPr="00D1150A">
        <w:rPr>
          <w:rFonts w:ascii="Book Antiqua" w:hAnsi="Book Antiqua"/>
        </w:rPr>
        <w:t>96 de 249, lo que represente un 22% de la totalidad, seguidamente se encuentra de Magistrada Sandra Zúñiga Morales con 92 (21%) asuntos, en tercer lugar la señora Magistrada Presidenta Patricia Solano Castro con 91(21%) asuntos, seguida por el Magistrado Gerardo Rubén Alfaro Vargas con 81(19%) asuntos y finalmente quién ostenta la menor cantidad de asuntos activos es el Magistrado Jesús Ramírez Quirós con 69 procesos</w:t>
      </w:r>
      <w:r w:rsidR="00A85646" w:rsidRPr="00D1150A">
        <w:rPr>
          <w:rFonts w:ascii="Book Antiqua" w:hAnsi="Book Antiqua"/>
        </w:rPr>
        <w:t xml:space="preserve"> lo que en términos porcentuales representa el 16%. Lo anterior se muestra de manera gráfica a continuación</w:t>
      </w:r>
      <w:bookmarkEnd w:id="25"/>
      <w:r w:rsidR="00A85646" w:rsidRPr="00D1150A">
        <w:rPr>
          <w:rFonts w:ascii="Book Antiqua" w:hAnsi="Book Antiqua"/>
        </w:rPr>
        <w:t>.</w:t>
      </w:r>
    </w:p>
    <w:p w14:paraId="7762801D" w14:textId="77777777" w:rsidR="00A4402D" w:rsidRPr="00947A31" w:rsidRDefault="00A4402D" w:rsidP="00947A31">
      <w:pPr>
        <w:rPr>
          <w:lang w:val="es-ES" w:eastAsia="ja-JP"/>
        </w:rPr>
      </w:pPr>
    </w:p>
    <w:p w14:paraId="5AA80028" w14:textId="75BF4527" w:rsidR="00A85646" w:rsidRPr="00D1150A" w:rsidRDefault="000E6886" w:rsidP="00A85646">
      <w:pPr>
        <w:pStyle w:val="Descripcin"/>
        <w:spacing w:after="0"/>
        <w:jc w:val="center"/>
        <w:rPr>
          <w:rFonts w:ascii="Book Antiqua" w:eastAsia="Calibri" w:hAnsi="Book Antiqua" w:cs="Arial"/>
          <w:bCs/>
          <w:color w:val="44546A"/>
          <w:szCs w:val="22"/>
          <w:lang w:val="es-CR" w:eastAsia="en-US"/>
        </w:rPr>
      </w:pPr>
      <w:bookmarkStart w:id="26" w:name="_Hlk68730504"/>
      <w:r w:rsidRPr="00D1150A">
        <w:rPr>
          <w:rFonts w:ascii="Book Antiqua" w:eastAsia="Calibri" w:hAnsi="Book Antiqua" w:cs="Arial"/>
          <w:bCs/>
          <w:color w:val="44546A"/>
          <w:szCs w:val="22"/>
          <w:lang w:val="es-CR" w:eastAsia="en-US"/>
        </w:rPr>
        <w:t>Gráfico 1</w:t>
      </w:r>
      <w:r w:rsidR="00632B28">
        <w:rPr>
          <w:rFonts w:ascii="Book Antiqua" w:eastAsia="Calibri" w:hAnsi="Book Antiqua" w:cs="Arial"/>
          <w:bCs/>
          <w:color w:val="44546A"/>
          <w:szCs w:val="22"/>
          <w:lang w:val="es-CR" w:eastAsia="en-US"/>
        </w:rPr>
        <w:t>2</w:t>
      </w:r>
    </w:p>
    <w:p w14:paraId="7A1AD4CF" w14:textId="7DE00043" w:rsidR="00A85646" w:rsidRPr="00D1150A" w:rsidRDefault="00A85646" w:rsidP="00A8564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Distribución del Circulante activo por Magistrad</w:t>
      </w:r>
      <w:r w:rsidR="0025660A" w:rsidRPr="00D1150A">
        <w:rPr>
          <w:rFonts w:ascii="Book Antiqua" w:eastAsia="Calibri" w:hAnsi="Book Antiqua" w:cs="Arial"/>
          <w:bCs/>
          <w:color w:val="44546A"/>
          <w:szCs w:val="22"/>
          <w:lang w:val="es-CR" w:eastAsia="en-US"/>
        </w:rPr>
        <w:t>a/Magistrado</w:t>
      </w:r>
      <w:r w:rsidRPr="00D1150A">
        <w:rPr>
          <w:rFonts w:ascii="Book Antiqua" w:eastAsia="Calibri" w:hAnsi="Book Antiqua" w:cs="Arial"/>
          <w:bCs/>
          <w:color w:val="44546A"/>
          <w:szCs w:val="22"/>
          <w:lang w:val="es-CR" w:eastAsia="en-US"/>
        </w:rPr>
        <w:t xml:space="preserve"> Instructor</w:t>
      </w:r>
    </w:p>
    <w:p w14:paraId="7262FC49" w14:textId="1576F4AB" w:rsidR="00A85646" w:rsidRDefault="00A85646" w:rsidP="00A8564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comprendido al 15 de marzo 2021</w:t>
      </w:r>
    </w:p>
    <w:p w14:paraId="0F94EE02" w14:textId="77777777" w:rsidR="004600C3" w:rsidRPr="004600C3" w:rsidRDefault="004600C3" w:rsidP="004600C3">
      <w:pPr>
        <w:rPr>
          <w:rFonts w:eastAsia="Calibri"/>
          <w:lang w:val="es-CR" w:eastAsia="en-US"/>
        </w:rPr>
      </w:pPr>
    </w:p>
    <w:bookmarkEnd w:id="26"/>
    <w:p w14:paraId="3036EB10" w14:textId="5DAD6CA8" w:rsidR="00896B6A" w:rsidRPr="00067ACB" w:rsidRDefault="00063CF9" w:rsidP="00A85646">
      <w:pPr>
        <w:spacing w:before="120" w:after="160"/>
        <w:ind w:left="142"/>
        <w:contextualSpacing/>
        <w:jc w:val="both"/>
        <w:rPr>
          <w:rFonts w:ascii="Book Antiqua" w:hAnsi="Book Antiqua"/>
        </w:rPr>
      </w:pPr>
      <w:r w:rsidRPr="00067ACB">
        <w:rPr>
          <w:rFonts w:ascii="Book Antiqua" w:hAnsi="Book Antiqua"/>
          <w:noProof/>
        </w:rPr>
        <w:drawing>
          <wp:inline distT="0" distB="0" distL="0" distR="0" wp14:anchorId="003BFBB1" wp14:editId="2DB04B76">
            <wp:extent cx="5913970" cy="3212902"/>
            <wp:effectExtent l="0" t="0" r="10795" b="6985"/>
            <wp:docPr id="12" name="Gráfico 12">
              <a:extLst xmlns:a="http://schemas.openxmlformats.org/drawingml/2006/main">
                <a:ext uri="{FF2B5EF4-FFF2-40B4-BE49-F238E27FC236}">
                  <a16:creationId xmlns:a16="http://schemas.microsoft.com/office/drawing/2014/main" id="{A7E589EA-4A40-43A5-AEBE-A221B872A1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68BD966" w14:textId="766CBC19" w:rsidR="00A85646" w:rsidRPr="00D1150A" w:rsidRDefault="00A85646" w:rsidP="00A85646">
      <w:pPr>
        <w:spacing w:before="120" w:after="160"/>
        <w:ind w:left="142"/>
        <w:contextualSpacing/>
        <w:jc w:val="both"/>
        <w:rPr>
          <w:rFonts w:ascii="Book Antiqua" w:hAnsi="Book Antiqua"/>
        </w:rPr>
      </w:pPr>
      <w:bookmarkStart w:id="27" w:name="_Hlk68730740"/>
      <w:r w:rsidRPr="00D1150A">
        <w:rPr>
          <w:rFonts w:ascii="Book Antiqua" w:hAnsi="Book Antiqua"/>
          <w:sz w:val="16"/>
          <w:szCs w:val="16"/>
        </w:rPr>
        <w:t xml:space="preserve">Fuente: Reporte de Circulante activo al 15 de marzo </w:t>
      </w:r>
      <w:r w:rsidR="00960659">
        <w:rPr>
          <w:rFonts w:ascii="Book Antiqua" w:hAnsi="Book Antiqua"/>
          <w:sz w:val="16"/>
          <w:szCs w:val="16"/>
        </w:rPr>
        <w:t xml:space="preserve">2021 </w:t>
      </w:r>
      <w:r w:rsidRPr="00D1150A">
        <w:rPr>
          <w:rFonts w:ascii="Book Antiqua" w:hAnsi="Book Antiqua"/>
          <w:sz w:val="16"/>
          <w:szCs w:val="16"/>
        </w:rPr>
        <w:t>remitido por DTI.</w:t>
      </w:r>
    </w:p>
    <w:bookmarkEnd w:id="27"/>
    <w:p w14:paraId="612E414C" w14:textId="57DBF53C" w:rsidR="00A85646" w:rsidRPr="00D1150A" w:rsidRDefault="00A85646" w:rsidP="00A85646">
      <w:pPr>
        <w:spacing w:before="120" w:after="160"/>
        <w:ind w:left="142"/>
        <w:contextualSpacing/>
        <w:jc w:val="both"/>
        <w:rPr>
          <w:rFonts w:ascii="Book Antiqua" w:hAnsi="Book Antiqua"/>
        </w:rPr>
      </w:pPr>
    </w:p>
    <w:p w14:paraId="0FC55261" w14:textId="77777777" w:rsidR="004600C3" w:rsidRDefault="004600C3">
      <w:pPr>
        <w:rPr>
          <w:rFonts w:ascii="Book Antiqua" w:hAnsi="Book Antiqua"/>
        </w:rPr>
      </w:pPr>
      <w:r>
        <w:rPr>
          <w:rFonts w:ascii="Book Antiqua" w:hAnsi="Book Antiqua"/>
        </w:rPr>
        <w:br w:type="page"/>
      </w:r>
    </w:p>
    <w:p w14:paraId="0443A0F0" w14:textId="1E787FA3" w:rsidR="00E953F4" w:rsidRPr="00D1150A" w:rsidRDefault="00A85646" w:rsidP="00DE65AC">
      <w:pPr>
        <w:spacing w:before="120" w:after="160" w:line="276" w:lineRule="auto"/>
        <w:contextualSpacing/>
        <w:jc w:val="both"/>
        <w:rPr>
          <w:rFonts w:ascii="Book Antiqua" w:hAnsi="Book Antiqua"/>
        </w:rPr>
      </w:pPr>
      <w:r w:rsidRPr="00D1150A">
        <w:rPr>
          <w:rFonts w:ascii="Book Antiqua" w:hAnsi="Book Antiqua"/>
        </w:rPr>
        <w:lastRenderedPageBreak/>
        <w:t>El mismo ejercicio se replicó con las Letradas y Letrados de la Sala Tercera, que participan el proceso de tramitación,</w:t>
      </w:r>
      <w:r w:rsidR="001437C5" w:rsidRPr="00D1150A">
        <w:rPr>
          <w:rFonts w:ascii="Book Antiqua" w:hAnsi="Book Antiqua"/>
        </w:rPr>
        <w:t xml:space="preserve"> </w:t>
      </w:r>
      <w:r w:rsidR="0025660A" w:rsidRPr="00D1150A">
        <w:rPr>
          <w:rFonts w:ascii="Book Antiqua" w:hAnsi="Book Antiqua"/>
        </w:rPr>
        <w:t xml:space="preserve">donde se observa que la Letrada Laura Alejandra Cubillo Madrigal es quién posee la mayor cantidad de circulante activo, </w:t>
      </w:r>
      <w:r w:rsidR="00165227" w:rsidRPr="00D1150A">
        <w:rPr>
          <w:rFonts w:ascii="Book Antiqua" w:hAnsi="Book Antiqua"/>
        </w:rPr>
        <w:t xml:space="preserve">en </w:t>
      </w:r>
      <w:r w:rsidR="00E379B4" w:rsidRPr="00D1150A">
        <w:rPr>
          <w:rFonts w:ascii="Book Antiqua" w:hAnsi="Book Antiqua"/>
        </w:rPr>
        <w:t>la</w:t>
      </w:r>
      <w:r w:rsidR="00165227" w:rsidRPr="00D1150A">
        <w:rPr>
          <w:rFonts w:ascii="Book Antiqua" w:hAnsi="Book Antiqua"/>
        </w:rPr>
        <w:t xml:space="preserve"> </w:t>
      </w:r>
      <w:r w:rsidR="00E379B4" w:rsidRPr="00D1150A">
        <w:rPr>
          <w:rFonts w:ascii="Book Antiqua" w:hAnsi="Book Antiqua"/>
        </w:rPr>
        <w:t>tabla</w:t>
      </w:r>
      <w:r w:rsidR="00165227" w:rsidRPr="00D1150A">
        <w:rPr>
          <w:rFonts w:ascii="Book Antiqua" w:hAnsi="Book Antiqua"/>
        </w:rPr>
        <w:t xml:space="preserve"> </w:t>
      </w:r>
      <w:r w:rsidR="00417D09" w:rsidRPr="00D1150A">
        <w:rPr>
          <w:rFonts w:ascii="Book Antiqua" w:hAnsi="Book Antiqua"/>
        </w:rPr>
        <w:t>11</w:t>
      </w:r>
      <w:r w:rsidR="00165227" w:rsidRPr="00D1150A">
        <w:rPr>
          <w:rFonts w:ascii="Book Antiqua" w:hAnsi="Book Antiqua"/>
        </w:rPr>
        <w:t xml:space="preserve"> se detalla la distribución del circulante por Letrada o Letrado responsable</w:t>
      </w:r>
      <w:r w:rsidR="0025660A" w:rsidRPr="00D1150A">
        <w:rPr>
          <w:rFonts w:ascii="Book Antiqua" w:hAnsi="Book Antiqua"/>
        </w:rPr>
        <w:t xml:space="preserve">: </w:t>
      </w:r>
    </w:p>
    <w:p w14:paraId="449D2773" w14:textId="3DE41134" w:rsidR="0025660A" w:rsidRPr="00D1150A" w:rsidRDefault="00E379B4" w:rsidP="0025660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w:t>
      </w:r>
      <w:r w:rsidR="0025660A" w:rsidRPr="00D1150A">
        <w:rPr>
          <w:rFonts w:ascii="Book Antiqua" w:eastAsia="Calibri" w:hAnsi="Book Antiqua" w:cs="Arial"/>
          <w:bCs/>
          <w:color w:val="44546A"/>
          <w:szCs w:val="22"/>
          <w:lang w:val="es-CR" w:eastAsia="en-US"/>
        </w:rPr>
        <w:t xml:space="preserve"> </w:t>
      </w:r>
      <w:r w:rsidR="00417D09" w:rsidRPr="00D1150A">
        <w:rPr>
          <w:rFonts w:ascii="Book Antiqua" w:eastAsia="Calibri" w:hAnsi="Book Antiqua" w:cs="Arial"/>
          <w:bCs/>
          <w:color w:val="44546A"/>
          <w:szCs w:val="22"/>
          <w:lang w:val="es-CR" w:eastAsia="en-US"/>
        </w:rPr>
        <w:t>1</w:t>
      </w:r>
      <w:r w:rsidR="00632B28">
        <w:rPr>
          <w:rFonts w:ascii="Book Antiqua" w:eastAsia="Calibri" w:hAnsi="Book Antiqua" w:cs="Arial"/>
          <w:bCs/>
          <w:color w:val="44546A"/>
          <w:szCs w:val="22"/>
          <w:lang w:val="es-CR" w:eastAsia="en-US"/>
        </w:rPr>
        <w:t>2</w:t>
      </w:r>
    </w:p>
    <w:p w14:paraId="5BFF46FC" w14:textId="2188F700" w:rsidR="0025660A" w:rsidRPr="00D1150A" w:rsidRDefault="0025660A" w:rsidP="0025660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Distribución del Circulante activo por Letrada o Letrado</w:t>
      </w:r>
    </w:p>
    <w:p w14:paraId="3EA8726B" w14:textId="7E6804E4" w:rsidR="004600C3" w:rsidRDefault="0025660A"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comprendido al 15 de marzo 2021</w:t>
      </w:r>
    </w:p>
    <w:p w14:paraId="7790A4B9" w14:textId="77777777" w:rsidR="00DE65AC" w:rsidRPr="00DE65AC" w:rsidRDefault="00DE65AC" w:rsidP="00DE65AC">
      <w:pPr>
        <w:rPr>
          <w:rFonts w:eastAsia="Calibri"/>
          <w:lang w:val="es-CR" w:eastAsia="en-US"/>
        </w:rPr>
      </w:pPr>
    </w:p>
    <w:tbl>
      <w:tblPr>
        <w:tblW w:w="0" w:type="auto"/>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CellMar>
          <w:left w:w="70" w:type="dxa"/>
          <w:right w:w="70" w:type="dxa"/>
        </w:tblCellMar>
        <w:tblLook w:val="04A0" w:firstRow="1" w:lastRow="0" w:firstColumn="1" w:lastColumn="0" w:noHBand="0" w:noVBand="1"/>
      </w:tblPr>
      <w:tblGrid>
        <w:gridCol w:w="3597"/>
        <w:gridCol w:w="1200"/>
        <w:gridCol w:w="1559"/>
        <w:gridCol w:w="1134"/>
      </w:tblGrid>
      <w:tr w:rsidR="0025660A" w:rsidRPr="00D1150A" w14:paraId="437EBADA" w14:textId="77777777" w:rsidTr="002104EA">
        <w:trPr>
          <w:trHeight w:val="260"/>
          <w:jc w:val="center"/>
        </w:trPr>
        <w:tc>
          <w:tcPr>
            <w:tcW w:w="7490" w:type="dxa"/>
            <w:gridSpan w:val="4"/>
            <w:shd w:val="clear" w:color="auto" w:fill="2F5496"/>
            <w:noWrap/>
            <w:vAlign w:val="bottom"/>
            <w:hideMark/>
          </w:tcPr>
          <w:p w14:paraId="041F6552" w14:textId="77777777" w:rsidR="0025660A" w:rsidRPr="00D1150A" w:rsidRDefault="0025660A" w:rsidP="0025660A">
            <w:pPr>
              <w:jc w:val="center"/>
              <w:rPr>
                <w:rFonts w:ascii="Book Antiqua" w:hAnsi="Book Antiqua" w:cs="Arial"/>
                <w:color w:val="FFFFFF"/>
                <w:sz w:val="22"/>
                <w:szCs w:val="22"/>
              </w:rPr>
            </w:pPr>
            <w:r w:rsidRPr="00D1150A">
              <w:rPr>
                <w:rFonts w:ascii="Book Antiqua" w:hAnsi="Book Antiqua" w:cs="Arial"/>
                <w:color w:val="FFFFFF"/>
                <w:sz w:val="22"/>
                <w:szCs w:val="22"/>
              </w:rPr>
              <w:t>Circulante actual por Letrado</w:t>
            </w:r>
          </w:p>
        </w:tc>
      </w:tr>
      <w:tr w:rsidR="0025660A" w:rsidRPr="00D1150A" w14:paraId="09378C22" w14:textId="77777777" w:rsidTr="002104EA">
        <w:trPr>
          <w:trHeight w:val="270"/>
          <w:jc w:val="center"/>
        </w:trPr>
        <w:tc>
          <w:tcPr>
            <w:tcW w:w="3597" w:type="dxa"/>
            <w:shd w:val="clear" w:color="000000" w:fill="D9E1F2"/>
            <w:noWrap/>
            <w:vAlign w:val="bottom"/>
            <w:hideMark/>
          </w:tcPr>
          <w:p w14:paraId="6FD322A5" w14:textId="77777777" w:rsidR="0025660A" w:rsidRPr="00D1150A" w:rsidRDefault="0025660A" w:rsidP="00886233">
            <w:pPr>
              <w:jc w:val="center"/>
              <w:rPr>
                <w:rFonts w:ascii="Book Antiqua" w:hAnsi="Book Antiqua" w:cs="Arial"/>
                <w:color w:val="000000"/>
                <w:sz w:val="22"/>
                <w:szCs w:val="22"/>
              </w:rPr>
            </w:pPr>
            <w:r w:rsidRPr="00067ACB">
              <w:rPr>
                <w:rFonts w:ascii="Book Antiqua" w:hAnsi="Book Antiqua" w:cs="Arial"/>
                <w:color w:val="000000"/>
                <w:sz w:val="22"/>
                <w:szCs w:val="22"/>
              </w:rPr>
              <w:t>Letrado/a</w:t>
            </w:r>
          </w:p>
        </w:tc>
        <w:tc>
          <w:tcPr>
            <w:tcW w:w="1200" w:type="dxa"/>
            <w:shd w:val="clear" w:color="000000" w:fill="D9E1F2"/>
            <w:noWrap/>
            <w:vAlign w:val="bottom"/>
            <w:hideMark/>
          </w:tcPr>
          <w:p w14:paraId="11E511E6" w14:textId="77777777" w:rsidR="0025660A" w:rsidRPr="00D1150A" w:rsidRDefault="0025660A" w:rsidP="00886233">
            <w:pPr>
              <w:jc w:val="center"/>
              <w:rPr>
                <w:rFonts w:ascii="Book Antiqua" w:hAnsi="Book Antiqua" w:cs="Arial"/>
                <w:color w:val="000000"/>
                <w:sz w:val="22"/>
                <w:szCs w:val="22"/>
              </w:rPr>
            </w:pPr>
            <w:r w:rsidRPr="00D1150A">
              <w:rPr>
                <w:rFonts w:ascii="Book Antiqua" w:hAnsi="Book Antiqua" w:cs="Arial"/>
                <w:color w:val="000000"/>
                <w:sz w:val="22"/>
                <w:szCs w:val="22"/>
              </w:rPr>
              <w:t>Penal</w:t>
            </w:r>
          </w:p>
        </w:tc>
        <w:tc>
          <w:tcPr>
            <w:tcW w:w="1559" w:type="dxa"/>
            <w:shd w:val="clear" w:color="000000" w:fill="D9E1F2"/>
            <w:noWrap/>
            <w:vAlign w:val="bottom"/>
            <w:hideMark/>
          </w:tcPr>
          <w:p w14:paraId="1BEC6512" w14:textId="77777777" w:rsidR="0025660A" w:rsidRPr="00D1150A" w:rsidRDefault="0025660A" w:rsidP="00886233">
            <w:pPr>
              <w:jc w:val="center"/>
              <w:rPr>
                <w:rFonts w:ascii="Book Antiqua" w:hAnsi="Book Antiqua" w:cs="Arial"/>
                <w:color w:val="000000"/>
                <w:sz w:val="22"/>
                <w:szCs w:val="22"/>
              </w:rPr>
            </w:pPr>
            <w:r w:rsidRPr="00D1150A">
              <w:rPr>
                <w:rFonts w:ascii="Book Antiqua" w:hAnsi="Book Antiqua" w:cs="Arial"/>
                <w:color w:val="000000"/>
                <w:sz w:val="22"/>
                <w:szCs w:val="22"/>
              </w:rPr>
              <w:t>Penal Juvenil</w:t>
            </w:r>
          </w:p>
        </w:tc>
        <w:tc>
          <w:tcPr>
            <w:tcW w:w="1134" w:type="dxa"/>
            <w:shd w:val="clear" w:color="000000" w:fill="D9E1F2"/>
            <w:noWrap/>
            <w:vAlign w:val="bottom"/>
            <w:hideMark/>
          </w:tcPr>
          <w:p w14:paraId="56EE2613" w14:textId="77777777" w:rsidR="0025660A" w:rsidRPr="00D1150A" w:rsidRDefault="0025660A" w:rsidP="00886233">
            <w:pPr>
              <w:jc w:val="center"/>
              <w:rPr>
                <w:rFonts w:ascii="Book Antiqua" w:hAnsi="Book Antiqua" w:cs="Arial"/>
                <w:color w:val="000000"/>
                <w:sz w:val="22"/>
                <w:szCs w:val="22"/>
              </w:rPr>
            </w:pPr>
            <w:r w:rsidRPr="00D1150A">
              <w:rPr>
                <w:rFonts w:ascii="Book Antiqua" w:hAnsi="Book Antiqua" w:cs="Arial"/>
                <w:color w:val="000000"/>
                <w:sz w:val="22"/>
                <w:szCs w:val="22"/>
              </w:rPr>
              <w:t>Total</w:t>
            </w:r>
          </w:p>
        </w:tc>
      </w:tr>
      <w:tr w:rsidR="0025660A" w:rsidRPr="00D1150A" w14:paraId="642566AE" w14:textId="77777777" w:rsidTr="002104EA">
        <w:trPr>
          <w:trHeight w:val="270"/>
          <w:jc w:val="center"/>
        </w:trPr>
        <w:tc>
          <w:tcPr>
            <w:tcW w:w="3597" w:type="dxa"/>
            <w:shd w:val="clear" w:color="auto" w:fill="auto"/>
            <w:noWrap/>
            <w:vAlign w:val="bottom"/>
            <w:hideMark/>
          </w:tcPr>
          <w:p w14:paraId="3307B70A"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Laura Alejandra Cubillo Madrigal</w:t>
            </w:r>
          </w:p>
        </w:tc>
        <w:tc>
          <w:tcPr>
            <w:tcW w:w="1200" w:type="dxa"/>
            <w:shd w:val="clear" w:color="auto" w:fill="auto"/>
            <w:noWrap/>
            <w:vAlign w:val="bottom"/>
            <w:hideMark/>
          </w:tcPr>
          <w:p w14:paraId="4A05C76F"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33</w:t>
            </w:r>
          </w:p>
        </w:tc>
        <w:tc>
          <w:tcPr>
            <w:tcW w:w="1559" w:type="dxa"/>
            <w:shd w:val="clear" w:color="auto" w:fill="auto"/>
            <w:noWrap/>
            <w:vAlign w:val="bottom"/>
            <w:hideMark/>
          </w:tcPr>
          <w:p w14:paraId="5AC0CE21"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134" w:type="dxa"/>
            <w:shd w:val="clear" w:color="auto" w:fill="auto"/>
            <w:noWrap/>
            <w:vAlign w:val="bottom"/>
            <w:hideMark/>
          </w:tcPr>
          <w:p w14:paraId="31B0BBE7"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34</w:t>
            </w:r>
          </w:p>
        </w:tc>
      </w:tr>
      <w:tr w:rsidR="0025660A" w:rsidRPr="00D1150A" w14:paraId="5CE84BB3" w14:textId="77777777" w:rsidTr="002104EA">
        <w:trPr>
          <w:trHeight w:val="270"/>
          <w:jc w:val="center"/>
        </w:trPr>
        <w:tc>
          <w:tcPr>
            <w:tcW w:w="3597" w:type="dxa"/>
            <w:shd w:val="clear" w:color="auto" w:fill="auto"/>
            <w:noWrap/>
            <w:vAlign w:val="bottom"/>
            <w:hideMark/>
          </w:tcPr>
          <w:p w14:paraId="09E11248"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Lucrecia Rivas Quesada</w:t>
            </w:r>
          </w:p>
        </w:tc>
        <w:tc>
          <w:tcPr>
            <w:tcW w:w="1200" w:type="dxa"/>
            <w:shd w:val="clear" w:color="auto" w:fill="auto"/>
            <w:noWrap/>
            <w:vAlign w:val="bottom"/>
            <w:hideMark/>
          </w:tcPr>
          <w:p w14:paraId="1A870B4E"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33</w:t>
            </w:r>
          </w:p>
        </w:tc>
        <w:tc>
          <w:tcPr>
            <w:tcW w:w="1559" w:type="dxa"/>
            <w:shd w:val="clear" w:color="auto" w:fill="auto"/>
            <w:noWrap/>
            <w:vAlign w:val="bottom"/>
            <w:hideMark/>
          </w:tcPr>
          <w:p w14:paraId="49C97D30"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51D469B6"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33</w:t>
            </w:r>
          </w:p>
        </w:tc>
      </w:tr>
      <w:tr w:rsidR="0025660A" w:rsidRPr="00D1150A" w14:paraId="7A813D66" w14:textId="77777777" w:rsidTr="002104EA">
        <w:trPr>
          <w:trHeight w:val="270"/>
          <w:jc w:val="center"/>
        </w:trPr>
        <w:tc>
          <w:tcPr>
            <w:tcW w:w="3597" w:type="dxa"/>
            <w:shd w:val="clear" w:color="auto" w:fill="auto"/>
            <w:noWrap/>
            <w:vAlign w:val="bottom"/>
            <w:hideMark/>
          </w:tcPr>
          <w:p w14:paraId="56ACF109"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 xml:space="preserve">Andrea </w:t>
            </w:r>
            <w:proofErr w:type="spellStart"/>
            <w:r w:rsidRPr="00067ACB">
              <w:rPr>
                <w:rFonts w:ascii="Book Antiqua" w:hAnsi="Book Antiqua" w:cs="Arial"/>
                <w:color w:val="000000"/>
                <w:sz w:val="22"/>
                <w:szCs w:val="22"/>
              </w:rPr>
              <w:t>Renauld</w:t>
            </w:r>
            <w:proofErr w:type="spellEnd"/>
            <w:r w:rsidRPr="00067ACB">
              <w:rPr>
                <w:rFonts w:ascii="Book Antiqua" w:hAnsi="Book Antiqua" w:cs="Arial"/>
                <w:color w:val="000000"/>
                <w:sz w:val="22"/>
                <w:szCs w:val="22"/>
              </w:rPr>
              <w:t xml:space="preserve"> Castro</w:t>
            </w:r>
          </w:p>
        </w:tc>
        <w:tc>
          <w:tcPr>
            <w:tcW w:w="1200" w:type="dxa"/>
            <w:shd w:val="clear" w:color="auto" w:fill="auto"/>
            <w:noWrap/>
            <w:vAlign w:val="bottom"/>
            <w:hideMark/>
          </w:tcPr>
          <w:p w14:paraId="43A7CC66"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32</w:t>
            </w:r>
          </w:p>
        </w:tc>
        <w:tc>
          <w:tcPr>
            <w:tcW w:w="1559" w:type="dxa"/>
            <w:shd w:val="clear" w:color="auto" w:fill="auto"/>
            <w:noWrap/>
            <w:vAlign w:val="bottom"/>
            <w:hideMark/>
          </w:tcPr>
          <w:p w14:paraId="17592EA3"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535EE4ED"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32</w:t>
            </w:r>
          </w:p>
        </w:tc>
      </w:tr>
      <w:tr w:rsidR="0025660A" w:rsidRPr="00D1150A" w14:paraId="512DBD14" w14:textId="77777777" w:rsidTr="002104EA">
        <w:trPr>
          <w:trHeight w:val="270"/>
          <w:jc w:val="center"/>
        </w:trPr>
        <w:tc>
          <w:tcPr>
            <w:tcW w:w="3597" w:type="dxa"/>
            <w:shd w:val="clear" w:color="auto" w:fill="auto"/>
            <w:noWrap/>
            <w:vAlign w:val="bottom"/>
            <w:hideMark/>
          </w:tcPr>
          <w:p w14:paraId="4B1D6212"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Marta Brenes Montenegro</w:t>
            </w:r>
          </w:p>
        </w:tc>
        <w:tc>
          <w:tcPr>
            <w:tcW w:w="1200" w:type="dxa"/>
            <w:shd w:val="clear" w:color="auto" w:fill="auto"/>
            <w:noWrap/>
            <w:vAlign w:val="bottom"/>
            <w:hideMark/>
          </w:tcPr>
          <w:p w14:paraId="41483BA8"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32</w:t>
            </w:r>
          </w:p>
        </w:tc>
        <w:tc>
          <w:tcPr>
            <w:tcW w:w="1559" w:type="dxa"/>
            <w:shd w:val="clear" w:color="auto" w:fill="auto"/>
            <w:noWrap/>
            <w:vAlign w:val="bottom"/>
            <w:hideMark/>
          </w:tcPr>
          <w:p w14:paraId="0B25842F"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394CC4FC"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32</w:t>
            </w:r>
          </w:p>
        </w:tc>
      </w:tr>
      <w:tr w:rsidR="0025660A" w:rsidRPr="00D1150A" w14:paraId="7A94AE02" w14:textId="77777777" w:rsidTr="002104EA">
        <w:trPr>
          <w:trHeight w:val="270"/>
          <w:jc w:val="center"/>
        </w:trPr>
        <w:tc>
          <w:tcPr>
            <w:tcW w:w="3597" w:type="dxa"/>
            <w:shd w:val="clear" w:color="auto" w:fill="auto"/>
            <w:noWrap/>
            <w:vAlign w:val="bottom"/>
            <w:hideMark/>
          </w:tcPr>
          <w:p w14:paraId="62BB97AF"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Ligia Monge Cordero</w:t>
            </w:r>
          </w:p>
        </w:tc>
        <w:tc>
          <w:tcPr>
            <w:tcW w:w="1200" w:type="dxa"/>
            <w:shd w:val="clear" w:color="auto" w:fill="auto"/>
            <w:noWrap/>
            <w:vAlign w:val="bottom"/>
            <w:hideMark/>
          </w:tcPr>
          <w:p w14:paraId="51B6F23C"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29</w:t>
            </w:r>
          </w:p>
        </w:tc>
        <w:tc>
          <w:tcPr>
            <w:tcW w:w="1559" w:type="dxa"/>
            <w:shd w:val="clear" w:color="auto" w:fill="auto"/>
            <w:noWrap/>
            <w:vAlign w:val="bottom"/>
            <w:hideMark/>
          </w:tcPr>
          <w:p w14:paraId="7277C395"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w:t>
            </w:r>
          </w:p>
        </w:tc>
        <w:tc>
          <w:tcPr>
            <w:tcW w:w="1134" w:type="dxa"/>
            <w:shd w:val="clear" w:color="auto" w:fill="auto"/>
            <w:noWrap/>
            <w:vAlign w:val="bottom"/>
            <w:hideMark/>
          </w:tcPr>
          <w:p w14:paraId="77971885"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31</w:t>
            </w:r>
          </w:p>
        </w:tc>
      </w:tr>
      <w:tr w:rsidR="0025660A" w:rsidRPr="00D1150A" w14:paraId="48891459" w14:textId="77777777" w:rsidTr="002104EA">
        <w:trPr>
          <w:trHeight w:val="270"/>
          <w:jc w:val="center"/>
        </w:trPr>
        <w:tc>
          <w:tcPr>
            <w:tcW w:w="3597" w:type="dxa"/>
            <w:shd w:val="clear" w:color="auto" w:fill="auto"/>
            <w:noWrap/>
            <w:vAlign w:val="bottom"/>
            <w:hideMark/>
          </w:tcPr>
          <w:p w14:paraId="34E48122"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Guillermo Emilio Hidalgo Segura</w:t>
            </w:r>
          </w:p>
        </w:tc>
        <w:tc>
          <w:tcPr>
            <w:tcW w:w="1200" w:type="dxa"/>
            <w:shd w:val="clear" w:color="auto" w:fill="auto"/>
            <w:noWrap/>
            <w:vAlign w:val="bottom"/>
            <w:hideMark/>
          </w:tcPr>
          <w:p w14:paraId="3D3AB950"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26</w:t>
            </w:r>
          </w:p>
        </w:tc>
        <w:tc>
          <w:tcPr>
            <w:tcW w:w="1559" w:type="dxa"/>
            <w:shd w:val="clear" w:color="auto" w:fill="auto"/>
            <w:noWrap/>
            <w:vAlign w:val="bottom"/>
            <w:hideMark/>
          </w:tcPr>
          <w:p w14:paraId="10E4023D"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16369F47"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26</w:t>
            </w:r>
          </w:p>
        </w:tc>
      </w:tr>
      <w:tr w:rsidR="0025660A" w:rsidRPr="00D1150A" w14:paraId="3BEE2D25" w14:textId="77777777" w:rsidTr="002104EA">
        <w:trPr>
          <w:trHeight w:val="270"/>
          <w:jc w:val="center"/>
        </w:trPr>
        <w:tc>
          <w:tcPr>
            <w:tcW w:w="3597" w:type="dxa"/>
            <w:shd w:val="clear" w:color="auto" w:fill="auto"/>
            <w:noWrap/>
            <w:vAlign w:val="bottom"/>
            <w:hideMark/>
          </w:tcPr>
          <w:p w14:paraId="4DDE84F4"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Lic. Luis Gabriel Vargas Chaverri</w:t>
            </w:r>
          </w:p>
        </w:tc>
        <w:tc>
          <w:tcPr>
            <w:tcW w:w="1200" w:type="dxa"/>
            <w:shd w:val="clear" w:color="auto" w:fill="auto"/>
            <w:noWrap/>
            <w:vAlign w:val="bottom"/>
            <w:hideMark/>
          </w:tcPr>
          <w:p w14:paraId="6C9F70AF"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26</w:t>
            </w:r>
          </w:p>
        </w:tc>
        <w:tc>
          <w:tcPr>
            <w:tcW w:w="1559" w:type="dxa"/>
            <w:shd w:val="clear" w:color="auto" w:fill="auto"/>
            <w:noWrap/>
            <w:vAlign w:val="bottom"/>
            <w:hideMark/>
          </w:tcPr>
          <w:p w14:paraId="3BB2E6EE"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59520DF4"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26</w:t>
            </w:r>
          </w:p>
        </w:tc>
      </w:tr>
      <w:tr w:rsidR="0025660A" w:rsidRPr="00D1150A" w14:paraId="0F02D8CF" w14:textId="77777777" w:rsidTr="002104EA">
        <w:trPr>
          <w:trHeight w:val="270"/>
          <w:jc w:val="center"/>
        </w:trPr>
        <w:tc>
          <w:tcPr>
            <w:tcW w:w="3597" w:type="dxa"/>
            <w:shd w:val="clear" w:color="auto" w:fill="auto"/>
            <w:noWrap/>
            <w:vAlign w:val="bottom"/>
            <w:hideMark/>
          </w:tcPr>
          <w:p w14:paraId="3B46C6AC"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Licda. Fabiola Quesada Jimenez</w:t>
            </w:r>
          </w:p>
        </w:tc>
        <w:tc>
          <w:tcPr>
            <w:tcW w:w="1200" w:type="dxa"/>
            <w:shd w:val="clear" w:color="auto" w:fill="auto"/>
            <w:noWrap/>
            <w:vAlign w:val="bottom"/>
            <w:hideMark/>
          </w:tcPr>
          <w:p w14:paraId="25409358"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25</w:t>
            </w:r>
          </w:p>
        </w:tc>
        <w:tc>
          <w:tcPr>
            <w:tcW w:w="1559" w:type="dxa"/>
            <w:shd w:val="clear" w:color="auto" w:fill="auto"/>
            <w:noWrap/>
            <w:vAlign w:val="bottom"/>
            <w:hideMark/>
          </w:tcPr>
          <w:p w14:paraId="39616F29"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134" w:type="dxa"/>
            <w:shd w:val="clear" w:color="auto" w:fill="auto"/>
            <w:noWrap/>
            <w:vAlign w:val="bottom"/>
            <w:hideMark/>
          </w:tcPr>
          <w:p w14:paraId="69F249B7"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26</w:t>
            </w:r>
          </w:p>
        </w:tc>
      </w:tr>
      <w:tr w:rsidR="0025660A" w:rsidRPr="00D1150A" w14:paraId="2A2BDCF8" w14:textId="77777777" w:rsidTr="002104EA">
        <w:trPr>
          <w:trHeight w:val="270"/>
          <w:jc w:val="center"/>
        </w:trPr>
        <w:tc>
          <w:tcPr>
            <w:tcW w:w="3597" w:type="dxa"/>
            <w:shd w:val="clear" w:color="auto" w:fill="auto"/>
            <w:noWrap/>
            <w:vAlign w:val="bottom"/>
            <w:hideMark/>
          </w:tcPr>
          <w:p w14:paraId="7B44432E"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Sergio Múnera Chavarría</w:t>
            </w:r>
          </w:p>
        </w:tc>
        <w:tc>
          <w:tcPr>
            <w:tcW w:w="1200" w:type="dxa"/>
            <w:shd w:val="clear" w:color="auto" w:fill="auto"/>
            <w:noWrap/>
            <w:vAlign w:val="bottom"/>
            <w:hideMark/>
          </w:tcPr>
          <w:p w14:paraId="04D22E94"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25</w:t>
            </w:r>
          </w:p>
        </w:tc>
        <w:tc>
          <w:tcPr>
            <w:tcW w:w="1559" w:type="dxa"/>
            <w:shd w:val="clear" w:color="auto" w:fill="auto"/>
            <w:noWrap/>
            <w:vAlign w:val="bottom"/>
            <w:hideMark/>
          </w:tcPr>
          <w:p w14:paraId="0E51A8C7"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134" w:type="dxa"/>
            <w:shd w:val="clear" w:color="auto" w:fill="auto"/>
            <w:noWrap/>
            <w:vAlign w:val="bottom"/>
            <w:hideMark/>
          </w:tcPr>
          <w:p w14:paraId="6DC498EE"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26</w:t>
            </w:r>
          </w:p>
        </w:tc>
      </w:tr>
      <w:tr w:rsidR="0025660A" w:rsidRPr="00D1150A" w14:paraId="40CF72A6" w14:textId="77777777" w:rsidTr="002104EA">
        <w:trPr>
          <w:trHeight w:val="270"/>
          <w:jc w:val="center"/>
        </w:trPr>
        <w:tc>
          <w:tcPr>
            <w:tcW w:w="3597" w:type="dxa"/>
            <w:shd w:val="clear" w:color="auto" w:fill="auto"/>
            <w:noWrap/>
            <w:vAlign w:val="bottom"/>
            <w:hideMark/>
          </w:tcPr>
          <w:p w14:paraId="6FC8EF55"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 xml:space="preserve">Frank </w:t>
            </w:r>
            <w:proofErr w:type="spellStart"/>
            <w:r w:rsidRPr="00067ACB">
              <w:rPr>
                <w:rFonts w:ascii="Book Antiqua" w:hAnsi="Book Antiqua" w:cs="Arial"/>
                <w:color w:val="000000"/>
                <w:sz w:val="22"/>
                <w:szCs w:val="22"/>
              </w:rPr>
              <w:t>Harbottle</w:t>
            </w:r>
            <w:proofErr w:type="spellEnd"/>
            <w:r w:rsidRPr="00067ACB">
              <w:rPr>
                <w:rFonts w:ascii="Book Antiqua" w:hAnsi="Book Antiqua" w:cs="Arial"/>
                <w:color w:val="000000"/>
                <w:sz w:val="22"/>
                <w:szCs w:val="22"/>
              </w:rPr>
              <w:t xml:space="preserve"> Quirós</w:t>
            </w:r>
          </w:p>
        </w:tc>
        <w:tc>
          <w:tcPr>
            <w:tcW w:w="1200" w:type="dxa"/>
            <w:shd w:val="clear" w:color="auto" w:fill="auto"/>
            <w:noWrap/>
            <w:vAlign w:val="bottom"/>
            <w:hideMark/>
          </w:tcPr>
          <w:p w14:paraId="0A927689"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24</w:t>
            </w:r>
          </w:p>
        </w:tc>
        <w:tc>
          <w:tcPr>
            <w:tcW w:w="1559" w:type="dxa"/>
            <w:shd w:val="clear" w:color="auto" w:fill="auto"/>
            <w:noWrap/>
            <w:vAlign w:val="bottom"/>
            <w:hideMark/>
          </w:tcPr>
          <w:p w14:paraId="2FDA138D"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5C2CE163"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24</w:t>
            </w:r>
          </w:p>
        </w:tc>
      </w:tr>
      <w:tr w:rsidR="0025660A" w:rsidRPr="00D1150A" w14:paraId="70BDC475" w14:textId="77777777" w:rsidTr="002104EA">
        <w:trPr>
          <w:trHeight w:val="270"/>
          <w:jc w:val="center"/>
        </w:trPr>
        <w:tc>
          <w:tcPr>
            <w:tcW w:w="3597" w:type="dxa"/>
            <w:shd w:val="clear" w:color="auto" w:fill="auto"/>
            <w:noWrap/>
            <w:vAlign w:val="bottom"/>
            <w:hideMark/>
          </w:tcPr>
          <w:p w14:paraId="716E226B"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Jeffrey Gonzaga Flory</w:t>
            </w:r>
          </w:p>
        </w:tc>
        <w:tc>
          <w:tcPr>
            <w:tcW w:w="1200" w:type="dxa"/>
            <w:shd w:val="clear" w:color="auto" w:fill="auto"/>
            <w:noWrap/>
            <w:vAlign w:val="bottom"/>
            <w:hideMark/>
          </w:tcPr>
          <w:p w14:paraId="292B5417"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23</w:t>
            </w:r>
          </w:p>
        </w:tc>
        <w:tc>
          <w:tcPr>
            <w:tcW w:w="1559" w:type="dxa"/>
            <w:shd w:val="clear" w:color="auto" w:fill="auto"/>
            <w:noWrap/>
            <w:vAlign w:val="bottom"/>
            <w:hideMark/>
          </w:tcPr>
          <w:p w14:paraId="7E45BB83"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54378387"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23</w:t>
            </w:r>
          </w:p>
        </w:tc>
      </w:tr>
      <w:tr w:rsidR="0025660A" w:rsidRPr="00D1150A" w14:paraId="066866F4" w14:textId="77777777" w:rsidTr="002104EA">
        <w:trPr>
          <w:trHeight w:val="270"/>
          <w:jc w:val="center"/>
        </w:trPr>
        <w:tc>
          <w:tcPr>
            <w:tcW w:w="3597" w:type="dxa"/>
            <w:shd w:val="clear" w:color="auto" w:fill="auto"/>
            <w:noWrap/>
            <w:vAlign w:val="bottom"/>
            <w:hideMark/>
          </w:tcPr>
          <w:p w14:paraId="3B26A45B"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Jose Miguel Zamora Acevedo</w:t>
            </w:r>
          </w:p>
        </w:tc>
        <w:tc>
          <w:tcPr>
            <w:tcW w:w="1200" w:type="dxa"/>
            <w:shd w:val="clear" w:color="auto" w:fill="auto"/>
            <w:noWrap/>
            <w:vAlign w:val="bottom"/>
            <w:hideMark/>
          </w:tcPr>
          <w:p w14:paraId="547C079B"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21</w:t>
            </w:r>
          </w:p>
        </w:tc>
        <w:tc>
          <w:tcPr>
            <w:tcW w:w="1559" w:type="dxa"/>
            <w:shd w:val="clear" w:color="auto" w:fill="auto"/>
            <w:noWrap/>
            <w:vAlign w:val="bottom"/>
            <w:hideMark/>
          </w:tcPr>
          <w:p w14:paraId="353CA944"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134" w:type="dxa"/>
            <w:shd w:val="clear" w:color="auto" w:fill="auto"/>
            <w:noWrap/>
            <w:vAlign w:val="bottom"/>
            <w:hideMark/>
          </w:tcPr>
          <w:p w14:paraId="73365504"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22</w:t>
            </w:r>
          </w:p>
        </w:tc>
      </w:tr>
      <w:tr w:rsidR="0025660A" w:rsidRPr="00D1150A" w14:paraId="07D7056E" w14:textId="77777777" w:rsidTr="002104EA">
        <w:trPr>
          <w:trHeight w:val="270"/>
          <w:jc w:val="center"/>
        </w:trPr>
        <w:tc>
          <w:tcPr>
            <w:tcW w:w="3597" w:type="dxa"/>
            <w:shd w:val="clear" w:color="auto" w:fill="auto"/>
            <w:noWrap/>
            <w:vAlign w:val="bottom"/>
            <w:hideMark/>
          </w:tcPr>
          <w:p w14:paraId="6E4252B7"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Andrés Tosso Villalobos</w:t>
            </w:r>
          </w:p>
        </w:tc>
        <w:tc>
          <w:tcPr>
            <w:tcW w:w="1200" w:type="dxa"/>
            <w:shd w:val="clear" w:color="auto" w:fill="auto"/>
            <w:noWrap/>
            <w:vAlign w:val="bottom"/>
            <w:hideMark/>
          </w:tcPr>
          <w:p w14:paraId="016C198A"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20</w:t>
            </w:r>
          </w:p>
        </w:tc>
        <w:tc>
          <w:tcPr>
            <w:tcW w:w="1559" w:type="dxa"/>
            <w:shd w:val="clear" w:color="auto" w:fill="auto"/>
            <w:noWrap/>
            <w:vAlign w:val="bottom"/>
            <w:hideMark/>
          </w:tcPr>
          <w:p w14:paraId="2B1C7BB5"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7EC2878C"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20</w:t>
            </w:r>
          </w:p>
        </w:tc>
      </w:tr>
      <w:tr w:rsidR="0025660A" w:rsidRPr="00D1150A" w14:paraId="594C5C2B" w14:textId="77777777" w:rsidTr="002104EA">
        <w:trPr>
          <w:trHeight w:val="270"/>
          <w:jc w:val="center"/>
        </w:trPr>
        <w:tc>
          <w:tcPr>
            <w:tcW w:w="3597" w:type="dxa"/>
            <w:shd w:val="clear" w:color="auto" w:fill="auto"/>
            <w:noWrap/>
            <w:vAlign w:val="bottom"/>
            <w:hideMark/>
          </w:tcPr>
          <w:p w14:paraId="5EF7F6B2"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Mónica Hernández Leiva</w:t>
            </w:r>
          </w:p>
        </w:tc>
        <w:tc>
          <w:tcPr>
            <w:tcW w:w="1200" w:type="dxa"/>
            <w:shd w:val="clear" w:color="auto" w:fill="auto"/>
            <w:noWrap/>
            <w:vAlign w:val="bottom"/>
            <w:hideMark/>
          </w:tcPr>
          <w:p w14:paraId="69BFEB2B"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20</w:t>
            </w:r>
          </w:p>
        </w:tc>
        <w:tc>
          <w:tcPr>
            <w:tcW w:w="1559" w:type="dxa"/>
            <w:shd w:val="clear" w:color="auto" w:fill="auto"/>
            <w:noWrap/>
            <w:vAlign w:val="bottom"/>
            <w:hideMark/>
          </w:tcPr>
          <w:p w14:paraId="02ADCF07"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60EC036D"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20</w:t>
            </w:r>
          </w:p>
        </w:tc>
      </w:tr>
      <w:tr w:rsidR="0025660A" w:rsidRPr="00D1150A" w14:paraId="53905BC9" w14:textId="77777777" w:rsidTr="002104EA">
        <w:trPr>
          <w:trHeight w:val="270"/>
          <w:jc w:val="center"/>
        </w:trPr>
        <w:tc>
          <w:tcPr>
            <w:tcW w:w="3597" w:type="dxa"/>
            <w:shd w:val="clear" w:color="auto" w:fill="auto"/>
            <w:noWrap/>
            <w:vAlign w:val="bottom"/>
            <w:hideMark/>
          </w:tcPr>
          <w:p w14:paraId="6178B9DB"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Ricardo Salas Porras</w:t>
            </w:r>
          </w:p>
        </w:tc>
        <w:tc>
          <w:tcPr>
            <w:tcW w:w="1200" w:type="dxa"/>
            <w:shd w:val="clear" w:color="auto" w:fill="auto"/>
            <w:noWrap/>
            <w:vAlign w:val="bottom"/>
            <w:hideMark/>
          </w:tcPr>
          <w:p w14:paraId="6F7EF766"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19</w:t>
            </w:r>
          </w:p>
        </w:tc>
        <w:tc>
          <w:tcPr>
            <w:tcW w:w="1559" w:type="dxa"/>
            <w:shd w:val="clear" w:color="auto" w:fill="auto"/>
            <w:noWrap/>
            <w:vAlign w:val="bottom"/>
            <w:hideMark/>
          </w:tcPr>
          <w:p w14:paraId="74E5F305"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34A90778"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19</w:t>
            </w:r>
          </w:p>
        </w:tc>
      </w:tr>
      <w:tr w:rsidR="0025660A" w:rsidRPr="00D1150A" w14:paraId="728A4B4E" w14:textId="77777777" w:rsidTr="002104EA">
        <w:trPr>
          <w:trHeight w:val="270"/>
          <w:jc w:val="center"/>
        </w:trPr>
        <w:tc>
          <w:tcPr>
            <w:tcW w:w="3597" w:type="dxa"/>
            <w:shd w:val="clear" w:color="auto" w:fill="auto"/>
            <w:noWrap/>
            <w:vAlign w:val="bottom"/>
            <w:hideMark/>
          </w:tcPr>
          <w:p w14:paraId="641E1C03"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Oscar Mario Murillo Zamora</w:t>
            </w:r>
          </w:p>
        </w:tc>
        <w:tc>
          <w:tcPr>
            <w:tcW w:w="1200" w:type="dxa"/>
            <w:shd w:val="clear" w:color="auto" w:fill="auto"/>
            <w:noWrap/>
            <w:vAlign w:val="bottom"/>
            <w:hideMark/>
          </w:tcPr>
          <w:p w14:paraId="722591CD"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17</w:t>
            </w:r>
          </w:p>
        </w:tc>
        <w:tc>
          <w:tcPr>
            <w:tcW w:w="1559" w:type="dxa"/>
            <w:shd w:val="clear" w:color="auto" w:fill="auto"/>
            <w:noWrap/>
            <w:vAlign w:val="bottom"/>
            <w:hideMark/>
          </w:tcPr>
          <w:p w14:paraId="26576933"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134" w:type="dxa"/>
            <w:shd w:val="clear" w:color="auto" w:fill="auto"/>
            <w:noWrap/>
            <w:vAlign w:val="bottom"/>
            <w:hideMark/>
          </w:tcPr>
          <w:p w14:paraId="026B8998"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18</w:t>
            </w:r>
          </w:p>
        </w:tc>
      </w:tr>
      <w:tr w:rsidR="0025660A" w:rsidRPr="00D1150A" w14:paraId="358A559E" w14:textId="77777777" w:rsidTr="002104EA">
        <w:trPr>
          <w:trHeight w:val="270"/>
          <w:jc w:val="center"/>
        </w:trPr>
        <w:tc>
          <w:tcPr>
            <w:tcW w:w="3597" w:type="dxa"/>
            <w:shd w:val="clear" w:color="auto" w:fill="auto"/>
            <w:noWrap/>
            <w:vAlign w:val="bottom"/>
            <w:hideMark/>
          </w:tcPr>
          <w:p w14:paraId="3E77ED4B"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Christian Gerardo Alvarez Campos</w:t>
            </w:r>
          </w:p>
        </w:tc>
        <w:tc>
          <w:tcPr>
            <w:tcW w:w="1200" w:type="dxa"/>
            <w:shd w:val="clear" w:color="auto" w:fill="auto"/>
            <w:noWrap/>
            <w:vAlign w:val="bottom"/>
            <w:hideMark/>
          </w:tcPr>
          <w:p w14:paraId="19D72DB1"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15</w:t>
            </w:r>
          </w:p>
        </w:tc>
        <w:tc>
          <w:tcPr>
            <w:tcW w:w="1559" w:type="dxa"/>
            <w:shd w:val="clear" w:color="auto" w:fill="auto"/>
            <w:noWrap/>
            <w:vAlign w:val="bottom"/>
            <w:hideMark/>
          </w:tcPr>
          <w:p w14:paraId="6F0091CD"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03E64FA6"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15</w:t>
            </w:r>
          </w:p>
        </w:tc>
      </w:tr>
      <w:tr w:rsidR="0025660A" w:rsidRPr="00D1150A" w14:paraId="5D67DB60" w14:textId="77777777" w:rsidTr="002104EA">
        <w:trPr>
          <w:trHeight w:val="270"/>
          <w:jc w:val="center"/>
        </w:trPr>
        <w:tc>
          <w:tcPr>
            <w:tcW w:w="3597" w:type="dxa"/>
            <w:shd w:val="clear" w:color="auto" w:fill="auto"/>
            <w:noWrap/>
            <w:vAlign w:val="bottom"/>
            <w:hideMark/>
          </w:tcPr>
          <w:p w14:paraId="17035EB9"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 xml:space="preserve">Lic. </w:t>
            </w:r>
            <w:proofErr w:type="spellStart"/>
            <w:r w:rsidRPr="00067ACB">
              <w:rPr>
                <w:rFonts w:ascii="Book Antiqua" w:hAnsi="Book Antiqua" w:cs="Arial"/>
                <w:color w:val="000000"/>
                <w:sz w:val="22"/>
                <w:szCs w:val="22"/>
              </w:rPr>
              <w:t>Christiana</w:t>
            </w:r>
            <w:proofErr w:type="spellEnd"/>
            <w:r w:rsidRPr="00067ACB">
              <w:rPr>
                <w:rFonts w:ascii="Book Antiqua" w:hAnsi="Book Antiqua" w:cs="Arial"/>
                <w:color w:val="000000"/>
                <w:sz w:val="22"/>
                <w:szCs w:val="22"/>
              </w:rPr>
              <w:t xml:space="preserve"> Calderón Murillo</w:t>
            </w:r>
          </w:p>
        </w:tc>
        <w:tc>
          <w:tcPr>
            <w:tcW w:w="1200" w:type="dxa"/>
            <w:shd w:val="clear" w:color="auto" w:fill="auto"/>
            <w:noWrap/>
            <w:vAlign w:val="bottom"/>
            <w:hideMark/>
          </w:tcPr>
          <w:p w14:paraId="7755AE41"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559" w:type="dxa"/>
            <w:shd w:val="clear" w:color="auto" w:fill="auto"/>
            <w:noWrap/>
            <w:vAlign w:val="bottom"/>
            <w:hideMark/>
          </w:tcPr>
          <w:p w14:paraId="2D0AE5A8"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16192331"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w:t>
            </w:r>
          </w:p>
        </w:tc>
      </w:tr>
      <w:tr w:rsidR="0025660A" w:rsidRPr="00D1150A" w14:paraId="5A2D6256" w14:textId="77777777" w:rsidTr="002104EA">
        <w:trPr>
          <w:trHeight w:val="270"/>
          <w:jc w:val="center"/>
        </w:trPr>
        <w:tc>
          <w:tcPr>
            <w:tcW w:w="3597" w:type="dxa"/>
            <w:shd w:val="clear" w:color="auto" w:fill="auto"/>
            <w:noWrap/>
            <w:vAlign w:val="bottom"/>
            <w:hideMark/>
          </w:tcPr>
          <w:p w14:paraId="7457E423" w14:textId="77777777" w:rsidR="0025660A" w:rsidRPr="00D1150A" w:rsidRDefault="0025660A" w:rsidP="0025660A">
            <w:pPr>
              <w:rPr>
                <w:rFonts w:ascii="Book Antiqua" w:hAnsi="Book Antiqua" w:cs="Arial"/>
                <w:color w:val="000000"/>
                <w:sz w:val="22"/>
                <w:szCs w:val="22"/>
              </w:rPr>
            </w:pPr>
            <w:r w:rsidRPr="00067ACB">
              <w:rPr>
                <w:rFonts w:ascii="Book Antiqua" w:hAnsi="Book Antiqua" w:cs="Arial"/>
                <w:color w:val="000000"/>
                <w:sz w:val="22"/>
                <w:szCs w:val="22"/>
              </w:rPr>
              <w:t>Lucia</w:t>
            </w:r>
            <w:r w:rsidRPr="00D1150A">
              <w:rPr>
                <w:rFonts w:ascii="Book Antiqua" w:hAnsi="Book Antiqua" w:cs="Arial"/>
                <w:color w:val="000000"/>
                <w:sz w:val="22"/>
                <w:szCs w:val="22"/>
              </w:rPr>
              <w:t xml:space="preserve"> Rebeca Sanchez Mora</w:t>
            </w:r>
          </w:p>
        </w:tc>
        <w:tc>
          <w:tcPr>
            <w:tcW w:w="1200" w:type="dxa"/>
            <w:shd w:val="clear" w:color="auto" w:fill="auto"/>
            <w:noWrap/>
            <w:vAlign w:val="bottom"/>
            <w:hideMark/>
          </w:tcPr>
          <w:p w14:paraId="6AD812FD"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559" w:type="dxa"/>
            <w:shd w:val="clear" w:color="auto" w:fill="auto"/>
            <w:noWrap/>
            <w:vAlign w:val="bottom"/>
            <w:hideMark/>
          </w:tcPr>
          <w:p w14:paraId="7E5D72E9"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bottom"/>
            <w:hideMark/>
          </w:tcPr>
          <w:p w14:paraId="620E5059" w14:textId="77777777" w:rsidR="0025660A" w:rsidRPr="00D1150A" w:rsidRDefault="0025660A" w:rsidP="0025660A">
            <w:pPr>
              <w:jc w:val="center"/>
              <w:rPr>
                <w:rFonts w:ascii="Book Antiqua" w:hAnsi="Book Antiqua" w:cs="Arial"/>
                <w:color w:val="000000"/>
                <w:sz w:val="22"/>
                <w:szCs w:val="22"/>
              </w:rPr>
            </w:pPr>
            <w:r w:rsidRPr="00D1150A">
              <w:rPr>
                <w:rFonts w:ascii="Book Antiqua" w:hAnsi="Book Antiqua" w:cs="Arial"/>
                <w:color w:val="000000"/>
                <w:sz w:val="22"/>
                <w:szCs w:val="22"/>
              </w:rPr>
              <w:t>1</w:t>
            </w:r>
          </w:p>
        </w:tc>
      </w:tr>
      <w:tr w:rsidR="0025660A" w:rsidRPr="00D1150A" w14:paraId="546FDB13" w14:textId="77777777" w:rsidTr="002104EA">
        <w:trPr>
          <w:trHeight w:val="270"/>
          <w:jc w:val="center"/>
        </w:trPr>
        <w:tc>
          <w:tcPr>
            <w:tcW w:w="3597" w:type="dxa"/>
            <w:shd w:val="clear" w:color="000000" w:fill="D9E1F2"/>
            <w:noWrap/>
            <w:vAlign w:val="bottom"/>
            <w:hideMark/>
          </w:tcPr>
          <w:p w14:paraId="1A226EB0" w14:textId="77777777" w:rsidR="0025660A" w:rsidRPr="00D1150A" w:rsidRDefault="0025660A" w:rsidP="0025660A">
            <w:pPr>
              <w:rPr>
                <w:rFonts w:ascii="Book Antiqua" w:hAnsi="Book Antiqua" w:cs="Arial"/>
                <w:color w:val="000000"/>
                <w:sz w:val="22"/>
                <w:szCs w:val="22"/>
              </w:rPr>
            </w:pPr>
            <w:proofErr w:type="gramStart"/>
            <w:r w:rsidRPr="00067ACB">
              <w:rPr>
                <w:rFonts w:ascii="Book Antiqua" w:hAnsi="Book Antiqua" w:cs="Arial"/>
                <w:color w:val="000000"/>
                <w:sz w:val="22"/>
                <w:szCs w:val="22"/>
              </w:rPr>
              <w:t>Total</w:t>
            </w:r>
            <w:proofErr w:type="gramEnd"/>
            <w:r w:rsidRPr="00067ACB">
              <w:rPr>
                <w:rFonts w:ascii="Book Antiqua" w:hAnsi="Book Antiqua" w:cs="Arial"/>
                <w:color w:val="000000"/>
                <w:sz w:val="22"/>
                <w:szCs w:val="22"/>
              </w:rPr>
              <w:t xml:space="preserve"> general</w:t>
            </w:r>
          </w:p>
        </w:tc>
        <w:tc>
          <w:tcPr>
            <w:tcW w:w="1200" w:type="dxa"/>
            <w:shd w:val="clear" w:color="000000" w:fill="D9E1F2"/>
            <w:noWrap/>
            <w:vAlign w:val="bottom"/>
            <w:hideMark/>
          </w:tcPr>
          <w:p w14:paraId="35FD0990" w14:textId="77777777" w:rsidR="0025660A" w:rsidRPr="00D1150A" w:rsidRDefault="0025660A" w:rsidP="0025660A">
            <w:pPr>
              <w:jc w:val="right"/>
              <w:rPr>
                <w:rFonts w:ascii="Book Antiqua" w:hAnsi="Book Antiqua" w:cs="Arial"/>
                <w:color w:val="000000"/>
                <w:sz w:val="22"/>
                <w:szCs w:val="22"/>
              </w:rPr>
            </w:pPr>
            <w:r w:rsidRPr="00D1150A">
              <w:rPr>
                <w:rFonts w:ascii="Book Antiqua" w:hAnsi="Book Antiqua" w:cs="Arial"/>
                <w:color w:val="000000"/>
                <w:sz w:val="22"/>
                <w:szCs w:val="22"/>
              </w:rPr>
              <w:t>422</w:t>
            </w:r>
          </w:p>
        </w:tc>
        <w:tc>
          <w:tcPr>
            <w:tcW w:w="1559" w:type="dxa"/>
            <w:shd w:val="clear" w:color="000000" w:fill="D9E1F2"/>
            <w:noWrap/>
            <w:vAlign w:val="bottom"/>
            <w:hideMark/>
          </w:tcPr>
          <w:p w14:paraId="4764B8EC" w14:textId="77777777" w:rsidR="0025660A" w:rsidRPr="00D1150A" w:rsidRDefault="0025660A" w:rsidP="0025660A">
            <w:pPr>
              <w:jc w:val="right"/>
              <w:rPr>
                <w:rFonts w:ascii="Book Antiqua" w:hAnsi="Book Antiqua" w:cs="Arial"/>
                <w:color w:val="000000"/>
                <w:sz w:val="22"/>
                <w:szCs w:val="22"/>
              </w:rPr>
            </w:pPr>
            <w:r w:rsidRPr="00D1150A">
              <w:rPr>
                <w:rFonts w:ascii="Book Antiqua" w:hAnsi="Book Antiqua" w:cs="Arial"/>
                <w:color w:val="000000"/>
                <w:sz w:val="22"/>
                <w:szCs w:val="22"/>
              </w:rPr>
              <w:t>7</w:t>
            </w:r>
          </w:p>
        </w:tc>
        <w:tc>
          <w:tcPr>
            <w:tcW w:w="1134" w:type="dxa"/>
            <w:shd w:val="clear" w:color="000000" w:fill="D9E1F2"/>
            <w:noWrap/>
            <w:vAlign w:val="bottom"/>
            <w:hideMark/>
          </w:tcPr>
          <w:p w14:paraId="7E1706E1" w14:textId="77777777" w:rsidR="0025660A" w:rsidRPr="00D1150A" w:rsidRDefault="0025660A" w:rsidP="0025660A">
            <w:pPr>
              <w:jc w:val="right"/>
              <w:rPr>
                <w:rFonts w:ascii="Book Antiqua" w:hAnsi="Book Antiqua" w:cs="Arial"/>
                <w:color w:val="000000"/>
                <w:sz w:val="22"/>
                <w:szCs w:val="22"/>
              </w:rPr>
            </w:pPr>
            <w:r w:rsidRPr="00D1150A">
              <w:rPr>
                <w:rFonts w:ascii="Book Antiqua" w:hAnsi="Book Antiqua" w:cs="Arial"/>
                <w:color w:val="000000"/>
                <w:sz w:val="22"/>
                <w:szCs w:val="22"/>
              </w:rPr>
              <w:t>429</w:t>
            </w:r>
          </w:p>
        </w:tc>
      </w:tr>
    </w:tbl>
    <w:p w14:paraId="78203836" w14:textId="7E558930" w:rsidR="007E7D99" w:rsidRPr="00D1150A" w:rsidRDefault="00886233" w:rsidP="007E7D99">
      <w:pPr>
        <w:spacing w:before="120" w:after="160"/>
        <w:contextualSpacing/>
        <w:jc w:val="both"/>
        <w:rPr>
          <w:rFonts w:ascii="Book Antiqua" w:hAnsi="Book Antiqua"/>
        </w:rPr>
      </w:pPr>
      <w:r w:rsidRPr="00067ACB">
        <w:rPr>
          <w:rFonts w:ascii="Book Antiqua" w:hAnsi="Book Antiqua"/>
          <w:sz w:val="16"/>
          <w:szCs w:val="16"/>
        </w:rPr>
        <w:t xml:space="preserve">                </w:t>
      </w:r>
      <w:r w:rsidR="007E7D99" w:rsidRPr="00D1150A">
        <w:rPr>
          <w:rFonts w:ascii="Book Antiqua" w:hAnsi="Book Antiqua"/>
          <w:sz w:val="16"/>
          <w:szCs w:val="16"/>
        </w:rPr>
        <w:t>Fuente: Reporte de Circulante activo al 15 de marzo remitido por DTI.</w:t>
      </w:r>
    </w:p>
    <w:p w14:paraId="7525D14B" w14:textId="46DB1518" w:rsidR="00A330D5" w:rsidRPr="00D1150A" w:rsidRDefault="00A330D5" w:rsidP="00A85646">
      <w:pPr>
        <w:spacing w:before="120" w:after="160"/>
        <w:ind w:left="142"/>
        <w:contextualSpacing/>
        <w:jc w:val="both"/>
        <w:rPr>
          <w:rFonts w:ascii="Book Antiqua" w:hAnsi="Book Antiqua"/>
        </w:rPr>
      </w:pPr>
    </w:p>
    <w:p w14:paraId="34097A4D" w14:textId="77777777" w:rsidR="00185504" w:rsidRDefault="00185504">
      <w:pPr>
        <w:rPr>
          <w:rFonts w:ascii="Book Antiqua" w:hAnsi="Book Antiqua"/>
        </w:rPr>
      </w:pPr>
      <w:r>
        <w:rPr>
          <w:rFonts w:ascii="Book Antiqua" w:hAnsi="Book Antiqua"/>
        </w:rPr>
        <w:br w:type="page"/>
      </w:r>
    </w:p>
    <w:p w14:paraId="5DC51475" w14:textId="337F41BB" w:rsidR="00A330D5" w:rsidRPr="00D1150A" w:rsidRDefault="001437C5" w:rsidP="002104EA">
      <w:pPr>
        <w:spacing w:before="120" w:after="160" w:line="276" w:lineRule="auto"/>
        <w:ind w:left="142"/>
        <w:contextualSpacing/>
        <w:jc w:val="both"/>
        <w:rPr>
          <w:rFonts w:ascii="Book Antiqua" w:hAnsi="Book Antiqua"/>
        </w:rPr>
      </w:pPr>
      <w:r w:rsidRPr="00D1150A">
        <w:rPr>
          <w:rFonts w:ascii="Book Antiqua" w:hAnsi="Book Antiqua"/>
        </w:rPr>
        <w:lastRenderedPageBreak/>
        <w:t>En complemento al análisis del circulante activo, se detalla la distribución de la totalidad de asuntos por ubicación</w:t>
      </w:r>
      <w:r w:rsidR="00165227" w:rsidRPr="00D1150A">
        <w:rPr>
          <w:rFonts w:ascii="Book Antiqua" w:hAnsi="Book Antiqua"/>
        </w:rPr>
        <w:t xml:space="preserve">: </w:t>
      </w:r>
    </w:p>
    <w:p w14:paraId="49A3ABF7" w14:textId="27881CA9" w:rsidR="00886233" w:rsidRPr="00D1150A" w:rsidRDefault="00E379B4" w:rsidP="00886233">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w:t>
      </w:r>
      <w:r w:rsidR="00886233" w:rsidRPr="00D1150A">
        <w:rPr>
          <w:rFonts w:ascii="Book Antiqua" w:eastAsia="Calibri" w:hAnsi="Book Antiqua" w:cs="Arial"/>
          <w:bCs/>
          <w:color w:val="44546A"/>
          <w:szCs w:val="22"/>
          <w:lang w:val="es-CR" w:eastAsia="en-US"/>
        </w:rPr>
        <w:t xml:space="preserve"> </w:t>
      </w:r>
      <w:r w:rsidR="00417D09" w:rsidRPr="00D1150A">
        <w:rPr>
          <w:rFonts w:ascii="Book Antiqua" w:eastAsia="Calibri" w:hAnsi="Book Antiqua" w:cs="Arial"/>
          <w:bCs/>
          <w:color w:val="44546A"/>
          <w:szCs w:val="22"/>
          <w:lang w:val="es-CR" w:eastAsia="en-US"/>
        </w:rPr>
        <w:t>1</w:t>
      </w:r>
      <w:r w:rsidR="00632B28">
        <w:rPr>
          <w:rFonts w:ascii="Book Antiqua" w:eastAsia="Calibri" w:hAnsi="Book Antiqua" w:cs="Arial"/>
          <w:bCs/>
          <w:color w:val="44546A"/>
          <w:szCs w:val="22"/>
          <w:lang w:val="es-CR" w:eastAsia="en-US"/>
        </w:rPr>
        <w:t>3</w:t>
      </w:r>
    </w:p>
    <w:p w14:paraId="2708FAC6" w14:textId="710C0BF1" w:rsidR="00886233" w:rsidRPr="00D1150A" w:rsidRDefault="00886233" w:rsidP="00886233">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Distribución del Circulante activo por Ubicación</w:t>
      </w:r>
    </w:p>
    <w:p w14:paraId="1E8941D1" w14:textId="030C3DD4" w:rsidR="00886233" w:rsidRDefault="00886233" w:rsidP="00886233">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comprendido al 15 de marzo 2021</w:t>
      </w:r>
    </w:p>
    <w:tbl>
      <w:tblPr>
        <w:tblW w:w="8341" w:type="dxa"/>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70" w:type="dxa"/>
          <w:right w:w="70" w:type="dxa"/>
        </w:tblCellMar>
        <w:tblLook w:val="04A0" w:firstRow="1" w:lastRow="0" w:firstColumn="1" w:lastColumn="0" w:noHBand="0" w:noVBand="1"/>
      </w:tblPr>
      <w:tblGrid>
        <w:gridCol w:w="3256"/>
        <w:gridCol w:w="832"/>
        <w:gridCol w:w="1276"/>
        <w:gridCol w:w="1276"/>
        <w:gridCol w:w="1701"/>
      </w:tblGrid>
      <w:tr w:rsidR="002104EA" w:rsidRPr="00185504" w14:paraId="3C38AF32" w14:textId="77777777" w:rsidTr="00C606F7">
        <w:trPr>
          <w:trHeight w:val="270"/>
          <w:jc w:val="center"/>
        </w:trPr>
        <w:tc>
          <w:tcPr>
            <w:tcW w:w="8341" w:type="dxa"/>
            <w:gridSpan w:val="5"/>
            <w:shd w:val="clear" w:color="auto" w:fill="2F5496"/>
            <w:noWrap/>
            <w:vAlign w:val="bottom"/>
            <w:hideMark/>
          </w:tcPr>
          <w:p w14:paraId="5313DE01" w14:textId="1ACC7DB1" w:rsidR="002104EA" w:rsidRPr="00185504" w:rsidRDefault="002104EA" w:rsidP="00417D09">
            <w:pPr>
              <w:jc w:val="center"/>
              <w:rPr>
                <w:rFonts w:ascii="Book Antiqua" w:hAnsi="Book Antiqua" w:cs="Arial"/>
                <w:color w:val="FFFFFF"/>
                <w:sz w:val="18"/>
                <w:szCs w:val="18"/>
              </w:rPr>
            </w:pPr>
            <w:r w:rsidRPr="00185504">
              <w:rPr>
                <w:rFonts w:ascii="Book Antiqua" w:hAnsi="Book Antiqua" w:cs="Arial"/>
                <w:color w:val="FFFFFF"/>
                <w:sz w:val="18"/>
                <w:szCs w:val="18"/>
              </w:rPr>
              <w:t>Circulante por ubicación </w:t>
            </w:r>
          </w:p>
        </w:tc>
      </w:tr>
      <w:tr w:rsidR="00886233" w:rsidRPr="00185504" w14:paraId="0F239603" w14:textId="77777777" w:rsidTr="005462CC">
        <w:trPr>
          <w:trHeight w:val="270"/>
          <w:jc w:val="center"/>
        </w:trPr>
        <w:tc>
          <w:tcPr>
            <w:tcW w:w="3256" w:type="dxa"/>
            <w:shd w:val="clear" w:color="000000" w:fill="D9E1F2"/>
            <w:noWrap/>
            <w:vAlign w:val="bottom"/>
            <w:hideMark/>
          </w:tcPr>
          <w:p w14:paraId="65A5DB0B"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Ubicación</w:t>
            </w:r>
          </w:p>
        </w:tc>
        <w:tc>
          <w:tcPr>
            <w:tcW w:w="832" w:type="dxa"/>
            <w:shd w:val="clear" w:color="000000" w:fill="D9E1F2"/>
            <w:noWrap/>
            <w:vAlign w:val="bottom"/>
            <w:hideMark/>
          </w:tcPr>
          <w:p w14:paraId="26D11295"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Penal</w:t>
            </w:r>
          </w:p>
        </w:tc>
        <w:tc>
          <w:tcPr>
            <w:tcW w:w="1276" w:type="dxa"/>
            <w:shd w:val="clear" w:color="000000" w:fill="D9E1F2"/>
            <w:noWrap/>
            <w:vAlign w:val="bottom"/>
            <w:hideMark/>
          </w:tcPr>
          <w:p w14:paraId="3DC2B2F3"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Penal Juvenil</w:t>
            </w:r>
          </w:p>
        </w:tc>
        <w:tc>
          <w:tcPr>
            <w:tcW w:w="1276" w:type="dxa"/>
            <w:shd w:val="clear" w:color="000000" w:fill="D9E1F2"/>
            <w:noWrap/>
            <w:vAlign w:val="bottom"/>
            <w:hideMark/>
          </w:tcPr>
          <w:p w14:paraId="7157DF6E" w14:textId="77777777" w:rsidR="00886233" w:rsidRPr="00185504" w:rsidRDefault="00886233" w:rsidP="00886233">
            <w:pPr>
              <w:jc w:val="center"/>
              <w:rPr>
                <w:rFonts w:ascii="Book Antiqua" w:hAnsi="Book Antiqua" w:cs="Arial"/>
                <w:color w:val="000000"/>
                <w:sz w:val="18"/>
                <w:szCs w:val="18"/>
              </w:rPr>
            </w:pPr>
            <w:proofErr w:type="gramStart"/>
            <w:r w:rsidRPr="00185504">
              <w:rPr>
                <w:rFonts w:ascii="Book Antiqua" w:hAnsi="Book Antiqua" w:cs="Arial"/>
                <w:color w:val="000000"/>
                <w:sz w:val="18"/>
                <w:szCs w:val="18"/>
              </w:rPr>
              <w:t>Total</w:t>
            </w:r>
            <w:proofErr w:type="gramEnd"/>
            <w:r w:rsidRPr="00185504">
              <w:rPr>
                <w:rFonts w:ascii="Book Antiqua" w:hAnsi="Book Antiqua" w:cs="Arial"/>
                <w:color w:val="000000"/>
                <w:sz w:val="18"/>
                <w:szCs w:val="18"/>
              </w:rPr>
              <w:t xml:space="preserve"> general</w:t>
            </w:r>
          </w:p>
        </w:tc>
        <w:tc>
          <w:tcPr>
            <w:tcW w:w="1701" w:type="dxa"/>
            <w:shd w:val="clear" w:color="000000" w:fill="D9E1F2"/>
            <w:noWrap/>
            <w:vAlign w:val="bottom"/>
            <w:hideMark/>
          </w:tcPr>
          <w:p w14:paraId="53235FEB" w14:textId="77777777" w:rsidR="00886233" w:rsidRPr="00185504" w:rsidRDefault="00886233" w:rsidP="00886233">
            <w:pPr>
              <w:jc w:val="center"/>
              <w:rPr>
                <w:rFonts w:ascii="Book Antiqua" w:hAnsi="Book Antiqua" w:cs="Arial"/>
                <w:color w:val="000000"/>
                <w:sz w:val="18"/>
                <w:szCs w:val="18"/>
              </w:rPr>
            </w:pPr>
            <w:proofErr w:type="gramStart"/>
            <w:r w:rsidRPr="00185504">
              <w:rPr>
                <w:rFonts w:ascii="Book Antiqua" w:hAnsi="Book Antiqua" w:cs="Arial"/>
                <w:color w:val="000000"/>
                <w:sz w:val="18"/>
                <w:szCs w:val="18"/>
              </w:rPr>
              <w:t>Total</w:t>
            </w:r>
            <w:proofErr w:type="gramEnd"/>
            <w:r w:rsidRPr="00185504">
              <w:rPr>
                <w:rFonts w:ascii="Book Antiqua" w:hAnsi="Book Antiqua" w:cs="Arial"/>
                <w:color w:val="000000"/>
                <w:sz w:val="18"/>
                <w:szCs w:val="18"/>
              </w:rPr>
              <w:t xml:space="preserve"> Porcentual</w:t>
            </w:r>
          </w:p>
        </w:tc>
      </w:tr>
      <w:tr w:rsidR="00886233" w:rsidRPr="00185504" w14:paraId="20BB4519" w14:textId="77777777" w:rsidTr="005462CC">
        <w:trPr>
          <w:trHeight w:val="270"/>
          <w:jc w:val="center"/>
        </w:trPr>
        <w:tc>
          <w:tcPr>
            <w:tcW w:w="3256" w:type="dxa"/>
            <w:shd w:val="clear" w:color="auto" w:fill="auto"/>
            <w:noWrap/>
            <w:vAlign w:val="bottom"/>
            <w:hideMark/>
          </w:tcPr>
          <w:p w14:paraId="633EAA2F"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Magistrado/</w:t>
            </w:r>
            <w:proofErr w:type="gramStart"/>
            <w:r w:rsidRPr="00185504">
              <w:rPr>
                <w:rFonts w:ascii="Book Antiqua" w:hAnsi="Book Antiqua" w:cs="Arial"/>
                <w:color w:val="000000"/>
                <w:sz w:val="18"/>
                <w:szCs w:val="18"/>
              </w:rPr>
              <w:t>a  1</w:t>
            </w:r>
            <w:proofErr w:type="gramEnd"/>
          </w:p>
        </w:tc>
        <w:tc>
          <w:tcPr>
            <w:tcW w:w="832" w:type="dxa"/>
            <w:shd w:val="clear" w:color="auto" w:fill="auto"/>
            <w:noWrap/>
            <w:vAlign w:val="bottom"/>
            <w:hideMark/>
          </w:tcPr>
          <w:p w14:paraId="7613B6A5"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3</w:t>
            </w:r>
          </w:p>
        </w:tc>
        <w:tc>
          <w:tcPr>
            <w:tcW w:w="1276" w:type="dxa"/>
            <w:shd w:val="clear" w:color="auto" w:fill="auto"/>
            <w:noWrap/>
            <w:vAlign w:val="bottom"/>
            <w:hideMark/>
          </w:tcPr>
          <w:p w14:paraId="6D52D585"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1DD639A4"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3</w:t>
            </w:r>
          </w:p>
        </w:tc>
        <w:tc>
          <w:tcPr>
            <w:tcW w:w="1701" w:type="dxa"/>
            <w:vMerge w:val="restart"/>
            <w:shd w:val="clear" w:color="auto" w:fill="auto"/>
            <w:noWrap/>
            <w:vAlign w:val="center"/>
            <w:hideMark/>
          </w:tcPr>
          <w:p w14:paraId="3E6E18D4"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22%</w:t>
            </w:r>
          </w:p>
        </w:tc>
      </w:tr>
      <w:tr w:rsidR="00886233" w:rsidRPr="00185504" w14:paraId="46418F07" w14:textId="77777777" w:rsidTr="005462CC">
        <w:trPr>
          <w:trHeight w:val="270"/>
          <w:jc w:val="center"/>
        </w:trPr>
        <w:tc>
          <w:tcPr>
            <w:tcW w:w="3256" w:type="dxa"/>
            <w:shd w:val="clear" w:color="auto" w:fill="auto"/>
            <w:noWrap/>
            <w:vAlign w:val="bottom"/>
            <w:hideMark/>
          </w:tcPr>
          <w:p w14:paraId="4B569FE1"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Magistrado/</w:t>
            </w:r>
            <w:proofErr w:type="gramStart"/>
            <w:r w:rsidRPr="00185504">
              <w:rPr>
                <w:rFonts w:ascii="Book Antiqua" w:hAnsi="Book Antiqua" w:cs="Arial"/>
                <w:color w:val="000000"/>
                <w:sz w:val="18"/>
                <w:szCs w:val="18"/>
              </w:rPr>
              <w:t>a  2</w:t>
            </w:r>
            <w:proofErr w:type="gramEnd"/>
          </w:p>
        </w:tc>
        <w:tc>
          <w:tcPr>
            <w:tcW w:w="832" w:type="dxa"/>
            <w:shd w:val="clear" w:color="auto" w:fill="auto"/>
            <w:noWrap/>
            <w:vAlign w:val="bottom"/>
            <w:hideMark/>
          </w:tcPr>
          <w:p w14:paraId="554065BC"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24</w:t>
            </w:r>
          </w:p>
        </w:tc>
        <w:tc>
          <w:tcPr>
            <w:tcW w:w="1276" w:type="dxa"/>
            <w:shd w:val="clear" w:color="auto" w:fill="auto"/>
            <w:noWrap/>
            <w:vAlign w:val="bottom"/>
            <w:hideMark/>
          </w:tcPr>
          <w:p w14:paraId="228BC5D3"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6730F209"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24</w:t>
            </w:r>
          </w:p>
        </w:tc>
        <w:tc>
          <w:tcPr>
            <w:tcW w:w="1701" w:type="dxa"/>
            <w:vMerge/>
            <w:vAlign w:val="center"/>
            <w:hideMark/>
          </w:tcPr>
          <w:p w14:paraId="5BC240EC" w14:textId="77777777" w:rsidR="00886233" w:rsidRPr="00185504" w:rsidRDefault="00886233" w:rsidP="00886233">
            <w:pPr>
              <w:rPr>
                <w:rFonts w:ascii="Book Antiqua" w:hAnsi="Book Antiqua" w:cs="Arial"/>
                <w:color w:val="000000"/>
                <w:sz w:val="18"/>
                <w:szCs w:val="18"/>
              </w:rPr>
            </w:pPr>
          </w:p>
        </w:tc>
      </w:tr>
      <w:tr w:rsidR="00886233" w:rsidRPr="00185504" w14:paraId="791D1605" w14:textId="77777777" w:rsidTr="005462CC">
        <w:trPr>
          <w:trHeight w:val="270"/>
          <w:jc w:val="center"/>
        </w:trPr>
        <w:tc>
          <w:tcPr>
            <w:tcW w:w="3256" w:type="dxa"/>
            <w:shd w:val="clear" w:color="auto" w:fill="auto"/>
            <w:noWrap/>
            <w:vAlign w:val="bottom"/>
            <w:hideMark/>
          </w:tcPr>
          <w:p w14:paraId="5C18CB98"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Magistrado/</w:t>
            </w:r>
            <w:proofErr w:type="gramStart"/>
            <w:r w:rsidRPr="00185504">
              <w:rPr>
                <w:rFonts w:ascii="Book Antiqua" w:hAnsi="Book Antiqua" w:cs="Arial"/>
                <w:color w:val="000000"/>
                <w:sz w:val="18"/>
                <w:szCs w:val="18"/>
              </w:rPr>
              <w:t>a  3</w:t>
            </w:r>
            <w:proofErr w:type="gramEnd"/>
          </w:p>
        </w:tc>
        <w:tc>
          <w:tcPr>
            <w:tcW w:w="832" w:type="dxa"/>
            <w:shd w:val="clear" w:color="auto" w:fill="auto"/>
            <w:noWrap/>
            <w:vAlign w:val="bottom"/>
            <w:hideMark/>
          </w:tcPr>
          <w:p w14:paraId="3E476E1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276" w:type="dxa"/>
            <w:shd w:val="clear" w:color="auto" w:fill="auto"/>
            <w:noWrap/>
            <w:vAlign w:val="bottom"/>
            <w:hideMark/>
          </w:tcPr>
          <w:p w14:paraId="555678F0"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716A6534"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701" w:type="dxa"/>
            <w:vMerge/>
            <w:vAlign w:val="center"/>
            <w:hideMark/>
          </w:tcPr>
          <w:p w14:paraId="19B969D0" w14:textId="77777777" w:rsidR="00886233" w:rsidRPr="00185504" w:rsidRDefault="00886233" w:rsidP="00886233">
            <w:pPr>
              <w:rPr>
                <w:rFonts w:ascii="Book Antiqua" w:hAnsi="Book Antiqua" w:cs="Arial"/>
                <w:color w:val="000000"/>
                <w:sz w:val="18"/>
                <w:szCs w:val="18"/>
              </w:rPr>
            </w:pPr>
          </w:p>
        </w:tc>
      </w:tr>
      <w:tr w:rsidR="00886233" w:rsidRPr="00185504" w14:paraId="066B1B21" w14:textId="77777777" w:rsidTr="005462CC">
        <w:trPr>
          <w:trHeight w:val="270"/>
          <w:jc w:val="center"/>
        </w:trPr>
        <w:tc>
          <w:tcPr>
            <w:tcW w:w="3256" w:type="dxa"/>
            <w:shd w:val="clear" w:color="auto" w:fill="auto"/>
            <w:noWrap/>
            <w:vAlign w:val="bottom"/>
            <w:hideMark/>
          </w:tcPr>
          <w:p w14:paraId="6BE2A644" w14:textId="76B40194"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Magistrado/</w:t>
            </w:r>
            <w:r w:rsidR="006A6960" w:rsidRPr="00185504">
              <w:rPr>
                <w:rFonts w:ascii="Book Antiqua" w:hAnsi="Book Antiqua" w:cs="Arial"/>
                <w:color w:val="000000"/>
                <w:sz w:val="18"/>
                <w:szCs w:val="18"/>
              </w:rPr>
              <w:t>a 4</w:t>
            </w:r>
          </w:p>
        </w:tc>
        <w:tc>
          <w:tcPr>
            <w:tcW w:w="832" w:type="dxa"/>
            <w:shd w:val="clear" w:color="auto" w:fill="auto"/>
            <w:noWrap/>
            <w:vAlign w:val="bottom"/>
            <w:hideMark/>
          </w:tcPr>
          <w:p w14:paraId="711160A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16</w:t>
            </w:r>
          </w:p>
        </w:tc>
        <w:tc>
          <w:tcPr>
            <w:tcW w:w="1276" w:type="dxa"/>
            <w:shd w:val="clear" w:color="auto" w:fill="auto"/>
            <w:noWrap/>
            <w:vAlign w:val="bottom"/>
            <w:hideMark/>
          </w:tcPr>
          <w:p w14:paraId="42B5104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373E3D26"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16</w:t>
            </w:r>
          </w:p>
        </w:tc>
        <w:tc>
          <w:tcPr>
            <w:tcW w:w="1701" w:type="dxa"/>
            <w:vMerge/>
            <w:vAlign w:val="center"/>
            <w:hideMark/>
          </w:tcPr>
          <w:p w14:paraId="69BCADF9" w14:textId="77777777" w:rsidR="00886233" w:rsidRPr="00185504" w:rsidRDefault="00886233" w:rsidP="00886233">
            <w:pPr>
              <w:rPr>
                <w:rFonts w:ascii="Book Antiqua" w:hAnsi="Book Antiqua" w:cs="Arial"/>
                <w:color w:val="000000"/>
                <w:sz w:val="18"/>
                <w:szCs w:val="18"/>
              </w:rPr>
            </w:pPr>
          </w:p>
        </w:tc>
      </w:tr>
      <w:tr w:rsidR="00886233" w:rsidRPr="00185504" w14:paraId="6939ABA7" w14:textId="77777777" w:rsidTr="005462CC">
        <w:trPr>
          <w:trHeight w:val="270"/>
          <w:jc w:val="center"/>
        </w:trPr>
        <w:tc>
          <w:tcPr>
            <w:tcW w:w="3256" w:type="dxa"/>
            <w:shd w:val="clear" w:color="auto" w:fill="auto"/>
            <w:noWrap/>
            <w:vAlign w:val="bottom"/>
            <w:hideMark/>
          </w:tcPr>
          <w:p w14:paraId="55FC6328" w14:textId="0596CAFB"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Magistrado/</w:t>
            </w:r>
            <w:r w:rsidR="006A6960" w:rsidRPr="00185504">
              <w:rPr>
                <w:rFonts w:ascii="Book Antiqua" w:hAnsi="Book Antiqua" w:cs="Arial"/>
                <w:color w:val="000000"/>
                <w:sz w:val="18"/>
                <w:szCs w:val="18"/>
              </w:rPr>
              <w:t>a 5</w:t>
            </w:r>
          </w:p>
        </w:tc>
        <w:tc>
          <w:tcPr>
            <w:tcW w:w="832" w:type="dxa"/>
            <w:shd w:val="clear" w:color="auto" w:fill="auto"/>
            <w:noWrap/>
            <w:vAlign w:val="bottom"/>
            <w:hideMark/>
          </w:tcPr>
          <w:p w14:paraId="4E74C8C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49</w:t>
            </w:r>
          </w:p>
        </w:tc>
        <w:tc>
          <w:tcPr>
            <w:tcW w:w="1276" w:type="dxa"/>
            <w:shd w:val="clear" w:color="auto" w:fill="auto"/>
            <w:noWrap/>
            <w:vAlign w:val="bottom"/>
            <w:hideMark/>
          </w:tcPr>
          <w:p w14:paraId="71474C90"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57511B16"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49</w:t>
            </w:r>
          </w:p>
        </w:tc>
        <w:tc>
          <w:tcPr>
            <w:tcW w:w="1701" w:type="dxa"/>
            <w:vMerge/>
            <w:vAlign w:val="center"/>
            <w:hideMark/>
          </w:tcPr>
          <w:p w14:paraId="5D88EEB0" w14:textId="77777777" w:rsidR="00886233" w:rsidRPr="00185504" w:rsidRDefault="00886233" w:rsidP="00886233">
            <w:pPr>
              <w:rPr>
                <w:rFonts w:ascii="Book Antiqua" w:hAnsi="Book Antiqua" w:cs="Arial"/>
                <w:color w:val="000000"/>
                <w:sz w:val="18"/>
                <w:szCs w:val="18"/>
              </w:rPr>
            </w:pPr>
          </w:p>
        </w:tc>
      </w:tr>
      <w:tr w:rsidR="00886233" w:rsidRPr="00185504" w14:paraId="46349A2F" w14:textId="77777777" w:rsidTr="005462CC">
        <w:trPr>
          <w:trHeight w:val="270"/>
          <w:jc w:val="center"/>
        </w:trPr>
        <w:tc>
          <w:tcPr>
            <w:tcW w:w="3256" w:type="dxa"/>
            <w:shd w:val="clear" w:color="auto" w:fill="auto"/>
            <w:noWrap/>
            <w:vAlign w:val="bottom"/>
            <w:hideMark/>
          </w:tcPr>
          <w:p w14:paraId="647B1E13"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1</w:t>
            </w:r>
          </w:p>
        </w:tc>
        <w:tc>
          <w:tcPr>
            <w:tcW w:w="832" w:type="dxa"/>
            <w:shd w:val="clear" w:color="auto" w:fill="auto"/>
            <w:noWrap/>
            <w:vAlign w:val="bottom"/>
            <w:hideMark/>
          </w:tcPr>
          <w:p w14:paraId="623DBB2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3</w:t>
            </w:r>
          </w:p>
        </w:tc>
        <w:tc>
          <w:tcPr>
            <w:tcW w:w="1276" w:type="dxa"/>
            <w:shd w:val="clear" w:color="auto" w:fill="auto"/>
            <w:noWrap/>
            <w:vAlign w:val="bottom"/>
            <w:hideMark/>
          </w:tcPr>
          <w:p w14:paraId="7540E755"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55F79BDE"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3</w:t>
            </w:r>
          </w:p>
        </w:tc>
        <w:tc>
          <w:tcPr>
            <w:tcW w:w="1701" w:type="dxa"/>
            <w:vMerge w:val="restart"/>
            <w:shd w:val="clear" w:color="auto" w:fill="auto"/>
            <w:noWrap/>
            <w:vAlign w:val="center"/>
            <w:hideMark/>
          </w:tcPr>
          <w:p w14:paraId="1723746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47%</w:t>
            </w:r>
          </w:p>
        </w:tc>
      </w:tr>
      <w:tr w:rsidR="00886233" w:rsidRPr="00185504" w14:paraId="6BC3E0A8" w14:textId="77777777" w:rsidTr="005462CC">
        <w:trPr>
          <w:trHeight w:val="270"/>
          <w:jc w:val="center"/>
        </w:trPr>
        <w:tc>
          <w:tcPr>
            <w:tcW w:w="3256" w:type="dxa"/>
            <w:shd w:val="clear" w:color="auto" w:fill="auto"/>
            <w:noWrap/>
            <w:vAlign w:val="bottom"/>
            <w:hideMark/>
          </w:tcPr>
          <w:p w14:paraId="6B0BDAF5"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2</w:t>
            </w:r>
          </w:p>
        </w:tc>
        <w:tc>
          <w:tcPr>
            <w:tcW w:w="832" w:type="dxa"/>
            <w:shd w:val="clear" w:color="auto" w:fill="auto"/>
            <w:noWrap/>
            <w:vAlign w:val="bottom"/>
            <w:hideMark/>
          </w:tcPr>
          <w:p w14:paraId="40DBD9B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5</w:t>
            </w:r>
          </w:p>
        </w:tc>
        <w:tc>
          <w:tcPr>
            <w:tcW w:w="1276" w:type="dxa"/>
            <w:shd w:val="clear" w:color="auto" w:fill="auto"/>
            <w:noWrap/>
            <w:vAlign w:val="bottom"/>
            <w:hideMark/>
          </w:tcPr>
          <w:p w14:paraId="4D3B62B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7A46291E"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5</w:t>
            </w:r>
          </w:p>
        </w:tc>
        <w:tc>
          <w:tcPr>
            <w:tcW w:w="1701" w:type="dxa"/>
            <w:vMerge/>
            <w:vAlign w:val="center"/>
            <w:hideMark/>
          </w:tcPr>
          <w:p w14:paraId="70A457A9" w14:textId="77777777" w:rsidR="00886233" w:rsidRPr="00185504" w:rsidRDefault="00886233" w:rsidP="00886233">
            <w:pPr>
              <w:rPr>
                <w:rFonts w:ascii="Book Antiqua" w:hAnsi="Book Antiqua" w:cs="Arial"/>
                <w:color w:val="000000"/>
                <w:sz w:val="18"/>
                <w:szCs w:val="18"/>
              </w:rPr>
            </w:pPr>
          </w:p>
        </w:tc>
      </w:tr>
      <w:tr w:rsidR="00886233" w:rsidRPr="00185504" w14:paraId="274222BC" w14:textId="77777777" w:rsidTr="005462CC">
        <w:trPr>
          <w:trHeight w:val="270"/>
          <w:jc w:val="center"/>
        </w:trPr>
        <w:tc>
          <w:tcPr>
            <w:tcW w:w="3256" w:type="dxa"/>
            <w:shd w:val="clear" w:color="auto" w:fill="auto"/>
            <w:noWrap/>
            <w:vAlign w:val="bottom"/>
            <w:hideMark/>
          </w:tcPr>
          <w:p w14:paraId="548E8D62"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3</w:t>
            </w:r>
          </w:p>
        </w:tc>
        <w:tc>
          <w:tcPr>
            <w:tcW w:w="832" w:type="dxa"/>
            <w:shd w:val="clear" w:color="auto" w:fill="auto"/>
            <w:noWrap/>
            <w:vAlign w:val="bottom"/>
            <w:hideMark/>
          </w:tcPr>
          <w:p w14:paraId="7BD2C848"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5</w:t>
            </w:r>
          </w:p>
        </w:tc>
        <w:tc>
          <w:tcPr>
            <w:tcW w:w="1276" w:type="dxa"/>
            <w:shd w:val="clear" w:color="auto" w:fill="auto"/>
            <w:noWrap/>
            <w:vAlign w:val="bottom"/>
            <w:hideMark/>
          </w:tcPr>
          <w:p w14:paraId="605A70A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089FE81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5</w:t>
            </w:r>
          </w:p>
        </w:tc>
        <w:tc>
          <w:tcPr>
            <w:tcW w:w="1701" w:type="dxa"/>
            <w:vMerge/>
            <w:vAlign w:val="center"/>
            <w:hideMark/>
          </w:tcPr>
          <w:p w14:paraId="7996BF9F" w14:textId="77777777" w:rsidR="00886233" w:rsidRPr="00185504" w:rsidRDefault="00886233" w:rsidP="00886233">
            <w:pPr>
              <w:rPr>
                <w:rFonts w:ascii="Book Antiqua" w:hAnsi="Book Antiqua" w:cs="Arial"/>
                <w:color w:val="000000"/>
                <w:sz w:val="18"/>
                <w:szCs w:val="18"/>
              </w:rPr>
            </w:pPr>
          </w:p>
        </w:tc>
      </w:tr>
      <w:tr w:rsidR="00886233" w:rsidRPr="00185504" w14:paraId="28C9AF92" w14:textId="77777777" w:rsidTr="005462CC">
        <w:trPr>
          <w:trHeight w:val="270"/>
          <w:jc w:val="center"/>
        </w:trPr>
        <w:tc>
          <w:tcPr>
            <w:tcW w:w="3256" w:type="dxa"/>
            <w:shd w:val="clear" w:color="auto" w:fill="auto"/>
            <w:noWrap/>
            <w:vAlign w:val="bottom"/>
            <w:hideMark/>
          </w:tcPr>
          <w:p w14:paraId="2F3B5666"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4</w:t>
            </w:r>
          </w:p>
        </w:tc>
        <w:tc>
          <w:tcPr>
            <w:tcW w:w="832" w:type="dxa"/>
            <w:shd w:val="clear" w:color="auto" w:fill="auto"/>
            <w:noWrap/>
            <w:vAlign w:val="bottom"/>
            <w:hideMark/>
          </w:tcPr>
          <w:p w14:paraId="126E4134"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9</w:t>
            </w:r>
          </w:p>
        </w:tc>
        <w:tc>
          <w:tcPr>
            <w:tcW w:w="1276" w:type="dxa"/>
            <w:shd w:val="clear" w:color="auto" w:fill="auto"/>
            <w:noWrap/>
            <w:vAlign w:val="bottom"/>
            <w:hideMark/>
          </w:tcPr>
          <w:p w14:paraId="2AC8199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5989B9EC"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9</w:t>
            </w:r>
          </w:p>
        </w:tc>
        <w:tc>
          <w:tcPr>
            <w:tcW w:w="1701" w:type="dxa"/>
            <w:vMerge/>
            <w:vAlign w:val="center"/>
            <w:hideMark/>
          </w:tcPr>
          <w:p w14:paraId="13AE824E" w14:textId="77777777" w:rsidR="00886233" w:rsidRPr="00185504" w:rsidRDefault="00886233" w:rsidP="00886233">
            <w:pPr>
              <w:rPr>
                <w:rFonts w:ascii="Book Antiqua" w:hAnsi="Book Antiqua" w:cs="Arial"/>
                <w:color w:val="000000"/>
                <w:sz w:val="18"/>
                <w:szCs w:val="18"/>
              </w:rPr>
            </w:pPr>
          </w:p>
        </w:tc>
      </w:tr>
      <w:tr w:rsidR="00886233" w:rsidRPr="00185504" w14:paraId="2702562B" w14:textId="77777777" w:rsidTr="005462CC">
        <w:trPr>
          <w:trHeight w:val="270"/>
          <w:jc w:val="center"/>
        </w:trPr>
        <w:tc>
          <w:tcPr>
            <w:tcW w:w="3256" w:type="dxa"/>
            <w:shd w:val="clear" w:color="auto" w:fill="auto"/>
            <w:noWrap/>
            <w:vAlign w:val="bottom"/>
            <w:hideMark/>
          </w:tcPr>
          <w:p w14:paraId="5C614795"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5</w:t>
            </w:r>
          </w:p>
        </w:tc>
        <w:tc>
          <w:tcPr>
            <w:tcW w:w="832" w:type="dxa"/>
            <w:shd w:val="clear" w:color="auto" w:fill="auto"/>
            <w:noWrap/>
            <w:vAlign w:val="bottom"/>
            <w:hideMark/>
          </w:tcPr>
          <w:p w14:paraId="1B040D4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16</w:t>
            </w:r>
          </w:p>
        </w:tc>
        <w:tc>
          <w:tcPr>
            <w:tcW w:w="1276" w:type="dxa"/>
            <w:shd w:val="clear" w:color="auto" w:fill="auto"/>
            <w:noWrap/>
            <w:vAlign w:val="bottom"/>
            <w:hideMark/>
          </w:tcPr>
          <w:p w14:paraId="057E10B9"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276" w:type="dxa"/>
            <w:shd w:val="clear" w:color="auto" w:fill="auto"/>
            <w:noWrap/>
            <w:vAlign w:val="bottom"/>
            <w:hideMark/>
          </w:tcPr>
          <w:p w14:paraId="505437F6"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17</w:t>
            </w:r>
          </w:p>
        </w:tc>
        <w:tc>
          <w:tcPr>
            <w:tcW w:w="1701" w:type="dxa"/>
            <w:vMerge/>
            <w:vAlign w:val="center"/>
            <w:hideMark/>
          </w:tcPr>
          <w:p w14:paraId="49F3BF65" w14:textId="77777777" w:rsidR="00886233" w:rsidRPr="00185504" w:rsidRDefault="00886233" w:rsidP="00886233">
            <w:pPr>
              <w:rPr>
                <w:rFonts w:ascii="Book Antiqua" w:hAnsi="Book Antiqua" w:cs="Arial"/>
                <w:color w:val="000000"/>
                <w:sz w:val="18"/>
                <w:szCs w:val="18"/>
              </w:rPr>
            </w:pPr>
          </w:p>
        </w:tc>
      </w:tr>
      <w:tr w:rsidR="00886233" w:rsidRPr="00185504" w14:paraId="5138C8F6" w14:textId="77777777" w:rsidTr="005462CC">
        <w:trPr>
          <w:trHeight w:val="270"/>
          <w:jc w:val="center"/>
        </w:trPr>
        <w:tc>
          <w:tcPr>
            <w:tcW w:w="3256" w:type="dxa"/>
            <w:shd w:val="clear" w:color="auto" w:fill="auto"/>
            <w:noWrap/>
            <w:vAlign w:val="bottom"/>
            <w:hideMark/>
          </w:tcPr>
          <w:p w14:paraId="1FB0663F"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6</w:t>
            </w:r>
          </w:p>
        </w:tc>
        <w:tc>
          <w:tcPr>
            <w:tcW w:w="832" w:type="dxa"/>
            <w:shd w:val="clear" w:color="auto" w:fill="auto"/>
            <w:noWrap/>
            <w:vAlign w:val="bottom"/>
            <w:hideMark/>
          </w:tcPr>
          <w:p w14:paraId="4D4F425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20</w:t>
            </w:r>
          </w:p>
        </w:tc>
        <w:tc>
          <w:tcPr>
            <w:tcW w:w="1276" w:type="dxa"/>
            <w:shd w:val="clear" w:color="auto" w:fill="auto"/>
            <w:noWrap/>
            <w:vAlign w:val="bottom"/>
            <w:hideMark/>
          </w:tcPr>
          <w:p w14:paraId="74B02FE8"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262ADB9B"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20</w:t>
            </w:r>
          </w:p>
        </w:tc>
        <w:tc>
          <w:tcPr>
            <w:tcW w:w="1701" w:type="dxa"/>
            <w:vMerge/>
            <w:vAlign w:val="center"/>
            <w:hideMark/>
          </w:tcPr>
          <w:p w14:paraId="55379AC1" w14:textId="77777777" w:rsidR="00886233" w:rsidRPr="00185504" w:rsidRDefault="00886233" w:rsidP="00886233">
            <w:pPr>
              <w:rPr>
                <w:rFonts w:ascii="Book Antiqua" w:hAnsi="Book Antiqua" w:cs="Arial"/>
                <w:color w:val="000000"/>
                <w:sz w:val="18"/>
                <w:szCs w:val="18"/>
              </w:rPr>
            </w:pPr>
          </w:p>
        </w:tc>
      </w:tr>
      <w:tr w:rsidR="00886233" w:rsidRPr="00185504" w14:paraId="54FDA236" w14:textId="77777777" w:rsidTr="005462CC">
        <w:trPr>
          <w:trHeight w:val="270"/>
          <w:jc w:val="center"/>
        </w:trPr>
        <w:tc>
          <w:tcPr>
            <w:tcW w:w="3256" w:type="dxa"/>
            <w:shd w:val="clear" w:color="auto" w:fill="auto"/>
            <w:noWrap/>
            <w:vAlign w:val="bottom"/>
            <w:hideMark/>
          </w:tcPr>
          <w:p w14:paraId="0A825FF6"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7</w:t>
            </w:r>
          </w:p>
        </w:tc>
        <w:tc>
          <w:tcPr>
            <w:tcW w:w="832" w:type="dxa"/>
            <w:shd w:val="clear" w:color="auto" w:fill="auto"/>
            <w:noWrap/>
            <w:vAlign w:val="bottom"/>
            <w:hideMark/>
          </w:tcPr>
          <w:p w14:paraId="46A804A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21</w:t>
            </w:r>
          </w:p>
        </w:tc>
        <w:tc>
          <w:tcPr>
            <w:tcW w:w="1276" w:type="dxa"/>
            <w:shd w:val="clear" w:color="auto" w:fill="auto"/>
            <w:noWrap/>
            <w:vAlign w:val="bottom"/>
            <w:hideMark/>
          </w:tcPr>
          <w:p w14:paraId="36C69165"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7AC4A1A9"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21</w:t>
            </w:r>
          </w:p>
        </w:tc>
        <w:tc>
          <w:tcPr>
            <w:tcW w:w="1701" w:type="dxa"/>
            <w:vMerge/>
            <w:vAlign w:val="center"/>
            <w:hideMark/>
          </w:tcPr>
          <w:p w14:paraId="647AC5A8" w14:textId="77777777" w:rsidR="00886233" w:rsidRPr="00185504" w:rsidRDefault="00886233" w:rsidP="00886233">
            <w:pPr>
              <w:rPr>
                <w:rFonts w:ascii="Book Antiqua" w:hAnsi="Book Antiqua" w:cs="Arial"/>
                <w:color w:val="000000"/>
                <w:sz w:val="18"/>
                <w:szCs w:val="18"/>
              </w:rPr>
            </w:pPr>
          </w:p>
        </w:tc>
      </w:tr>
      <w:tr w:rsidR="00886233" w:rsidRPr="00185504" w14:paraId="7806A256" w14:textId="77777777" w:rsidTr="005462CC">
        <w:trPr>
          <w:trHeight w:val="270"/>
          <w:jc w:val="center"/>
        </w:trPr>
        <w:tc>
          <w:tcPr>
            <w:tcW w:w="3256" w:type="dxa"/>
            <w:shd w:val="clear" w:color="auto" w:fill="auto"/>
            <w:noWrap/>
            <w:vAlign w:val="bottom"/>
            <w:hideMark/>
          </w:tcPr>
          <w:p w14:paraId="2144C5D7"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8</w:t>
            </w:r>
          </w:p>
        </w:tc>
        <w:tc>
          <w:tcPr>
            <w:tcW w:w="832" w:type="dxa"/>
            <w:shd w:val="clear" w:color="auto" w:fill="auto"/>
            <w:noWrap/>
            <w:vAlign w:val="bottom"/>
            <w:hideMark/>
          </w:tcPr>
          <w:p w14:paraId="666682E0"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6</w:t>
            </w:r>
          </w:p>
        </w:tc>
        <w:tc>
          <w:tcPr>
            <w:tcW w:w="1276" w:type="dxa"/>
            <w:shd w:val="clear" w:color="auto" w:fill="auto"/>
            <w:noWrap/>
            <w:vAlign w:val="bottom"/>
            <w:hideMark/>
          </w:tcPr>
          <w:p w14:paraId="05B7A6F1"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276" w:type="dxa"/>
            <w:shd w:val="clear" w:color="auto" w:fill="auto"/>
            <w:noWrap/>
            <w:vAlign w:val="bottom"/>
            <w:hideMark/>
          </w:tcPr>
          <w:p w14:paraId="718C1DAD"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7</w:t>
            </w:r>
          </w:p>
        </w:tc>
        <w:tc>
          <w:tcPr>
            <w:tcW w:w="1701" w:type="dxa"/>
            <w:vMerge/>
            <w:vAlign w:val="center"/>
            <w:hideMark/>
          </w:tcPr>
          <w:p w14:paraId="275B638B" w14:textId="77777777" w:rsidR="00886233" w:rsidRPr="00185504" w:rsidRDefault="00886233" w:rsidP="00886233">
            <w:pPr>
              <w:rPr>
                <w:rFonts w:ascii="Book Antiqua" w:hAnsi="Book Antiqua" w:cs="Arial"/>
                <w:color w:val="000000"/>
                <w:sz w:val="18"/>
                <w:szCs w:val="18"/>
              </w:rPr>
            </w:pPr>
          </w:p>
        </w:tc>
      </w:tr>
      <w:tr w:rsidR="00886233" w:rsidRPr="00185504" w14:paraId="0A80B635" w14:textId="77777777" w:rsidTr="005462CC">
        <w:trPr>
          <w:trHeight w:val="270"/>
          <w:jc w:val="center"/>
        </w:trPr>
        <w:tc>
          <w:tcPr>
            <w:tcW w:w="3256" w:type="dxa"/>
            <w:shd w:val="clear" w:color="auto" w:fill="auto"/>
            <w:noWrap/>
            <w:vAlign w:val="bottom"/>
            <w:hideMark/>
          </w:tcPr>
          <w:p w14:paraId="318EAB17"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9</w:t>
            </w:r>
          </w:p>
        </w:tc>
        <w:tc>
          <w:tcPr>
            <w:tcW w:w="832" w:type="dxa"/>
            <w:shd w:val="clear" w:color="auto" w:fill="auto"/>
            <w:noWrap/>
            <w:vAlign w:val="bottom"/>
            <w:hideMark/>
          </w:tcPr>
          <w:p w14:paraId="49464FEC"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18</w:t>
            </w:r>
          </w:p>
        </w:tc>
        <w:tc>
          <w:tcPr>
            <w:tcW w:w="1276" w:type="dxa"/>
            <w:shd w:val="clear" w:color="auto" w:fill="auto"/>
            <w:noWrap/>
            <w:vAlign w:val="bottom"/>
            <w:hideMark/>
          </w:tcPr>
          <w:p w14:paraId="2974DDEA"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037210EF"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18</w:t>
            </w:r>
          </w:p>
        </w:tc>
        <w:tc>
          <w:tcPr>
            <w:tcW w:w="1701" w:type="dxa"/>
            <w:vMerge/>
            <w:vAlign w:val="center"/>
            <w:hideMark/>
          </w:tcPr>
          <w:p w14:paraId="4A0059C5" w14:textId="77777777" w:rsidR="00886233" w:rsidRPr="00185504" w:rsidRDefault="00886233" w:rsidP="00886233">
            <w:pPr>
              <w:rPr>
                <w:rFonts w:ascii="Book Antiqua" w:hAnsi="Book Antiqua" w:cs="Arial"/>
                <w:color w:val="000000"/>
                <w:sz w:val="18"/>
                <w:szCs w:val="18"/>
              </w:rPr>
            </w:pPr>
          </w:p>
        </w:tc>
      </w:tr>
      <w:tr w:rsidR="00886233" w:rsidRPr="00185504" w14:paraId="68F609FA" w14:textId="77777777" w:rsidTr="005462CC">
        <w:trPr>
          <w:trHeight w:val="270"/>
          <w:jc w:val="center"/>
        </w:trPr>
        <w:tc>
          <w:tcPr>
            <w:tcW w:w="3256" w:type="dxa"/>
            <w:shd w:val="clear" w:color="auto" w:fill="auto"/>
            <w:noWrap/>
            <w:vAlign w:val="bottom"/>
            <w:hideMark/>
          </w:tcPr>
          <w:p w14:paraId="06DAC85A"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10</w:t>
            </w:r>
          </w:p>
        </w:tc>
        <w:tc>
          <w:tcPr>
            <w:tcW w:w="832" w:type="dxa"/>
            <w:shd w:val="clear" w:color="auto" w:fill="auto"/>
            <w:noWrap/>
            <w:vAlign w:val="bottom"/>
            <w:hideMark/>
          </w:tcPr>
          <w:p w14:paraId="1244E7E9"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10</w:t>
            </w:r>
          </w:p>
        </w:tc>
        <w:tc>
          <w:tcPr>
            <w:tcW w:w="1276" w:type="dxa"/>
            <w:shd w:val="clear" w:color="auto" w:fill="auto"/>
            <w:noWrap/>
            <w:vAlign w:val="bottom"/>
            <w:hideMark/>
          </w:tcPr>
          <w:p w14:paraId="7881867F"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1C11A076"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10</w:t>
            </w:r>
          </w:p>
        </w:tc>
        <w:tc>
          <w:tcPr>
            <w:tcW w:w="1701" w:type="dxa"/>
            <w:vMerge/>
            <w:vAlign w:val="center"/>
            <w:hideMark/>
          </w:tcPr>
          <w:p w14:paraId="6B459F1D" w14:textId="77777777" w:rsidR="00886233" w:rsidRPr="00185504" w:rsidRDefault="00886233" w:rsidP="00886233">
            <w:pPr>
              <w:rPr>
                <w:rFonts w:ascii="Book Antiqua" w:hAnsi="Book Antiqua" w:cs="Arial"/>
                <w:color w:val="000000"/>
                <w:sz w:val="18"/>
                <w:szCs w:val="18"/>
              </w:rPr>
            </w:pPr>
          </w:p>
        </w:tc>
      </w:tr>
      <w:tr w:rsidR="00886233" w:rsidRPr="00185504" w14:paraId="062CEEEA" w14:textId="77777777" w:rsidTr="005462CC">
        <w:trPr>
          <w:trHeight w:val="270"/>
          <w:jc w:val="center"/>
        </w:trPr>
        <w:tc>
          <w:tcPr>
            <w:tcW w:w="3256" w:type="dxa"/>
            <w:shd w:val="clear" w:color="auto" w:fill="auto"/>
            <w:noWrap/>
            <w:vAlign w:val="bottom"/>
            <w:hideMark/>
          </w:tcPr>
          <w:p w14:paraId="41E9B222"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11</w:t>
            </w:r>
          </w:p>
        </w:tc>
        <w:tc>
          <w:tcPr>
            <w:tcW w:w="832" w:type="dxa"/>
            <w:shd w:val="clear" w:color="auto" w:fill="auto"/>
            <w:noWrap/>
            <w:vAlign w:val="bottom"/>
            <w:hideMark/>
          </w:tcPr>
          <w:p w14:paraId="3D6394EC"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16</w:t>
            </w:r>
          </w:p>
        </w:tc>
        <w:tc>
          <w:tcPr>
            <w:tcW w:w="1276" w:type="dxa"/>
            <w:shd w:val="clear" w:color="auto" w:fill="auto"/>
            <w:noWrap/>
            <w:vAlign w:val="bottom"/>
            <w:hideMark/>
          </w:tcPr>
          <w:p w14:paraId="30550205"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483B3CF4"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16</w:t>
            </w:r>
          </w:p>
        </w:tc>
        <w:tc>
          <w:tcPr>
            <w:tcW w:w="1701" w:type="dxa"/>
            <w:vMerge/>
            <w:vAlign w:val="center"/>
            <w:hideMark/>
          </w:tcPr>
          <w:p w14:paraId="239E2CE4" w14:textId="77777777" w:rsidR="00886233" w:rsidRPr="00185504" w:rsidRDefault="00886233" w:rsidP="00886233">
            <w:pPr>
              <w:rPr>
                <w:rFonts w:ascii="Book Antiqua" w:hAnsi="Book Antiqua" w:cs="Arial"/>
                <w:color w:val="000000"/>
                <w:sz w:val="18"/>
                <w:szCs w:val="18"/>
              </w:rPr>
            </w:pPr>
          </w:p>
        </w:tc>
      </w:tr>
      <w:tr w:rsidR="00886233" w:rsidRPr="00185504" w14:paraId="01642458" w14:textId="77777777" w:rsidTr="005462CC">
        <w:trPr>
          <w:trHeight w:val="270"/>
          <w:jc w:val="center"/>
        </w:trPr>
        <w:tc>
          <w:tcPr>
            <w:tcW w:w="3256" w:type="dxa"/>
            <w:shd w:val="clear" w:color="auto" w:fill="auto"/>
            <w:noWrap/>
            <w:vAlign w:val="bottom"/>
            <w:hideMark/>
          </w:tcPr>
          <w:p w14:paraId="04D63072"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12</w:t>
            </w:r>
          </w:p>
        </w:tc>
        <w:tc>
          <w:tcPr>
            <w:tcW w:w="832" w:type="dxa"/>
            <w:shd w:val="clear" w:color="auto" w:fill="auto"/>
            <w:noWrap/>
            <w:vAlign w:val="bottom"/>
            <w:hideMark/>
          </w:tcPr>
          <w:p w14:paraId="280D4A0D"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13</w:t>
            </w:r>
          </w:p>
        </w:tc>
        <w:tc>
          <w:tcPr>
            <w:tcW w:w="1276" w:type="dxa"/>
            <w:shd w:val="clear" w:color="auto" w:fill="auto"/>
            <w:noWrap/>
            <w:vAlign w:val="bottom"/>
            <w:hideMark/>
          </w:tcPr>
          <w:p w14:paraId="20DE96E3"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164F44DB"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13</w:t>
            </w:r>
          </w:p>
        </w:tc>
        <w:tc>
          <w:tcPr>
            <w:tcW w:w="1701" w:type="dxa"/>
            <w:vMerge/>
            <w:vAlign w:val="center"/>
            <w:hideMark/>
          </w:tcPr>
          <w:p w14:paraId="7A11367C" w14:textId="77777777" w:rsidR="00886233" w:rsidRPr="00185504" w:rsidRDefault="00886233" w:rsidP="00886233">
            <w:pPr>
              <w:rPr>
                <w:rFonts w:ascii="Book Antiqua" w:hAnsi="Book Antiqua" w:cs="Arial"/>
                <w:color w:val="000000"/>
                <w:sz w:val="18"/>
                <w:szCs w:val="18"/>
              </w:rPr>
            </w:pPr>
          </w:p>
        </w:tc>
      </w:tr>
      <w:tr w:rsidR="00886233" w:rsidRPr="00185504" w14:paraId="2746EA10" w14:textId="77777777" w:rsidTr="005462CC">
        <w:trPr>
          <w:trHeight w:val="270"/>
          <w:jc w:val="center"/>
        </w:trPr>
        <w:tc>
          <w:tcPr>
            <w:tcW w:w="3256" w:type="dxa"/>
            <w:shd w:val="clear" w:color="auto" w:fill="auto"/>
            <w:noWrap/>
            <w:vAlign w:val="bottom"/>
            <w:hideMark/>
          </w:tcPr>
          <w:p w14:paraId="79D2E9A8"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13</w:t>
            </w:r>
          </w:p>
        </w:tc>
        <w:tc>
          <w:tcPr>
            <w:tcW w:w="832" w:type="dxa"/>
            <w:shd w:val="clear" w:color="auto" w:fill="auto"/>
            <w:noWrap/>
            <w:vAlign w:val="bottom"/>
            <w:hideMark/>
          </w:tcPr>
          <w:p w14:paraId="2B5AB9E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20</w:t>
            </w:r>
          </w:p>
        </w:tc>
        <w:tc>
          <w:tcPr>
            <w:tcW w:w="1276" w:type="dxa"/>
            <w:shd w:val="clear" w:color="auto" w:fill="auto"/>
            <w:noWrap/>
            <w:vAlign w:val="bottom"/>
            <w:hideMark/>
          </w:tcPr>
          <w:p w14:paraId="5299EF0A"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76742799"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20</w:t>
            </w:r>
          </w:p>
        </w:tc>
        <w:tc>
          <w:tcPr>
            <w:tcW w:w="1701" w:type="dxa"/>
            <w:vMerge/>
            <w:vAlign w:val="center"/>
            <w:hideMark/>
          </w:tcPr>
          <w:p w14:paraId="61201809" w14:textId="77777777" w:rsidR="00886233" w:rsidRPr="00185504" w:rsidRDefault="00886233" w:rsidP="00886233">
            <w:pPr>
              <w:rPr>
                <w:rFonts w:ascii="Book Antiqua" w:hAnsi="Book Antiqua" w:cs="Arial"/>
                <w:color w:val="000000"/>
                <w:sz w:val="18"/>
                <w:szCs w:val="18"/>
              </w:rPr>
            </w:pPr>
          </w:p>
        </w:tc>
      </w:tr>
      <w:tr w:rsidR="00886233" w:rsidRPr="00185504" w14:paraId="37BFEF8C" w14:textId="77777777" w:rsidTr="005462CC">
        <w:trPr>
          <w:trHeight w:val="270"/>
          <w:jc w:val="center"/>
        </w:trPr>
        <w:tc>
          <w:tcPr>
            <w:tcW w:w="3256" w:type="dxa"/>
            <w:shd w:val="clear" w:color="auto" w:fill="auto"/>
            <w:noWrap/>
            <w:vAlign w:val="bottom"/>
            <w:hideMark/>
          </w:tcPr>
          <w:p w14:paraId="668E24A7"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14</w:t>
            </w:r>
          </w:p>
        </w:tc>
        <w:tc>
          <w:tcPr>
            <w:tcW w:w="832" w:type="dxa"/>
            <w:shd w:val="clear" w:color="auto" w:fill="auto"/>
            <w:noWrap/>
            <w:vAlign w:val="bottom"/>
            <w:hideMark/>
          </w:tcPr>
          <w:p w14:paraId="76210763"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9</w:t>
            </w:r>
          </w:p>
        </w:tc>
        <w:tc>
          <w:tcPr>
            <w:tcW w:w="1276" w:type="dxa"/>
            <w:shd w:val="clear" w:color="auto" w:fill="auto"/>
            <w:noWrap/>
            <w:vAlign w:val="bottom"/>
            <w:hideMark/>
          </w:tcPr>
          <w:p w14:paraId="6C25504E"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6E86BD8A"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9</w:t>
            </w:r>
          </w:p>
        </w:tc>
        <w:tc>
          <w:tcPr>
            <w:tcW w:w="1701" w:type="dxa"/>
            <w:vMerge/>
            <w:vAlign w:val="center"/>
            <w:hideMark/>
          </w:tcPr>
          <w:p w14:paraId="4222450E" w14:textId="77777777" w:rsidR="00886233" w:rsidRPr="00185504" w:rsidRDefault="00886233" w:rsidP="00886233">
            <w:pPr>
              <w:rPr>
                <w:rFonts w:ascii="Book Antiqua" w:hAnsi="Book Antiqua" w:cs="Arial"/>
                <w:color w:val="000000"/>
                <w:sz w:val="18"/>
                <w:szCs w:val="18"/>
              </w:rPr>
            </w:pPr>
          </w:p>
        </w:tc>
      </w:tr>
      <w:tr w:rsidR="00886233" w:rsidRPr="00185504" w14:paraId="40D8D061" w14:textId="77777777" w:rsidTr="005462CC">
        <w:trPr>
          <w:trHeight w:val="270"/>
          <w:jc w:val="center"/>
        </w:trPr>
        <w:tc>
          <w:tcPr>
            <w:tcW w:w="3256" w:type="dxa"/>
            <w:shd w:val="clear" w:color="auto" w:fill="auto"/>
            <w:noWrap/>
            <w:vAlign w:val="bottom"/>
            <w:hideMark/>
          </w:tcPr>
          <w:p w14:paraId="59558FF2"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15</w:t>
            </w:r>
          </w:p>
        </w:tc>
        <w:tc>
          <w:tcPr>
            <w:tcW w:w="832" w:type="dxa"/>
            <w:shd w:val="clear" w:color="auto" w:fill="auto"/>
            <w:noWrap/>
            <w:vAlign w:val="bottom"/>
            <w:hideMark/>
          </w:tcPr>
          <w:p w14:paraId="428018B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13</w:t>
            </w:r>
          </w:p>
        </w:tc>
        <w:tc>
          <w:tcPr>
            <w:tcW w:w="1276" w:type="dxa"/>
            <w:shd w:val="clear" w:color="auto" w:fill="auto"/>
            <w:noWrap/>
            <w:vAlign w:val="bottom"/>
            <w:hideMark/>
          </w:tcPr>
          <w:p w14:paraId="47404014"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06E709D3"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13</w:t>
            </w:r>
          </w:p>
        </w:tc>
        <w:tc>
          <w:tcPr>
            <w:tcW w:w="1701" w:type="dxa"/>
            <w:vMerge/>
            <w:vAlign w:val="center"/>
            <w:hideMark/>
          </w:tcPr>
          <w:p w14:paraId="68708CDC" w14:textId="77777777" w:rsidR="00886233" w:rsidRPr="00185504" w:rsidRDefault="00886233" w:rsidP="00886233">
            <w:pPr>
              <w:rPr>
                <w:rFonts w:ascii="Book Antiqua" w:hAnsi="Book Antiqua" w:cs="Arial"/>
                <w:color w:val="000000"/>
                <w:sz w:val="18"/>
                <w:szCs w:val="18"/>
              </w:rPr>
            </w:pPr>
          </w:p>
        </w:tc>
      </w:tr>
      <w:tr w:rsidR="00886233" w:rsidRPr="00185504" w14:paraId="57EC37A6" w14:textId="77777777" w:rsidTr="005462CC">
        <w:trPr>
          <w:trHeight w:val="270"/>
          <w:jc w:val="center"/>
        </w:trPr>
        <w:tc>
          <w:tcPr>
            <w:tcW w:w="3256" w:type="dxa"/>
            <w:shd w:val="clear" w:color="auto" w:fill="auto"/>
            <w:noWrap/>
            <w:vAlign w:val="bottom"/>
            <w:hideMark/>
          </w:tcPr>
          <w:p w14:paraId="58BEE7C3"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16</w:t>
            </w:r>
          </w:p>
        </w:tc>
        <w:tc>
          <w:tcPr>
            <w:tcW w:w="832" w:type="dxa"/>
            <w:shd w:val="clear" w:color="auto" w:fill="auto"/>
            <w:noWrap/>
            <w:vAlign w:val="bottom"/>
            <w:hideMark/>
          </w:tcPr>
          <w:p w14:paraId="2ECE0B78"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4</w:t>
            </w:r>
          </w:p>
        </w:tc>
        <w:tc>
          <w:tcPr>
            <w:tcW w:w="1276" w:type="dxa"/>
            <w:shd w:val="clear" w:color="auto" w:fill="auto"/>
            <w:noWrap/>
            <w:vAlign w:val="bottom"/>
            <w:hideMark/>
          </w:tcPr>
          <w:p w14:paraId="319AB61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17484C60"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4</w:t>
            </w:r>
          </w:p>
        </w:tc>
        <w:tc>
          <w:tcPr>
            <w:tcW w:w="1701" w:type="dxa"/>
            <w:vMerge/>
            <w:vAlign w:val="center"/>
            <w:hideMark/>
          </w:tcPr>
          <w:p w14:paraId="4BA6C54F" w14:textId="77777777" w:rsidR="00886233" w:rsidRPr="00185504" w:rsidRDefault="00886233" w:rsidP="00886233">
            <w:pPr>
              <w:rPr>
                <w:rFonts w:ascii="Book Antiqua" w:hAnsi="Book Antiqua" w:cs="Arial"/>
                <w:color w:val="000000"/>
                <w:sz w:val="18"/>
                <w:szCs w:val="18"/>
              </w:rPr>
            </w:pPr>
          </w:p>
        </w:tc>
      </w:tr>
      <w:tr w:rsidR="00886233" w:rsidRPr="00185504" w14:paraId="45247A7C" w14:textId="77777777" w:rsidTr="005462CC">
        <w:trPr>
          <w:trHeight w:val="270"/>
          <w:jc w:val="center"/>
        </w:trPr>
        <w:tc>
          <w:tcPr>
            <w:tcW w:w="3256" w:type="dxa"/>
            <w:shd w:val="clear" w:color="auto" w:fill="auto"/>
            <w:noWrap/>
            <w:vAlign w:val="bottom"/>
            <w:hideMark/>
          </w:tcPr>
          <w:p w14:paraId="1C1FADE1"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Letrado/a 17</w:t>
            </w:r>
          </w:p>
        </w:tc>
        <w:tc>
          <w:tcPr>
            <w:tcW w:w="832" w:type="dxa"/>
            <w:shd w:val="clear" w:color="auto" w:fill="auto"/>
            <w:noWrap/>
            <w:vAlign w:val="bottom"/>
            <w:hideMark/>
          </w:tcPr>
          <w:p w14:paraId="065E4AA9"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12</w:t>
            </w:r>
          </w:p>
        </w:tc>
        <w:tc>
          <w:tcPr>
            <w:tcW w:w="1276" w:type="dxa"/>
            <w:shd w:val="clear" w:color="auto" w:fill="auto"/>
            <w:noWrap/>
            <w:vAlign w:val="bottom"/>
            <w:hideMark/>
          </w:tcPr>
          <w:p w14:paraId="6A62F88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71E549A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12</w:t>
            </w:r>
          </w:p>
        </w:tc>
        <w:tc>
          <w:tcPr>
            <w:tcW w:w="1701" w:type="dxa"/>
            <w:vMerge/>
            <w:vAlign w:val="center"/>
            <w:hideMark/>
          </w:tcPr>
          <w:p w14:paraId="04477A1E" w14:textId="77777777" w:rsidR="00886233" w:rsidRPr="00185504" w:rsidRDefault="00886233" w:rsidP="00886233">
            <w:pPr>
              <w:rPr>
                <w:rFonts w:ascii="Book Antiqua" w:hAnsi="Book Antiqua" w:cs="Arial"/>
                <w:color w:val="000000"/>
                <w:sz w:val="18"/>
                <w:szCs w:val="18"/>
              </w:rPr>
            </w:pPr>
          </w:p>
        </w:tc>
      </w:tr>
      <w:tr w:rsidR="00886233" w:rsidRPr="00185504" w14:paraId="671EE13B" w14:textId="77777777" w:rsidTr="005462CC">
        <w:trPr>
          <w:trHeight w:val="270"/>
          <w:jc w:val="center"/>
        </w:trPr>
        <w:tc>
          <w:tcPr>
            <w:tcW w:w="3256" w:type="dxa"/>
            <w:shd w:val="clear" w:color="auto" w:fill="auto"/>
            <w:noWrap/>
            <w:vAlign w:val="bottom"/>
            <w:hideMark/>
          </w:tcPr>
          <w:p w14:paraId="237BB99F"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Secretaria Ejecutiva 2</w:t>
            </w:r>
          </w:p>
        </w:tc>
        <w:tc>
          <w:tcPr>
            <w:tcW w:w="832" w:type="dxa"/>
            <w:shd w:val="clear" w:color="auto" w:fill="auto"/>
            <w:noWrap/>
            <w:vAlign w:val="bottom"/>
            <w:hideMark/>
          </w:tcPr>
          <w:p w14:paraId="5C8CC2AE"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w:t>
            </w:r>
          </w:p>
        </w:tc>
        <w:tc>
          <w:tcPr>
            <w:tcW w:w="1276" w:type="dxa"/>
            <w:shd w:val="clear" w:color="auto" w:fill="auto"/>
            <w:noWrap/>
            <w:vAlign w:val="bottom"/>
            <w:hideMark/>
          </w:tcPr>
          <w:p w14:paraId="1F1576B6"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1577F45E"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w:t>
            </w:r>
          </w:p>
        </w:tc>
        <w:tc>
          <w:tcPr>
            <w:tcW w:w="1701" w:type="dxa"/>
            <w:vMerge w:val="restart"/>
            <w:shd w:val="clear" w:color="auto" w:fill="auto"/>
            <w:noWrap/>
            <w:vAlign w:val="center"/>
            <w:hideMark/>
          </w:tcPr>
          <w:p w14:paraId="35E6823B"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r>
      <w:tr w:rsidR="00886233" w:rsidRPr="00185504" w14:paraId="73852D41" w14:textId="77777777" w:rsidTr="005462CC">
        <w:trPr>
          <w:trHeight w:val="270"/>
          <w:jc w:val="center"/>
        </w:trPr>
        <w:tc>
          <w:tcPr>
            <w:tcW w:w="3256" w:type="dxa"/>
            <w:shd w:val="clear" w:color="auto" w:fill="auto"/>
            <w:noWrap/>
            <w:vAlign w:val="bottom"/>
            <w:hideMark/>
          </w:tcPr>
          <w:p w14:paraId="26B37F6F"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Secretaria Ejecutiva 3</w:t>
            </w:r>
          </w:p>
        </w:tc>
        <w:tc>
          <w:tcPr>
            <w:tcW w:w="832" w:type="dxa"/>
            <w:shd w:val="clear" w:color="auto" w:fill="auto"/>
            <w:noWrap/>
            <w:vAlign w:val="bottom"/>
            <w:hideMark/>
          </w:tcPr>
          <w:p w14:paraId="4F2C877C"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276" w:type="dxa"/>
            <w:shd w:val="clear" w:color="auto" w:fill="auto"/>
            <w:noWrap/>
            <w:vAlign w:val="bottom"/>
            <w:hideMark/>
          </w:tcPr>
          <w:p w14:paraId="7A5688CB"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64CAD166"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701" w:type="dxa"/>
            <w:vMerge/>
            <w:vAlign w:val="center"/>
            <w:hideMark/>
          </w:tcPr>
          <w:p w14:paraId="53D0276C" w14:textId="77777777" w:rsidR="00886233" w:rsidRPr="00185504" w:rsidRDefault="00886233" w:rsidP="00886233">
            <w:pPr>
              <w:rPr>
                <w:rFonts w:ascii="Book Antiqua" w:hAnsi="Book Antiqua" w:cs="Arial"/>
                <w:color w:val="000000"/>
                <w:sz w:val="18"/>
                <w:szCs w:val="18"/>
              </w:rPr>
            </w:pPr>
          </w:p>
        </w:tc>
      </w:tr>
      <w:tr w:rsidR="00886233" w:rsidRPr="00185504" w14:paraId="2644176B" w14:textId="77777777" w:rsidTr="005462CC">
        <w:trPr>
          <w:trHeight w:val="270"/>
          <w:jc w:val="center"/>
        </w:trPr>
        <w:tc>
          <w:tcPr>
            <w:tcW w:w="3256" w:type="dxa"/>
            <w:shd w:val="clear" w:color="auto" w:fill="auto"/>
            <w:noWrap/>
            <w:vAlign w:val="bottom"/>
            <w:hideMark/>
          </w:tcPr>
          <w:p w14:paraId="5725FA57"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Secretaria Ejecutiva 5</w:t>
            </w:r>
          </w:p>
        </w:tc>
        <w:tc>
          <w:tcPr>
            <w:tcW w:w="832" w:type="dxa"/>
            <w:shd w:val="clear" w:color="auto" w:fill="auto"/>
            <w:noWrap/>
            <w:vAlign w:val="bottom"/>
            <w:hideMark/>
          </w:tcPr>
          <w:p w14:paraId="6701D2D0"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276" w:type="dxa"/>
            <w:shd w:val="clear" w:color="auto" w:fill="auto"/>
            <w:noWrap/>
            <w:vAlign w:val="bottom"/>
            <w:hideMark/>
          </w:tcPr>
          <w:p w14:paraId="4C017564"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6F015285"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701" w:type="dxa"/>
            <w:vMerge/>
            <w:vAlign w:val="center"/>
            <w:hideMark/>
          </w:tcPr>
          <w:p w14:paraId="20C7A650" w14:textId="77777777" w:rsidR="00886233" w:rsidRPr="00185504" w:rsidRDefault="00886233" w:rsidP="00886233">
            <w:pPr>
              <w:rPr>
                <w:rFonts w:ascii="Book Antiqua" w:hAnsi="Book Antiqua" w:cs="Arial"/>
                <w:color w:val="000000"/>
                <w:sz w:val="18"/>
                <w:szCs w:val="18"/>
              </w:rPr>
            </w:pPr>
          </w:p>
        </w:tc>
      </w:tr>
      <w:tr w:rsidR="00886233" w:rsidRPr="00185504" w14:paraId="7BE23700" w14:textId="77777777" w:rsidTr="005462CC">
        <w:trPr>
          <w:trHeight w:val="270"/>
          <w:jc w:val="center"/>
        </w:trPr>
        <w:tc>
          <w:tcPr>
            <w:tcW w:w="3256" w:type="dxa"/>
            <w:shd w:val="clear" w:color="auto" w:fill="auto"/>
            <w:noWrap/>
            <w:vAlign w:val="bottom"/>
            <w:hideMark/>
          </w:tcPr>
          <w:p w14:paraId="1D431ADF"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Secretario/a de Sala</w:t>
            </w:r>
          </w:p>
        </w:tc>
        <w:tc>
          <w:tcPr>
            <w:tcW w:w="832" w:type="dxa"/>
            <w:shd w:val="clear" w:color="auto" w:fill="auto"/>
            <w:noWrap/>
            <w:vAlign w:val="bottom"/>
            <w:hideMark/>
          </w:tcPr>
          <w:p w14:paraId="326A9CED"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3</w:t>
            </w:r>
          </w:p>
        </w:tc>
        <w:tc>
          <w:tcPr>
            <w:tcW w:w="1276" w:type="dxa"/>
            <w:shd w:val="clear" w:color="auto" w:fill="auto"/>
            <w:noWrap/>
            <w:vAlign w:val="bottom"/>
            <w:hideMark/>
          </w:tcPr>
          <w:p w14:paraId="3F13079D"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5817F1DE"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3</w:t>
            </w:r>
          </w:p>
        </w:tc>
        <w:tc>
          <w:tcPr>
            <w:tcW w:w="1701" w:type="dxa"/>
            <w:vMerge w:val="restart"/>
            <w:shd w:val="clear" w:color="auto" w:fill="auto"/>
            <w:noWrap/>
            <w:vAlign w:val="center"/>
            <w:hideMark/>
          </w:tcPr>
          <w:p w14:paraId="29A6B7B4"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30%</w:t>
            </w:r>
          </w:p>
        </w:tc>
      </w:tr>
      <w:tr w:rsidR="00886233" w:rsidRPr="00185504" w14:paraId="4202EC20" w14:textId="77777777" w:rsidTr="005462CC">
        <w:trPr>
          <w:trHeight w:val="270"/>
          <w:jc w:val="center"/>
        </w:trPr>
        <w:tc>
          <w:tcPr>
            <w:tcW w:w="3256" w:type="dxa"/>
            <w:shd w:val="clear" w:color="auto" w:fill="auto"/>
            <w:noWrap/>
            <w:vAlign w:val="bottom"/>
            <w:hideMark/>
          </w:tcPr>
          <w:p w14:paraId="3064E733"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Técnico/a de Sala 02</w:t>
            </w:r>
          </w:p>
        </w:tc>
        <w:tc>
          <w:tcPr>
            <w:tcW w:w="832" w:type="dxa"/>
            <w:shd w:val="clear" w:color="auto" w:fill="auto"/>
            <w:noWrap/>
            <w:vAlign w:val="bottom"/>
            <w:hideMark/>
          </w:tcPr>
          <w:p w14:paraId="2A064E18"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52</w:t>
            </w:r>
          </w:p>
        </w:tc>
        <w:tc>
          <w:tcPr>
            <w:tcW w:w="1276" w:type="dxa"/>
            <w:shd w:val="clear" w:color="auto" w:fill="auto"/>
            <w:noWrap/>
            <w:vAlign w:val="bottom"/>
            <w:hideMark/>
          </w:tcPr>
          <w:p w14:paraId="4EEEBBE5"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2</w:t>
            </w:r>
          </w:p>
        </w:tc>
        <w:tc>
          <w:tcPr>
            <w:tcW w:w="1276" w:type="dxa"/>
            <w:shd w:val="clear" w:color="auto" w:fill="auto"/>
            <w:noWrap/>
            <w:vAlign w:val="bottom"/>
            <w:hideMark/>
          </w:tcPr>
          <w:p w14:paraId="37AB1D7A"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54</w:t>
            </w:r>
          </w:p>
        </w:tc>
        <w:tc>
          <w:tcPr>
            <w:tcW w:w="1701" w:type="dxa"/>
            <w:vMerge/>
            <w:vAlign w:val="center"/>
            <w:hideMark/>
          </w:tcPr>
          <w:p w14:paraId="3A96B0A1" w14:textId="77777777" w:rsidR="00886233" w:rsidRPr="00185504" w:rsidRDefault="00886233" w:rsidP="00886233">
            <w:pPr>
              <w:rPr>
                <w:rFonts w:ascii="Book Antiqua" w:hAnsi="Book Antiqua" w:cs="Arial"/>
                <w:color w:val="000000"/>
                <w:sz w:val="18"/>
                <w:szCs w:val="18"/>
              </w:rPr>
            </w:pPr>
          </w:p>
        </w:tc>
      </w:tr>
      <w:tr w:rsidR="00886233" w:rsidRPr="00185504" w14:paraId="34162E28" w14:textId="77777777" w:rsidTr="005462CC">
        <w:trPr>
          <w:trHeight w:val="270"/>
          <w:jc w:val="center"/>
        </w:trPr>
        <w:tc>
          <w:tcPr>
            <w:tcW w:w="3256" w:type="dxa"/>
            <w:shd w:val="clear" w:color="auto" w:fill="auto"/>
            <w:noWrap/>
            <w:vAlign w:val="bottom"/>
            <w:hideMark/>
          </w:tcPr>
          <w:p w14:paraId="05296716"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Técnico/a Judicial de Grupo 01</w:t>
            </w:r>
          </w:p>
        </w:tc>
        <w:tc>
          <w:tcPr>
            <w:tcW w:w="832" w:type="dxa"/>
            <w:shd w:val="clear" w:color="auto" w:fill="auto"/>
            <w:noWrap/>
            <w:vAlign w:val="bottom"/>
            <w:hideMark/>
          </w:tcPr>
          <w:p w14:paraId="20647A35"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13</w:t>
            </w:r>
          </w:p>
        </w:tc>
        <w:tc>
          <w:tcPr>
            <w:tcW w:w="1276" w:type="dxa"/>
            <w:shd w:val="clear" w:color="auto" w:fill="auto"/>
            <w:noWrap/>
            <w:vAlign w:val="bottom"/>
            <w:hideMark/>
          </w:tcPr>
          <w:p w14:paraId="49B0F41B"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24919A2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13</w:t>
            </w:r>
          </w:p>
        </w:tc>
        <w:tc>
          <w:tcPr>
            <w:tcW w:w="1701" w:type="dxa"/>
            <w:vMerge/>
            <w:vAlign w:val="center"/>
            <w:hideMark/>
          </w:tcPr>
          <w:p w14:paraId="00D2DA87" w14:textId="77777777" w:rsidR="00886233" w:rsidRPr="00185504" w:rsidRDefault="00886233" w:rsidP="00886233">
            <w:pPr>
              <w:rPr>
                <w:rFonts w:ascii="Book Antiqua" w:hAnsi="Book Antiqua" w:cs="Arial"/>
                <w:color w:val="000000"/>
                <w:sz w:val="18"/>
                <w:szCs w:val="18"/>
              </w:rPr>
            </w:pPr>
          </w:p>
        </w:tc>
      </w:tr>
      <w:tr w:rsidR="00886233" w:rsidRPr="00185504" w14:paraId="59592C96" w14:textId="77777777" w:rsidTr="005462CC">
        <w:trPr>
          <w:trHeight w:val="270"/>
          <w:jc w:val="center"/>
        </w:trPr>
        <w:tc>
          <w:tcPr>
            <w:tcW w:w="3256" w:type="dxa"/>
            <w:shd w:val="clear" w:color="auto" w:fill="auto"/>
            <w:noWrap/>
            <w:vAlign w:val="bottom"/>
            <w:hideMark/>
          </w:tcPr>
          <w:p w14:paraId="51F58874"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Técnico/a Judicial de Grupo 02</w:t>
            </w:r>
          </w:p>
        </w:tc>
        <w:tc>
          <w:tcPr>
            <w:tcW w:w="832" w:type="dxa"/>
            <w:shd w:val="clear" w:color="auto" w:fill="auto"/>
            <w:noWrap/>
            <w:vAlign w:val="bottom"/>
            <w:hideMark/>
          </w:tcPr>
          <w:p w14:paraId="538099E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9</w:t>
            </w:r>
          </w:p>
        </w:tc>
        <w:tc>
          <w:tcPr>
            <w:tcW w:w="1276" w:type="dxa"/>
            <w:shd w:val="clear" w:color="auto" w:fill="auto"/>
            <w:noWrap/>
            <w:vAlign w:val="bottom"/>
            <w:hideMark/>
          </w:tcPr>
          <w:p w14:paraId="079D074A"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2E2D699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9</w:t>
            </w:r>
          </w:p>
        </w:tc>
        <w:tc>
          <w:tcPr>
            <w:tcW w:w="1701" w:type="dxa"/>
            <w:vMerge/>
            <w:vAlign w:val="center"/>
            <w:hideMark/>
          </w:tcPr>
          <w:p w14:paraId="1F38992E" w14:textId="77777777" w:rsidR="00886233" w:rsidRPr="00185504" w:rsidRDefault="00886233" w:rsidP="00886233">
            <w:pPr>
              <w:rPr>
                <w:rFonts w:ascii="Book Antiqua" w:hAnsi="Book Antiqua" w:cs="Arial"/>
                <w:color w:val="000000"/>
                <w:sz w:val="18"/>
                <w:szCs w:val="18"/>
              </w:rPr>
            </w:pPr>
          </w:p>
        </w:tc>
      </w:tr>
      <w:tr w:rsidR="00886233" w:rsidRPr="00185504" w14:paraId="3B8970D9" w14:textId="77777777" w:rsidTr="005462CC">
        <w:trPr>
          <w:trHeight w:val="270"/>
          <w:jc w:val="center"/>
        </w:trPr>
        <w:tc>
          <w:tcPr>
            <w:tcW w:w="3256" w:type="dxa"/>
            <w:shd w:val="clear" w:color="auto" w:fill="auto"/>
            <w:noWrap/>
            <w:vAlign w:val="bottom"/>
            <w:hideMark/>
          </w:tcPr>
          <w:p w14:paraId="4D105D25"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Técnico/a Judicial de Grupo 03</w:t>
            </w:r>
          </w:p>
        </w:tc>
        <w:tc>
          <w:tcPr>
            <w:tcW w:w="832" w:type="dxa"/>
            <w:shd w:val="clear" w:color="auto" w:fill="auto"/>
            <w:noWrap/>
            <w:vAlign w:val="bottom"/>
            <w:hideMark/>
          </w:tcPr>
          <w:p w14:paraId="07D22871"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9</w:t>
            </w:r>
          </w:p>
        </w:tc>
        <w:tc>
          <w:tcPr>
            <w:tcW w:w="1276" w:type="dxa"/>
            <w:shd w:val="clear" w:color="auto" w:fill="auto"/>
            <w:noWrap/>
            <w:vAlign w:val="bottom"/>
            <w:hideMark/>
          </w:tcPr>
          <w:p w14:paraId="24661BEB"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276" w:type="dxa"/>
            <w:shd w:val="clear" w:color="auto" w:fill="auto"/>
            <w:noWrap/>
            <w:vAlign w:val="bottom"/>
            <w:hideMark/>
          </w:tcPr>
          <w:p w14:paraId="7C49C7EE"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10</w:t>
            </w:r>
          </w:p>
        </w:tc>
        <w:tc>
          <w:tcPr>
            <w:tcW w:w="1701" w:type="dxa"/>
            <w:vMerge/>
            <w:vAlign w:val="center"/>
            <w:hideMark/>
          </w:tcPr>
          <w:p w14:paraId="3587F331" w14:textId="77777777" w:rsidR="00886233" w:rsidRPr="00185504" w:rsidRDefault="00886233" w:rsidP="00886233">
            <w:pPr>
              <w:rPr>
                <w:rFonts w:ascii="Book Antiqua" w:hAnsi="Book Antiqua" w:cs="Arial"/>
                <w:color w:val="000000"/>
                <w:sz w:val="18"/>
                <w:szCs w:val="18"/>
              </w:rPr>
            </w:pPr>
          </w:p>
        </w:tc>
      </w:tr>
      <w:tr w:rsidR="00886233" w:rsidRPr="00185504" w14:paraId="0B0B0034" w14:textId="77777777" w:rsidTr="005462CC">
        <w:trPr>
          <w:trHeight w:val="270"/>
          <w:jc w:val="center"/>
        </w:trPr>
        <w:tc>
          <w:tcPr>
            <w:tcW w:w="3256" w:type="dxa"/>
            <w:shd w:val="clear" w:color="auto" w:fill="auto"/>
            <w:noWrap/>
            <w:vAlign w:val="bottom"/>
            <w:hideMark/>
          </w:tcPr>
          <w:p w14:paraId="22BB0AB4"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Técnico/a Judicial de Grupo 04</w:t>
            </w:r>
          </w:p>
        </w:tc>
        <w:tc>
          <w:tcPr>
            <w:tcW w:w="832" w:type="dxa"/>
            <w:shd w:val="clear" w:color="auto" w:fill="auto"/>
            <w:noWrap/>
            <w:vAlign w:val="bottom"/>
            <w:hideMark/>
          </w:tcPr>
          <w:p w14:paraId="7C96550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9</w:t>
            </w:r>
          </w:p>
        </w:tc>
        <w:tc>
          <w:tcPr>
            <w:tcW w:w="1276" w:type="dxa"/>
            <w:shd w:val="clear" w:color="auto" w:fill="auto"/>
            <w:noWrap/>
            <w:vAlign w:val="bottom"/>
            <w:hideMark/>
          </w:tcPr>
          <w:p w14:paraId="2E4821B8"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276" w:type="dxa"/>
            <w:shd w:val="clear" w:color="auto" w:fill="auto"/>
            <w:noWrap/>
            <w:vAlign w:val="bottom"/>
            <w:hideMark/>
          </w:tcPr>
          <w:p w14:paraId="20424A3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10</w:t>
            </w:r>
          </w:p>
        </w:tc>
        <w:tc>
          <w:tcPr>
            <w:tcW w:w="1701" w:type="dxa"/>
            <w:vMerge/>
            <w:vAlign w:val="center"/>
            <w:hideMark/>
          </w:tcPr>
          <w:p w14:paraId="2A25E691" w14:textId="77777777" w:rsidR="00886233" w:rsidRPr="00185504" w:rsidRDefault="00886233" w:rsidP="00886233">
            <w:pPr>
              <w:rPr>
                <w:rFonts w:ascii="Book Antiqua" w:hAnsi="Book Antiqua" w:cs="Arial"/>
                <w:color w:val="000000"/>
                <w:sz w:val="18"/>
                <w:szCs w:val="18"/>
              </w:rPr>
            </w:pPr>
          </w:p>
        </w:tc>
      </w:tr>
      <w:tr w:rsidR="00886233" w:rsidRPr="00185504" w14:paraId="376BC044" w14:textId="77777777" w:rsidTr="005462CC">
        <w:trPr>
          <w:trHeight w:val="270"/>
          <w:jc w:val="center"/>
        </w:trPr>
        <w:tc>
          <w:tcPr>
            <w:tcW w:w="3256" w:type="dxa"/>
            <w:shd w:val="clear" w:color="auto" w:fill="auto"/>
            <w:noWrap/>
            <w:vAlign w:val="bottom"/>
            <w:hideMark/>
          </w:tcPr>
          <w:p w14:paraId="40136EDB"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Técnico/a Judicial de Grupo 05</w:t>
            </w:r>
          </w:p>
        </w:tc>
        <w:tc>
          <w:tcPr>
            <w:tcW w:w="832" w:type="dxa"/>
            <w:shd w:val="clear" w:color="auto" w:fill="auto"/>
            <w:noWrap/>
            <w:vAlign w:val="bottom"/>
            <w:hideMark/>
          </w:tcPr>
          <w:p w14:paraId="4490A89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12</w:t>
            </w:r>
          </w:p>
        </w:tc>
        <w:tc>
          <w:tcPr>
            <w:tcW w:w="1276" w:type="dxa"/>
            <w:shd w:val="clear" w:color="auto" w:fill="auto"/>
            <w:noWrap/>
            <w:vAlign w:val="bottom"/>
            <w:hideMark/>
          </w:tcPr>
          <w:p w14:paraId="7CA08B4F"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360D4977"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12</w:t>
            </w:r>
          </w:p>
        </w:tc>
        <w:tc>
          <w:tcPr>
            <w:tcW w:w="1701" w:type="dxa"/>
            <w:vMerge/>
            <w:vAlign w:val="center"/>
            <w:hideMark/>
          </w:tcPr>
          <w:p w14:paraId="36C82622" w14:textId="77777777" w:rsidR="00886233" w:rsidRPr="00185504" w:rsidRDefault="00886233" w:rsidP="00886233">
            <w:pPr>
              <w:rPr>
                <w:rFonts w:ascii="Book Antiqua" w:hAnsi="Book Antiqua" w:cs="Arial"/>
                <w:color w:val="000000"/>
                <w:sz w:val="18"/>
                <w:szCs w:val="18"/>
              </w:rPr>
            </w:pPr>
          </w:p>
        </w:tc>
      </w:tr>
      <w:tr w:rsidR="00886233" w:rsidRPr="00185504" w14:paraId="020A5D44" w14:textId="77777777" w:rsidTr="005462CC">
        <w:trPr>
          <w:trHeight w:val="270"/>
          <w:jc w:val="center"/>
        </w:trPr>
        <w:tc>
          <w:tcPr>
            <w:tcW w:w="3256" w:type="dxa"/>
            <w:shd w:val="clear" w:color="auto" w:fill="auto"/>
            <w:noWrap/>
            <w:vAlign w:val="bottom"/>
            <w:hideMark/>
          </w:tcPr>
          <w:p w14:paraId="3BBBC958"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Notificador/a</w:t>
            </w:r>
          </w:p>
        </w:tc>
        <w:tc>
          <w:tcPr>
            <w:tcW w:w="832" w:type="dxa"/>
            <w:shd w:val="clear" w:color="auto" w:fill="auto"/>
            <w:noWrap/>
            <w:vAlign w:val="bottom"/>
            <w:hideMark/>
          </w:tcPr>
          <w:p w14:paraId="2E280A3D"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14</w:t>
            </w:r>
          </w:p>
        </w:tc>
        <w:tc>
          <w:tcPr>
            <w:tcW w:w="1276" w:type="dxa"/>
            <w:shd w:val="clear" w:color="auto" w:fill="auto"/>
            <w:noWrap/>
            <w:vAlign w:val="bottom"/>
            <w:hideMark/>
          </w:tcPr>
          <w:p w14:paraId="511D94C2"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 </w:t>
            </w:r>
          </w:p>
        </w:tc>
        <w:tc>
          <w:tcPr>
            <w:tcW w:w="1276" w:type="dxa"/>
            <w:shd w:val="clear" w:color="auto" w:fill="auto"/>
            <w:noWrap/>
            <w:vAlign w:val="bottom"/>
            <w:hideMark/>
          </w:tcPr>
          <w:p w14:paraId="76E0C511"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14</w:t>
            </w:r>
          </w:p>
        </w:tc>
        <w:tc>
          <w:tcPr>
            <w:tcW w:w="1701" w:type="dxa"/>
            <w:vMerge/>
            <w:vAlign w:val="center"/>
            <w:hideMark/>
          </w:tcPr>
          <w:p w14:paraId="27F52147" w14:textId="77777777" w:rsidR="00886233" w:rsidRPr="00185504" w:rsidRDefault="00886233" w:rsidP="00886233">
            <w:pPr>
              <w:rPr>
                <w:rFonts w:ascii="Book Antiqua" w:hAnsi="Book Antiqua" w:cs="Arial"/>
                <w:color w:val="000000"/>
                <w:sz w:val="18"/>
                <w:szCs w:val="18"/>
              </w:rPr>
            </w:pPr>
          </w:p>
        </w:tc>
      </w:tr>
      <w:tr w:rsidR="00886233" w:rsidRPr="00185504" w14:paraId="1BAAFDA9" w14:textId="77777777" w:rsidTr="005462CC">
        <w:trPr>
          <w:trHeight w:val="270"/>
          <w:jc w:val="center"/>
        </w:trPr>
        <w:tc>
          <w:tcPr>
            <w:tcW w:w="3256" w:type="dxa"/>
            <w:shd w:val="clear" w:color="auto" w:fill="auto"/>
            <w:noWrap/>
            <w:vAlign w:val="bottom"/>
            <w:hideMark/>
          </w:tcPr>
          <w:p w14:paraId="62A89D38" w14:textId="77777777" w:rsidR="00886233" w:rsidRPr="00185504" w:rsidRDefault="00886233" w:rsidP="00886233">
            <w:pPr>
              <w:rPr>
                <w:rFonts w:ascii="Book Antiqua" w:hAnsi="Book Antiqua" w:cs="Arial"/>
                <w:color w:val="000000"/>
                <w:sz w:val="18"/>
                <w:szCs w:val="18"/>
              </w:rPr>
            </w:pPr>
            <w:r w:rsidRPr="00185504">
              <w:rPr>
                <w:rFonts w:ascii="Book Antiqua" w:hAnsi="Book Antiqua" w:cs="Arial"/>
                <w:color w:val="000000"/>
                <w:sz w:val="18"/>
                <w:szCs w:val="18"/>
              </w:rPr>
              <w:t>Devuelto a oficina de origen</w:t>
            </w:r>
          </w:p>
        </w:tc>
        <w:tc>
          <w:tcPr>
            <w:tcW w:w="832" w:type="dxa"/>
            <w:shd w:val="clear" w:color="auto" w:fill="auto"/>
            <w:noWrap/>
            <w:vAlign w:val="bottom"/>
            <w:hideMark/>
          </w:tcPr>
          <w:p w14:paraId="79A44AEE"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4</w:t>
            </w:r>
          </w:p>
        </w:tc>
        <w:tc>
          <w:tcPr>
            <w:tcW w:w="1276" w:type="dxa"/>
            <w:shd w:val="clear" w:color="auto" w:fill="auto"/>
            <w:noWrap/>
            <w:vAlign w:val="bottom"/>
            <w:hideMark/>
          </w:tcPr>
          <w:p w14:paraId="2EDB7849"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w:t>
            </w:r>
          </w:p>
        </w:tc>
        <w:tc>
          <w:tcPr>
            <w:tcW w:w="1276" w:type="dxa"/>
            <w:shd w:val="clear" w:color="auto" w:fill="auto"/>
            <w:noWrap/>
            <w:vAlign w:val="bottom"/>
            <w:hideMark/>
          </w:tcPr>
          <w:p w14:paraId="34A24AAF"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5</w:t>
            </w:r>
          </w:p>
        </w:tc>
        <w:tc>
          <w:tcPr>
            <w:tcW w:w="1701" w:type="dxa"/>
            <w:vMerge/>
            <w:vAlign w:val="center"/>
            <w:hideMark/>
          </w:tcPr>
          <w:p w14:paraId="5117DDF6" w14:textId="77777777" w:rsidR="00886233" w:rsidRPr="00185504" w:rsidRDefault="00886233" w:rsidP="00886233">
            <w:pPr>
              <w:rPr>
                <w:rFonts w:ascii="Book Antiqua" w:hAnsi="Book Antiqua" w:cs="Arial"/>
                <w:color w:val="000000"/>
                <w:sz w:val="18"/>
                <w:szCs w:val="18"/>
              </w:rPr>
            </w:pPr>
          </w:p>
        </w:tc>
      </w:tr>
      <w:tr w:rsidR="00886233" w:rsidRPr="00185504" w14:paraId="4E78982B" w14:textId="77777777" w:rsidTr="005462CC">
        <w:trPr>
          <w:trHeight w:val="270"/>
          <w:jc w:val="center"/>
        </w:trPr>
        <w:tc>
          <w:tcPr>
            <w:tcW w:w="3256" w:type="dxa"/>
            <w:shd w:val="clear" w:color="000000" w:fill="D9E1F2"/>
            <w:noWrap/>
            <w:vAlign w:val="bottom"/>
            <w:hideMark/>
          </w:tcPr>
          <w:p w14:paraId="09D20754" w14:textId="77777777" w:rsidR="00886233" w:rsidRPr="00185504" w:rsidRDefault="00886233" w:rsidP="00886233">
            <w:pPr>
              <w:rPr>
                <w:rFonts w:ascii="Book Antiqua" w:hAnsi="Book Antiqua" w:cs="Arial"/>
                <w:color w:val="000000"/>
                <w:sz w:val="18"/>
                <w:szCs w:val="18"/>
              </w:rPr>
            </w:pPr>
            <w:proofErr w:type="gramStart"/>
            <w:r w:rsidRPr="00185504">
              <w:rPr>
                <w:rFonts w:ascii="Book Antiqua" w:hAnsi="Book Antiqua" w:cs="Arial"/>
                <w:color w:val="000000"/>
                <w:sz w:val="18"/>
                <w:szCs w:val="18"/>
              </w:rPr>
              <w:t>Total</w:t>
            </w:r>
            <w:proofErr w:type="gramEnd"/>
            <w:r w:rsidRPr="00185504">
              <w:rPr>
                <w:rFonts w:ascii="Book Antiqua" w:hAnsi="Book Antiqua" w:cs="Arial"/>
                <w:color w:val="000000"/>
                <w:sz w:val="18"/>
                <w:szCs w:val="18"/>
              </w:rPr>
              <w:t xml:space="preserve"> general</w:t>
            </w:r>
          </w:p>
        </w:tc>
        <w:tc>
          <w:tcPr>
            <w:tcW w:w="832" w:type="dxa"/>
            <w:shd w:val="clear" w:color="000000" w:fill="D9E1F2"/>
            <w:noWrap/>
            <w:vAlign w:val="center"/>
            <w:hideMark/>
          </w:tcPr>
          <w:p w14:paraId="596FC734"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422</w:t>
            </w:r>
          </w:p>
        </w:tc>
        <w:tc>
          <w:tcPr>
            <w:tcW w:w="1276" w:type="dxa"/>
            <w:shd w:val="clear" w:color="000000" w:fill="D9E1F2"/>
            <w:noWrap/>
            <w:vAlign w:val="center"/>
            <w:hideMark/>
          </w:tcPr>
          <w:p w14:paraId="3039FDBE"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7</w:t>
            </w:r>
          </w:p>
        </w:tc>
        <w:tc>
          <w:tcPr>
            <w:tcW w:w="1276" w:type="dxa"/>
            <w:shd w:val="clear" w:color="000000" w:fill="D9E1F2"/>
            <w:noWrap/>
            <w:vAlign w:val="center"/>
            <w:hideMark/>
          </w:tcPr>
          <w:p w14:paraId="3BC8326C"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429</w:t>
            </w:r>
          </w:p>
        </w:tc>
        <w:tc>
          <w:tcPr>
            <w:tcW w:w="1701" w:type="dxa"/>
            <w:shd w:val="clear" w:color="000000" w:fill="D9E1F2"/>
            <w:noWrap/>
            <w:vAlign w:val="center"/>
            <w:hideMark/>
          </w:tcPr>
          <w:p w14:paraId="0A432F41" w14:textId="77777777" w:rsidR="00886233" w:rsidRPr="00185504" w:rsidRDefault="00886233" w:rsidP="00886233">
            <w:pPr>
              <w:jc w:val="center"/>
              <w:rPr>
                <w:rFonts w:ascii="Book Antiqua" w:hAnsi="Book Antiqua" w:cs="Arial"/>
                <w:color w:val="000000"/>
                <w:sz w:val="18"/>
                <w:szCs w:val="18"/>
              </w:rPr>
            </w:pPr>
            <w:r w:rsidRPr="00185504">
              <w:rPr>
                <w:rFonts w:ascii="Book Antiqua" w:hAnsi="Book Antiqua" w:cs="Arial"/>
                <w:color w:val="000000"/>
                <w:sz w:val="18"/>
                <w:szCs w:val="18"/>
              </w:rPr>
              <w:t>100%</w:t>
            </w:r>
          </w:p>
        </w:tc>
      </w:tr>
    </w:tbl>
    <w:p w14:paraId="53DAB596" w14:textId="1490DFBA" w:rsidR="00886233" w:rsidRPr="00D1150A" w:rsidRDefault="00886233" w:rsidP="00886233">
      <w:pPr>
        <w:spacing w:before="120" w:after="160"/>
        <w:contextualSpacing/>
        <w:jc w:val="both"/>
        <w:rPr>
          <w:rFonts w:ascii="Book Antiqua" w:hAnsi="Book Antiqua"/>
          <w:sz w:val="16"/>
          <w:szCs w:val="16"/>
        </w:rPr>
      </w:pPr>
      <w:r w:rsidRPr="00067ACB">
        <w:rPr>
          <w:rFonts w:ascii="Book Antiqua" w:hAnsi="Book Antiqua"/>
        </w:rPr>
        <w:t xml:space="preserve">   </w:t>
      </w:r>
      <w:bookmarkStart w:id="28" w:name="_Hlk68734713"/>
      <w:r w:rsidRPr="00067ACB">
        <w:rPr>
          <w:rFonts w:ascii="Book Antiqua" w:hAnsi="Book Antiqua"/>
        </w:rPr>
        <w:t xml:space="preserve"> </w:t>
      </w:r>
      <w:r w:rsidR="00165227" w:rsidRPr="00D1150A">
        <w:rPr>
          <w:rFonts w:ascii="Book Antiqua" w:hAnsi="Book Antiqua"/>
          <w:sz w:val="16"/>
          <w:szCs w:val="16"/>
        </w:rPr>
        <w:t xml:space="preserve"> </w:t>
      </w:r>
      <w:bookmarkStart w:id="29" w:name="_Hlk68858284"/>
      <w:r w:rsidR="00165227" w:rsidRPr="00D1150A">
        <w:rPr>
          <w:rFonts w:ascii="Book Antiqua" w:hAnsi="Book Antiqua"/>
          <w:sz w:val="16"/>
          <w:szCs w:val="16"/>
        </w:rPr>
        <w:t>Fuente: Reporte de Circulante activo al 15 de marzo remitido por DTI</w:t>
      </w:r>
      <w:bookmarkEnd w:id="28"/>
      <w:bookmarkEnd w:id="29"/>
    </w:p>
    <w:p w14:paraId="0DCEBA6B" w14:textId="752E6AFB" w:rsidR="00886233" w:rsidRPr="00D1150A" w:rsidRDefault="00886233" w:rsidP="002104EA">
      <w:pPr>
        <w:spacing w:before="120" w:after="160" w:line="276" w:lineRule="auto"/>
        <w:contextualSpacing/>
        <w:jc w:val="both"/>
        <w:rPr>
          <w:rFonts w:ascii="Book Antiqua" w:hAnsi="Book Antiqua"/>
        </w:rPr>
      </w:pPr>
      <w:r w:rsidRPr="00D1150A">
        <w:rPr>
          <w:rFonts w:ascii="Book Antiqua" w:hAnsi="Book Antiqua"/>
        </w:rPr>
        <w:lastRenderedPageBreak/>
        <w:t>Del cuadro anterior, se desprende que el 47%</w:t>
      </w:r>
      <w:r w:rsidR="004E0383" w:rsidRPr="00D1150A">
        <w:rPr>
          <w:rFonts w:ascii="Book Antiqua" w:hAnsi="Book Antiqua"/>
        </w:rPr>
        <w:t xml:space="preserve"> (202 asuntos)</w:t>
      </w:r>
      <w:r w:rsidRPr="00D1150A">
        <w:rPr>
          <w:rFonts w:ascii="Book Antiqua" w:hAnsi="Book Antiqua"/>
        </w:rPr>
        <w:t xml:space="preserve"> de la totalidad de circulante activo, se encuentra ubicado con las personas Letradas, el 30%</w:t>
      </w:r>
      <w:r w:rsidR="00E620A9" w:rsidRPr="00D1150A">
        <w:rPr>
          <w:rFonts w:ascii="Book Antiqua" w:hAnsi="Book Antiqua"/>
        </w:rPr>
        <w:t xml:space="preserve"> (130 asuntos)</w:t>
      </w:r>
      <w:r w:rsidRPr="00D1150A">
        <w:rPr>
          <w:rFonts w:ascii="Book Antiqua" w:hAnsi="Book Antiqua"/>
        </w:rPr>
        <w:t xml:space="preserve"> se encuentra ubicado en el área de Secretaría, el 22</w:t>
      </w:r>
      <w:r w:rsidR="00E953F4" w:rsidRPr="00D1150A">
        <w:rPr>
          <w:rFonts w:ascii="Book Antiqua" w:hAnsi="Book Antiqua"/>
        </w:rPr>
        <w:t>% (</w:t>
      </w:r>
      <w:r w:rsidR="00E620A9" w:rsidRPr="00D1150A">
        <w:rPr>
          <w:rFonts w:ascii="Book Antiqua" w:hAnsi="Book Antiqua"/>
        </w:rPr>
        <w:t>93 asuntos)</w:t>
      </w:r>
      <w:r w:rsidRPr="00D1150A">
        <w:rPr>
          <w:rFonts w:ascii="Book Antiqua" w:hAnsi="Book Antiqua"/>
        </w:rPr>
        <w:t xml:space="preserve"> en las oficinas de Magistratura, el 1% se encuentra con las Secretarias Ejecutivas.  </w:t>
      </w:r>
    </w:p>
    <w:p w14:paraId="4CD1BFB3" w14:textId="25B41616" w:rsidR="004E0383" w:rsidRPr="00D1150A" w:rsidRDefault="004E0383" w:rsidP="002104EA">
      <w:pPr>
        <w:spacing w:before="120" w:after="160" w:line="276" w:lineRule="auto"/>
        <w:contextualSpacing/>
        <w:jc w:val="both"/>
        <w:rPr>
          <w:rFonts w:ascii="Book Antiqua" w:hAnsi="Book Antiqua"/>
        </w:rPr>
      </w:pPr>
    </w:p>
    <w:p w14:paraId="1327653B" w14:textId="0D194ABC" w:rsidR="00B74BBE" w:rsidRPr="00D1150A" w:rsidRDefault="004E0383" w:rsidP="002104EA">
      <w:pPr>
        <w:spacing w:before="120" w:after="160" w:line="276" w:lineRule="auto"/>
        <w:contextualSpacing/>
        <w:jc w:val="both"/>
        <w:rPr>
          <w:rFonts w:ascii="Book Antiqua" w:hAnsi="Book Antiqua"/>
        </w:rPr>
      </w:pPr>
      <w:r w:rsidRPr="00D1150A">
        <w:rPr>
          <w:rFonts w:ascii="Book Antiqua" w:hAnsi="Book Antiqua"/>
        </w:rPr>
        <w:t xml:space="preserve">Aunado a lo anterior, </w:t>
      </w:r>
      <w:r w:rsidR="00B74BBE" w:rsidRPr="00D1150A">
        <w:rPr>
          <w:rFonts w:ascii="Book Antiqua" w:hAnsi="Book Antiqua"/>
        </w:rPr>
        <w:t>se muestra la distribución del circulante activo por tarea, donde se desprende que el 51%, lo que representa la mayor proporción, a saber</w:t>
      </w:r>
      <w:r w:rsidR="006C3CE1" w:rsidRPr="00D1150A">
        <w:rPr>
          <w:rFonts w:ascii="Book Antiqua" w:hAnsi="Book Antiqua"/>
        </w:rPr>
        <w:t>,</w:t>
      </w:r>
      <w:r w:rsidR="00B74BBE" w:rsidRPr="00D1150A">
        <w:rPr>
          <w:rFonts w:ascii="Book Antiqua" w:hAnsi="Book Antiqua"/>
        </w:rPr>
        <w:t xml:space="preserve"> 220 de 459 se encuentra para estudio de admisibilidad, seguida por el 12% (50 asuntos) que se encuentra para Estudio de Fondo, el detalle se visualiza en</w:t>
      </w:r>
      <w:r w:rsidR="00632B28">
        <w:rPr>
          <w:rFonts w:ascii="Book Antiqua" w:hAnsi="Book Antiqua"/>
        </w:rPr>
        <w:t xml:space="preserve"> </w:t>
      </w:r>
      <w:r w:rsidR="00B74BBE" w:rsidRPr="00D1150A">
        <w:rPr>
          <w:rFonts w:ascii="Book Antiqua" w:hAnsi="Book Antiqua"/>
        </w:rPr>
        <w:t>l</w:t>
      </w:r>
      <w:r w:rsidR="00632B28">
        <w:rPr>
          <w:rFonts w:ascii="Book Antiqua" w:hAnsi="Book Antiqua"/>
        </w:rPr>
        <w:t>a</w:t>
      </w:r>
      <w:r w:rsidR="00B74BBE" w:rsidRPr="00D1150A">
        <w:rPr>
          <w:rFonts w:ascii="Book Antiqua" w:hAnsi="Book Antiqua"/>
        </w:rPr>
        <w:t xml:space="preserve"> </w:t>
      </w:r>
      <w:r w:rsidR="00632B28">
        <w:rPr>
          <w:rFonts w:ascii="Book Antiqua" w:hAnsi="Book Antiqua"/>
        </w:rPr>
        <w:t>tabla</w:t>
      </w:r>
      <w:r w:rsidR="00632B28" w:rsidRPr="00D1150A">
        <w:rPr>
          <w:rFonts w:ascii="Book Antiqua" w:hAnsi="Book Antiqua"/>
        </w:rPr>
        <w:t xml:space="preserve"> </w:t>
      </w:r>
      <w:r w:rsidR="00417D09" w:rsidRPr="00D1150A">
        <w:rPr>
          <w:rFonts w:ascii="Book Antiqua" w:hAnsi="Book Antiqua"/>
        </w:rPr>
        <w:t>1</w:t>
      </w:r>
      <w:r w:rsidR="00632B28">
        <w:rPr>
          <w:rFonts w:ascii="Book Antiqua" w:hAnsi="Book Antiqua"/>
        </w:rPr>
        <w:t>4</w:t>
      </w:r>
      <w:r w:rsidR="00B74BBE" w:rsidRPr="00D1150A">
        <w:rPr>
          <w:rFonts w:ascii="Book Antiqua" w:hAnsi="Book Antiqua"/>
        </w:rPr>
        <w:t xml:space="preserve">. </w:t>
      </w:r>
    </w:p>
    <w:p w14:paraId="7A7536D1" w14:textId="1E54D688" w:rsidR="00B74BBE" w:rsidRPr="00D1150A" w:rsidRDefault="00E379B4" w:rsidP="00417D09">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Tabla </w:t>
      </w:r>
      <w:r w:rsidR="00417D09" w:rsidRPr="00D1150A">
        <w:rPr>
          <w:rFonts w:ascii="Book Antiqua" w:eastAsia="Calibri" w:hAnsi="Book Antiqua" w:cs="Arial"/>
          <w:bCs/>
          <w:color w:val="44546A"/>
          <w:szCs w:val="22"/>
          <w:lang w:val="es-CR" w:eastAsia="en-US"/>
        </w:rPr>
        <w:t>1</w:t>
      </w:r>
      <w:r w:rsidR="00632B28">
        <w:rPr>
          <w:rFonts w:ascii="Book Antiqua" w:eastAsia="Calibri" w:hAnsi="Book Antiqua" w:cs="Arial"/>
          <w:bCs/>
          <w:color w:val="44546A"/>
          <w:szCs w:val="22"/>
          <w:lang w:val="es-CR" w:eastAsia="en-US"/>
        </w:rPr>
        <w:t>4</w:t>
      </w:r>
    </w:p>
    <w:p w14:paraId="7DC4EF60" w14:textId="14E3B13F" w:rsidR="00B74BBE" w:rsidRPr="00D1150A" w:rsidRDefault="00B74BBE" w:rsidP="00417D09">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Distribución del Circulante activo por Tarea</w:t>
      </w:r>
    </w:p>
    <w:p w14:paraId="165A08C7" w14:textId="4F185E9B" w:rsidR="00B74BBE" w:rsidRDefault="00B74BBE" w:rsidP="00417D09">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comprendido al 15 de marzo 2021</w:t>
      </w:r>
    </w:p>
    <w:p w14:paraId="74F24370" w14:textId="77777777" w:rsidR="00185504" w:rsidRPr="00185504" w:rsidRDefault="00185504" w:rsidP="00185504">
      <w:pPr>
        <w:rPr>
          <w:rFonts w:eastAsia="Calibri"/>
          <w:lang w:val="es-CR" w:eastAsia="en-US"/>
        </w:rPr>
      </w:pPr>
    </w:p>
    <w:tbl>
      <w:tblPr>
        <w:tblW w:w="0" w:type="auto"/>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70" w:type="dxa"/>
          <w:right w:w="70" w:type="dxa"/>
        </w:tblCellMar>
        <w:tblLook w:val="04A0" w:firstRow="1" w:lastRow="0" w:firstColumn="1" w:lastColumn="0" w:noHBand="0" w:noVBand="1"/>
      </w:tblPr>
      <w:tblGrid>
        <w:gridCol w:w="3746"/>
        <w:gridCol w:w="1271"/>
        <w:gridCol w:w="1134"/>
        <w:gridCol w:w="1276"/>
        <w:gridCol w:w="1299"/>
      </w:tblGrid>
      <w:tr w:rsidR="00B74BBE" w:rsidRPr="00D1150A" w14:paraId="2973D5F0" w14:textId="77777777" w:rsidTr="00417D09">
        <w:trPr>
          <w:trHeight w:val="270"/>
        </w:trPr>
        <w:tc>
          <w:tcPr>
            <w:tcW w:w="0" w:type="auto"/>
            <w:gridSpan w:val="5"/>
            <w:shd w:val="clear" w:color="auto" w:fill="2F5496"/>
            <w:noWrap/>
            <w:vAlign w:val="bottom"/>
            <w:hideMark/>
          </w:tcPr>
          <w:p w14:paraId="644E432C" w14:textId="77777777" w:rsidR="00B74BBE" w:rsidRPr="00947A31" w:rsidRDefault="00B74BBE" w:rsidP="00B74BBE">
            <w:pPr>
              <w:jc w:val="center"/>
              <w:rPr>
                <w:rFonts w:ascii="Book Antiqua" w:hAnsi="Book Antiqua"/>
                <w:color w:val="FFFFFF"/>
                <w:sz w:val="22"/>
                <w:szCs w:val="22"/>
              </w:rPr>
            </w:pPr>
            <w:r w:rsidRPr="00947A31">
              <w:rPr>
                <w:rFonts w:ascii="Book Antiqua" w:hAnsi="Book Antiqua"/>
                <w:color w:val="FFFFFF"/>
                <w:sz w:val="22"/>
                <w:szCs w:val="22"/>
              </w:rPr>
              <w:t>Circulante por Tarea</w:t>
            </w:r>
          </w:p>
        </w:tc>
      </w:tr>
      <w:tr w:rsidR="00B74BBE" w:rsidRPr="00D1150A" w14:paraId="681B6FE1" w14:textId="77777777" w:rsidTr="00417D09">
        <w:trPr>
          <w:trHeight w:val="270"/>
        </w:trPr>
        <w:tc>
          <w:tcPr>
            <w:tcW w:w="0" w:type="auto"/>
            <w:shd w:val="clear" w:color="000000" w:fill="D9E1F2"/>
            <w:noWrap/>
            <w:vAlign w:val="bottom"/>
            <w:hideMark/>
          </w:tcPr>
          <w:p w14:paraId="5BE321B1"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Tarea</w:t>
            </w:r>
          </w:p>
        </w:tc>
        <w:tc>
          <w:tcPr>
            <w:tcW w:w="1271" w:type="dxa"/>
            <w:shd w:val="clear" w:color="000000" w:fill="D9E1F2"/>
            <w:noWrap/>
            <w:vAlign w:val="center"/>
            <w:hideMark/>
          </w:tcPr>
          <w:p w14:paraId="33906469"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xml:space="preserve">Penal </w:t>
            </w:r>
          </w:p>
        </w:tc>
        <w:tc>
          <w:tcPr>
            <w:tcW w:w="1134" w:type="dxa"/>
            <w:shd w:val="clear" w:color="000000" w:fill="D9E1F2"/>
            <w:noWrap/>
            <w:vAlign w:val="center"/>
            <w:hideMark/>
          </w:tcPr>
          <w:p w14:paraId="4568D335"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Penal Juvenil</w:t>
            </w:r>
          </w:p>
        </w:tc>
        <w:tc>
          <w:tcPr>
            <w:tcW w:w="1276" w:type="dxa"/>
            <w:shd w:val="clear" w:color="000000" w:fill="D9E1F2"/>
            <w:noWrap/>
            <w:vAlign w:val="center"/>
            <w:hideMark/>
          </w:tcPr>
          <w:p w14:paraId="617B6188" w14:textId="77777777" w:rsidR="00B74BBE" w:rsidRPr="00947A31" w:rsidRDefault="00B74BBE" w:rsidP="00B74BBE">
            <w:pPr>
              <w:jc w:val="center"/>
              <w:rPr>
                <w:rFonts w:ascii="Book Antiqua" w:hAnsi="Book Antiqua"/>
                <w:color w:val="000000"/>
                <w:sz w:val="22"/>
                <w:szCs w:val="22"/>
              </w:rPr>
            </w:pPr>
            <w:proofErr w:type="gramStart"/>
            <w:r w:rsidRPr="00947A31">
              <w:rPr>
                <w:rFonts w:ascii="Book Antiqua" w:hAnsi="Book Antiqua"/>
                <w:color w:val="000000"/>
                <w:sz w:val="22"/>
                <w:szCs w:val="22"/>
              </w:rPr>
              <w:t>Total</w:t>
            </w:r>
            <w:proofErr w:type="gramEnd"/>
            <w:r w:rsidRPr="00947A31">
              <w:rPr>
                <w:rFonts w:ascii="Book Antiqua" w:hAnsi="Book Antiqua"/>
                <w:color w:val="000000"/>
                <w:sz w:val="22"/>
                <w:szCs w:val="22"/>
              </w:rPr>
              <w:t xml:space="preserve"> Nominal</w:t>
            </w:r>
          </w:p>
        </w:tc>
        <w:tc>
          <w:tcPr>
            <w:tcW w:w="1299" w:type="dxa"/>
            <w:shd w:val="clear" w:color="000000" w:fill="D9E1F2"/>
            <w:noWrap/>
            <w:vAlign w:val="center"/>
            <w:hideMark/>
          </w:tcPr>
          <w:p w14:paraId="555990F8" w14:textId="77777777" w:rsidR="00B74BBE" w:rsidRPr="00947A31" w:rsidRDefault="00B74BBE" w:rsidP="00B74BBE">
            <w:pPr>
              <w:jc w:val="center"/>
              <w:rPr>
                <w:rFonts w:ascii="Book Antiqua" w:hAnsi="Book Antiqua"/>
                <w:color w:val="000000"/>
                <w:sz w:val="22"/>
                <w:szCs w:val="22"/>
              </w:rPr>
            </w:pPr>
            <w:proofErr w:type="gramStart"/>
            <w:r w:rsidRPr="00947A31">
              <w:rPr>
                <w:rFonts w:ascii="Book Antiqua" w:hAnsi="Book Antiqua"/>
                <w:color w:val="000000"/>
                <w:sz w:val="22"/>
                <w:szCs w:val="22"/>
              </w:rPr>
              <w:t>Total</w:t>
            </w:r>
            <w:proofErr w:type="gramEnd"/>
            <w:r w:rsidRPr="00947A31">
              <w:rPr>
                <w:rFonts w:ascii="Book Antiqua" w:hAnsi="Book Antiqua"/>
                <w:color w:val="000000"/>
                <w:sz w:val="22"/>
                <w:szCs w:val="22"/>
              </w:rPr>
              <w:t xml:space="preserve"> Porcentual</w:t>
            </w:r>
          </w:p>
        </w:tc>
      </w:tr>
      <w:tr w:rsidR="00B74BBE" w:rsidRPr="00D1150A" w14:paraId="75B0049A" w14:textId="77777777" w:rsidTr="00417D09">
        <w:trPr>
          <w:trHeight w:val="270"/>
        </w:trPr>
        <w:tc>
          <w:tcPr>
            <w:tcW w:w="0" w:type="auto"/>
            <w:shd w:val="clear" w:color="auto" w:fill="auto"/>
            <w:noWrap/>
            <w:vAlign w:val="bottom"/>
            <w:hideMark/>
          </w:tcPr>
          <w:p w14:paraId="7F9FF941"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Estudio de Admisibilidad</w:t>
            </w:r>
          </w:p>
        </w:tc>
        <w:tc>
          <w:tcPr>
            <w:tcW w:w="1271" w:type="dxa"/>
            <w:shd w:val="clear" w:color="auto" w:fill="auto"/>
            <w:noWrap/>
            <w:vAlign w:val="bottom"/>
            <w:hideMark/>
          </w:tcPr>
          <w:p w14:paraId="372A2FBF"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220</w:t>
            </w:r>
          </w:p>
        </w:tc>
        <w:tc>
          <w:tcPr>
            <w:tcW w:w="1134" w:type="dxa"/>
            <w:shd w:val="clear" w:color="auto" w:fill="auto"/>
            <w:noWrap/>
            <w:vAlign w:val="bottom"/>
            <w:hideMark/>
          </w:tcPr>
          <w:p w14:paraId="6876730C"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23288A33"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220</w:t>
            </w:r>
          </w:p>
        </w:tc>
        <w:tc>
          <w:tcPr>
            <w:tcW w:w="1299" w:type="dxa"/>
            <w:shd w:val="clear" w:color="auto" w:fill="auto"/>
            <w:noWrap/>
            <w:vAlign w:val="bottom"/>
            <w:hideMark/>
          </w:tcPr>
          <w:p w14:paraId="654A7D26"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51%</w:t>
            </w:r>
          </w:p>
        </w:tc>
      </w:tr>
      <w:tr w:rsidR="00B74BBE" w:rsidRPr="00D1150A" w14:paraId="28B204D5" w14:textId="77777777" w:rsidTr="00417D09">
        <w:trPr>
          <w:trHeight w:val="270"/>
        </w:trPr>
        <w:tc>
          <w:tcPr>
            <w:tcW w:w="0" w:type="auto"/>
            <w:shd w:val="clear" w:color="auto" w:fill="auto"/>
            <w:noWrap/>
            <w:vAlign w:val="bottom"/>
            <w:hideMark/>
          </w:tcPr>
          <w:p w14:paraId="7CAD7410"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Estudio de Fondo</w:t>
            </w:r>
          </w:p>
        </w:tc>
        <w:tc>
          <w:tcPr>
            <w:tcW w:w="1271" w:type="dxa"/>
            <w:shd w:val="clear" w:color="auto" w:fill="auto"/>
            <w:noWrap/>
            <w:vAlign w:val="bottom"/>
            <w:hideMark/>
          </w:tcPr>
          <w:p w14:paraId="254A8E36"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48</w:t>
            </w:r>
          </w:p>
        </w:tc>
        <w:tc>
          <w:tcPr>
            <w:tcW w:w="1134" w:type="dxa"/>
            <w:shd w:val="clear" w:color="auto" w:fill="auto"/>
            <w:noWrap/>
            <w:vAlign w:val="bottom"/>
            <w:hideMark/>
          </w:tcPr>
          <w:p w14:paraId="383E85F5"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w:t>
            </w:r>
          </w:p>
        </w:tc>
        <w:tc>
          <w:tcPr>
            <w:tcW w:w="1276" w:type="dxa"/>
            <w:shd w:val="clear" w:color="auto" w:fill="auto"/>
            <w:noWrap/>
            <w:vAlign w:val="bottom"/>
            <w:hideMark/>
          </w:tcPr>
          <w:p w14:paraId="51A5E7C3"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50</w:t>
            </w:r>
          </w:p>
        </w:tc>
        <w:tc>
          <w:tcPr>
            <w:tcW w:w="1299" w:type="dxa"/>
            <w:shd w:val="clear" w:color="auto" w:fill="auto"/>
            <w:noWrap/>
            <w:vAlign w:val="bottom"/>
            <w:hideMark/>
          </w:tcPr>
          <w:p w14:paraId="64B902EC"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12%</w:t>
            </w:r>
          </w:p>
        </w:tc>
      </w:tr>
      <w:tr w:rsidR="00B74BBE" w:rsidRPr="00D1150A" w14:paraId="5CF8410E" w14:textId="77777777" w:rsidTr="00417D09">
        <w:trPr>
          <w:trHeight w:val="270"/>
        </w:trPr>
        <w:tc>
          <w:tcPr>
            <w:tcW w:w="0" w:type="auto"/>
            <w:shd w:val="clear" w:color="auto" w:fill="auto"/>
            <w:noWrap/>
            <w:vAlign w:val="bottom"/>
            <w:hideMark/>
          </w:tcPr>
          <w:p w14:paraId="507024D6"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Para tramitar</w:t>
            </w:r>
          </w:p>
        </w:tc>
        <w:tc>
          <w:tcPr>
            <w:tcW w:w="1271" w:type="dxa"/>
            <w:shd w:val="clear" w:color="auto" w:fill="auto"/>
            <w:noWrap/>
            <w:vAlign w:val="bottom"/>
            <w:hideMark/>
          </w:tcPr>
          <w:p w14:paraId="79420E30"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33</w:t>
            </w:r>
          </w:p>
        </w:tc>
        <w:tc>
          <w:tcPr>
            <w:tcW w:w="1134" w:type="dxa"/>
            <w:shd w:val="clear" w:color="auto" w:fill="auto"/>
            <w:noWrap/>
            <w:vAlign w:val="bottom"/>
            <w:hideMark/>
          </w:tcPr>
          <w:p w14:paraId="76274F94"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c>
          <w:tcPr>
            <w:tcW w:w="1276" w:type="dxa"/>
            <w:shd w:val="clear" w:color="auto" w:fill="auto"/>
            <w:noWrap/>
            <w:vAlign w:val="bottom"/>
            <w:hideMark/>
          </w:tcPr>
          <w:p w14:paraId="5D24E29D"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34</w:t>
            </w:r>
          </w:p>
        </w:tc>
        <w:tc>
          <w:tcPr>
            <w:tcW w:w="1299" w:type="dxa"/>
            <w:shd w:val="clear" w:color="auto" w:fill="auto"/>
            <w:noWrap/>
            <w:vAlign w:val="bottom"/>
            <w:hideMark/>
          </w:tcPr>
          <w:p w14:paraId="6B1698FE"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8%</w:t>
            </w:r>
          </w:p>
        </w:tc>
      </w:tr>
      <w:tr w:rsidR="00B74BBE" w:rsidRPr="00D1150A" w14:paraId="2F9756C3" w14:textId="77777777" w:rsidTr="00417D09">
        <w:trPr>
          <w:trHeight w:val="270"/>
        </w:trPr>
        <w:tc>
          <w:tcPr>
            <w:tcW w:w="0" w:type="auto"/>
            <w:shd w:val="clear" w:color="auto" w:fill="auto"/>
            <w:noWrap/>
            <w:vAlign w:val="bottom"/>
            <w:hideMark/>
          </w:tcPr>
          <w:p w14:paraId="3AE4AECC"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Trámite de excusas</w:t>
            </w:r>
          </w:p>
        </w:tc>
        <w:tc>
          <w:tcPr>
            <w:tcW w:w="1271" w:type="dxa"/>
            <w:shd w:val="clear" w:color="auto" w:fill="auto"/>
            <w:noWrap/>
            <w:vAlign w:val="bottom"/>
            <w:hideMark/>
          </w:tcPr>
          <w:p w14:paraId="7212937C"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20</w:t>
            </w:r>
          </w:p>
        </w:tc>
        <w:tc>
          <w:tcPr>
            <w:tcW w:w="1134" w:type="dxa"/>
            <w:shd w:val="clear" w:color="auto" w:fill="auto"/>
            <w:noWrap/>
            <w:vAlign w:val="bottom"/>
            <w:hideMark/>
          </w:tcPr>
          <w:p w14:paraId="4DB0F1E9"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183D46D9"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20</w:t>
            </w:r>
          </w:p>
        </w:tc>
        <w:tc>
          <w:tcPr>
            <w:tcW w:w="1299" w:type="dxa"/>
            <w:shd w:val="clear" w:color="auto" w:fill="auto"/>
            <w:noWrap/>
            <w:vAlign w:val="bottom"/>
            <w:hideMark/>
          </w:tcPr>
          <w:p w14:paraId="01D3A616"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5%</w:t>
            </w:r>
          </w:p>
        </w:tc>
      </w:tr>
      <w:tr w:rsidR="00B74BBE" w:rsidRPr="00D1150A" w14:paraId="1F18DC71" w14:textId="77777777" w:rsidTr="00417D09">
        <w:trPr>
          <w:trHeight w:val="270"/>
        </w:trPr>
        <w:tc>
          <w:tcPr>
            <w:tcW w:w="0" w:type="auto"/>
            <w:shd w:val="clear" w:color="auto" w:fill="auto"/>
            <w:noWrap/>
            <w:vAlign w:val="bottom"/>
            <w:hideMark/>
          </w:tcPr>
          <w:p w14:paraId="5BE8363B"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Trámite de nueva Integración</w:t>
            </w:r>
          </w:p>
        </w:tc>
        <w:tc>
          <w:tcPr>
            <w:tcW w:w="1271" w:type="dxa"/>
            <w:shd w:val="clear" w:color="auto" w:fill="auto"/>
            <w:noWrap/>
            <w:vAlign w:val="bottom"/>
            <w:hideMark/>
          </w:tcPr>
          <w:p w14:paraId="76755989"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18</w:t>
            </w:r>
          </w:p>
        </w:tc>
        <w:tc>
          <w:tcPr>
            <w:tcW w:w="1134" w:type="dxa"/>
            <w:shd w:val="clear" w:color="auto" w:fill="auto"/>
            <w:noWrap/>
            <w:vAlign w:val="bottom"/>
            <w:hideMark/>
          </w:tcPr>
          <w:p w14:paraId="0EF8D063"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7A5F23ED"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18</w:t>
            </w:r>
          </w:p>
        </w:tc>
        <w:tc>
          <w:tcPr>
            <w:tcW w:w="1299" w:type="dxa"/>
            <w:shd w:val="clear" w:color="auto" w:fill="auto"/>
            <w:noWrap/>
            <w:vAlign w:val="bottom"/>
            <w:hideMark/>
          </w:tcPr>
          <w:p w14:paraId="2EF2439E"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4%</w:t>
            </w:r>
          </w:p>
        </w:tc>
      </w:tr>
      <w:tr w:rsidR="00B74BBE" w:rsidRPr="00D1150A" w14:paraId="7191487E" w14:textId="77777777" w:rsidTr="00417D09">
        <w:trPr>
          <w:trHeight w:val="270"/>
        </w:trPr>
        <w:tc>
          <w:tcPr>
            <w:tcW w:w="0" w:type="auto"/>
            <w:shd w:val="clear" w:color="auto" w:fill="auto"/>
            <w:noWrap/>
            <w:vAlign w:val="bottom"/>
            <w:hideMark/>
          </w:tcPr>
          <w:p w14:paraId="17CD9EF0"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Revisión Admisibilidad</w:t>
            </w:r>
          </w:p>
        </w:tc>
        <w:tc>
          <w:tcPr>
            <w:tcW w:w="1271" w:type="dxa"/>
            <w:shd w:val="clear" w:color="auto" w:fill="auto"/>
            <w:noWrap/>
            <w:vAlign w:val="bottom"/>
            <w:hideMark/>
          </w:tcPr>
          <w:p w14:paraId="46572664"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16</w:t>
            </w:r>
          </w:p>
        </w:tc>
        <w:tc>
          <w:tcPr>
            <w:tcW w:w="1134" w:type="dxa"/>
            <w:shd w:val="clear" w:color="auto" w:fill="auto"/>
            <w:noWrap/>
            <w:vAlign w:val="bottom"/>
            <w:hideMark/>
          </w:tcPr>
          <w:p w14:paraId="1868B5EE"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041818A6"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16</w:t>
            </w:r>
          </w:p>
        </w:tc>
        <w:tc>
          <w:tcPr>
            <w:tcW w:w="1299" w:type="dxa"/>
            <w:shd w:val="clear" w:color="auto" w:fill="auto"/>
            <w:noWrap/>
            <w:vAlign w:val="bottom"/>
            <w:hideMark/>
          </w:tcPr>
          <w:p w14:paraId="2B7639B9"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4%</w:t>
            </w:r>
          </w:p>
        </w:tc>
      </w:tr>
      <w:tr w:rsidR="00B74BBE" w:rsidRPr="00D1150A" w14:paraId="3191A28C" w14:textId="77777777" w:rsidTr="00417D09">
        <w:trPr>
          <w:trHeight w:val="270"/>
        </w:trPr>
        <w:tc>
          <w:tcPr>
            <w:tcW w:w="0" w:type="auto"/>
            <w:shd w:val="clear" w:color="auto" w:fill="auto"/>
            <w:noWrap/>
            <w:vAlign w:val="bottom"/>
            <w:hideMark/>
          </w:tcPr>
          <w:p w14:paraId="6D970541"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Para votación</w:t>
            </w:r>
          </w:p>
        </w:tc>
        <w:tc>
          <w:tcPr>
            <w:tcW w:w="1271" w:type="dxa"/>
            <w:shd w:val="clear" w:color="auto" w:fill="auto"/>
            <w:noWrap/>
            <w:vAlign w:val="bottom"/>
            <w:hideMark/>
          </w:tcPr>
          <w:p w14:paraId="55B175A4"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10</w:t>
            </w:r>
          </w:p>
        </w:tc>
        <w:tc>
          <w:tcPr>
            <w:tcW w:w="1134" w:type="dxa"/>
            <w:shd w:val="clear" w:color="auto" w:fill="auto"/>
            <w:noWrap/>
            <w:vAlign w:val="bottom"/>
            <w:hideMark/>
          </w:tcPr>
          <w:p w14:paraId="13FAE521"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c>
          <w:tcPr>
            <w:tcW w:w="1276" w:type="dxa"/>
            <w:shd w:val="clear" w:color="auto" w:fill="auto"/>
            <w:noWrap/>
            <w:vAlign w:val="bottom"/>
            <w:hideMark/>
          </w:tcPr>
          <w:p w14:paraId="1B34E095"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11</w:t>
            </w:r>
          </w:p>
        </w:tc>
        <w:tc>
          <w:tcPr>
            <w:tcW w:w="1299" w:type="dxa"/>
            <w:shd w:val="clear" w:color="auto" w:fill="auto"/>
            <w:noWrap/>
            <w:vAlign w:val="bottom"/>
            <w:hideMark/>
          </w:tcPr>
          <w:p w14:paraId="56987371"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3%</w:t>
            </w:r>
          </w:p>
        </w:tc>
      </w:tr>
      <w:tr w:rsidR="00B74BBE" w:rsidRPr="00D1150A" w14:paraId="70963BF8" w14:textId="77777777" w:rsidTr="00417D09">
        <w:trPr>
          <w:trHeight w:val="270"/>
        </w:trPr>
        <w:tc>
          <w:tcPr>
            <w:tcW w:w="0" w:type="auto"/>
            <w:shd w:val="clear" w:color="auto" w:fill="auto"/>
            <w:noWrap/>
            <w:vAlign w:val="bottom"/>
            <w:hideMark/>
          </w:tcPr>
          <w:p w14:paraId="3B15AF4C"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Espera Comisión</w:t>
            </w:r>
          </w:p>
        </w:tc>
        <w:tc>
          <w:tcPr>
            <w:tcW w:w="1271" w:type="dxa"/>
            <w:shd w:val="clear" w:color="auto" w:fill="auto"/>
            <w:noWrap/>
            <w:vAlign w:val="bottom"/>
            <w:hideMark/>
          </w:tcPr>
          <w:p w14:paraId="49F2D9AA"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9</w:t>
            </w:r>
          </w:p>
        </w:tc>
        <w:tc>
          <w:tcPr>
            <w:tcW w:w="1134" w:type="dxa"/>
            <w:shd w:val="clear" w:color="auto" w:fill="auto"/>
            <w:noWrap/>
            <w:vAlign w:val="bottom"/>
            <w:hideMark/>
          </w:tcPr>
          <w:p w14:paraId="04952D8C"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6A00FEB7"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9</w:t>
            </w:r>
          </w:p>
        </w:tc>
        <w:tc>
          <w:tcPr>
            <w:tcW w:w="1299" w:type="dxa"/>
            <w:shd w:val="clear" w:color="auto" w:fill="auto"/>
            <w:noWrap/>
            <w:vAlign w:val="bottom"/>
            <w:hideMark/>
          </w:tcPr>
          <w:p w14:paraId="4338AEC9"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w:t>
            </w:r>
          </w:p>
        </w:tc>
      </w:tr>
      <w:tr w:rsidR="00B74BBE" w:rsidRPr="00D1150A" w14:paraId="02AC8E22" w14:textId="77777777" w:rsidTr="00417D09">
        <w:trPr>
          <w:trHeight w:val="270"/>
        </w:trPr>
        <w:tc>
          <w:tcPr>
            <w:tcW w:w="0" w:type="auto"/>
            <w:shd w:val="clear" w:color="auto" w:fill="auto"/>
            <w:noWrap/>
            <w:vAlign w:val="bottom"/>
            <w:hideMark/>
          </w:tcPr>
          <w:p w14:paraId="4E8788F6"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Notificar Resolución</w:t>
            </w:r>
          </w:p>
        </w:tc>
        <w:tc>
          <w:tcPr>
            <w:tcW w:w="1271" w:type="dxa"/>
            <w:shd w:val="clear" w:color="auto" w:fill="auto"/>
            <w:noWrap/>
            <w:vAlign w:val="bottom"/>
            <w:hideMark/>
          </w:tcPr>
          <w:p w14:paraId="409E268D"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9</w:t>
            </w:r>
          </w:p>
        </w:tc>
        <w:tc>
          <w:tcPr>
            <w:tcW w:w="1134" w:type="dxa"/>
            <w:shd w:val="clear" w:color="auto" w:fill="auto"/>
            <w:noWrap/>
            <w:vAlign w:val="bottom"/>
            <w:hideMark/>
          </w:tcPr>
          <w:p w14:paraId="0E39B941"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5784B7C5"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9</w:t>
            </w:r>
          </w:p>
        </w:tc>
        <w:tc>
          <w:tcPr>
            <w:tcW w:w="1299" w:type="dxa"/>
            <w:shd w:val="clear" w:color="auto" w:fill="auto"/>
            <w:noWrap/>
            <w:vAlign w:val="bottom"/>
            <w:hideMark/>
          </w:tcPr>
          <w:p w14:paraId="198AF382"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w:t>
            </w:r>
          </w:p>
        </w:tc>
      </w:tr>
      <w:tr w:rsidR="00B74BBE" w:rsidRPr="00D1150A" w14:paraId="55C1A76D" w14:textId="77777777" w:rsidTr="00417D09">
        <w:trPr>
          <w:trHeight w:val="270"/>
        </w:trPr>
        <w:tc>
          <w:tcPr>
            <w:tcW w:w="0" w:type="auto"/>
            <w:shd w:val="clear" w:color="auto" w:fill="auto"/>
            <w:noWrap/>
            <w:vAlign w:val="bottom"/>
            <w:hideMark/>
          </w:tcPr>
          <w:p w14:paraId="30D561E7"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Audiencia Oral</w:t>
            </w:r>
          </w:p>
        </w:tc>
        <w:tc>
          <w:tcPr>
            <w:tcW w:w="1271" w:type="dxa"/>
            <w:shd w:val="clear" w:color="auto" w:fill="auto"/>
            <w:noWrap/>
            <w:vAlign w:val="bottom"/>
            <w:hideMark/>
          </w:tcPr>
          <w:p w14:paraId="0519B390"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7</w:t>
            </w:r>
          </w:p>
        </w:tc>
        <w:tc>
          <w:tcPr>
            <w:tcW w:w="1134" w:type="dxa"/>
            <w:shd w:val="clear" w:color="auto" w:fill="auto"/>
            <w:noWrap/>
            <w:vAlign w:val="bottom"/>
            <w:hideMark/>
          </w:tcPr>
          <w:p w14:paraId="460A6138"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17408D3E"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7</w:t>
            </w:r>
          </w:p>
        </w:tc>
        <w:tc>
          <w:tcPr>
            <w:tcW w:w="1299" w:type="dxa"/>
            <w:shd w:val="clear" w:color="auto" w:fill="auto"/>
            <w:noWrap/>
            <w:vAlign w:val="bottom"/>
            <w:hideMark/>
          </w:tcPr>
          <w:p w14:paraId="22774C95"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w:t>
            </w:r>
          </w:p>
        </w:tc>
      </w:tr>
      <w:tr w:rsidR="00B74BBE" w:rsidRPr="00D1150A" w14:paraId="088BB87B" w14:textId="77777777" w:rsidTr="00417D09">
        <w:trPr>
          <w:trHeight w:val="270"/>
        </w:trPr>
        <w:tc>
          <w:tcPr>
            <w:tcW w:w="0" w:type="auto"/>
            <w:shd w:val="clear" w:color="auto" w:fill="auto"/>
            <w:noWrap/>
            <w:vAlign w:val="bottom"/>
            <w:hideMark/>
          </w:tcPr>
          <w:p w14:paraId="0140DC64"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Devolución para corregir documento</w:t>
            </w:r>
          </w:p>
        </w:tc>
        <w:tc>
          <w:tcPr>
            <w:tcW w:w="1271" w:type="dxa"/>
            <w:shd w:val="clear" w:color="auto" w:fill="auto"/>
            <w:noWrap/>
            <w:vAlign w:val="bottom"/>
            <w:hideMark/>
          </w:tcPr>
          <w:p w14:paraId="30538900"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5</w:t>
            </w:r>
          </w:p>
        </w:tc>
        <w:tc>
          <w:tcPr>
            <w:tcW w:w="1134" w:type="dxa"/>
            <w:shd w:val="clear" w:color="auto" w:fill="auto"/>
            <w:noWrap/>
            <w:vAlign w:val="bottom"/>
            <w:hideMark/>
          </w:tcPr>
          <w:p w14:paraId="0FBB7FF9"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27293090"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5</w:t>
            </w:r>
          </w:p>
        </w:tc>
        <w:tc>
          <w:tcPr>
            <w:tcW w:w="1299" w:type="dxa"/>
            <w:shd w:val="clear" w:color="auto" w:fill="auto"/>
            <w:noWrap/>
            <w:vAlign w:val="bottom"/>
            <w:hideMark/>
          </w:tcPr>
          <w:p w14:paraId="7238CFE0"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r>
      <w:tr w:rsidR="00B74BBE" w:rsidRPr="00D1150A" w14:paraId="274A039D" w14:textId="77777777" w:rsidTr="00417D09">
        <w:trPr>
          <w:trHeight w:val="270"/>
        </w:trPr>
        <w:tc>
          <w:tcPr>
            <w:tcW w:w="0" w:type="auto"/>
            <w:shd w:val="clear" w:color="auto" w:fill="auto"/>
            <w:noWrap/>
            <w:vAlign w:val="bottom"/>
            <w:hideMark/>
          </w:tcPr>
          <w:p w14:paraId="7330F85C"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Espera Expediente</w:t>
            </w:r>
          </w:p>
        </w:tc>
        <w:tc>
          <w:tcPr>
            <w:tcW w:w="1271" w:type="dxa"/>
            <w:shd w:val="clear" w:color="auto" w:fill="auto"/>
            <w:noWrap/>
            <w:vAlign w:val="bottom"/>
            <w:hideMark/>
          </w:tcPr>
          <w:p w14:paraId="38B4CBAC"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5</w:t>
            </w:r>
          </w:p>
        </w:tc>
        <w:tc>
          <w:tcPr>
            <w:tcW w:w="1134" w:type="dxa"/>
            <w:shd w:val="clear" w:color="auto" w:fill="auto"/>
            <w:noWrap/>
            <w:vAlign w:val="bottom"/>
            <w:hideMark/>
          </w:tcPr>
          <w:p w14:paraId="0AF64ED8"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263B6147"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5</w:t>
            </w:r>
          </w:p>
        </w:tc>
        <w:tc>
          <w:tcPr>
            <w:tcW w:w="1299" w:type="dxa"/>
            <w:shd w:val="clear" w:color="auto" w:fill="auto"/>
            <w:noWrap/>
            <w:vAlign w:val="bottom"/>
            <w:hideMark/>
          </w:tcPr>
          <w:p w14:paraId="4F0FAC18"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r>
      <w:tr w:rsidR="00B74BBE" w:rsidRPr="00D1150A" w14:paraId="11F16F9E" w14:textId="77777777" w:rsidTr="00417D09">
        <w:trPr>
          <w:trHeight w:val="270"/>
        </w:trPr>
        <w:tc>
          <w:tcPr>
            <w:tcW w:w="0" w:type="auto"/>
            <w:shd w:val="clear" w:color="auto" w:fill="auto"/>
            <w:noWrap/>
            <w:vAlign w:val="bottom"/>
            <w:hideMark/>
          </w:tcPr>
          <w:p w14:paraId="5D797147"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Para visto bueno de proyecto</w:t>
            </w:r>
          </w:p>
        </w:tc>
        <w:tc>
          <w:tcPr>
            <w:tcW w:w="1271" w:type="dxa"/>
            <w:shd w:val="clear" w:color="auto" w:fill="auto"/>
            <w:noWrap/>
            <w:vAlign w:val="bottom"/>
            <w:hideMark/>
          </w:tcPr>
          <w:p w14:paraId="16FBA96E"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5</w:t>
            </w:r>
          </w:p>
        </w:tc>
        <w:tc>
          <w:tcPr>
            <w:tcW w:w="1134" w:type="dxa"/>
            <w:shd w:val="clear" w:color="auto" w:fill="auto"/>
            <w:noWrap/>
            <w:vAlign w:val="bottom"/>
            <w:hideMark/>
          </w:tcPr>
          <w:p w14:paraId="4F9FA55F"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3A980122"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5</w:t>
            </w:r>
          </w:p>
        </w:tc>
        <w:tc>
          <w:tcPr>
            <w:tcW w:w="1299" w:type="dxa"/>
            <w:shd w:val="clear" w:color="auto" w:fill="auto"/>
            <w:noWrap/>
            <w:vAlign w:val="bottom"/>
            <w:hideMark/>
          </w:tcPr>
          <w:p w14:paraId="74704419"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r>
      <w:tr w:rsidR="00B74BBE" w:rsidRPr="00D1150A" w14:paraId="3371B8C4" w14:textId="77777777" w:rsidTr="00417D09">
        <w:trPr>
          <w:trHeight w:val="270"/>
        </w:trPr>
        <w:tc>
          <w:tcPr>
            <w:tcW w:w="0" w:type="auto"/>
            <w:shd w:val="clear" w:color="auto" w:fill="auto"/>
            <w:noWrap/>
            <w:vAlign w:val="bottom"/>
            <w:hideMark/>
          </w:tcPr>
          <w:p w14:paraId="7653AFAD"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Devolución del Notificador</w:t>
            </w:r>
          </w:p>
        </w:tc>
        <w:tc>
          <w:tcPr>
            <w:tcW w:w="1271" w:type="dxa"/>
            <w:shd w:val="clear" w:color="auto" w:fill="auto"/>
            <w:noWrap/>
            <w:vAlign w:val="bottom"/>
            <w:hideMark/>
          </w:tcPr>
          <w:p w14:paraId="0387714B"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4</w:t>
            </w:r>
          </w:p>
        </w:tc>
        <w:tc>
          <w:tcPr>
            <w:tcW w:w="1134" w:type="dxa"/>
            <w:shd w:val="clear" w:color="auto" w:fill="auto"/>
            <w:noWrap/>
            <w:vAlign w:val="bottom"/>
            <w:hideMark/>
          </w:tcPr>
          <w:p w14:paraId="7E11FE05"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134AF35D"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4</w:t>
            </w:r>
          </w:p>
        </w:tc>
        <w:tc>
          <w:tcPr>
            <w:tcW w:w="1299" w:type="dxa"/>
            <w:shd w:val="clear" w:color="auto" w:fill="auto"/>
            <w:noWrap/>
            <w:vAlign w:val="bottom"/>
            <w:hideMark/>
          </w:tcPr>
          <w:p w14:paraId="3D66FFD7"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r>
      <w:tr w:rsidR="00B74BBE" w:rsidRPr="00D1150A" w14:paraId="73CE9BD4" w14:textId="77777777" w:rsidTr="00417D09">
        <w:trPr>
          <w:trHeight w:val="270"/>
        </w:trPr>
        <w:tc>
          <w:tcPr>
            <w:tcW w:w="0" w:type="auto"/>
            <w:shd w:val="clear" w:color="auto" w:fill="auto"/>
            <w:noWrap/>
            <w:vAlign w:val="bottom"/>
            <w:hideMark/>
          </w:tcPr>
          <w:p w14:paraId="2CCA12FE"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Enviar Comisión</w:t>
            </w:r>
          </w:p>
        </w:tc>
        <w:tc>
          <w:tcPr>
            <w:tcW w:w="1271" w:type="dxa"/>
            <w:shd w:val="clear" w:color="auto" w:fill="auto"/>
            <w:noWrap/>
            <w:vAlign w:val="bottom"/>
            <w:hideMark/>
          </w:tcPr>
          <w:p w14:paraId="5F47614E"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4</w:t>
            </w:r>
          </w:p>
        </w:tc>
        <w:tc>
          <w:tcPr>
            <w:tcW w:w="1134" w:type="dxa"/>
            <w:shd w:val="clear" w:color="auto" w:fill="auto"/>
            <w:noWrap/>
            <w:vAlign w:val="bottom"/>
            <w:hideMark/>
          </w:tcPr>
          <w:p w14:paraId="506CCEAB"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79414E15"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4</w:t>
            </w:r>
          </w:p>
        </w:tc>
        <w:tc>
          <w:tcPr>
            <w:tcW w:w="1299" w:type="dxa"/>
            <w:shd w:val="clear" w:color="auto" w:fill="auto"/>
            <w:noWrap/>
            <w:vAlign w:val="bottom"/>
            <w:hideMark/>
          </w:tcPr>
          <w:p w14:paraId="595D8545"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r>
      <w:tr w:rsidR="00B74BBE" w:rsidRPr="00D1150A" w14:paraId="7C1DED57" w14:textId="77777777" w:rsidTr="00417D09">
        <w:trPr>
          <w:trHeight w:val="270"/>
        </w:trPr>
        <w:tc>
          <w:tcPr>
            <w:tcW w:w="0" w:type="auto"/>
            <w:shd w:val="clear" w:color="auto" w:fill="auto"/>
            <w:noWrap/>
            <w:vAlign w:val="bottom"/>
            <w:hideMark/>
          </w:tcPr>
          <w:p w14:paraId="583D0635"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Para firmar excusa</w:t>
            </w:r>
          </w:p>
        </w:tc>
        <w:tc>
          <w:tcPr>
            <w:tcW w:w="1271" w:type="dxa"/>
            <w:shd w:val="clear" w:color="auto" w:fill="auto"/>
            <w:noWrap/>
            <w:vAlign w:val="bottom"/>
            <w:hideMark/>
          </w:tcPr>
          <w:p w14:paraId="3823F233"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3</w:t>
            </w:r>
          </w:p>
        </w:tc>
        <w:tc>
          <w:tcPr>
            <w:tcW w:w="1134" w:type="dxa"/>
            <w:shd w:val="clear" w:color="auto" w:fill="auto"/>
            <w:noWrap/>
            <w:vAlign w:val="bottom"/>
            <w:hideMark/>
          </w:tcPr>
          <w:p w14:paraId="560F6B4A"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2893CAC7"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3</w:t>
            </w:r>
          </w:p>
        </w:tc>
        <w:tc>
          <w:tcPr>
            <w:tcW w:w="1299" w:type="dxa"/>
            <w:shd w:val="clear" w:color="auto" w:fill="auto"/>
            <w:noWrap/>
            <w:vAlign w:val="bottom"/>
            <w:hideMark/>
          </w:tcPr>
          <w:p w14:paraId="48D7066A"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r>
      <w:tr w:rsidR="00B74BBE" w:rsidRPr="00D1150A" w14:paraId="0DE6CFBA" w14:textId="77777777" w:rsidTr="00417D09">
        <w:trPr>
          <w:trHeight w:val="270"/>
        </w:trPr>
        <w:tc>
          <w:tcPr>
            <w:tcW w:w="0" w:type="auto"/>
            <w:shd w:val="clear" w:color="auto" w:fill="auto"/>
            <w:noWrap/>
            <w:vAlign w:val="bottom"/>
            <w:hideMark/>
          </w:tcPr>
          <w:p w14:paraId="232724D5"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Revisión Fondo</w:t>
            </w:r>
          </w:p>
        </w:tc>
        <w:tc>
          <w:tcPr>
            <w:tcW w:w="1271" w:type="dxa"/>
            <w:shd w:val="clear" w:color="auto" w:fill="auto"/>
            <w:noWrap/>
            <w:vAlign w:val="bottom"/>
            <w:hideMark/>
          </w:tcPr>
          <w:p w14:paraId="2FBCCD88"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c>
          <w:tcPr>
            <w:tcW w:w="1134" w:type="dxa"/>
            <w:shd w:val="clear" w:color="auto" w:fill="auto"/>
            <w:noWrap/>
            <w:vAlign w:val="bottom"/>
            <w:hideMark/>
          </w:tcPr>
          <w:p w14:paraId="79259F30"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c>
          <w:tcPr>
            <w:tcW w:w="1276" w:type="dxa"/>
            <w:shd w:val="clear" w:color="auto" w:fill="auto"/>
            <w:noWrap/>
            <w:vAlign w:val="bottom"/>
            <w:hideMark/>
          </w:tcPr>
          <w:p w14:paraId="3358EAE6"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w:t>
            </w:r>
          </w:p>
        </w:tc>
        <w:tc>
          <w:tcPr>
            <w:tcW w:w="1299" w:type="dxa"/>
            <w:shd w:val="clear" w:color="auto" w:fill="auto"/>
            <w:noWrap/>
            <w:vAlign w:val="bottom"/>
            <w:hideMark/>
          </w:tcPr>
          <w:p w14:paraId="75385A22"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0%</w:t>
            </w:r>
          </w:p>
        </w:tc>
      </w:tr>
      <w:tr w:rsidR="00B74BBE" w:rsidRPr="00D1150A" w14:paraId="1C4DFAC6" w14:textId="77777777" w:rsidTr="00417D09">
        <w:trPr>
          <w:trHeight w:val="270"/>
        </w:trPr>
        <w:tc>
          <w:tcPr>
            <w:tcW w:w="0" w:type="auto"/>
            <w:shd w:val="clear" w:color="auto" w:fill="auto"/>
            <w:noWrap/>
            <w:vAlign w:val="bottom"/>
            <w:hideMark/>
          </w:tcPr>
          <w:p w14:paraId="6ABBD255"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Solicitud de nueva Integración</w:t>
            </w:r>
          </w:p>
        </w:tc>
        <w:tc>
          <w:tcPr>
            <w:tcW w:w="1271" w:type="dxa"/>
            <w:shd w:val="clear" w:color="auto" w:fill="auto"/>
            <w:noWrap/>
            <w:vAlign w:val="bottom"/>
            <w:hideMark/>
          </w:tcPr>
          <w:p w14:paraId="4280F6D2"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0</w:t>
            </w:r>
          </w:p>
        </w:tc>
        <w:tc>
          <w:tcPr>
            <w:tcW w:w="1134" w:type="dxa"/>
            <w:shd w:val="clear" w:color="auto" w:fill="auto"/>
            <w:noWrap/>
            <w:vAlign w:val="bottom"/>
            <w:hideMark/>
          </w:tcPr>
          <w:p w14:paraId="6889BE5D"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w:t>
            </w:r>
          </w:p>
        </w:tc>
        <w:tc>
          <w:tcPr>
            <w:tcW w:w="1276" w:type="dxa"/>
            <w:shd w:val="clear" w:color="auto" w:fill="auto"/>
            <w:noWrap/>
            <w:vAlign w:val="bottom"/>
            <w:hideMark/>
          </w:tcPr>
          <w:p w14:paraId="0758DB18"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w:t>
            </w:r>
          </w:p>
        </w:tc>
        <w:tc>
          <w:tcPr>
            <w:tcW w:w="1299" w:type="dxa"/>
            <w:shd w:val="clear" w:color="auto" w:fill="auto"/>
            <w:noWrap/>
            <w:vAlign w:val="bottom"/>
            <w:hideMark/>
          </w:tcPr>
          <w:p w14:paraId="76D9CB02"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0%</w:t>
            </w:r>
          </w:p>
        </w:tc>
      </w:tr>
      <w:tr w:rsidR="00B74BBE" w:rsidRPr="00D1150A" w14:paraId="319ED557" w14:textId="77777777" w:rsidTr="00417D09">
        <w:trPr>
          <w:trHeight w:val="270"/>
        </w:trPr>
        <w:tc>
          <w:tcPr>
            <w:tcW w:w="0" w:type="auto"/>
            <w:shd w:val="clear" w:color="auto" w:fill="auto"/>
            <w:noWrap/>
            <w:vAlign w:val="bottom"/>
            <w:hideMark/>
          </w:tcPr>
          <w:p w14:paraId="769A38E5"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Transcripción del Voto</w:t>
            </w:r>
          </w:p>
        </w:tc>
        <w:tc>
          <w:tcPr>
            <w:tcW w:w="1271" w:type="dxa"/>
            <w:shd w:val="clear" w:color="auto" w:fill="auto"/>
            <w:noWrap/>
            <w:vAlign w:val="bottom"/>
            <w:hideMark/>
          </w:tcPr>
          <w:p w14:paraId="1585A786"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w:t>
            </w:r>
          </w:p>
        </w:tc>
        <w:tc>
          <w:tcPr>
            <w:tcW w:w="1134" w:type="dxa"/>
            <w:shd w:val="clear" w:color="auto" w:fill="auto"/>
            <w:noWrap/>
            <w:vAlign w:val="bottom"/>
            <w:hideMark/>
          </w:tcPr>
          <w:p w14:paraId="43787CBF"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005686A7"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2</w:t>
            </w:r>
          </w:p>
        </w:tc>
        <w:tc>
          <w:tcPr>
            <w:tcW w:w="1299" w:type="dxa"/>
            <w:shd w:val="clear" w:color="auto" w:fill="auto"/>
            <w:noWrap/>
            <w:vAlign w:val="bottom"/>
            <w:hideMark/>
          </w:tcPr>
          <w:p w14:paraId="1278714A"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0%</w:t>
            </w:r>
          </w:p>
        </w:tc>
      </w:tr>
      <w:tr w:rsidR="00B74BBE" w:rsidRPr="00D1150A" w14:paraId="63BD12DD" w14:textId="77777777" w:rsidTr="00417D09">
        <w:trPr>
          <w:trHeight w:val="270"/>
        </w:trPr>
        <w:tc>
          <w:tcPr>
            <w:tcW w:w="0" w:type="auto"/>
            <w:shd w:val="clear" w:color="auto" w:fill="auto"/>
            <w:noWrap/>
            <w:vAlign w:val="bottom"/>
            <w:hideMark/>
          </w:tcPr>
          <w:p w14:paraId="356B27F4"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Estudio de excusas</w:t>
            </w:r>
          </w:p>
        </w:tc>
        <w:tc>
          <w:tcPr>
            <w:tcW w:w="1271" w:type="dxa"/>
            <w:shd w:val="clear" w:color="auto" w:fill="auto"/>
            <w:noWrap/>
            <w:vAlign w:val="bottom"/>
            <w:hideMark/>
          </w:tcPr>
          <w:p w14:paraId="6AE89447"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c>
          <w:tcPr>
            <w:tcW w:w="1134" w:type="dxa"/>
            <w:shd w:val="clear" w:color="auto" w:fill="auto"/>
            <w:noWrap/>
            <w:vAlign w:val="bottom"/>
            <w:hideMark/>
          </w:tcPr>
          <w:p w14:paraId="778D636C"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062C1B5A"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c>
          <w:tcPr>
            <w:tcW w:w="1299" w:type="dxa"/>
            <w:shd w:val="clear" w:color="auto" w:fill="auto"/>
            <w:noWrap/>
            <w:vAlign w:val="bottom"/>
            <w:hideMark/>
          </w:tcPr>
          <w:p w14:paraId="6521FB93"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0%</w:t>
            </w:r>
          </w:p>
        </w:tc>
      </w:tr>
      <w:tr w:rsidR="00B74BBE" w:rsidRPr="00D1150A" w14:paraId="328843C8" w14:textId="77777777" w:rsidTr="00417D09">
        <w:trPr>
          <w:trHeight w:val="270"/>
        </w:trPr>
        <w:tc>
          <w:tcPr>
            <w:tcW w:w="0" w:type="auto"/>
            <w:shd w:val="clear" w:color="auto" w:fill="auto"/>
            <w:noWrap/>
            <w:vAlign w:val="bottom"/>
            <w:hideMark/>
          </w:tcPr>
          <w:p w14:paraId="678987AB"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Para Comunicar</w:t>
            </w:r>
          </w:p>
        </w:tc>
        <w:tc>
          <w:tcPr>
            <w:tcW w:w="1271" w:type="dxa"/>
            <w:shd w:val="clear" w:color="auto" w:fill="auto"/>
            <w:noWrap/>
            <w:vAlign w:val="bottom"/>
            <w:hideMark/>
          </w:tcPr>
          <w:p w14:paraId="22268DBB"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c>
          <w:tcPr>
            <w:tcW w:w="1134" w:type="dxa"/>
            <w:shd w:val="clear" w:color="auto" w:fill="auto"/>
            <w:noWrap/>
            <w:vAlign w:val="bottom"/>
            <w:hideMark/>
          </w:tcPr>
          <w:p w14:paraId="3C17F3E9"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7DF4F53A"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c>
          <w:tcPr>
            <w:tcW w:w="1299" w:type="dxa"/>
            <w:shd w:val="clear" w:color="auto" w:fill="auto"/>
            <w:noWrap/>
            <w:vAlign w:val="bottom"/>
            <w:hideMark/>
          </w:tcPr>
          <w:p w14:paraId="3970AC21"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0%</w:t>
            </w:r>
          </w:p>
        </w:tc>
      </w:tr>
      <w:tr w:rsidR="00B74BBE" w:rsidRPr="00D1150A" w14:paraId="2041C39C" w14:textId="77777777" w:rsidTr="00417D09">
        <w:trPr>
          <w:trHeight w:val="270"/>
        </w:trPr>
        <w:tc>
          <w:tcPr>
            <w:tcW w:w="0" w:type="auto"/>
            <w:shd w:val="clear" w:color="auto" w:fill="auto"/>
            <w:noWrap/>
            <w:vAlign w:val="bottom"/>
            <w:hideMark/>
          </w:tcPr>
          <w:p w14:paraId="309D28AC" w14:textId="77777777" w:rsidR="00B74BBE" w:rsidRPr="00947A31" w:rsidRDefault="00B74BBE" w:rsidP="00B74BBE">
            <w:pPr>
              <w:rPr>
                <w:rFonts w:ascii="Book Antiqua" w:hAnsi="Book Antiqua"/>
                <w:color w:val="000000"/>
                <w:sz w:val="22"/>
                <w:szCs w:val="22"/>
              </w:rPr>
            </w:pPr>
            <w:r w:rsidRPr="00947A31">
              <w:rPr>
                <w:rFonts w:ascii="Book Antiqua" w:hAnsi="Book Antiqua"/>
                <w:color w:val="000000"/>
                <w:sz w:val="22"/>
                <w:szCs w:val="22"/>
              </w:rPr>
              <w:t>Para firma de voto</w:t>
            </w:r>
          </w:p>
        </w:tc>
        <w:tc>
          <w:tcPr>
            <w:tcW w:w="1271" w:type="dxa"/>
            <w:shd w:val="clear" w:color="auto" w:fill="auto"/>
            <w:noWrap/>
            <w:vAlign w:val="bottom"/>
            <w:hideMark/>
          </w:tcPr>
          <w:p w14:paraId="182E203C"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c>
          <w:tcPr>
            <w:tcW w:w="1134" w:type="dxa"/>
            <w:shd w:val="clear" w:color="auto" w:fill="auto"/>
            <w:noWrap/>
            <w:vAlign w:val="bottom"/>
            <w:hideMark/>
          </w:tcPr>
          <w:p w14:paraId="3C9757CB"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 </w:t>
            </w:r>
          </w:p>
        </w:tc>
        <w:tc>
          <w:tcPr>
            <w:tcW w:w="1276" w:type="dxa"/>
            <w:shd w:val="clear" w:color="auto" w:fill="auto"/>
            <w:noWrap/>
            <w:vAlign w:val="bottom"/>
            <w:hideMark/>
          </w:tcPr>
          <w:p w14:paraId="150FD0DA"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w:t>
            </w:r>
          </w:p>
        </w:tc>
        <w:tc>
          <w:tcPr>
            <w:tcW w:w="1299" w:type="dxa"/>
            <w:shd w:val="clear" w:color="auto" w:fill="auto"/>
            <w:noWrap/>
            <w:vAlign w:val="bottom"/>
            <w:hideMark/>
          </w:tcPr>
          <w:p w14:paraId="1ACC0753"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0%</w:t>
            </w:r>
          </w:p>
        </w:tc>
      </w:tr>
      <w:tr w:rsidR="00B74BBE" w:rsidRPr="00D1150A" w14:paraId="54771137" w14:textId="77777777" w:rsidTr="00417D09">
        <w:trPr>
          <w:trHeight w:val="270"/>
        </w:trPr>
        <w:tc>
          <w:tcPr>
            <w:tcW w:w="0" w:type="auto"/>
            <w:shd w:val="clear" w:color="000000" w:fill="D9E1F2"/>
            <w:noWrap/>
            <w:vAlign w:val="bottom"/>
            <w:hideMark/>
          </w:tcPr>
          <w:p w14:paraId="15FA03F4" w14:textId="77777777" w:rsidR="00B74BBE" w:rsidRPr="00947A31" w:rsidRDefault="00B74BBE" w:rsidP="00B74BBE">
            <w:pPr>
              <w:rPr>
                <w:rFonts w:ascii="Book Antiqua" w:hAnsi="Book Antiqua"/>
                <w:color w:val="000000"/>
                <w:sz w:val="22"/>
                <w:szCs w:val="22"/>
              </w:rPr>
            </w:pPr>
            <w:proofErr w:type="gramStart"/>
            <w:r w:rsidRPr="00947A31">
              <w:rPr>
                <w:rFonts w:ascii="Book Antiqua" w:hAnsi="Book Antiqua"/>
                <w:color w:val="000000"/>
                <w:sz w:val="22"/>
                <w:szCs w:val="22"/>
              </w:rPr>
              <w:t>Total</w:t>
            </w:r>
            <w:proofErr w:type="gramEnd"/>
            <w:r w:rsidRPr="00947A31">
              <w:rPr>
                <w:rFonts w:ascii="Book Antiqua" w:hAnsi="Book Antiqua"/>
                <w:color w:val="000000"/>
                <w:sz w:val="22"/>
                <w:szCs w:val="22"/>
              </w:rPr>
              <w:t xml:space="preserve"> general</w:t>
            </w:r>
          </w:p>
        </w:tc>
        <w:tc>
          <w:tcPr>
            <w:tcW w:w="1271" w:type="dxa"/>
            <w:shd w:val="clear" w:color="000000" w:fill="D9E1F2"/>
            <w:noWrap/>
            <w:vAlign w:val="center"/>
            <w:hideMark/>
          </w:tcPr>
          <w:p w14:paraId="337657AC"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422</w:t>
            </w:r>
          </w:p>
        </w:tc>
        <w:tc>
          <w:tcPr>
            <w:tcW w:w="1134" w:type="dxa"/>
            <w:shd w:val="clear" w:color="000000" w:fill="D9E1F2"/>
            <w:noWrap/>
            <w:vAlign w:val="center"/>
            <w:hideMark/>
          </w:tcPr>
          <w:p w14:paraId="5E0E2585"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7</w:t>
            </w:r>
          </w:p>
        </w:tc>
        <w:tc>
          <w:tcPr>
            <w:tcW w:w="1276" w:type="dxa"/>
            <w:shd w:val="clear" w:color="000000" w:fill="D9E1F2"/>
            <w:noWrap/>
            <w:vAlign w:val="center"/>
            <w:hideMark/>
          </w:tcPr>
          <w:p w14:paraId="5FC23675"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429</w:t>
            </w:r>
          </w:p>
        </w:tc>
        <w:tc>
          <w:tcPr>
            <w:tcW w:w="1299" w:type="dxa"/>
            <w:shd w:val="clear" w:color="000000" w:fill="D9E1F2"/>
            <w:noWrap/>
            <w:vAlign w:val="center"/>
            <w:hideMark/>
          </w:tcPr>
          <w:p w14:paraId="38B009DC" w14:textId="77777777" w:rsidR="00B74BBE" w:rsidRPr="00947A31" w:rsidRDefault="00B74BBE" w:rsidP="00B74BBE">
            <w:pPr>
              <w:jc w:val="center"/>
              <w:rPr>
                <w:rFonts w:ascii="Book Antiqua" w:hAnsi="Book Antiqua"/>
                <w:color w:val="000000"/>
                <w:sz w:val="22"/>
                <w:szCs w:val="22"/>
              </w:rPr>
            </w:pPr>
            <w:r w:rsidRPr="00947A31">
              <w:rPr>
                <w:rFonts w:ascii="Book Antiqua" w:hAnsi="Book Antiqua"/>
                <w:color w:val="000000"/>
                <w:sz w:val="22"/>
                <w:szCs w:val="22"/>
              </w:rPr>
              <w:t>100%</w:t>
            </w:r>
          </w:p>
        </w:tc>
      </w:tr>
    </w:tbl>
    <w:p w14:paraId="1EADAEF1" w14:textId="0D120572" w:rsidR="00B74BBE" w:rsidRPr="00D1150A" w:rsidRDefault="00B74BBE" w:rsidP="00D0086E">
      <w:pPr>
        <w:spacing w:before="120" w:after="160" w:line="360" w:lineRule="auto"/>
        <w:contextualSpacing/>
        <w:jc w:val="both"/>
        <w:rPr>
          <w:rFonts w:ascii="Book Antiqua" w:hAnsi="Book Antiqua"/>
        </w:rPr>
      </w:pPr>
      <w:r w:rsidRPr="00067ACB">
        <w:rPr>
          <w:rFonts w:ascii="Book Antiqua" w:hAnsi="Book Antiqua"/>
          <w:sz w:val="16"/>
          <w:szCs w:val="16"/>
        </w:rPr>
        <w:t xml:space="preserve">Fuente: </w:t>
      </w:r>
      <w:r w:rsidRPr="00D1150A">
        <w:rPr>
          <w:rFonts w:ascii="Book Antiqua" w:hAnsi="Book Antiqua"/>
          <w:sz w:val="16"/>
          <w:szCs w:val="16"/>
        </w:rPr>
        <w:t>Reporte de Circulante activo al 15 de marzo remitido por DTI</w:t>
      </w:r>
    </w:p>
    <w:p w14:paraId="31D9BFD4" w14:textId="37B6D6C7" w:rsidR="00E953F4" w:rsidRPr="00D1150A" w:rsidRDefault="00B5409F" w:rsidP="005462CC">
      <w:pPr>
        <w:rPr>
          <w:rFonts w:ascii="Book Antiqua" w:hAnsi="Book Antiqua"/>
        </w:rPr>
      </w:pPr>
      <w:r w:rsidRPr="00D1150A">
        <w:rPr>
          <w:rFonts w:ascii="Book Antiqua" w:hAnsi="Book Antiqua"/>
        </w:rPr>
        <w:lastRenderedPageBreak/>
        <w:t>A efecto de</w:t>
      </w:r>
      <w:r w:rsidR="004E0383" w:rsidRPr="00D1150A">
        <w:rPr>
          <w:rFonts w:ascii="Book Antiqua" w:hAnsi="Book Antiqua"/>
        </w:rPr>
        <w:t xml:space="preserve"> a realizar un análisis individualizado para determinar la tarea de los procesos cuya ubicación actual es la oficina de los Magistrados/as, se </w:t>
      </w:r>
      <w:r w:rsidRPr="00D1150A">
        <w:rPr>
          <w:rFonts w:ascii="Book Antiqua" w:hAnsi="Book Antiqua"/>
        </w:rPr>
        <w:t xml:space="preserve">muestra </w:t>
      </w:r>
      <w:r w:rsidR="004E0383" w:rsidRPr="00D1150A">
        <w:rPr>
          <w:rFonts w:ascii="Book Antiqua" w:hAnsi="Book Antiqua"/>
        </w:rPr>
        <w:t xml:space="preserve">a en el cuadro número </w:t>
      </w:r>
      <w:r w:rsidR="00417D09" w:rsidRPr="00D1150A">
        <w:rPr>
          <w:rFonts w:ascii="Book Antiqua" w:hAnsi="Book Antiqua"/>
        </w:rPr>
        <w:t>1</w:t>
      </w:r>
      <w:r w:rsidR="00E20818">
        <w:rPr>
          <w:rFonts w:ascii="Book Antiqua" w:hAnsi="Book Antiqua"/>
        </w:rPr>
        <w:t>5</w:t>
      </w:r>
      <w:r w:rsidR="004E0383" w:rsidRPr="00D1150A">
        <w:rPr>
          <w:rFonts w:ascii="Book Antiqua" w:hAnsi="Book Antiqua"/>
        </w:rPr>
        <w:t xml:space="preserve">. </w:t>
      </w:r>
    </w:p>
    <w:p w14:paraId="0A085140" w14:textId="7C5A730C" w:rsidR="00165227" w:rsidRPr="00D1150A" w:rsidRDefault="00E379B4" w:rsidP="0016522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w:t>
      </w:r>
      <w:r w:rsidR="00165227" w:rsidRPr="00D1150A">
        <w:rPr>
          <w:rFonts w:ascii="Book Antiqua" w:eastAsia="Calibri" w:hAnsi="Book Antiqua" w:cs="Arial"/>
          <w:bCs/>
          <w:color w:val="44546A"/>
          <w:szCs w:val="22"/>
          <w:lang w:val="es-CR" w:eastAsia="en-US"/>
        </w:rPr>
        <w:t xml:space="preserve"> </w:t>
      </w:r>
      <w:r w:rsidR="00417D09" w:rsidRPr="00D1150A">
        <w:rPr>
          <w:rFonts w:ascii="Book Antiqua" w:eastAsia="Calibri" w:hAnsi="Book Antiqua" w:cs="Arial"/>
          <w:bCs/>
          <w:color w:val="44546A"/>
          <w:szCs w:val="22"/>
          <w:lang w:val="es-CR" w:eastAsia="en-US"/>
        </w:rPr>
        <w:t>1</w:t>
      </w:r>
      <w:r w:rsidR="00E20818">
        <w:rPr>
          <w:rFonts w:ascii="Book Antiqua" w:eastAsia="Calibri" w:hAnsi="Book Antiqua" w:cs="Arial"/>
          <w:bCs/>
          <w:color w:val="44546A"/>
          <w:szCs w:val="22"/>
          <w:lang w:val="es-CR" w:eastAsia="en-US"/>
        </w:rPr>
        <w:t>5</w:t>
      </w:r>
    </w:p>
    <w:p w14:paraId="7C21BF11" w14:textId="6CB6F60C" w:rsidR="00165227" w:rsidRPr="00D1150A" w:rsidRDefault="00165227" w:rsidP="0016522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Distribución del Circulante </w:t>
      </w:r>
      <w:r w:rsidR="004E0383" w:rsidRPr="00D1150A">
        <w:rPr>
          <w:rFonts w:ascii="Book Antiqua" w:eastAsia="Calibri" w:hAnsi="Book Antiqua" w:cs="Arial"/>
          <w:bCs/>
          <w:color w:val="44546A"/>
          <w:szCs w:val="22"/>
          <w:lang w:val="es-CR" w:eastAsia="en-US"/>
        </w:rPr>
        <w:t xml:space="preserve">por tarea según </w:t>
      </w:r>
      <w:r w:rsidR="00E953F4" w:rsidRPr="00D1150A">
        <w:rPr>
          <w:rFonts w:ascii="Book Antiqua" w:eastAsia="Calibri" w:hAnsi="Book Antiqua" w:cs="Arial"/>
          <w:bCs/>
          <w:color w:val="44546A"/>
          <w:szCs w:val="22"/>
          <w:lang w:val="es-CR" w:eastAsia="en-US"/>
        </w:rPr>
        <w:t xml:space="preserve">ubicación </w:t>
      </w:r>
      <w:r w:rsidR="004E0383" w:rsidRPr="00D1150A">
        <w:rPr>
          <w:rFonts w:ascii="Book Antiqua" w:eastAsia="Calibri" w:hAnsi="Book Antiqua" w:cs="Arial"/>
          <w:bCs/>
          <w:color w:val="44546A"/>
          <w:szCs w:val="22"/>
          <w:lang w:val="es-CR" w:eastAsia="en-US"/>
        </w:rPr>
        <w:t>(Magistrados/as)</w:t>
      </w:r>
      <w:r w:rsidRPr="00D1150A">
        <w:rPr>
          <w:rFonts w:ascii="Book Antiqua" w:eastAsia="Calibri" w:hAnsi="Book Antiqua" w:cs="Arial"/>
          <w:bCs/>
          <w:color w:val="44546A"/>
          <w:szCs w:val="22"/>
          <w:lang w:val="es-CR" w:eastAsia="en-US"/>
        </w:rPr>
        <w:t>.</w:t>
      </w:r>
    </w:p>
    <w:p w14:paraId="35ABDF92" w14:textId="2AA4A73A" w:rsidR="00165227" w:rsidRDefault="00165227" w:rsidP="0016522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comprendido al 15 de marzo 2021</w:t>
      </w:r>
    </w:p>
    <w:p w14:paraId="09B03743" w14:textId="77777777" w:rsidR="00185504" w:rsidRPr="00185504" w:rsidRDefault="00185504" w:rsidP="00185504">
      <w:pPr>
        <w:rPr>
          <w:rFonts w:eastAsia="Calibri"/>
          <w:lang w:val="es-CR" w:eastAsia="en-US"/>
        </w:rPr>
      </w:pPr>
    </w:p>
    <w:tbl>
      <w:tblPr>
        <w:tblW w:w="8766"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CellMar>
          <w:left w:w="70" w:type="dxa"/>
          <w:right w:w="70" w:type="dxa"/>
        </w:tblCellMar>
        <w:tblLook w:val="04A0" w:firstRow="1" w:lastRow="0" w:firstColumn="1" w:lastColumn="0" w:noHBand="0" w:noVBand="1"/>
      </w:tblPr>
      <w:tblGrid>
        <w:gridCol w:w="1520"/>
        <w:gridCol w:w="1426"/>
        <w:gridCol w:w="1134"/>
        <w:gridCol w:w="1275"/>
        <w:gridCol w:w="1426"/>
        <w:gridCol w:w="1134"/>
        <w:gridCol w:w="851"/>
      </w:tblGrid>
      <w:tr w:rsidR="00D0086E" w:rsidRPr="00D1150A" w14:paraId="5D071C11" w14:textId="77777777" w:rsidTr="005462CC">
        <w:trPr>
          <w:trHeight w:val="270"/>
        </w:trPr>
        <w:tc>
          <w:tcPr>
            <w:tcW w:w="1520" w:type="dxa"/>
            <w:vMerge w:val="restart"/>
            <w:shd w:val="clear" w:color="auto" w:fill="2F5496"/>
            <w:vAlign w:val="center"/>
            <w:hideMark/>
          </w:tcPr>
          <w:p w14:paraId="6AFC266F" w14:textId="20B1034E" w:rsidR="004E0383" w:rsidRPr="00D1150A" w:rsidRDefault="001A22D0" w:rsidP="004E0383">
            <w:pPr>
              <w:jc w:val="center"/>
              <w:rPr>
                <w:rFonts w:ascii="Book Antiqua" w:hAnsi="Book Antiqua" w:cs="Arial"/>
                <w:color w:val="FFFFFF"/>
                <w:sz w:val="22"/>
                <w:szCs w:val="22"/>
              </w:rPr>
            </w:pPr>
            <w:r w:rsidRPr="00D1150A">
              <w:rPr>
                <w:rFonts w:ascii="Book Antiqua" w:hAnsi="Book Antiqua" w:cs="Arial"/>
                <w:color w:val="FFFFFF"/>
                <w:sz w:val="22"/>
                <w:szCs w:val="22"/>
              </w:rPr>
              <w:t>Ubicación</w:t>
            </w:r>
          </w:p>
        </w:tc>
        <w:tc>
          <w:tcPr>
            <w:tcW w:w="7246" w:type="dxa"/>
            <w:gridSpan w:val="6"/>
            <w:shd w:val="clear" w:color="auto" w:fill="2F5496"/>
            <w:noWrap/>
            <w:vAlign w:val="bottom"/>
            <w:hideMark/>
          </w:tcPr>
          <w:p w14:paraId="665B70E6" w14:textId="30FF3C54" w:rsidR="004E0383" w:rsidRPr="00D1150A" w:rsidRDefault="001A22D0" w:rsidP="004E0383">
            <w:pPr>
              <w:jc w:val="center"/>
              <w:rPr>
                <w:rFonts w:ascii="Book Antiqua" w:hAnsi="Book Antiqua" w:cs="Arial"/>
                <w:color w:val="FFFFFF"/>
                <w:sz w:val="22"/>
                <w:szCs w:val="22"/>
              </w:rPr>
            </w:pPr>
            <w:r w:rsidRPr="00D1150A">
              <w:rPr>
                <w:rFonts w:ascii="Book Antiqua" w:hAnsi="Book Antiqua" w:cs="Arial"/>
                <w:color w:val="FFFFFF"/>
                <w:sz w:val="22"/>
                <w:szCs w:val="22"/>
              </w:rPr>
              <w:t>Tarea</w:t>
            </w:r>
          </w:p>
        </w:tc>
      </w:tr>
      <w:tr w:rsidR="004E0383" w:rsidRPr="00D1150A" w14:paraId="279919C5" w14:textId="77777777" w:rsidTr="005462CC">
        <w:trPr>
          <w:trHeight w:val="1270"/>
        </w:trPr>
        <w:tc>
          <w:tcPr>
            <w:tcW w:w="1520" w:type="dxa"/>
            <w:vMerge/>
            <w:vAlign w:val="center"/>
            <w:hideMark/>
          </w:tcPr>
          <w:p w14:paraId="74CCA352" w14:textId="77777777" w:rsidR="004E0383" w:rsidRPr="00D1150A" w:rsidRDefault="004E0383" w:rsidP="004E0383">
            <w:pPr>
              <w:rPr>
                <w:rFonts w:ascii="Book Antiqua" w:hAnsi="Book Antiqua" w:cs="Arial"/>
                <w:color w:val="FFFFFF"/>
                <w:sz w:val="22"/>
                <w:szCs w:val="22"/>
              </w:rPr>
            </w:pPr>
          </w:p>
        </w:tc>
        <w:tc>
          <w:tcPr>
            <w:tcW w:w="1426" w:type="dxa"/>
            <w:shd w:val="clear" w:color="000000" w:fill="D0CECE"/>
            <w:vAlign w:val="center"/>
            <w:hideMark/>
          </w:tcPr>
          <w:p w14:paraId="69A27740" w14:textId="77777777" w:rsidR="004E0383" w:rsidRPr="00D1150A" w:rsidRDefault="004E0383" w:rsidP="004E0383">
            <w:pPr>
              <w:jc w:val="center"/>
              <w:rPr>
                <w:rFonts w:ascii="Book Antiqua" w:hAnsi="Book Antiqua" w:cs="Arial"/>
                <w:sz w:val="20"/>
                <w:szCs w:val="20"/>
              </w:rPr>
            </w:pPr>
            <w:r w:rsidRPr="00D1150A">
              <w:rPr>
                <w:rFonts w:ascii="Book Antiqua" w:hAnsi="Book Antiqua" w:cs="Arial"/>
                <w:sz w:val="20"/>
                <w:szCs w:val="20"/>
              </w:rPr>
              <w:t>Estudio de Admisibilidad</w:t>
            </w:r>
          </w:p>
        </w:tc>
        <w:tc>
          <w:tcPr>
            <w:tcW w:w="1134" w:type="dxa"/>
            <w:shd w:val="clear" w:color="000000" w:fill="D0CECE"/>
            <w:vAlign w:val="center"/>
            <w:hideMark/>
          </w:tcPr>
          <w:p w14:paraId="18C5B2D6" w14:textId="77777777" w:rsidR="004E0383" w:rsidRPr="00D1150A" w:rsidRDefault="004E0383" w:rsidP="004E0383">
            <w:pPr>
              <w:jc w:val="center"/>
              <w:rPr>
                <w:rFonts w:ascii="Book Antiqua" w:hAnsi="Book Antiqua" w:cs="Arial"/>
                <w:sz w:val="20"/>
                <w:szCs w:val="20"/>
              </w:rPr>
            </w:pPr>
            <w:r w:rsidRPr="00D1150A">
              <w:rPr>
                <w:rFonts w:ascii="Book Antiqua" w:hAnsi="Book Antiqua" w:cs="Arial"/>
                <w:sz w:val="20"/>
                <w:szCs w:val="20"/>
              </w:rPr>
              <w:t>Estudio de Fondo</w:t>
            </w:r>
          </w:p>
        </w:tc>
        <w:tc>
          <w:tcPr>
            <w:tcW w:w="1275" w:type="dxa"/>
            <w:shd w:val="clear" w:color="000000" w:fill="D0CECE"/>
            <w:vAlign w:val="center"/>
            <w:hideMark/>
          </w:tcPr>
          <w:p w14:paraId="736A7463" w14:textId="77777777" w:rsidR="004E0383" w:rsidRPr="00D1150A" w:rsidRDefault="004E0383" w:rsidP="004E0383">
            <w:pPr>
              <w:jc w:val="center"/>
              <w:rPr>
                <w:rFonts w:ascii="Book Antiqua" w:hAnsi="Book Antiqua" w:cs="Arial"/>
                <w:sz w:val="20"/>
                <w:szCs w:val="20"/>
              </w:rPr>
            </w:pPr>
            <w:r w:rsidRPr="00D1150A">
              <w:rPr>
                <w:rFonts w:ascii="Book Antiqua" w:hAnsi="Book Antiqua" w:cs="Arial"/>
                <w:sz w:val="20"/>
                <w:szCs w:val="20"/>
              </w:rPr>
              <w:t>Para visto bueno de proyecto</w:t>
            </w:r>
          </w:p>
        </w:tc>
        <w:tc>
          <w:tcPr>
            <w:tcW w:w="1426" w:type="dxa"/>
            <w:shd w:val="clear" w:color="000000" w:fill="D0CECE"/>
            <w:vAlign w:val="center"/>
            <w:hideMark/>
          </w:tcPr>
          <w:p w14:paraId="55FFE017" w14:textId="77777777" w:rsidR="004E0383" w:rsidRPr="00D1150A" w:rsidRDefault="004E0383" w:rsidP="004E0383">
            <w:pPr>
              <w:jc w:val="center"/>
              <w:rPr>
                <w:rFonts w:ascii="Book Antiqua" w:hAnsi="Book Antiqua" w:cs="Arial"/>
                <w:sz w:val="20"/>
                <w:szCs w:val="20"/>
              </w:rPr>
            </w:pPr>
            <w:r w:rsidRPr="00D1150A">
              <w:rPr>
                <w:rFonts w:ascii="Book Antiqua" w:hAnsi="Book Antiqua" w:cs="Arial"/>
                <w:sz w:val="20"/>
                <w:szCs w:val="20"/>
              </w:rPr>
              <w:t>Revisión Admisibilidad</w:t>
            </w:r>
          </w:p>
        </w:tc>
        <w:tc>
          <w:tcPr>
            <w:tcW w:w="1134" w:type="dxa"/>
            <w:shd w:val="clear" w:color="000000" w:fill="D0CECE"/>
            <w:vAlign w:val="center"/>
            <w:hideMark/>
          </w:tcPr>
          <w:p w14:paraId="5444C25F" w14:textId="77777777" w:rsidR="004E0383" w:rsidRPr="00D1150A" w:rsidRDefault="004E0383" w:rsidP="004E0383">
            <w:pPr>
              <w:jc w:val="center"/>
              <w:rPr>
                <w:rFonts w:ascii="Book Antiqua" w:hAnsi="Book Antiqua" w:cs="Arial"/>
                <w:sz w:val="20"/>
                <w:szCs w:val="20"/>
              </w:rPr>
            </w:pPr>
            <w:r w:rsidRPr="00D1150A">
              <w:rPr>
                <w:rFonts w:ascii="Book Antiqua" w:hAnsi="Book Antiqua" w:cs="Arial"/>
                <w:sz w:val="20"/>
                <w:szCs w:val="20"/>
              </w:rPr>
              <w:t>Revisión Fondo</w:t>
            </w:r>
          </w:p>
        </w:tc>
        <w:tc>
          <w:tcPr>
            <w:tcW w:w="851" w:type="dxa"/>
            <w:shd w:val="clear" w:color="000000" w:fill="D0CECE"/>
            <w:vAlign w:val="center"/>
            <w:hideMark/>
          </w:tcPr>
          <w:p w14:paraId="6CE1A58E" w14:textId="77777777" w:rsidR="004E0383" w:rsidRPr="00D1150A" w:rsidRDefault="004E0383" w:rsidP="004E0383">
            <w:pPr>
              <w:jc w:val="center"/>
              <w:rPr>
                <w:rFonts w:ascii="Book Antiqua" w:hAnsi="Book Antiqua" w:cs="Arial"/>
                <w:sz w:val="20"/>
                <w:szCs w:val="20"/>
              </w:rPr>
            </w:pPr>
            <w:r w:rsidRPr="00D1150A">
              <w:rPr>
                <w:rFonts w:ascii="Book Antiqua" w:hAnsi="Book Antiqua" w:cs="Arial"/>
                <w:sz w:val="20"/>
                <w:szCs w:val="20"/>
              </w:rPr>
              <w:t>Total</w:t>
            </w:r>
          </w:p>
        </w:tc>
      </w:tr>
      <w:tr w:rsidR="004E0383" w:rsidRPr="00D1150A" w14:paraId="365FF816" w14:textId="77777777" w:rsidTr="005462CC">
        <w:trPr>
          <w:trHeight w:val="400"/>
        </w:trPr>
        <w:tc>
          <w:tcPr>
            <w:tcW w:w="1520" w:type="dxa"/>
            <w:shd w:val="clear" w:color="000000" w:fill="D9E1F2"/>
            <w:vAlign w:val="center"/>
            <w:hideMark/>
          </w:tcPr>
          <w:p w14:paraId="377E64AC" w14:textId="1A23F2AB" w:rsidR="004E0383" w:rsidRPr="00D1150A" w:rsidRDefault="004E0383" w:rsidP="004E0383">
            <w:pPr>
              <w:jc w:val="center"/>
              <w:rPr>
                <w:rFonts w:ascii="Book Antiqua" w:hAnsi="Book Antiqua" w:cs="Arial"/>
                <w:color w:val="000000"/>
                <w:sz w:val="22"/>
                <w:szCs w:val="22"/>
              </w:rPr>
            </w:pPr>
            <w:r w:rsidRPr="00067ACB">
              <w:rPr>
                <w:rFonts w:ascii="Book Antiqua" w:hAnsi="Book Antiqua" w:cs="Arial"/>
                <w:color w:val="000000"/>
                <w:sz w:val="22"/>
                <w:szCs w:val="22"/>
              </w:rPr>
              <w:t>Magistrado/</w:t>
            </w:r>
            <w:r w:rsidR="00E953F4" w:rsidRPr="00D1150A">
              <w:rPr>
                <w:rFonts w:ascii="Book Antiqua" w:hAnsi="Book Antiqua" w:cs="Arial"/>
                <w:color w:val="000000"/>
                <w:sz w:val="22"/>
                <w:szCs w:val="22"/>
              </w:rPr>
              <w:t>a 1</w:t>
            </w:r>
          </w:p>
        </w:tc>
        <w:tc>
          <w:tcPr>
            <w:tcW w:w="1426" w:type="dxa"/>
            <w:shd w:val="clear" w:color="auto" w:fill="auto"/>
            <w:noWrap/>
            <w:vAlign w:val="center"/>
            <w:hideMark/>
          </w:tcPr>
          <w:p w14:paraId="06E8E69E"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134" w:type="dxa"/>
            <w:shd w:val="clear" w:color="auto" w:fill="auto"/>
            <w:noWrap/>
            <w:vAlign w:val="center"/>
            <w:hideMark/>
          </w:tcPr>
          <w:p w14:paraId="2FE3DD7E"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275" w:type="dxa"/>
            <w:shd w:val="clear" w:color="auto" w:fill="auto"/>
            <w:noWrap/>
            <w:vAlign w:val="center"/>
            <w:hideMark/>
          </w:tcPr>
          <w:p w14:paraId="53B4F70D"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426" w:type="dxa"/>
            <w:shd w:val="clear" w:color="auto" w:fill="auto"/>
            <w:noWrap/>
            <w:vAlign w:val="center"/>
            <w:hideMark/>
          </w:tcPr>
          <w:p w14:paraId="6076841D"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center"/>
            <w:hideMark/>
          </w:tcPr>
          <w:p w14:paraId="3DB736EF"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851" w:type="dxa"/>
            <w:shd w:val="clear" w:color="auto" w:fill="auto"/>
            <w:noWrap/>
            <w:vAlign w:val="center"/>
            <w:hideMark/>
          </w:tcPr>
          <w:p w14:paraId="38C345F7"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3</w:t>
            </w:r>
          </w:p>
        </w:tc>
      </w:tr>
      <w:tr w:rsidR="004E0383" w:rsidRPr="00D1150A" w14:paraId="4D1B9EF9" w14:textId="77777777" w:rsidTr="005462CC">
        <w:trPr>
          <w:trHeight w:val="400"/>
        </w:trPr>
        <w:tc>
          <w:tcPr>
            <w:tcW w:w="1520" w:type="dxa"/>
            <w:shd w:val="clear" w:color="000000" w:fill="D9E1F2"/>
            <w:vAlign w:val="center"/>
            <w:hideMark/>
          </w:tcPr>
          <w:p w14:paraId="1ABD384A" w14:textId="462549AD" w:rsidR="004E0383" w:rsidRPr="00D1150A" w:rsidRDefault="004E0383" w:rsidP="004E0383">
            <w:pPr>
              <w:jc w:val="center"/>
              <w:rPr>
                <w:rFonts w:ascii="Book Antiqua" w:hAnsi="Book Antiqua" w:cs="Arial"/>
                <w:color w:val="000000"/>
                <w:sz w:val="22"/>
                <w:szCs w:val="22"/>
              </w:rPr>
            </w:pPr>
            <w:r w:rsidRPr="00067ACB">
              <w:rPr>
                <w:rFonts w:ascii="Book Antiqua" w:hAnsi="Book Antiqua" w:cs="Arial"/>
                <w:color w:val="000000"/>
                <w:sz w:val="22"/>
                <w:szCs w:val="22"/>
              </w:rPr>
              <w:t>Magistrado/</w:t>
            </w:r>
            <w:r w:rsidR="00E953F4" w:rsidRPr="00D1150A">
              <w:rPr>
                <w:rFonts w:ascii="Book Antiqua" w:hAnsi="Book Antiqua" w:cs="Arial"/>
                <w:color w:val="000000"/>
                <w:sz w:val="22"/>
                <w:szCs w:val="22"/>
              </w:rPr>
              <w:t>a 2</w:t>
            </w:r>
          </w:p>
        </w:tc>
        <w:tc>
          <w:tcPr>
            <w:tcW w:w="1426" w:type="dxa"/>
            <w:shd w:val="clear" w:color="auto" w:fill="auto"/>
            <w:noWrap/>
            <w:vAlign w:val="center"/>
            <w:hideMark/>
          </w:tcPr>
          <w:p w14:paraId="68252F9E"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18</w:t>
            </w:r>
          </w:p>
        </w:tc>
        <w:tc>
          <w:tcPr>
            <w:tcW w:w="1134" w:type="dxa"/>
            <w:shd w:val="clear" w:color="auto" w:fill="auto"/>
            <w:noWrap/>
            <w:vAlign w:val="center"/>
            <w:hideMark/>
          </w:tcPr>
          <w:p w14:paraId="75A0BE33"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5</w:t>
            </w:r>
          </w:p>
        </w:tc>
        <w:tc>
          <w:tcPr>
            <w:tcW w:w="1275" w:type="dxa"/>
            <w:shd w:val="clear" w:color="auto" w:fill="auto"/>
            <w:noWrap/>
            <w:vAlign w:val="center"/>
            <w:hideMark/>
          </w:tcPr>
          <w:p w14:paraId="32ADA9C2"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426" w:type="dxa"/>
            <w:shd w:val="clear" w:color="auto" w:fill="auto"/>
            <w:noWrap/>
            <w:vAlign w:val="center"/>
            <w:hideMark/>
          </w:tcPr>
          <w:p w14:paraId="4B563B70"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center"/>
            <w:hideMark/>
          </w:tcPr>
          <w:p w14:paraId="463307DC"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851" w:type="dxa"/>
            <w:shd w:val="clear" w:color="auto" w:fill="auto"/>
            <w:noWrap/>
            <w:vAlign w:val="center"/>
            <w:hideMark/>
          </w:tcPr>
          <w:p w14:paraId="2EC16A66"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24</w:t>
            </w:r>
          </w:p>
        </w:tc>
      </w:tr>
      <w:tr w:rsidR="004E0383" w:rsidRPr="00D1150A" w14:paraId="49868628" w14:textId="77777777" w:rsidTr="005462CC">
        <w:trPr>
          <w:trHeight w:val="400"/>
        </w:trPr>
        <w:tc>
          <w:tcPr>
            <w:tcW w:w="1520" w:type="dxa"/>
            <w:shd w:val="clear" w:color="000000" w:fill="D9E1F2"/>
            <w:vAlign w:val="center"/>
            <w:hideMark/>
          </w:tcPr>
          <w:p w14:paraId="37AEA115" w14:textId="4BC9653A" w:rsidR="004E0383" w:rsidRPr="00D1150A" w:rsidRDefault="004E0383" w:rsidP="004E0383">
            <w:pPr>
              <w:jc w:val="center"/>
              <w:rPr>
                <w:rFonts w:ascii="Book Antiqua" w:hAnsi="Book Antiqua" w:cs="Arial"/>
                <w:color w:val="000000"/>
                <w:sz w:val="22"/>
                <w:szCs w:val="22"/>
              </w:rPr>
            </w:pPr>
            <w:r w:rsidRPr="00067ACB">
              <w:rPr>
                <w:rFonts w:ascii="Book Antiqua" w:hAnsi="Book Antiqua" w:cs="Arial"/>
                <w:color w:val="000000"/>
                <w:sz w:val="22"/>
                <w:szCs w:val="22"/>
              </w:rPr>
              <w:t>Magistrado/</w:t>
            </w:r>
            <w:r w:rsidR="00E953F4" w:rsidRPr="00D1150A">
              <w:rPr>
                <w:rFonts w:ascii="Book Antiqua" w:hAnsi="Book Antiqua" w:cs="Arial"/>
                <w:color w:val="000000"/>
                <w:sz w:val="22"/>
                <w:szCs w:val="22"/>
              </w:rPr>
              <w:t>a 3</w:t>
            </w:r>
          </w:p>
        </w:tc>
        <w:tc>
          <w:tcPr>
            <w:tcW w:w="1426" w:type="dxa"/>
            <w:shd w:val="clear" w:color="auto" w:fill="auto"/>
            <w:noWrap/>
            <w:vAlign w:val="center"/>
            <w:hideMark/>
          </w:tcPr>
          <w:p w14:paraId="41666850"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center"/>
            <w:hideMark/>
          </w:tcPr>
          <w:p w14:paraId="10BC9C0F"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275" w:type="dxa"/>
            <w:shd w:val="clear" w:color="auto" w:fill="auto"/>
            <w:noWrap/>
            <w:vAlign w:val="center"/>
            <w:hideMark/>
          </w:tcPr>
          <w:p w14:paraId="2EBB9A81"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1426" w:type="dxa"/>
            <w:shd w:val="clear" w:color="auto" w:fill="auto"/>
            <w:noWrap/>
            <w:vAlign w:val="center"/>
            <w:hideMark/>
          </w:tcPr>
          <w:p w14:paraId="6E232366"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134" w:type="dxa"/>
            <w:shd w:val="clear" w:color="auto" w:fill="auto"/>
            <w:noWrap/>
            <w:vAlign w:val="center"/>
            <w:hideMark/>
          </w:tcPr>
          <w:p w14:paraId="5511E668"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851" w:type="dxa"/>
            <w:shd w:val="clear" w:color="auto" w:fill="auto"/>
            <w:noWrap/>
            <w:vAlign w:val="center"/>
            <w:hideMark/>
          </w:tcPr>
          <w:p w14:paraId="2AC1026B"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1</w:t>
            </w:r>
          </w:p>
        </w:tc>
      </w:tr>
      <w:tr w:rsidR="004E0383" w:rsidRPr="00D1150A" w14:paraId="1FF8B1D1" w14:textId="77777777" w:rsidTr="005462CC">
        <w:trPr>
          <w:trHeight w:val="400"/>
        </w:trPr>
        <w:tc>
          <w:tcPr>
            <w:tcW w:w="1520" w:type="dxa"/>
            <w:shd w:val="clear" w:color="000000" w:fill="D9E1F2"/>
            <w:vAlign w:val="center"/>
            <w:hideMark/>
          </w:tcPr>
          <w:p w14:paraId="48D58AB7" w14:textId="3343C7E2" w:rsidR="004E0383" w:rsidRPr="00D1150A" w:rsidRDefault="004E0383" w:rsidP="004E0383">
            <w:pPr>
              <w:jc w:val="center"/>
              <w:rPr>
                <w:rFonts w:ascii="Book Antiqua" w:hAnsi="Book Antiqua" w:cs="Arial"/>
                <w:color w:val="000000"/>
                <w:sz w:val="22"/>
                <w:szCs w:val="22"/>
              </w:rPr>
            </w:pPr>
            <w:r w:rsidRPr="00067ACB">
              <w:rPr>
                <w:rFonts w:ascii="Book Antiqua" w:hAnsi="Book Antiqua" w:cs="Arial"/>
                <w:color w:val="000000"/>
                <w:sz w:val="22"/>
                <w:szCs w:val="22"/>
              </w:rPr>
              <w:t>Magistrado/</w:t>
            </w:r>
            <w:r w:rsidR="00E953F4" w:rsidRPr="00D1150A">
              <w:rPr>
                <w:rFonts w:ascii="Book Antiqua" w:hAnsi="Book Antiqua" w:cs="Arial"/>
                <w:color w:val="000000"/>
                <w:sz w:val="22"/>
                <w:szCs w:val="22"/>
              </w:rPr>
              <w:t>a 4</w:t>
            </w:r>
          </w:p>
        </w:tc>
        <w:tc>
          <w:tcPr>
            <w:tcW w:w="1426" w:type="dxa"/>
            <w:shd w:val="clear" w:color="auto" w:fill="auto"/>
            <w:noWrap/>
            <w:vAlign w:val="center"/>
            <w:hideMark/>
          </w:tcPr>
          <w:p w14:paraId="433774AF"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2</w:t>
            </w:r>
          </w:p>
        </w:tc>
        <w:tc>
          <w:tcPr>
            <w:tcW w:w="1134" w:type="dxa"/>
            <w:shd w:val="clear" w:color="auto" w:fill="auto"/>
            <w:noWrap/>
            <w:vAlign w:val="center"/>
            <w:hideMark/>
          </w:tcPr>
          <w:p w14:paraId="41842E1F"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2</w:t>
            </w:r>
          </w:p>
        </w:tc>
        <w:tc>
          <w:tcPr>
            <w:tcW w:w="1275" w:type="dxa"/>
            <w:shd w:val="clear" w:color="auto" w:fill="auto"/>
            <w:noWrap/>
            <w:vAlign w:val="center"/>
            <w:hideMark/>
          </w:tcPr>
          <w:p w14:paraId="06EA3F38"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1426" w:type="dxa"/>
            <w:shd w:val="clear" w:color="auto" w:fill="auto"/>
            <w:noWrap/>
            <w:vAlign w:val="center"/>
            <w:hideMark/>
          </w:tcPr>
          <w:p w14:paraId="638806A8"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12</w:t>
            </w:r>
          </w:p>
        </w:tc>
        <w:tc>
          <w:tcPr>
            <w:tcW w:w="1134" w:type="dxa"/>
            <w:shd w:val="clear" w:color="auto" w:fill="auto"/>
            <w:noWrap/>
            <w:vAlign w:val="center"/>
            <w:hideMark/>
          </w:tcPr>
          <w:p w14:paraId="74744786"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 </w:t>
            </w:r>
          </w:p>
        </w:tc>
        <w:tc>
          <w:tcPr>
            <w:tcW w:w="851" w:type="dxa"/>
            <w:shd w:val="clear" w:color="auto" w:fill="auto"/>
            <w:noWrap/>
            <w:vAlign w:val="center"/>
            <w:hideMark/>
          </w:tcPr>
          <w:p w14:paraId="2BE8E07C"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16</w:t>
            </w:r>
          </w:p>
        </w:tc>
      </w:tr>
      <w:tr w:rsidR="004E0383" w:rsidRPr="00D1150A" w14:paraId="5D4868E6" w14:textId="77777777" w:rsidTr="005462CC">
        <w:trPr>
          <w:trHeight w:val="400"/>
        </w:trPr>
        <w:tc>
          <w:tcPr>
            <w:tcW w:w="1520" w:type="dxa"/>
            <w:shd w:val="clear" w:color="000000" w:fill="D9E1F2"/>
            <w:vAlign w:val="center"/>
            <w:hideMark/>
          </w:tcPr>
          <w:p w14:paraId="22CA5E51" w14:textId="2AE646B6" w:rsidR="004E0383" w:rsidRPr="00D1150A" w:rsidRDefault="004E0383" w:rsidP="004E0383">
            <w:pPr>
              <w:jc w:val="center"/>
              <w:rPr>
                <w:rFonts w:ascii="Book Antiqua" w:hAnsi="Book Antiqua" w:cs="Arial"/>
                <w:color w:val="000000"/>
                <w:sz w:val="22"/>
                <w:szCs w:val="22"/>
              </w:rPr>
            </w:pPr>
            <w:r w:rsidRPr="00067ACB">
              <w:rPr>
                <w:rFonts w:ascii="Book Antiqua" w:hAnsi="Book Antiqua" w:cs="Arial"/>
                <w:color w:val="000000"/>
                <w:sz w:val="22"/>
                <w:szCs w:val="22"/>
              </w:rPr>
              <w:t>Magistrado/</w:t>
            </w:r>
            <w:r w:rsidR="00E953F4" w:rsidRPr="00D1150A">
              <w:rPr>
                <w:rFonts w:ascii="Book Antiqua" w:hAnsi="Book Antiqua" w:cs="Arial"/>
                <w:color w:val="000000"/>
                <w:sz w:val="22"/>
                <w:szCs w:val="22"/>
              </w:rPr>
              <w:t>a 5</w:t>
            </w:r>
          </w:p>
        </w:tc>
        <w:tc>
          <w:tcPr>
            <w:tcW w:w="1426" w:type="dxa"/>
            <w:shd w:val="clear" w:color="auto" w:fill="auto"/>
            <w:noWrap/>
            <w:vAlign w:val="center"/>
            <w:hideMark/>
          </w:tcPr>
          <w:p w14:paraId="48911687"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41</w:t>
            </w:r>
          </w:p>
        </w:tc>
        <w:tc>
          <w:tcPr>
            <w:tcW w:w="1134" w:type="dxa"/>
            <w:shd w:val="clear" w:color="auto" w:fill="auto"/>
            <w:noWrap/>
            <w:vAlign w:val="center"/>
            <w:hideMark/>
          </w:tcPr>
          <w:p w14:paraId="011A0F5D"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2</w:t>
            </w:r>
          </w:p>
        </w:tc>
        <w:tc>
          <w:tcPr>
            <w:tcW w:w="1275" w:type="dxa"/>
            <w:shd w:val="clear" w:color="auto" w:fill="auto"/>
            <w:noWrap/>
            <w:vAlign w:val="center"/>
            <w:hideMark/>
          </w:tcPr>
          <w:p w14:paraId="5FCC1FDA"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2</w:t>
            </w:r>
          </w:p>
        </w:tc>
        <w:tc>
          <w:tcPr>
            <w:tcW w:w="1426" w:type="dxa"/>
            <w:shd w:val="clear" w:color="auto" w:fill="auto"/>
            <w:noWrap/>
            <w:vAlign w:val="center"/>
            <w:hideMark/>
          </w:tcPr>
          <w:p w14:paraId="34EEC976"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3</w:t>
            </w:r>
          </w:p>
        </w:tc>
        <w:tc>
          <w:tcPr>
            <w:tcW w:w="1134" w:type="dxa"/>
            <w:shd w:val="clear" w:color="auto" w:fill="auto"/>
            <w:noWrap/>
            <w:vAlign w:val="center"/>
            <w:hideMark/>
          </w:tcPr>
          <w:p w14:paraId="47B37BF3"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1</w:t>
            </w:r>
          </w:p>
        </w:tc>
        <w:tc>
          <w:tcPr>
            <w:tcW w:w="851" w:type="dxa"/>
            <w:shd w:val="clear" w:color="auto" w:fill="auto"/>
            <w:noWrap/>
            <w:vAlign w:val="center"/>
            <w:hideMark/>
          </w:tcPr>
          <w:p w14:paraId="4BA6E913" w14:textId="77777777" w:rsidR="004E0383" w:rsidRPr="00D1150A" w:rsidRDefault="004E0383" w:rsidP="004E0383">
            <w:pPr>
              <w:jc w:val="center"/>
              <w:rPr>
                <w:rFonts w:ascii="Book Antiqua" w:hAnsi="Book Antiqua" w:cs="Arial"/>
                <w:color w:val="000000"/>
                <w:sz w:val="22"/>
                <w:szCs w:val="22"/>
              </w:rPr>
            </w:pPr>
            <w:r w:rsidRPr="00D1150A">
              <w:rPr>
                <w:rFonts w:ascii="Book Antiqua" w:hAnsi="Book Antiqua" w:cs="Arial"/>
                <w:color w:val="000000"/>
                <w:sz w:val="22"/>
                <w:szCs w:val="22"/>
              </w:rPr>
              <w:t>49</w:t>
            </w:r>
          </w:p>
        </w:tc>
      </w:tr>
      <w:tr w:rsidR="004E0383" w:rsidRPr="00D1150A" w14:paraId="5F031C61" w14:textId="77777777" w:rsidTr="005462CC">
        <w:trPr>
          <w:trHeight w:val="270"/>
        </w:trPr>
        <w:tc>
          <w:tcPr>
            <w:tcW w:w="1520" w:type="dxa"/>
            <w:shd w:val="clear" w:color="auto" w:fill="2F5496"/>
            <w:vAlign w:val="center"/>
            <w:hideMark/>
          </w:tcPr>
          <w:p w14:paraId="3DED2815" w14:textId="77777777" w:rsidR="004E0383" w:rsidRPr="00D1150A" w:rsidRDefault="004E0383" w:rsidP="004E0383">
            <w:pPr>
              <w:jc w:val="center"/>
              <w:rPr>
                <w:rFonts w:ascii="Book Antiqua" w:hAnsi="Book Antiqua" w:cs="Arial"/>
                <w:color w:val="FFFFFF"/>
                <w:sz w:val="22"/>
                <w:szCs w:val="22"/>
              </w:rPr>
            </w:pPr>
            <w:r w:rsidRPr="00067ACB">
              <w:rPr>
                <w:rFonts w:ascii="Book Antiqua" w:hAnsi="Book Antiqua" w:cs="Arial"/>
                <w:color w:val="FFFFFF"/>
                <w:sz w:val="22"/>
                <w:szCs w:val="22"/>
              </w:rPr>
              <w:t>Total</w:t>
            </w:r>
          </w:p>
        </w:tc>
        <w:tc>
          <w:tcPr>
            <w:tcW w:w="1426" w:type="dxa"/>
            <w:shd w:val="clear" w:color="auto" w:fill="2F5496"/>
            <w:noWrap/>
            <w:vAlign w:val="center"/>
            <w:hideMark/>
          </w:tcPr>
          <w:p w14:paraId="4E277004" w14:textId="77777777" w:rsidR="004E0383" w:rsidRPr="00D1150A" w:rsidRDefault="004E0383" w:rsidP="004E0383">
            <w:pPr>
              <w:jc w:val="center"/>
              <w:rPr>
                <w:rFonts w:ascii="Book Antiqua" w:hAnsi="Book Antiqua" w:cs="Arial"/>
                <w:color w:val="FFFFFF"/>
                <w:sz w:val="22"/>
                <w:szCs w:val="22"/>
              </w:rPr>
            </w:pPr>
            <w:r w:rsidRPr="00D1150A">
              <w:rPr>
                <w:rFonts w:ascii="Book Antiqua" w:hAnsi="Book Antiqua" w:cs="Arial"/>
                <w:color w:val="FFFFFF"/>
                <w:sz w:val="22"/>
                <w:szCs w:val="22"/>
              </w:rPr>
              <w:t>62</w:t>
            </w:r>
          </w:p>
        </w:tc>
        <w:tc>
          <w:tcPr>
            <w:tcW w:w="1134" w:type="dxa"/>
            <w:shd w:val="clear" w:color="auto" w:fill="2F5496"/>
            <w:noWrap/>
            <w:vAlign w:val="center"/>
            <w:hideMark/>
          </w:tcPr>
          <w:p w14:paraId="5A0120BE" w14:textId="77777777" w:rsidR="004E0383" w:rsidRPr="00D1150A" w:rsidRDefault="004E0383" w:rsidP="004E0383">
            <w:pPr>
              <w:jc w:val="center"/>
              <w:rPr>
                <w:rFonts w:ascii="Book Antiqua" w:hAnsi="Book Antiqua" w:cs="Arial"/>
                <w:color w:val="FFFFFF"/>
                <w:sz w:val="22"/>
                <w:szCs w:val="22"/>
              </w:rPr>
            </w:pPr>
            <w:r w:rsidRPr="00D1150A">
              <w:rPr>
                <w:rFonts w:ascii="Book Antiqua" w:hAnsi="Book Antiqua" w:cs="Arial"/>
                <w:color w:val="FFFFFF"/>
                <w:sz w:val="22"/>
                <w:szCs w:val="22"/>
              </w:rPr>
              <w:t>10</w:t>
            </w:r>
          </w:p>
        </w:tc>
        <w:tc>
          <w:tcPr>
            <w:tcW w:w="1275" w:type="dxa"/>
            <w:shd w:val="clear" w:color="auto" w:fill="2F5496"/>
            <w:noWrap/>
            <w:vAlign w:val="center"/>
            <w:hideMark/>
          </w:tcPr>
          <w:p w14:paraId="78520A50" w14:textId="77777777" w:rsidR="004E0383" w:rsidRPr="00D1150A" w:rsidRDefault="004E0383" w:rsidP="004E0383">
            <w:pPr>
              <w:jc w:val="center"/>
              <w:rPr>
                <w:rFonts w:ascii="Book Antiqua" w:hAnsi="Book Antiqua" w:cs="Arial"/>
                <w:color w:val="FFFFFF"/>
                <w:sz w:val="22"/>
                <w:szCs w:val="22"/>
              </w:rPr>
            </w:pPr>
            <w:r w:rsidRPr="00D1150A">
              <w:rPr>
                <w:rFonts w:ascii="Book Antiqua" w:hAnsi="Book Antiqua" w:cs="Arial"/>
                <w:color w:val="FFFFFF"/>
                <w:sz w:val="22"/>
                <w:szCs w:val="22"/>
              </w:rPr>
              <w:t>5</w:t>
            </w:r>
          </w:p>
        </w:tc>
        <w:tc>
          <w:tcPr>
            <w:tcW w:w="1426" w:type="dxa"/>
            <w:shd w:val="clear" w:color="auto" w:fill="2F5496"/>
            <w:noWrap/>
            <w:vAlign w:val="center"/>
            <w:hideMark/>
          </w:tcPr>
          <w:p w14:paraId="7E629179" w14:textId="77777777" w:rsidR="004E0383" w:rsidRPr="00D1150A" w:rsidRDefault="004E0383" w:rsidP="004E0383">
            <w:pPr>
              <w:jc w:val="center"/>
              <w:rPr>
                <w:rFonts w:ascii="Book Antiqua" w:hAnsi="Book Antiqua" w:cs="Arial"/>
                <w:color w:val="FFFFFF"/>
                <w:sz w:val="22"/>
                <w:szCs w:val="22"/>
              </w:rPr>
            </w:pPr>
            <w:r w:rsidRPr="00D1150A">
              <w:rPr>
                <w:rFonts w:ascii="Book Antiqua" w:hAnsi="Book Antiqua" w:cs="Arial"/>
                <w:color w:val="FFFFFF"/>
                <w:sz w:val="22"/>
                <w:szCs w:val="22"/>
              </w:rPr>
              <w:t>15</w:t>
            </w:r>
          </w:p>
        </w:tc>
        <w:tc>
          <w:tcPr>
            <w:tcW w:w="1134" w:type="dxa"/>
            <w:shd w:val="clear" w:color="auto" w:fill="2F5496"/>
            <w:noWrap/>
            <w:vAlign w:val="center"/>
            <w:hideMark/>
          </w:tcPr>
          <w:p w14:paraId="2673DD3F" w14:textId="77777777" w:rsidR="004E0383" w:rsidRPr="00D1150A" w:rsidRDefault="004E0383" w:rsidP="004E0383">
            <w:pPr>
              <w:jc w:val="center"/>
              <w:rPr>
                <w:rFonts w:ascii="Book Antiqua" w:hAnsi="Book Antiqua" w:cs="Arial"/>
                <w:color w:val="FFFFFF"/>
                <w:sz w:val="22"/>
                <w:szCs w:val="22"/>
              </w:rPr>
            </w:pPr>
            <w:r w:rsidRPr="00D1150A">
              <w:rPr>
                <w:rFonts w:ascii="Book Antiqua" w:hAnsi="Book Antiqua" w:cs="Arial"/>
                <w:color w:val="FFFFFF"/>
                <w:sz w:val="22"/>
                <w:szCs w:val="22"/>
              </w:rPr>
              <w:t>1</w:t>
            </w:r>
          </w:p>
        </w:tc>
        <w:tc>
          <w:tcPr>
            <w:tcW w:w="851" w:type="dxa"/>
            <w:shd w:val="clear" w:color="auto" w:fill="2F5496"/>
            <w:noWrap/>
            <w:vAlign w:val="center"/>
            <w:hideMark/>
          </w:tcPr>
          <w:p w14:paraId="45FB9154" w14:textId="77777777" w:rsidR="004E0383" w:rsidRPr="00D1150A" w:rsidRDefault="004E0383" w:rsidP="004E0383">
            <w:pPr>
              <w:jc w:val="center"/>
              <w:rPr>
                <w:rFonts w:ascii="Book Antiqua" w:hAnsi="Book Antiqua" w:cs="Arial"/>
                <w:color w:val="FFFFFF"/>
                <w:sz w:val="22"/>
                <w:szCs w:val="22"/>
              </w:rPr>
            </w:pPr>
            <w:r w:rsidRPr="00D1150A">
              <w:rPr>
                <w:rFonts w:ascii="Book Antiqua" w:hAnsi="Book Antiqua" w:cs="Arial"/>
                <w:color w:val="FFFFFF"/>
                <w:sz w:val="22"/>
                <w:szCs w:val="22"/>
              </w:rPr>
              <w:t>93</w:t>
            </w:r>
          </w:p>
        </w:tc>
      </w:tr>
    </w:tbl>
    <w:p w14:paraId="33169977" w14:textId="3980F84A" w:rsidR="00AE1720" w:rsidRPr="00D1150A" w:rsidRDefault="00AE1720" w:rsidP="00AE1720">
      <w:pPr>
        <w:spacing w:before="120" w:after="160"/>
        <w:contextualSpacing/>
        <w:jc w:val="both"/>
        <w:rPr>
          <w:rFonts w:ascii="Book Antiqua" w:hAnsi="Book Antiqua"/>
          <w:sz w:val="16"/>
          <w:szCs w:val="16"/>
        </w:rPr>
      </w:pPr>
      <w:r w:rsidRPr="00067ACB">
        <w:rPr>
          <w:rFonts w:ascii="Book Antiqua" w:hAnsi="Book Antiqua"/>
        </w:rPr>
        <w:t xml:space="preserve"> </w:t>
      </w:r>
      <w:r w:rsidRPr="00D1150A">
        <w:rPr>
          <w:rFonts w:ascii="Book Antiqua" w:hAnsi="Book Antiqua"/>
          <w:sz w:val="16"/>
          <w:szCs w:val="16"/>
        </w:rPr>
        <w:t xml:space="preserve"> Fuente: Reporte de Circulante activo al 15 de marzo remitido</w:t>
      </w:r>
      <w:r w:rsidR="00BF47C1">
        <w:rPr>
          <w:rFonts w:ascii="Book Antiqua" w:hAnsi="Book Antiqua"/>
          <w:sz w:val="16"/>
          <w:szCs w:val="16"/>
        </w:rPr>
        <w:t xml:space="preserve"> 2021</w:t>
      </w:r>
      <w:r w:rsidRPr="00D1150A">
        <w:rPr>
          <w:rFonts w:ascii="Book Antiqua" w:hAnsi="Book Antiqua"/>
          <w:sz w:val="16"/>
          <w:szCs w:val="16"/>
        </w:rPr>
        <w:t xml:space="preserve"> por DTI</w:t>
      </w:r>
    </w:p>
    <w:p w14:paraId="75E63D95" w14:textId="77777777" w:rsidR="004E0383" w:rsidRPr="00947A31" w:rsidRDefault="004E0383" w:rsidP="004E0383">
      <w:pPr>
        <w:rPr>
          <w:rFonts w:ascii="Book Antiqua" w:eastAsia="Calibri" w:hAnsi="Book Antiqua"/>
          <w:lang w:eastAsia="en-US"/>
        </w:rPr>
      </w:pPr>
    </w:p>
    <w:p w14:paraId="5510EBB3" w14:textId="49ECBBD9" w:rsidR="00165227" w:rsidRPr="00D1150A" w:rsidRDefault="00E620A9" w:rsidP="00417D09">
      <w:pPr>
        <w:spacing w:before="120" w:after="160" w:line="276" w:lineRule="auto"/>
        <w:contextualSpacing/>
        <w:jc w:val="both"/>
        <w:rPr>
          <w:rFonts w:ascii="Book Antiqua" w:hAnsi="Book Antiqua"/>
        </w:rPr>
      </w:pPr>
      <w:r w:rsidRPr="00067ACB">
        <w:rPr>
          <w:rFonts w:ascii="Book Antiqua" w:hAnsi="Book Antiqua"/>
        </w:rPr>
        <w:t>De los 93 asuntos cuya ubicación actual es la oficina de</w:t>
      </w:r>
      <w:r w:rsidRPr="00D1150A">
        <w:rPr>
          <w:rFonts w:ascii="Book Antiqua" w:hAnsi="Book Antiqua"/>
        </w:rPr>
        <w:t xml:space="preserve"> algún Magistrado, 62 asuntos se encuentran </w:t>
      </w:r>
      <w:r w:rsidR="00621CCC" w:rsidRPr="00D1150A">
        <w:rPr>
          <w:rFonts w:ascii="Book Antiqua" w:hAnsi="Book Antiqua"/>
        </w:rPr>
        <w:t>p</w:t>
      </w:r>
      <w:r w:rsidRPr="00D1150A">
        <w:rPr>
          <w:rFonts w:ascii="Book Antiqua" w:hAnsi="Book Antiqua"/>
        </w:rPr>
        <w:t xml:space="preserve">ara estudio de admisibilidad, 15 para revisión de admisibilidad, 10 para estudio de fondo, 5 para dar visto bueno del proyecto y 1 para revisión fondo. </w:t>
      </w:r>
    </w:p>
    <w:p w14:paraId="504BD19D" w14:textId="07B54676" w:rsidR="00E620A9" w:rsidRPr="00D1150A" w:rsidRDefault="00E620A9" w:rsidP="00417D09">
      <w:pPr>
        <w:spacing w:before="120" w:after="160" w:line="276" w:lineRule="auto"/>
        <w:ind w:left="142"/>
        <w:contextualSpacing/>
        <w:jc w:val="both"/>
        <w:rPr>
          <w:rFonts w:ascii="Book Antiqua" w:hAnsi="Book Antiqua"/>
        </w:rPr>
      </w:pPr>
    </w:p>
    <w:p w14:paraId="505CC8D9" w14:textId="77D2B13B" w:rsidR="00E620A9" w:rsidRPr="00D1150A" w:rsidRDefault="00E620A9" w:rsidP="00417D09">
      <w:pPr>
        <w:spacing w:before="120" w:after="160" w:line="276" w:lineRule="auto"/>
        <w:contextualSpacing/>
        <w:jc w:val="both"/>
        <w:rPr>
          <w:rFonts w:ascii="Book Antiqua" w:hAnsi="Book Antiqua"/>
        </w:rPr>
      </w:pPr>
      <w:r w:rsidRPr="00D1150A">
        <w:rPr>
          <w:rFonts w:ascii="Book Antiqua" w:hAnsi="Book Antiqua"/>
        </w:rPr>
        <w:t xml:space="preserve">Se destaca que, de </w:t>
      </w:r>
      <w:r w:rsidR="00E953F4" w:rsidRPr="00D1150A">
        <w:rPr>
          <w:rFonts w:ascii="Book Antiqua" w:hAnsi="Book Antiqua"/>
        </w:rPr>
        <w:t>las 5 oficinas</w:t>
      </w:r>
      <w:r w:rsidRPr="00D1150A">
        <w:rPr>
          <w:rFonts w:ascii="Book Antiqua" w:hAnsi="Book Antiqua"/>
        </w:rPr>
        <w:t xml:space="preserve"> de Magistratura, la</w:t>
      </w:r>
      <w:r w:rsidR="00FB7B43" w:rsidRPr="00D1150A">
        <w:rPr>
          <w:rFonts w:ascii="Book Antiqua" w:hAnsi="Book Antiqua"/>
        </w:rPr>
        <w:t xml:space="preserve"> persona</w:t>
      </w:r>
      <w:r w:rsidRPr="00D1150A">
        <w:rPr>
          <w:rFonts w:ascii="Book Antiqua" w:hAnsi="Book Antiqua"/>
        </w:rPr>
        <w:t xml:space="preserve"> Magistrada 5 es quién ostenta una mayor cantidad de asuntos en su oficina</w:t>
      </w:r>
      <w:r w:rsidR="00FD12C5" w:rsidRPr="00D1150A">
        <w:rPr>
          <w:rFonts w:ascii="Book Antiqua" w:hAnsi="Book Antiqua"/>
        </w:rPr>
        <w:t>, propiamente 49 de 93, de los cuales 41 asuntos se encuentran para Estudio de Admisibilidad</w:t>
      </w:r>
      <w:r w:rsidR="00AE1720" w:rsidRPr="00D1150A">
        <w:rPr>
          <w:rFonts w:ascii="Book Antiqua" w:hAnsi="Book Antiqua"/>
        </w:rPr>
        <w:t xml:space="preserve">, </w:t>
      </w:r>
      <w:r w:rsidR="00FB7B43" w:rsidRPr="00D1150A">
        <w:rPr>
          <w:rFonts w:ascii="Book Antiqua" w:hAnsi="Book Antiqua"/>
        </w:rPr>
        <w:t xml:space="preserve">seguida por la Magistrada 2 quien registra un total de 24 asuntos en su oficina, de los cuales 18 se encuentran para estudio de admisibilidad, </w:t>
      </w:r>
      <w:r w:rsidR="00AE1720" w:rsidRPr="00D1150A">
        <w:rPr>
          <w:rFonts w:ascii="Book Antiqua" w:hAnsi="Book Antiqua"/>
        </w:rPr>
        <w:t>mient</w:t>
      </w:r>
      <w:r w:rsidR="00FB7B43" w:rsidRPr="00D1150A">
        <w:rPr>
          <w:rFonts w:ascii="Book Antiqua" w:hAnsi="Book Antiqua"/>
        </w:rPr>
        <w:t>r</w:t>
      </w:r>
      <w:r w:rsidR="00AE1720" w:rsidRPr="00D1150A">
        <w:rPr>
          <w:rFonts w:ascii="Book Antiqua" w:hAnsi="Book Antiqua"/>
        </w:rPr>
        <w:t>as que el Magistrado 3 es quién menos asuntos tiene en su oficina</w:t>
      </w:r>
      <w:r w:rsidR="00FB7B43" w:rsidRPr="00D1150A">
        <w:rPr>
          <w:rFonts w:ascii="Book Antiqua" w:hAnsi="Book Antiqua"/>
        </w:rPr>
        <w:t>, únicamente 1 asuntos para visto bueno de proyecto</w:t>
      </w:r>
      <w:r w:rsidR="00AE1720" w:rsidRPr="00D1150A">
        <w:rPr>
          <w:rFonts w:ascii="Book Antiqua" w:hAnsi="Book Antiqua"/>
        </w:rPr>
        <w:t>.</w:t>
      </w:r>
    </w:p>
    <w:p w14:paraId="21CE3D91" w14:textId="77777777" w:rsidR="00AE1720" w:rsidRPr="00D1150A" w:rsidRDefault="00AE1720" w:rsidP="00417D09">
      <w:pPr>
        <w:spacing w:before="120" w:after="160" w:line="276" w:lineRule="auto"/>
        <w:contextualSpacing/>
        <w:jc w:val="both"/>
        <w:rPr>
          <w:rFonts w:ascii="Book Antiqua" w:hAnsi="Book Antiqua"/>
        </w:rPr>
      </w:pPr>
    </w:p>
    <w:p w14:paraId="4DF9E3F7" w14:textId="0F800F43" w:rsidR="001A22D0" w:rsidRPr="00D1150A" w:rsidRDefault="001A22D0" w:rsidP="00417D09">
      <w:pPr>
        <w:spacing w:before="120" w:after="160" w:line="276" w:lineRule="auto"/>
        <w:contextualSpacing/>
        <w:jc w:val="both"/>
        <w:rPr>
          <w:rFonts w:ascii="Book Antiqua" w:hAnsi="Book Antiqua"/>
        </w:rPr>
      </w:pPr>
      <w:r w:rsidRPr="00D1150A">
        <w:rPr>
          <w:rFonts w:ascii="Book Antiqua" w:hAnsi="Book Antiqua"/>
        </w:rPr>
        <w:t>En relación con los expedientes que a la fecha de corte se encontraban ubicados en las oficinas de los Letrados/as, se procede a detallar la tarea para la que se encuentran:</w:t>
      </w:r>
    </w:p>
    <w:p w14:paraId="6693970F" w14:textId="34FC7CA2" w:rsidR="001A22D0" w:rsidRPr="00D1150A" w:rsidRDefault="00E379B4" w:rsidP="001A22D0">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 xml:space="preserve">Tabla </w:t>
      </w:r>
      <w:r w:rsidR="00417D09" w:rsidRPr="00D1150A">
        <w:rPr>
          <w:rFonts w:ascii="Book Antiqua" w:eastAsia="Calibri" w:hAnsi="Book Antiqua" w:cs="Arial"/>
          <w:bCs/>
          <w:color w:val="44546A"/>
          <w:szCs w:val="22"/>
          <w:lang w:val="es-CR" w:eastAsia="en-US"/>
        </w:rPr>
        <w:t>1</w:t>
      </w:r>
      <w:r w:rsidR="00E20818">
        <w:rPr>
          <w:rFonts w:ascii="Book Antiqua" w:eastAsia="Calibri" w:hAnsi="Book Antiqua" w:cs="Arial"/>
          <w:bCs/>
          <w:color w:val="44546A"/>
          <w:szCs w:val="22"/>
          <w:lang w:val="es-CR" w:eastAsia="en-US"/>
        </w:rPr>
        <w:t>6</w:t>
      </w:r>
    </w:p>
    <w:p w14:paraId="47170A3E" w14:textId="4844BAFD" w:rsidR="001A22D0" w:rsidRPr="00D1150A" w:rsidRDefault="001A22D0" w:rsidP="001A22D0">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Distribución del Circulante por tarea según ubicación (Letrados/as)</w:t>
      </w:r>
    </w:p>
    <w:p w14:paraId="74A1C4AD" w14:textId="4724F4CD" w:rsidR="001A22D0" w:rsidRDefault="001A22D0" w:rsidP="00AE1720">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comprendido al 15 de marzo 2021</w:t>
      </w:r>
    </w:p>
    <w:p w14:paraId="6FD0358F" w14:textId="77777777" w:rsidR="00185504" w:rsidRPr="00185504" w:rsidRDefault="00185504" w:rsidP="00185504">
      <w:pPr>
        <w:rPr>
          <w:rFonts w:eastAsia="Calibri"/>
          <w:lang w:val="es-CR" w:eastAsia="en-US"/>
        </w:rPr>
      </w:pPr>
    </w:p>
    <w:tbl>
      <w:tblPr>
        <w:tblW w:w="10206" w:type="dxa"/>
        <w:tblInd w:w="-567"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600" w:firstRow="0" w:lastRow="0" w:firstColumn="0" w:lastColumn="0" w:noHBand="1" w:noVBand="1"/>
      </w:tblPr>
      <w:tblGrid>
        <w:gridCol w:w="1319"/>
        <w:gridCol w:w="1316"/>
        <w:gridCol w:w="709"/>
        <w:gridCol w:w="1059"/>
        <w:gridCol w:w="888"/>
        <w:gridCol w:w="946"/>
        <w:gridCol w:w="883"/>
        <w:gridCol w:w="954"/>
        <w:gridCol w:w="1316"/>
        <w:gridCol w:w="816"/>
      </w:tblGrid>
      <w:tr w:rsidR="001A22D0" w:rsidRPr="00D1150A" w14:paraId="7E632308" w14:textId="77777777" w:rsidTr="005462CC">
        <w:trPr>
          <w:trHeight w:val="272"/>
        </w:trPr>
        <w:tc>
          <w:tcPr>
            <w:tcW w:w="1319" w:type="dxa"/>
            <w:vMerge w:val="restart"/>
            <w:shd w:val="clear" w:color="auto" w:fill="2F5496"/>
            <w:tcMar>
              <w:top w:w="10" w:type="dxa"/>
              <w:left w:w="10" w:type="dxa"/>
              <w:bottom w:w="0" w:type="dxa"/>
              <w:right w:w="10" w:type="dxa"/>
            </w:tcMar>
            <w:vAlign w:val="center"/>
            <w:hideMark/>
          </w:tcPr>
          <w:p w14:paraId="6C8BAA84" w14:textId="05B673AB"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Ubic</w:t>
            </w:r>
            <w:r w:rsidRPr="00D1150A">
              <w:rPr>
                <w:rFonts w:ascii="Book Antiqua" w:hAnsi="Book Antiqua"/>
                <w:color w:val="FFFFFF" w:themeColor="background1"/>
                <w:sz w:val="20"/>
                <w:szCs w:val="20"/>
                <w:shd w:val="clear" w:color="auto" w:fill="2F5496"/>
              </w:rPr>
              <w:t>ació</w:t>
            </w:r>
            <w:r w:rsidRPr="00D1150A">
              <w:rPr>
                <w:rFonts w:ascii="Book Antiqua" w:hAnsi="Book Antiqua"/>
                <w:color w:val="FFFFFF" w:themeColor="background1"/>
                <w:sz w:val="20"/>
                <w:szCs w:val="20"/>
              </w:rPr>
              <w:t>n</w:t>
            </w:r>
          </w:p>
        </w:tc>
        <w:tc>
          <w:tcPr>
            <w:tcW w:w="8887" w:type="dxa"/>
            <w:gridSpan w:val="9"/>
            <w:shd w:val="clear" w:color="auto" w:fill="2F5496"/>
            <w:tcMar>
              <w:top w:w="10" w:type="dxa"/>
              <w:left w:w="10" w:type="dxa"/>
              <w:bottom w:w="0" w:type="dxa"/>
              <w:right w:w="10" w:type="dxa"/>
            </w:tcMar>
            <w:vAlign w:val="center"/>
            <w:hideMark/>
          </w:tcPr>
          <w:p w14:paraId="4519807D" w14:textId="03EC4B0B"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Tarea</w:t>
            </w:r>
          </w:p>
        </w:tc>
      </w:tr>
      <w:tr w:rsidR="001A22D0" w:rsidRPr="00D1150A" w14:paraId="3A84B0EE" w14:textId="77777777" w:rsidTr="005462CC">
        <w:trPr>
          <w:trHeight w:val="953"/>
        </w:trPr>
        <w:tc>
          <w:tcPr>
            <w:tcW w:w="1319" w:type="dxa"/>
            <w:vMerge/>
            <w:vAlign w:val="center"/>
            <w:hideMark/>
          </w:tcPr>
          <w:p w14:paraId="3C43F220" w14:textId="77777777" w:rsidR="001A22D0" w:rsidRPr="00D1150A" w:rsidRDefault="001A22D0" w:rsidP="001A22D0">
            <w:pPr>
              <w:spacing w:before="120" w:after="160"/>
              <w:contextualSpacing/>
              <w:jc w:val="both"/>
              <w:rPr>
                <w:rFonts w:ascii="Book Antiqua" w:hAnsi="Book Antiqua"/>
                <w:sz w:val="20"/>
                <w:szCs w:val="20"/>
              </w:rPr>
            </w:pPr>
          </w:p>
        </w:tc>
        <w:tc>
          <w:tcPr>
            <w:tcW w:w="1316" w:type="dxa"/>
            <w:shd w:val="clear" w:color="auto" w:fill="D0CECE"/>
            <w:tcMar>
              <w:top w:w="10" w:type="dxa"/>
              <w:left w:w="10" w:type="dxa"/>
              <w:bottom w:w="0" w:type="dxa"/>
              <w:right w:w="10" w:type="dxa"/>
            </w:tcMar>
            <w:vAlign w:val="center"/>
            <w:hideMark/>
          </w:tcPr>
          <w:p w14:paraId="15AC9829"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Estudio de Admisibilidad</w:t>
            </w:r>
          </w:p>
        </w:tc>
        <w:tc>
          <w:tcPr>
            <w:tcW w:w="0" w:type="auto"/>
            <w:shd w:val="clear" w:color="auto" w:fill="D0CECE"/>
            <w:tcMar>
              <w:top w:w="10" w:type="dxa"/>
              <w:left w:w="10" w:type="dxa"/>
              <w:bottom w:w="0" w:type="dxa"/>
              <w:right w:w="10" w:type="dxa"/>
            </w:tcMar>
            <w:vAlign w:val="center"/>
            <w:hideMark/>
          </w:tcPr>
          <w:p w14:paraId="19560AE7"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Estudio de Fondo</w:t>
            </w:r>
          </w:p>
        </w:tc>
        <w:tc>
          <w:tcPr>
            <w:tcW w:w="0" w:type="auto"/>
            <w:shd w:val="clear" w:color="auto" w:fill="D0CECE"/>
            <w:tcMar>
              <w:top w:w="10" w:type="dxa"/>
              <w:left w:w="10" w:type="dxa"/>
              <w:bottom w:w="0" w:type="dxa"/>
              <w:right w:w="10" w:type="dxa"/>
            </w:tcMar>
            <w:vAlign w:val="center"/>
            <w:hideMark/>
          </w:tcPr>
          <w:p w14:paraId="14ED07A1"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Devolución para corregir documento</w:t>
            </w:r>
          </w:p>
        </w:tc>
        <w:tc>
          <w:tcPr>
            <w:tcW w:w="888" w:type="dxa"/>
            <w:shd w:val="clear" w:color="auto" w:fill="D0CECE"/>
            <w:tcMar>
              <w:top w:w="10" w:type="dxa"/>
              <w:left w:w="10" w:type="dxa"/>
              <w:bottom w:w="0" w:type="dxa"/>
              <w:right w:w="10" w:type="dxa"/>
            </w:tcMar>
            <w:vAlign w:val="center"/>
            <w:hideMark/>
          </w:tcPr>
          <w:p w14:paraId="644A5872"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Para tramitar</w:t>
            </w:r>
          </w:p>
        </w:tc>
        <w:tc>
          <w:tcPr>
            <w:tcW w:w="946" w:type="dxa"/>
            <w:shd w:val="clear" w:color="auto" w:fill="D0CECE"/>
            <w:tcMar>
              <w:top w:w="10" w:type="dxa"/>
              <w:left w:w="10" w:type="dxa"/>
              <w:bottom w:w="0" w:type="dxa"/>
              <w:right w:w="10" w:type="dxa"/>
            </w:tcMar>
            <w:vAlign w:val="center"/>
            <w:hideMark/>
          </w:tcPr>
          <w:p w14:paraId="132FE6A8"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Audiencia Oral</w:t>
            </w:r>
          </w:p>
        </w:tc>
        <w:tc>
          <w:tcPr>
            <w:tcW w:w="883" w:type="dxa"/>
            <w:shd w:val="clear" w:color="auto" w:fill="D0CECE"/>
            <w:tcMar>
              <w:top w:w="10" w:type="dxa"/>
              <w:left w:w="10" w:type="dxa"/>
              <w:bottom w:w="0" w:type="dxa"/>
              <w:right w:w="10" w:type="dxa"/>
            </w:tcMar>
            <w:vAlign w:val="center"/>
            <w:hideMark/>
          </w:tcPr>
          <w:p w14:paraId="2FB07B52"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Estudio de excusas</w:t>
            </w:r>
          </w:p>
        </w:tc>
        <w:tc>
          <w:tcPr>
            <w:tcW w:w="954" w:type="dxa"/>
            <w:shd w:val="clear" w:color="auto" w:fill="D0CECE"/>
            <w:tcMar>
              <w:top w:w="10" w:type="dxa"/>
              <w:left w:w="10" w:type="dxa"/>
              <w:bottom w:w="0" w:type="dxa"/>
              <w:right w:w="10" w:type="dxa"/>
            </w:tcMar>
            <w:vAlign w:val="center"/>
            <w:hideMark/>
          </w:tcPr>
          <w:p w14:paraId="2077CCC9"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Para votación</w:t>
            </w:r>
          </w:p>
        </w:tc>
        <w:tc>
          <w:tcPr>
            <w:tcW w:w="1316" w:type="dxa"/>
            <w:shd w:val="clear" w:color="auto" w:fill="D0CECE"/>
            <w:tcMar>
              <w:top w:w="10" w:type="dxa"/>
              <w:left w:w="10" w:type="dxa"/>
              <w:bottom w:w="0" w:type="dxa"/>
              <w:right w:w="10" w:type="dxa"/>
            </w:tcMar>
            <w:vAlign w:val="center"/>
            <w:hideMark/>
          </w:tcPr>
          <w:p w14:paraId="2EF80640"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Revisión Admisibilidad</w:t>
            </w:r>
          </w:p>
        </w:tc>
        <w:tc>
          <w:tcPr>
            <w:tcW w:w="816" w:type="dxa"/>
            <w:shd w:val="clear" w:color="auto" w:fill="D0CECE"/>
            <w:tcMar>
              <w:top w:w="10" w:type="dxa"/>
              <w:left w:w="10" w:type="dxa"/>
              <w:bottom w:w="0" w:type="dxa"/>
              <w:right w:w="10" w:type="dxa"/>
            </w:tcMar>
            <w:vAlign w:val="center"/>
            <w:hideMark/>
          </w:tcPr>
          <w:p w14:paraId="7C1486CF" w14:textId="28090BC6" w:rsidR="001A22D0" w:rsidRPr="00D1150A" w:rsidRDefault="009C17F7" w:rsidP="001A22D0">
            <w:pPr>
              <w:spacing w:before="120" w:after="160"/>
              <w:contextualSpacing/>
              <w:jc w:val="center"/>
              <w:rPr>
                <w:rFonts w:ascii="Book Antiqua" w:hAnsi="Book Antiqua"/>
                <w:sz w:val="20"/>
                <w:szCs w:val="20"/>
              </w:rPr>
            </w:pPr>
            <w:proofErr w:type="gramStart"/>
            <w:r w:rsidRPr="00D1150A">
              <w:rPr>
                <w:rFonts w:ascii="Book Antiqua" w:hAnsi="Book Antiqua"/>
                <w:sz w:val="20"/>
                <w:szCs w:val="20"/>
              </w:rPr>
              <w:t>Total</w:t>
            </w:r>
            <w:proofErr w:type="gramEnd"/>
            <w:r w:rsidR="001A22D0" w:rsidRPr="00D1150A">
              <w:rPr>
                <w:rFonts w:ascii="Book Antiqua" w:hAnsi="Book Antiqua"/>
                <w:sz w:val="20"/>
                <w:szCs w:val="20"/>
              </w:rPr>
              <w:t xml:space="preserve"> general</w:t>
            </w:r>
          </w:p>
        </w:tc>
      </w:tr>
      <w:tr w:rsidR="001A22D0" w:rsidRPr="00D1150A" w14:paraId="203ACCA7" w14:textId="77777777" w:rsidTr="005462CC">
        <w:trPr>
          <w:trHeight w:val="211"/>
        </w:trPr>
        <w:tc>
          <w:tcPr>
            <w:tcW w:w="1319" w:type="dxa"/>
            <w:shd w:val="clear" w:color="auto" w:fill="DAE3F3"/>
            <w:tcMar>
              <w:top w:w="10" w:type="dxa"/>
              <w:left w:w="10" w:type="dxa"/>
              <w:bottom w:w="0" w:type="dxa"/>
              <w:right w:w="10" w:type="dxa"/>
            </w:tcMar>
            <w:vAlign w:val="center"/>
            <w:hideMark/>
          </w:tcPr>
          <w:p w14:paraId="0F846C83"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1</w:t>
            </w:r>
          </w:p>
        </w:tc>
        <w:tc>
          <w:tcPr>
            <w:tcW w:w="1316" w:type="dxa"/>
            <w:shd w:val="clear" w:color="auto" w:fill="auto"/>
            <w:tcMar>
              <w:top w:w="10" w:type="dxa"/>
              <w:left w:w="10" w:type="dxa"/>
              <w:bottom w:w="0" w:type="dxa"/>
              <w:right w:w="10" w:type="dxa"/>
            </w:tcMar>
            <w:vAlign w:val="center"/>
            <w:hideMark/>
          </w:tcPr>
          <w:p w14:paraId="66438D18"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2</w:t>
            </w:r>
          </w:p>
        </w:tc>
        <w:tc>
          <w:tcPr>
            <w:tcW w:w="0" w:type="auto"/>
            <w:shd w:val="clear" w:color="auto" w:fill="auto"/>
            <w:tcMar>
              <w:top w:w="10" w:type="dxa"/>
              <w:left w:w="10" w:type="dxa"/>
              <w:bottom w:w="0" w:type="dxa"/>
              <w:right w:w="10" w:type="dxa"/>
            </w:tcMar>
            <w:vAlign w:val="center"/>
            <w:hideMark/>
          </w:tcPr>
          <w:p w14:paraId="4888B1B4" w14:textId="4ABA1E4F" w:rsidR="001A22D0" w:rsidRPr="00D1150A" w:rsidRDefault="001A22D0" w:rsidP="001A22D0">
            <w:pPr>
              <w:spacing w:before="120" w:after="160"/>
              <w:contextualSpacing/>
              <w:jc w:val="center"/>
              <w:rPr>
                <w:rFonts w:ascii="Book Antiqua" w:hAnsi="Book Antiqua"/>
                <w:sz w:val="20"/>
                <w:szCs w:val="20"/>
              </w:rPr>
            </w:pPr>
          </w:p>
        </w:tc>
        <w:tc>
          <w:tcPr>
            <w:tcW w:w="0" w:type="auto"/>
            <w:shd w:val="clear" w:color="auto" w:fill="auto"/>
            <w:tcMar>
              <w:top w:w="10" w:type="dxa"/>
              <w:left w:w="10" w:type="dxa"/>
              <w:bottom w:w="0" w:type="dxa"/>
              <w:right w:w="10" w:type="dxa"/>
            </w:tcMar>
            <w:vAlign w:val="center"/>
            <w:hideMark/>
          </w:tcPr>
          <w:p w14:paraId="3F161404" w14:textId="61299497"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4D0ABE2F" w14:textId="1336412C"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302EFE05" w14:textId="236EE012"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15D3E3B4" w14:textId="6F96D705"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7CD33AB7"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1316" w:type="dxa"/>
            <w:shd w:val="clear" w:color="auto" w:fill="auto"/>
            <w:tcMar>
              <w:top w:w="10" w:type="dxa"/>
              <w:left w:w="10" w:type="dxa"/>
              <w:bottom w:w="0" w:type="dxa"/>
              <w:right w:w="10" w:type="dxa"/>
            </w:tcMar>
            <w:vAlign w:val="center"/>
            <w:hideMark/>
          </w:tcPr>
          <w:p w14:paraId="4E8085E0" w14:textId="08C3DBC6"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339CC4E8"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3</w:t>
            </w:r>
          </w:p>
        </w:tc>
      </w:tr>
      <w:tr w:rsidR="001A22D0" w:rsidRPr="00D1150A" w14:paraId="334E28C7" w14:textId="77777777" w:rsidTr="005462CC">
        <w:trPr>
          <w:trHeight w:val="303"/>
        </w:trPr>
        <w:tc>
          <w:tcPr>
            <w:tcW w:w="1319" w:type="dxa"/>
            <w:shd w:val="clear" w:color="auto" w:fill="DAE3F3"/>
            <w:tcMar>
              <w:top w:w="10" w:type="dxa"/>
              <w:left w:w="10" w:type="dxa"/>
              <w:bottom w:w="0" w:type="dxa"/>
              <w:right w:w="10" w:type="dxa"/>
            </w:tcMar>
            <w:vAlign w:val="center"/>
            <w:hideMark/>
          </w:tcPr>
          <w:p w14:paraId="0AC9EA61"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2</w:t>
            </w:r>
          </w:p>
        </w:tc>
        <w:tc>
          <w:tcPr>
            <w:tcW w:w="1316" w:type="dxa"/>
            <w:shd w:val="clear" w:color="auto" w:fill="auto"/>
            <w:tcMar>
              <w:top w:w="10" w:type="dxa"/>
              <w:left w:w="10" w:type="dxa"/>
              <w:bottom w:w="0" w:type="dxa"/>
              <w:right w:w="10" w:type="dxa"/>
            </w:tcMar>
            <w:vAlign w:val="center"/>
            <w:hideMark/>
          </w:tcPr>
          <w:p w14:paraId="7F313831"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2</w:t>
            </w:r>
          </w:p>
        </w:tc>
        <w:tc>
          <w:tcPr>
            <w:tcW w:w="0" w:type="auto"/>
            <w:shd w:val="clear" w:color="auto" w:fill="auto"/>
            <w:tcMar>
              <w:top w:w="10" w:type="dxa"/>
              <w:left w:w="10" w:type="dxa"/>
              <w:bottom w:w="0" w:type="dxa"/>
              <w:right w:w="10" w:type="dxa"/>
            </w:tcMar>
            <w:vAlign w:val="center"/>
            <w:hideMark/>
          </w:tcPr>
          <w:p w14:paraId="1E45AF68"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3</w:t>
            </w:r>
          </w:p>
        </w:tc>
        <w:tc>
          <w:tcPr>
            <w:tcW w:w="0" w:type="auto"/>
            <w:shd w:val="clear" w:color="auto" w:fill="auto"/>
            <w:tcMar>
              <w:top w:w="10" w:type="dxa"/>
              <w:left w:w="10" w:type="dxa"/>
              <w:bottom w:w="0" w:type="dxa"/>
              <w:right w:w="10" w:type="dxa"/>
            </w:tcMar>
            <w:vAlign w:val="center"/>
            <w:hideMark/>
          </w:tcPr>
          <w:p w14:paraId="7266E924" w14:textId="5CD2DF45"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710B0B67" w14:textId="20CC3794"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4FC15C0A" w14:textId="557CF69D"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47F4BB95" w14:textId="360DDAAC"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12CD15B4" w14:textId="4C8AD911"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60C6544F" w14:textId="05B64030"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339D4433"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5</w:t>
            </w:r>
          </w:p>
        </w:tc>
      </w:tr>
      <w:tr w:rsidR="001A22D0" w:rsidRPr="00D1150A" w14:paraId="6FBF1223" w14:textId="77777777" w:rsidTr="005462CC">
        <w:trPr>
          <w:trHeight w:val="303"/>
        </w:trPr>
        <w:tc>
          <w:tcPr>
            <w:tcW w:w="1319" w:type="dxa"/>
            <w:shd w:val="clear" w:color="auto" w:fill="DAE3F3"/>
            <w:tcMar>
              <w:top w:w="10" w:type="dxa"/>
              <w:left w:w="10" w:type="dxa"/>
              <w:bottom w:w="0" w:type="dxa"/>
              <w:right w:w="10" w:type="dxa"/>
            </w:tcMar>
            <w:vAlign w:val="center"/>
            <w:hideMark/>
          </w:tcPr>
          <w:p w14:paraId="587F225F"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3</w:t>
            </w:r>
          </w:p>
        </w:tc>
        <w:tc>
          <w:tcPr>
            <w:tcW w:w="1316" w:type="dxa"/>
            <w:shd w:val="clear" w:color="auto" w:fill="auto"/>
            <w:tcMar>
              <w:top w:w="10" w:type="dxa"/>
              <w:left w:w="10" w:type="dxa"/>
              <w:bottom w:w="0" w:type="dxa"/>
              <w:right w:w="10" w:type="dxa"/>
            </w:tcMar>
            <w:vAlign w:val="center"/>
            <w:hideMark/>
          </w:tcPr>
          <w:p w14:paraId="20568CAD"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4</w:t>
            </w:r>
          </w:p>
        </w:tc>
        <w:tc>
          <w:tcPr>
            <w:tcW w:w="0" w:type="auto"/>
            <w:shd w:val="clear" w:color="auto" w:fill="auto"/>
            <w:tcMar>
              <w:top w:w="10" w:type="dxa"/>
              <w:left w:w="10" w:type="dxa"/>
              <w:bottom w:w="0" w:type="dxa"/>
              <w:right w:w="10" w:type="dxa"/>
            </w:tcMar>
            <w:vAlign w:val="center"/>
            <w:hideMark/>
          </w:tcPr>
          <w:p w14:paraId="335F8D7C" w14:textId="3BC93134" w:rsidR="001A22D0" w:rsidRPr="00D1150A" w:rsidRDefault="001A22D0" w:rsidP="001A22D0">
            <w:pPr>
              <w:spacing w:before="120" w:after="160"/>
              <w:contextualSpacing/>
              <w:jc w:val="center"/>
              <w:rPr>
                <w:rFonts w:ascii="Book Antiqua" w:hAnsi="Book Antiqua"/>
                <w:sz w:val="20"/>
                <w:szCs w:val="20"/>
              </w:rPr>
            </w:pPr>
          </w:p>
        </w:tc>
        <w:tc>
          <w:tcPr>
            <w:tcW w:w="0" w:type="auto"/>
            <w:shd w:val="clear" w:color="auto" w:fill="auto"/>
            <w:tcMar>
              <w:top w:w="10" w:type="dxa"/>
              <w:left w:w="10" w:type="dxa"/>
              <w:bottom w:w="0" w:type="dxa"/>
              <w:right w:w="10" w:type="dxa"/>
            </w:tcMar>
            <w:vAlign w:val="center"/>
            <w:hideMark/>
          </w:tcPr>
          <w:p w14:paraId="73C39035"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888" w:type="dxa"/>
            <w:shd w:val="clear" w:color="auto" w:fill="auto"/>
            <w:tcMar>
              <w:top w:w="10" w:type="dxa"/>
              <w:left w:w="10" w:type="dxa"/>
              <w:bottom w:w="0" w:type="dxa"/>
              <w:right w:w="10" w:type="dxa"/>
            </w:tcMar>
            <w:vAlign w:val="center"/>
            <w:hideMark/>
          </w:tcPr>
          <w:p w14:paraId="30802A01" w14:textId="30716179"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3FD83FCE" w14:textId="08B520AC"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66149AB3" w14:textId="27B3256D"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3F7FAF33" w14:textId="1EAF9041"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20712021" w14:textId="503DD64B"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2EEA5B58"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5</w:t>
            </w:r>
          </w:p>
        </w:tc>
      </w:tr>
      <w:tr w:rsidR="001A22D0" w:rsidRPr="00D1150A" w14:paraId="02134515" w14:textId="77777777" w:rsidTr="005462CC">
        <w:trPr>
          <w:trHeight w:val="303"/>
        </w:trPr>
        <w:tc>
          <w:tcPr>
            <w:tcW w:w="1319" w:type="dxa"/>
            <w:shd w:val="clear" w:color="auto" w:fill="DAE3F3"/>
            <w:tcMar>
              <w:top w:w="10" w:type="dxa"/>
              <w:left w:w="10" w:type="dxa"/>
              <w:bottom w:w="0" w:type="dxa"/>
              <w:right w:w="10" w:type="dxa"/>
            </w:tcMar>
            <w:vAlign w:val="center"/>
            <w:hideMark/>
          </w:tcPr>
          <w:p w14:paraId="1027BA62"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4</w:t>
            </w:r>
          </w:p>
        </w:tc>
        <w:tc>
          <w:tcPr>
            <w:tcW w:w="1316" w:type="dxa"/>
            <w:shd w:val="clear" w:color="auto" w:fill="auto"/>
            <w:tcMar>
              <w:top w:w="10" w:type="dxa"/>
              <w:left w:w="10" w:type="dxa"/>
              <w:bottom w:w="0" w:type="dxa"/>
              <w:right w:w="10" w:type="dxa"/>
            </w:tcMar>
            <w:vAlign w:val="center"/>
            <w:hideMark/>
          </w:tcPr>
          <w:p w14:paraId="5F260A35"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6</w:t>
            </w:r>
          </w:p>
        </w:tc>
        <w:tc>
          <w:tcPr>
            <w:tcW w:w="0" w:type="auto"/>
            <w:shd w:val="clear" w:color="auto" w:fill="auto"/>
            <w:tcMar>
              <w:top w:w="10" w:type="dxa"/>
              <w:left w:w="10" w:type="dxa"/>
              <w:bottom w:w="0" w:type="dxa"/>
              <w:right w:w="10" w:type="dxa"/>
            </w:tcMar>
            <w:vAlign w:val="center"/>
            <w:hideMark/>
          </w:tcPr>
          <w:p w14:paraId="51626D78"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3</w:t>
            </w:r>
          </w:p>
        </w:tc>
        <w:tc>
          <w:tcPr>
            <w:tcW w:w="0" w:type="auto"/>
            <w:shd w:val="clear" w:color="auto" w:fill="auto"/>
            <w:tcMar>
              <w:top w:w="10" w:type="dxa"/>
              <w:left w:w="10" w:type="dxa"/>
              <w:bottom w:w="0" w:type="dxa"/>
              <w:right w:w="10" w:type="dxa"/>
            </w:tcMar>
            <w:vAlign w:val="center"/>
            <w:hideMark/>
          </w:tcPr>
          <w:p w14:paraId="480E62BE" w14:textId="6F52DC6D"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6AEEFE2B" w14:textId="58DF31FD"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6D99AE15" w14:textId="058DA270"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3BB83C36" w14:textId="259D48E7"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25EAC2B4" w14:textId="1E0291D3"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3A3C3A20" w14:textId="63A0FF33"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338EA316"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9</w:t>
            </w:r>
          </w:p>
        </w:tc>
      </w:tr>
      <w:tr w:rsidR="001A22D0" w:rsidRPr="00D1150A" w14:paraId="0123F396" w14:textId="77777777" w:rsidTr="005462CC">
        <w:trPr>
          <w:trHeight w:val="303"/>
        </w:trPr>
        <w:tc>
          <w:tcPr>
            <w:tcW w:w="1319" w:type="dxa"/>
            <w:shd w:val="clear" w:color="auto" w:fill="DAE3F3"/>
            <w:tcMar>
              <w:top w:w="10" w:type="dxa"/>
              <w:left w:w="10" w:type="dxa"/>
              <w:bottom w:w="0" w:type="dxa"/>
              <w:right w:w="10" w:type="dxa"/>
            </w:tcMar>
            <w:vAlign w:val="center"/>
            <w:hideMark/>
          </w:tcPr>
          <w:p w14:paraId="384DF20C"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5</w:t>
            </w:r>
          </w:p>
        </w:tc>
        <w:tc>
          <w:tcPr>
            <w:tcW w:w="1316" w:type="dxa"/>
            <w:shd w:val="clear" w:color="auto" w:fill="auto"/>
            <w:tcMar>
              <w:top w:w="10" w:type="dxa"/>
              <w:left w:w="10" w:type="dxa"/>
              <w:bottom w:w="0" w:type="dxa"/>
              <w:right w:w="10" w:type="dxa"/>
            </w:tcMar>
            <w:vAlign w:val="center"/>
            <w:hideMark/>
          </w:tcPr>
          <w:p w14:paraId="214B91C7"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14</w:t>
            </w:r>
          </w:p>
        </w:tc>
        <w:tc>
          <w:tcPr>
            <w:tcW w:w="0" w:type="auto"/>
            <w:shd w:val="clear" w:color="auto" w:fill="auto"/>
            <w:tcMar>
              <w:top w:w="10" w:type="dxa"/>
              <w:left w:w="10" w:type="dxa"/>
              <w:bottom w:w="0" w:type="dxa"/>
              <w:right w:w="10" w:type="dxa"/>
            </w:tcMar>
            <w:vAlign w:val="center"/>
            <w:hideMark/>
          </w:tcPr>
          <w:p w14:paraId="6B243A7C"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2</w:t>
            </w:r>
          </w:p>
        </w:tc>
        <w:tc>
          <w:tcPr>
            <w:tcW w:w="0" w:type="auto"/>
            <w:shd w:val="clear" w:color="auto" w:fill="auto"/>
            <w:tcMar>
              <w:top w:w="10" w:type="dxa"/>
              <w:left w:w="10" w:type="dxa"/>
              <w:bottom w:w="0" w:type="dxa"/>
              <w:right w:w="10" w:type="dxa"/>
            </w:tcMar>
            <w:vAlign w:val="center"/>
            <w:hideMark/>
          </w:tcPr>
          <w:p w14:paraId="67E493EA" w14:textId="326B4688"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470B755D" w14:textId="587DA4AC"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1DA24635" w14:textId="67234F72"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756C156D" w14:textId="50ABB702"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4E7EDCF3" w14:textId="6698A576"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73EF34E9"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816" w:type="dxa"/>
            <w:shd w:val="clear" w:color="auto" w:fill="auto"/>
            <w:tcMar>
              <w:top w:w="10" w:type="dxa"/>
              <w:left w:w="10" w:type="dxa"/>
              <w:bottom w:w="0" w:type="dxa"/>
              <w:right w:w="10" w:type="dxa"/>
            </w:tcMar>
            <w:vAlign w:val="center"/>
            <w:hideMark/>
          </w:tcPr>
          <w:p w14:paraId="3ACDB84B"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17</w:t>
            </w:r>
          </w:p>
        </w:tc>
      </w:tr>
      <w:tr w:rsidR="001A22D0" w:rsidRPr="00D1150A" w14:paraId="6A3909A2" w14:textId="77777777" w:rsidTr="005462CC">
        <w:trPr>
          <w:trHeight w:val="303"/>
        </w:trPr>
        <w:tc>
          <w:tcPr>
            <w:tcW w:w="1319" w:type="dxa"/>
            <w:shd w:val="clear" w:color="auto" w:fill="DAE3F3"/>
            <w:tcMar>
              <w:top w:w="10" w:type="dxa"/>
              <w:left w:w="10" w:type="dxa"/>
              <w:bottom w:w="0" w:type="dxa"/>
              <w:right w:w="10" w:type="dxa"/>
            </w:tcMar>
            <w:vAlign w:val="center"/>
            <w:hideMark/>
          </w:tcPr>
          <w:p w14:paraId="5B4468E7"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6</w:t>
            </w:r>
          </w:p>
        </w:tc>
        <w:tc>
          <w:tcPr>
            <w:tcW w:w="1316" w:type="dxa"/>
            <w:shd w:val="clear" w:color="auto" w:fill="auto"/>
            <w:tcMar>
              <w:top w:w="10" w:type="dxa"/>
              <w:left w:w="10" w:type="dxa"/>
              <w:bottom w:w="0" w:type="dxa"/>
              <w:right w:w="10" w:type="dxa"/>
            </w:tcMar>
            <w:vAlign w:val="center"/>
            <w:hideMark/>
          </w:tcPr>
          <w:p w14:paraId="6A795496"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15</w:t>
            </w:r>
          </w:p>
        </w:tc>
        <w:tc>
          <w:tcPr>
            <w:tcW w:w="0" w:type="auto"/>
            <w:shd w:val="clear" w:color="auto" w:fill="auto"/>
            <w:tcMar>
              <w:top w:w="10" w:type="dxa"/>
              <w:left w:w="10" w:type="dxa"/>
              <w:bottom w:w="0" w:type="dxa"/>
              <w:right w:w="10" w:type="dxa"/>
            </w:tcMar>
            <w:vAlign w:val="center"/>
            <w:hideMark/>
          </w:tcPr>
          <w:p w14:paraId="4BAEEEA9"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4</w:t>
            </w:r>
          </w:p>
        </w:tc>
        <w:tc>
          <w:tcPr>
            <w:tcW w:w="0" w:type="auto"/>
            <w:shd w:val="clear" w:color="auto" w:fill="auto"/>
            <w:tcMar>
              <w:top w:w="10" w:type="dxa"/>
              <w:left w:w="10" w:type="dxa"/>
              <w:bottom w:w="0" w:type="dxa"/>
              <w:right w:w="10" w:type="dxa"/>
            </w:tcMar>
            <w:vAlign w:val="center"/>
            <w:hideMark/>
          </w:tcPr>
          <w:p w14:paraId="1106A004" w14:textId="091082A0"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46356C08"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946" w:type="dxa"/>
            <w:shd w:val="clear" w:color="auto" w:fill="auto"/>
            <w:tcMar>
              <w:top w:w="10" w:type="dxa"/>
              <w:left w:w="10" w:type="dxa"/>
              <w:bottom w:w="0" w:type="dxa"/>
              <w:right w:w="10" w:type="dxa"/>
            </w:tcMar>
            <w:vAlign w:val="center"/>
            <w:hideMark/>
          </w:tcPr>
          <w:p w14:paraId="0A7E39B0" w14:textId="596FF709"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2777D30E" w14:textId="3764F5FA"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3AE889D1" w14:textId="373D4C44"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05FBE694" w14:textId="45A39B61"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2BC97277"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20</w:t>
            </w:r>
          </w:p>
        </w:tc>
      </w:tr>
      <w:tr w:rsidR="001A22D0" w:rsidRPr="00D1150A" w14:paraId="6BE090F6" w14:textId="77777777" w:rsidTr="005462CC">
        <w:trPr>
          <w:trHeight w:val="303"/>
        </w:trPr>
        <w:tc>
          <w:tcPr>
            <w:tcW w:w="1319" w:type="dxa"/>
            <w:shd w:val="clear" w:color="auto" w:fill="DAE3F3"/>
            <w:tcMar>
              <w:top w:w="10" w:type="dxa"/>
              <w:left w:w="10" w:type="dxa"/>
              <w:bottom w:w="0" w:type="dxa"/>
              <w:right w:w="10" w:type="dxa"/>
            </w:tcMar>
            <w:vAlign w:val="center"/>
            <w:hideMark/>
          </w:tcPr>
          <w:p w14:paraId="293373DB"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7</w:t>
            </w:r>
          </w:p>
        </w:tc>
        <w:tc>
          <w:tcPr>
            <w:tcW w:w="1316" w:type="dxa"/>
            <w:shd w:val="clear" w:color="auto" w:fill="auto"/>
            <w:tcMar>
              <w:top w:w="10" w:type="dxa"/>
              <w:left w:w="10" w:type="dxa"/>
              <w:bottom w:w="0" w:type="dxa"/>
              <w:right w:w="10" w:type="dxa"/>
            </w:tcMar>
            <w:vAlign w:val="center"/>
            <w:hideMark/>
          </w:tcPr>
          <w:p w14:paraId="35F05088"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15</w:t>
            </w:r>
          </w:p>
        </w:tc>
        <w:tc>
          <w:tcPr>
            <w:tcW w:w="0" w:type="auto"/>
            <w:shd w:val="clear" w:color="auto" w:fill="auto"/>
            <w:tcMar>
              <w:top w:w="10" w:type="dxa"/>
              <w:left w:w="10" w:type="dxa"/>
              <w:bottom w:w="0" w:type="dxa"/>
              <w:right w:w="10" w:type="dxa"/>
            </w:tcMar>
            <w:vAlign w:val="center"/>
            <w:hideMark/>
          </w:tcPr>
          <w:p w14:paraId="5F4E3F2E"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4</w:t>
            </w:r>
          </w:p>
        </w:tc>
        <w:tc>
          <w:tcPr>
            <w:tcW w:w="0" w:type="auto"/>
            <w:shd w:val="clear" w:color="auto" w:fill="auto"/>
            <w:tcMar>
              <w:top w:w="10" w:type="dxa"/>
              <w:left w:w="10" w:type="dxa"/>
              <w:bottom w:w="0" w:type="dxa"/>
              <w:right w:w="10" w:type="dxa"/>
            </w:tcMar>
            <w:vAlign w:val="center"/>
            <w:hideMark/>
          </w:tcPr>
          <w:p w14:paraId="57DAB661" w14:textId="308CA770"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7C938BF0" w14:textId="1F004D4E"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436C7B2F"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883" w:type="dxa"/>
            <w:shd w:val="clear" w:color="auto" w:fill="auto"/>
            <w:tcMar>
              <w:top w:w="10" w:type="dxa"/>
              <w:left w:w="10" w:type="dxa"/>
              <w:bottom w:w="0" w:type="dxa"/>
              <w:right w:w="10" w:type="dxa"/>
            </w:tcMar>
            <w:vAlign w:val="center"/>
            <w:hideMark/>
          </w:tcPr>
          <w:p w14:paraId="33BEA3CD"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954" w:type="dxa"/>
            <w:shd w:val="clear" w:color="auto" w:fill="auto"/>
            <w:tcMar>
              <w:top w:w="10" w:type="dxa"/>
              <w:left w:w="10" w:type="dxa"/>
              <w:bottom w:w="0" w:type="dxa"/>
              <w:right w:w="10" w:type="dxa"/>
            </w:tcMar>
            <w:vAlign w:val="center"/>
            <w:hideMark/>
          </w:tcPr>
          <w:p w14:paraId="339EAE43" w14:textId="69A2661A"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6990226B" w14:textId="1633D933"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59855A28"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21</w:t>
            </w:r>
          </w:p>
        </w:tc>
      </w:tr>
      <w:tr w:rsidR="001A22D0" w:rsidRPr="00D1150A" w14:paraId="38BE501B" w14:textId="77777777" w:rsidTr="005462CC">
        <w:trPr>
          <w:trHeight w:val="303"/>
        </w:trPr>
        <w:tc>
          <w:tcPr>
            <w:tcW w:w="1319" w:type="dxa"/>
            <w:shd w:val="clear" w:color="auto" w:fill="DAE3F3"/>
            <w:tcMar>
              <w:top w:w="10" w:type="dxa"/>
              <w:left w:w="10" w:type="dxa"/>
              <w:bottom w:w="0" w:type="dxa"/>
              <w:right w:w="10" w:type="dxa"/>
            </w:tcMar>
            <w:vAlign w:val="center"/>
            <w:hideMark/>
          </w:tcPr>
          <w:p w14:paraId="212624CE"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8</w:t>
            </w:r>
          </w:p>
        </w:tc>
        <w:tc>
          <w:tcPr>
            <w:tcW w:w="1316" w:type="dxa"/>
            <w:shd w:val="clear" w:color="auto" w:fill="auto"/>
            <w:tcMar>
              <w:top w:w="10" w:type="dxa"/>
              <w:left w:w="10" w:type="dxa"/>
              <w:bottom w:w="0" w:type="dxa"/>
              <w:right w:w="10" w:type="dxa"/>
            </w:tcMar>
            <w:vAlign w:val="center"/>
            <w:hideMark/>
          </w:tcPr>
          <w:p w14:paraId="4F5EBAFE"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5</w:t>
            </w:r>
          </w:p>
        </w:tc>
        <w:tc>
          <w:tcPr>
            <w:tcW w:w="0" w:type="auto"/>
            <w:shd w:val="clear" w:color="auto" w:fill="auto"/>
            <w:tcMar>
              <w:top w:w="10" w:type="dxa"/>
              <w:left w:w="10" w:type="dxa"/>
              <w:bottom w:w="0" w:type="dxa"/>
              <w:right w:w="10" w:type="dxa"/>
            </w:tcMar>
            <w:vAlign w:val="center"/>
            <w:hideMark/>
          </w:tcPr>
          <w:p w14:paraId="0038790B"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0" w:type="auto"/>
            <w:shd w:val="clear" w:color="auto" w:fill="auto"/>
            <w:tcMar>
              <w:top w:w="10" w:type="dxa"/>
              <w:left w:w="10" w:type="dxa"/>
              <w:bottom w:w="0" w:type="dxa"/>
              <w:right w:w="10" w:type="dxa"/>
            </w:tcMar>
            <w:vAlign w:val="center"/>
            <w:hideMark/>
          </w:tcPr>
          <w:p w14:paraId="11885B83"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888" w:type="dxa"/>
            <w:shd w:val="clear" w:color="auto" w:fill="auto"/>
            <w:tcMar>
              <w:top w:w="10" w:type="dxa"/>
              <w:left w:w="10" w:type="dxa"/>
              <w:bottom w:w="0" w:type="dxa"/>
              <w:right w:w="10" w:type="dxa"/>
            </w:tcMar>
            <w:vAlign w:val="center"/>
            <w:hideMark/>
          </w:tcPr>
          <w:p w14:paraId="372B7321" w14:textId="5E2046A1"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18EC8639" w14:textId="174264CF"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44E5FE77" w14:textId="69221643"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465FF931" w14:textId="5BBD09F7"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6AE79E18" w14:textId="7E342BB5"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52A901FE"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7</w:t>
            </w:r>
          </w:p>
        </w:tc>
      </w:tr>
      <w:tr w:rsidR="001A22D0" w:rsidRPr="00D1150A" w14:paraId="0E33756B" w14:textId="77777777" w:rsidTr="005462CC">
        <w:trPr>
          <w:trHeight w:val="303"/>
        </w:trPr>
        <w:tc>
          <w:tcPr>
            <w:tcW w:w="1319" w:type="dxa"/>
            <w:shd w:val="clear" w:color="auto" w:fill="DAE3F3"/>
            <w:tcMar>
              <w:top w:w="10" w:type="dxa"/>
              <w:left w:w="10" w:type="dxa"/>
              <w:bottom w:w="0" w:type="dxa"/>
              <w:right w:w="10" w:type="dxa"/>
            </w:tcMar>
            <w:vAlign w:val="center"/>
            <w:hideMark/>
          </w:tcPr>
          <w:p w14:paraId="7813E5AF"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9</w:t>
            </w:r>
          </w:p>
        </w:tc>
        <w:tc>
          <w:tcPr>
            <w:tcW w:w="1316" w:type="dxa"/>
            <w:shd w:val="clear" w:color="auto" w:fill="auto"/>
            <w:tcMar>
              <w:top w:w="10" w:type="dxa"/>
              <w:left w:w="10" w:type="dxa"/>
              <w:bottom w:w="0" w:type="dxa"/>
              <w:right w:w="10" w:type="dxa"/>
            </w:tcMar>
            <w:vAlign w:val="center"/>
            <w:hideMark/>
          </w:tcPr>
          <w:p w14:paraId="2E5F6E86"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14</w:t>
            </w:r>
          </w:p>
        </w:tc>
        <w:tc>
          <w:tcPr>
            <w:tcW w:w="0" w:type="auto"/>
            <w:shd w:val="clear" w:color="auto" w:fill="auto"/>
            <w:tcMar>
              <w:top w:w="10" w:type="dxa"/>
              <w:left w:w="10" w:type="dxa"/>
              <w:bottom w:w="0" w:type="dxa"/>
              <w:right w:w="10" w:type="dxa"/>
            </w:tcMar>
            <w:vAlign w:val="center"/>
            <w:hideMark/>
          </w:tcPr>
          <w:p w14:paraId="1E1FDF93"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4</w:t>
            </w:r>
          </w:p>
        </w:tc>
        <w:tc>
          <w:tcPr>
            <w:tcW w:w="0" w:type="auto"/>
            <w:shd w:val="clear" w:color="auto" w:fill="auto"/>
            <w:tcMar>
              <w:top w:w="10" w:type="dxa"/>
              <w:left w:w="10" w:type="dxa"/>
              <w:bottom w:w="0" w:type="dxa"/>
              <w:right w:w="10" w:type="dxa"/>
            </w:tcMar>
            <w:vAlign w:val="center"/>
            <w:hideMark/>
          </w:tcPr>
          <w:p w14:paraId="47D0DC86" w14:textId="327DBCEF"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32A8DD84" w14:textId="1CC5F22C"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1346ECD1" w14:textId="70E83130"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22F7DBEE" w14:textId="16B3E8EA"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19BCF050" w14:textId="0EFB10D5"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005BDF0B" w14:textId="50C17B38"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5F886264"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18</w:t>
            </w:r>
          </w:p>
        </w:tc>
      </w:tr>
      <w:tr w:rsidR="001A22D0" w:rsidRPr="00D1150A" w14:paraId="123907F5" w14:textId="77777777" w:rsidTr="005462CC">
        <w:trPr>
          <w:trHeight w:val="303"/>
        </w:trPr>
        <w:tc>
          <w:tcPr>
            <w:tcW w:w="1319" w:type="dxa"/>
            <w:shd w:val="clear" w:color="auto" w:fill="DAE3F3"/>
            <w:tcMar>
              <w:top w:w="10" w:type="dxa"/>
              <w:left w:w="10" w:type="dxa"/>
              <w:bottom w:w="0" w:type="dxa"/>
              <w:right w:w="10" w:type="dxa"/>
            </w:tcMar>
            <w:vAlign w:val="center"/>
            <w:hideMark/>
          </w:tcPr>
          <w:p w14:paraId="672C38A0"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10</w:t>
            </w:r>
          </w:p>
        </w:tc>
        <w:tc>
          <w:tcPr>
            <w:tcW w:w="1316" w:type="dxa"/>
            <w:shd w:val="clear" w:color="auto" w:fill="auto"/>
            <w:tcMar>
              <w:top w:w="10" w:type="dxa"/>
              <w:left w:w="10" w:type="dxa"/>
              <w:bottom w:w="0" w:type="dxa"/>
              <w:right w:w="10" w:type="dxa"/>
            </w:tcMar>
            <w:vAlign w:val="center"/>
            <w:hideMark/>
          </w:tcPr>
          <w:p w14:paraId="26853927"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8</w:t>
            </w:r>
          </w:p>
        </w:tc>
        <w:tc>
          <w:tcPr>
            <w:tcW w:w="0" w:type="auto"/>
            <w:shd w:val="clear" w:color="auto" w:fill="auto"/>
            <w:tcMar>
              <w:top w:w="10" w:type="dxa"/>
              <w:left w:w="10" w:type="dxa"/>
              <w:bottom w:w="0" w:type="dxa"/>
              <w:right w:w="10" w:type="dxa"/>
            </w:tcMar>
            <w:vAlign w:val="center"/>
            <w:hideMark/>
          </w:tcPr>
          <w:p w14:paraId="5FEE5DA4"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2</w:t>
            </w:r>
          </w:p>
        </w:tc>
        <w:tc>
          <w:tcPr>
            <w:tcW w:w="0" w:type="auto"/>
            <w:shd w:val="clear" w:color="auto" w:fill="auto"/>
            <w:tcMar>
              <w:top w:w="10" w:type="dxa"/>
              <w:left w:w="10" w:type="dxa"/>
              <w:bottom w:w="0" w:type="dxa"/>
              <w:right w:w="10" w:type="dxa"/>
            </w:tcMar>
            <w:vAlign w:val="center"/>
            <w:hideMark/>
          </w:tcPr>
          <w:p w14:paraId="568B3990" w14:textId="29A0E3E5"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362C331D" w14:textId="1C5385C9"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58B1A54B" w14:textId="4B402F55"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321F0C35" w14:textId="7864BC5F"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6C241E8C" w14:textId="4B9B8950"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40B4E422" w14:textId="28EFA532"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76A0CF2E"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10</w:t>
            </w:r>
          </w:p>
        </w:tc>
      </w:tr>
      <w:tr w:rsidR="001A22D0" w:rsidRPr="00D1150A" w14:paraId="6D19E66B" w14:textId="77777777" w:rsidTr="005462CC">
        <w:trPr>
          <w:trHeight w:val="303"/>
        </w:trPr>
        <w:tc>
          <w:tcPr>
            <w:tcW w:w="1319" w:type="dxa"/>
            <w:shd w:val="clear" w:color="auto" w:fill="DAE3F3"/>
            <w:tcMar>
              <w:top w:w="10" w:type="dxa"/>
              <w:left w:w="10" w:type="dxa"/>
              <w:bottom w:w="0" w:type="dxa"/>
              <w:right w:w="10" w:type="dxa"/>
            </w:tcMar>
            <w:vAlign w:val="center"/>
            <w:hideMark/>
          </w:tcPr>
          <w:p w14:paraId="30F2F961"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11</w:t>
            </w:r>
          </w:p>
        </w:tc>
        <w:tc>
          <w:tcPr>
            <w:tcW w:w="1316" w:type="dxa"/>
            <w:shd w:val="clear" w:color="auto" w:fill="auto"/>
            <w:tcMar>
              <w:top w:w="10" w:type="dxa"/>
              <w:left w:w="10" w:type="dxa"/>
              <w:bottom w:w="0" w:type="dxa"/>
              <w:right w:w="10" w:type="dxa"/>
            </w:tcMar>
            <w:vAlign w:val="center"/>
            <w:hideMark/>
          </w:tcPr>
          <w:p w14:paraId="7455BAA1"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15</w:t>
            </w:r>
          </w:p>
        </w:tc>
        <w:tc>
          <w:tcPr>
            <w:tcW w:w="0" w:type="auto"/>
            <w:shd w:val="clear" w:color="auto" w:fill="auto"/>
            <w:tcMar>
              <w:top w:w="10" w:type="dxa"/>
              <w:left w:w="10" w:type="dxa"/>
              <w:bottom w:w="0" w:type="dxa"/>
              <w:right w:w="10" w:type="dxa"/>
            </w:tcMar>
            <w:vAlign w:val="center"/>
            <w:hideMark/>
          </w:tcPr>
          <w:p w14:paraId="17E59BC4"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0" w:type="auto"/>
            <w:shd w:val="clear" w:color="auto" w:fill="auto"/>
            <w:tcMar>
              <w:top w:w="10" w:type="dxa"/>
              <w:left w:w="10" w:type="dxa"/>
              <w:bottom w:w="0" w:type="dxa"/>
              <w:right w:w="10" w:type="dxa"/>
            </w:tcMar>
            <w:vAlign w:val="center"/>
            <w:hideMark/>
          </w:tcPr>
          <w:p w14:paraId="5E95699F" w14:textId="0CA12E8F"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2501D42D" w14:textId="1E83CAB1"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52358CE7" w14:textId="41039841"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6B6B497D" w14:textId="41F4D90B"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0DEF3CDF" w14:textId="69375642"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2DFEDF40" w14:textId="0AF504F6"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25C7627C"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16</w:t>
            </w:r>
          </w:p>
        </w:tc>
      </w:tr>
      <w:tr w:rsidR="001A22D0" w:rsidRPr="00D1150A" w14:paraId="1BC5402B" w14:textId="77777777" w:rsidTr="005462CC">
        <w:trPr>
          <w:trHeight w:val="303"/>
        </w:trPr>
        <w:tc>
          <w:tcPr>
            <w:tcW w:w="1319" w:type="dxa"/>
            <w:shd w:val="clear" w:color="auto" w:fill="DAE3F3"/>
            <w:tcMar>
              <w:top w:w="10" w:type="dxa"/>
              <w:left w:w="10" w:type="dxa"/>
              <w:bottom w:w="0" w:type="dxa"/>
              <w:right w:w="10" w:type="dxa"/>
            </w:tcMar>
            <w:vAlign w:val="center"/>
            <w:hideMark/>
          </w:tcPr>
          <w:p w14:paraId="15A979A1"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12</w:t>
            </w:r>
          </w:p>
        </w:tc>
        <w:tc>
          <w:tcPr>
            <w:tcW w:w="1316" w:type="dxa"/>
            <w:shd w:val="clear" w:color="auto" w:fill="auto"/>
            <w:tcMar>
              <w:top w:w="10" w:type="dxa"/>
              <w:left w:w="10" w:type="dxa"/>
              <w:bottom w:w="0" w:type="dxa"/>
              <w:right w:w="10" w:type="dxa"/>
            </w:tcMar>
            <w:vAlign w:val="center"/>
            <w:hideMark/>
          </w:tcPr>
          <w:p w14:paraId="21ABD88D"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10</w:t>
            </w:r>
          </w:p>
        </w:tc>
        <w:tc>
          <w:tcPr>
            <w:tcW w:w="0" w:type="auto"/>
            <w:shd w:val="clear" w:color="auto" w:fill="auto"/>
            <w:tcMar>
              <w:top w:w="10" w:type="dxa"/>
              <w:left w:w="10" w:type="dxa"/>
              <w:bottom w:w="0" w:type="dxa"/>
              <w:right w:w="10" w:type="dxa"/>
            </w:tcMar>
            <w:vAlign w:val="center"/>
            <w:hideMark/>
          </w:tcPr>
          <w:p w14:paraId="589F6280"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3</w:t>
            </w:r>
          </w:p>
        </w:tc>
        <w:tc>
          <w:tcPr>
            <w:tcW w:w="0" w:type="auto"/>
            <w:shd w:val="clear" w:color="auto" w:fill="auto"/>
            <w:tcMar>
              <w:top w:w="10" w:type="dxa"/>
              <w:left w:w="10" w:type="dxa"/>
              <w:bottom w:w="0" w:type="dxa"/>
              <w:right w:w="10" w:type="dxa"/>
            </w:tcMar>
            <w:vAlign w:val="center"/>
            <w:hideMark/>
          </w:tcPr>
          <w:p w14:paraId="7592BB10" w14:textId="74CC02D1"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191F4A9A" w14:textId="519507A2"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607DBE19" w14:textId="5D52A77E"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52F2C236" w14:textId="46F07E37"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4611787E" w14:textId="1326DDF9"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274862AD" w14:textId="551E52B4"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1EFE45B7"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13</w:t>
            </w:r>
          </w:p>
        </w:tc>
      </w:tr>
      <w:tr w:rsidR="001A22D0" w:rsidRPr="00D1150A" w14:paraId="7A7633F9" w14:textId="77777777" w:rsidTr="005462CC">
        <w:trPr>
          <w:trHeight w:val="303"/>
        </w:trPr>
        <w:tc>
          <w:tcPr>
            <w:tcW w:w="1319" w:type="dxa"/>
            <w:shd w:val="clear" w:color="auto" w:fill="DAE3F3"/>
            <w:tcMar>
              <w:top w:w="10" w:type="dxa"/>
              <w:left w:w="10" w:type="dxa"/>
              <w:bottom w:w="0" w:type="dxa"/>
              <w:right w:w="10" w:type="dxa"/>
            </w:tcMar>
            <w:vAlign w:val="center"/>
            <w:hideMark/>
          </w:tcPr>
          <w:p w14:paraId="793B7E6B"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13</w:t>
            </w:r>
          </w:p>
        </w:tc>
        <w:tc>
          <w:tcPr>
            <w:tcW w:w="1316" w:type="dxa"/>
            <w:shd w:val="clear" w:color="auto" w:fill="auto"/>
            <w:tcMar>
              <w:top w:w="10" w:type="dxa"/>
              <w:left w:w="10" w:type="dxa"/>
              <w:bottom w:w="0" w:type="dxa"/>
              <w:right w:w="10" w:type="dxa"/>
            </w:tcMar>
            <w:vAlign w:val="center"/>
            <w:hideMark/>
          </w:tcPr>
          <w:p w14:paraId="7A6DD60A"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17</w:t>
            </w:r>
          </w:p>
        </w:tc>
        <w:tc>
          <w:tcPr>
            <w:tcW w:w="0" w:type="auto"/>
            <w:shd w:val="clear" w:color="auto" w:fill="auto"/>
            <w:tcMar>
              <w:top w:w="10" w:type="dxa"/>
              <w:left w:w="10" w:type="dxa"/>
              <w:bottom w:w="0" w:type="dxa"/>
              <w:right w:w="10" w:type="dxa"/>
            </w:tcMar>
            <w:vAlign w:val="center"/>
            <w:hideMark/>
          </w:tcPr>
          <w:p w14:paraId="62B9318C"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2</w:t>
            </w:r>
          </w:p>
        </w:tc>
        <w:tc>
          <w:tcPr>
            <w:tcW w:w="0" w:type="auto"/>
            <w:shd w:val="clear" w:color="auto" w:fill="auto"/>
            <w:tcMar>
              <w:top w:w="10" w:type="dxa"/>
              <w:left w:w="10" w:type="dxa"/>
              <w:bottom w:w="0" w:type="dxa"/>
              <w:right w:w="10" w:type="dxa"/>
            </w:tcMar>
            <w:vAlign w:val="center"/>
            <w:hideMark/>
          </w:tcPr>
          <w:p w14:paraId="75AEA1B2" w14:textId="0757948B"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477E21B3"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946" w:type="dxa"/>
            <w:shd w:val="clear" w:color="auto" w:fill="auto"/>
            <w:tcMar>
              <w:top w:w="10" w:type="dxa"/>
              <w:left w:w="10" w:type="dxa"/>
              <w:bottom w:w="0" w:type="dxa"/>
              <w:right w:w="10" w:type="dxa"/>
            </w:tcMar>
            <w:vAlign w:val="center"/>
            <w:hideMark/>
          </w:tcPr>
          <w:p w14:paraId="4CDFA991" w14:textId="45EA411B"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3B78FBD7" w14:textId="46D093E2"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2B622A9E" w14:textId="4AC60E3B"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7009BC1F" w14:textId="2B1CD210"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4082F177"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20</w:t>
            </w:r>
          </w:p>
        </w:tc>
      </w:tr>
      <w:tr w:rsidR="001A22D0" w:rsidRPr="00D1150A" w14:paraId="4D94B9AA" w14:textId="77777777" w:rsidTr="005462CC">
        <w:trPr>
          <w:trHeight w:val="303"/>
        </w:trPr>
        <w:tc>
          <w:tcPr>
            <w:tcW w:w="1319" w:type="dxa"/>
            <w:shd w:val="clear" w:color="auto" w:fill="DAE3F3"/>
            <w:tcMar>
              <w:top w:w="10" w:type="dxa"/>
              <w:left w:w="10" w:type="dxa"/>
              <w:bottom w:w="0" w:type="dxa"/>
              <w:right w:w="10" w:type="dxa"/>
            </w:tcMar>
            <w:vAlign w:val="center"/>
            <w:hideMark/>
          </w:tcPr>
          <w:p w14:paraId="23B4DE2E"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w:t>
            </w:r>
            <w:r w:rsidRPr="00D1150A">
              <w:rPr>
                <w:rFonts w:ascii="Book Antiqua" w:hAnsi="Book Antiqua"/>
                <w:sz w:val="20"/>
                <w:szCs w:val="20"/>
              </w:rPr>
              <w:t>etrado/a 14</w:t>
            </w:r>
          </w:p>
        </w:tc>
        <w:tc>
          <w:tcPr>
            <w:tcW w:w="1316" w:type="dxa"/>
            <w:shd w:val="clear" w:color="auto" w:fill="auto"/>
            <w:tcMar>
              <w:top w:w="10" w:type="dxa"/>
              <w:left w:w="10" w:type="dxa"/>
              <w:bottom w:w="0" w:type="dxa"/>
              <w:right w:w="10" w:type="dxa"/>
            </w:tcMar>
            <w:vAlign w:val="center"/>
            <w:hideMark/>
          </w:tcPr>
          <w:p w14:paraId="6CBC54F6"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8</w:t>
            </w:r>
          </w:p>
        </w:tc>
        <w:tc>
          <w:tcPr>
            <w:tcW w:w="0" w:type="auto"/>
            <w:shd w:val="clear" w:color="auto" w:fill="auto"/>
            <w:tcMar>
              <w:top w:w="10" w:type="dxa"/>
              <w:left w:w="10" w:type="dxa"/>
              <w:bottom w:w="0" w:type="dxa"/>
              <w:right w:w="10" w:type="dxa"/>
            </w:tcMar>
            <w:vAlign w:val="center"/>
            <w:hideMark/>
          </w:tcPr>
          <w:p w14:paraId="101461CC" w14:textId="0BB3877B" w:rsidR="001A22D0" w:rsidRPr="00D1150A" w:rsidRDefault="001A22D0" w:rsidP="001A22D0">
            <w:pPr>
              <w:spacing w:before="120" w:after="160"/>
              <w:contextualSpacing/>
              <w:jc w:val="center"/>
              <w:rPr>
                <w:rFonts w:ascii="Book Antiqua" w:hAnsi="Book Antiqua"/>
                <w:sz w:val="20"/>
                <w:szCs w:val="20"/>
              </w:rPr>
            </w:pPr>
          </w:p>
        </w:tc>
        <w:tc>
          <w:tcPr>
            <w:tcW w:w="0" w:type="auto"/>
            <w:shd w:val="clear" w:color="auto" w:fill="auto"/>
            <w:tcMar>
              <w:top w:w="10" w:type="dxa"/>
              <w:left w:w="10" w:type="dxa"/>
              <w:bottom w:w="0" w:type="dxa"/>
              <w:right w:w="10" w:type="dxa"/>
            </w:tcMar>
            <w:vAlign w:val="center"/>
            <w:hideMark/>
          </w:tcPr>
          <w:p w14:paraId="78F88F78" w14:textId="01614118"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72A4EFEB"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946" w:type="dxa"/>
            <w:shd w:val="clear" w:color="auto" w:fill="auto"/>
            <w:tcMar>
              <w:top w:w="10" w:type="dxa"/>
              <w:left w:w="10" w:type="dxa"/>
              <w:bottom w:w="0" w:type="dxa"/>
              <w:right w:w="10" w:type="dxa"/>
            </w:tcMar>
            <w:vAlign w:val="center"/>
            <w:hideMark/>
          </w:tcPr>
          <w:p w14:paraId="3C94F7FE" w14:textId="0B0AED2B"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39FA9B39" w14:textId="3D394DFC"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5E21AC47" w14:textId="5A7186D6"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4CDB0013" w14:textId="504EB06F"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089EC268"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9</w:t>
            </w:r>
          </w:p>
        </w:tc>
      </w:tr>
      <w:tr w:rsidR="001A22D0" w:rsidRPr="00D1150A" w14:paraId="1077C94F" w14:textId="77777777" w:rsidTr="005462CC">
        <w:trPr>
          <w:trHeight w:val="303"/>
        </w:trPr>
        <w:tc>
          <w:tcPr>
            <w:tcW w:w="1319" w:type="dxa"/>
            <w:shd w:val="clear" w:color="auto" w:fill="DAE3F3"/>
            <w:tcMar>
              <w:top w:w="10" w:type="dxa"/>
              <w:left w:w="10" w:type="dxa"/>
              <w:bottom w:w="0" w:type="dxa"/>
              <w:right w:w="10" w:type="dxa"/>
            </w:tcMar>
            <w:vAlign w:val="center"/>
            <w:hideMark/>
          </w:tcPr>
          <w:p w14:paraId="5DA39D33"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15</w:t>
            </w:r>
          </w:p>
        </w:tc>
        <w:tc>
          <w:tcPr>
            <w:tcW w:w="1316" w:type="dxa"/>
            <w:shd w:val="clear" w:color="auto" w:fill="auto"/>
            <w:tcMar>
              <w:top w:w="10" w:type="dxa"/>
              <w:left w:w="10" w:type="dxa"/>
              <w:bottom w:w="0" w:type="dxa"/>
              <w:right w:w="10" w:type="dxa"/>
            </w:tcMar>
            <w:vAlign w:val="center"/>
            <w:hideMark/>
          </w:tcPr>
          <w:p w14:paraId="68D2A3B0"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9</w:t>
            </w:r>
          </w:p>
        </w:tc>
        <w:tc>
          <w:tcPr>
            <w:tcW w:w="0" w:type="auto"/>
            <w:shd w:val="clear" w:color="auto" w:fill="auto"/>
            <w:tcMar>
              <w:top w:w="10" w:type="dxa"/>
              <w:left w:w="10" w:type="dxa"/>
              <w:bottom w:w="0" w:type="dxa"/>
              <w:right w:w="10" w:type="dxa"/>
            </w:tcMar>
            <w:vAlign w:val="center"/>
            <w:hideMark/>
          </w:tcPr>
          <w:p w14:paraId="73DE81EF"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3</w:t>
            </w:r>
          </w:p>
        </w:tc>
        <w:tc>
          <w:tcPr>
            <w:tcW w:w="0" w:type="auto"/>
            <w:shd w:val="clear" w:color="auto" w:fill="auto"/>
            <w:tcMar>
              <w:top w:w="10" w:type="dxa"/>
              <w:left w:w="10" w:type="dxa"/>
              <w:bottom w:w="0" w:type="dxa"/>
              <w:right w:w="10" w:type="dxa"/>
            </w:tcMar>
            <w:vAlign w:val="center"/>
            <w:hideMark/>
          </w:tcPr>
          <w:p w14:paraId="3A2B965A"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888" w:type="dxa"/>
            <w:shd w:val="clear" w:color="auto" w:fill="auto"/>
            <w:tcMar>
              <w:top w:w="10" w:type="dxa"/>
              <w:left w:w="10" w:type="dxa"/>
              <w:bottom w:w="0" w:type="dxa"/>
              <w:right w:w="10" w:type="dxa"/>
            </w:tcMar>
            <w:vAlign w:val="center"/>
            <w:hideMark/>
          </w:tcPr>
          <w:p w14:paraId="3533BD28" w14:textId="75D3735A"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1CEC85CB" w14:textId="4BFD4C84"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38D5838E" w14:textId="4F6D3181"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7224AB03" w14:textId="2B10FBA1"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03C1766C" w14:textId="45921A31"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2FE8C91A"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13</w:t>
            </w:r>
          </w:p>
        </w:tc>
      </w:tr>
      <w:tr w:rsidR="001A22D0" w:rsidRPr="00D1150A" w14:paraId="78869973" w14:textId="77777777" w:rsidTr="005462CC">
        <w:trPr>
          <w:trHeight w:val="303"/>
        </w:trPr>
        <w:tc>
          <w:tcPr>
            <w:tcW w:w="1319" w:type="dxa"/>
            <w:shd w:val="clear" w:color="auto" w:fill="DAE3F3"/>
            <w:tcMar>
              <w:top w:w="10" w:type="dxa"/>
              <w:left w:w="10" w:type="dxa"/>
              <w:bottom w:w="0" w:type="dxa"/>
              <w:right w:w="10" w:type="dxa"/>
            </w:tcMar>
            <w:vAlign w:val="center"/>
            <w:hideMark/>
          </w:tcPr>
          <w:p w14:paraId="5E728D86"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16</w:t>
            </w:r>
          </w:p>
        </w:tc>
        <w:tc>
          <w:tcPr>
            <w:tcW w:w="1316" w:type="dxa"/>
            <w:shd w:val="clear" w:color="auto" w:fill="auto"/>
            <w:tcMar>
              <w:top w:w="10" w:type="dxa"/>
              <w:left w:w="10" w:type="dxa"/>
              <w:bottom w:w="0" w:type="dxa"/>
              <w:right w:w="10" w:type="dxa"/>
            </w:tcMar>
            <w:vAlign w:val="center"/>
            <w:hideMark/>
          </w:tcPr>
          <w:p w14:paraId="6BAC45DD"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2</w:t>
            </w:r>
          </w:p>
        </w:tc>
        <w:tc>
          <w:tcPr>
            <w:tcW w:w="0" w:type="auto"/>
            <w:shd w:val="clear" w:color="auto" w:fill="auto"/>
            <w:tcMar>
              <w:top w:w="10" w:type="dxa"/>
              <w:left w:w="10" w:type="dxa"/>
              <w:bottom w:w="0" w:type="dxa"/>
              <w:right w:w="10" w:type="dxa"/>
            </w:tcMar>
            <w:vAlign w:val="center"/>
            <w:hideMark/>
          </w:tcPr>
          <w:p w14:paraId="4B01169C"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0" w:type="auto"/>
            <w:shd w:val="clear" w:color="auto" w:fill="auto"/>
            <w:tcMar>
              <w:top w:w="10" w:type="dxa"/>
              <w:left w:w="10" w:type="dxa"/>
              <w:bottom w:w="0" w:type="dxa"/>
              <w:right w:w="10" w:type="dxa"/>
            </w:tcMar>
            <w:vAlign w:val="center"/>
            <w:hideMark/>
          </w:tcPr>
          <w:p w14:paraId="03CD4B19"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w:t>
            </w:r>
          </w:p>
        </w:tc>
        <w:tc>
          <w:tcPr>
            <w:tcW w:w="888" w:type="dxa"/>
            <w:shd w:val="clear" w:color="auto" w:fill="auto"/>
            <w:tcMar>
              <w:top w:w="10" w:type="dxa"/>
              <w:left w:w="10" w:type="dxa"/>
              <w:bottom w:w="0" w:type="dxa"/>
              <w:right w:w="10" w:type="dxa"/>
            </w:tcMar>
            <w:vAlign w:val="center"/>
            <w:hideMark/>
          </w:tcPr>
          <w:p w14:paraId="75C6AB30" w14:textId="1103A751"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61A2379D" w14:textId="543675E9"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273C6086" w14:textId="48566148"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524FAA07" w14:textId="34DEE7BD"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553AB4F8" w14:textId="666D1CAB"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483D738C"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4</w:t>
            </w:r>
          </w:p>
        </w:tc>
      </w:tr>
      <w:tr w:rsidR="001A22D0" w:rsidRPr="00D1150A" w14:paraId="26207000" w14:textId="77777777" w:rsidTr="005462CC">
        <w:trPr>
          <w:trHeight w:val="160"/>
        </w:trPr>
        <w:tc>
          <w:tcPr>
            <w:tcW w:w="1319" w:type="dxa"/>
            <w:shd w:val="clear" w:color="auto" w:fill="DAE3F3"/>
            <w:tcMar>
              <w:top w:w="10" w:type="dxa"/>
              <w:left w:w="10" w:type="dxa"/>
              <w:bottom w:w="0" w:type="dxa"/>
              <w:right w:w="10" w:type="dxa"/>
            </w:tcMar>
            <w:vAlign w:val="center"/>
            <w:hideMark/>
          </w:tcPr>
          <w:p w14:paraId="5EB9B794" w14:textId="77777777" w:rsidR="001A22D0" w:rsidRPr="00D1150A" w:rsidRDefault="001A22D0" w:rsidP="001A22D0">
            <w:pPr>
              <w:spacing w:before="120" w:after="160"/>
              <w:contextualSpacing/>
              <w:jc w:val="both"/>
              <w:rPr>
                <w:rFonts w:ascii="Book Antiqua" w:hAnsi="Book Antiqua"/>
                <w:sz w:val="20"/>
                <w:szCs w:val="20"/>
              </w:rPr>
            </w:pPr>
            <w:r w:rsidRPr="00067ACB">
              <w:rPr>
                <w:rFonts w:ascii="Book Antiqua" w:hAnsi="Book Antiqua"/>
                <w:sz w:val="20"/>
                <w:szCs w:val="20"/>
              </w:rPr>
              <w:t>Letrado/a 17</w:t>
            </w:r>
          </w:p>
        </w:tc>
        <w:tc>
          <w:tcPr>
            <w:tcW w:w="1316" w:type="dxa"/>
            <w:shd w:val="clear" w:color="auto" w:fill="auto"/>
            <w:tcMar>
              <w:top w:w="10" w:type="dxa"/>
              <w:left w:w="10" w:type="dxa"/>
              <w:bottom w:w="0" w:type="dxa"/>
              <w:right w:w="10" w:type="dxa"/>
            </w:tcMar>
            <w:vAlign w:val="center"/>
            <w:hideMark/>
          </w:tcPr>
          <w:p w14:paraId="15C48AB3"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5</w:t>
            </w:r>
          </w:p>
        </w:tc>
        <w:tc>
          <w:tcPr>
            <w:tcW w:w="0" w:type="auto"/>
            <w:shd w:val="clear" w:color="auto" w:fill="auto"/>
            <w:tcMar>
              <w:top w:w="10" w:type="dxa"/>
              <w:left w:w="10" w:type="dxa"/>
              <w:bottom w:w="0" w:type="dxa"/>
              <w:right w:w="10" w:type="dxa"/>
            </w:tcMar>
            <w:vAlign w:val="center"/>
            <w:hideMark/>
          </w:tcPr>
          <w:p w14:paraId="3009B804"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7</w:t>
            </w:r>
          </w:p>
        </w:tc>
        <w:tc>
          <w:tcPr>
            <w:tcW w:w="0" w:type="auto"/>
            <w:shd w:val="clear" w:color="auto" w:fill="auto"/>
            <w:tcMar>
              <w:top w:w="10" w:type="dxa"/>
              <w:left w:w="10" w:type="dxa"/>
              <w:bottom w:w="0" w:type="dxa"/>
              <w:right w:w="10" w:type="dxa"/>
            </w:tcMar>
            <w:vAlign w:val="center"/>
            <w:hideMark/>
          </w:tcPr>
          <w:p w14:paraId="7FE533C3" w14:textId="02F1B241" w:rsidR="001A22D0" w:rsidRPr="00D1150A" w:rsidRDefault="001A22D0" w:rsidP="001A22D0">
            <w:pPr>
              <w:spacing w:before="120" w:after="160"/>
              <w:contextualSpacing/>
              <w:jc w:val="center"/>
              <w:rPr>
                <w:rFonts w:ascii="Book Antiqua" w:hAnsi="Book Antiqua"/>
                <w:sz w:val="20"/>
                <w:szCs w:val="20"/>
              </w:rPr>
            </w:pPr>
          </w:p>
        </w:tc>
        <w:tc>
          <w:tcPr>
            <w:tcW w:w="888" w:type="dxa"/>
            <w:shd w:val="clear" w:color="auto" w:fill="auto"/>
            <w:tcMar>
              <w:top w:w="10" w:type="dxa"/>
              <w:left w:w="10" w:type="dxa"/>
              <w:bottom w:w="0" w:type="dxa"/>
              <w:right w:w="10" w:type="dxa"/>
            </w:tcMar>
            <w:vAlign w:val="center"/>
            <w:hideMark/>
          </w:tcPr>
          <w:p w14:paraId="16FFB687" w14:textId="0D500AD5" w:rsidR="001A22D0" w:rsidRPr="00D1150A" w:rsidRDefault="001A22D0" w:rsidP="001A22D0">
            <w:pPr>
              <w:spacing w:before="120" w:after="160"/>
              <w:contextualSpacing/>
              <w:jc w:val="center"/>
              <w:rPr>
                <w:rFonts w:ascii="Book Antiqua" w:hAnsi="Book Antiqua"/>
                <w:sz w:val="20"/>
                <w:szCs w:val="20"/>
              </w:rPr>
            </w:pPr>
          </w:p>
        </w:tc>
        <w:tc>
          <w:tcPr>
            <w:tcW w:w="946" w:type="dxa"/>
            <w:shd w:val="clear" w:color="auto" w:fill="auto"/>
            <w:tcMar>
              <w:top w:w="10" w:type="dxa"/>
              <w:left w:w="10" w:type="dxa"/>
              <w:bottom w:w="0" w:type="dxa"/>
              <w:right w:w="10" w:type="dxa"/>
            </w:tcMar>
            <w:vAlign w:val="center"/>
            <w:hideMark/>
          </w:tcPr>
          <w:p w14:paraId="6B0A2817" w14:textId="52BC4F18" w:rsidR="001A22D0" w:rsidRPr="00D1150A" w:rsidRDefault="001A22D0" w:rsidP="001A22D0">
            <w:pPr>
              <w:spacing w:before="120" w:after="160"/>
              <w:contextualSpacing/>
              <w:jc w:val="center"/>
              <w:rPr>
                <w:rFonts w:ascii="Book Antiqua" w:hAnsi="Book Antiqua"/>
                <w:sz w:val="20"/>
                <w:szCs w:val="20"/>
              </w:rPr>
            </w:pPr>
          </w:p>
        </w:tc>
        <w:tc>
          <w:tcPr>
            <w:tcW w:w="883" w:type="dxa"/>
            <w:shd w:val="clear" w:color="auto" w:fill="auto"/>
            <w:tcMar>
              <w:top w:w="10" w:type="dxa"/>
              <w:left w:w="10" w:type="dxa"/>
              <w:bottom w:w="0" w:type="dxa"/>
              <w:right w:w="10" w:type="dxa"/>
            </w:tcMar>
            <w:vAlign w:val="center"/>
            <w:hideMark/>
          </w:tcPr>
          <w:p w14:paraId="7FB0EC65" w14:textId="1D3321A8" w:rsidR="001A22D0" w:rsidRPr="00D1150A" w:rsidRDefault="001A22D0" w:rsidP="001A22D0">
            <w:pPr>
              <w:spacing w:before="120" w:after="160"/>
              <w:contextualSpacing/>
              <w:jc w:val="center"/>
              <w:rPr>
                <w:rFonts w:ascii="Book Antiqua" w:hAnsi="Book Antiqua"/>
                <w:sz w:val="20"/>
                <w:szCs w:val="20"/>
              </w:rPr>
            </w:pPr>
          </w:p>
        </w:tc>
        <w:tc>
          <w:tcPr>
            <w:tcW w:w="954" w:type="dxa"/>
            <w:shd w:val="clear" w:color="auto" w:fill="auto"/>
            <w:tcMar>
              <w:top w:w="10" w:type="dxa"/>
              <w:left w:w="10" w:type="dxa"/>
              <w:bottom w:w="0" w:type="dxa"/>
              <w:right w:w="10" w:type="dxa"/>
            </w:tcMar>
            <w:vAlign w:val="center"/>
            <w:hideMark/>
          </w:tcPr>
          <w:p w14:paraId="4169CA37" w14:textId="4D9EDB55" w:rsidR="001A22D0" w:rsidRPr="00D1150A" w:rsidRDefault="001A22D0" w:rsidP="001A22D0">
            <w:pPr>
              <w:spacing w:before="120" w:after="160"/>
              <w:contextualSpacing/>
              <w:jc w:val="center"/>
              <w:rPr>
                <w:rFonts w:ascii="Book Antiqua" w:hAnsi="Book Antiqua"/>
                <w:sz w:val="20"/>
                <w:szCs w:val="20"/>
              </w:rPr>
            </w:pPr>
          </w:p>
        </w:tc>
        <w:tc>
          <w:tcPr>
            <w:tcW w:w="1316" w:type="dxa"/>
            <w:shd w:val="clear" w:color="auto" w:fill="auto"/>
            <w:tcMar>
              <w:top w:w="10" w:type="dxa"/>
              <w:left w:w="10" w:type="dxa"/>
              <w:bottom w:w="0" w:type="dxa"/>
              <w:right w:w="10" w:type="dxa"/>
            </w:tcMar>
            <w:vAlign w:val="center"/>
            <w:hideMark/>
          </w:tcPr>
          <w:p w14:paraId="127F6CA3" w14:textId="625139A6" w:rsidR="001A22D0" w:rsidRPr="00D1150A" w:rsidRDefault="001A22D0" w:rsidP="001A22D0">
            <w:pPr>
              <w:spacing w:before="120" w:after="160"/>
              <w:contextualSpacing/>
              <w:jc w:val="center"/>
              <w:rPr>
                <w:rFonts w:ascii="Book Antiqua" w:hAnsi="Book Antiqua"/>
                <w:sz w:val="20"/>
                <w:szCs w:val="20"/>
              </w:rPr>
            </w:pPr>
          </w:p>
        </w:tc>
        <w:tc>
          <w:tcPr>
            <w:tcW w:w="816" w:type="dxa"/>
            <w:shd w:val="clear" w:color="auto" w:fill="auto"/>
            <w:tcMar>
              <w:top w:w="10" w:type="dxa"/>
              <w:left w:w="10" w:type="dxa"/>
              <w:bottom w:w="0" w:type="dxa"/>
              <w:right w:w="10" w:type="dxa"/>
            </w:tcMar>
            <w:vAlign w:val="center"/>
            <w:hideMark/>
          </w:tcPr>
          <w:p w14:paraId="3D7755B9" w14:textId="77777777" w:rsidR="001A22D0" w:rsidRPr="00D1150A" w:rsidRDefault="001A22D0" w:rsidP="001A22D0">
            <w:pPr>
              <w:spacing w:before="120" w:after="160"/>
              <w:contextualSpacing/>
              <w:jc w:val="center"/>
              <w:rPr>
                <w:rFonts w:ascii="Book Antiqua" w:hAnsi="Book Antiqua"/>
                <w:sz w:val="20"/>
                <w:szCs w:val="20"/>
              </w:rPr>
            </w:pPr>
            <w:r w:rsidRPr="00D1150A">
              <w:rPr>
                <w:rFonts w:ascii="Book Antiqua" w:hAnsi="Book Antiqua"/>
                <w:sz w:val="20"/>
                <w:szCs w:val="20"/>
              </w:rPr>
              <w:t>12</w:t>
            </w:r>
          </w:p>
        </w:tc>
      </w:tr>
      <w:tr w:rsidR="001A22D0" w:rsidRPr="00D1150A" w14:paraId="403AB5FA" w14:textId="77777777" w:rsidTr="005462CC">
        <w:trPr>
          <w:trHeight w:val="303"/>
        </w:trPr>
        <w:tc>
          <w:tcPr>
            <w:tcW w:w="1319" w:type="dxa"/>
            <w:shd w:val="clear" w:color="auto" w:fill="2F5496"/>
            <w:tcMar>
              <w:top w:w="10" w:type="dxa"/>
              <w:left w:w="10" w:type="dxa"/>
              <w:bottom w:w="0" w:type="dxa"/>
              <w:right w:w="10" w:type="dxa"/>
            </w:tcMar>
            <w:vAlign w:val="bottom"/>
            <w:hideMark/>
          </w:tcPr>
          <w:p w14:paraId="45758904" w14:textId="77777777" w:rsidR="001A22D0" w:rsidRPr="00D1150A" w:rsidRDefault="001A22D0" w:rsidP="001A22D0">
            <w:pPr>
              <w:spacing w:before="120" w:after="160"/>
              <w:contextualSpacing/>
              <w:jc w:val="both"/>
              <w:rPr>
                <w:rFonts w:ascii="Book Antiqua" w:hAnsi="Book Antiqua"/>
                <w:color w:val="FFFFFF" w:themeColor="background1"/>
                <w:sz w:val="20"/>
                <w:szCs w:val="20"/>
              </w:rPr>
            </w:pPr>
            <w:proofErr w:type="gramStart"/>
            <w:r w:rsidRPr="00067ACB">
              <w:rPr>
                <w:rFonts w:ascii="Book Antiqua" w:hAnsi="Book Antiqua"/>
                <w:color w:val="FFFFFF" w:themeColor="background1"/>
                <w:sz w:val="20"/>
                <w:szCs w:val="20"/>
              </w:rPr>
              <w:t>Total</w:t>
            </w:r>
            <w:proofErr w:type="gramEnd"/>
            <w:r w:rsidRPr="00067ACB">
              <w:rPr>
                <w:rFonts w:ascii="Book Antiqua" w:hAnsi="Book Antiqua"/>
                <w:color w:val="FFFFFF" w:themeColor="background1"/>
                <w:sz w:val="20"/>
                <w:szCs w:val="20"/>
              </w:rPr>
              <w:t xml:space="preserve"> general</w:t>
            </w:r>
          </w:p>
        </w:tc>
        <w:tc>
          <w:tcPr>
            <w:tcW w:w="1316" w:type="dxa"/>
            <w:shd w:val="clear" w:color="auto" w:fill="2F5496"/>
            <w:tcMar>
              <w:top w:w="10" w:type="dxa"/>
              <w:left w:w="10" w:type="dxa"/>
              <w:bottom w:w="0" w:type="dxa"/>
              <w:right w:w="10" w:type="dxa"/>
            </w:tcMar>
            <w:vAlign w:val="center"/>
            <w:hideMark/>
          </w:tcPr>
          <w:p w14:paraId="49163033" w14:textId="77777777"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151</w:t>
            </w:r>
          </w:p>
        </w:tc>
        <w:tc>
          <w:tcPr>
            <w:tcW w:w="0" w:type="auto"/>
            <w:shd w:val="clear" w:color="auto" w:fill="2F5496"/>
            <w:tcMar>
              <w:top w:w="10" w:type="dxa"/>
              <w:left w:w="10" w:type="dxa"/>
              <w:bottom w:w="0" w:type="dxa"/>
              <w:right w:w="10" w:type="dxa"/>
            </w:tcMar>
            <w:vAlign w:val="center"/>
            <w:hideMark/>
          </w:tcPr>
          <w:p w14:paraId="7343F4E2" w14:textId="77777777"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40</w:t>
            </w:r>
          </w:p>
        </w:tc>
        <w:tc>
          <w:tcPr>
            <w:tcW w:w="0" w:type="auto"/>
            <w:shd w:val="clear" w:color="auto" w:fill="2F5496"/>
            <w:tcMar>
              <w:top w:w="10" w:type="dxa"/>
              <w:left w:w="10" w:type="dxa"/>
              <w:bottom w:w="0" w:type="dxa"/>
              <w:right w:w="10" w:type="dxa"/>
            </w:tcMar>
            <w:vAlign w:val="center"/>
            <w:hideMark/>
          </w:tcPr>
          <w:p w14:paraId="11167292" w14:textId="77777777"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4</w:t>
            </w:r>
          </w:p>
        </w:tc>
        <w:tc>
          <w:tcPr>
            <w:tcW w:w="888" w:type="dxa"/>
            <w:shd w:val="clear" w:color="auto" w:fill="2F5496"/>
            <w:tcMar>
              <w:top w:w="10" w:type="dxa"/>
              <w:left w:w="10" w:type="dxa"/>
              <w:bottom w:w="0" w:type="dxa"/>
              <w:right w:w="10" w:type="dxa"/>
            </w:tcMar>
            <w:vAlign w:val="center"/>
            <w:hideMark/>
          </w:tcPr>
          <w:p w14:paraId="2536173E" w14:textId="77777777"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3</w:t>
            </w:r>
          </w:p>
        </w:tc>
        <w:tc>
          <w:tcPr>
            <w:tcW w:w="946" w:type="dxa"/>
            <w:shd w:val="clear" w:color="auto" w:fill="2F5496"/>
            <w:tcMar>
              <w:top w:w="10" w:type="dxa"/>
              <w:left w:w="10" w:type="dxa"/>
              <w:bottom w:w="0" w:type="dxa"/>
              <w:right w:w="10" w:type="dxa"/>
            </w:tcMar>
            <w:vAlign w:val="center"/>
            <w:hideMark/>
          </w:tcPr>
          <w:p w14:paraId="272674F3" w14:textId="77777777"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1</w:t>
            </w:r>
          </w:p>
        </w:tc>
        <w:tc>
          <w:tcPr>
            <w:tcW w:w="883" w:type="dxa"/>
            <w:shd w:val="clear" w:color="auto" w:fill="2F5496"/>
            <w:tcMar>
              <w:top w:w="10" w:type="dxa"/>
              <w:left w:w="10" w:type="dxa"/>
              <w:bottom w:w="0" w:type="dxa"/>
              <w:right w:w="10" w:type="dxa"/>
            </w:tcMar>
            <w:vAlign w:val="center"/>
            <w:hideMark/>
          </w:tcPr>
          <w:p w14:paraId="09615670" w14:textId="77777777"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1</w:t>
            </w:r>
          </w:p>
        </w:tc>
        <w:tc>
          <w:tcPr>
            <w:tcW w:w="954" w:type="dxa"/>
            <w:shd w:val="clear" w:color="auto" w:fill="2F5496"/>
            <w:tcMar>
              <w:top w:w="10" w:type="dxa"/>
              <w:left w:w="10" w:type="dxa"/>
              <w:bottom w:w="0" w:type="dxa"/>
              <w:right w:w="10" w:type="dxa"/>
            </w:tcMar>
            <w:vAlign w:val="center"/>
            <w:hideMark/>
          </w:tcPr>
          <w:p w14:paraId="763DB717" w14:textId="77777777"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1</w:t>
            </w:r>
          </w:p>
        </w:tc>
        <w:tc>
          <w:tcPr>
            <w:tcW w:w="1316" w:type="dxa"/>
            <w:shd w:val="clear" w:color="auto" w:fill="2F5496"/>
            <w:tcMar>
              <w:top w:w="10" w:type="dxa"/>
              <w:left w:w="10" w:type="dxa"/>
              <w:bottom w:w="0" w:type="dxa"/>
              <w:right w:w="10" w:type="dxa"/>
            </w:tcMar>
            <w:vAlign w:val="center"/>
            <w:hideMark/>
          </w:tcPr>
          <w:p w14:paraId="38A5D43C" w14:textId="77777777"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1</w:t>
            </w:r>
          </w:p>
        </w:tc>
        <w:tc>
          <w:tcPr>
            <w:tcW w:w="816" w:type="dxa"/>
            <w:shd w:val="clear" w:color="auto" w:fill="2F5496"/>
            <w:tcMar>
              <w:top w:w="10" w:type="dxa"/>
              <w:left w:w="10" w:type="dxa"/>
              <w:bottom w:w="0" w:type="dxa"/>
              <w:right w:w="10" w:type="dxa"/>
            </w:tcMar>
            <w:vAlign w:val="center"/>
            <w:hideMark/>
          </w:tcPr>
          <w:p w14:paraId="4CCBC468" w14:textId="77777777" w:rsidR="001A22D0" w:rsidRPr="00D1150A" w:rsidRDefault="001A22D0" w:rsidP="001A22D0">
            <w:pPr>
              <w:spacing w:before="120" w:after="160"/>
              <w:contextualSpacing/>
              <w:jc w:val="center"/>
              <w:rPr>
                <w:rFonts w:ascii="Book Antiqua" w:hAnsi="Book Antiqua"/>
                <w:color w:val="FFFFFF" w:themeColor="background1"/>
                <w:sz w:val="20"/>
                <w:szCs w:val="20"/>
              </w:rPr>
            </w:pPr>
            <w:r w:rsidRPr="00D1150A">
              <w:rPr>
                <w:rFonts w:ascii="Book Antiqua" w:hAnsi="Book Antiqua"/>
                <w:color w:val="FFFFFF" w:themeColor="background1"/>
                <w:sz w:val="20"/>
                <w:szCs w:val="20"/>
              </w:rPr>
              <w:t>202</w:t>
            </w:r>
          </w:p>
        </w:tc>
      </w:tr>
    </w:tbl>
    <w:p w14:paraId="7A864F32" w14:textId="77777777" w:rsidR="00AE1720" w:rsidRPr="00D1150A" w:rsidRDefault="00AE1720" w:rsidP="00AE1720">
      <w:pPr>
        <w:spacing w:before="120" w:after="160"/>
        <w:contextualSpacing/>
        <w:jc w:val="both"/>
        <w:rPr>
          <w:rFonts w:ascii="Book Antiqua" w:hAnsi="Book Antiqua"/>
          <w:sz w:val="16"/>
          <w:szCs w:val="16"/>
        </w:rPr>
      </w:pPr>
      <w:bookmarkStart w:id="30" w:name="_Hlk68787660"/>
      <w:r w:rsidRPr="00067ACB">
        <w:rPr>
          <w:rFonts w:ascii="Book Antiqua" w:hAnsi="Book Antiqua"/>
        </w:rPr>
        <w:t xml:space="preserve"> </w:t>
      </w:r>
      <w:r w:rsidRPr="00D1150A">
        <w:rPr>
          <w:rFonts w:ascii="Book Antiqua" w:hAnsi="Book Antiqua"/>
          <w:sz w:val="16"/>
          <w:szCs w:val="16"/>
        </w:rPr>
        <w:t xml:space="preserve"> Fuente: Reporte de Circulante activo al 15 de marzo remitido por DTI</w:t>
      </w:r>
    </w:p>
    <w:bookmarkEnd w:id="30"/>
    <w:p w14:paraId="79BC1CA0" w14:textId="3023F268" w:rsidR="001A22D0" w:rsidRPr="00D1150A" w:rsidRDefault="001A22D0" w:rsidP="00E620A9">
      <w:pPr>
        <w:spacing w:before="120" w:after="160"/>
        <w:contextualSpacing/>
        <w:jc w:val="both"/>
        <w:rPr>
          <w:rFonts w:ascii="Book Antiqua" w:hAnsi="Book Antiqua"/>
        </w:rPr>
      </w:pPr>
    </w:p>
    <w:p w14:paraId="0E7A5598" w14:textId="00065D5C" w:rsidR="00417D09" w:rsidRPr="00D1150A" w:rsidRDefault="001A22D0" w:rsidP="002104EA">
      <w:pPr>
        <w:spacing w:before="120" w:after="160" w:line="276" w:lineRule="auto"/>
        <w:contextualSpacing/>
        <w:jc w:val="both"/>
        <w:rPr>
          <w:rFonts w:ascii="Book Antiqua" w:hAnsi="Book Antiqua"/>
        </w:rPr>
      </w:pPr>
      <w:bookmarkStart w:id="31" w:name="_Hlk68858943"/>
      <w:r w:rsidRPr="00D1150A">
        <w:rPr>
          <w:rFonts w:ascii="Book Antiqua" w:hAnsi="Book Antiqua"/>
        </w:rPr>
        <w:t>De los 202 asuntos cuya ubicación actual se encuentra asocia</w:t>
      </w:r>
      <w:r w:rsidR="00AE1720" w:rsidRPr="00D1150A">
        <w:rPr>
          <w:rFonts w:ascii="Book Antiqua" w:hAnsi="Book Antiqua"/>
        </w:rPr>
        <w:t>da</w:t>
      </w:r>
      <w:r w:rsidRPr="00D1150A">
        <w:rPr>
          <w:rFonts w:ascii="Book Antiqua" w:hAnsi="Book Antiqua"/>
        </w:rPr>
        <w:t xml:space="preserve"> a un Letrado/a, </w:t>
      </w:r>
      <w:r w:rsidR="00AE1720" w:rsidRPr="00D1150A">
        <w:rPr>
          <w:rFonts w:ascii="Book Antiqua" w:hAnsi="Book Antiqua"/>
        </w:rPr>
        <w:t>se tiene que, el 95% se encuentra para estudio de admisibilidad o fondo, propiamente, 151 asuntos</w:t>
      </w:r>
      <w:r w:rsidRPr="00D1150A">
        <w:rPr>
          <w:rFonts w:ascii="Book Antiqua" w:hAnsi="Book Antiqua"/>
        </w:rPr>
        <w:t xml:space="preserve"> </w:t>
      </w:r>
      <w:r w:rsidR="00AE1720" w:rsidRPr="00D1150A">
        <w:rPr>
          <w:rFonts w:ascii="Book Antiqua" w:hAnsi="Book Antiqua"/>
        </w:rPr>
        <w:t>tienen cómo tarea asignada</w:t>
      </w:r>
      <w:r w:rsidRPr="00D1150A">
        <w:rPr>
          <w:rFonts w:ascii="Book Antiqua" w:hAnsi="Book Antiqua"/>
        </w:rPr>
        <w:t xml:space="preserve"> para estudio de admisibilidad</w:t>
      </w:r>
      <w:r w:rsidR="00AE1720" w:rsidRPr="00D1150A">
        <w:rPr>
          <w:rFonts w:ascii="Book Antiqua" w:hAnsi="Book Antiqua"/>
        </w:rPr>
        <w:t xml:space="preserve"> y</w:t>
      </w:r>
      <w:r w:rsidRPr="00D1150A">
        <w:rPr>
          <w:rFonts w:ascii="Book Antiqua" w:hAnsi="Book Antiqua"/>
        </w:rPr>
        <w:t xml:space="preserve"> 40 para estudio de fondo</w:t>
      </w:r>
      <w:bookmarkEnd w:id="31"/>
      <w:r w:rsidRPr="00D1150A">
        <w:rPr>
          <w:rFonts w:ascii="Book Antiqua" w:hAnsi="Book Antiqua"/>
        </w:rPr>
        <w:t xml:space="preserve">. </w:t>
      </w:r>
    </w:p>
    <w:p w14:paraId="0A391796" w14:textId="1B55C43B" w:rsidR="00B420EA" w:rsidRPr="00D1150A" w:rsidRDefault="00B420EA"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Distribución de Cargas de Trabajo según el promedio de asuntos entrados al mes</w:t>
      </w:r>
    </w:p>
    <w:p w14:paraId="7BD14E58" w14:textId="47371817" w:rsidR="00F34CBF" w:rsidRPr="00D1150A" w:rsidRDefault="008328D1" w:rsidP="002104EA">
      <w:pPr>
        <w:spacing w:before="120" w:after="160" w:line="276" w:lineRule="auto"/>
        <w:ind w:left="142"/>
        <w:contextualSpacing/>
        <w:jc w:val="both"/>
        <w:rPr>
          <w:rFonts w:ascii="Book Antiqua" w:hAnsi="Book Antiqua"/>
        </w:rPr>
      </w:pPr>
      <w:r w:rsidRPr="00D1150A">
        <w:rPr>
          <w:rFonts w:ascii="Book Antiqua" w:hAnsi="Book Antiqua"/>
        </w:rPr>
        <w:t>Tal y cómo se indicó en el apartado 8.3</w:t>
      </w:r>
      <w:r w:rsidR="00F34CBF" w:rsidRPr="00D1150A">
        <w:rPr>
          <w:rFonts w:ascii="Book Antiqua" w:hAnsi="Book Antiqua"/>
        </w:rPr>
        <w:t xml:space="preserve"> sobre el Análisis de asuntos entrados, en promedio al mes ingresan aproximadamente 104 asuntos, con ese dato cómo punto de referencia, se muestra la distribución de carga de trabajo por mes para cada Magistrada/o y para cada Letrada/o, para el cálculo se toma en consideración los siguientes aspectos: </w:t>
      </w:r>
    </w:p>
    <w:p w14:paraId="23ED45E5" w14:textId="21A3AE08" w:rsidR="00F34CBF" w:rsidRDefault="00F34CBF" w:rsidP="00F22CF4">
      <w:pPr>
        <w:pStyle w:val="Prrafodelista"/>
        <w:numPr>
          <w:ilvl w:val="0"/>
          <w:numId w:val="16"/>
        </w:numPr>
        <w:spacing w:before="120" w:after="160" w:line="259" w:lineRule="auto"/>
        <w:contextualSpacing/>
        <w:jc w:val="both"/>
        <w:rPr>
          <w:rFonts w:ascii="Book Antiqua" w:hAnsi="Book Antiqua"/>
          <w:lang w:val="es-419"/>
        </w:rPr>
      </w:pPr>
      <w:r w:rsidRPr="00D1150A">
        <w:rPr>
          <w:rFonts w:ascii="Book Antiqua" w:hAnsi="Book Antiqua"/>
          <w:lang w:val="es-419"/>
        </w:rPr>
        <w:lastRenderedPageBreak/>
        <w:t>A nivel de Magistrad</w:t>
      </w:r>
      <w:r w:rsidR="0092509A" w:rsidRPr="00D1150A">
        <w:rPr>
          <w:rFonts w:ascii="Book Antiqua" w:hAnsi="Book Antiqua"/>
          <w:lang w:val="es-419"/>
        </w:rPr>
        <w:t>as/os</w:t>
      </w:r>
      <w:r w:rsidRPr="00D1150A">
        <w:rPr>
          <w:rFonts w:ascii="Book Antiqua" w:hAnsi="Book Antiqua"/>
          <w:lang w:val="es-419"/>
        </w:rPr>
        <w:t xml:space="preserve"> el cálculo de realiza entre l</w:t>
      </w:r>
      <w:r w:rsidR="0092509A" w:rsidRPr="00D1150A">
        <w:rPr>
          <w:rFonts w:ascii="Book Antiqua" w:hAnsi="Book Antiqua"/>
          <w:lang w:val="es-419"/>
        </w:rPr>
        <w:t>as 5 plazas.</w:t>
      </w:r>
    </w:p>
    <w:p w14:paraId="1F581EC8" w14:textId="77777777" w:rsidR="00185504" w:rsidRPr="00D1150A" w:rsidRDefault="00185504" w:rsidP="00185504">
      <w:pPr>
        <w:pStyle w:val="Prrafodelista"/>
        <w:spacing w:before="120" w:after="160" w:line="259" w:lineRule="auto"/>
        <w:ind w:left="862"/>
        <w:contextualSpacing/>
        <w:jc w:val="both"/>
        <w:rPr>
          <w:rFonts w:ascii="Book Antiqua" w:hAnsi="Book Antiqua"/>
          <w:lang w:val="es-419"/>
        </w:rPr>
      </w:pPr>
    </w:p>
    <w:p w14:paraId="0763E254" w14:textId="76D40C2A" w:rsidR="00185504" w:rsidRDefault="0092509A" w:rsidP="00F22CF4">
      <w:pPr>
        <w:pStyle w:val="Prrafodelista"/>
        <w:numPr>
          <w:ilvl w:val="0"/>
          <w:numId w:val="16"/>
        </w:numPr>
        <w:spacing w:before="120" w:after="160" w:line="259" w:lineRule="auto"/>
        <w:contextualSpacing/>
        <w:jc w:val="both"/>
        <w:rPr>
          <w:rFonts w:ascii="Book Antiqua" w:hAnsi="Book Antiqua"/>
          <w:lang w:val="es-419"/>
        </w:rPr>
      </w:pPr>
      <w:r w:rsidRPr="00D1150A">
        <w:rPr>
          <w:rFonts w:ascii="Book Antiqua" w:hAnsi="Book Antiqua"/>
          <w:lang w:val="es-419"/>
        </w:rPr>
        <w:t>A nivel de Letradas/os el cálculo se realiza únicamente entre las 17 plazas que participan en el rol de distribución, a saber, 15 plazas de Letrados/as de Magistrados y las 2 plazas de Letradas/os de Presidencia.</w:t>
      </w:r>
    </w:p>
    <w:p w14:paraId="198B436A" w14:textId="77777777" w:rsidR="00185504" w:rsidRPr="00185504" w:rsidRDefault="00185504" w:rsidP="00185504">
      <w:pPr>
        <w:pStyle w:val="Prrafodelista"/>
        <w:rPr>
          <w:rFonts w:ascii="Book Antiqua" w:hAnsi="Book Antiqua"/>
          <w:lang w:val="es-419"/>
        </w:rPr>
      </w:pPr>
    </w:p>
    <w:p w14:paraId="1EC4976E" w14:textId="011ACA8B" w:rsidR="0092509A" w:rsidRDefault="0092509A" w:rsidP="00F22CF4">
      <w:pPr>
        <w:pStyle w:val="Prrafodelista"/>
        <w:numPr>
          <w:ilvl w:val="0"/>
          <w:numId w:val="16"/>
        </w:numPr>
        <w:spacing w:before="120" w:after="160" w:line="259" w:lineRule="auto"/>
        <w:contextualSpacing/>
        <w:jc w:val="both"/>
        <w:rPr>
          <w:rFonts w:ascii="Book Antiqua" w:hAnsi="Book Antiqua"/>
          <w:lang w:val="es-419"/>
        </w:rPr>
      </w:pPr>
      <w:r w:rsidRPr="00D1150A">
        <w:rPr>
          <w:rFonts w:ascii="Book Antiqua" w:hAnsi="Book Antiqua"/>
          <w:lang w:val="es-419"/>
        </w:rPr>
        <w:t>En el caso del cálculo para los Procesos a Miembros de los Supremos Poderes se toma en consideración solo las 5 plazas asignadas por la Magistratura para el análisis de dichas causas.</w:t>
      </w:r>
    </w:p>
    <w:p w14:paraId="4B35EB66" w14:textId="77777777" w:rsidR="00185504" w:rsidRPr="00185504" w:rsidRDefault="00185504" w:rsidP="00185504">
      <w:pPr>
        <w:pStyle w:val="Prrafodelista"/>
        <w:rPr>
          <w:rFonts w:ascii="Book Antiqua" w:hAnsi="Book Antiqua"/>
          <w:lang w:val="es-419"/>
        </w:rPr>
      </w:pPr>
    </w:p>
    <w:p w14:paraId="408A4262" w14:textId="0F232943" w:rsidR="00865AEE" w:rsidRPr="00D1150A" w:rsidRDefault="00E379B4" w:rsidP="00865AEE">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w:t>
      </w:r>
      <w:r w:rsidR="00865AEE" w:rsidRPr="00D1150A">
        <w:rPr>
          <w:rFonts w:ascii="Book Antiqua" w:eastAsia="Calibri" w:hAnsi="Book Antiqua" w:cs="Arial"/>
          <w:bCs/>
          <w:color w:val="44546A"/>
          <w:szCs w:val="22"/>
          <w:lang w:val="es-CR" w:eastAsia="en-US"/>
        </w:rPr>
        <w:t xml:space="preserve"> </w:t>
      </w:r>
      <w:r w:rsidR="006C3CE1" w:rsidRPr="00D1150A">
        <w:rPr>
          <w:rFonts w:ascii="Book Antiqua" w:eastAsia="Calibri" w:hAnsi="Book Antiqua" w:cs="Arial"/>
          <w:bCs/>
          <w:color w:val="44546A"/>
          <w:szCs w:val="22"/>
          <w:lang w:val="es-CR" w:eastAsia="en-US"/>
        </w:rPr>
        <w:t>1</w:t>
      </w:r>
      <w:r w:rsidR="00E20818">
        <w:rPr>
          <w:rFonts w:ascii="Book Antiqua" w:eastAsia="Calibri" w:hAnsi="Book Antiqua" w:cs="Arial"/>
          <w:bCs/>
          <w:color w:val="44546A"/>
          <w:szCs w:val="22"/>
          <w:lang w:val="es-CR" w:eastAsia="en-US"/>
        </w:rPr>
        <w:t>7</w:t>
      </w:r>
    </w:p>
    <w:p w14:paraId="02ED30E1" w14:textId="77777777" w:rsidR="00865AEE" w:rsidRPr="00D1150A" w:rsidRDefault="00865AEE" w:rsidP="00865AEE">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Distribución de Cargas de Trabajo </w:t>
      </w:r>
    </w:p>
    <w:p w14:paraId="6078DD16" w14:textId="465491FC" w:rsidR="00865AEE" w:rsidRPr="00D1150A" w:rsidRDefault="00865AEE" w:rsidP="00865AEE">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según el promedio de asuntos entrados al mes</w:t>
      </w:r>
    </w:p>
    <w:p w14:paraId="6AB7DCDA" w14:textId="57257F4A" w:rsidR="00F34CBF" w:rsidRDefault="00865AEE" w:rsidP="00865AEE">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2014-2020</w:t>
      </w:r>
    </w:p>
    <w:p w14:paraId="549122DB" w14:textId="77777777" w:rsidR="00185504" w:rsidRPr="00185504" w:rsidRDefault="00185504" w:rsidP="00185504">
      <w:pPr>
        <w:rPr>
          <w:rFonts w:eastAsia="Calibri"/>
          <w:lang w:val="es-CR" w:eastAsia="en-US"/>
        </w:rPr>
      </w:pPr>
    </w:p>
    <w:tbl>
      <w:tblPr>
        <w:tblW w:w="0" w:type="auto"/>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600" w:firstRow="0" w:lastRow="0" w:firstColumn="0" w:lastColumn="0" w:noHBand="1" w:noVBand="1"/>
      </w:tblPr>
      <w:tblGrid>
        <w:gridCol w:w="2798"/>
        <w:gridCol w:w="1872"/>
        <w:gridCol w:w="1502"/>
        <w:gridCol w:w="2656"/>
      </w:tblGrid>
      <w:tr w:rsidR="00F34CBF" w:rsidRPr="00D1150A" w14:paraId="72CA6505" w14:textId="77777777" w:rsidTr="005462CC">
        <w:trPr>
          <w:trHeight w:val="441"/>
        </w:trPr>
        <w:tc>
          <w:tcPr>
            <w:tcW w:w="0" w:type="auto"/>
            <w:gridSpan w:val="4"/>
            <w:shd w:val="clear" w:color="auto" w:fill="2F5496"/>
            <w:tcMar>
              <w:top w:w="10" w:type="dxa"/>
              <w:left w:w="10" w:type="dxa"/>
              <w:bottom w:w="0" w:type="dxa"/>
              <w:right w:w="10" w:type="dxa"/>
            </w:tcMar>
            <w:vAlign w:val="bottom"/>
            <w:hideMark/>
          </w:tcPr>
          <w:p w14:paraId="189A4EB6" w14:textId="2AB6F2EA" w:rsidR="00F34CBF" w:rsidRPr="00D1150A" w:rsidRDefault="00F34CBF" w:rsidP="00417D09">
            <w:pPr>
              <w:jc w:val="center"/>
              <w:textAlignment w:val="bottom"/>
              <w:rPr>
                <w:rFonts w:ascii="Book Antiqua" w:hAnsi="Book Antiqua" w:cs="Arial"/>
                <w:sz w:val="22"/>
                <w:szCs w:val="22"/>
              </w:rPr>
            </w:pPr>
            <w:r w:rsidRPr="00D1150A">
              <w:rPr>
                <w:rFonts w:ascii="Book Antiqua" w:hAnsi="Book Antiqua" w:cs="Calibri"/>
                <w:b/>
                <w:bCs/>
                <w:color w:val="FFFFFF"/>
                <w:kern w:val="24"/>
                <w:sz w:val="22"/>
                <w:szCs w:val="22"/>
              </w:rPr>
              <w:t>Penal-Penal Juvenil</w:t>
            </w:r>
          </w:p>
        </w:tc>
      </w:tr>
      <w:tr w:rsidR="009C17F7" w:rsidRPr="00D1150A" w14:paraId="48AA03F7" w14:textId="77777777" w:rsidTr="005462CC">
        <w:trPr>
          <w:trHeight w:val="563"/>
        </w:trPr>
        <w:tc>
          <w:tcPr>
            <w:tcW w:w="0" w:type="auto"/>
            <w:shd w:val="clear" w:color="auto" w:fill="D9E1F2"/>
            <w:tcMar>
              <w:top w:w="10" w:type="dxa"/>
              <w:left w:w="10" w:type="dxa"/>
              <w:bottom w:w="0" w:type="dxa"/>
              <w:right w:w="10" w:type="dxa"/>
            </w:tcMar>
            <w:vAlign w:val="center"/>
            <w:hideMark/>
          </w:tcPr>
          <w:p w14:paraId="599266E7" w14:textId="77777777" w:rsidR="00F34CBF" w:rsidRPr="00D1150A" w:rsidRDefault="00F34CBF" w:rsidP="00F34CBF">
            <w:pPr>
              <w:jc w:val="center"/>
              <w:textAlignment w:val="center"/>
              <w:rPr>
                <w:rFonts w:ascii="Book Antiqua" w:hAnsi="Book Antiqua" w:cs="Arial"/>
                <w:sz w:val="22"/>
                <w:szCs w:val="22"/>
              </w:rPr>
            </w:pPr>
            <w:r w:rsidRPr="00067ACB">
              <w:rPr>
                <w:rFonts w:ascii="Book Antiqua" w:hAnsi="Book Antiqua" w:cs="Calibri"/>
                <w:b/>
                <w:bCs/>
                <w:color w:val="000000"/>
                <w:kern w:val="24"/>
                <w:sz w:val="22"/>
                <w:szCs w:val="22"/>
              </w:rPr>
              <w:t>Tipo de asuntos</w:t>
            </w:r>
          </w:p>
        </w:tc>
        <w:tc>
          <w:tcPr>
            <w:tcW w:w="0" w:type="auto"/>
            <w:shd w:val="clear" w:color="auto" w:fill="D9E1F2"/>
            <w:tcMar>
              <w:top w:w="10" w:type="dxa"/>
              <w:left w:w="10" w:type="dxa"/>
              <w:bottom w:w="0" w:type="dxa"/>
              <w:right w:w="10" w:type="dxa"/>
            </w:tcMar>
            <w:vAlign w:val="center"/>
            <w:hideMark/>
          </w:tcPr>
          <w:p w14:paraId="60828FF2" w14:textId="77777777" w:rsidR="00F34CBF" w:rsidRPr="00D1150A" w:rsidRDefault="00F34CBF" w:rsidP="00F34CBF">
            <w:pPr>
              <w:jc w:val="center"/>
              <w:textAlignment w:val="center"/>
              <w:rPr>
                <w:rFonts w:ascii="Book Antiqua" w:hAnsi="Book Antiqua" w:cs="Arial"/>
                <w:sz w:val="22"/>
                <w:szCs w:val="22"/>
              </w:rPr>
            </w:pPr>
            <w:r w:rsidRPr="00D1150A">
              <w:rPr>
                <w:rFonts w:ascii="Book Antiqua" w:hAnsi="Book Antiqua" w:cs="Calibri"/>
                <w:b/>
                <w:bCs/>
                <w:color w:val="000000"/>
                <w:kern w:val="24"/>
                <w:sz w:val="22"/>
                <w:szCs w:val="22"/>
              </w:rPr>
              <w:t>Promedio entrada mensual</w:t>
            </w:r>
          </w:p>
        </w:tc>
        <w:tc>
          <w:tcPr>
            <w:tcW w:w="0" w:type="auto"/>
            <w:shd w:val="clear" w:color="auto" w:fill="D9E1F2"/>
            <w:tcMar>
              <w:top w:w="10" w:type="dxa"/>
              <w:left w:w="10" w:type="dxa"/>
              <w:bottom w:w="0" w:type="dxa"/>
              <w:right w:w="10" w:type="dxa"/>
            </w:tcMar>
            <w:vAlign w:val="center"/>
            <w:hideMark/>
          </w:tcPr>
          <w:p w14:paraId="0BD92390" w14:textId="42B4BA20" w:rsidR="00F34CBF" w:rsidRPr="00D1150A" w:rsidRDefault="00F34CBF" w:rsidP="00F34CBF">
            <w:pPr>
              <w:jc w:val="center"/>
              <w:textAlignment w:val="center"/>
              <w:rPr>
                <w:rFonts w:ascii="Book Antiqua" w:hAnsi="Book Antiqua" w:cs="Arial"/>
                <w:sz w:val="22"/>
                <w:szCs w:val="22"/>
              </w:rPr>
            </w:pPr>
            <w:r w:rsidRPr="00D1150A">
              <w:rPr>
                <w:rFonts w:ascii="Book Antiqua" w:hAnsi="Book Antiqua" w:cs="Calibri"/>
                <w:b/>
                <w:bCs/>
                <w:color w:val="000000"/>
                <w:kern w:val="24"/>
                <w:sz w:val="22"/>
                <w:szCs w:val="22"/>
              </w:rPr>
              <w:t>Magistrad</w:t>
            </w:r>
            <w:r w:rsidR="009C17F7" w:rsidRPr="00D1150A">
              <w:rPr>
                <w:rFonts w:ascii="Book Antiqua" w:hAnsi="Book Antiqua" w:cs="Calibri"/>
                <w:b/>
                <w:bCs/>
                <w:color w:val="000000"/>
                <w:kern w:val="24"/>
                <w:sz w:val="22"/>
                <w:szCs w:val="22"/>
              </w:rPr>
              <w:t>a/o</w:t>
            </w:r>
            <w:r w:rsidRPr="00D1150A">
              <w:rPr>
                <w:rFonts w:ascii="Book Antiqua" w:hAnsi="Book Antiqua" w:cs="Calibri"/>
                <w:b/>
                <w:bCs/>
                <w:color w:val="000000"/>
                <w:kern w:val="24"/>
                <w:sz w:val="22"/>
                <w:szCs w:val="22"/>
              </w:rPr>
              <w:t xml:space="preserve"> (5)</w:t>
            </w:r>
          </w:p>
        </w:tc>
        <w:tc>
          <w:tcPr>
            <w:tcW w:w="0" w:type="auto"/>
            <w:shd w:val="clear" w:color="auto" w:fill="D9E1F2"/>
            <w:tcMar>
              <w:top w:w="10" w:type="dxa"/>
              <w:left w:w="10" w:type="dxa"/>
              <w:bottom w:w="0" w:type="dxa"/>
              <w:right w:w="10" w:type="dxa"/>
            </w:tcMar>
            <w:vAlign w:val="center"/>
            <w:hideMark/>
          </w:tcPr>
          <w:p w14:paraId="24360D54" w14:textId="672A6865" w:rsidR="00F34CBF" w:rsidRPr="00D1150A" w:rsidRDefault="00F34CBF" w:rsidP="00F34CBF">
            <w:pPr>
              <w:jc w:val="center"/>
              <w:textAlignment w:val="center"/>
              <w:rPr>
                <w:rFonts w:ascii="Book Antiqua" w:hAnsi="Book Antiqua" w:cs="Arial"/>
                <w:sz w:val="22"/>
                <w:szCs w:val="22"/>
              </w:rPr>
            </w:pPr>
            <w:r w:rsidRPr="00D1150A">
              <w:rPr>
                <w:rFonts w:ascii="Book Antiqua" w:hAnsi="Book Antiqua" w:cs="Calibri"/>
                <w:b/>
                <w:bCs/>
                <w:color w:val="000000"/>
                <w:kern w:val="24"/>
                <w:sz w:val="22"/>
                <w:szCs w:val="22"/>
              </w:rPr>
              <w:t>Letrados Magistrados</w:t>
            </w:r>
            <w:r w:rsidR="009C17F7" w:rsidRPr="00D1150A">
              <w:rPr>
                <w:rFonts w:ascii="Book Antiqua" w:hAnsi="Book Antiqua" w:cs="Calibri"/>
                <w:b/>
                <w:bCs/>
                <w:color w:val="000000"/>
                <w:kern w:val="24"/>
                <w:sz w:val="22"/>
                <w:szCs w:val="22"/>
              </w:rPr>
              <w:t xml:space="preserve"> y Presidencia</w:t>
            </w:r>
            <w:r w:rsidRPr="00D1150A">
              <w:rPr>
                <w:rFonts w:ascii="Book Antiqua" w:hAnsi="Book Antiqua" w:cs="Calibri"/>
                <w:b/>
                <w:bCs/>
                <w:color w:val="000000"/>
                <w:kern w:val="24"/>
                <w:sz w:val="22"/>
                <w:szCs w:val="22"/>
              </w:rPr>
              <w:t xml:space="preserve"> (17)</w:t>
            </w:r>
          </w:p>
        </w:tc>
      </w:tr>
      <w:tr w:rsidR="009C17F7" w:rsidRPr="00D1150A" w14:paraId="30C8A7F0" w14:textId="77777777" w:rsidTr="005462CC">
        <w:trPr>
          <w:trHeight w:val="542"/>
        </w:trPr>
        <w:tc>
          <w:tcPr>
            <w:tcW w:w="0" w:type="auto"/>
            <w:shd w:val="clear" w:color="auto" w:fill="auto"/>
            <w:tcMar>
              <w:top w:w="10" w:type="dxa"/>
              <w:left w:w="10" w:type="dxa"/>
              <w:bottom w:w="0" w:type="dxa"/>
              <w:right w:w="10" w:type="dxa"/>
            </w:tcMar>
            <w:vAlign w:val="center"/>
            <w:hideMark/>
          </w:tcPr>
          <w:p w14:paraId="3D66FA44" w14:textId="77777777" w:rsidR="00F34CBF" w:rsidRPr="00D1150A" w:rsidRDefault="00F34CBF" w:rsidP="005462CC">
            <w:pPr>
              <w:jc w:val="both"/>
              <w:textAlignment w:val="bottom"/>
              <w:rPr>
                <w:rFonts w:ascii="Book Antiqua" w:hAnsi="Book Antiqua" w:cs="Arial"/>
                <w:sz w:val="22"/>
                <w:szCs w:val="22"/>
              </w:rPr>
            </w:pPr>
            <w:r w:rsidRPr="00067ACB">
              <w:rPr>
                <w:rFonts w:ascii="Book Antiqua" w:hAnsi="Book Antiqua" w:cs="Calibri"/>
                <w:color w:val="000000"/>
                <w:kern w:val="24"/>
                <w:sz w:val="22"/>
                <w:szCs w:val="22"/>
              </w:rPr>
              <w:t>Recurso de Casación</w:t>
            </w:r>
          </w:p>
        </w:tc>
        <w:tc>
          <w:tcPr>
            <w:tcW w:w="0" w:type="auto"/>
            <w:shd w:val="clear" w:color="auto" w:fill="auto"/>
            <w:tcMar>
              <w:top w:w="10" w:type="dxa"/>
              <w:left w:w="10" w:type="dxa"/>
              <w:bottom w:w="0" w:type="dxa"/>
              <w:right w:w="10" w:type="dxa"/>
            </w:tcMar>
            <w:vAlign w:val="center"/>
            <w:hideMark/>
          </w:tcPr>
          <w:p w14:paraId="329BCCE2"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62</w:t>
            </w:r>
          </w:p>
        </w:tc>
        <w:tc>
          <w:tcPr>
            <w:tcW w:w="0" w:type="auto"/>
            <w:shd w:val="clear" w:color="auto" w:fill="auto"/>
            <w:tcMar>
              <w:top w:w="10" w:type="dxa"/>
              <w:left w:w="10" w:type="dxa"/>
              <w:bottom w:w="0" w:type="dxa"/>
              <w:right w:w="10" w:type="dxa"/>
            </w:tcMar>
            <w:vAlign w:val="center"/>
            <w:hideMark/>
          </w:tcPr>
          <w:p w14:paraId="1E0FCD33"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12</w:t>
            </w:r>
          </w:p>
        </w:tc>
        <w:tc>
          <w:tcPr>
            <w:tcW w:w="0" w:type="auto"/>
            <w:shd w:val="clear" w:color="auto" w:fill="auto"/>
            <w:tcMar>
              <w:top w:w="10" w:type="dxa"/>
              <w:left w:w="10" w:type="dxa"/>
              <w:bottom w:w="0" w:type="dxa"/>
              <w:right w:w="10" w:type="dxa"/>
            </w:tcMar>
            <w:vAlign w:val="center"/>
            <w:hideMark/>
          </w:tcPr>
          <w:p w14:paraId="5F3FE1DC"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3.6</w:t>
            </w:r>
          </w:p>
        </w:tc>
      </w:tr>
      <w:tr w:rsidR="009C17F7" w:rsidRPr="00D1150A" w14:paraId="61A12418" w14:textId="77777777" w:rsidTr="005462CC">
        <w:trPr>
          <w:trHeight w:val="542"/>
        </w:trPr>
        <w:tc>
          <w:tcPr>
            <w:tcW w:w="0" w:type="auto"/>
            <w:shd w:val="clear" w:color="auto" w:fill="auto"/>
            <w:tcMar>
              <w:top w:w="10" w:type="dxa"/>
              <w:left w:w="10" w:type="dxa"/>
              <w:bottom w:w="0" w:type="dxa"/>
              <w:right w:w="10" w:type="dxa"/>
            </w:tcMar>
            <w:vAlign w:val="center"/>
            <w:hideMark/>
          </w:tcPr>
          <w:p w14:paraId="1CDF7510" w14:textId="77777777" w:rsidR="00F34CBF" w:rsidRPr="00D1150A" w:rsidRDefault="00F34CBF" w:rsidP="005462CC">
            <w:pPr>
              <w:jc w:val="both"/>
              <w:textAlignment w:val="bottom"/>
              <w:rPr>
                <w:rFonts w:ascii="Book Antiqua" w:hAnsi="Book Antiqua" w:cs="Arial"/>
                <w:sz w:val="22"/>
                <w:szCs w:val="22"/>
              </w:rPr>
            </w:pPr>
            <w:r w:rsidRPr="00067ACB">
              <w:rPr>
                <w:rFonts w:ascii="Book Antiqua" w:hAnsi="Book Antiqua" w:cs="Calibri"/>
                <w:color w:val="000000"/>
                <w:kern w:val="24"/>
                <w:sz w:val="22"/>
                <w:szCs w:val="22"/>
              </w:rPr>
              <w:t>Recurso de Re</w:t>
            </w:r>
            <w:r w:rsidRPr="00D1150A">
              <w:rPr>
                <w:rFonts w:ascii="Book Antiqua" w:hAnsi="Book Antiqua" w:cs="Calibri"/>
                <w:color w:val="000000"/>
                <w:kern w:val="24"/>
                <w:sz w:val="22"/>
                <w:szCs w:val="22"/>
              </w:rPr>
              <w:t>visión</w:t>
            </w:r>
          </w:p>
        </w:tc>
        <w:tc>
          <w:tcPr>
            <w:tcW w:w="0" w:type="auto"/>
            <w:shd w:val="clear" w:color="auto" w:fill="auto"/>
            <w:tcMar>
              <w:top w:w="10" w:type="dxa"/>
              <w:left w:w="10" w:type="dxa"/>
              <w:bottom w:w="0" w:type="dxa"/>
              <w:right w:w="10" w:type="dxa"/>
            </w:tcMar>
            <w:vAlign w:val="center"/>
            <w:hideMark/>
          </w:tcPr>
          <w:p w14:paraId="439A963E"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30</w:t>
            </w:r>
          </w:p>
        </w:tc>
        <w:tc>
          <w:tcPr>
            <w:tcW w:w="0" w:type="auto"/>
            <w:shd w:val="clear" w:color="auto" w:fill="auto"/>
            <w:tcMar>
              <w:top w:w="10" w:type="dxa"/>
              <w:left w:w="10" w:type="dxa"/>
              <w:bottom w:w="0" w:type="dxa"/>
              <w:right w:w="10" w:type="dxa"/>
            </w:tcMar>
            <w:vAlign w:val="center"/>
            <w:hideMark/>
          </w:tcPr>
          <w:p w14:paraId="1C82A18A"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6</w:t>
            </w:r>
          </w:p>
        </w:tc>
        <w:tc>
          <w:tcPr>
            <w:tcW w:w="0" w:type="auto"/>
            <w:shd w:val="clear" w:color="auto" w:fill="auto"/>
            <w:tcMar>
              <w:top w:w="10" w:type="dxa"/>
              <w:left w:w="10" w:type="dxa"/>
              <w:bottom w:w="0" w:type="dxa"/>
              <w:right w:w="10" w:type="dxa"/>
            </w:tcMar>
            <w:vAlign w:val="center"/>
            <w:hideMark/>
          </w:tcPr>
          <w:p w14:paraId="5A7BFCE1"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1.8</w:t>
            </w:r>
          </w:p>
        </w:tc>
      </w:tr>
      <w:tr w:rsidR="009C17F7" w:rsidRPr="00D1150A" w14:paraId="5A95C3E1" w14:textId="77777777" w:rsidTr="005462CC">
        <w:trPr>
          <w:trHeight w:val="508"/>
        </w:trPr>
        <w:tc>
          <w:tcPr>
            <w:tcW w:w="0" w:type="auto"/>
            <w:shd w:val="clear" w:color="auto" w:fill="auto"/>
            <w:tcMar>
              <w:top w:w="10" w:type="dxa"/>
              <w:left w:w="10" w:type="dxa"/>
              <w:bottom w:w="0" w:type="dxa"/>
              <w:right w:w="10" w:type="dxa"/>
            </w:tcMar>
            <w:vAlign w:val="center"/>
            <w:hideMark/>
          </w:tcPr>
          <w:p w14:paraId="7DF29D2F" w14:textId="77777777" w:rsidR="00F34CBF" w:rsidRPr="00D1150A" w:rsidRDefault="00F34CBF" w:rsidP="005462CC">
            <w:pPr>
              <w:jc w:val="both"/>
              <w:textAlignment w:val="bottom"/>
              <w:rPr>
                <w:rFonts w:ascii="Book Antiqua" w:hAnsi="Book Antiqua" w:cs="Arial"/>
                <w:sz w:val="22"/>
                <w:szCs w:val="22"/>
              </w:rPr>
            </w:pPr>
            <w:r w:rsidRPr="00067ACB">
              <w:rPr>
                <w:rFonts w:ascii="Book Antiqua" w:hAnsi="Book Antiqua" w:cs="Calibri"/>
                <w:color w:val="000000"/>
                <w:kern w:val="24"/>
                <w:sz w:val="22"/>
                <w:szCs w:val="22"/>
              </w:rPr>
              <w:t>Procesos a Miembros de Supremos Poderes</w:t>
            </w:r>
          </w:p>
        </w:tc>
        <w:tc>
          <w:tcPr>
            <w:tcW w:w="0" w:type="auto"/>
            <w:shd w:val="clear" w:color="auto" w:fill="auto"/>
            <w:tcMar>
              <w:top w:w="10" w:type="dxa"/>
              <w:left w:w="10" w:type="dxa"/>
              <w:bottom w:w="0" w:type="dxa"/>
              <w:right w:w="10" w:type="dxa"/>
            </w:tcMar>
            <w:vAlign w:val="center"/>
            <w:hideMark/>
          </w:tcPr>
          <w:p w14:paraId="5F850690"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3</w:t>
            </w:r>
          </w:p>
        </w:tc>
        <w:tc>
          <w:tcPr>
            <w:tcW w:w="0" w:type="auto"/>
            <w:shd w:val="clear" w:color="auto" w:fill="auto"/>
            <w:tcMar>
              <w:top w:w="10" w:type="dxa"/>
              <w:left w:w="10" w:type="dxa"/>
              <w:bottom w:w="0" w:type="dxa"/>
              <w:right w:w="10" w:type="dxa"/>
            </w:tcMar>
            <w:vAlign w:val="center"/>
            <w:hideMark/>
          </w:tcPr>
          <w:p w14:paraId="0D59B123" w14:textId="52F2988D" w:rsidR="00F34CBF" w:rsidRPr="00D1150A" w:rsidRDefault="00DB21ED" w:rsidP="009C17F7">
            <w:pPr>
              <w:jc w:val="center"/>
              <w:textAlignment w:val="bottom"/>
              <w:rPr>
                <w:rFonts w:ascii="Book Antiqua" w:hAnsi="Book Antiqua" w:cs="Arial"/>
                <w:sz w:val="22"/>
                <w:szCs w:val="22"/>
              </w:rPr>
            </w:pPr>
            <w:r>
              <w:rPr>
                <w:rFonts w:ascii="Book Antiqua" w:hAnsi="Book Antiqua" w:cs="Calibri"/>
                <w:color w:val="000000"/>
                <w:kern w:val="24"/>
                <w:sz w:val="22"/>
                <w:szCs w:val="22"/>
              </w:rPr>
              <w:t>0.6</w:t>
            </w:r>
          </w:p>
        </w:tc>
        <w:tc>
          <w:tcPr>
            <w:tcW w:w="0" w:type="auto"/>
            <w:shd w:val="clear" w:color="auto" w:fill="auto"/>
            <w:tcMar>
              <w:top w:w="10" w:type="dxa"/>
              <w:left w:w="10" w:type="dxa"/>
              <w:bottom w:w="0" w:type="dxa"/>
              <w:right w:w="10" w:type="dxa"/>
            </w:tcMar>
            <w:vAlign w:val="center"/>
            <w:hideMark/>
          </w:tcPr>
          <w:p w14:paraId="44ED31A1"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0.6 (Lo ven únicamente 5 Letrados)</w:t>
            </w:r>
          </w:p>
        </w:tc>
      </w:tr>
      <w:tr w:rsidR="009C17F7" w:rsidRPr="00D1150A" w14:paraId="051F2814" w14:textId="77777777" w:rsidTr="005462CC">
        <w:trPr>
          <w:trHeight w:val="542"/>
        </w:trPr>
        <w:tc>
          <w:tcPr>
            <w:tcW w:w="0" w:type="auto"/>
            <w:shd w:val="clear" w:color="auto" w:fill="auto"/>
            <w:tcMar>
              <w:top w:w="10" w:type="dxa"/>
              <w:left w:w="10" w:type="dxa"/>
              <w:bottom w:w="0" w:type="dxa"/>
              <w:right w:w="10" w:type="dxa"/>
            </w:tcMar>
            <w:vAlign w:val="center"/>
            <w:hideMark/>
          </w:tcPr>
          <w:p w14:paraId="3E887923" w14:textId="77777777" w:rsidR="00F34CBF" w:rsidRPr="00D1150A" w:rsidRDefault="00F34CBF" w:rsidP="005462CC">
            <w:pPr>
              <w:jc w:val="both"/>
              <w:textAlignment w:val="bottom"/>
              <w:rPr>
                <w:rFonts w:ascii="Book Antiqua" w:hAnsi="Book Antiqua" w:cs="Arial"/>
                <w:sz w:val="22"/>
                <w:szCs w:val="22"/>
              </w:rPr>
            </w:pPr>
            <w:r w:rsidRPr="00067ACB">
              <w:rPr>
                <w:rFonts w:ascii="Book Antiqua" w:hAnsi="Book Antiqua" w:cs="Calibri"/>
                <w:color w:val="000000"/>
                <w:kern w:val="24"/>
                <w:sz w:val="22"/>
                <w:szCs w:val="22"/>
              </w:rPr>
              <w:t>Conflicto de Competencia</w:t>
            </w:r>
          </w:p>
        </w:tc>
        <w:tc>
          <w:tcPr>
            <w:tcW w:w="0" w:type="auto"/>
            <w:shd w:val="clear" w:color="auto" w:fill="auto"/>
            <w:tcMar>
              <w:top w:w="10" w:type="dxa"/>
              <w:left w:w="10" w:type="dxa"/>
              <w:bottom w:w="0" w:type="dxa"/>
              <w:right w:w="10" w:type="dxa"/>
            </w:tcMar>
            <w:vAlign w:val="center"/>
            <w:hideMark/>
          </w:tcPr>
          <w:p w14:paraId="149C0ADC"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5</w:t>
            </w:r>
          </w:p>
        </w:tc>
        <w:tc>
          <w:tcPr>
            <w:tcW w:w="0" w:type="auto"/>
            <w:shd w:val="clear" w:color="auto" w:fill="auto"/>
            <w:tcMar>
              <w:top w:w="10" w:type="dxa"/>
              <w:left w:w="10" w:type="dxa"/>
              <w:bottom w:w="0" w:type="dxa"/>
              <w:right w:w="10" w:type="dxa"/>
            </w:tcMar>
            <w:vAlign w:val="center"/>
            <w:hideMark/>
          </w:tcPr>
          <w:p w14:paraId="415956EA"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1</w:t>
            </w:r>
          </w:p>
        </w:tc>
        <w:tc>
          <w:tcPr>
            <w:tcW w:w="0" w:type="auto"/>
            <w:shd w:val="clear" w:color="auto" w:fill="auto"/>
            <w:tcMar>
              <w:top w:w="10" w:type="dxa"/>
              <w:left w:w="10" w:type="dxa"/>
              <w:bottom w:w="0" w:type="dxa"/>
              <w:right w:w="10" w:type="dxa"/>
            </w:tcMar>
            <w:vAlign w:val="center"/>
            <w:hideMark/>
          </w:tcPr>
          <w:p w14:paraId="1B68234E"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0.3</w:t>
            </w:r>
          </w:p>
        </w:tc>
      </w:tr>
      <w:tr w:rsidR="009C17F7" w:rsidRPr="00D1150A" w14:paraId="0AECCA03" w14:textId="77777777" w:rsidTr="005462CC">
        <w:trPr>
          <w:trHeight w:val="542"/>
        </w:trPr>
        <w:tc>
          <w:tcPr>
            <w:tcW w:w="0" w:type="auto"/>
            <w:shd w:val="clear" w:color="auto" w:fill="auto"/>
            <w:tcMar>
              <w:top w:w="10" w:type="dxa"/>
              <w:left w:w="10" w:type="dxa"/>
              <w:bottom w:w="0" w:type="dxa"/>
              <w:right w:w="10" w:type="dxa"/>
            </w:tcMar>
            <w:vAlign w:val="center"/>
            <w:hideMark/>
          </w:tcPr>
          <w:p w14:paraId="17513859" w14:textId="77777777" w:rsidR="00F34CBF" w:rsidRPr="00D1150A" w:rsidRDefault="00F34CBF" w:rsidP="005462CC">
            <w:pPr>
              <w:jc w:val="both"/>
              <w:textAlignment w:val="bottom"/>
              <w:rPr>
                <w:rFonts w:ascii="Book Antiqua" w:hAnsi="Book Antiqua" w:cs="Arial"/>
                <w:sz w:val="22"/>
                <w:szCs w:val="22"/>
              </w:rPr>
            </w:pPr>
            <w:r w:rsidRPr="00067ACB">
              <w:rPr>
                <w:rFonts w:ascii="Book Antiqua" w:hAnsi="Book Antiqua" w:cs="Calibri"/>
                <w:color w:val="000000"/>
                <w:kern w:val="24"/>
                <w:sz w:val="22"/>
                <w:szCs w:val="22"/>
              </w:rPr>
              <w:t>Solicitud de informe</w:t>
            </w:r>
          </w:p>
        </w:tc>
        <w:tc>
          <w:tcPr>
            <w:tcW w:w="0" w:type="auto"/>
            <w:shd w:val="clear" w:color="auto" w:fill="auto"/>
            <w:tcMar>
              <w:top w:w="10" w:type="dxa"/>
              <w:left w:w="10" w:type="dxa"/>
              <w:bottom w:w="0" w:type="dxa"/>
              <w:right w:w="10" w:type="dxa"/>
            </w:tcMar>
            <w:vAlign w:val="center"/>
            <w:hideMark/>
          </w:tcPr>
          <w:p w14:paraId="21EB60D6"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2</w:t>
            </w:r>
          </w:p>
        </w:tc>
        <w:tc>
          <w:tcPr>
            <w:tcW w:w="0" w:type="auto"/>
            <w:shd w:val="clear" w:color="auto" w:fill="auto"/>
            <w:tcMar>
              <w:top w:w="10" w:type="dxa"/>
              <w:left w:w="10" w:type="dxa"/>
              <w:bottom w:w="0" w:type="dxa"/>
              <w:right w:w="10" w:type="dxa"/>
            </w:tcMar>
            <w:vAlign w:val="center"/>
            <w:hideMark/>
          </w:tcPr>
          <w:p w14:paraId="5DEEB58D"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0</w:t>
            </w:r>
          </w:p>
        </w:tc>
        <w:tc>
          <w:tcPr>
            <w:tcW w:w="0" w:type="auto"/>
            <w:shd w:val="clear" w:color="auto" w:fill="auto"/>
            <w:tcMar>
              <w:top w:w="10" w:type="dxa"/>
              <w:left w:w="10" w:type="dxa"/>
              <w:bottom w:w="0" w:type="dxa"/>
              <w:right w:w="10" w:type="dxa"/>
            </w:tcMar>
            <w:vAlign w:val="center"/>
            <w:hideMark/>
          </w:tcPr>
          <w:p w14:paraId="29B7CAD3" w14:textId="3FD33AD1"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 xml:space="preserve">0.1 </w:t>
            </w:r>
          </w:p>
        </w:tc>
      </w:tr>
      <w:tr w:rsidR="009C17F7" w:rsidRPr="00D1150A" w14:paraId="32D9443D" w14:textId="77777777" w:rsidTr="005462CC">
        <w:trPr>
          <w:trHeight w:val="542"/>
        </w:trPr>
        <w:tc>
          <w:tcPr>
            <w:tcW w:w="0" w:type="auto"/>
            <w:shd w:val="clear" w:color="auto" w:fill="auto"/>
            <w:tcMar>
              <w:top w:w="10" w:type="dxa"/>
              <w:left w:w="10" w:type="dxa"/>
              <w:bottom w:w="0" w:type="dxa"/>
              <w:right w:w="10" w:type="dxa"/>
            </w:tcMar>
            <w:vAlign w:val="center"/>
            <w:hideMark/>
          </w:tcPr>
          <w:p w14:paraId="390E81E6" w14:textId="77777777" w:rsidR="00F34CBF" w:rsidRPr="00D1150A" w:rsidRDefault="00F34CBF" w:rsidP="005462CC">
            <w:pPr>
              <w:jc w:val="both"/>
              <w:textAlignment w:val="bottom"/>
              <w:rPr>
                <w:rFonts w:ascii="Book Antiqua" w:hAnsi="Book Antiqua" w:cs="Arial"/>
                <w:sz w:val="22"/>
                <w:szCs w:val="22"/>
              </w:rPr>
            </w:pPr>
            <w:r w:rsidRPr="00067ACB">
              <w:rPr>
                <w:rFonts w:ascii="Book Antiqua" w:hAnsi="Book Antiqua" w:cs="Calibri"/>
                <w:color w:val="000000"/>
                <w:kern w:val="24"/>
                <w:sz w:val="22"/>
                <w:szCs w:val="22"/>
              </w:rPr>
              <w:t>Otros asuntos</w:t>
            </w:r>
          </w:p>
        </w:tc>
        <w:tc>
          <w:tcPr>
            <w:tcW w:w="0" w:type="auto"/>
            <w:shd w:val="clear" w:color="auto" w:fill="auto"/>
            <w:tcMar>
              <w:top w:w="10" w:type="dxa"/>
              <w:left w:w="10" w:type="dxa"/>
              <w:bottom w:w="0" w:type="dxa"/>
              <w:right w:w="10" w:type="dxa"/>
            </w:tcMar>
            <w:vAlign w:val="center"/>
            <w:hideMark/>
          </w:tcPr>
          <w:p w14:paraId="7C9A1FDB"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1</w:t>
            </w:r>
          </w:p>
        </w:tc>
        <w:tc>
          <w:tcPr>
            <w:tcW w:w="0" w:type="auto"/>
            <w:shd w:val="clear" w:color="auto" w:fill="auto"/>
            <w:tcMar>
              <w:top w:w="10" w:type="dxa"/>
              <w:left w:w="10" w:type="dxa"/>
              <w:bottom w:w="0" w:type="dxa"/>
              <w:right w:w="10" w:type="dxa"/>
            </w:tcMar>
            <w:vAlign w:val="center"/>
            <w:hideMark/>
          </w:tcPr>
          <w:p w14:paraId="3FC50374"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0</w:t>
            </w:r>
          </w:p>
        </w:tc>
        <w:tc>
          <w:tcPr>
            <w:tcW w:w="0" w:type="auto"/>
            <w:shd w:val="clear" w:color="auto" w:fill="auto"/>
            <w:tcMar>
              <w:top w:w="10" w:type="dxa"/>
              <w:left w:w="10" w:type="dxa"/>
              <w:bottom w:w="0" w:type="dxa"/>
              <w:right w:w="10" w:type="dxa"/>
            </w:tcMar>
            <w:vAlign w:val="center"/>
            <w:hideMark/>
          </w:tcPr>
          <w:p w14:paraId="04224C64" w14:textId="77777777" w:rsidR="00F34CBF" w:rsidRPr="00D1150A" w:rsidRDefault="00F34CBF" w:rsidP="009C17F7">
            <w:pPr>
              <w:jc w:val="center"/>
              <w:textAlignment w:val="bottom"/>
              <w:rPr>
                <w:rFonts w:ascii="Book Antiqua" w:hAnsi="Book Antiqua" w:cs="Arial"/>
                <w:sz w:val="22"/>
                <w:szCs w:val="22"/>
              </w:rPr>
            </w:pPr>
            <w:r w:rsidRPr="00D1150A">
              <w:rPr>
                <w:rFonts w:ascii="Book Antiqua" w:hAnsi="Book Antiqua" w:cs="Calibri"/>
                <w:color w:val="000000"/>
                <w:kern w:val="24"/>
                <w:sz w:val="22"/>
                <w:szCs w:val="22"/>
              </w:rPr>
              <w:t>0.2</w:t>
            </w:r>
          </w:p>
        </w:tc>
      </w:tr>
      <w:tr w:rsidR="009C17F7" w:rsidRPr="00D1150A" w14:paraId="47DE0551" w14:textId="77777777" w:rsidTr="005462CC">
        <w:trPr>
          <w:trHeight w:val="417"/>
        </w:trPr>
        <w:tc>
          <w:tcPr>
            <w:tcW w:w="0" w:type="auto"/>
            <w:shd w:val="clear" w:color="auto" w:fill="D9E1F2"/>
            <w:tcMar>
              <w:top w:w="10" w:type="dxa"/>
              <w:left w:w="10" w:type="dxa"/>
              <w:bottom w:w="0" w:type="dxa"/>
              <w:right w:w="10" w:type="dxa"/>
            </w:tcMar>
            <w:vAlign w:val="bottom"/>
            <w:hideMark/>
          </w:tcPr>
          <w:p w14:paraId="541B9C92" w14:textId="643B9527" w:rsidR="00F34CBF" w:rsidRPr="00D1150A" w:rsidRDefault="00F34CBF" w:rsidP="00F34CBF">
            <w:pPr>
              <w:jc w:val="center"/>
              <w:textAlignment w:val="bottom"/>
              <w:rPr>
                <w:rFonts w:ascii="Book Antiqua" w:hAnsi="Book Antiqua" w:cs="Arial"/>
                <w:sz w:val="22"/>
                <w:szCs w:val="22"/>
              </w:rPr>
            </w:pPr>
            <w:r w:rsidRPr="00067ACB">
              <w:rPr>
                <w:rFonts w:ascii="Book Antiqua" w:hAnsi="Book Antiqua" w:cs="Calibri"/>
                <w:b/>
                <w:bCs/>
                <w:color w:val="000000"/>
                <w:kern w:val="24"/>
                <w:sz w:val="22"/>
                <w:szCs w:val="22"/>
              </w:rPr>
              <w:t>Tota</w:t>
            </w:r>
            <w:r w:rsidR="009C17F7" w:rsidRPr="00D1150A">
              <w:rPr>
                <w:rFonts w:ascii="Book Antiqua" w:hAnsi="Book Antiqua" w:cs="Calibri"/>
                <w:b/>
                <w:bCs/>
                <w:color w:val="000000"/>
                <w:kern w:val="24"/>
                <w:sz w:val="22"/>
                <w:szCs w:val="22"/>
              </w:rPr>
              <w:t>l</w:t>
            </w:r>
          </w:p>
        </w:tc>
        <w:tc>
          <w:tcPr>
            <w:tcW w:w="0" w:type="auto"/>
            <w:shd w:val="clear" w:color="auto" w:fill="D9E1F2"/>
            <w:tcMar>
              <w:top w:w="10" w:type="dxa"/>
              <w:left w:w="10" w:type="dxa"/>
              <w:bottom w:w="0" w:type="dxa"/>
              <w:right w:w="10" w:type="dxa"/>
            </w:tcMar>
            <w:vAlign w:val="bottom"/>
            <w:hideMark/>
          </w:tcPr>
          <w:p w14:paraId="425260A9" w14:textId="77777777" w:rsidR="00F34CBF" w:rsidRPr="00D1150A" w:rsidRDefault="00F34CBF" w:rsidP="00F34CBF">
            <w:pPr>
              <w:jc w:val="center"/>
              <w:textAlignment w:val="bottom"/>
              <w:rPr>
                <w:rFonts w:ascii="Book Antiqua" w:hAnsi="Book Antiqua" w:cs="Arial"/>
                <w:sz w:val="22"/>
                <w:szCs w:val="22"/>
              </w:rPr>
            </w:pPr>
            <w:r w:rsidRPr="00D1150A">
              <w:rPr>
                <w:rFonts w:ascii="Book Antiqua" w:hAnsi="Book Antiqua" w:cs="Calibri"/>
                <w:b/>
                <w:bCs/>
                <w:color w:val="000000"/>
                <w:kern w:val="24"/>
                <w:sz w:val="22"/>
                <w:szCs w:val="22"/>
              </w:rPr>
              <w:t>104</w:t>
            </w:r>
          </w:p>
        </w:tc>
        <w:tc>
          <w:tcPr>
            <w:tcW w:w="0" w:type="auto"/>
            <w:shd w:val="clear" w:color="auto" w:fill="D9E1F2"/>
            <w:tcMar>
              <w:top w:w="10" w:type="dxa"/>
              <w:left w:w="10" w:type="dxa"/>
              <w:bottom w:w="0" w:type="dxa"/>
              <w:right w:w="10" w:type="dxa"/>
            </w:tcMar>
            <w:vAlign w:val="bottom"/>
            <w:hideMark/>
          </w:tcPr>
          <w:p w14:paraId="6D530224" w14:textId="77777777" w:rsidR="00F34CBF" w:rsidRPr="00D1150A" w:rsidRDefault="00F34CBF" w:rsidP="00F34CBF">
            <w:pPr>
              <w:jc w:val="center"/>
              <w:textAlignment w:val="bottom"/>
              <w:rPr>
                <w:rFonts w:ascii="Book Antiqua" w:hAnsi="Book Antiqua" w:cs="Arial"/>
                <w:sz w:val="22"/>
                <w:szCs w:val="22"/>
              </w:rPr>
            </w:pPr>
            <w:r w:rsidRPr="00D1150A">
              <w:rPr>
                <w:rFonts w:ascii="Book Antiqua" w:hAnsi="Book Antiqua" w:cs="Calibri"/>
                <w:b/>
                <w:bCs/>
                <w:color w:val="000000"/>
                <w:kern w:val="24"/>
                <w:sz w:val="22"/>
                <w:szCs w:val="22"/>
              </w:rPr>
              <w:t>21</w:t>
            </w:r>
          </w:p>
        </w:tc>
        <w:tc>
          <w:tcPr>
            <w:tcW w:w="0" w:type="auto"/>
            <w:shd w:val="clear" w:color="auto" w:fill="D9E1F2"/>
            <w:tcMar>
              <w:top w:w="10" w:type="dxa"/>
              <w:left w:w="10" w:type="dxa"/>
              <w:bottom w:w="0" w:type="dxa"/>
              <w:right w:w="10" w:type="dxa"/>
            </w:tcMar>
            <w:vAlign w:val="bottom"/>
            <w:hideMark/>
          </w:tcPr>
          <w:p w14:paraId="24861B9C" w14:textId="77777777" w:rsidR="00F34CBF" w:rsidRPr="00D1150A" w:rsidRDefault="00F34CBF" w:rsidP="00F34CBF">
            <w:pPr>
              <w:jc w:val="center"/>
              <w:textAlignment w:val="bottom"/>
              <w:rPr>
                <w:rFonts w:ascii="Book Antiqua" w:hAnsi="Book Antiqua" w:cs="Arial"/>
                <w:sz w:val="22"/>
                <w:szCs w:val="22"/>
              </w:rPr>
            </w:pPr>
            <w:r w:rsidRPr="00D1150A">
              <w:rPr>
                <w:rFonts w:ascii="Book Antiqua" w:hAnsi="Book Antiqua" w:cs="Calibri"/>
                <w:b/>
                <w:bCs/>
                <w:color w:val="000000"/>
                <w:kern w:val="24"/>
                <w:sz w:val="22"/>
                <w:szCs w:val="22"/>
              </w:rPr>
              <w:t>6.1</w:t>
            </w:r>
          </w:p>
        </w:tc>
      </w:tr>
    </w:tbl>
    <w:p w14:paraId="5A31203B" w14:textId="3138F788" w:rsidR="00865AEE" w:rsidRPr="00D1150A" w:rsidRDefault="00865AEE" w:rsidP="00865AEE">
      <w:pPr>
        <w:spacing w:before="120" w:after="160" w:line="259" w:lineRule="auto"/>
        <w:ind w:left="142"/>
        <w:contextualSpacing/>
        <w:jc w:val="both"/>
        <w:rPr>
          <w:rFonts w:ascii="Book Antiqua" w:hAnsi="Book Antiqua"/>
          <w:sz w:val="16"/>
          <w:szCs w:val="16"/>
        </w:rPr>
      </w:pPr>
      <w:r w:rsidRPr="00067ACB">
        <w:rPr>
          <w:rFonts w:ascii="Book Antiqua" w:hAnsi="Book Antiqua"/>
          <w:sz w:val="16"/>
          <w:szCs w:val="16"/>
        </w:rPr>
        <w:t>Fuente: Subproceso Moderniza</w:t>
      </w:r>
      <w:r w:rsidRPr="00D1150A">
        <w:rPr>
          <w:rFonts w:ascii="Book Antiqua" w:hAnsi="Book Antiqua"/>
          <w:sz w:val="16"/>
          <w:szCs w:val="16"/>
        </w:rPr>
        <w:t>ción Institucional a partir de datos tomados de los anuarios estadísticos 2014-2020.</w:t>
      </w:r>
    </w:p>
    <w:p w14:paraId="717CF5B8" w14:textId="77777777" w:rsidR="002104EA" w:rsidRPr="00D1150A" w:rsidRDefault="002104EA" w:rsidP="00865AEE">
      <w:pPr>
        <w:spacing w:before="120" w:after="160" w:line="259" w:lineRule="auto"/>
        <w:ind w:left="142"/>
        <w:contextualSpacing/>
        <w:jc w:val="both"/>
        <w:rPr>
          <w:rFonts w:ascii="Book Antiqua" w:eastAsia="Calibri" w:hAnsi="Book Antiqua" w:cs="Arial"/>
          <w:b/>
          <w:bCs/>
          <w:i/>
          <w:iCs/>
          <w:color w:val="2F5496"/>
          <w:sz w:val="22"/>
          <w:szCs w:val="22"/>
          <w:lang w:val="es-MX" w:eastAsia="x-none"/>
        </w:rPr>
      </w:pPr>
    </w:p>
    <w:p w14:paraId="62AEE034" w14:textId="61EB8176" w:rsidR="00D16D41" w:rsidRPr="00D1150A" w:rsidRDefault="009C17F7" w:rsidP="00417D09">
      <w:pPr>
        <w:spacing w:before="120" w:after="160" w:line="276" w:lineRule="auto"/>
        <w:contextualSpacing/>
        <w:jc w:val="both"/>
        <w:rPr>
          <w:rFonts w:ascii="Book Antiqua" w:hAnsi="Book Antiqua"/>
        </w:rPr>
      </w:pPr>
      <w:r w:rsidRPr="00D1150A">
        <w:rPr>
          <w:rFonts w:ascii="Book Antiqua" w:hAnsi="Book Antiqua"/>
        </w:rPr>
        <w:t xml:space="preserve">De conformidad con la distribución que se proyecta en el cuadro número 9, en promedio al mes ingresan 21 asuntos para cada Magistrado/a y 6.1 asuntos para cada Letrada/o que participa en el proceso de tramitación. </w:t>
      </w:r>
    </w:p>
    <w:p w14:paraId="22D2822E" w14:textId="15E2CDA3" w:rsidR="002104EA" w:rsidRDefault="002104EA" w:rsidP="002104EA">
      <w:pPr>
        <w:spacing w:before="120" w:after="160" w:line="276" w:lineRule="auto"/>
        <w:contextualSpacing/>
        <w:jc w:val="both"/>
        <w:rPr>
          <w:rFonts w:ascii="Book Antiqua" w:hAnsi="Book Antiqua"/>
        </w:rPr>
      </w:pPr>
    </w:p>
    <w:p w14:paraId="38F79B7D" w14:textId="77777777" w:rsidR="00BE1D6D" w:rsidRPr="00D1150A" w:rsidRDefault="00BE1D6D" w:rsidP="002104EA">
      <w:pPr>
        <w:spacing w:before="120" w:after="160" w:line="276" w:lineRule="auto"/>
        <w:contextualSpacing/>
        <w:jc w:val="both"/>
        <w:rPr>
          <w:rFonts w:ascii="Book Antiqua" w:hAnsi="Book Antiqua"/>
        </w:rPr>
      </w:pPr>
    </w:p>
    <w:p w14:paraId="09914A25" w14:textId="427B62FA" w:rsidR="00B420EA" w:rsidRPr="00D1150A" w:rsidRDefault="00B420EA"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lastRenderedPageBreak/>
        <w:t>Comparación</w:t>
      </w:r>
      <w:r w:rsidR="009D4B21" w:rsidRPr="00D1150A">
        <w:rPr>
          <w:rFonts w:ascii="Book Antiqua" w:eastAsia="Calibri" w:hAnsi="Book Antiqua" w:cs="Arial"/>
          <w:b/>
          <w:bCs/>
          <w:i/>
          <w:iCs/>
          <w:color w:val="2F5496"/>
          <w:sz w:val="22"/>
          <w:szCs w:val="22"/>
          <w:lang w:val="es-MX" w:eastAsia="x-none"/>
        </w:rPr>
        <w:t xml:space="preserve"> de </w:t>
      </w:r>
      <w:r w:rsidR="00ED6179" w:rsidRPr="00D1150A">
        <w:rPr>
          <w:rFonts w:ascii="Book Antiqua" w:eastAsia="Calibri" w:hAnsi="Book Antiqua" w:cs="Arial"/>
          <w:b/>
          <w:bCs/>
          <w:i/>
          <w:iCs/>
          <w:color w:val="2F5496"/>
          <w:sz w:val="22"/>
          <w:szCs w:val="22"/>
          <w:lang w:val="es-MX" w:eastAsia="x-none"/>
        </w:rPr>
        <w:t xml:space="preserve">estructuras y </w:t>
      </w:r>
      <w:r w:rsidR="009D4B21" w:rsidRPr="00D1150A">
        <w:rPr>
          <w:rFonts w:ascii="Book Antiqua" w:eastAsia="Calibri" w:hAnsi="Book Antiqua" w:cs="Arial"/>
          <w:b/>
          <w:bCs/>
          <w:i/>
          <w:iCs/>
          <w:color w:val="2F5496"/>
          <w:sz w:val="22"/>
          <w:szCs w:val="22"/>
          <w:lang w:val="es-MX" w:eastAsia="x-none"/>
        </w:rPr>
        <w:t>cargas de trabajo</w:t>
      </w:r>
      <w:r w:rsidRPr="00D1150A">
        <w:rPr>
          <w:rFonts w:ascii="Book Antiqua" w:eastAsia="Calibri" w:hAnsi="Book Antiqua" w:cs="Arial"/>
          <w:b/>
          <w:bCs/>
          <w:i/>
          <w:iCs/>
          <w:color w:val="2F5496"/>
          <w:sz w:val="22"/>
          <w:szCs w:val="22"/>
          <w:lang w:val="es-MX" w:eastAsia="x-none"/>
        </w:rPr>
        <w:t xml:space="preserve"> </w:t>
      </w:r>
      <w:bookmarkStart w:id="32" w:name="_Hlk67409734"/>
      <w:r w:rsidR="00ED6179" w:rsidRPr="00D1150A">
        <w:rPr>
          <w:rFonts w:ascii="Book Antiqua" w:eastAsia="Calibri" w:hAnsi="Book Antiqua" w:cs="Arial"/>
          <w:b/>
          <w:bCs/>
          <w:i/>
          <w:iCs/>
          <w:color w:val="2F5496"/>
          <w:sz w:val="22"/>
          <w:szCs w:val="22"/>
          <w:lang w:val="es-MX" w:eastAsia="x-none"/>
        </w:rPr>
        <w:t>entre Sala I, Sala II, Sala III y Sala IV</w:t>
      </w:r>
    </w:p>
    <w:p w14:paraId="7BB51D5B" w14:textId="77777777" w:rsidR="00DE65AC" w:rsidRDefault="00DE65AC" w:rsidP="00417D09">
      <w:pPr>
        <w:pStyle w:val="Standard"/>
        <w:spacing w:line="276" w:lineRule="auto"/>
        <w:rPr>
          <w:shd w:val="clear" w:color="auto" w:fill="FFFFFF"/>
          <w:lang w:val="es-CR"/>
        </w:rPr>
      </w:pPr>
    </w:p>
    <w:p w14:paraId="2AFF83FA" w14:textId="04C7AFEF" w:rsidR="00D1005C" w:rsidRPr="00D1150A" w:rsidRDefault="009D4B21" w:rsidP="00417D09">
      <w:pPr>
        <w:pStyle w:val="Standard"/>
        <w:spacing w:line="276" w:lineRule="auto"/>
        <w:rPr>
          <w:shd w:val="clear" w:color="auto" w:fill="FFFFFF"/>
          <w:lang w:val="es-CR"/>
        </w:rPr>
      </w:pPr>
      <w:r w:rsidRPr="00D1150A">
        <w:rPr>
          <w:shd w:val="clear" w:color="auto" w:fill="FFFFFF"/>
          <w:lang w:val="es-CR"/>
        </w:rPr>
        <w:t xml:space="preserve">Con el objetivo de </w:t>
      </w:r>
      <w:r w:rsidR="00ED6179" w:rsidRPr="00D1150A">
        <w:rPr>
          <w:shd w:val="clear" w:color="auto" w:fill="FFFFFF"/>
          <w:lang w:val="es-CR"/>
        </w:rPr>
        <w:t>realizar un análisis comparativo entre las distintas Salas, en el presente apartado se procede a detallar</w:t>
      </w:r>
      <w:r w:rsidR="00D1005C" w:rsidRPr="00D1150A">
        <w:rPr>
          <w:shd w:val="clear" w:color="auto" w:fill="FFFFFF"/>
          <w:lang w:val="es-CR"/>
        </w:rPr>
        <w:t xml:space="preserve"> la estructura de cada una de ellas, así como a visualizar</w:t>
      </w:r>
      <w:r w:rsidRPr="00D1150A">
        <w:rPr>
          <w:shd w:val="clear" w:color="auto" w:fill="FFFFFF"/>
          <w:lang w:val="es-CR"/>
        </w:rPr>
        <w:t xml:space="preserve"> e</w:t>
      </w:r>
      <w:r w:rsidR="0061673A" w:rsidRPr="00D1150A">
        <w:rPr>
          <w:shd w:val="clear" w:color="auto" w:fill="FFFFFF"/>
          <w:lang w:val="es-CR"/>
        </w:rPr>
        <w:t>l</w:t>
      </w:r>
      <w:r w:rsidRPr="00D1150A">
        <w:rPr>
          <w:shd w:val="clear" w:color="auto" w:fill="FFFFFF"/>
          <w:lang w:val="es-CR"/>
        </w:rPr>
        <w:t xml:space="preserve"> comportamiento de las cargas</w:t>
      </w:r>
      <w:r w:rsidR="00D1005C" w:rsidRPr="00D1150A">
        <w:rPr>
          <w:shd w:val="clear" w:color="auto" w:fill="FFFFFF"/>
          <w:lang w:val="es-CR"/>
        </w:rPr>
        <w:t xml:space="preserve"> dentro del periodo comprendido entre el año 2019 y 2020.</w:t>
      </w:r>
    </w:p>
    <w:p w14:paraId="1690FC5B" w14:textId="77777777" w:rsidR="00D1005C" w:rsidRPr="00D1150A" w:rsidRDefault="00D1005C" w:rsidP="00417D09">
      <w:pPr>
        <w:pStyle w:val="Standard"/>
        <w:spacing w:line="276" w:lineRule="auto"/>
        <w:rPr>
          <w:shd w:val="clear" w:color="auto" w:fill="FFFFFF"/>
          <w:lang w:val="es-CR"/>
        </w:rPr>
      </w:pPr>
    </w:p>
    <w:p w14:paraId="5C841471" w14:textId="29C6BB42" w:rsidR="00D1005C" w:rsidRPr="00D1150A" w:rsidRDefault="00D1005C" w:rsidP="00417D09">
      <w:pPr>
        <w:pStyle w:val="Standard"/>
        <w:spacing w:line="276" w:lineRule="auto"/>
        <w:rPr>
          <w:shd w:val="clear" w:color="auto" w:fill="FFFFFF"/>
          <w:lang w:val="es-CR"/>
        </w:rPr>
      </w:pPr>
      <w:r w:rsidRPr="00D1150A">
        <w:rPr>
          <w:shd w:val="clear" w:color="auto" w:fill="FFFFFF"/>
          <w:lang w:val="es-CR"/>
        </w:rPr>
        <w:t xml:space="preserve">Así las cosas, en el siguiente cuadro se muestra la cantidad total de recurso humano ordinario con el que cuenta cada una de las Salas, donde se observan grandes diferencias en las estructuras las cuales responden a la carga y dinámica de trabajo según el tipo de materia. </w:t>
      </w:r>
    </w:p>
    <w:p w14:paraId="0D95A404" w14:textId="40C1D5D7" w:rsidR="00D1005C" w:rsidRPr="00D1150A" w:rsidRDefault="00D1005C" w:rsidP="005A76F8">
      <w:pPr>
        <w:pStyle w:val="Standard"/>
        <w:spacing w:line="240" w:lineRule="auto"/>
        <w:rPr>
          <w:shd w:val="clear" w:color="auto" w:fill="FFFFFF"/>
          <w:lang w:val="es-CR"/>
        </w:rPr>
      </w:pPr>
    </w:p>
    <w:p w14:paraId="07FAA5ED" w14:textId="5DC3B40E" w:rsidR="00D1005C" w:rsidRPr="00E20818" w:rsidRDefault="00E379B4" w:rsidP="00D1005C">
      <w:pPr>
        <w:pStyle w:val="Descripcin"/>
        <w:spacing w:after="0"/>
        <w:jc w:val="center"/>
        <w:rPr>
          <w:rFonts w:ascii="Book Antiqua" w:eastAsia="Calibri" w:hAnsi="Book Antiqua" w:cs="Arial"/>
          <w:bCs/>
          <w:color w:val="44546A"/>
          <w:szCs w:val="22"/>
          <w:lang w:val="es-CR" w:eastAsia="en-US"/>
        </w:rPr>
      </w:pPr>
      <w:r w:rsidRPr="00397BB3">
        <w:rPr>
          <w:rFonts w:ascii="Book Antiqua" w:eastAsia="Calibri" w:hAnsi="Book Antiqua" w:cs="Arial"/>
          <w:bCs/>
          <w:color w:val="44546A"/>
          <w:szCs w:val="22"/>
          <w:lang w:val="es-CR" w:eastAsia="en-US"/>
        </w:rPr>
        <w:t xml:space="preserve">Tabla </w:t>
      </w:r>
      <w:r w:rsidR="00D1005C" w:rsidRPr="00B40C2C">
        <w:rPr>
          <w:rFonts w:ascii="Book Antiqua" w:eastAsia="Calibri" w:hAnsi="Book Antiqua" w:cs="Arial"/>
          <w:bCs/>
          <w:color w:val="44546A"/>
          <w:szCs w:val="22"/>
          <w:lang w:val="es-CR" w:eastAsia="en-US"/>
        </w:rPr>
        <w:t>1</w:t>
      </w:r>
      <w:r w:rsidR="00E20818" w:rsidRPr="00272DB7">
        <w:rPr>
          <w:rFonts w:ascii="Book Antiqua" w:eastAsia="Calibri" w:hAnsi="Book Antiqua" w:cs="Arial"/>
          <w:bCs/>
          <w:color w:val="44546A"/>
          <w:szCs w:val="22"/>
          <w:lang w:val="es-CR" w:eastAsia="en-US"/>
        </w:rPr>
        <w:t>8</w:t>
      </w:r>
    </w:p>
    <w:p w14:paraId="35BC323D" w14:textId="0B84B1DA" w:rsidR="00D1005C" w:rsidRPr="00E20818" w:rsidRDefault="00D1005C" w:rsidP="00D1005C">
      <w:pPr>
        <w:pStyle w:val="Descripcin"/>
        <w:spacing w:after="0"/>
        <w:jc w:val="center"/>
        <w:rPr>
          <w:rFonts w:ascii="Book Antiqua" w:eastAsia="Calibri" w:hAnsi="Book Antiqua" w:cs="Arial"/>
          <w:bCs/>
          <w:color w:val="44546A"/>
          <w:szCs w:val="22"/>
          <w:lang w:val="es-CR" w:eastAsia="en-US"/>
        </w:rPr>
      </w:pPr>
      <w:r w:rsidRPr="00E20818">
        <w:rPr>
          <w:rFonts w:ascii="Book Antiqua" w:eastAsia="Calibri" w:hAnsi="Book Antiqua" w:cs="Arial"/>
          <w:bCs/>
          <w:color w:val="44546A"/>
          <w:szCs w:val="22"/>
          <w:lang w:val="es-CR" w:eastAsia="en-US"/>
        </w:rPr>
        <w:t>Comparativo de estructuras</w:t>
      </w:r>
      <w:r w:rsidR="006F36BA" w:rsidRPr="00E20818">
        <w:rPr>
          <w:rFonts w:ascii="Book Antiqua" w:eastAsia="Calibri" w:hAnsi="Book Antiqua" w:cs="Arial"/>
          <w:bCs/>
          <w:color w:val="44546A"/>
          <w:szCs w:val="22"/>
          <w:lang w:val="es-CR" w:eastAsia="en-US"/>
        </w:rPr>
        <w:t xml:space="preserve"> con plazas ordinarias</w:t>
      </w:r>
      <w:r w:rsidRPr="00E20818">
        <w:rPr>
          <w:rFonts w:ascii="Book Antiqua" w:eastAsia="Calibri" w:hAnsi="Book Antiqua" w:cs="Arial"/>
          <w:bCs/>
          <w:color w:val="44546A"/>
          <w:szCs w:val="22"/>
          <w:lang w:val="es-CR" w:eastAsia="en-US"/>
        </w:rPr>
        <w:t>, Sala I, II, III y IV</w:t>
      </w:r>
    </w:p>
    <w:p w14:paraId="69DFEEC0" w14:textId="5C1D6F2C" w:rsidR="00D1005C" w:rsidRDefault="00D1005C" w:rsidP="00D1005C">
      <w:pPr>
        <w:pStyle w:val="Descripcin"/>
        <w:spacing w:after="0"/>
        <w:jc w:val="center"/>
        <w:rPr>
          <w:rFonts w:ascii="Book Antiqua" w:eastAsia="Calibri" w:hAnsi="Book Antiqua" w:cs="Arial"/>
          <w:bCs/>
          <w:color w:val="44546A"/>
          <w:szCs w:val="22"/>
          <w:lang w:val="es-CR" w:eastAsia="en-US"/>
        </w:rPr>
      </w:pPr>
      <w:r w:rsidRPr="00E20818">
        <w:rPr>
          <w:rFonts w:ascii="Book Antiqua" w:eastAsia="Calibri" w:hAnsi="Book Antiqua" w:cs="Arial"/>
          <w:bCs/>
          <w:color w:val="44546A"/>
          <w:szCs w:val="22"/>
          <w:lang w:val="es-CR" w:eastAsia="en-US"/>
        </w:rPr>
        <w:t>Periodo 2019-2020</w:t>
      </w:r>
    </w:p>
    <w:p w14:paraId="703EC844" w14:textId="77777777" w:rsidR="00185504" w:rsidRPr="00185504" w:rsidRDefault="00185504" w:rsidP="00185504">
      <w:pPr>
        <w:rPr>
          <w:lang w:val="es-CR" w:eastAsia="en-US"/>
        </w:rPr>
      </w:pPr>
    </w:p>
    <w:tbl>
      <w:tblPr>
        <w:tblW w:w="9640" w:type="dxa"/>
        <w:tblInd w:w="-44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600" w:firstRow="0" w:lastRow="0" w:firstColumn="0" w:lastColumn="0" w:noHBand="1" w:noVBand="1"/>
      </w:tblPr>
      <w:tblGrid>
        <w:gridCol w:w="1005"/>
        <w:gridCol w:w="1220"/>
        <w:gridCol w:w="876"/>
        <w:gridCol w:w="1116"/>
        <w:gridCol w:w="1101"/>
        <w:gridCol w:w="901"/>
        <w:gridCol w:w="912"/>
        <w:gridCol w:w="1557"/>
        <w:gridCol w:w="952"/>
      </w:tblGrid>
      <w:tr w:rsidR="00D1005C" w:rsidRPr="00D1150A" w14:paraId="39348E58" w14:textId="77777777" w:rsidTr="005462CC">
        <w:trPr>
          <w:trHeight w:val="1924"/>
        </w:trPr>
        <w:tc>
          <w:tcPr>
            <w:tcW w:w="0" w:type="auto"/>
            <w:shd w:val="clear" w:color="auto" w:fill="2F5496"/>
            <w:tcMar>
              <w:top w:w="8" w:type="dxa"/>
              <w:left w:w="8" w:type="dxa"/>
              <w:bottom w:w="0" w:type="dxa"/>
              <w:right w:w="8" w:type="dxa"/>
            </w:tcMar>
            <w:vAlign w:val="center"/>
            <w:hideMark/>
          </w:tcPr>
          <w:p w14:paraId="5B29B3DC" w14:textId="77777777" w:rsidR="00D1005C" w:rsidRPr="00D1150A" w:rsidRDefault="00D1005C" w:rsidP="00D1005C">
            <w:pPr>
              <w:jc w:val="center"/>
              <w:textAlignment w:val="center"/>
              <w:rPr>
                <w:rFonts w:ascii="Book Antiqua" w:hAnsi="Book Antiqua" w:cs="Arial"/>
                <w:sz w:val="20"/>
                <w:szCs w:val="20"/>
              </w:rPr>
            </w:pPr>
            <w:r w:rsidRPr="00067ACB">
              <w:rPr>
                <w:rFonts w:ascii="Book Antiqua" w:hAnsi="Book Antiqua" w:cs="Arial"/>
                <w:b/>
                <w:bCs/>
                <w:color w:val="FFFFFF"/>
                <w:kern w:val="24"/>
                <w:sz w:val="20"/>
                <w:szCs w:val="20"/>
              </w:rPr>
              <w:t>Despach</w:t>
            </w:r>
            <w:r w:rsidRPr="00D1150A">
              <w:rPr>
                <w:rFonts w:ascii="Book Antiqua" w:hAnsi="Book Antiqua" w:cs="Arial"/>
                <w:b/>
                <w:bCs/>
                <w:color w:val="FFFFFF"/>
                <w:kern w:val="24"/>
                <w:sz w:val="20"/>
                <w:szCs w:val="20"/>
              </w:rPr>
              <w:t>os</w:t>
            </w:r>
          </w:p>
        </w:tc>
        <w:tc>
          <w:tcPr>
            <w:tcW w:w="0" w:type="auto"/>
            <w:shd w:val="clear" w:color="auto" w:fill="2F5496"/>
            <w:tcMar>
              <w:top w:w="8" w:type="dxa"/>
              <w:left w:w="8" w:type="dxa"/>
              <w:bottom w:w="0" w:type="dxa"/>
              <w:right w:w="8" w:type="dxa"/>
            </w:tcMar>
            <w:vAlign w:val="center"/>
            <w:hideMark/>
          </w:tcPr>
          <w:p w14:paraId="69E5F2AF" w14:textId="77777777" w:rsidR="00D1005C" w:rsidRPr="00D1150A" w:rsidRDefault="00D1005C" w:rsidP="00D1005C">
            <w:pPr>
              <w:jc w:val="center"/>
              <w:textAlignment w:val="center"/>
              <w:rPr>
                <w:rFonts w:ascii="Book Antiqua" w:hAnsi="Book Antiqua" w:cs="Arial"/>
                <w:sz w:val="20"/>
                <w:szCs w:val="20"/>
              </w:rPr>
            </w:pPr>
            <w:r w:rsidRPr="00D1150A">
              <w:rPr>
                <w:rFonts w:ascii="Book Antiqua" w:hAnsi="Book Antiqua" w:cs="Arial"/>
                <w:b/>
                <w:bCs/>
                <w:color w:val="FFFFFF"/>
                <w:kern w:val="24"/>
                <w:sz w:val="20"/>
                <w:szCs w:val="20"/>
              </w:rPr>
              <w:t>Magistrado/a</w:t>
            </w:r>
          </w:p>
        </w:tc>
        <w:tc>
          <w:tcPr>
            <w:tcW w:w="0" w:type="auto"/>
            <w:shd w:val="clear" w:color="auto" w:fill="2F5496"/>
            <w:tcMar>
              <w:top w:w="8" w:type="dxa"/>
              <w:left w:w="8" w:type="dxa"/>
              <w:bottom w:w="0" w:type="dxa"/>
              <w:right w:w="8" w:type="dxa"/>
            </w:tcMar>
            <w:vAlign w:val="center"/>
            <w:hideMark/>
          </w:tcPr>
          <w:p w14:paraId="359C213B" w14:textId="77777777" w:rsidR="00D1005C" w:rsidRPr="00D1150A" w:rsidRDefault="00D1005C" w:rsidP="00D1005C">
            <w:pPr>
              <w:jc w:val="center"/>
              <w:textAlignment w:val="center"/>
              <w:rPr>
                <w:rFonts w:ascii="Book Antiqua" w:hAnsi="Book Antiqua" w:cs="Arial"/>
                <w:sz w:val="20"/>
                <w:szCs w:val="20"/>
              </w:rPr>
            </w:pPr>
            <w:r w:rsidRPr="00D1150A">
              <w:rPr>
                <w:rFonts w:ascii="Book Antiqua" w:hAnsi="Book Antiqua" w:cs="Arial"/>
                <w:b/>
                <w:bCs/>
                <w:color w:val="FFFFFF"/>
                <w:kern w:val="24"/>
                <w:sz w:val="20"/>
                <w:szCs w:val="20"/>
              </w:rPr>
              <w:t>Letrado/a</w:t>
            </w:r>
          </w:p>
        </w:tc>
        <w:tc>
          <w:tcPr>
            <w:tcW w:w="0" w:type="auto"/>
            <w:shd w:val="clear" w:color="auto" w:fill="2F5496"/>
            <w:tcMar>
              <w:top w:w="8" w:type="dxa"/>
              <w:left w:w="8" w:type="dxa"/>
              <w:bottom w:w="0" w:type="dxa"/>
              <w:right w:w="8" w:type="dxa"/>
            </w:tcMar>
            <w:vAlign w:val="center"/>
            <w:hideMark/>
          </w:tcPr>
          <w:p w14:paraId="41B39F5D" w14:textId="77777777" w:rsidR="00D1005C" w:rsidRPr="00D1150A" w:rsidRDefault="00D1005C" w:rsidP="00D1005C">
            <w:pPr>
              <w:jc w:val="center"/>
              <w:textAlignment w:val="center"/>
              <w:rPr>
                <w:rFonts w:ascii="Book Antiqua" w:hAnsi="Book Antiqua" w:cs="Arial"/>
                <w:sz w:val="20"/>
                <w:szCs w:val="20"/>
              </w:rPr>
            </w:pPr>
            <w:r w:rsidRPr="00D1150A">
              <w:rPr>
                <w:rFonts w:ascii="Book Antiqua" w:hAnsi="Book Antiqua" w:cs="Arial"/>
                <w:b/>
                <w:bCs/>
                <w:color w:val="FFFFFF"/>
                <w:kern w:val="24"/>
                <w:sz w:val="20"/>
                <w:szCs w:val="20"/>
              </w:rPr>
              <w:t>Secretaria/o Ejecutiva</w:t>
            </w:r>
          </w:p>
        </w:tc>
        <w:tc>
          <w:tcPr>
            <w:tcW w:w="0" w:type="auto"/>
            <w:shd w:val="clear" w:color="auto" w:fill="2F5496"/>
            <w:tcMar>
              <w:top w:w="8" w:type="dxa"/>
              <w:left w:w="8" w:type="dxa"/>
              <w:bottom w:w="0" w:type="dxa"/>
              <w:right w:w="8" w:type="dxa"/>
            </w:tcMar>
            <w:vAlign w:val="center"/>
            <w:hideMark/>
          </w:tcPr>
          <w:p w14:paraId="22F57ED7" w14:textId="77777777" w:rsidR="00D1005C" w:rsidRPr="00D1150A" w:rsidRDefault="00D1005C" w:rsidP="00D1005C">
            <w:pPr>
              <w:jc w:val="center"/>
              <w:textAlignment w:val="center"/>
              <w:rPr>
                <w:rFonts w:ascii="Book Antiqua" w:hAnsi="Book Antiqua" w:cs="Arial"/>
                <w:sz w:val="20"/>
                <w:szCs w:val="20"/>
              </w:rPr>
            </w:pPr>
            <w:r w:rsidRPr="00D1150A">
              <w:rPr>
                <w:rFonts w:ascii="Book Antiqua" w:hAnsi="Book Antiqua" w:cs="Arial"/>
                <w:b/>
                <w:bCs/>
                <w:color w:val="FFFFFF"/>
                <w:kern w:val="24"/>
                <w:sz w:val="20"/>
                <w:szCs w:val="20"/>
              </w:rPr>
              <w:t>Secretario/a Sala</w:t>
            </w:r>
          </w:p>
        </w:tc>
        <w:tc>
          <w:tcPr>
            <w:tcW w:w="0" w:type="auto"/>
            <w:shd w:val="clear" w:color="auto" w:fill="2F5496"/>
            <w:tcMar>
              <w:top w:w="8" w:type="dxa"/>
              <w:left w:w="8" w:type="dxa"/>
              <w:bottom w:w="0" w:type="dxa"/>
              <w:right w:w="8" w:type="dxa"/>
            </w:tcMar>
            <w:vAlign w:val="center"/>
            <w:hideMark/>
          </w:tcPr>
          <w:p w14:paraId="3F0FBF98" w14:textId="77777777" w:rsidR="00D1005C" w:rsidRPr="00D1150A" w:rsidRDefault="00D1005C" w:rsidP="00D1005C">
            <w:pPr>
              <w:jc w:val="center"/>
              <w:textAlignment w:val="center"/>
              <w:rPr>
                <w:rFonts w:ascii="Book Antiqua" w:hAnsi="Book Antiqua" w:cs="Arial"/>
                <w:sz w:val="20"/>
                <w:szCs w:val="20"/>
              </w:rPr>
            </w:pPr>
            <w:r w:rsidRPr="00D1150A">
              <w:rPr>
                <w:rFonts w:ascii="Book Antiqua" w:hAnsi="Book Antiqua" w:cs="Arial"/>
                <w:b/>
                <w:bCs/>
                <w:color w:val="FFFFFF"/>
                <w:kern w:val="24"/>
                <w:sz w:val="20"/>
                <w:szCs w:val="20"/>
              </w:rPr>
              <w:t>Técnico/a Sala</w:t>
            </w:r>
          </w:p>
        </w:tc>
        <w:tc>
          <w:tcPr>
            <w:tcW w:w="0" w:type="auto"/>
            <w:shd w:val="clear" w:color="auto" w:fill="2F5496"/>
            <w:tcMar>
              <w:top w:w="8" w:type="dxa"/>
              <w:left w:w="8" w:type="dxa"/>
              <w:bottom w:w="0" w:type="dxa"/>
              <w:right w:w="8" w:type="dxa"/>
            </w:tcMar>
            <w:vAlign w:val="center"/>
            <w:hideMark/>
          </w:tcPr>
          <w:p w14:paraId="5A35FA9E" w14:textId="77777777" w:rsidR="00D1005C" w:rsidRPr="00D1150A" w:rsidRDefault="00D1005C" w:rsidP="00D1005C">
            <w:pPr>
              <w:jc w:val="center"/>
              <w:textAlignment w:val="center"/>
              <w:rPr>
                <w:rFonts w:ascii="Book Antiqua" w:hAnsi="Book Antiqua" w:cs="Arial"/>
                <w:sz w:val="20"/>
                <w:szCs w:val="20"/>
              </w:rPr>
            </w:pPr>
            <w:r w:rsidRPr="00D1150A">
              <w:rPr>
                <w:rFonts w:ascii="Book Antiqua" w:hAnsi="Book Antiqua" w:cs="Arial"/>
                <w:b/>
                <w:bCs/>
                <w:color w:val="FFFFFF"/>
                <w:kern w:val="24"/>
                <w:sz w:val="20"/>
                <w:szCs w:val="20"/>
              </w:rPr>
              <w:t>Técnico/a Judicial</w:t>
            </w:r>
          </w:p>
        </w:tc>
        <w:tc>
          <w:tcPr>
            <w:tcW w:w="0" w:type="auto"/>
            <w:shd w:val="clear" w:color="auto" w:fill="2F5496"/>
            <w:tcMar>
              <w:top w:w="8" w:type="dxa"/>
              <w:left w:w="8" w:type="dxa"/>
              <w:bottom w:w="0" w:type="dxa"/>
              <w:right w:w="8" w:type="dxa"/>
            </w:tcMar>
            <w:vAlign w:val="center"/>
            <w:hideMark/>
          </w:tcPr>
          <w:p w14:paraId="63DC556A" w14:textId="77777777" w:rsidR="00D1005C" w:rsidRPr="00D1150A" w:rsidRDefault="00D1005C" w:rsidP="00D1005C">
            <w:pPr>
              <w:jc w:val="center"/>
              <w:textAlignment w:val="center"/>
              <w:rPr>
                <w:rFonts w:ascii="Book Antiqua" w:hAnsi="Book Antiqua" w:cs="Arial"/>
                <w:sz w:val="20"/>
                <w:szCs w:val="20"/>
              </w:rPr>
            </w:pPr>
            <w:r w:rsidRPr="00D1150A">
              <w:rPr>
                <w:rFonts w:ascii="Book Antiqua" w:hAnsi="Book Antiqua" w:cs="Arial"/>
                <w:b/>
                <w:bCs/>
                <w:color w:val="FFFFFF"/>
                <w:kern w:val="24"/>
                <w:sz w:val="20"/>
                <w:szCs w:val="20"/>
              </w:rPr>
              <w:t>Técnico/a Comunicaciones</w:t>
            </w:r>
          </w:p>
        </w:tc>
        <w:tc>
          <w:tcPr>
            <w:tcW w:w="952" w:type="dxa"/>
            <w:shd w:val="clear" w:color="auto" w:fill="2F5496"/>
            <w:tcMar>
              <w:top w:w="8" w:type="dxa"/>
              <w:left w:w="8" w:type="dxa"/>
              <w:bottom w:w="0" w:type="dxa"/>
              <w:right w:w="8" w:type="dxa"/>
            </w:tcMar>
            <w:vAlign w:val="center"/>
            <w:hideMark/>
          </w:tcPr>
          <w:p w14:paraId="16C5B16E" w14:textId="77777777" w:rsidR="00D1005C" w:rsidRPr="00D1150A" w:rsidRDefault="00D1005C" w:rsidP="00D1005C">
            <w:pPr>
              <w:jc w:val="center"/>
              <w:textAlignment w:val="center"/>
              <w:rPr>
                <w:rFonts w:ascii="Book Antiqua" w:hAnsi="Book Antiqua" w:cs="Arial"/>
                <w:sz w:val="20"/>
                <w:szCs w:val="20"/>
              </w:rPr>
            </w:pPr>
            <w:r w:rsidRPr="00D1150A">
              <w:rPr>
                <w:rFonts w:ascii="Book Antiqua" w:hAnsi="Book Antiqua" w:cs="Arial"/>
                <w:b/>
                <w:bCs/>
                <w:color w:val="FFFFFF"/>
                <w:kern w:val="24"/>
                <w:sz w:val="20"/>
                <w:szCs w:val="20"/>
              </w:rPr>
              <w:t>Auxiliar de Servicios Generales</w:t>
            </w:r>
          </w:p>
        </w:tc>
      </w:tr>
      <w:tr w:rsidR="00D1005C" w:rsidRPr="00D1150A" w14:paraId="2F19CD9A" w14:textId="77777777" w:rsidTr="005462CC">
        <w:trPr>
          <w:trHeight w:val="693"/>
        </w:trPr>
        <w:tc>
          <w:tcPr>
            <w:tcW w:w="0" w:type="auto"/>
            <w:shd w:val="clear" w:color="auto" w:fill="D9E2F3" w:themeFill="accent1" w:themeFillTint="33"/>
            <w:tcMar>
              <w:top w:w="8" w:type="dxa"/>
              <w:left w:w="8" w:type="dxa"/>
              <w:bottom w:w="0" w:type="dxa"/>
              <w:right w:w="8" w:type="dxa"/>
            </w:tcMar>
            <w:vAlign w:val="center"/>
            <w:hideMark/>
          </w:tcPr>
          <w:p w14:paraId="3045A774" w14:textId="77777777" w:rsidR="00D1005C" w:rsidRPr="00D1150A" w:rsidRDefault="00D1005C" w:rsidP="00D1005C">
            <w:pPr>
              <w:jc w:val="center"/>
              <w:textAlignment w:val="center"/>
              <w:rPr>
                <w:rFonts w:ascii="Book Antiqua" w:hAnsi="Book Antiqua" w:cs="Arial"/>
                <w:sz w:val="22"/>
                <w:szCs w:val="22"/>
              </w:rPr>
            </w:pPr>
            <w:r w:rsidRPr="00067ACB">
              <w:rPr>
                <w:rFonts w:ascii="Book Antiqua" w:hAnsi="Book Antiqua" w:cs="Arial"/>
                <w:b/>
                <w:bCs/>
                <w:kern w:val="24"/>
                <w:sz w:val="22"/>
                <w:szCs w:val="22"/>
              </w:rPr>
              <w:t>Sala I</w:t>
            </w:r>
          </w:p>
        </w:tc>
        <w:tc>
          <w:tcPr>
            <w:tcW w:w="0" w:type="auto"/>
            <w:shd w:val="clear" w:color="auto" w:fill="auto"/>
            <w:tcMar>
              <w:top w:w="8" w:type="dxa"/>
              <w:left w:w="8" w:type="dxa"/>
              <w:bottom w:w="0" w:type="dxa"/>
              <w:right w:w="8" w:type="dxa"/>
            </w:tcMar>
            <w:vAlign w:val="center"/>
            <w:hideMark/>
          </w:tcPr>
          <w:p w14:paraId="7B35CCAD"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5</w:t>
            </w:r>
          </w:p>
        </w:tc>
        <w:tc>
          <w:tcPr>
            <w:tcW w:w="0" w:type="auto"/>
            <w:shd w:val="clear" w:color="auto" w:fill="auto"/>
            <w:tcMar>
              <w:top w:w="8" w:type="dxa"/>
              <w:left w:w="8" w:type="dxa"/>
              <w:bottom w:w="0" w:type="dxa"/>
              <w:right w:w="8" w:type="dxa"/>
            </w:tcMar>
            <w:vAlign w:val="center"/>
            <w:hideMark/>
          </w:tcPr>
          <w:p w14:paraId="59FA0A3F"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27</w:t>
            </w:r>
          </w:p>
        </w:tc>
        <w:tc>
          <w:tcPr>
            <w:tcW w:w="0" w:type="auto"/>
            <w:shd w:val="clear" w:color="auto" w:fill="auto"/>
            <w:tcMar>
              <w:top w:w="8" w:type="dxa"/>
              <w:left w:w="8" w:type="dxa"/>
              <w:bottom w:w="0" w:type="dxa"/>
              <w:right w:w="8" w:type="dxa"/>
            </w:tcMar>
            <w:vAlign w:val="center"/>
            <w:hideMark/>
          </w:tcPr>
          <w:p w14:paraId="68680766"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5</w:t>
            </w:r>
          </w:p>
        </w:tc>
        <w:tc>
          <w:tcPr>
            <w:tcW w:w="0" w:type="auto"/>
            <w:shd w:val="clear" w:color="auto" w:fill="auto"/>
            <w:tcMar>
              <w:top w:w="8" w:type="dxa"/>
              <w:left w:w="8" w:type="dxa"/>
              <w:bottom w:w="0" w:type="dxa"/>
              <w:right w:w="8" w:type="dxa"/>
            </w:tcMar>
            <w:vAlign w:val="center"/>
            <w:hideMark/>
          </w:tcPr>
          <w:p w14:paraId="79F0BF33"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w:t>
            </w:r>
          </w:p>
        </w:tc>
        <w:tc>
          <w:tcPr>
            <w:tcW w:w="0" w:type="auto"/>
            <w:shd w:val="clear" w:color="auto" w:fill="auto"/>
            <w:tcMar>
              <w:top w:w="8" w:type="dxa"/>
              <w:left w:w="8" w:type="dxa"/>
              <w:bottom w:w="0" w:type="dxa"/>
              <w:right w:w="8" w:type="dxa"/>
            </w:tcMar>
            <w:vAlign w:val="center"/>
            <w:hideMark/>
          </w:tcPr>
          <w:p w14:paraId="23E3FDFE"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2</w:t>
            </w:r>
          </w:p>
        </w:tc>
        <w:tc>
          <w:tcPr>
            <w:tcW w:w="0" w:type="auto"/>
            <w:shd w:val="clear" w:color="auto" w:fill="auto"/>
            <w:tcMar>
              <w:top w:w="8" w:type="dxa"/>
              <w:left w:w="8" w:type="dxa"/>
              <w:bottom w:w="0" w:type="dxa"/>
              <w:right w:w="8" w:type="dxa"/>
            </w:tcMar>
            <w:vAlign w:val="center"/>
            <w:hideMark/>
          </w:tcPr>
          <w:p w14:paraId="7C93B37D"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11</w:t>
            </w:r>
          </w:p>
        </w:tc>
        <w:tc>
          <w:tcPr>
            <w:tcW w:w="0" w:type="auto"/>
            <w:shd w:val="clear" w:color="auto" w:fill="auto"/>
            <w:tcMar>
              <w:top w:w="8" w:type="dxa"/>
              <w:left w:w="8" w:type="dxa"/>
              <w:bottom w:w="0" w:type="dxa"/>
              <w:right w:w="8" w:type="dxa"/>
            </w:tcMar>
            <w:vAlign w:val="center"/>
            <w:hideMark/>
          </w:tcPr>
          <w:p w14:paraId="4959C7C8"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w:t>
            </w:r>
          </w:p>
        </w:tc>
        <w:tc>
          <w:tcPr>
            <w:tcW w:w="952" w:type="dxa"/>
            <w:shd w:val="clear" w:color="auto" w:fill="auto"/>
            <w:tcMar>
              <w:top w:w="8" w:type="dxa"/>
              <w:left w:w="8" w:type="dxa"/>
              <w:bottom w:w="0" w:type="dxa"/>
              <w:right w:w="8" w:type="dxa"/>
            </w:tcMar>
            <w:vAlign w:val="center"/>
            <w:hideMark/>
          </w:tcPr>
          <w:p w14:paraId="145229C9"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2</w:t>
            </w:r>
          </w:p>
        </w:tc>
      </w:tr>
      <w:tr w:rsidR="00D1005C" w:rsidRPr="00D1150A" w14:paraId="7FF0ABCF" w14:textId="77777777" w:rsidTr="005462CC">
        <w:trPr>
          <w:trHeight w:val="693"/>
        </w:trPr>
        <w:tc>
          <w:tcPr>
            <w:tcW w:w="0" w:type="auto"/>
            <w:shd w:val="clear" w:color="auto" w:fill="D9E2F3" w:themeFill="accent1" w:themeFillTint="33"/>
            <w:tcMar>
              <w:top w:w="8" w:type="dxa"/>
              <w:left w:w="8" w:type="dxa"/>
              <w:bottom w:w="0" w:type="dxa"/>
              <w:right w:w="8" w:type="dxa"/>
            </w:tcMar>
            <w:vAlign w:val="center"/>
            <w:hideMark/>
          </w:tcPr>
          <w:p w14:paraId="0BF14EA9" w14:textId="77777777" w:rsidR="00D1005C" w:rsidRPr="00D1150A" w:rsidRDefault="00D1005C" w:rsidP="00D1005C">
            <w:pPr>
              <w:jc w:val="center"/>
              <w:textAlignment w:val="center"/>
              <w:rPr>
                <w:rFonts w:ascii="Book Antiqua" w:hAnsi="Book Antiqua" w:cs="Arial"/>
                <w:sz w:val="22"/>
                <w:szCs w:val="22"/>
              </w:rPr>
            </w:pPr>
            <w:r w:rsidRPr="00067ACB">
              <w:rPr>
                <w:rFonts w:ascii="Book Antiqua" w:hAnsi="Book Antiqua" w:cs="Arial"/>
                <w:b/>
                <w:bCs/>
                <w:kern w:val="24"/>
                <w:sz w:val="22"/>
                <w:szCs w:val="22"/>
              </w:rPr>
              <w:t>Sala II</w:t>
            </w:r>
          </w:p>
        </w:tc>
        <w:tc>
          <w:tcPr>
            <w:tcW w:w="0" w:type="auto"/>
            <w:shd w:val="clear" w:color="auto" w:fill="auto"/>
            <w:tcMar>
              <w:top w:w="8" w:type="dxa"/>
              <w:left w:w="8" w:type="dxa"/>
              <w:bottom w:w="0" w:type="dxa"/>
              <w:right w:w="8" w:type="dxa"/>
            </w:tcMar>
            <w:vAlign w:val="center"/>
            <w:hideMark/>
          </w:tcPr>
          <w:p w14:paraId="43636856"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5</w:t>
            </w:r>
          </w:p>
        </w:tc>
        <w:tc>
          <w:tcPr>
            <w:tcW w:w="0" w:type="auto"/>
            <w:shd w:val="clear" w:color="auto" w:fill="auto"/>
            <w:tcMar>
              <w:top w:w="8" w:type="dxa"/>
              <w:left w:w="8" w:type="dxa"/>
              <w:bottom w:w="0" w:type="dxa"/>
              <w:right w:w="8" w:type="dxa"/>
            </w:tcMar>
            <w:vAlign w:val="center"/>
            <w:hideMark/>
          </w:tcPr>
          <w:p w14:paraId="57A674E5"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18</w:t>
            </w:r>
          </w:p>
        </w:tc>
        <w:tc>
          <w:tcPr>
            <w:tcW w:w="0" w:type="auto"/>
            <w:shd w:val="clear" w:color="auto" w:fill="auto"/>
            <w:tcMar>
              <w:top w:w="8" w:type="dxa"/>
              <w:left w:w="8" w:type="dxa"/>
              <w:bottom w:w="0" w:type="dxa"/>
              <w:right w:w="8" w:type="dxa"/>
            </w:tcMar>
            <w:vAlign w:val="center"/>
            <w:hideMark/>
          </w:tcPr>
          <w:p w14:paraId="27DF643D"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5</w:t>
            </w:r>
          </w:p>
        </w:tc>
        <w:tc>
          <w:tcPr>
            <w:tcW w:w="0" w:type="auto"/>
            <w:shd w:val="clear" w:color="auto" w:fill="auto"/>
            <w:tcMar>
              <w:top w:w="8" w:type="dxa"/>
              <w:left w:w="8" w:type="dxa"/>
              <w:bottom w:w="0" w:type="dxa"/>
              <w:right w:w="8" w:type="dxa"/>
            </w:tcMar>
            <w:vAlign w:val="center"/>
            <w:hideMark/>
          </w:tcPr>
          <w:p w14:paraId="401532FB"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w:t>
            </w:r>
          </w:p>
        </w:tc>
        <w:tc>
          <w:tcPr>
            <w:tcW w:w="0" w:type="auto"/>
            <w:shd w:val="clear" w:color="auto" w:fill="auto"/>
            <w:tcMar>
              <w:top w:w="8" w:type="dxa"/>
              <w:left w:w="8" w:type="dxa"/>
              <w:bottom w:w="0" w:type="dxa"/>
              <w:right w:w="8" w:type="dxa"/>
            </w:tcMar>
            <w:vAlign w:val="center"/>
            <w:hideMark/>
          </w:tcPr>
          <w:p w14:paraId="08519137"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3</w:t>
            </w:r>
          </w:p>
        </w:tc>
        <w:tc>
          <w:tcPr>
            <w:tcW w:w="0" w:type="auto"/>
            <w:shd w:val="clear" w:color="auto" w:fill="auto"/>
            <w:tcMar>
              <w:top w:w="8" w:type="dxa"/>
              <w:left w:w="8" w:type="dxa"/>
              <w:bottom w:w="0" w:type="dxa"/>
              <w:right w:w="8" w:type="dxa"/>
            </w:tcMar>
            <w:vAlign w:val="center"/>
            <w:hideMark/>
          </w:tcPr>
          <w:p w14:paraId="3C3CB024"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7</w:t>
            </w:r>
          </w:p>
        </w:tc>
        <w:tc>
          <w:tcPr>
            <w:tcW w:w="0" w:type="auto"/>
            <w:shd w:val="clear" w:color="auto" w:fill="auto"/>
            <w:tcMar>
              <w:top w:w="8" w:type="dxa"/>
              <w:left w:w="8" w:type="dxa"/>
              <w:bottom w:w="0" w:type="dxa"/>
              <w:right w:w="8" w:type="dxa"/>
            </w:tcMar>
            <w:vAlign w:val="center"/>
            <w:hideMark/>
          </w:tcPr>
          <w:p w14:paraId="7F3E21A7"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w:t>
            </w:r>
          </w:p>
        </w:tc>
        <w:tc>
          <w:tcPr>
            <w:tcW w:w="952" w:type="dxa"/>
            <w:shd w:val="clear" w:color="auto" w:fill="auto"/>
            <w:tcMar>
              <w:top w:w="8" w:type="dxa"/>
              <w:left w:w="8" w:type="dxa"/>
              <w:bottom w:w="0" w:type="dxa"/>
              <w:right w:w="8" w:type="dxa"/>
            </w:tcMar>
            <w:vAlign w:val="center"/>
            <w:hideMark/>
          </w:tcPr>
          <w:p w14:paraId="0D9DF5F0"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2</w:t>
            </w:r>
          </w:p>
        </w:tc>
      </w:tr>
      <w:tr w:rsidR="00D1005C" w:rsidRPr="00D1150A" w14:paraId="0DEF13C8" w14:textId="77777777" w:rsidTr="005462CC">
        <w:trPr>
          <w:trHeight w:val="693"/>
        </w:trPr>
        <w:tc>
          <w:tcPr>
            <w:tcW w:w="0" w:type="auto"/>
            <w:shd w:val="clear" w:color="auto" w:fill="D9E2F3" w:themeFill="accent1" w:themeFillTint="33"/>
            <w:tcMar>
              <w:top w:w="8" w:type="dxa"/>
              <w:left w:w="8" w:type="dxa"/>
              <w:bottom w:w="0" w:type="dxa"/>
              <w:right w:w="8" w:type="dxa"/>
            </w:tcMar>
            <w:vAlign w:val="center"/>
            <w:hideMark/>
          </w:tcPr>
          <w:p w14:paraId="4EFC2A2C" w14:textId="77777777" w:rsidR="00D1005C" w:rsidRPr="00D1150A" w:rsidRDefault="00D1005C" w:rsidP="00D1005C">
            <w:pPr>
              <w:jc w:val="center"/>
              <w:textAlignment w:val="center"/>
              <w:rPr>
                <w:rFonts w:ascii="Book Antiqua" w:hAnsi="Book Antiqua" w:cs="Arial"/>
                <w:sz w:val="22"/>
                <w:szCs w:val="22"/>
              </w:rPr>
            </w:pPr>
            <w:r w:rsidRPr="00067ACB">
              <w:rPr>
                <w:rFonts w:ascii="Book Antiqua" w:hAnsi="Book Antiqua" w:cs="Arial"/>
                <w:b/>
                <w:bCs/>
                <w:kern w:val="24"/>
                <w:sz w:val="22"/>
                <w:szCs w:val="22"/>
              </w:rPr>
              <w:t>Sala III</w:t>
            </w:r>
          </w:p>
        </w:tc>
        <w:tc>
          <w:tcPr>
            <w:tcW w:w="0" w:type="auto"/>
            <w:shd w:val="clear" w:color="auto" w:fill="auto"/>
            <w:tcMar>
              <w:top w:w="8" w:type="dxa"/>
              <w:left w:w="8" w:type="dxa"/>
              <w:bottom w:w="0" w:type="dxa"/>
              <w:right w:w="8" w:type="dxa"/>
            </w:tcMar>
            <w:vAlign w:val="center"/>
            <w:hideMark/>
          </w:tcPr>
          <w:p w14:paraId="3AEAAB22"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5</w:t>
            </w:r>
          </w:p>
        </w:tc>
        <w:tc>
          <w:tcPr>
            <w:tcW w:w="0" w:type="auto"/>
            <w:shd w:val="clear" w:color="auto" w:fill="auto"/>
            <w:tcMar>
              <w:top w:w="8" w:type="dxa"/>
              <w:left w:w="8" w:type="dxa"/>
              <w:bottom w:w="0" w:type="dxa"/>
              <w:right w:w="8" w:type="dxa"/>
            </w:tcMar>
            <w:vAlign w:val="center"/>
            <w:hideMark/>
          </w:tcPr>
          <w:p w14:paraId="57B40653"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20</w:t>
            </w:r>
          </w:p>
        </w:tc>
        <w:tc>
          <w:tcPr>
            <w:tcW w:w="0" w:type="auto"/>
            <w:shd w:val="clear" w:color="auto" w:fill="auto"/>
            <w:tcMar>
              <w:top w:w="8" w:type="dxa"/>
              <w:left w:w="8" w:type="dxa"/>
              <w:bottom w:w="0" w:type="dxa"/>
              <w:right w:w="8" w:type="dxa"/>
            </w:tcMar>
            <w:vAlign w:val="center"/>
            <w:hideMark/>
          </w:tcPr>
          <w:p w14:paraId="3063893A"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5</w:t>
            </w:r>
          </w:p>
        </w:tc>
        <w:tc>
          <w:tcPr>
            <w:tcW w:w="0" w:type="auto"/>
            <w:shd w:val="clear" w:color="auto" w:fill="auto"/>
            <w:tcMar>
              <w:top w:w="8" w:type="dxa"/>
              <w:left w:w="8" w:type="dxa"/>
              <w:bottom w:w="0" w:type="dxa"/>
              <w:right w:w="8" w:type="dxa"/>
            </w:tcMar>
            <w:vAlign w:val="center"/>
            <w:hideMark/>
          </w:tcPr>
          <w:p w14:paraId="75943F33"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w:t>
            </w:r>
          </w:p>
        </w:tc>
        <w:tc>
          <w:tcPr>
            <w:tcW w:w="0" w:type="auto"/>
            <w:shd w:val="clear" w:color="auto" w:fill="auto"/>
            <w:tcMar>
              <w:top w:w="8" w:type="dxa"/>
              <w:left w:w="8" w:type="dxa"/>
              <w:bottom w:w="0" w:type="dxa"/>
              <w:right w:w="8" w:type="dxa"/>
            </w:tcMar>
            <w:vAlign w:val="center"/>
            <w:hideMark/>
          </w:tcPr>
          <w:p w14:paraId="53496C28"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3</w:t>
            </w:r>
          </w:p>
        </w:tc>
        <w:tc>
          <w:tcPr>
            <w:tcW w:w="0" w:type="auto"/>
            <w:shd w:val="clear" w:color="auto" w:fill="auto"/>
            <w:tcMar>
              <w:top w:w="8" w:type="dxa"/>
              <w:left w:w="8" w:type="dxa"/>
              <w:bottom w:w="0" w:type="dxa"/>
              <w:right w:w="8" w:type="dxa"/>
            </w:tcMar>
            <w:vAlign w:val="center"/>
            <w:hideMark/>
          </w:tcPr>
          <w:p w14:paraId="42C71246"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9</w:t>
            </w:r>
          </w:p>
        </w:tc>
        <w:tc>
          <w:tcPr>
            <w:tcW w:w="0" w:type="auto"/>
            <w:shd w:val="clear" w:color="auto" w:fill="auto"/>
            <w:tcMar>
              <w:top w:w="8" w:type="dxa"/>
              <w:left w:w="8" w:type="dxa"/>
              <w:bottom w:w="0" w:type="dxa"/>
              <w:right w:w="8" w:type="dxa"/>
            </w:tcMar>
            <w:vAlign w:val="center"/>
            <w:hideMark/>
          </w:tcPr>
          <w:p w14:paraId="6A14D5CD"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w:t>
            </w:r>
          </w:p>
        </w:tc>
        <w:tc>
          <w:tcPr>
            <w:tcW w:w="952" w:type="dxa"/>
            <w:shd w:val="clear" w:color="auto" w:fill="auto"/>
            <w:tcMar>
              <w:top w:w="8" w:type="dxa"/>
              <w:left w:w="8" w:type="dxa"/>
              <w:bottom w:w="0" w:type="dxa"/>
              <w:right w:w="8" w:type="dxa"/>
            </w:tcMar>
            <w:vAlign w:val="center"/>
            <w:hideMark/>
          </w:tcPr>
          <w:p w14:paraId="3C5B1987"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2</w:t>
            </w:r>
          </w:p>
        </w:tc>
      </w:tr>
      <w:tr w:rsidR="00D1005C" w:rsidRPr="00D1150A" w14:paraId="53990DBF" w14:textId="77777777" w:rsidTr="005462CC">
        <w:trPr>
          <w:trHeight w:val="714"/>
        </w:trPr>
        <w:tc>
          <w:tcPr>
            <w:tcW w:w="0" w:type="auto"/>
            <w:shd w:val="clear" w:color="auto" w:fill="D9E2F3" w:themeFill="accent1" w:themeFillTint="33"/>
            <w:tcMar>
              <w:top w:w="8" w:type="dxa"/>
              <w:left w:w="8" w:type="dxa"/>
              <w:bottom w:w="0" w:type="dxa"/>
              <w:right w:w="8" w:type="dxa"/>
            </w:tcMar>
            <w:vAlign w:val="center"/>
            <w:hideMark/>
          </w:tcPr>
          <w:p w14:paraId="27D69AED" w14:textId="77777777" w:rsidR="00D1005C" w:rsidRPr="00D1150A" w:rsidRDefault="00D1005C" w:rsidP="00D1005C">
            <w:pPr>
              <w:jc w:val="center"/>
              <w:textAlignment w:val="center"/>
              <w:rPr>
                <w:rFonts w:ascii="Book Antiqua" w:hAnsi="Book Antiqua" w:cs="Arial"/>
                <w:sz w:val="22"/>
                <w:szCs w:val="22"/>
              </w:rPr>
            </w:pPr>
            <w:r w:rsidRPr="00067ACB">
              <w:rPr>
                <w:rFonts w:ascii="Book Antiqua" w:hAnsi="Book Antiqua" w:cs="Arial"/>
                <w:b/>
                <w:bCs/>
                <w:kern w:val="24"/>
                <w:sz w:val="22"/>
                <w:szCs w:val="22"/>
              </w:rPr>
              <w:t>Sala IV</w:t>
            </w:r>
          </w:p>
        </w:tc>
        <w:tc>
          <w:tcPr>
            <w:tcW w:w="0" w:type="auto"/>
            <w:shd w:val="clear" w:color="auto" w:fill="auto"/>
            <w:tcMar>
              <w:top w:w="8" w:type="dxa"/>
              <w:left w:w="8" w:type="dxa"/>
              <w:bottom w:w="0" w:type="dxa"/>
              <w:right w:w="8" w:type="dxa"/>
            </w:tcMar>
            <w:vAlign w:val="center"/>
            <w:hideMark/>
          </w:tcPr>
          <w:p w14:paraId="6F024392"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7</w:t>
            </w:r>
          </w:p>
        </w:tc>
        <w:tc>
          <w:tcPr>
            <w:tcW w:w="0" w:type="auto"/>
            <w:shd w:val="clear" w:color="auto" w:fill="auto"/>
            <w:tcMar>
              <w:top w:w="8" w:type="dxa"/>
              <w:left w:w="8" w:type="dxa"/>
              <w:bottom w:w="0" w:type="dxa"/>
              <w:right w:w="8" w:type="dxa"/>
            </w:tcMar>
            <w:vAlign w:val="center"/>
            <w:hideMark/>
          </w:tcPr>
          <w:p w14:paraId="44E73133"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64</w:t>
            </w:r>
          </w:p>
        </w:tc>
        <w:tc>
          <w:tcPr>
            <w:tcW w:w="0" w:type="auto"/>
            <w:shd w:val="clear" w:color="auto" w:fill="auto"/>
            <w:tcMar>
              <w:top w:w="8" w:type="dxa"/>
              <w:left w:w="8" w:type="dxa"/>
              <w:bottom w:w="0" w:type="dxa"/>
              <w:right w:w="8" w:type="dxa"/>
            </w:tcMar>
            <w:vAlign w:val="center"/>
            <w:hideMark/>
          </w:tcPr>
          <w:p w14:paraId="7457406D"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7</w:t>
            </w:r>
          </w:p>
        </w:tc>
        <w:tc>
          <w:tcPr>
            <w:tcW w:w="0" w:type="auto"/>
            <w:shd w:val="clear" w:color="auto" w:fill="auto"/>
            <w:tcMar>
              <w:top w:w="8" w:type="dxa"/>
              <w:left w:w="8" w:type="dxa"/>
              <w:bottom w:w="0" w:type="dxa"/>
              <w:right w:w="8" w:type="dxa"/>
            </w:tcMar>
            <w:vAlign w:val="center"/>
            <w:hideMark/>
          </w:tcPr>
          <w:p w14:paraId="524F79B3"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w:t>
            </w:r>
          </w:p>
        </w:tc>
        <w:tc>
          <w:tcPr>
            <w:tcW w:w="0" w:type="auto"/>
            <w:shd w:val="clear" w:color="auto" w:fill="auto"/>
            <w:tcMar>
              <w:top w:w="8" w:type="dxa"/>
              <w:left w:w="8" w:type="dxa"/>
              <w:bottom w:w="0" w:type="dxa"/>
              <w:right w:w="8" w:type="dxa"/>
            </w:tcMar>
            <w:vAlign w:val="center"/>
            <w:hideMark/>
          </w:tcPr>
          <w:p w14:paraId="4DFCBBA4"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4</w:t>
            </w:r>
          </w:p>
        </w:tc>
        <w:tc>
          <w:tcPr>
            <w:tcW w:w="0" w:type="auto"/>
            <w:shd w:val="clear" w:color="auto" w:fill="auto"/>
            <w:tcMar>
              <w:top w:w="8" w:type="dxa"/>
              <w:left w:w="8" w:type="dxa"/>
              <w:bottom w:w="0" w:type="dxa"/>
              <w:right w:w="8" w:type="dxa"/>
            </w:tcMar>
            <w:vAlign w:val="center"/>
            <w:hideMark/>
          </w:tcPr>
          <w:p w14:paraId="73B766D4"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47</w:t>
            </w:r>
          </w:p>
        </w:tc>
        <w:tc>
          <w:tcPr>
            <w:tcW w:w="0" w:type="auto"/>
            <w:shd w:val="clear" w:color="auto" w:fill="auto"/>
            <w:tcMar>
              <w:top w:w="8" w:type="dxa"/>
              <w:left w:w="8" w:type="dxa"/>
              <w:bottom w:w="0" w:type="dxa"/>
              <w:right w:w="8" w:type="dxa"/>
            </w:tcMar>
            <w:vAlign w:val="center"/>
            <w:hideMark/>
          </w:tcPr>
          <w:p w14:paraId="5DF0D491"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5</w:t>
            </w:r>
          </w:p>
        </w:tc>
        <w:tc>
          <w:tcPr>
            <w:tcW w:w="952" w:type="dxa"/>
            <w:shd w:val="clear" w:color="auto" w:fill="auto"/>
            <w:tcMar>
              <w:top w:w="8" w:type="dxa"/>
              <w:left w:w="8" w:type="dxa"/>
              <w:bottom w:w="0" w:type="dxa"/>
              <w:right w:w="8" w:type="dxa"/>
            </w:tcMar>
            <w:vAlign w:val="center"/>
            <w:hideMark/>
          </w:tcPr>
          <w:p w14:paraId="7B179AC2" w14:textId="77777777" w:rsidR="00D1005C" w:rsidRPr="00D1150A" w:rsidRDefault="00D1005C" w:rsidP="00D1005C">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7</w:t>
            </w:r>
          </w:p>
        </w:tc>
      </w:tr>
    </w:tbl>
    <w:p w14:paraId="2EA019CB" w14:textId="5A8A3F55" w:rsidR="00D1005C" w:rsidRDefault="00D1005C" w:rsidP="009D4B21">
      <w:pPr>
        <w:pStyle w:val="Standard"/>
        <w:spacing w:line="240" w:lineRule="auto"/>
        <w:rPr>
          <w:sz w:val="16"/>
          <w:szCs w:val="16"/>
          <w:shd w:val="clear" w:color="auto" w:fill="FFFFFF"/>
          <w:lang w:val="es-CR"/>
        </w:rPr>
      </w:pPr>
      <w:r w:rsidRPr="00067ACB">
        <w:rPr>
          <w:sz w:val="16"/>
          <w:szCs w:val="16"/>
          <w:shd w:val="clear" w:color="auto" w:fill="FFFFFF"/>
          <w:lang w:val="es-CR"/>
        </w:rPr>
        <w:t xml:space="preserve">Fuente: Subproceso Modernización Institucional a partir de datos suministrados por cada Sala. </w:t>
      </w:r>
    </w:p>
    <w:p w14:paraId="04AC7A3F" w14:textId="0341F053" w:rsidR="0046005F" w:rsidRPr="00D1150A" w:rsidRDefault="0046005F" w:rsidP="009D4B21">
      <w:pPr>
        <w:pStyle w:val="Standard"/>
        <w:spacing w:line="240" w:lineRule="auto"/>
        <w:rPr>
          <w:sz w:val="16"/>
          <w:szCs w:val="16"/>
          <w:shd w:val="clear" w:color="auto" w:fill="FFFFFF"/>
          <w:lang w:val="es-CR"/>
        </w:rPr>
      </w:pPr>
      <w:r>
        <w:rPr>
          <w:sz w:val="16"/>
          <w:szCs w:val="16"/>
          <w:shd w:val="clear" w:color="auto" w:fill="FFFFFF"/>
          <w:lang w:val="es-CR"/>
        </w:rPr>
        <w:t>Nota: La Sala I y Sala II tienen planes de trabajo adicionales por carga de trabajo.</w:t>
      </w:r>
    </w:p>
    <w:p w14:paraId="5905F7E6" w14:textId="2074878F" w:rsidR="00D1005C" w:rsidRDefault="00D1005C" w:rsidP="009D4B21">
      <w:pPr>
        <w:pStyle w:val="Standard"/>
        <w:spacing w:line="240" w:lineRule="auto"/>
        <w:rPr>
          <w:shd w:val="clear" w:color="auto" w:fill="FFFFFF"/>
          <w:lang w:val="es-CR"/>
        </w:rPr>
      </w:pPr>
    </w:p>
    <w:p w14:paraId="5FE76CE2" w14:textId="37DF5CD8" w:rsidR="009D4B21" w:rsidRPr="00D1150A" w:rsidRDefault="00D1005C" w:rsidP="00417D09">
      <w:pPr>
        <w:pStyle w:val="Standard"/>
        <w:spacing w:line="276" w:lineRule="auto"/>
        <w:rPr>
          <w:shd w:val="clear" w:color="auto" w:fill="FFFFFF"/>
          <w:lang w:val="es-CR"/>
        </w:rPr>
      </w:pPr>
      <w:r w:rsidRPr="00D1150A">
        <w:rPr>
          <w:shd w:val="clear" w:color="auto" w:fill="FFFFFF"/>
          <w:lang w:val="es-CR"/>
        </w:rPr>
        <w:t xml:space="preserve">Sobre las cargas de trabajo, </w:t>
      </w:r>
      <w:r w:rsidR="0061673A" w:rsidRPr="00D1150A">
        <w:rPr>
          <w:shd w:val="clear" w:color="auto" w:fill="FFFFFF"/>
          <w:lang w:val="es-CR"/>
        </w:rPr>
        <w:t>e</w:t>
      </w:r>
      <w:r w:rsidR="009D4B21" w:rsidRPr="00D1150A">
        <w:rPr>
          <w:shd w:val="clear" w:color="auto" w:fill="FFFFFF"/>
          <w:lang w:val="es-CR"/>
        </w:rPr>
        <w:t>n el cuadro 1</w:t>
      </w:r>
      <w:r w:rsidR="00E20818">
        <w:rPr>
          <w:shd w:val="clear" w:color="auto" w:fill="FFFFFF"/>
          <w:lang w:val="es-CR"/>
        </w:rPr>
        <w:t>9</w:t>
      </w:r>
      <w:r w:rsidR="009D4B21" w:rsidRPr="00D1150A">
        <w:rPr>
          <w:shd w:val="clear" w:color="auto" w:fill="FFFFFF"/>
          <w:lang w:val="es-CR"/>
        </w:rPr>
        <w:t xml:space="preserve"> se </w:t>
      </w:r>
      <w:r w:rsidR="00EE0C00" w:rsidRPr="00D1150A">
        <w:rPr>
          <w:shd w:val="clear" w:color="auto" w:fill="FFFFFF"/>
          <w:lang w:val="es-CR"/>
        </w:rPr>
        <w:t xml:space="preserve">detalla el promedio de </w:t>
      </w:r>
      <w:r w:rsidR="00392763" w:rsidRPr="00D1150A">
        <w:rPr>
          <w:shd w:val="clear" w:color="auto" w:fill="FFFFFF"/>
          <w:lang w:val="es-CR"/>
        </w:rPr>
        <w:t>asuntos entrados</w:t>
      </w:r>
      <w:r w:rsidR="00EE0C00" w:rsidRPr="00D1150A">
        <w:rPr>
          <w:shd w:val="clear" w:color="auto" w:fill="FFFFFF"/>
          <w:lang w:val="es-CR"/>
        </w:rPr>
        <w:t xml:space="preserve">, terminados y circulante de los últimos 2 años (2019-2020) </w:t>
      </w:r>
      <w:r w:rsidRPr="00D1150A">
        <w:rPr>
          <w:shd w:val="clear" w:color="auto" w:fill="FFFFFF"/>
          <w:lang w:val="es-CR"/>
        </w:rPr>
        <w:t>registrados en los anu</w:t>
      </w:r>
      <w:r w:rsidR="008D58A3" w:rsidRPr="00D1150A">
        <w:rPr>
          <w:shd w:val="clear" w:color="auto" w:fill="FFFFFF"/>
          <w:lang w:val="es-CR"/>
        </w:rPr>
        <w:t xml:space="preserve">arios estadísticos </w:t>
      </w:r>
      <w:r w:rsidR="009D4B21" w:rsidRPr="00D1150A">
        <w:rPr>
          <w:shd w:val="clear" w:color="auto" w:fill="FFFFFF"/>
          <w:lang w:val="es-CR"/>
        </w:rPr>
        <w:t>de la Sala Primera, Sala Segunda, Sala Tercera y Sala Constitucional.</w:t>
      </w:r>
    </w:p>
    <w:p w14:paraId="6329653F" w14:textId="77777777" w:rsidR="00DE65AC" w:rsidRDefault="00DE65AC" w:rsidP="0061673A">
      <w:pPr>
        <w:pStyle w:val="Descripcin"/>
        <w:spacing w:after="0"/>
        <w:jc w:val="center"/>
        <w:rPr>
          <w:rFonts w:ascii="Book Antiqua" w:eastAsia="Calibri" w:hAnsi="Book Antiqua" w:cs="Arial"/>
          <w:bCs/>
          <w:color w:val="44546A"/>
          <w:szCs w:val="22"/>
          <w:lang w:val="es-CR" w:eastAsia="en-US"/>
        </w:rPr>
      </w:pPr>
    </w:p>
    <w:p w14:paraId="26458188" w14:textId="6E34302F" w:rsidR="0061673A" w:rsidRPr="00D1150A" w:rsidRDefault="00E379B4" w:rsidP="0061673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Tabla</w:t>
      </w:r>
      <w:r w:rsidR="0061673A" w:rsidRPr="00D1150A">
        <w:rPr>
          <w:rFonts w:ascii="Book Antiqua" w:eastAsia="Calibri" w:hAnsi="Book Antiqua" w:cs="Arial"/>
          <w:bCs/>
          <w:color w:val="44546A"/>
          <w:szCs w:val="22"/>
          <w:lang w:val="es-CR" w:eastAsia="en-US"/>
        </w:rPr>
        <w:t xml:space="preserve"> 1</w:t>
      </w:r>
      <w:r w:rsidR="00E20818">
        <w:rPr>
          <w:rFonts w:ascii="Book Antiqua" w:eastAsia="Calibri" w:hAnsi="Book Antiqua" w:cs="Arial"/>
          <w:bCs/>
          <w:color w:val="44546A"/>
          <w:szCs w:val="22"/>
          <w:lang w:val="es-CR" w:eastAsia="en-US"/>
        </w:rPr>
        <w:t>9</w:t>
      </w:r>
    </w:p>
    <w:p w14:paraId="7ED40268" w14:textId="2F0E9904" w:rsidR="0061673A" w:rsidRPr="00D1150A" w:rsidRDefault="0061673A" w:rsidP="0061673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Comparativo de cargas de trabajo, Sala I, II, III y IV</w:t>
      </w:r>
    </w:p>
    <w:p w14:paraId="266D4139" w14:textId="461E0A90" w:rsidR="0061673A" w:rsidRDefault="0061673A" w:rsidP="0061673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2019-2020</w:t>
      </w:r>
    </w:p>
    <w:p w14:paraId="098806A4" w14:textId="77777777" w:rsidR="00DE65AC" w:rsidRPr="00DE65AC" w:rsidRDefault="00DE65AC" w:rsidP="00DE65AC">
      <w:pPr>
        <w:rPr>
          <w:rFonts w:eastAsia="Calibri"/>
          <w:lang w:val="es-CR" w:eastAsia="en-US"/>
        </w:rPr>
      </w:pPr>
    </w:p>
    <w:tbl>
      <w:tblPr>
        <w:tblW w:w="0" w:type="auto"/>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CellMar>
          <w:left w:w="0" w:type="dxa"/>
          <w:right w:w="0" w:type="dxa"/>
        </w:tblCellMar>
        <w:tblLook w:val="0600" w:firstRow="0" w:lastRow="0" w:firstColumn="0" w:lastColumn="0" w:noHBand="1" w:noVBand="1"/>
      </w:tblPr>
      <w:tblGrid>
        <w:gridCol w:w="1832"/>
        <w:gridCol w:w="2130"/>
        <w:gridCol w:w="2273"/>
        <w:gridCol w:w="2559"/>
      </w:tblGrid>
      <w:tr w:rsidR="0061673A" w:rsidRPr="00D1150A" w14:paraId="3DD5F4A3" w14:textId="77777777" w:rsidTr="00272DB7">
        <w:trPr>
          <w:trHeight w:val="515"/>
        </w:trPr>
        <w:tc>
          <w:tcPr>
            <w:tcW w:w="8794" w:type="dxa"/>
            <w:gridSpan w:val="4"/>
            <w:shd w:val="clear" w:color="auto" w:fill="8EA9DB"/>
            <w:tcMar>
              <w:top w:w="10" w:type="dxa"/>
              <w:left w:w="10" w:type="dxa"/>
              <w:bottom w:w="0" w:type="dxa"/>
              <w:right w:w="10" w:type="dxa"/>
            </w:tcMar>
            <w:vAlign w:val="center"/>
            <w:hideMark/>
          </w:tcPr>
          <w:p w14:paraId="02EC49C0"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b/>
                <w:bCs/>
                <w:color w:val="000000"/>
                <w:kern w:val="24"/>
                <w:sz w:val="22"/>
                <w:szCs w:val="22"/>
              </w:rPr>
              <w:t>Periodo 2019-2020</w:t>
            </w:r>
          </w:p>
        </w:tc>
      </w:tr>
      <w:tr w:rsidR="0061673A" w:rsidRPr="00D1150A" w14:paraId="09F9A2EE" w14:textId="77777777" w:rsidTr="00272DB7">
        <w:trPr>
          <w:trHeight w:val="515"/>
        </w:trPr>
        <w:tc>
          <w:tcPr>
            <w:tcW w:w="1832" w:type="dxa"/>
            <w:shd w:val="clear" w:color="auto" w:fill="2F5496"/>
            <w:tcMar>
              <w:top w:w="10" w:type="dxa"/>
              <w:left w:w="10" w:type="dxa"/>
              <w:bottom w:w="0" w:type="dxa"/>
              <w:right w:w="10" w:type="dxa"/>
            </w:tcMar>
            <w:vAlign w:val="center"/>
            <w:hideMark/>
          </w:tcPr>
          <w:p w14:paraId="5416D94C" w14:textId="77777777" w:rsidR="0061673A" w:rsidRPr="00D1150A" w:rsidRDefault="0061673A" w:rsidP="0061673A">
            <w:pPr>
              <w:jc w:val="center"/>
              <w:textAlignment w:val="center"/>
              <w:rPr>
                <w:rFonts w:ascii="Book Antiqua" w:hAnsi="Book Antiqua" w:cs="Arial"/>
                <w:sz w:val="22"/>
                <w:szCs w:val="22"/>
              </w:rPr>
            </w:pPr>
            <w:r w:rsidRPr="00067ACB">
              <w:rPr>
                <w:rFonts w:ascii="Book Antiqua" w:hAnsi="Book Antiqua" w:cs="Arial"/>
                <w:b/>
                <w:bCs/>
                <w:color w:val="FFFFFF"/>
                <w:kern w:val="24"/>
                <w:sz w:val="22"/>
                <w:szCs w:val="22"/>
              </w:rPr>
              <w:t>Despachos</w:t>
            </w:r>
          </w:p>
        </w:tc>
        <w:tc>
          <w:tcPr>
            <w:tcW w:w="2130" w:type="dxa"/>
            <w:shd w:val="clear" w:color="auto" w:fill="2F5496"/>
            <w:tcMar>
              <w:top w:w="10" w:type="dxa"/>
              <w:left w:w="10" w:type="dxa"/>
              <w:bottom w:w="0" w:type="dxa"/>
              <w:right w:w="10" w:type="dxa"/>
            </w:tcMar>
            <w:vAlign w:val="center"/>
            <w:hideMark/>
          </w:tcPr>
          <w:p w14:paraId="0B9B1F6A" w14:textId="69CC38EE"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b/>
                <w:bCs/>
                <w:color w:val="FFFFFF"/>
                <w:kern w:val="24"/>
                <w:sz w:val="22"/>
                <w:szCs w:val="22"/>
              </w:rPr>
              <w:t>Promedio Entrados</w:t>
            </w:r>
          </w:p>
        </w:tc>
        <w:tc>
          <w:tcPr>
            <w:tcW w:w="2273" w:type="dxa"/>
            <w:shd w:val="clear" w:color="auto" w:fill="2F5496"/>
            <w:tcMar>
              <w:top w:w="10" w:type="dxa"/>
              <w:left w:w="10" w:type="dxa"/>
              <w:bottom w:w="0" w:type="dxa"/>
              <w:right w:w="10" w:type="dxa"/>
            </w:tcMar>
            <w:vAlign w:val="center"/>
            <w:hideMark/>
          </w:tcPr>
          <w:p w14:paraId="5910E113" w14:textId="39F5F6FD"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b/>
                <w:bCs/>
                <w:color w:val="FFFFFF"/>
                <w:kern w:val="24"/>
                <w:sz w:val="22"/>
                <w:szCs w:val="22"/>
              </w:rPr>
              <w:t>Promedio Terminados</w:t>
            </w:r>
          </w:p>
        </w:tc>
        <w:tc>
          <w:tcPr>
            <w:tcW w:w="2557" w:type="dxa"/>
            <w:shd w:val="clear" w:color="auto" w:fill="2F5496"/>
            <w:tcMar>
              <w:top w:w="10" w:type="dxa"/>
              <w:left w:w="10" w:type="dxa"/>
              <w:bottom w:w="0" w:type="dxa"/>
              <w:right w:w="10" w:type="dxa"/>
            </w:tcMar>
            <w:vAlign w:val="center"/>
            <w:hideMark/>
          </w:tcPr>
          <w:p w14:paraId="77977F40" w14:textId="68623DBE" w:rsidR="0061673A" w:rsidRPr="00D1150A" w:rsidRDefault="00EE0C00" w:rsidP="0061673A">
            <w:pPr>
              <w:jc w:val="center"/>
              <w:textAlignment w:val="center"/>
              <w:rPr>
                <w:rFonts w:ascii="Book Antiqua" w:hAnsi="Book Antiqua" w:cs="Arial"/>
                <w:sz w:val="22"/>
                <w:szCs w:val="22"/>
              </w:rPr>
            </w:pPr>
            <w:r w:rsidRPr="00D1150A">
              <w:rPr>
                <w:rFonts w:ascii="Book Antiqua" w:hAnsi="Book Antiqua" w:cs="Arial"/>
                <w:b/>
                <w:bCs/>
                <w:color w:val="FFFFFF"/>
                <w:kern w:val="24"/>
                <w:sz w:val="22"/>
                <w:szCs w:val="22"/>
              </w:rPr>
              <w:t xml:space="preserve">Promedio </w:t>
            </w:r>
            <w:r w:rsidR="0061673A" w:rsidRPr="00D1150A">
              <w:rPr>
                <w:rFonts w:ascii="Book Antiqua" w:hAnsi="Book Antiqua" w:cs="Arial"/>
                <w:b/>
                <w:bCs/>
                <w:color w:val="FFFFFF"/>
                <w:kern w:val="24"/>
                <w:sz w:val="22"/>
                <w:szCs w:val="22"/>
              </w:rPr>
              <w:t>Circulante en trámite</w:t>
            </w:r>
          </w:p>
        </w:tc>
      </w:tr>
      <w:tr w:rsidR="0061673A" w:rsidRPr="00D1150A" w14:paraId="66858924" w14:textId="77777777" w:rsidTr="00272DB7">
        <w:trPr>
          <w:trHeight w:val="515"/>
        </w:trPr>
        <w:tc>
          <w:tcPr>
            <w:tcW w:w="1832" w:type="dxa"/>
            <w:shd w:val="clear" w:color="auto" w:fill="D9E2F3" w:themeFill="accent1" w:themeFillTint="33"/>
            <w:tcMar>
              <w:top w:w="10" w:type="dxa"/>
              <w:left w:w="10" w:type="dxa"/>
              <w:bottom w:w="0" w:type="dxa"/>
              <w:right w:w="10" w:type="dxa"/>
            </w:tcMar>
            <w:vAlign w:val="center"/>
            <w:hideMark/>
          </w:tcPr>
          <w:p w14:paraId="48EC2E7F" w14:textId="77777777" w:rsidR="0061673A" w:rsidRPr="00D1150A" w:rsidRDefault="0061673A" w:rsidP="0061673A">
            <w:pPr>
              <w:jc w:val="center"/>
              <w:textAlignment w:val="bottom"/>
              <w:rPr>
                <w:rFonts w:ascii="Book Antiqua" w:hAnsi="Book Antiqua" w:cs="Arial"/>
                <w:sz w:val="22"/>
                <w:szCs w:val="22"/>
              </w:rPr>
            </w:pPr>
            <w:r w:rsidRPr="00067ACB">
              <w:rPr>
                <w:rFonts w:ascii="Book Antiqua" w:hAnsi="Book Antiqua" w:cs="Arial"/>
                <w:b/>
                <w:bCs/>
                <w:kern w:val="24"/>
                <w:sz w:val="22"/>
                <w:szCs w:val="22"/>
              </w:rPr>
              <w:t>Sala I</w:t>
            </w:r>
          </w:p>
        </w:tc>
        <w:tc>
          <w:tcPr>
            <w:tcW w:w="2130" w:type="dxa"/>
            <w:shd w:val="clear" w:color="auto" w:fill="auto"/>
            <w:tcMar>
              <w:top w:w="10" w:type="dxa"/>
              <w:left w:w="10" w:type="dxa"/>
              <w:bottom w:w="0" w:type="dxa"/>
              <w:right w:w="10" w:type="dxa"/>
            </w:tcMar>
            <w:vAlign w:val="center"/>
            <w:hideMark/>
          </w:tcPr>
          <w:p w14:paraId="27C09428"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4619</w:t>
            </w:r>
          </w:p>
        </w:tc>
        <w:tc>
          <w:tcPr>
            <w:tcW w:w="2273" w:type="dxa"/>
            <w:shd w:val="clear" w:color="auto" w:fill="auto"/>
            <w:tcMar>
              <w:top w:w="10" w:type="dxa"/>
              <w:left w:w="10" w:type="dxa"/>
              <w:bottom w:w="0" w:type="dxa"/>
              <w:right w:w="10" w:type="dxa"/>
            </w:tcMar>
            <w:vAlign w:val="center"/>
            <w:hideMark/>
          </w:tcPr>
          <w:p w14:paraId="22008A17"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3699</w:t>
            </w:r>
          </w:p>
        </w:tc>
        <w:tc>
          <w:tcPr>
            <w:tcW w:w="2557" w:type="dxa"/>
            <w:shd w:val="clear" w:color="auto" w:fill="auto"/>
            <w:tcMar>
              <w:top w:w="10" w:type="dxa"/>
              <w:left w:w="10" w:type="dxa"/>
              <w:bottom w:w="0" w:type="dxa"/>
              <w:right w:w="10" w:type="dxa"/>
            </w:tcMar>
            <w:vAlign w:val="center"/>
            <w:hideMark/>
          </w:tcPr>
          <w:p w14:paraId="09BE59BE"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4097</w:t>
            </w:r>
          </w:p>
        </w:tc>
      </w:tr>
      <w:tr w:rsidR="0061673A" w:rsidRPr="00D1150A" w14:paraId="2FD340B4" w14:textId="77777777" w:rsidTr="00272DB7">
        <w:trPr>
          <w:trHeight w:val="515"/>
        </w:trPr>
        <w:tc>
          <w:tcPr>
            <w:tcW w:w="1832" w:type="dxa"/>
            <w:shd w:val="clear" w:color="auto" w:fill="D9E2F3" w:themeFill="accent1" w:themeFillTint="33"/>
            <w:tcMar>
              <w:top w:w="10" w:type="dxa"/>
              <w:left w:w="10" w:type="dxa"/>
              <w:bottom w:w="0" w:type="dxa"/>
              <w:right w:w="10" w:type="dxa"/>
            </w:tcMar>
            <w:vAlign w:val="center"/>
            <w:hideMark/>
          </w:tcPr>
          <w:p w14:paraId="2BEB0FFB" w14:textId="77777777" w:rsidR="0061673A" w:rsidRPr="00D1150A" w:rsidRDefault="0061673A" w:rsidP="0061673A">
            <w:pPr>
              <w:jc w:val="center"/>
              <w:textAlignment w:val="bottom"/>
              <w:rPr>
                <w:rFonts w:ascii="Book Antiqua" w:hAnsi="Book Antiqua" w:cs="Arial"/>
                <w:sz w:val="22"/>
                <w:szCs w:val="22"/>
              </w:rPr>
            </w:pPr>
            <w:r w:rsidRPr="00067ACB">
              <w:rPr>
                <w:rFonts w:ascii="Book Antiqua" w:hAnsi="Book Antiqua" w:cs="Arial"/>
                <w:b/>
                <w:bCs/>
                <w:kern w:val="24"/>
                <w:sz w:val="22"/>
                <w:szCs w:val="22"/>
              </w:rPr>
              <w:t>Sala II</w:t>
            </w:r>
          </w:p>
        </w:tc>
        <w:tc>
          <w:tcPr>
            <w:tcW w:w="2130" w:type="dxa"/>
            <w:shd w:val="clear" w:color="auto" w:fill="auto"/>
            <w:tcMar>
              <w:top w:w="10" w:type="dxa"/>
              <w:left w:w="10" w:type="dxa"/>
              <w:bottom w:w="0" w:type="dxa"/>
              <w:right w:w="10" w:type="dxa"/>
            </w:tcMar>
            <w:vAlign w:val="center"/>
            <w:hideMark/>
          </w:tcPr>
          <w:p w14:paraId="73D0EB38"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3266</w:t>
            </w:r>
          </w:p>
        </w:tc>
        <w:tc>
          <w:tcPr>
            <w:tcW w:w="2273" w:type="dxa"/>
            <w:shd w:val="clear" w:color="auto" w:fill="auto"/>
            <w:tcMar>
              <w:top w:w="10" w:type="dxa"/>
              <w:left w:w="10" w:type="dxa"/>
              <w:bottom w:w="0" w:type="dxa"/>
              <w:right w:w="10" w:type="dxa"/>
            </w:tcMar>
            <w:vAlign w:val="center"/>
            <w:hideMark/>
          </w:tcPr>
          <w:p w14:paraId="30DCB7C9"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2222</w:t>
            </w:r>
          </w:p>
        </w:tc>
        <w:tc>
          <w:tcPr>
            <w:tcW w:w="2557" w:type="dxa"/>
            <w:shd w:val="clear" w:color="auto" w:fill="auto"/>
            <w:tcMar>
              <w:top w:w="10" w:type="dxa"/>
              <w:left w:w="10" w:type="dxa"/>
              <w:bottom w:w="0" w:type="dxa"/>
              <w:right w:w="10" w:type="dxa"/>
            </w:tcMar>
            <w:vAlign w:val="center"/>
            <w:hideMark/>
          </w:tcPr>
          <w:p w14:paraId="1E8357FD"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4420</w:t>
            </w:r>
          </w:p>
        </w:tc>
      </w:tr>
      <w:tr w:rsidR="0061673A" w:rsidRPr="00D1150A" w14:paraId="1BF0DF46" w14:textId="77777777" w:rsidTr="00272DB7">
        <w:trPr>
          <w:trHeight w:val="515"/>
        </w:trPr>
        <w:tc>
          <w:tcPr>
            <w:tcW w:w="1832" w:type="dxa"/>
            <w:shd w:val="clear" w:color="auto" w:fill="D9E2F3" w:themeFill="accent1" w:themeFillTint="33"/>
            <w:tcMar>
              <w:top w:w="10" w:type="dxa"/>
              <w:left w:w="10" w:type="dxa"/>
              <w:bottom w:w="0" w:type="dxa"/>
              <w:right w:w="10" w:type="dxa"/>
            </w:tcMar>
            <w:vAlign w:val="center"/>
            <w:hideMark/>
          </w:tcPr>
          <w:p w14:paraId="56661148" w14:textId="77777777" w:rsidR="0061673A" w:rsidRPr="00D1150A" w:rsidRDefault="0061673A" w:rsidP="0061673A">
            <w:pPr>
              <w:jc w:val="center"/>
              <w:textAlignment w:val="bottom"/>
              <w:rPr>
                <w:rFonts w:ascii="Book Antiqua" w:hAnsi="Book Antiqua" w:cs="Arial"/>
                <w:sz w:val="22"/>
                <w:szCs w:val="22"/>
              </w:rPr>
            </w:pPr>
            <w:r w:rsidRPr="00067ACB">
              <w:rPr>
                <w:rFonts w:ascii="Book Antiqua" w:hAnsi="Book Antiqua" w:cs="Arial"/>
                <w:b/>
                <w:bCs/>
                <w:kern w:val="24"/>
                <w:sz w:val="22"/>
                <w:szCs w:val="22"/>
              </w:rPr>
              <w:t>Sala III</w:t>
            </w:r>
          </w:p>
        </w:tc>
        <w:tc>
          <w:tcPr>
            <w:tcW w:w="2130" w:type="dxa"/>
            <w:shd w:val="clear" w:color="auto" w:fill="DAE3F3"/>
            <w:tcMar>
              <w:top w:w="10" w:type="dxa"/>
              <w:left w:w="10" w:type="dxa"/>
              <w:bottom w:w="0" w:type="dxa"/>
              <w:right w:w="10" w:type="dxa"/>
            </w:tcMar>
            <w:vAlign w:val="center"/>
            <w:hideMark/>
          </w:tcPr>
          <w:p w14:paraId="24B1D378"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1283</w:t>
            </w:r>
          </w:p>
        </w:tc>
        <w:tc>
          <w:tcPr>
            <w:tcW w:w="2273" w:type="dxa"/>
            <w:shd w:val="clear" w:color="auto" w:fill="DAE3F3"/>
            <w:tcMar>
              <w:top w:w="10" w:type="dxa"/>
              <w:left w:w="10" w:type="dxa"/>
              <w:bottom w:w="0" w:type="dxa"/>
              <w:right w:w="10" w:type="dxa"/>
            </w:tcMar>
            <w:vAlign w:val="center"/>
            <w:hideMark/>
          </w:tcPr>
          <w:p w14:paraId="550A740A"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1373</w:t>
            </w:r>
          </w:p>
        </w:tc>
        <w:tc>
          <w:tcPr>
            <w:tcW w:w="2557" w:type="dxa"/>
            <w:shd w:val="clear" w:color="auto" w:fill="DAE3F3"/>
            <w:tcMar>
              <w:top w:w="10" w:type="dxa"/>
              <w:left w:w="10" w:type="dxa"/>
              <w:bottom w:w="0" w:type="dxa"/>
              <w:right w:w="10" w:type="dxa"/>
            </w:tcMar>
            <w:vAlign w:val="center"/>
            <w:hideMark/>
          </w:tcPr>
          <w:p w14:paraId="0D128E7C"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409</w:t>
            </w:r>
          </w:p>
        </w:tc>
      </w:tr>
      <w:tr w:rsidR="0061673A" w:rsidRPr="00D1150A" w14:paraId="3B491869" w14:textId="77777777" w:rsidTr="00272DB7">
        <w:trPr>
          <w:trHeight w:val="515"/>
        </w:trPr>
        <w:tc>
          <w:tcPr>
            <w:tcW w:w="1832" w:type="dxa"/>
            <w:shd w:val="clear" w:color="auto" w:fill="D9E2F3" w:themeFill="accent1" w:themeFillTint="33"/>
            <w:tcMar>
              <w:top w:w="10" w:type="dxa"/>
              <w:left w:w="10" w:type="dxa"/>
              <w:bottom w:w="0" w:type="dxa"/>
              <w:right w:w="10" w:type="dxa"/>
            </w:tcMar>
            <w:vAlign w:val="center"/>
            <w:hideMark/>
          </w:tcPr>
          <w:p w14:paraId="02B24B10" w14:textId="77777777" w:rsidR="0061673A" w:rsidRPr="00D1150A" w:rsidRDefault="0061673A" w:rsidP="0061673A">
            <w:pPr>
              <w:jc w:val="center"/>
              <w:textAlignment w:val="bottom"/>
              <w:rPr>
                <w:rFonts w:ascii="Book Antiqua" w:hAnsi="Book Antiqua" w:cs="Arial"/>
                <w:sz w:val="22"/>
                <w:szCs w:val="22"/>
              </w:rPr>
            </w:pPr>
            <w:r w:rsidRPr="00067ACB">
              <w:rPr>
                <w:rFonts w:ascii="Book Antiqua" w:hAnsi="Book Antiqua" w:cs="Arial"/>
                <w:b/>
                <w:bCs/>
                <w:kern w:val="24"/>
                <w:sz w:val="22"/>
                <w:szCs w:val="22"/>
              </w:rPr>
              <w:t>Sala IV</w:t>
            </w:r>
          </w:p>
        </w:tc>
        <w:tc>
          <w:tcPr>
            <w:tcW w:w="2130" w:type="dxa"/>
            <w:shd w:val="clear" w:color="auto" w:fill="auto"/>
            <w:tcMar>
              <w:top w:w="10" w:type="dxa"/>
              <w:left w:w="10" w:type="dxa"/>
              <w:bottom w:w="0" w:type="dxa"/>
              <w:right w:w="10" w:type="dxa"/>
            </w:tcMar>
            <w:vAlign w:val="center"/>
            <w:hideMark/>
          </w:tcPr>
          <w:p w14:paraId="0CF654FF"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23632</w:t>
            </w:r>
          </w:p>
        </w:tc>
        <w:tc>
          <w:tcPr>
            <w:tcW w:w="2273" w:type="dxa"/>
            <w:shd w:val="clear" w:color="auto" w:fill="auto"/>
            <w:tcMar>
              <w:top w:w="10" w:type="dxa"/>
              <w:left w:w="10" w:type="dxa"/>
              <w:bottom w:w="0" w:type="dxa"/>
              <w:right w:w="10" w:type="dxa"/>
            </w:tcMar>
            <w:vAlign w:val="center"/>
            <w:hideMark/>
          </w:tcPr>
          <w:p w14:paraId="6127663F"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23301</w:t>
            </w:r>
          </w:p>
        </w:tc>
        <w:tc>
          <w:tcPr>
            <w:tcW w:w="2557" w:type="dxa"/>
            <w:shd w:val="clear" w:color="auto" w:fill="auto"/>
            <w:tcMar>
              <w:top w:w="10" w:type="dxa"/>
              <w:left w:w="10" w:type="dxa"/>
              <w:bottom w:w="0" w:type="dxa"/>
              <w:right w:w="10" w:type="dxa"/>
            </w:tcMar>
            <w:vAlign w:val="center"/>
            <w:hideMark/>
          </w:tcPr>
          <w:p w14:paraId="3F8A64C8" w14:textId="77777777" w:rsidR="0061673A" w:rsidRPr="00D1150A" w:rsidRDefault="0061673A" w:rsidP="0061673A">
            <w:pPr>
              <w:jc w:val="center"/>
              <w:textAlignment w:val="center"/>
              <w:rPr>
                <w:rFonts w:ascii="Book Antiqua" w:hAnsi="Book Antiqua" w:cs="Arial"/>
                <w:sz w:val="22"/>
                <w:szCs w:val="22"/>
              </w:rPr>
            </w:pPr>
            <w:r w:rsidRPr="00D1150A">
              <w:rPr>
                <w:rFonts w:ascii="Book Antiqua" w:hAnsi="Book Antiqua" w:cs="Arial"/>
                <w:color w:val="000000"/>
                <w:kern w:val="24"/>
                <w:sz w:val="22"/>
                <w:szCs w:val="22"/>
              </w:rPr>
              <w:t>1390</w:t>
            </w:r>
          </w:p>
        </w:tc>
      </w:tr>
    </w:tbl>
    <w:p w14:paraId="58268DF0" w14:textId="64398939" w:rsidR="00450BEA" w:rsidRPr="00D1150A" w:rsidRDefault="00450BEA" w:rsidP="00450BEA">
      <w:pPr>
        <w:spacing w:before="120" w:after="160" w:line="259" w:lineRule="auto"/>
        <w:ind w:left="142"/>
        <w:contextualSpacing/>
        <w:jc w:val="both"/>
        <w:rPr>
          <w:rFonts w:ascii="Book Antiqua" w:eastAsia="Calibri" w:hAnsi="Book Antiqua" w:cs="Arial"/>
          <w:b/>
          <w:bCs/>
          <w:i/>
          <w:iCs/>
          <w:color w:val="2F5496"/>
          <w:sz w:val="22"/>
          <w:szCs w:val="22"/>
          <w:lang w:val="es-MX" w:eastAsia="x-none"/>
        </w:rPr>
      </w:pPr>
      <w:bookmarkStart w:id="33" w:name="_Hlk68780866"/>
      <w:r w:rsidRPr="00067ACB">
        <w:rPr>
          <w:rFonts w:ascii="Book Antiqua" w:hAnsi="Book Antiqua"/>
          <w:sz w:val="16"/>
          <w:szCs w:val="16"/>
        </w:rPr>
        <w:t xml:space="preserve">Fuente: Subproceso Modernización </w:t>
      </w:r>
      <w:r w:rsidRPr="00D1150A">
        <w:rPr>
          <w:rFonts w:ascii="Book Antiqua" w:hAnsi="Book Antiqua"/>
          <w:sz w:val="16"/>
          <w:szCs w:val="16"/>
        </w:rPr>
        <w:t>Institucional a partir de datos tomados de los anuarios estadísticos 201</w:t>
      </w:r>
      <w:r w:rsidR="008D58A3" w:rsidRPr="00D1150A">
        <w:rPr>
          <w:rFonts w:ascii="Book Antiqua" w:hAnsi="Book Antiqua"/>
          <w:sz w:val="16"/>
          <w:szCs w:val="16"/>
        </w:rPr>
        <w:t>9</w:t>
      </w:r>
      <w:r w:rsidRPr="00D1150A">
        <w:rPr>
          <w:rFonts w:ascii="Book Antiqua" w:hAnsi="Book Antiqua"/>
          <w:sz w:val="16"/>
          <w:szCs w:val="16"/>
        </w:rPr>
        <w:t>-2020</w:t>
      </w:r>
      <w:bookmarkEnd w:id="33"/>
      <w:r w:rsidRPr="00D1150A">
        <w:rPr>
          <w:rFonts w:ascii="Book Antiqua" w:hAnsi="Book Antiqua"/>
          <w:sz w:val="16"/>
          <w:szCs w:val="16"/>
        </w:rPr>
        <w:t>.</w:t>
      </w:r>
    </w:p>
    <w:p w14:paraId="25B4D6DF" w14:textId="61FEC19D" w:rsidR="009D4B21" w:rsidRPr="00D1150A" w:rsidRDefault="00450BEA" w:rsidP="00417D09">
      <w:pPr>
        <w:pStyle w:val="Standard"/>
        <w:spacing w:line="276" w:lineRule="auto"/>
        <w:rPr>
          <w:shd w:val="clear" w:color="auto" w:fill="FFFFFF"/>
          <w:lang w:val="es-CR"/>
        </w:rPr>
      </w:pPr>
      <w:r w:rsidRPr="00D1150A">
        <w:rPr>
          <w:shd w:val="clear" w:color="auto" w:fill="FFFFFF"/>
          <w:lang w:val="es-CR"/>
        </w:rPr>
        <w:t xml:space="preserve">La </w:t>
      </w:r>
      <w:r w:rsidR="00547EF4">
        <w:rPr>
          <w:shd w:val="clear" w:color="auto" w:fill="FFFFFF"/>
          <w:lang w:val="es-CR"/>
        </w:rPr>
        <w:t xml:space="preserve">entrada de asuntos </w:t>
      </w:r>
      <w:r w:rsidRPr="00D1150A">
        <w:rPr>
          <w:shd w:val="clear" w:color="auto" w:fill="FFFFFF"/>
          <w:lang w:val="es-CR"/>
        </w:rPr>
        <w:t xml:space="preserve">de la Sala Tercera en comparación con las demás Salas es la más </w:t>
      </w:r>
      <w:r w:rsidR="006A6960" w:rsidRPr="00D1150A">
        <w:rPr>
          <w:shd w:val="clear" w:color="auto" w:fill="FFFFFF"/>
          <w:lang w:val="es-CR"/>
        </w:rPr>
        <w:t>baja,</w:t>
      </w:r>
      <w:r w:rsidRPr="00D1150A">
        <w:rPr>
          <w:shd w:val="clear" w:color="auto" w:fill="FFFFFF"/>
          <w:lang w:val="es-CR"/>
        </w:rPr>
        <w:t xml:space="preserve"> la Sala Primera supera en un </w:t>
      </w:r>
      <w:r w:rsidR="001C414C" w:rsidRPr="00D1150A">
        <w:rPr>
          <w:shd w:val="clear" w:color="auto" w:fill="FFFFFF"/>
          <w:lang w:val="es-CR"/>
        </w:rPr>
        <w:t>260% la entrada de la Sala Tercera, por su parte la Sala Segunda la supera en un 155% y la Sala Constitucional la supera en un 1742%.</w:t>
      </w:r>
      <w:r w:rsidR="00572799">
        <w:rPr>
          <w:shd w:val="clear" w:color="auto" w:fill="FFFFFF"/>
          <w:lang w:val="es-CR"/>
        </w:rPr>
        <w:t xml:space="preserve"> </w:t>
      </w:r>
      <w:r w:rsidR="00570BD4">
        <w:rPr>
          <w:shd w:val="clear" w:color="auto" w:fill="FFFFFF"/>
          <w:lang w:val="es-CR"/>
        </w:rPr>
        <w:t xml:space="preserve">Se hace esta comparación de manera global, </w:t>
      </w:r>
      <w:r w:rsidR="008902A9">
        <w:rPr>
          <w:shd w:val="clear" w:color="auto" w:fill="FFFFFF"/>
          <w:lang w:val="es-CR"/>
        </w:rPr>
        <w:t>entendiendo</w:t>
      </w:r>
      <w:r w:rsidR="00572799">
        <w:rPr>
          <w:shd w:val="clear" w:color="auto" w:fill="FFFFFF"/>
          <w:lang w:val="es-CR"/>
        </w:rPr>
        <w:t xml:space="preserve">, que los tipos de asuntos </w:t>
      </w:r>
      <w:r w:rsidR="006A3631">
        <w:rPr>
          <w:shd w:val="clear" w:color="auto" w:fill="FFFFFF"/>
          <w:lang w:val="es-CR"/>
        </w:rPr>
        <w:t>son</w:t>
      </w:r>
      <w:r w:rsidR="00572799">
        <w:rPr>
          <w:shd w:val="clear" w:color="auto" w:fill="FFFFFF"/>
          <w:lang w:val="es-CR"/>
        </w:rPr>
        <w:t xml:space="preserve"> totalmente distint</w:t>
      </w:r>
      <w:r w:rsidR="006A3631">
        <w:rPr>
          <w:shd w:val="clear" w:color="auto" w:fill="FFFFFF"/>
          <w:lang w:val="es-CR"/>
        </w:rPr>
        <w:t>os</w:t>
      </w:r>
      <w:r w:rsidR="00572799">
        <w:rPr>
          <w:shd w:val="clear" w:color="auto" w:fill="FFFFFF"/>
          <w:lang w:val="es-CR"/>
        </w:rPr>
        <w:t xml:space="preserve"> en cada </w:t>
      </w:r>
      <w:r w:rsidR="003413F8">
        <w:rPr>
          <w:shd w:val="clear" w:color="auto" w:fill="FFFFFF"/>
          <w:lang w:val="es-CR"/>
        </w:rPr>
        <w:t>Sala, pero</w:t>
      </w:r>
      <w:r w:rsidR="006A3631">
        <w:rPr>
          <w:shd w:val="clear" w:color="auto" w:fill="FFFFFF"/>
          <w:lang w:val="es-CR"/>
        </w:rPr>
        <w:t xml:space="preserve"> se da una idea general </w:t>
      </w:r>
      <w:r w:rsidR="008902A9">
        <w:rPr>
          <w:shd w:val="clear" w:color="auto" w:fill="FFFFFF"/>
          <w:lang w:val="es-CR"/>
        </w:rPr>
        <w:t xml:space="preserve">de la cantidad de asuntos asignados por plaza. </w:t>
      </w:r>
    </w:p>
    <w:p w14:paraId="7FBDA9AF" w14:textId="2A23AA04" w:rsidR="00ED6179" w:rsidRDefault="00ED6179" w:rsidP="00417D09">
      <w:pPr>
        <w:pStyle w:val="Standard"/>
        <w:spacing w:line="276" w:lineRule="auto"/>
        <w:rPr>
          <w:shd w:val="clear" w:color="auto" w:fill="FFFFFF"/>
          <w:lang w:val="es-CR"/>
        </w:rPr>
      </w:pPr>
    </w:p>
    <w:p w14:paraId="356695AC" w14:textId="66D955FD" w:rsidR="00FF790A" w:rsidRDefault="00FF790A" w:rsidP="00417D09">
      <w:pPr>
        <w:pStyle w:val="Standard"/>
        <w:spacing w:line="276" w:lineRule="auto"/>
        <w:rPr>
          <w:shd w:val="clear" w:color="auto" w:fill="FFFFFF"/>
          <w:lang w:val="es-CR"/>
        </w:rPr>
      </w:pPr>
      <w:r w:rsidRPr="501F70CD">
        <w:rPr>
          <w:lang w:val="es-CR"/>
        </w:rPr>
        <w:t xml:space="preserve">En ese mismo sentido, se hace la </w:t>
      </w:r>
      <w:r w:rsidR="006A6960" w:rsidRPr="501F70CD">
        <w:rPr>
          <w:lang w:val="es-CR"/>
        </w:rPr>
        <w:t>observación que</w:t>
      </w:r>
      <w:r w:rsidRPr="501F70CD">
        <w:rPr>
          <w:lang w:val="es-CR"/>
        </w:rPr>
        <w:t xml:space="preserve"> a lo interno de las Salas también se cuenta con estructuras de tramitación distintas, donde existen </w:t>
      </w:r>
      <w:r w:rsidR="2DA53200" w:rsidRPr="501F70CD">
        <w:rPr>
          <w:lang w:val="es-CR"/>
        </w:rPr>
        <w:t>e</w:t>
      </w:r>
      <w:r w:rsidRPr="501F70CD">
        <w:rPr>
          <w:lang w:val="es-CR"/>
        </w:rPr>
        <w:t xml:space="preserve">quipos de trabajo que tramitan temas asociados a la admisibilidad y otros a temas de fondo. </w:t>
      </w:r>
    </w:p>
    <w:p w14:paraId="46836FD0" w14:textId="77777777" w:rsidR="00FF790A" w:rsidRPr="00D1150A" w:rsidRDefault="00FF790A" w:rsidP="00417D09">
      <w:pPr>
        <w:pStyle w:val="Standard"/>
        <w:spacing w:line="276" w:lineRule="auto"/>
        <w:rPr>
          <w:shd w:val="clear" w:color="auto" w:fill="FFFFFF"/>
          <w:lang w:val="es-CR"/>
        </w:rPr>
      </w:pPr>
    </w:p>
    <w:p w14:paraId="271C672E" w14:textId="140CF1EF" w:rsidR="00535E6B" w:rsidRPr="00D1150A" w:rsidRDefault="00ED6179" w:rsidP="00417D09">
      <w:pPr>
        <w:pStyle w:val="Standard"/>
        <w:spacing w:line="276" w:lineRule="auto"/>
        <w:rPr>
          <w:shd w:val="clear" w:color="auto" w:fill="FFFFFF"/>
          <w:lang w:val="es-CR"/>
        </w:rPr>
      </w:pPr>
      <w:r w:rsidRPr="00D1150A">
        <w:rPr>
          <w:shd w:val="clear" w:color="auto" w:fill="FFFFFF"/>
          <w:lang w:val="es-CR"/>
        </w:rPr>
        <w:t>Ahora bien, para hacer un</w:t>
      </w:r>
      <w:r w:rsidR="00383073" w:rsidRPr="00D1150A">
        <w:rPr>
          <w:shd w:val="clear" w:color="auto" w:fill="FFFFFF"/>
          <w:lang w:val="es-CR"/>
        </w:rPr>
        <w:t xml:space="preserve"> análisis </w:t>
      </w:r>
      <w:r w:rsidRPr="00D1150A">
        <w:rPr>
          <w:shd w:val="clear" w:color="auto" w:fill="FFFFFF"/>
          <w:lang w:val="es-CR"/>
        </w:rPr>
        <w:t>más apegad</w:t>
      </w:r>
      <w:r w:rsidR="00383073" w:rsidRPr="00D1150A">
        <w:rPr>
          <w:shd w:val="clear" w:color="auto" w:fill="FFFFFF"/>
          <w:lang w:val="es-CR"/>
        </w:rPr>
        <w:t>o</w:t>
      </w:r>
      <w:r w:rsidRPr="00D1150A">
        <w:rPr>
          <w:shd w:val="clear" w:color="auto" w:fill="FFFFFF"/>
          <w:lang w:val="es-CR"/>
        </w:rPr>
        <w:t xml:space="preserve"> a la realidad de las oficinas, </w:t>
      </w:r>
      <w:r w:rsidR="00535E6B" w:rsidRPr="00D1150A">
        <w:rPr>
          <w:shd w:val="clear" w:color="auto" w:fill="FFFFFF"/>
          <w:lang w:val="es-CR"/>
        </w:rPr>
        <w:t xml:space="preserve">se realiza la comparación de la carga de trabajo </w:t>
      </w:r>
      <w:r w:rsidR="00266639" w:rsidRPr="00D1150A">
        <w:rPr>
          <w:shd w:val="clear" w:color="auto" w:fill="FFFFFF"/>
          <w:lang w:val="es-CR"/>
        </w:rPr>
        <w:t xml:space="preserve">mensual </w:t>
      </w:r>
      <w:r w:rsidR="00535E6B" w:rsidRPr="00D1150A">
        <w:rPr>
          <w:shd w:val="clear" w:color="auto" w:fill="FFFFFF"/>
          <w:lang w:val="es-CR"/>
        </w:rPr>
        <w:t>de conformidad con la cantidad de personal ordinario involucrado en el proceso de tramitación</w:t>
      </w:r>
      <w:r w:rsidR="00266639" w:rsidRPr="00D1150A">
        <w:rPr>
          <w:shd w:val="clear" w:color="auto" w:fill="FFFFFF"/>
          <w:lang w:val="es-CR"/>
        </w:rPr>
        <w:t>, p</w:t>
      </w:r>
      <w:r w:rsidR="00383073" w:rsidRPr="00D1150A">
        <w:rPr>
          <w:shd w:val="clear" w:color="auto" w:fill="FFFFFF"/>
          <w:lang w:val="es-CR"/>
        </w:rPr>
        <w:t>or ejemplo la Sala Tercera cuenta con un total de 20 plazas de personas Letradas, no obstante, solo 17 de ellas participan en el proceso de tramitación debido a que 2 se encuentran asignadas al Centro de Jurisprudencia y la otra pertenece al Letrado asignado a la Comisión de la Jurisdicción Penal</w:t>
      </w:r>
      <w:r w:rsidR="00122DB1" w:rsidRPr="00D1150A">
        <w:rPr>
          <w:shd w:val="clear" w:color="auto" w:fill="FFFFFF"/>
          <w:lang w:val="es-CR"/>
        </w:rPr>
        <w:t>, por lo que el análisis se realizará en función del recurso especializado en tramitación:</w:t>
      </w:r>
    </w:p>
    <w:p w14:paraId="60C07E61" w14:textId="77777777" w:rsidR="00DE65AC" w:rsidRDefault="00DE65AC" w:rsidP="00397BB3">
      <w:pPr>
        <w:pStyle w:val="Descripcin"/>
        <w:spacing w:after="0"/>
        <w:jc w:val="center"/>
        <w:rPr>
          <w:rFonts w:ascii="Book Antiqua" w:eastAsia="Calibri" w:hAnsi="Book Antiqua" w:cs="Arial"/>
          <w:bCs/>
          <w:color w:val="44546A"/>
          <w:szCs w:val="22"/>
          <w:lang w:val="es-CR" w:eastAsia="en-US"/>
        </w:rPr>
      </w:pPr>
    </w:p>
    <w:p w14:paraId="1D7E57AD" w14:textId="77777777" w:rsidR="00DE65AC" w:rsidRDefault="00DE65AC" w:rsidP="00397BB3">
      <w:pPr>
        <w:pStyle w:val="Descripcin"/>
        <w:spacing w:after="0"/>
        <w:jc w:val="center"/>
        <w:rPr>
          <w:rFonts w:ascii="Book Antiqua" w:eastAsia="Calibri" w:hAnsi="Book Antiqua" w:cs="Arial"/>
          <w:bCs/>
          <w:color w:val="44546A"/>
          <w:szCs w:val="22"/>
          <w:lang w:val="es-CR" w:eastAsia="en-US"/>
        </w:rPr>
      </w:pPr>
    </w:p>
    <w:p w14:paraId="1033F871" w14:textId="77777777" w:rsidR="00DE65AC" w:rsidRDefault="00DE65AC" w:rsidP="00397BB3">
      <w:pPr>
        <w:pStyle w:val="Descripcin"/>
        <w:spacing w:after="0"/>
        <w:jc w:val="center"/>
        <w:rPr>
          <w:rFonts w:ascii="Book Antiqua" w:eastAsia="Calibri" w:hAnsi="Book Antiqua" w:cs="Arial"/>
          <w:bCs/>
          <w:color w:val="44546A"/>
          <w:szCs w:val="22"/>
          <w:lang w:val="es-CR" w:eastAsia="en-US"/>
        </w:rPr>
      </w:pPr>
    </w:p>
    <w:p w14:paraId="7AB6D4A0" w14:textId="77777777" w:rsidR="00DE65AC" w:rsidRDefault="00DE65AC" w:rsidP="00397BB3">
      <w:pPr>
        <w:pStyle w:val="Descripcin"/>
        <w:spacing w:after="0"/>
        <w:jc w:val="center"/>
        <w:rPr>
          <w:rFonts w:ascii="Book Antiqua" w:eastAsia="Calibri" w:hAnsi="Book Antiqua" w:cs="Arial"/>
          <w:bCs/>
          <w:color w:val="44546A"/>
          <w:szCs w:val="22"/>
          <w:lang w:val="es-CR" w:eastAsia="en-US"/>
        </w:rPr>
      </w:pPr>
    </w:p>
    <w:p w14:paraId="3E47C7B2" w14:textId="34CEC05F" w:rsidR="00535E6B" w:rsidRPr="00D1150A" w:rsidRDefault="00E379B4" w:rsidP="00397BB3">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 xml:space="preserve">Tabla </w:t>
      </w:r>
      <w:r w:rsidR="00E20818">
        <w:rPr>
          <w:rFonts w:ascii="Book Antiqua" w:eastAsia="Calibri" w:hAnsi="Book Antiqua" w:cs="Arial"/>
          <w:bCs/>
          <w:color w:val="44546A"/>
          <w:szCs w:val="22"/>
          <w:lang w:val="es-CR" w:eastAsia="en-US"/>
        </w:rPr>
        <w:t>20</w:t>
      </w:r>
    </w:p>
    <w:p w14:paraId="62C4CCEE" w14:textId="1780E484" w:rsidR="00535E6B" w:rsidRPr="00D1150A" w:rsidRDefault="00535E6B" w:rsidP="00535E6B">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Comparativo de </w:t>
      </w:r>
      <w:r w:rsidR="00122DB1" w:rsidRPr="00D1150A">
        <w:rPr>
          <w:rFonts w:ascii="Book Antiqua" w:eastAsia="Calibri" w:hAnsi="Book Antiqua" w:cs="Arial"/>
          <w:bCs/>
          <w:color w:val="44546A"/>
          <w:szCs w:val="22"/>
          <w:lang w:val="es-CR" w:eastAsia="en-US"/>
        </w:rPr>
        <w:t>entrada de asuntos</w:t>
      </w:r>
      <w:r w:rsidRPr="00D1150A">
        <w:rPr>
          <w:rFonts w:ascii="Book Antiqua" w:eastAsia="Calibri" w:hAnsi="Book Antiqua" w:cs="Arial"/>
          <w:bCs/>
          <w:color w:val="44546A"/>
          <w:szCs w:val="22"/>
          <w:lang w:val="es-CR" w:eastAsia="en-US"/>
        </w:rPr>
        <w:t>, Sala I, II, III y IV</w:t>
      </w:r>
      <w:r w:rsidR="001E0B53">
        <w:rPr>
          <w:rFonts w:ascii="Book Antiqua" w:eastAsia="Calibri" w:hAnsi="Book Antiqua" w:cs="Arial"/>
          <w:bCs/>
          <w:color w:val="44546A"/>
          <w:szCs w:val="22"/>
          <w:lang w:val="es-CR" w:eastAsia="en-US"/>
        </w:rPr>
        <w:t xml:space="preserve"> </w:t>
      </w:r>
      <w:r w:rsidR="001E0B53" w:rsidRPr="001E0B53">
        <w:rPr>
          <w:rFonts w:ascii="Book Antiqua" w:eastAsia="Calibri" w:hAnsi="Book Antiqua" w:cs="Arial"/>
          <w:bCs/>
          <w:color w:val="44546A"/>
          <w:szCs w:val="22"/>
          <w:lang w:val="es-CR" w:eastAsia="en-US"/>
        </w:rPr>
        <w:t>de conformidad con la cantidad de personal ordinario involucrado en el proceso de tramitación</w:t>
      </w:r>
    </w:p>
    <w:p w14:paraId="1576F91F" w14:textId="018A96F0" w:rsidR="00535E6B" w:rsidRDefault="00535E6B" w:rsidP="00535E6B">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2019-2020</w:t>
      </w:r>
    </w:p>
    <w:p w14:paraId="3CCD260B" w14:textId="77777777" w:rsidR="00185504" w:rsidRPr="00185504" w:rsidRDefault="00185504" w:rsidP="00185504">
      <w:pPr>
        <w:rPr>
          <w:rFonts w:eastAsia="Calibri"/>
          <w:lang w:val="es-CR" w:eastAsia="en-US"/>
        </w:rPr>
      </w:pPr>
    </w:p>
    <w:tbl>
      <w:tblPr>
        <w:tblW w:w="0" w:type="auto"/>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600" w:firstRow="0" w:lastRow="0" w:firstColumn="0" w:lastColumn="0" w:noHBand="1" w:noVBand="1"/>
      </w:tblPr>
      <w:tblGrid>
        <w:gridCol w:w="1187"/>
        <w:gridCol w:w="1267"/>
        <w:gridCol w:w="1248"/>
        <w:gridCol w:w="1134"/>
        <w:gridCol w:w="1594"/>
        <w:gridCol w:w="1219"/>
        <w:gridCol w:w="1179"/>
      </w:tblGrid>
      <w:tr w:rsidR="00F11BA7" w:rsidRPr="00D1150A" w14:paraId="2E98A012" w14:textId="77777777" w:rsidTr="00F11BA7">
        <w:trPr>
          <w:trHeight w:val="873"/>
        </w:trPr>
        <w:tc>
          <w:tcPr>
            <w:tcW w:w="0" w:type="auto"/>
            <w:shd w:val="clear" w:color="auto" w:fill="2F5496"/>
            <w:tcMar>
              <w:top w:w="10" w:type="dxa"/>
              <w:left w:w="10" w:type="dxa"/>
              <w:bottom w:w="0" w:type="dxa"/>
              <w:right w:w="10" w:type="dxa"/>
            </w:tcMar>
            <w:vAlign w:val="center"/>
            <w:hideMark/>
          </w:tcPr>
          <w:p w14:paraId="230F056A" w14:textId="77777777" w:rsidR="00535E6B" w:rsidRPr="00D1150A" w:rsidRDefault="00535E6B" w:rsidP="00535E6B">
            <w:pPr>
              <w:jc w:val="center"/>
              <w:textAlignment w:val="center"/>
              <w:rPr>
                <w:rFonts w:ascii="Book Antiqua" w:hAnsi="Book Antiqua" w:cs="Arial"/>
                <w:b/>
                <w:bCs/>
                <w:color w:val="FFFFFF"/>
                <w:kern w:val="24"/>
                <w:sz w:val="22"/>
                <w:szCs w:val="22"/>
              </w:rPr>
            </w:pPr>
            <w:r w:rsidRPr="00D1150A">
              <w:rPr>
                <w:rFonts w:ascii="Book Antiqua" w:hAnsi="Book Antiqua" w:cs="Arial"/>
                <w:b/>
                <w:bCs/>
                <w:color w:val="FFFFFF"/>
                <w:kern w:val="24"/>
                <w:sz w:val="22"/>
                <w:szCs w:val="22"/>
              </w:rPr>
              <w:t>Despachos</w:t>
            </w:r>
          </w:p>
        </w:tc>
        <w:tc>
          <w:tcPr>
            <w:tcW w:w="1267" w:type="dxa"/>
            <w:shd w:val="clear" w:color="auto" w:fill="2F5496"/>
            <w:tcMar>
              <w:top w:w="10" w:type="dxa"/>
              <w:left w:w="10" w:type="dxa"/>
              <w:bottom w:w="0" w:type="dxa"/>
              <w:right w:w="10" w:type="dxa"/>
            </w:tcMar>
            <w:vAlign w:val="center"/>
            <w:hideMark/>
          </w:tcPr>
          <w:p w14:paraId="124F8A81" w14:textId="55A7920F" w:rsidR="00535E6B" w:rsidRPr="00D1150A" w:rsidRDefault="00F11BA7" w:rsidP="00535E6B">
            <w:pPr>
              <w:jc w:val="center"/>
              <w:textAlignment w:val="center"/>
              <w:rPr>
                <w:rFonts w:ascii="Book Antiqua" w:hAnsi="Book Antiqua" w:cs="Arial"/>
                <w:b/>
                <w:bCs/>
                <w:color w:val="FFFFFF"/>
                <w:kern w:val="24"/>
                <w:sz w:val="22"/>
                <w:szCs w:val="22"/>
              </w:rPr>
            </w:pPr>
            <w:proofErr w:type="gramStart"/>
            <w:r w:rsidRPr="00D1150A">
              <w:rPr>
                <w:rFonts w:ascii="Book Antiqua" w:hAnsi="Book Antiqua" w:cs="Arial"/>
                <w:b/>
                <w:bCs/>
                <w:color w:val="FFFFFF"/>
                <w:kern w:val="24"/>
                <w:sz w:val="22"/>
                <w:szCs w:val="22"/>
              </w:rPr>
              <w:t>Total</w:t>
            </w:r>
            <w:proofErr w:type="gramEnd"/>
            <w:r w:rsidRPr="00D1150A">
              <w:rPr>
                <w:rFonts w:ascii="Book Antiqua" w:hAnsi="Book Antiqua" w:cs="Arial"/>
                <w:b/>
                <w:bCs/>
                <w:color w:val="FFFFFF"/>
                <w:kern w:val="24"/>
                <w:sz w:val="22"/>
                <w:szCs w:val="22"/>
              </w:rPr>
              <w:t xml:space="preserve"> </w:t>
            </w:r>
            <w:r w:rsidR="00535E6B" w:rsidRPr="00D1150A">
              <w:rPr>
                <w:rFonts w:ascii="Book Antiqua" w:hAnsi="Book Antiqua" w:cs="Arial"/>
                <w:b/>
                <w:bCs/>
                <w:color w:val="FFFFFF"/>
                <w:kern w:val="24"/>
                <w:sz w:val="22"/>
                <w:szCs w:val="22"/>
              </w:rPr>
              <w:t>Magistrados</w:t>
            </w:r>
          </w:p>
        </w:tc>
        <w:tc>
          <w:tcPr>
            <w:tcW w:w="1248" w:type="dxa"/>
            <w:shd w:val="clear" w:color="auto" w:fill="2F5496"/>
            <w:tcMar>
              <w:top w:w="10" w:type="dxa"/>
              <w:left w:w="10" w:type="dxa"/>
              <w:bottom w:w="0" w:type="dxa"/>
              <w:right w:w="10" w:type="dxa"/>
            </w:tcMar>
            <w:vAlign w:val="center"/>
            <w:hideMark/>
          </w:tcPr>
          <w:p w14:paraId="108125EC" w14:textId="189B3F50" w:rsidR="00535E6B" w:rsidRPr="00D1150A" w:rsidRDefault="00F11BA7" w:rsidP="00535E6B">
            <w:pPr>
              <w:jc w:val="center"/>
              <w:textAlignment w:val="center"/>
              <w:rPr>
                <w:rFonts w:ascii="Book Antiqua" w:hAnsi="Book Antiqua" w:cs="Arial"/>
                <w:b/>
                <w:bCs/>
                <w:color w:val="FFFFFF"/>
                <w:kern w:val="24"/>
                <w:sz w:val="22"/>
                <w:szCs w:val="22"/>
              </w:rPr>
            </w:pPr>
            <w:proofErr w:type="gramStart"/>
            <w:r w:rsidRPr="00D1150A">
              <w:rPr>
                <w:rFonts w:ascii="Book Antiqua" w:hAnsi="Book Antiqua" w:cs="Arial"/>
                <w:b/>
                <w:bCs/>
                <w:color w:val="FFFFFF"/>
                <w:kern w:val="24"/>
                <w:sz w:val="22"/>
                <w:szCs w:val="22"/>
              </w:rPr>
              <w:t>Total</w:t>
            </w:r>
            <w:proofErr w:type="gramEnd"/>
            <w:r w:rsidR="00535E6B" w:rsidRPr="00D1150A">
              <w:rPr>
                <w:rFonts w:ascii="Book Antiqua" w:hAnsi="Book Antiqua" w:cs="Arial"/>
                <w:b/>
                <w:bCs/>
                <w:color w:val="FFFFFF"/>
                <w:kern w:val="24"/>
                <w:sz w:val="22"/>
                <w:szCs w:val="22"/>
              </w:rPr>
              <w:t xml:space="preserve"> Letrados de trámite</w:t>
            </w:r>
          </w:p>
        </w:tc>
        <w:tc>
          <w:tcPr>
            <w:tcW w:w="1134" w:type="dxa"/>
            <w:shd w:val="clear" w:color="auto" w:fill="2F5496"/>
            <w:tcMar>
              <w:top w:w="10" w:type="dxa"/>
              <w:left w:w="10" w:type="dxa"/>
              <w:bottom w:w="0" w:type="dxa"/>
              <w:right w:w="10" w:type="dxa"/>
            </w:tcMar>
            <w:vAlign w:val="center"/>
            <w:hideMark/>
          </w:tcPr>
          <w:p w14:paraId="459884E8" w14:textId="16D8AF31" w:rsidR="00535E6B" w:rsidRPr="00D1150A" w:rsidRDefault="00F11BA7" w:rsidP="00535E6B">
            <w:pPr>
              <w:jc w:val="center"/>
              <w:textAlignment w:val="center"/>
              <w:rPr>
                <w:rFonts w:ascii="Book Antiqua" w:hAnsi="Book Antiqua" w:cs="Arial"/>
                <w:b/>
                <w:bCs/>
                <w:color w:val="FFFFFF"/>
                <w:kern w:val="24"/>
                <w:sz w:val="22"/>
                <w:szCs w:val="22"/>
              </w:rPr>
            </w:pPr>
            <w:proofErr w:type="gramStart"/>
            <w:r w:rsidRPr="00D1150A">
              <w:rPr>
                <w:rFonts w:ascii="Book Antiqua" w:hAnsi="Book Antiqua" w:cs="Arial"/>
                <w:b/>
                <w:bCs/>
                <w:color w:val="FFFFFF"/>
                <w:kern w:val="24"/>
                <w:sz w:val="22"/>
                <w:szCs w:val="22"/>
              </w:rPr>
              <w:t>Total</w:t>
            </w:r>
            <w:proofErr w:type="gramEnd"/>
            <w:r w:rsidR="00535E6B" w:rsidRPr="00D1150A">
              <w:rPr>
                <w:rFonts w:ascii="Book Antiqua" w:hAnsi="Book Antiqua" w:cs="Arial"/>
                <w:b/>
                <w:bCs/>
                <w:color w:val="FFFFFF"/>
                <w:kern w:val="24"/>
                <w:sz w:val="22"/>
                <w:szCs w:val="22"/>
              </w:rPr>
              <w:t xml:space="preserve"> Técnicos Judiciales</w:t>
            </w:r>
          </w:p>
        </w:tc>
        <w:tc>
          <w:tcPr>
            <w:tcW w:w="1594" w:type="dxa"/>
            <w:shd w:val="clear" w:color="auto" w:fill="2F5496"/>
            <w:tcMar>
              <w:top w:w="10" w:type="dxa"/>
              <w:left w:w="10" w:type="dxa"/>
              <w:bottom w:w="0" w:type="dxa"/>
              <w:right w:w="10" w:type="dxa"/>
            </w:tcMar>
            <w:vAlign w:val="center"/>
            <w:hideMark/>
          </w:tcPr>
          <w:p w14:paraId="072F9EA3" w14:textId="6441E7E1" w:rsidR="00535E6B" w:rsidRPr="00D1150A" w:rsidRDefault="00F11BA7" w:rsidP="00535E6B">
            <w:pPr>
              <w:jc w:val="center"/>
              <w:textAlignment w:val="center"/>
              <w:rPr>
                <w:rFonts w:ascii="Book Antiqua" w:hAnsi="Book Antiqua" w:cs="Arial"/>
                <w:b/>
                <w:bCs/>
                <w:color w:val="FFFFFF"/>
                <w:kern w:val="24"/>
                <w:sz w:val="22"/>
                <w:szCs w:val="22"/>
              </w:rPr>
            </w:pPr>
            <w:r w:rsidRPr="00D1150A">
              <w:rPr>
                <w:rFonts w:ascii="Book Antiqua" w:hAnsi="Book Antiqua" w:cs="Arial"/>
                <w:b/>
                <w:bCs/>
                <w:color w:val="FFFFFF"/>
                <w:kern w:val="24"/>
                <w:sz w:val="22"/>
                <w:szCs w:val="22"/>
              </w:rPr>
              <w:t>P</w:t>
            </w:r>
            <w:r w:rsidR="00535E6B" w:rsidRPr="00D1150A">
              <w:rPr>
                <w:rFonts w:ascii="Book Antiqua" w:hAnsi="Book Antiqua" w:cs="Arial"/>
                <w:b/>
                <w:bCs/>
                <w:color w:val="FFFFFF"/>
                <w:kern w:val="24"/>
                <w:sz w:val="22"/>
                <w:szCs w:val="22"/>
              </w:rPr>
              <w:t>romedio mensual por Magistrado</w:t>
            </w:r>
          </w:p>
        </w:tc>
        <w:tc>
          <w:tcPr>
            <w:tcW w:w="0" w:type="auto"/>
            <w:shd w:val="clear" w:color="auto" w:fill="2F5496"/>
            <w:tcMar>
              <w:top w:w="10" w:type="dxa"/>
              <w:left w:w="10" w:type="dxa"/>
              <w:bottom w:w="0" w:type="dxa"/>
              <w:right w:w="10" w:type="dxa"/>
            </w:tcMar>
            <w:vAlign w:val="center"/>
            <w:hideMark/>
          </w:tcPr>
          <w:p w14:paraId="48E58B56" w14:textId="4F69881E" w:rsidR="00535E6B" w:rsidRPr="00D1150A" w:rsidRDefault="00F11BA7" w:rsidP="00535E6B">
            <w:pPr>
              <w:jc w:val="center"/>
              <w:textAlignment w:val="center"/>
              <w:rPr>
                <w:rFonts w:ascii="Book Antiqua" w:hAnsi="Book Antiqua" w:cs="Arial"/>
                <w:b/>
                <w:bCs/>
                <w:color w:val="FFFFFF"/>
                <w:kern w:val="24"/>
                <w:sz w:val="22"/>
                <w:szCs w:val="22"/>
              </w:rPr>
            </w:pPr>
            <w:r w:rsidRPr="00D1150A">
              <w:rPr>
                <w:rFonts w:ascii="Book Antiqua" w:hAnsi="Book Antiqua" w:cs="Arial"/>
                <w:b/>
                <w:bCs/>
                <w:color w:val="FFFFFF"/>
                <w:kern w:val="24"/>
                <w:sz w:val="22"/>
                <w:szCs w:val="22"/>
              </w:rPr>
              <w:t>P</w:t>
            </w:r>
            <w:r w:rsidR="00535E6B" w:rsidRPr="00D1150A">
              <w:rPr>
                <w:rFonts w:ascii="Book Antiqua" w:hAnsi="Book Antiqua" w:cs="Arial"/>
                <w:b/>
                <w:bCs/>
                <w:color w:val="FFFFFF"/>
                <w:kern w:val="24"/>
                <w:sz w:val="22"/>
                <w:szCs w:val="22"/>
              </w:rPr>
              <w:t>romedio mensual por Letrado</w:t>
            </w:r>
          </w:p>
        </w:tc>
        <w:tc>
          <w:tcPr>
            <w:tcW w:w="0" w:type="auto"/>
            <w:shd w:val="clear" w:color="auto" w:fill="2F5496"/>
            <w:tcMar>
              <w:top w:w="10" w:type="dxa"/>
              <w:left w:w="10" w:type="dxa"/>
              <w:bottom w:w="0" w:type="dxa"/>
              <w:right w:w="10" w:type="dxa"/>
            </w:tcMar>
            <w:vAlign w:val="center"/>
            <w:hideMark/>
          </w:tcPr>
          <w:p w14:paraId="291F3DF5" w14:textId="1E97B786" w:rsidR="00535E6B" w:rsidRPr="00D1150A" w:rsidRDefault="00F11BA7" w:rsidP="00535E6B">
            <w:pPr>
              <w:jc w:val="center"/>
              <w:textAlignment w:val="center"/>
              <w:rPr>
                <w:rFonts w:ascii="Book Antiqua" w:hAnsi="Book Antiqua" w:cs="Arial"/>
                <w:b/>
                <w:bCs/>
                <w:color w:val="FFFFFF"/>
                <w:kern w:val="24"/>
                <w:sz w:val="22"/>
                <w:szCs w:val="22"/>
              </w:rPr>
            </w:pPr>
            <w:r w:rsidRPr="00D1150A">
              <w:rPr>
                <w:rFonts w:ascii="Book Antiqua" w:hAnsi="Book Antiqua" w:cs="Arial"/>
                <w:b/>
                <w:bCs/>
                <w:color w:val="FFFFFF"/>
                <w:kern w:val="24"/>
                <w:sz w:val="22"/>
                <w:szCs w:val="22"/>
              </w:rPr>
              <w:t>P</w:t>
            </w:r>
            <w:r w:rsidR="00535E6B" w:rsidRPr="00D1150A">
              <w:rPr>
                <w:rFonts w:ascii="Book Antiqua" w:hAnsi="Book Antiqua" w:cs="Arial"/>
                <w:b/>
                <w:bCs/>
                <w:color w:val="FFFFFF"/>
                <w:kern w:val="24"/>
                <w:sz w:val="22"/>
                <w:szCs w:val="22"/>
              </w:rPr>
              <w:t>romedio mensual Técnico</w:t>
            </w:r>
          </w:p>
        </w:tc>
      </w:tr>
      <w:tr w:rsidR="00F11BA7" w:rsidRPr="00D1150A" w14:paraId="23756B05" w14:textId="77777777" w:rsidTr="00F11BA7">
        <w:trPr>
          <w:trHeight w:val="454"/>
        </w:trPr>
        <w:tc>
          <w:tcPr>
            <w:tcW w:w="0" w:type="auto"/>
            <w:shd w:val="clear" w:color="auto" w:fill="2F5496"/>
            <w:tcMar>
              <w:top w:w="10" w:type="dxa"/>
              <w:left w:w="10" w:type="dxa"/>
              <w:bottom w:w="0" w:type="dxa"/>
              <w:right w:w="10" w:type="dxa"/>
            </w:tcMar>
            <w:vAlign w:val="center"/>
            <w:hideMark/>
          </w:tcPr>
          <w:p w14:paraId="304191A1" w14:textId="77777777" w:rsidR="00535E6B" w:rsidRPr="00D1150A" w:rsidRDefault="00535E6B" w:rsidP="00535E6B">
            <w:pPr>
              <w:jc w:val="center"/>
              <w:textAlignment w:val="bottom"/>
              <w:rPr>
                <w:rFonts w:ascii="Book Antiqua" w:hAnsi="Book Antiqua" w:cs="Arial"/>
                <w:b/>
                <w:bCs/>
                <w:color w:val="FFFFFF"/>
                <w:kern w:val="24"/>
                <w:sz w:val="22"/>
                <w:szCs w:val="22"/>
              </w:rPr>
            </w:pPr>
            <w:r w:rsidRPr="00067ACB">
              <w:rPr>
                <w:rFonts w:ascii="Book Antiqua" w:hAnsi="Book Antiqua" w:cs="Arial"/>
                <w:b/>
                <w:bCs/>
                <w:color w:val="FFFFFF"/>
                <w:kern w:val="24"/>
                <w:sz w:val="22"/>
                <w:szCs w:val="22"/>
              </w:rPr>
              <w:t>Sala I</w:t>
            </w:r>
          </w:p>
        </w:tc>
        <w:tc>
          <w:tcPr>
            <w:tcW w:w="1267" w:type="dxa"/>
            <w:shd w:val="clear" w:color="auto" w:fill="auto"/>
            <w:tcMar>
              <w:top w:w="10" w:type="dxa"/>
              <w:left w:w="10" w:type="dxa"/>
              <w:bottom w:w="0" w:type="dxa"/>
              <w:right w:w="10" w:type="dxa"/>
            </w:tcMar>
            <w:vAlign w:val="center"/>
            <w:hideMark/>
          </w:tcPr>
          <w:p w14:paraId="5E7CA514"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5</w:t>
            </w:r>
          </w:p>
        </w:tc>
        <w:tc>
          <w:tcPr>
            <w:tcW w:w="1248" w:type="dxa"/>
            <w:shd w:val="clear" w:color="auto" w:fill="auto"/>
            <w:tcMar>
              <w:top w:w="10" w:type="dxa"/>
              <w:left w:w="10" w:type="dxa"/>
              <w:bottom w:w="0" w:type="dxa"/>
              <w:right w:w="10" w:type="dxa"/>
            </w:tcMar>
            <w:vAlign w:val="center"/>
            <w:hideMark/>
          </w:tcPr>
          <w:p w14:paraId="6ED5D711"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25</w:t>
            </w:r>
          </w:p>
        </w:tc>
        <w:tc>
          <w:tcPr>
            <w:tcW w:w="1134" w:type="dxa"/>
            <w:shd w:val="clear" w:color="auto" w:fill="auto"/>
            <w:tcMar>
              <w:top w:w="10" w:type="dxa"/>
              <w:left w:w="10" w:type="dxa"/>
              <w:bottom w:w="0" w:type="dxa"/>
              <w:right w:w="10" w:type="dxa"/>
            </w:tcMar>
            <w:vAlign w:val="center"/>
            <w:hideMark/>
          </w:tcPr>
          <w:p w14:paraId="1CA8891C"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7</w:t>
            </w:r>
          </w:p>
        </w:tc>
        <w:tc>
          <w:tcPr>
            <w:tcW w:w="1594" w:type="dxa"/>
            <w:shd w:val="clear" w:color="auto" w:fill="auto"/>
            <w:tcMar>
              <w:top w:w="10" w:type="dxa"/>
              <w:left w:w="10" w:type="dxa"/>
              <w:bottom w:w="0" w:type="dxa"/>
              <w:right w:w="10" w:type="dxa"/>
            </w:tcMar>
            <w:vAlign w:val="center"/>
            <w:hideMark/>
          </w:tcPr>
          <w:p w14:paraId="08A0BA3D"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82</w:t>
            </w:r>
          </w:p>
        </w:tc>
        <w:tc>
          <w:tcPr>
            <w:tcW w:w="0" w:type="auto"/>
            <w:shd w:val="clear" w:color="auto" w:fill="auto"/>
            <w:tcMar>
              <w:top w:w="10" w:type="dxa"/>
              <w:left w:w="10" w:type="dxa"/>
              <w:bottom w:w="0" w:type="dxa"/>
              <w:right w:w="10" w:type="dxa"/>
            </w:tcMar>
            <w:vAlign w:val="center"/>
            <w:hideMark/>
          </w:tcPr>
          <w:p w14:paraId="19155914"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13</w:t>
            </w:r>
          </w:p>
        </w:tc>
        <w:tc>
          <w:tcPr>
            <w:tcW w:w="0" w:type="auto"/>
            <w:shd w:val="clear" w:color="auto" w:fill="auto"/>
            <w:tcMar>
              <w:top w:w="10" w:type="dxa"/>
              <w:left w:w="10" w:type="dxa"/>
              <w:bottom w:w="0" w:type="dxa"/>
              <w:right w:w="10" w:type="dxa"/>
            </w:tcMar>
            <w:vAlign w:val="center"/>
            <w:hideMark/>
          </w:tcPr>
          <w:p w14:paraId="63072077"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52</w:t>
            </w:r>
          </w:p>
        </w:tc>
      </w:tr>
      <w:tr w:rsidR="00F11BA7" w:rsidRPr="00D1150A" w14:paraId="60258155" w14:textId="77777777" w:rsidTr="00F11BA7">
        <w:trPr>
          <w:trHeight w:val="454"/>
        </w:trPr>
        <w:tc>
          <w:tcPr>
            <w:tcW w:w="0" w:type="auto"/>
            <w:shd w:val="clear" w:color="auto" w:fill="2F5496"/>
            <w:tcMar>
              <w:top w:w="10" w:type="dxa"/>
              <w:left w:w="10" w:type="dxa"/>
              <w:bottom w:w="0" w:type="dxa"/>
              <w:right w:w="10" w:type="dxa"/>
            </w:tcMar>
            <w:vAlign w:val="center"/>
            <w:hideMark/>
          </w:tcPr>
          <w:p w14:paraId="6A9766F8" w14:textId="77777777" w:rsidR="00535E6B" w:rsidRPr="00D1150A" w:rsidRDefault="00535E6B" w:rsidP="00535E6B">
            <w:pPr>
              <w:jc w:val="center"/>
              <w:textAlignment w:val="bottom"/>
              <w:rPr>
                <w:rFonts w:ascii="Book Antiqua" w:hAnsi="Book Antiqua" w:cs="Arial"/>
                <w:b/>
                <w:bCs/>
                <w:color w:val="FFFFFF"/>
                <w:kern w:val="24"/>
                <w:sz w:val="22"/>
                <w:szCs w:val="22"/>
              </w:rPr>
            </w:pPr>
            <w:r w:rsidRPr="00067ACB">
              <w:rPr>
                <w:rFonts w:ascii="Book Antiqua" w:hAnsi="Book Antiqua" w:cs="Arial"/>
                <w:b/>
                <w:bCs/>
                <w:color w:val="FFFFFF"/>
                <w:kern w:val="24"/>
                <w:sz w:val="22"/>
                <w:szCs w:val="22"/>
              </w:rPr>
              <w:t>Sala II</w:t>
            </w:r>
          </w:p>
        </w:tc>
        <w:tc>
          <w:tcPr>
            <w:tcW w:w="1267" w:type="dxa"/>
            <w:shd w:val="clear" w:color="auto" w:fill="auto"/>
            <w:tcMar>
              <w:top w:w="10" w:type="dxa"/>
              <w:left w:w="10" w:type="dxa"/>
              <w:bottom w:w="0" w:type="dxa"/>
              <w:right w:w="10" w:type="dxa"/>
            </w:tcMar>
            <w:vAlign w:val="center"/>
            <w:hideMark/>
          </w:tcPr>
          <w:p w14:paraId="4D563539"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5</w:t>
            </w:r>
          </w:p>
        </w:tc>
        <w:tc>
          <w:tcPr>
            <w:tcW w:w="1248" w:type="dxa"/>
            <w:shd w:val="clear" w:color="auto" w:fill="auto"/>
            <w:tcMar>
              <w:top w:w="10" w:type="dxa"/>
              <w:left w:w="10" w:type="dxa"/>
              <w:bottom w:w="0" w:type="dxa"/>
              <w:right w:w="10" w:type="dxa"/>
            </w:tcMar>
            <w:vAlign w:val="center"/>
            <w:hideMark/>
          </w:tcPr>
          <w:p w14:paraId="7F44B294"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17</w:t>
            </w:r>
          </w:p>
        </w:tc>
        <w:tc>
          <w:tcPr>
            <w:tcW w:w="1134" w:type="dxa"/>
            <w:shd w:val="clear" w:color="auto" w:fill="auto"/>
            <w:tcMar>
              <w:top w:w="10" w:type="dxa"/>
              <w:left w:w="10" w:type="dxa"/>
              <w:bottom w:w="0" w:type="dxa"/>
              <w:right w:w="10" w:type="dxa"/>
            </w:tcMar>
            <w:vAlign w:val="center"/>
            <w:hideMark/>
          </w:tcPr>
          <w:p w14:paraId="0983E708"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7</w:t>
            </w:r>
          </w:p>
        </w:tc>
        <w:tc>
          <w:tcPr>
            <w:tcW w:w="1594" w:type="dxa"/>
            <w:shd w:val="clear" w:color="auto" w:fill="auto"/>
            <w:tcMar>
              <w:top w:w="10" w:type="dxa"/>
              <w:left w:w="10" w:type="dxa"/>
              <w:bottom w:w="0" w:type="dxa"/>
              <w:right w:w="10" w:type="dxa"/>
            </w:tcMar>
            <w:vAlign w:val="center"/>
            <w:hideMark/>
          </w:tcPr>
          <w:p w14:paraId="2442DCC6"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58</w:t>
            </w:r>
          </w:p>
        </w:tc>
        <w:tc>
          <w:tcPr>
            <w:tcW w:w="0" w:type="auto"/>
            <w:shd w:val="clear" w:color="auto" w:fill="auto"/>
            <w:tcMar>
              <w:top w:w="10" w:type="dxa"/>
              <w:left w:w="10" w:type="dxa"/>
              <w:bottom w:w="0" w:type="dxa"/>
              <w:right w:w="10" w:type="dxa"/>
            </w:tcMar>
            <w:vAlign w:val="center"/>
            <w:hideMark/>
          </w:tcPr>
          <w:p w14:paraId="341C5A9E"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12</w:t>
            </w:r>
          </w:p>
        </w:tc>
        <w:tc>
          <w:tcPr>
            <w:tcW w:w="0" w:type="auto"/>
            <w:shd w:val="clear" w:color="auto" w:fill="auto"/>
            <w:tcMar>
              <w:top w:w="10" w:type="dxa"/>
              <w:left w:w="10" w:type="dxa"/>
              <w:bottom w:w="0" w:type="dxa"/>
              <w:right w:w="10" w:type="dxa"/>
            </w:tcMar>
            <w:vAlign w:val="center"/>
            <w:hideMark/>
          </w:tcPr>
          <w:p w14:paraId="3ECD2C33"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56</w:t>
            </w:r>
          </w:p>
        </w:tc>
      </w:tr>
      <w:tr w:rsidR="00F11BA7" w:rsidRPr="00D1150A" w14:paraId="4B4984BD" w14:textId="77777777" w:rsidTr="00F11BA7">
        <w:trPr>
          <w:trHeight w:val="454"/>
        </w:trPr>
        <w:tc>
          <w:tcPr>
            <w:tcW w:w="0" w:type="auto"/>
            <w:shd w:val="clear" w:color="auto" w:fill="2F5496"/>
            <w:tcMar>
              <w:top w:w="10" w:type="dxa"/>
              <w:left w:w="10" w:type="dxa"/>
              <w:bottom w:w="0" w:type="dxa"/>
              <w:right w:w="10" w:type="dxa"/>
            </w:tcMar>
            <w:vAlign w:val="center"/>
            <w:hideMark/>
          </w:tcPr>
          <w:p w14:paraId="19DF8DCC" w14:textId="77777777" w:rsidR="00535E6B" w:rsidRPr="00D1150A" w:rsidRDefault="00535E6B" w:rsidP="00535E6B">
            <w:pPr>
              <w:jc w:val="center"/>
              <w:textAlignment w:val="bottom"/>
              <w:rPr>
                <w:rFonts w:ascii="Book Antiqua" w:hAnsi="Book Antiqua" w:cs="Arial"/>
                <w:b/>
                <w:bCs/>
                <w:color w:val="FFFFFF"/>
                <w:kern w:val="24"/>
                <w:sz w:val="22"/>
                <w:szCs w:val="22"/>
              </w:rPr>
            </w:pPr>
            <w:r w:rsidRPr="00067ACB">
              <w:rPr>
                <w:rFonts w:ascii="Book Antiqua" w:hAnsi="Book Antiqua" w:cs="Arial"/>
                <w:b/>
                <w:bCs/>
                <w:color w:val="FFFFFF"/>
                <w:kern w:val="24"/>
                <w:sz w:val="22"/>
                <w:szCs w:val="22"/>
              </w:rPr>
              <w:t>Sala III</w:t>
            </w:r>
          </w:p>
        </w:tc>
        <w:tc>
          <w:tcPr>
            <w:tcW w:w="1267" w:type="dxa"/>
            <w:shd w:val="clear" w:color="auto" w:fill="auto"/>
            <w:tcMar>
              <w:top w:w="10" w:type="dxa"/>
              <w:left w:w="10" w:type="dxa"/>
              <w:bottom w:w="0" w:type="dxa"/>
              <w:right w:w="10" w:type="dxa"/>
            </w:tcMar>
            <w:vAlign w:val="center"/>
            <w:hideMark/>
          </w:tcPr>
          <w:p w14:paraId="304F7E83"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5</w:t>
            </w:r>
          </w:p>
        </w:tc>
        <w:tc>
          <w:tcPr>
            <w:tcW w:w="1248" w:type="dxa"/>
            <w:shd w:val="clear" w:color="auto" w:fill="auto"/>
            <w:tcMar>
              <w:top w:w="10" w:type="dxa"/>
              <w:left w:w="10" w:type="dxa"/>
              <w:bottom w:w="0" w:type="dxa"/>
              <w:right w:w="10" w:type="dxa"/>
            </w:tcMar>
            <w:vAlign w:val="center"/>
            <w:hideMark/>
          </w:tcPr>
          <w:p w14:paraId="74B5324A"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17</w:t>
            </w:r>
          </w:p>
        </w:tc>
        <w:tc>
          <w:tcPr>
            <w:tcW w:w="1134" w:type="dxa"/>
            <w:shd w:val="clear" w:color="auto" w:fill="auto"/>
            <w:tcMar>
              <w:top w:w="10" w:type="dxa"/>
              <w:left w:w="10" w:type="dxa"/>
              <w:bottom w:w="0" w:type="dxa"/>
              <w:right w:w="10" w:type="dxa"/>
            </w:tcMar>
            <w:vAlign w:val="center"/>
            <w:hideMark/>
          </w:tcPr>
          <w:p w14:paraId="665744C1"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9</w:t>
            </w:r>
          </w:p>
        </w:tc>
        <w:tc>
          <w:tcPr>
            <w:tcW w:w="1594" w:type="dxa"/>
            <w:shd w:val="clear" w:color="auto" w:fill="auto"/>
            <w:tcMar>
              <w:top w:w="10" w:type="dxa"/>
              <w:left w:w="10" w:type="dxa"/>
              <w:bottom w:w="0" w:type="dxa"/>
              <w:right w:w="10" w:type="dxa"/>
            </w:tcMar>
            <w:vAlign w:val="center"/>
            <w:hideMark/>
          </w:tcPr>
          <w:p w14:paraId="3CF59454"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23</w:t>
            </w:r>
          </w:p>
        </w:tc>
        <w:tc>
          <w:tcPr>
            <w:tcW w:w="0" w:type="auto"/>
            <w:shd w:val="clear" w:color="auto" w:fill="auto"/>
            <w:tcMar>
              <w:top w:w="10" w:type="dxa"/>
              <w:left w:w="10" w:type="dxa"/>
              <w:bottom w:w="0" w:type="dxa"/>
              <w:right w:w="10" w:type="dxa"/>
            </w:tcMar>
            <w:vAlign w:val="center"/>
            <w:hideMark/>
          </w:tcPr>
          <w:p w14:paraId="344829CA"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7</w:t>
            </w:r>
          </w:p>
        </w:tc>
        <w:tc>
          <w:tcPr>
            <w:tcW w:w="0" w:type="auto"/>
            <w:shd w:val="clear" w:color="auto" w:fill="auto"/>
            <w:tcMar>
              <w:top w:w="10" w:type="dxa"/>
              <w:left w:w="10" w:type="dxa"/>
              <w:bottom w:w="0" w:type="dxa"/>
              <w:right w:w="10" w:type="dxa"/>
            </w:tcMar>
            <w:vAlign w:val="center"/>
            <w:hideMark/>
          </w:tcPr>
          <w:p w14:paraId="4F780AF7"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4</w:t>
            </w:r>
          </w:p>
        </w:tc>
      </w:tr>
      <w:tr w:rsidR="00F11BA7" w:rsidRPr="00D1150A" w14:paraId="6A53F6D0" w14:textId="77777777" w:rsidTr="00F11BA7">
        <w:trPr>
          <w:trHeight w:val="454"/>
        </w:trPr>
        <w:tc>
          <w:tcPr>
            <w:tcW w:w="0" w:type="auto"/>
            <w:shd w:val="clear" w:color="auto" w:fill="2F5496"/>
            <w:tcMar>
              <w:top w:w="10" w:type="dxa"/>
              <w:left w:w="10" w:type="dxa"/>
              <w:bottom w:w="0" w:type="dxa"/>
              <w:right w:w="10" w:type="dxa"/>
            </w:tcMar>
            <w:vAlign w:val="center"/>
            <w:hideMark/>
          </w:tcPr>
          <w:p w14:paraId="5E762CC9" w14:textId="77777777" w:rsidR="00535E6B" w:rsidRPr="00D1150A" w:rsidRDefault="00535E6B" w:rsidP="00535E6B">
            <w:pPr>
              <w:jc w:val="center"/>
              <w:textAlignment w:val="bottom"/>
              <w:rPr>
                <w:rFonts w:ascii="Book Antiqua" w:hAnsi="Book Antiqua" w:cs="Arial"/>
                <w:b/>
                <w:bCs/>
                <w:color w:val="FFFFFF"/>
                <w:kern w:val="24"/>
                <w:sz w:val="22"/>
                <w:szCs w:val="22"/>
              </w:rPr>
            </w:pPr>
            <w:r w:rsidRPr="00067ACB">
              <w:rPr>
                <w:rFonts w:ascii="Book Antiqua" w:hAnsi="Book Antiqua" w:cs="Arial"/>
                <w:b/>
                <w:bCs/>
                <w:color w:val="FFFFFF"/>
                <w:kern w:val="24"/>
                <w:sz w:val="22"/>
                <w:szCs w:val="22"/>
              </w:rPr>
              <w:t>Sala IV</w:t>
            </w:r>
          </w:p>
        </w:tc>
        <w:tc>
          <w:tcPr>
            <w:tcW w:w="1267" w:type="dxa"/>
            <w:shd w:val="clear" w:color="auto" w:fill="auto"/>
            <w:tcMar>
              <w:top w:w="10" w:type="dxa"/>
              <w:left w:w="10" w:type="dxa"/>
              <w:bottom w:w="0" w:type="dxa"/>
              <w:right w:w="10" w:type="dxa"/>
            </w:tcMar>
            <w:vAlign w:val="center"/>
            <w:hideMark/>
          </w:tcPr>
          <w:p w14:paraId="76A10AF6"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7</w:t>
            </w:r>
          </w:p>
        </w:tc>
        <w:tc>
          <w:tcPr>
            <w:tcW w:w="1248" w:type="dxa"/>
            <w:shd w:val="clear" w:color="auto" w:fill="auto"/>
            <w:tcMar>
              <w:top w:w="10" w:type="dxa"/>
              <w:left w:w="10" w:type="dxa"/>
              <w:bottom w:w="0" w:type="dxa"/>
              <w:right w:w="10" w:type="dxa"/>
            </w:tcMar>
            <w:vAlign w:val="center"/>
            <w:hideMark/>
          </w:tcPr>
          <w:p w14:paraId="1B2E6772"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61</w:t>
            </w:r>
          </w:p>
        </w:tc>
        <w:tc>
          <w:tcPr>
            <w:tcW w:w="1134" w:type="dxa"/>
            <w:shd w:val="clear" w:color="auto" w:fill="auto"/>
            <w:tcMar>
              <w:top w:w="10" w:type="dxa"/>
              <w:left w:w="10" w:type="dxa"/>
              <w:bottom w:w="0" w:type="dxa"/>
              <w:right w:w="10" w:type="dxa"/>
            </w:tcMar>
            <w:vAlign w:val="center"/>
            <w:hideMark/>
          </w:tcPr>
          <w:p w14:paraId="5E433F6D"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44</w:t>
            </w:r>
          </w:p>
        </w:tc>
        <w:tc>
          <w:tcPr>
            <w:tcW w:w="1594" w:type="dxa"/>
            <w:shd w:val="clear" w:color="auto" w:fill="auto"/>
            <w:tcMar>
              <w:top w:w="10" w:type="dxa"/>
              <w:left w:w="10" w:type="dxa"/>
              <w:bottom w:w="0" w:type="dxa"/>
              <w:right w:w="10" w:type="dxa"/>
            </w:tcMar>
            <w:vAlign w:val="center"/>
            <w:hideMark/>
          </w:tcPr>
          <w:p w14:paraId="54E52F95"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300</w:t>
            </w:r>
          </w:p>
        </w:tc>
        <w:tc>
          <w:tcPr>
            <w:tcW w:w="0" w:type="auto"/>
            <w:shd w:val="clear" w:color="auto" w:fill="auto"/>
            <w:tcMar>
              <w:top w:w="10" w:type="dxa"/>
              <w:left w:w="10" w:type="dxa"/>
              <w:bottom w:w="0" w:type="dxa"/>
              <w:right w:w="10" w:type="dxa"/>
            </w:tcMar>
            <w:vAlign w:val="center"/>
            <w:hideMark/>
          </w:tcPr>
          <w:p w14:paraId="775F520C"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34</w:t>
            </w:r>
          </w:p>
        </w:tc>
        <w:tc>
          <w:tcPr>
            <w:tcW w:w="0" w:type="auto"/>
            <w:shd w:val="clear" w:color="auto" w:fill="auto"/>
            <w:tcMar>
              <w:top w:w="10" w:type="dxa"/>
              <w:left w:w="10" w:type="dxa"/>
              <w:bottom w:w="0" w:type="dxa"/>
              <w:right w:w="10" w:type="dxa"/>
            </w:tcMar>
            <w:vAlign w:val="center"/>
            <w:hideMark/>
          </w:tcPr>
          <w:p w14:paraId="1EDB9E48" w14:textId="77777777" w:rsidR="00535E6B" w:rsidRPr="00D1150A" w:rsidRDefault="00535E6B" w:rsidP="00535E6B">
            <w:pPr>
              <w:pStyle w:val="Standard"/>
              <w:jc w:val="center"/>
              <w:rPr>
                <w:sz w:val="22"/>
                <w:szCs w:val="22"/>
                <w:shd w:val="clear" w:color="auto" w:fill="FFFFFF"/>
                <w:lang w:val="es-419"/>
              </w:rPr>
            </w:pPr>
            <w:r w:rsidRPr="00D1150A">
              <w:rPr>
                <w:sz w:val="22"/>
                <w:szCs w:val="22"/>
                <w:shd w:val="clear" w:color="auto" w:fill="FFFFFF"/>
                <w:lang w:val="es-419"/>
              </w:rPr>
              <w:t>3</w:t>
            </w:r>
          </w:p>
        </w:tc>
      </w:tr>
      <w:tr w:rsidR="00F11BA7" w:rsidRPr="00D1150A" w14:paraId="3661B9C1" w14:textId="77777777" w:rsidTr="00F11BA7">
        <w:trPr>
          <w:trHeight w:val="328"/>
        </w:trPr>
        <w:tc>
          <w:tcPr>
            <w:tcW w:w="0" w:type="auto"/>
            <w:shd w:val="clear" w:color="auto" w:fill="D9E2F3" w:themeFill="accent1" w:themeFillTint="33"/>
            <w:tcMar>
              <w:top w:w="10" w:type="dxa"/>
              <w:left w:w="10" w:type="dxa"/>
              <w:bottom w:w="0" w:type="dxa"/>
              <w:right w:w="10" w:type="dxa"/>
            </w:tcMar>
            <w:vAlign w:val="center"/>
            <w:hideMark/>
          </w:tcPr>
          <w:p w14:paraId="32306E6B" w14:textId="39393B88" w:rsidR="00535E6B" w:rsidRPr="00D1150A" w:rsidRDefault="00535E6B" w:rsidP="00266639">
            <w:pPr>
              <w:pStyle w:val="Standard"/>
              <w:spacing w:line="240" w:lineRule="auto"/>
              <w:jc w:val="center"/>
              <w:rPr>
                <w:sz w:val="22"/>
                <w:szCs w:val="22"/>
                <w:shd w:val="clear" w:color="auto" w:fill="FFFFFF"/>
                <w:lang w:val="es-419"/>
              </w:rPr>
            </w:pPr>
            <w:r w:rsidRPr="00067ACB">
              <w:rPr>
                <w:b/>
                <w:bCs/>
                <w:kern w:val="24"/>
                <w:sz w:val="22"/>
                <w:szCs w:val="22"/>
                <w:lang w:val="es-419" w:eastAsia="es-419"/>
              </w:rPr>
              <w:t>Promedio</w:t>
            </w:r>
            <w:r w:rsidR="00266639" w:rsidRPr="00D1150A">
              <w:rPr>
                <w:b/>
                <w:bCs/>
                <w:kern w:val="24"/>
                <w:sz w:val="22"/>
                <w:szCs w:val="22"/>
                <w:lang w:val="es-419" w:eastAsia="es-419"/>
              </w:rPr>
              <w:t xml:space="preserve"> </w:t>
            </w:r>
            <w:r w:rsidRPr="00D1150A">
              <w:rPr>
                <w:b/>
                <w:bCs/>
                <w:kern w:val="24"/>
                <w:sz w:val="22"/>
                <w:szCs w:val="22"/>
                <w:lang w:val="es-419" w:eastAsia="es-419"/>
              </w:rPr>
              <w:t>General</w:t>
            </w:r>
          </w:p>
        </w:tc>
        <w:tc>
          <w:tcPr>
            <w:tcW w:w="1267" w:type="dxa"/>
            <w:shd w:val="clear" w:color="auto" w:fill="D9E2F3" w:themeFill="accent1" w:themeFillTint="33"/>
            <w:tcMar>
              <w:top w:w="10" w:type="dxa"/>
              <w:left w:w="10" w:type="dxa"/>
              <w:bottom w:w="0" w:type="dxa"/>
              <w:right w:w="10" w:type="dxa"/>
            </w:tcMar>
            <w:vAlign w:val="center"/>
            <w:hideMark/>
          </w:tcPr>
          <w:p w14:paraId="0708C515" w14:textId="77777777" w:rsidR="00535E6B" w:rsidRPr="00D1150A" w:rsidRDefault="00535E6B" w:rsidP="00535E6B">
            <w:pPr>
              <w:pStyle w:val="Standard"/>
              <w:jc w:val="center"/>
              <w:rPr>
                <w:b/>
                <w:bCs/>
                <w:kern w:val="24"/>
                <w:sz w:val="22"/>
                <w:szCs w:val="22"/>
                <w:lang w:val="es-419" w:eastAsia="es-419"/>
              </w:rPr>
            </w:pPr>
            <w:r w:rsidRPr="00D1150A">
              <w:rPr>
                <w:b/>
                <w:bCs/>
                <w:kern w:val="24"/>
                <w:sz w:val="22"/>
                <w:szCs w:val="22"/>
                <w:lang w:val="es-419" w:eastAsia="es-419"/>
              </w:rPr>
              <w:t>6</w:t>
            </w:r>
          </w:p>
        </w:tc>
        <w:tc>
          <w:tcPr>
            <w:tcW w:w="1248" w:type="dxa"/>
            <w:shd w:val="clear" w:color="auto" w:fill="D9E2F3" w:themeFill="accent1" w:themeFillTint="33"/>
            <w:tcMar>
              <w:top w:w="10" w:type="dxa"/>
              <w:left w:w="10" w:type="dxa"/>
              <w:bottom w:w="0" w:type="dxa"/>
              <w:right w:w="10" w:type="dxa"/>
            </w:tcMar>
            <w:vAlign w:val="center"/>
            <w:hideMark/>
          </w:tcPr>
          <w:p w14:paraId="767D71AB" w14:textId="77777777" w:rsidR="00535E6B" w:rsidRPr="00D1150A" w:rsidRDefault="00535E6B" w:rsidP="00535E6B">
            <w:pPr>
              <w:pStyle w:val="Standard"/>
              <w:jc w:val="center"/>
              <w:rPr>
                <w:b/>
                <w:bCs/>
                <w:kern w:val="24"/>
                <w:sz w:val="22"/>
                <w:szCs w:val="22"/>
                <w:lang w:val="es-419" w:eastAsia="es-419"/>
              </w:rPr>
            </w:pPr>
            <w:r w:rsidRPr="00D1150A">
              <w:rPr>
                <w:b/>
                <w:bCs/>
                <w:kern w:val="24"/>
                <w:sz w:val="22"/>
                <w:szCs w:val="22"/>
                <w:lang w:val="es-419" w:eastAsia="es-419"/>
              </w:rPr>
              <w:t>30</w:t>
            </w:r>
          </w:p>
        </w:tc>
        <w:tc>
          <w:tcPr>
            <w:tcW w:w="1134" w:type="dxa"/>
            <w:shd w:val="clear" w:color="auto" w:fill="D9E2F3" w:themeFill="accent1" w:themeFillTint="33"/>
            <w:tcMar>
              <w:top w:w="10" w:type="dxa"/>
              <w:left w:w="10" w:type="dxa"/>
              <w:bottom w:w="0" w:type="dxa"/>
              <w:right w:w="10" w:type="dxa"/>
            </w:tcMar>
            <w:vAlign w:val="center"/>
            <w:hideMark/>
          </w:tcPr>
          <w:p w14:paraId="457EB26B" w14:textId="77777777" w:rsidR="00535E6B" w:rsidRPr="00D1150A" w:rsidRDefault="00535E6B" w:rsidP="00535E6B">
            <w:pPr>
              <w:pStyle w:val="Standard"/>
              <w:jc w:val="center"/>
              <w:rPr>
                <w:b/>
                <w:bCs/>
                <w:kern w:val="24"/>
                <w:sz w:val="22"/>
                <w:szCs w:val="22"/>
                <w:lang w:val="es-419" w:eastAsia="es-419"/>
              </w:rPr>
            </w:pPr>
            <w:r w:rsidRPr="00D1150A">
              <w:rPr>
                <w:b/>
                <w:bCs/>
                <w:kern w:val="24"/>
                <w:sz w:val="22"/>
                <w:szCs w:val="22"/>
                <w:lang w:val="es-419" w:eastAsia="es-419"/>
              </w:rPr>
              <w:t>17</w:t>
            </w:r>
          </w:p>
        </w:tc>
        <w:tc>
          <w:tcPr>
            <w:tcW w:w="1594" w:type="dxa"/>
            <w:shd w:val="clear" w:color="auto" w:fill="D9E2F3" w:themeFill="accent1" w:themeFillTint="33"/>
            <w:tcMar>
              <w:top w:w="10" w:type="dxa"/>
              <w:left w:w="10" w:type="dxa"/>
              <w:bottom w:w="0" w:type="dxa"/>
              <w:right w:w="10" w:type="dxa"/>
            </w:tcMar>
            <w:vAlign w:val="center"/>
            <w:hideMark/>
          </w:tcPr>
          <w:p w14:paraId="288F921B" w14:textId="77777777" w:rsidR="00535E6B" w:rsidRPr="00D1150A" w:rsidRDefault="00535E6B" w:rsidP="00535E6B">
            <w:pPr>
              <w:pStyle w:val="Standard"/>
              <w:jc w:val="center"/>
              <w:rPr>
                <w:b/>
                <w:bCs/>
                <w:kern w:val="24"/>
                <w:sz w:val="22"/>
                <w:szCs w:val="22"/>
                <w:lang w:val="es-419" w:eastAsia="es-419"/>
              </w:rPr>
            </w:pPr>
            <w:r w:rsidRPr="00D1150A">
              <w:rPr>
                <w:b/>
                <w:bCs/>
                <w:kern w:val="24"/>
                <w:sz w:val="22"/>
                <w:szCs w:val="22"/>
                <w:lang w:val="es-419" w:eastAsia="es-419"/>
              </w:rPr>
              <w:t>0</w:t>
            </w:r>
          </w:p>
        </w:tc>
        <w:tc>
          <w:tcPr>
            <w:tcW w:w="0" w:type="auto"/>
            <w:shd w:val="clear" w:color="auto" w:fill="D9E2F3" w:themeFill="accent1" w:themeFillTint="33"/>
            <w:tcMar>
              <w:top w:w="10" w:type="dxa"/>
              <w:left w:w="10" w:type="dxa"/>
              <w:bottom w:w="0" w:type="dxa"/>
              <w:right w:w="10" w:type="dxa"/>
            </w:tcMar>
            <w:vAlign w:val="center"/>
            <w:hideMark/>
          </w:tcPr>
          <w:p w14:paraId="26E4EA7B" w14:textId="77777777" w:rsidR="00535E6B" w:rsidRPr="00D1150A" w:rsidRDefault="00535E6B" w:rsidP="00535E6B">
            <w:pPr>
              <w:pStyle w:val="Standard"/>
              <w:jc w:val="center"/>
              <w:rPr>
                <w:b/>
                <w:bCs/>
                <w:kern w:val="24"/>
                <w:sz w:val="22"/>
                <w:szCs w:val="22"/>
                <w:lang w:val="es-419" w:eastAsia="es-419"/>
              </w:rPr>
            </w:pPr>
            <w:r w:rsidRPr="00D1150A">
              <w:rPr>
                <w:b/>
                <w:bCs/>
                <w:kern w:val="24"/>
                <w:sz w:val="22"/>
                <w:szCs w:val="22"/>
                <w:lang w:val="es-419" w:eastAsia="es-419"/>
              </w:rPr>
              <w:t>16</w:t>
            </w:r>
          </w:p>
        </w:tc>
        <w:tc>
          <w:tcPr>
            <w:tcW w:w="0" w:type="auto"/>
            <w:shd w:val="clear" w:color="auto" w:fill="D9E2F3" w:themeFill="accent1" w:themeFillTint="33"/>
            <w:tcMar>
              <w:top w:w="10" w:type="dxa"/>
              <w:left w:w="10" w:type="dxa"/>
              <w:bottom w:w="0" w:type="dxa"/>
              <w:right w:w="10" w:type="dxa"/>
            </w:tcMar>
            <w:vAlign w:val="center"/>
            <w:hideMark/>
          </w:tcPr>
          <w:p w14:paraId="37042DE7" w14:textId="77777777" w:rsidR="00535E6B" w:rsidRPr="00D1150A" w:rsidRDefault="00535E6B" w:rsidP="00535E6B">
            <w:pPr>
              <w:pStyle w:val="Standard"/>
              <w:jc w:val="center"/>
              <w:rPr>
                <w:b/>
                <w:bCs/>
                <w:kern w:val="24"/>
                <w:sz w:val="22"/>
                <w:szCs w:val="22"/>
                <w:lang w:val="es-419" w:eastAsia="es-419"/>
              </w:rPr>
            </w:pPr>
            <w:r w:rsidRPr="00D1150A">
              <w:rPr>
                <w:b/>
                <w:bCs/>
                <w:kern w:val="24"/>
                <w:sz w:val="22"/>
                <w:szCs w:val="22"/>
                <w:lang w:val="es-419" w:eastAsia="es-419"/>
              </w:rPr>
              <w:t>29</w:t>
            </w:r>
          </w:p>
        </w:tc>
      </w:tr>
    </w:tbl>
    <w:p w14:paraId="7B73F571" w14:textId="1A136CD5" w:rsidR="00535E6B" w:rsidRPr="00D1150A" w:rsidRDefault="00266639" w:rsidP="009D4B21">
      <w:pPr>
        <w:pStyle w:val="Standard"/>
        <w:spacing w:line="240" w:lineRule="auto"/>
        <w:rPr>
          <w:shd w:val="clear" w:color="auto" w:fill="FFFFFF"/>
          <w:lang w:val="es-CR"/>
        </w:rPr>
      </w:pPr>
      <w:r w:rsidRPr="00067ACB">
        <w:rPr>
          <w:sz w:val="16"/>
          <w:szCs w:val="16"/>
        </w:rPr>
        <w:t>Fuente: Subproceso Modernización Institucional a partir de datos tomados de los anuarios estadísticos 201</w:t>
      </w:r>
      <w:r w:rsidRPr="00D1150A">
        <w:rPr>
          <w:sz w:val="16"/>
          <w:szCs w:val="16"/>
        </w:rPr>
        <w:t>9-2020</w:t>
      </w:r>
    </w:p>
    <w:p w14:paraId="5CD3FD6C" w14:textId="4BAE0E05" w:rsidR="001C414C" w:rsidRPr="00D1150A" w:rsidRDefault="001C414C" w:rsidP="009D4B21">
      <w:pPr>
        <w:pStyle w:val="Standard"/>
        <w:spacing w:line="240" w:lineRule="auto"/>
        <w:rPr>
          <w:shd w:val="clear" w:color="auto" w:fill="FFFFFF"/>
          <w:lang w:val="es-CR"/>
        </w:rPr>
      </w:pPr>
    </w:p>
    <w:p w14:paraId="02ECE024" w14:textId="3D68543D" w:rsidR="00383073" w:rsidRPr="00D1150A" w:rsidRDefault="00383073" w:rsidP="001E60D0">
      <w:pPr>
        <w:pStyle w:val="Standard"/>
        <w:spacing w:line="276" w:lineRule="auto"/>
        <w:rPr>
          <w:shd w:val="clear" w:color="auto" w:fill="FFFFFF"/>
          <w:lang w:val="es-CR"/>
        </w:rPr>
      </w:pPr>
      <w:r w:rsidRPr="00D1150A">
        <w:rPr>
          <w:shd w:val="clear" w:color="auto" w:fill="FFFFFF"/>
          <w:lang w:val="es-CR"/>
        </w:rPr>
        <w:t>Los datos obtenidos contabilizando solo al personal ordinario que participa en la tramitación de</w:t>
      </w:r>
      <w:r w:rsidR="008866C3" w:rsidRPr="00D1150A">
        <w:rPr>
          <w:shd w:val="clear" w:color="auto" w:fill="FFFFFF"/>
          <w:lang w:val="es-CR"/>
        </w:rPr>
        <w:t xml:space="preserve"> las causas </w:t>
      </w:r>
      <w:r w:rsidRPr="00D1150A">
        <w:rPr>
          <w:shd w:val="clear" w:color="auto" w:fill="FFFFFF"/>
          <w:lang w:val="es-CR"/>
        </w:rPr>
        <w:t xml:space="preserve">muestran que la Sala Tercera </w:t>
      </w:r>
      <w:r w:rsidR="008866C3" w:rsidRPr="00D1150A">
        <w:rPr>
          <w:shd w:val="clear" w:color="auto" w:fill="FFFFFF"/>
          <w:lang w:val="es-CR"/>
        </w:rPr>
        <w:t xml:space="preserve">a nivel de Magistrados y Letrados es quién ostenta una menor </w:t>
      </w:r>
      <w:r w:rsidR="00122DB1" w:rsidRPr="00D1150A">
        <w:rPr>
          <w:shd w:val="clear" w:color="auto" w:fill="FFFFFF"/>
          <w:lang w:val="es-CR"/>
        </w:rPr>
        <w:t>entrada de asuntos por cada una de esas plazas.</w:t>
      </w:r>
      <w:r w:rsidR="008866C3" w:rsidRPr="00D1150A">
        <w:rPr>
          <w:shd w:val="clear" w:color="auto" w:fill="FFFFFF"/>
          <w:lang w:val="es-CR"/>
        </w:rPr>
        <w:t xml:space="preserve"> </w:t>
      </w:r>
    </w:p>
    <w:p w14:paraId="2C423F72" w14:textId="0488CB97" w:rsidR="008866C3" w:rsidRPr="00D1150A" w:rsidRDefault="008866C3" w:rsidP="001E60D0">
      <w:pPr>
        <w:pStyle w:val="Standard"/>
        <w:spacing w:line="276" w:lineRule="auto"/>
        <w:rPr>
          <w:shd w:val="clear" w:color="auto" w:fill="FFFFFF"/>
          <w:lang w:val="es-CR"/>
        </w:rPr>
      </w:pPr>
    </w:p>
    <w:p w14:paraId="0EF704CC" w14:textId="699CA47C" w:rsidR="008866C3" w:rsidRPr="00D1150A" w:rsidRDefault="008866C3" w:rsidP="001E60D0">
      <w:pPr>
        <w:pStyle w:val="Standard"/>
        <w:spacing w:line="276" w:lineRule="auto"/>
        <w:rPr>
          <w:shd w:val="clear" w:color="auto" w:fill="FFFFFF"/>
          <w:lang w:val="es-CR"/>
        </w:rPr>
      </w:pPr>
      <w:r w:rsidRPr="00D1150A">
        <w:rPr>
          <w:shd w:val="clear" w:color="auto" w:fill="FFFFFF"/>
          <w:lang w:val="es-CR"/>
        </w:rPr>
        <w:t xml:space="preserve">En el caso de la Magistratura, </w:t>
      </w:r>
      <w:r w:rsidR="00A9364A" w:rsidRPr="00D1150A">
        <w:rPr>
          <w:shd w:val="clear" w:color="auto" w:fill="FFFFFF"/>
          <w:lang w:val="es-CR"/>
        </w:rPr>
        <w:t xml:space="preserve">se observa que el promedio mensual de asuntos entrados en la Sala Tercera del 2019-2020 es de 23 asuntos por plaza, considerando dicha cantidad cómo base </w:t>
      </w:r>
      <w:r w:rsidRPr="00D1150A">
        <w:rPr>
          <w:shd w:val="clear" w:color="auto" w:fill="FFFFFF"/>
          <w:lang w:val="es-CR"/>
        </w:rPr>
        <w:t xml:space="preserve">la Sala I supera a la Sala III en 59 asuntos al mes por plaza de Magistrado/a, la Sala II supera a la Sala III en 35 asuntos por plaza al mes y la Sala IV supera en 277 procesos al mes por plaza. </w:t>
      </w:r>
    </w:p>
    <w:p w14:paraId="6B114EBE" w14:textId="77777777" w:rsidR="00383073" w:rsidRPr="00D1150A" w:rsidRDefault="00383073" w:rsidP="00947A31">
      <w:pPr>
        <w:pStyle w:val="Standard"/>
        <w:spacing w:line="240" w:lineRule="auto"/>
        <w:rPr>
          <w:shd w:val="clear" w:color="auto" w:fill="FFFFFF"/>
          <w:lang w:val="es-CR"/>
        </w:rPr>
      </w:pPr>
    </w:p>
    <w:p w14:paraId="2ABE9071" w14:textId="54F031EB" w:rsidR="00383073" w:rsidRPr="00D1150A" w:rsidRDefault="00A9364A" w:rsidP="001E60D0">
      <w:pPr>
        <w:pStyle w:val="Standard"/>
        <w:spacing w:line="276" w:lineRule="auto"/>
        <w:rPr>
          <w:shd w:val="clear" w:color="auto" w:fill="FFFFFF"/>
          <w:lang w:val="es-CR"/>
        </w:rPr>
      </w:pPr>
      <w:r w:rsidRPr="00D1150A">
        <w:rPr>
          <w:shd w:val="clear" w:color="auto" w:fill="FFFFFF"/>
          <w:lang w:val="es-CR"/>
        </w:rPr>
        <w:t>Sobre el personal Letrado, se observa que el promedio mensual de asuntos entrados en la Sala Tercera del 2019-2020 es de 7 asuntos por Letrado, considerando dicha cantidad cómo base la Sala I supera a la Sala III en 6 asuntos al mes por plaza de Letrado/a, la Sala II supera a la Sala III en 5 asuntos por plaza al mes y la Sala IV supera en 27 procesos al mes por plaza.</w:t>
      </w:r>
    </w:p>
    <w:p w14:paraId="1DB7ED20" w14:textId="3410958E" w:rsidR="00A9364A" w:rsidRPr="00D1150A" w:rsidRDefault="00A9364A" w:rsidP="00947A31">
      <w:pPr>
        <w:pStyle w:val="Standard"/>
        <w:spacing w:line="240" w:lineRule="auto"/>
        <w:rPr>
          <w:shd w:val="clear" w:color="auto" w:fill="FFFFFF"/>
          <w:lang w:val="es-CR"/>
        </w:rPr>
      </w:pPr>
    </w:p>
    <w:p w14:paraId="7B463383" w14:textId="31661757" w:rsidR="00A9364A" w:rsidRDefault="00A9364A" w:rsidP="001E60D0">
      <w:pPr>
        <w:pStyle w:val="Standard"/>
        <w:spacing w:line="276" w:lineRule="auto"/>
        <w:rPr>
          <w:shd w:val="clear" w:color="auto" w:fill="FFFFFF"/>
          <w:lang w:val="es-CR"/>
        </w:rPr>
      </w:pPr>
      <w:r w:rsidRPr="00D1150A">
        <w:rPr>
          <w:shd w:val="clear" w:color="auto" w:fill="FFFFFF"/>
          <w:lang w:val="es-CR"/>
        </w:rPr>
        <w:t>Para finalizar el análisis comparativo que se ha desarrollado</w:t>
      </w:r>
      <w:r w:rsidR="00AE0A92" w:rsidRPr="00D1150A">
        <w:rPr>
          <w:shd w:val="clear" w:color="auto" w:fill="FFFFFF"/>
          <w:lang w:val="es-CR"/>
        </w:rPr>
        <w:t xml:space="preserve"> y retomando que en la Sala III el histórico demostró que el 67% de los asuntos se terminan por inadmisibilidad, el personal de la Sala III manifestó su interés por identificar si dicho comportamiento se presentaba también en el resto de las Salas, ya que es un factor </w:t>
      </w:r>
      <w:r w:rsidR="00EB5DC3" w:rsidRPr="00D1150A">
        <w:rPr>
          <w:shd w:val="clear" w:color="auto" w:fill="FFFFFF"/>
          <w:lang w:val="es-CR"/>
        </w:rPr>
        <w:lastRenderedPageBreak/>
        <w:t xml:space="preserve">cualitativo </w:t>
      </w:r>
      <w:r w:rsidR="00AE0A92" w:rsidRPr="00D1150A">
        <w:rPr>
          <w:shd w:val="clear" w:color="auto" w:fill="FFFFFF"/>
          <w:lang w:val="es-CR"/>
        </w:rPr>
        <w:t>para identificar la complejidad de las sentencias,</w:t>
      </w:r>
      <w:r w:rsidR="006A65ED">
        <w:rPr>
          <w:shd w:val="clear" w:color="auto" w:fill="FFFFFF"/>
          <w:lang w:val="es-CR"/>
        </w:rPr>
        <w:t xml:space="preserve"> al respecto, se hace la observación que </w:t>
      </w:r>
      <w:r w:rsidR="006A65ED">
        <w:rPr>
          <w:lang w:val="es-MX"/>
        </w:rPr>
        <w:t xml:space="preserve">la admisibilidad también requiere de un estudio previo, análisis y valoración de los argumentos planteados en los recursos, pero es importante evidenciar la diferencia que existe en cuanto al termino de los asuntos en las distintas salas, </w:t>
      </w:r>
      <w:r w:rsidR="00AE0A92" w:rsidRPr="00D1150A">
        <w:rPr>
          <w:shd w:val="clear" w:color="auto" w:fill="FFFFFF"/>
          <w:lang w:val="es-CR"/>
        </w:rPr>
        <w:t xml:space="preserve">por tal motivo se procedió a realizar la investigación correspondiente.  </w:t>
      </w:r>
      <w:r w:rsidR="000E6886" w:rsidRPr="00D1150A">
        <w:rPr>
          <w:shd w:val="clear" w:color="auto" w:fill="FFFFFF"/>
          <w:lang w:val="es-CR"/>
        </w:rPr>
        <w:t>Para tal efecto se consideraron los asuntos terminados durante el año 2020.</w:t>
      </w:r>
    </w:p>
    <w:p w14:paraId="078292E7" w14:textId="77777777" w:rsidR="00185504" w:rsidRPr="00D1150A" w:rsidRDefault="00185504" w:rsidP="001E60D0">
      <w:pPr>
        <w:pStyle w:val="Standard"/>
        <w:spacing w:line="276" w:lineRule="auto"/>
        <w:rPr>
          <w:shd w:val="clear" w:color="auto" w:fill="FFFFFF"/>
          <w:lang w:val="es-CR"/>
        </w:rPr>
      </w:pPr>
    </w:p>
    <w:p w14:paraId="42B3688F" w14:textId="349A2006" w:rsidR="000E6886" w:rsidRPr="00947A31" w:rsidRDefault="000E6886" w:rsidP="000E6886">
      <w:pPr>
        <w:pStyle w:val="Descripcin"/>
        <w:spacing w:after="0"/>
        <w:jc w:val="center"/>
        <w:rPr>
          <w:rFonts w:ascii="Book Antiqua" w:eastAsia="Calibri" w:hAnsi="Book Antiqua" w:cs="Arial"/>
          <w:bCs/>
          <w:color w:val="44546A"/>
          <w:szCs w:val="22"/>
          <w:lang w:val="es-CR" w:eastAsia="en-US"/>
        </w:rPr>
      </w:pPr>
      <w:r w:rsidRPr="00947A31">
        <w:rPr>
          <w:rFonts w:ascii="Book Antiqua" w:eastAsia="Calibri" w:hAnsi="Book Antiqua" w:cs="Arial"/>
          <w:bCs/>
          <w:color w:val="44546A"/>
          <w:szCs w:val="22"/>
          <w:lang w:val="es-CR" w:eastAsia="en-US"/>
        </w:rPr>
        <w:t>Gráfico 1</w:t>
      </w:r>
      <w:r w:rsidR="00E20818">
        <w:rPr>
          <w:rFonts w:ascii="Book Antiqua" w:eastAsia="Calibri" w:hAnsi="Book Antiqua" w:cs="Arial"/>
          <w:bCs/>
          <w:color w:val="44546A"/>
          <w:szCs w:val="22"/>
          <w:lang w:val="es-CR" w:eastAsia="en-US"/>
        </w:rPr>
        <w:t>3</w:t>
      </w:r>
    </w:p>
    <w:p w14:paraId="78DE9DC4" w14:textId="392E340C" w:rsidR="000E6886" w:rsidRPr="00947A31" w:rsidRDefault="00384A66" w:rsidP="000E6886">
      <w:pPr>
        <w:pStyle w:val="Descripcin"/>
        <w:spacing w:after="0"/>
        <w:jc w:val="center"/>
        <w:rPr>
          <w:rFonts w:ascii="Book Antiqua" w:eastAsia="Calibri" w:hAnsi="Book Antiqua" w:cs="Arial"/>
          <w:bCs/>
          <w:color w:val="44546A"/>
          <w:szCs w:val="22"/>
          <w:highlight w:val="yellow"/>
          <w:lang w:val="es-CR" w:eastAsia="en-US"/>
        </w:rPr>
      </w:pPr>
      <w:r w:rsidRPr="3E367089">
        <w:rPr>
          <w:rFonts w:ascii="Book Antiqua" w:eastAsia="Calibri" w:hAnsi="Book Antiqua" w:cs="Arial"/>
          <w:color w:val="44546A"/>
          <w:lang w:val="es-CR" w:eastAsia="en-US"/>
        </w:rPr>
        <w:t xml:space="preserve">Comparación con homólogos de conformidad con el motivo de termino. </w:t>
      </w:r>
      <w:r w:rsidR="000E6886" w:rsidRPr="00947A31">
        <w:rPr>
          <w:rFonts w:ascii="Book Antiqua" w:hAnsi="Book Antiqua"/>
          <w:noProof/>
        </w:rPr>
        <w:drawing>
          <wp:anchor distT="0" distB="0" distL="114300" distR="114300" simplePos="0" relativeHeight="251658245" behindDoc="0" locked="0" layoutInCell="1" allowOverlap="1" wp14:anchorId="779FB57F" wp14:editId="111B7F4F">
            <wp:simplePos x="0" y="0"/>
            <wp:positionH relativeFrom="column">
              <wp:posOffset>-600301</wp:posOffset>
            </wp:positionH>
            <wp:positionV relativeFrom="paragraph">
              <wp:posOffset>166941</wp:posOffset>
            </wp:positionV>
            <wp:extent cx="6560095" cy="2688879"/>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585551" cy="2699313"/>
                    </a:xfrm>
                    <a:prstGeom prst="rect">
                      <a:avLst/>
                    </a:prstGeom>
                  </pic:spPr>
                </pic:pic>
              </a:graphicData>
            </a:graphic>
            <wp14:sizeRelH relativeFrom="page">
              <wp14:pctWidth>0</wp14:pctWidth>
            </wp14:sizeRelH>
            <wp14:sizeRelV relativeFrom="page">
              <wp14:pctHeight>0</wp14:pctHeight>
            </wp14:sizeRelV>
          </wp:anchor>
        </w:drawing>
      </w:r>
      <w:r w:rsidR="000E6886" w:rsidRPr="3E367089">
        <w:rPr>
          <w:rFonts w:ascii="Book Antiqua" w:eastAsia="Calibri" w:hAnsi="Book Antiqua" w:cs="Arial"/>
          <w:color w:val="44546A"/>
          <w:lang w:val="es-CR" w:eastAsia="en-US"/>
        </w:rPr>
        <w:t>Periodo 2020</w:t>
      </w:r>
    </w:p>
    <w:p w14:paraId="58BF6C87" w14:textId="4E8F6DF4" w:rsidR="000E6886" w:rsidRPr="00947A31" w:rsidRDefault="000E6886" w:rsidP="009D4B21">
      <w:pPr>
        <w:pStyle w:val="Standard"/>
        <w:spacing w:line="240" w:lineRule="auto"/>
        <w:rPr>
          <w:highlight w:val="yellow"/>
          <w:shd w:val="clear" w:color="auto" w:fill="FFFFFF"/>
          <w:lang w:val="es-CR"/>
        </w:rPr>
      </w:pPr>
    </w:p>
    <w:p w14:paraId="768DD437" w14:textId="39727629" w:rsidR="009D4B21" w:rsidRPr="00947A31" w:rsidRDefault="009D4B21" w:rsidP="00AE0A92">
      <w:pPr>
        <w:pStyle w:val="Prrafodelista"/>
        <w:spacing w:before="120" w:after="160" w:line="259" w:lineRule="auto"/>
        <w:ind w:left="1004"/>
        <w:contextualSpacing/>
        <w:rPr>
          <w:rFonts w:ascii="Book Antiqua" w:eastAsia="Calibri" w:hAnsi="Book Antiqua" w:cs="Arial"/>
          <w:b/>
          <w:bCs/>
          <w:i/>
          <w:iCs/>
          <w:color w:val="2F5496"/>
          <w:sz w:val="22"/>
          <w:szCs w:val="22"/>
          <w:highlight w:val="yellow"/>
          <w:lang w:val="es-MX" w:eastAsia="x-none"/>
        </w:rPr>
      </w:pPr>
    </w:p>
    <w:p w14:paraId="661EA7B6" w14:textId="6672A47A" w:rsidR="00CD2C0D" w:rsidRPr="00947A31" w:rsidRDefault="00CD2C0D"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571CDCF9" w14:textId="67234E4F" w:rsidR="000E6886" w:rsidRPr="00947A31" w:rsidRDefault="000E6886"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5080167F" w14:textId="5CEBF242" w:rsidR="000E6886" w:rsidRPr="00947A31" w:rsidRDefault="000E6886"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62B9ABEF" w14:textId="0805E77D" w:rsidR="000E6886" w:rsidRPr="00947A31" w:rsidRDefault="000E6886"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658E5CF5" w14:textId="219105D6" w:rsidR="000E6886" w:rsidRPr="00947A31" w:rsidRDefault="000E6886"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5399AC9F" w14:textId="49802D59" w:rsidR="000E6886" w:rsidRPr="00947A31" w:rsidRDefault="000E6886"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55588426" w14:textId="3FD29752" w:rsidR="000E6886" w:rsidRPr="00947A31" w:rsidRDefault="000E6886"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0D0405C0" w14:textId="6E5D4BDF" w:rsidR="000E6886" w:rsidRPr="00947A31" w:rsidRDefault="000E6886"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0C34A1E7" w14:textId="5A33C002" w:rsidR="000E6886" w:rsidRPr="00947A31" w:rsidRDefault="000E6886"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0E59E332" w14:textId="296DC02B" w:rsidR="000E6886" w:rsidRPr="00947A31" w:rsidRDefault="000E6886"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727204A4" w14:textId="1B28EB4F" w:rsidR="000E6886" w:rsidRPr="00947A31" w:rsidRDefault="000E6886" w:rsidP="00CD2C0D">
      <w:pPr>
        <w:pStyle w:val="Prrafodelista"/>
        <w:spacing w:before="120" w:after="160" w:line="259" w:lineRule="auto"/>
        <w:ind w:left="1004"/>
        <w:contextualSpacing/>
        <w:jc w:val="both"/>
        <w:rPr>
          <w:rFonts w:ascii="Book Antiqua" w:eastAsia="Calibri" w:hAnsi="Book Antiqua" w:cs="Arial"/>
          <w:b/>
          <w:bCs/>
          <w:i/>
          <w:iCs/>
          <w:color w:val="2F5496"/>
          <w:sz w:val="22"/>
          <w:szCs w:val="22"/>
          <w:highlight w:val="yellow"/>
          <w:lang w:val="es-MX" w:eastAsia="x-none"/>
        </w:rPr>
      </w:pPr>
    </w:p>
    <w:p w14:paraId="7522A126" w14:textId="77777777" w:rsidR="005462CC" w:rsidRPr="00947A31" w:rsidRDefault="005462CC" w:rsidP="0024250C">
      <w:pPr>
        <w:pStyle w:val="Standard"/>
        <w:spacing w:line="240" w:lineRule="auto"/>
        <w:rPr>
          <w:sz w:val="16"/>
          <w:szCs w:val="16"/>
          <w:highlight w:val="yellow"/>
        </w:rPr>
      </w:pPr>
    </w:p>
    <w:p w14:paraId="37FABDAD" w14:textId="77777777" w:rsidR="005462CC" w:rsidRPr="00947A31" w:rsidRDefault="005462CC" w:rsidP="0024250C">
      <w:pPr>
        <w:pStyle w:val="Standard"/>
        <w:spacing w:line="240" w:lineRule="auto"/>
        <w:rPr>
          <w:sz w:val="16"/>
          <w:szCs w:val="16"/>
          <w:highlight w:val="yellow"/>
        </w:rPr>
      </w:pPr>
    </w:p>
    <w:p w14:paraId="4EDA5B2B" w14:textId="77777777" w:rsidR="005462CC" w:rsidRPr="00947A31" w:rsidRDefault="005462CC" w:rsidP="0024250C">
      <w:pPr>
        <w:pStyle w:val="Standard"/>
        <w:spacing w:line="240" w:lineRule="auto"/>
        <w:rPr>
          <w:sz w:val="16"/>
          <w:szCs w:val="16"/>
        </w:rPr>
      </w:pPr>
    </w:p>
    <w:p w14:paraId="1EE9553D" w14:textId="65A113A4" w:rsidR="0024250C" w:rsidRPr="00D1150A" w:rsidRDefault="007E6557" w:rsidP="0024250C">
      <w:pPr>
        <w:pStyle w:val="Standard"/>
        <w:spacing w:line="240" w:lineRule="auto"/>
        <w:rPr>
          <w:sz w:val="16"/>
          <w:szCs w:val="16"/>
        </w:rPr>
      </w:pPr>
      <w:r w:rsidRPr="00947A31">
        <w:rPr>
          <w:sz w:val="16"/>
          <w:szCs w:val="16"/>
        </w:rPr>
        <w:t xml:space="preserve">Fuente: </w:t>
      </w:r>
      <w:r w:rsidR="00B5438D" w:rsidRPr="00947A31">
        <w:rPr>
          <w:sz w:val="16"/>
          <w:szCs w:val="16"/>
        </w:rPr>
        <w:t>Elaboración propia</w:t>
      </w:r>
      <w:r w:rsidRPr="00947A31">
        <w:rPr>
          <w:sz w:val="16"/>
          <w:szCs w:val="16"/>
        </w:rPr>
        <w:t xml:space="preserve"> a partir de datos tomados del anuario estadístico 2020.</w:t>
      </w:r>
    </w:p>
    <w:p w14:paraId="388ECE63" w14:textId="77777777" w:rsidR="0024250C" w:rsidRPr="00D1150A" w:rsidRDefault="0024250C" w:rsidP="0024250C">
      <w:pPr>
        <w:pStyle w:val="Standard"/>
        <w:spacing w:line="240" w:lineRule="auto"/>
        <w:rPr>
          <w:sz w:val="16"/>
          <w:szCs w:val="16"/>
        </w:rPr>
      </w:pPr>
    </w:p>
    <w:p w14:paraId="28850241" w14:textId="77777777" w:rsidR="0024250C" w:rsidRPr="00D1150A" w:rsidRDefault="0024250C" w:rsidP="0024250C">
      <w:pPr>
        <w:pStyle w:val="Standard"/>
        <w:spacing w:line="240" w:lineRule="auto"/>
        <w:rPr>
          <w:sz w:val="16"/>
          <w:szCs w:val="16"/>
        </w:rPr>
      </w:pPr>
    </w:p>
    <w:p w14:paraId="7F68CDAA" w14:textId="61D90C35" w:rsidR="006A65ED" w:rsidRDefault="00392763" w:rsidP="001E60D0">
      <w:pPr>
        <w:pStyle w:val="Standard"/>
        <w:spacing w:line="276" w:lineRule="auto"/>
        <w:rPr>
          <w:lang w:val="es-MX"/>
        </w:rPr>
      </w:pPr>
      <w:r w:rsidRPr="00D1150A">
        <w:rPr>
          <w:lang w:val="es-MX"/>
        </w:rPr>
        <w:t>De la investigación realizada se concluye que</w:t>
      </w:r>
      <w:r w:rsidR="00364C19" w:rsidRPr="00D1150A">
        <w:rPr>
          <w:lang w:val="es-MX"/>
        </w:rPr>
        <w:t xml:space="preserve"> la Sala I, II y IV muestran una línea similar en cuanto al termino de sus sentencias, siendo que más del 60% se termina con alguna resolución de fondo, contrario a lo que sucede en </w:t>
      </w:r>
      <w:r w:rsidRPr="00D1150A">
        <w:rPr>
          <w:lang w:val="es-MX"/>
        </w:rPr>
        <w:t xml:space="preserve">la Sala Tercera </w:t>
      </w:r>
      <w:r w:rsidR="00364C19" w:rsidRPr="00D1150A">
        <w:rPr>
          <w:lang w:val="es-MX"/>
        </w:rPr>
        <w:t xml:space="preserve">donde se observa que el </w:t>
      </w:r>
      <w:r w:rsidRPr="00D1150A">
        <w:rPr>
          <w:lang w:val="es-MX"/>
        </w:rPr>
        <w:t xml:space="preserve">porcentaje de asuntos terminados </w:t>
      </w:r>
      <w:r w:rsidR="00364C19" w:rsidRPr="00D1150A">
        <w:rPr>
          <w:lang w:val="es-MX"/>
        </w:rPr>
        <w:t>con sentencia de fondo es del 39%</w:t>
      </w:r>
      <w:r w:rsidRPr="00D1150A">
        <w:rPr>
          <w:lang w:val="es-MX"/>
        </w:rPr>
        <w:t xml:space="preserve">. </w:t>
      </w:r>
      <w:r w:rsidR="00B80AEF">
        <w:rPr>
          <w:lang w:val="es-MX"/>
        </w:rPr>
        <w:t xml:space="preserve"> Es importante considerar que a partir de la Ley de Apelación implementada en el 2011 los requisitos de admisibilidad fueron más estrictos para que fuera conocido en el fondo por la Sala Tercera</w:t>
      </w:r>
      <w:r w:rsidR="006A65ED">
        <w:rPr>
          <w:lang w:val="es-MX"/>
        </w:rPr>
        <w:t xml:space="preserve">. </w:t>
      </w:r>
    </w:p>
    <w:p w14:paraId="087907EA" w14:textId="77777777" w:rsidR="006A65ED" w:rsidRDefault="006A65ED" w:rsidP="001E60D0">
      <w:pPr>
        <w:pStyle w:val="Standard"/>
        <w:spacing w:line="276" w:lineRule="auto"/>
        <w:rPr>
          <w:lang w:val="es-MX"/>
        </w:rPr>
      </w:pPr>
    </w:p>
    <w:p w14:paraId="4BD13D4E" w14:textId="17CB6198" w:rsidR="005A76F8" w:rsidRDefault="006A65ED" w:rsidP="001E60D0">
      <w:pPr>
        <w:pStyle w:val="Standard"/>
        <w:spacing w:line="276" w:lineRule="auto"/>
        <w:rPr>
          <w:lang w:val="es-MX"/>
        </w:rPr>
      </w:pPr>
      <w:r>
        <w:rPr>
          <w:lang w:val="es-MX"/>
        </w:rPr>
        <w:t>Se hace la observación que la</w:t>
      </w:r>
      <w:r w:rsidR="008319BE">
        <w:rPr>
          <w:lang w:val="es-MX"/>
        </w:rPr>
        <w:t>s resoluciones asociadas a la etapa de</w:t>
      </w:r>
      <w:r>
        <w:rPr>
          <w:lang w:val="es-MX"/>
        </w:rPr>
        <w:t xml:space="preserve"> admisibilidad también requiere</w:t>
      </w:r>
      <w:r w:rsidR="008319BE">
        <w:rPr>
          <w:lang w:val="es-MX"/>
        </w:rPr>
        <w:t>n</w:t>
      </w:r>
      <w:r>
        <w:rPr>
          <w:lang w:val="es-MX"/>
        </w:rPr>
        <w:t xml:space="preserve"> de un estudio previo, análisis y valoración de los argumentos planteados en los recursos, pero es importante evidencia</w:t>
      </w:r>
      <w:r w:rsidR="00737764">
        <w:rPr>
          <w:lang w:val="es-MX"/>
        </w:rPr>
        <w:t xml:space="preserve">r el comportamiento que muestran los asuntos terminados en la Sala III, cuyo motivo de termino en mayor </w:t>
      </w:r>
      <w:r w:rsidR="00737764">
        <w:rPr>
          <w:lang w:val="es-MX"/>
        </w:rPr>
        <w:lastRenderedPageBreak/>
        <w:t xml:space="preserve">proporción responde a la inadmisibilidad del recurso. </w:t>
      </w:r>
    </w:p>
    <w:p w14:paraId="68D2826A" w14:textId="77777777" w:rsidR="00185504" w:rsidRDefault="00185504" w:rsidP="001E60D0">
      <w:pPr>
        <w:pStyle w:val="Standard"/>
        <w:spacing w:line="276" w:lineRule="auto"/>
        <w:rPr>
          <w:lang w:val="es-MX"/>
        </w:rPr>
      </w:pPr>
    </w:p>
    <w:p w14:paraId="3CD0EA64" w14:textId="3E8C64D2" w:rsidR="005462CC" w:rsidRDefault="00AA0307" w:rsidP="00185504">
      <w:pPr>
        <w:pStyle w:val="Standard"/>
        <w:spacing w:line="276" w:lineRule="auto"/>
        <w:rPr>
          <w:lang w:val="es-MX"/>
        </w:rPr>
      </w:pPr>
      <w:r>
        <w:rPr>
          <w:lang w:val="es-MX"/>
        </w:rPr>
        <w:t xml:space="preserve">En relación con el tema de tramitación de supremos poderes se diseñó un diagrama </w:t>
      </w:r>
      <w:proofErr w:type="spellStart"/>
      <w:r>
        <w:rPr>
          <w:lang w:val="es-MX"/>
        </w:rPr>
        <w:t>multicolumnar</w:t>
      </w:r>
      <w:proofErr w:type="spellEnd"/>
      <w:r>
        <w:rPr>
          <w:lang w:val="es-MX"/>
        </w:rPr>
        <w:t xml:space="preserve"> y una medición específica de tiempos</w:t>
      </w:r>
      <w:r w:rsidR="00457406">
        <w:rPr>
          <w:lang w:val="es-MX"/>
        </w:rPr>
        <w:t>, le cual se incluye en el apartado respectivo.</w:t>
      </w:r>
    </w:p>
    <w:p w14:paraId="2B04A29C" w14:textId="6BDEF7BC" w:rsidR="00F22997" w:rsidRDefault="00F22997" w:rsidP="00185504">
      <w:pPr>
        <w:pStyle w:val="Standard"/>
        <w:spacing w:line="276" w:lineRule="auto"/>
        <w:rPr>
          <w:lang w:val="es-MX"/>
        </w:rPr>
      </w:pPr>
    </w:p>
    <w:p w14:paraId="2D3E88DE" w14:textId="213DE520" w:rsidR="00F22997" w:rsidRPr="00D1150A" w:rsidRDefault="00F22997" w:rsidP="00F2299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Pr>
          <w:rFonts w:ascii="Book Antiqua" w:hAnsi="Book Antiqua" w:cs="Arial"/>
          <w:b/>
          <w:bCs/>
          <w:color w:val="FFFFFF" w:themeColor="background1"/>
          <w:kern w:val="32"/>
          <w:sz w:val="22"/>
          <w:szCs w:val="22"/>
          <w:lang w:eastAsia="en-US"/>
        </w:rPr>
        <w:t>Análisis de asuntos asociados a Supremos Poderes</w:t>
      </w:r>
    </w:p>
    <w:p w14:paraId="2491E111" w14:textId="5610614A" w:rsidR="00F22997" w:rsidRDefault="00F22997" w:rsidP="00F22997">
      <w:pPr>
        <w:pStyle w:val="Standard"/>
        <w:spacing w:line="276" w:lineRule="auto"/>
      </w:pPr>
      <w:r>
        <w:t xml:space="preserve">De previo a realizar un análisis de las cargas de trabajo en relación con este tipo de procesos, </w:t>
      </w:r>
      <w:r w:rsidR="00BC4A75">
        <w:t xml:space="preserve">de conformidad con el </w:t>
      </w:r>
      <w:r>
        <w:t xml:space="preserve">criterio experto </w:t>
      </w:r>
      <w:r w:rsidR="00BC4A75">
        <w:t xml:space="preserve">emitido por </w:t>
      </w:r>
      <w:r>
        <w:t xml:space="preserve">personal de la Sala Tercera, se procede a realizar una breve explicación de las implicaciones que conlleva el trámite de estas causas. </w:t>
      </w:r>
    </w:p>
    <w:p w14:paraId="56AA94EC" w14:textId="77777777" w:rsidR="00A50716" w:rsidRDefault="00A50716" w:rsidP="00272DB7">
      <w:pPr>
        <w:pStyle w:val="Standard"/>
        <w:spacing w:line="240" w:lineRule="auto"/>
      </w:pPr>
    </w:p>
    <w:p w14:paraId="15681535" w14:textId="7A77D1D7" w:rsidR="00F22997" w:rsidRDefault="00F22997" w:rsidP="00F22997">
      <w:pPr>
        <w:pStyle w:val="Standard"/>
        <w:spacing w:line="276" w:lineRule="auto"/>
      </w:pPr>
      <w:r>
        <w:t xml:space="preserve">La normativa procesal penal contiene ciertos títulos en cuales regula una serie de procesos especiales, es decir, que contienen ciertas particularidades en su juzgamiento de acuerdo con determinadas circunstancias taxativas (claramente descritas), como son por ejemplos los asuntos de tramitación compleja, según los cuales pueden varias los plazos y otras circunstancias, los asuntos de acción privada o bien la aplicación de medidas de seguridad, entre otros que por su naturaleza requieren un tratamiento especial. </w:t>
      </w:r>
    </w:p>
    <w:p w14:paraId="61BA27EE" w14:textId="77777777" w:rsidR="00F22997" w:rsidRDefault="00F22997" w:rsidP="00272DB7">
      <w:pPr>
        <w:pStyle w:val="Standard"/>
        <w:spacing w:line="240" w:lineRule="auto"/>
      </w:pPr>
    </w:p>
    <w:p w14:paraId="634D0951" w14:textId="550241AF" w:rsidR="00F22997" w:rsidRDefault="00F22997" w:rsidP="00F22997">
      <w:pPr>
        <w:pStyle w:val="Standard"/>
        <w:spacing w:line="276" w:lineRule="auto"/>
      </w:pPr>
      <w:r>
        <w:t xml:space="preserve">En lo que se refiere al Título V del Código Procesal Penal, se establece un procedimiento particular para juzgar a los miembros de los supremos poderes, claramente establecidos en la Constitución Política, que son: </w:t>
      </w:r>
    </w:p>
    <w:p w14:paraId="529EAF97" w14:textId="77777777" w:rsidR="00F22997" w:rsidRDefault="00F22997" w:rsidP="00272DB7">
      <w:pPr>
        <w:pStyle w:val="Standard"/>
        <w:spacing w:line="240" w:lineRule="auto"/>
      </w:pPr>
    </w:p>
    <w:p w14:paraId="1D6B4FC1" w14:textId="77777777" w:rsidR="00F22997" w:rsidRDefault="00F22997" w:rsidP="00F22997">
      <w:pPr>
        <w:pStyle w:val="Standard"/>
        <w:spacing w:line="276" w:lineRule="auto"/>
      </w:pPr>
      <w:r>
        <w:t>-</w:t>
      </w:r>
      <w:r>
        <w:tab/>
        <w:t>Los Diputados (Poder Legislativo)</w:t>
      </w:r>
    </w:p>
    <w:p w14:paraId="38DF6519" w14:textId="77777777" w:rsidR="00F22997" w:rsidRDefault="00F22997" w:rsidP="00F22997">
      <w:pPr>
        <w:pStyle w:val="Standard"/>
        <w:spacing w:line="276" w:lineRule="auto"/>
      </w:pPr>
      <w:r>
        <w:t>-</w:t>
      </w:r>
      <w:r>
        <w:tab/>
        <w:t>El Presidente de la República y los Ministros de Gobierno (Poder Ejecutivo)</w:t>
      </w:r>
    </w:p>
    <w:p w14:paraId="6D363C95" w14:textId="77777777" w:rsidR="00F22997" w:rsidRDefault="00F22997" w:rsidP="00F22997">
      <w:pPr>
        <w:pStyle w:val="Standard"/>
        <w:spacing w:line="276" w:lineRule="auto"/>
      </w:pPr>
      <w:r>
        <w:t>-</w:t>
      </w:r>
      <w:r>
        <w:tab/>
        <w:t>Magistrados de la Corte Suprema de Justicia (Poder Judicial).</w:t>
      </w:r>
    </w:p>
    <w:p w14:paraId="54BF0B6D" w14:textId="2CC3059B" w:rsidR="00F22997" w:rsidRDefault="00F22997" w:rsidP="00F22997">
      <w:pPr>
        <w:pStyle w:val="Standard"/>
        <w:spacing w:line="276" w:lineRule="auto"/>
      </w:pPr>
      <w:r>
        <w:t>-</w:t>
      </w:r>
      <w:r>
        <w:tab/>
        <w:t xml:space="preserve">El Presidente el Tribunal Supremo de Elecciones </w:t>
      </w:r>
    </w:p>
    <w:p w14:paraId="50BAC54D" w14:textId="77777777" w:rsidR="00F22997" w:rsidRDefault="00F22997" w:rsidP="00F22997">
      <w:pPr>
        <w:pStyle w:val="Standard"/>
        <w:spacing w:line="276" w:lineRule="auto"/>
      </w:pPr>
    </w:p>
    <w:p w14:paraId="1471491F" w14:textId="4EA46D2D" w:rsidR="00F22997" w:rsidRDefault="00F22997" w:rsidP="00F22997">
      <w:pPr>
        <w:pStyle w:val="Standard"/>
        <w:spacing w:line="276" w:lineRule="auto"/>
      </w:pPr>
      <w:r>
        <w:t xml:space="preserve">En cuanto a estos funcionarios públicos entonces, se dispone de un procedimiento distinto al ordinario en algunos aspectos, sin embargo, para ellos aplica la misma normativa sustantiva y procesal (Código Penal y Código Procesal Penal) y serán sujetos a este proceso únicamente mientras se mantengan en el cargo, siendo que si por alguna razón dejan de ocupar el puesto, deben ser juzgados en la vía ordinaria, aún si </w:t>
      </w:r>
      <w:r w:rsidR="00575B1F">
        <w:t>él</w:t>
      </w:r>
      <w:r>
        <w:t xml:space="preserve"> se imputa la comisión delictiva durante el ejercicio en la función pública </w:t>
      </w:r>
      <w:r>
        <w:lastRenderedPageBreak/>
        <w:t xml:space="preserve">atinente. </w:t>
      </w:r>
    </w:p>
    <w:p w14:paraId="607FEF09" w14:textId="77777777" w:rsidR="00BC4A75" w:rsidRDefault="00BC4A75" w:rsidP="00272DB7">
      <w:pPr>
        <w:pStyle w:val="Standard"/>
        <w:spacing w:line="240" w:lineRule="auto"/>
      </w:pPr>
    </w:p>
    <w:p w14:paraId="590EDCB0" w14:textId="50888DC8" w:rsidR="00F22997" w:rsidRDefault="00F22997" w:rsidP="00F22997">
      <w:pPr>
        <w:pStyle w:val="Standard"/>
        <w:spacing w:line="276" w:lineRule="auto"/>
      </w:pPr>
      <w:r>
        <w:t xml:space="preserve">La principal particularidad que presenta este </w:t>
      </w:r>
      <w:r w:rsidR="00575B1F">
        <w:t>procedimiento</w:t>
      </w:r>
      <w:r>
        <w:t xml:space="preserve"> es que la Ley Orgánica del Poder Judicial le asigna la competencia de este juzgamiento a la Sala Tercera de la Corte Suprema de Justicia, ya que dispone el numeral 56 de dicha Ley: </w:t>
      </w:r>
    </w:p>
    <w:p w14:paraId="411A7844" w14:textId="77777777" w:rsidR="007442EC" w:rsidRDefault="007442EC" w:rsidP="00272DB7">
      <w:pPr>
        <w:pStyle w:val="Standard"/>
        <w:spacing w:line="240" w:lineRule="auto"/>
        <w:rPr>
          <w:i/>
          <w:iCs/>
        </w:rPr>
      </w:pPr>
    </w:p>
    <w:p w14:paraId="2A352F25" w14:textId="0A8C3D5B" w:rsidR="00F22997" w:rsidRPr="00272DB7" w:rsidRDefault="00F22997" w:rsidP="00272DB7">
      <w:pPr>
        <w:pStyle w:val="Standard"/>
        <w:spacing w:line="240" w:lineRule="auto"/>
        <w:rPr>
          <w:i/>
          <w:iCs/>
        </w:rPr>
      </w:pPr>
      <w:r w:rsidRPr="00272DB7">
        <w:rPr>
          <w:i/>
          <w:iCs/>
        </w:rPr>
        <w:t>“Artículo 56.-La Sala Tercera conocerá:</w:t>
      </w:r>
    </w:p>
    <w:p w14:paraId="555E64CC" w14:textId="77777777" w:rsidR="00F22997" w:rsidRPr="00272DB7" w:rsidRDefault="00F22997" w:rsidP="00272DB7">
      <w:pPr>
        <w:pStyle w:val="Standard"/>
        <w:spacing w:line="240" w:lineRule="auto"/>
        <w:rPr>
          <w:i/>
          <w:iCs/>
        </w:rPr>
      </w:pPr>
      <w:r w:rsidRPr="00272DB7">
        <w:rPr>
          <w:i/>
          <w:iCs/>
        </w:rPr>
        <w:t>…</w:t>
      </w:r>
    </w:p>
    <w:p w14:paraId="214DD574" w14:textId="2F84A8FD" w:rsidR="00F22997" w:rsidRPr="00272DB7" w:rsidRDefault="00F22997" w:rsidP="00272DB7">
      <w:pPr>
        <w:pStyle w:val="Standard"/>
        <w:spacing w:line="240" w:lineRule="auto"/>
        <w:rPr>
          <w:i/>
          <w:iCs/>
        </w:rPr>
      </w:pPr>
      <w:r w:rsidRPr="00272DB7">
        <w:rPr>
          <w:i/>
          <w:iCs/>
        </w:rPr>
        <w:t>2)De las causas penales contra los miembros de los Supremos Poderes y otros funcionarios equiparados.”</w:t>
      </w:r>
      <w:r w:rsidR="007442EC">
        <w:rPr>
          <w:i/>
          <w:iCs/>
        </w:rPr>
        <w:t>.</w:t>
      </w:r>
    </w:p>
    <w:p w14:paraId="56DA285D" w14:textId="77777777" w:rsidR="00071E47" w:rsidRDefault="00071E47" w:rsidP="00272DB7">
      <w:pPr>
        <w:pStyle w:val="Standard"/>
        <w:spacing w:line="240" w:lineRule="auto"/>
      </w:pPr>
    </w:p>
    <w:p w14:paraId="78D46049" w14:textId="2EADA686" w:rsidR="00F22997" w:rsidRDefault="00F22997" w:rsidP="00F22997">
      <w:pPr>
        <w:pStyle w:val="Standard"/>
        <w:spacing w:line="276" w:lineRule="auto"/>
      </w:pPr>
      <w:r>
        <w:t xml:space="preserve">Siendo así, la Sala Tercera ejecuta las funciones propias del Juzgado Penal y Tribunal Penal en lo que respecta al juzgamiento de conductas típicas achacadas a los miembros de los supremos poderes. </w:t>
      </w:r>
    </w:p>
    <w:p w14:paraId="067EBD8B" w14:textId="77777777" w:rsidR="00F22997" w:rsidRDefault="00F22997" w:rsidP="00272DB7">
      <w:pPr>
        <w:pStyle w:val="Standard"/>
        <w:spacing w:line="240" w:lineRule="auto"/>
      </w:pPr>
    </w:p>
    <w:p w14:paraId="473A3C10" w14:textId="77777777" w:rsidR="00F22997" w:rsidRDefault="00F22997" w:rsidP="00F22997">
      <w:pPr>
        <w:pStyle w:val="Standard"/>
        <w:spacing w:line="276" w:lineRule="auto"/>
      </w:pPr>
      <w:r>
        <w:t xml:space="preserve">No obstante, el trámite de estos asuntos también reviste de otras características particulares, principalmente que, de presentarse el requerimiento fiscal por parte del Ministerio Público (Fiscal o Fiscala General de la República), por considerarse que se cuenta con suficientes elementos para elevar el asunto a juicio, de considerarse procedente por la Sala Tercera de la Corte – órgano al que le corresponde toda la etapa de investigación- debe solicitar a la Asamblea Legislativa que levante el fuero especial que cubre al funcionario o a la funcionaria con el objetivo de proceder con la investigación y las consecuentes etapas del proceso penal. </w:t>
      </w:r>
    </w:p>
    <w:p w14:paraId="201EFEFE" w14:textId="77777777" w:rsidR="00F22997" w:rsidRDefault="00F22997" w:rsidP="00272DB7">
      <w:pPr>
        <w:pStyle w:val="Standard"/>
        <w:spacing w:line="240" w:lineRule="auto"/>
      </w:pPr>
    </w:p>
    <w:p w14:paraId="4E2B74D8" w14:textId="137A5531" w:rsidR="00F22997" w:rsidRDefault="00F22997" w:rsidP="00F22997">
      <w:pPr>
        <w:pStyle w:val="Standard"/>
        <w:spacing w:line="276" w:lineRule="auto"/>
      </w:pPr>
      <w:r>
        <w:t>Como puede observarse, y podrá verificarse con la normativa, este tipo de procedimientos revisten un</w:t>
      </w:r>
      <w:r w:rsidR="006B3ACB">
        <w:t>o</w:t>
      </w:r>
      <w:r>
        <w:t xml:space="preserve"> de los trámites más relevantes para la Sala Tercera, </w:t>
      </w:r>
      <w:r w:rsidR="00575B1F">
        <w:t>debido a</w:t>
      </w:r>
      <w:r>
        <w:t xml:space="preserve"> que constituye el órgano juzgador para este tipo de asuntos, constituyéndose en Juez de garantías para la etapa preparatoria, de investigación y de juicio</w:t>
      </w:r>
      <w:r w:rsidR="00262AF6">
        <w:t>.</w:t>
      </w:r>
    </w:p>
    <w:p w14:paraId="5BEED0CE" w14:textId="1BFD32CD" w:rsidR="00BC4A75" w:rsidRDefault="00BC4A75" w:rsidP="00F22997">
      <w:pPr>
        <w:pStyle w:val="Standard"/>
        <w:spacing w:line="276" w:lineRule="auto"/>
      </w:pPr>
    </w:p>
    <w:p w14:paraId="33795ED4" w14:textId="67C3C1CD" w:rsidR="00F22997" w:rsidRDefault="00F22997" w:rsidP="00F22997">
      <w:pPr>
        <w:pStyle w:val="Standard"/>
        <w:spacing w:line="276" w:lineRule="auto"/>
      </w:pPr>
      <w:r>
        <w:t xml:space="preserve">De acuerdo con lo referido, tenemos que, en lo que consciente a la Sala Tercera, en cuanto al trámite de juzgamiento de supremos poderes se realizan o se pueden realizar múltiples diligencias. </w:t>
      </w:r>
    </w:p>
    <w:p w14:paraId="254D27D1" w14:textId="77777777" w:rsidR="00BC4A75" w:rsidRDefault="00F22997" w:rsidP="00F22997">
      <w:pPr>
        <w:pStyle w:val="Standard"/>
        <w:spacing w:line="276" w:lineRule="auto"/>
      </w:pPr>
      <w:r>
        <w:tab/>
      </w:r>
    </w:p>
    <w:p w14:paraId="63D2E8EC" w14:textId="73CD47EC" w:rsidR="00F22997" w:rsidRDefault="00F22997" w:rsidP="00F22997">
      <w:pPr>
        <w:pStyle w:val="Standard"/>
        <w:spacing w:line="276" w:lineRule="auto"/>
      </w:pPr>
      <w:r>
        <w:t xml:space="preserve">Sea, recibir, analizar y estudiar la petición fiscal de desestimación o sobreseimiento, según sea el caso, previa valoración de la competencia para conocer el asunto. O bien, determinar si el requerimiento del Ministerio Público para el levantamiento </w:t>
      </w:r>
      <w:r>
        <w:lastRenderedPageBreak/>
        <w:t xml:space="preserve">del fuero se ajusta a los méritos de la causa y a la normativa vigente. Asimismo, realiza y autoriza los autos preparatorios de investigación, como allanamientos, aperturas de evidencia, intervención de las comunicaciones (con el respectivo centro) entre todas aquellas que contempla la legislación. </w:t>
      </w:r>
    </w:p>
    <w:p w14:paraId="37F845C3" w14:textId="4A992208" w:rsidR="00262AF6" w:rsidRDefault="00262AF6" w:rsidP="00F22997">
      <w:pPr>
        <w:pStyle w:val="Standard"/>
        <w:spacing w:line="276" w:lineRule="auto"/>
      </w:pPr>
    </w:p>
    <w:p w14:paraId="6FBB5EBA" w14:textId="45BD4131" w:rsidR="00262AF6" w:rsidRDefault="00A50716" w:rsidP="00F22997">
      <w:pPr>
        <w:pStyle w:val="Standard"/>
        <w:spacing w:line="276" w:lineRule="auto"/>
        <w:rPr>
          <w:lang w:val="es-MX"/>
        </w:rPr>
      </w:pPr>
      <w:r>
        <w:rPr>
          <w:lang w:val="es-MX"/>
        </w:rPr>
        <w:t xml:space="preserve">Dicho lo anterior, se procede a realizar un análisis de las cargas de trabajo asociados al trámite de Supremos Poderes en la Sala Tercera. </w:t>
      </w:r>
    </w:p>
    <w:p w14:paraId="0E817C36" w14:textId="77777777" w:rsidR="00055A28" w:rsidRDefault="00055A28" w:rsidP="00272DB7"/>
    <w:p w14:paraId="0A945B34" w14:textId="67572058" w:rsidR="00A50716" w:rsidRPr="00397BB3" w:rsidRDefault="00A50716" w:rsidP="00272DB7">
      <w:pPr>
        <w:jc w:val="both"/>
        <w:rPr>
          <w:rFonts w:ascii="Book Antiqua" w:eastAsia="Calibri" w:hAnsi="Book Antiqua" w:cs="Arial"/>
          <w:b/>
          <w:bCs/>
          <w:i/>
          <w:iCs/>
          <w:color w:val="2F5496"/>
          <w:sz w:val="22"/>
          <w:szCs w:val="22"/>
          <w:highlight w:val="yellow"/>
          <w:lang w:val="es-MX" w:eastAsia="x-none"/>
        </w:rPr>
      </w:pPr>
      <w:r w:rsidRPr="00272DB7">
        <w:rPr>
          <w:rFonts w:ascii="Book Antiqua" w:hAnsi="Book Antiqua"/>
        </w:rPr>
        <w:t xml:space="preserve">La demanda del servicio (casos entrados), para los procesos contra los miembros de los supremos poderes, representa el 3% de la carga de trabajo total de la Sala Tercera.  </w:t>
      </w:r>
    </w:p>
    <w:p w14:paraId="787B8951" w14:textId="77777777" w:rsidR="00A50716" w:rsidRPr="00272DB7" w:rsidRDefault="00A50716" w:rsidP="00397BB3">
      <w:pPr>
        <w:jc w:val="both"/>
        <w:rPr>
          <w:rFonts w:ascii="Book Antiqua" w:hAnsi="Book Antiqua"/>
        </w:rPr>
      </w:pPr>
    </w:p>
    <w:p w14:paraId="364FE7CE" w14:textId="525EAC19" w:rsidR="00BC4A75" w:rsidRPr="00272DB7" w:rsidRDefault="00A50716" w:rsidP="00B40C2C">
      <w:pPr>
        <w:jc w:val="both"/>
        <w:rPr>
          <w:rFonts w:ascii="Book Antiqua" w:hAnsi="Book Antiqua"/>
        </w:rPr>
      </w:pPr>
      <w:r w:rsidRPr="00272DB7">
        <w:rPr>
          <w:rFonts w:ascii="Book Antiqua" w:hAnsi="Book Antiqua"/>
        </w:rPr>
        <w:t xml:space="preserve">En el siguiente gráfico se logra observar la cantidad de asuntos entrados y terminados durante el periodo comprendido entre el año 2015 al 2020. </w:t>
      </w:r>
    </w:p>
    <w:p w14:paraId="0B8C1185" w14:textId="0F53B50D" w:rsidR="00BC4A75" w:rsidRPr="00272DB7" w:rsidRDefault="00BC4A75">
      <w:pPr>
        <w:jc w:val="both"/>
        <w:rPr>
          <w:rFonts w:ascii="Book Antiqua" w:hAnsi="Book Antiqua"/>
        </w:rPr>
      </w:pPr>
    </w:p>
    <w:p w14:paraId="327C9B95" w14:textId="05CDAD9C" w:rsidR="00A50716" w:rsidRPr="00D1150A" w:rsidRDefault="00A50716" w:rsidP="00A5071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Gráfico </w:t>
      </w:r>
      <w:r>
        <w:rPr>
          <w:rFonts w:ascii="Book Antiqua" w:eastAsia="Calibri" w:hAnsi="Book Antiqua" w:cs="Arial"/>
          <w:bCs/>
          <w:color w:val="44546A"/>
          <w:szCs w:val="22"/>
          <w:lang w:val="es-CR" w:eastAsia="en-US"/>
        </w:rPr>
        <w:t>1</w:t>
      </w:r>
      <w:r w:rsidR="00E20818">
        <w:rPr>
          <w:rFonts w:ascii="Book Antiqua" w:eastAsia="Calibri" w:hAnsi="Book Antiqua" w:cs="Arial"/>
          <w:bCs/>
          <w:color w:val="44546A"/>
          <w:szCs w:val="22"/>
          <w:lang w:val="es-CR" w:eastAsia="en-US"/>
        </w:rPr>
        <w:t>4</w:t>
      </w:r>
    </w:p>
    <w:p w14:paraId="7169837C" w14:textId="77777777" w:rsidR="00A50716" w:rsidRPr="00D1150A" w:rsidRDefault="00A50716" w:rsidP="00A5071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Asuntos </w:t>
      </w:r>
      <w:r>
        <w:rPr>
          <w:rFonts w:ascii="Book Antiqua" w:eastAsia="Calibri" w:hAnsi="Book Antiqua" w:cs="Arial"/>
          <w:bCs/>
          <w:color w:val="44546A"/>
          <w:szCs w:val="22"/>
          <w:lang w:val="es-CR" w:eastAsia="en-US"/>
        </w:rPr>
        <w:t xml:space="preserve">entrados y </w:t>
      </w:r>
      <w:r w:rsidRPr="00D1150A">
        <w:rPr>
          <w:rFonts w:ascii="Book Antiqua" w:eastAsia="Calibri" w:hAnsi="Book Antiqua" w:cs="Arial"/>
          <w:bCs/>
          <w:color w:val="44546A"/>
          <w:szCs w:val="22"/>
          <w:lang w:val="es-CR" w:eastAsia="en-US"/>
        </w:rPr>
        <w:t>terminados</w:t>
      </w:r>
      <w:r>
        <w:rPr>
          <w:rFonts w:ascii="Book Antiqua" w:eastAsia="Calibri" w:hAnsi="Book Antiqua" w:cs="Arial"/>
          <w:bCs/>
          <w:color w:val="44546A"/>
          <w:szCs w:val="22"/>
          <w:lang w:val="es-CR" w:eastAsia="en-US"/>
        </w:rPr>
        <w:t>, proceso contra miembros de los Supremos Poderes</w:t>
      </w:r>
      <w:r w:rsidRPr="00D1150A">
        <w:rPr>
          <w:rFonts w:ascii="Book Antiqua" w:eastAsia="Calibri" w:hAnsi="Book Antiqua" w:cs="Arial"/>
          <w:bCs/>
          <w:color w:val="44546A"/>
          <w:szCs w:val="22"/>
          <w:lang w:val="es-CR" w:eastAsia="en-US"/>
        </w:rPr>
        <w:t>.</w:t>
      </w:r>
    </w:p>
    <w:p w14:paraId="77E61C83" w14:textId="77777777" w:rsidR="00A50716" w:rsidRPr="00D1150A" w:rsidRDefault="00A50716" w:rsidP="00A5071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201</w:t>
      </w:r>
      <w:r>
        <w:rPr>
          <w:rFonts w:ascii="Book Antiqua" w:eastAsia="Calibri" w:hAnsi="Book Antiqua" w:cs="Arial"/>
          <w:bCs/>
          <w:color w:val="44546A"/>
          <w:szCs w:val="22"/>
          <w:lang w:val="es-CR" w:eastAsia="en-US"/>
        </w:rPr>
        <w:t>5</w:t>
      </w:r>
      <w:r w:rsidRPr="00D1150A">
        <w:rPr>
          <w:rFonts w:ascii="Book Antiqua" w:eastAsia="Calibri" w:hAnsi="Book Antiqua" w:cs="Arial"/>
          <w:bCs/>
          <w:color w:val="44546A"/>
          <w:szCs w:val="22"/>
          <w:lang w:val="es-CR" w:eastAsia="en-US"/>
        </w:rPr>
        <w:t>-2020.</w:t>
      </w:r>
    </w:p>
    <w:p w14:paraId="51E0C028" w14:textId="77777777" w:rsidR="00A50716" w:rsidRDefault="00A50716" w:rsidP="00A50716"/>
    <w:p w14:paraId="36388E08" w14:textId="77777777" w:rsidR="00A50716" w:rsidRDefault="00A50716" w:rsidP="00A50716">
      <w:pPr>
        <w:jc w:val="center"/>
      </w:pPr>
      <w:r>
        <w:rPr>
          <w:noProof/>
        </w:rPr>
        <w:drawing>
          <wp:inline distT="0" distB="0" distL="0" distR="0" wp14:anchorId="7DD865F7" wp14:editId="71CC9E60">
            <wp:extent cx="4572000" cy="2743200"/>
            <wp:effectExtent l="0" t="0" r="0" b="0"/>
            <wp:docPr id="11" name="Gráfico 11">
              <a:extLst xmlns:a="http://schemas.openxmlformats.org/drawingml/2006/main">
                <a:ext uri="{FF2B5EF4-FFF2-40B4-BE49-F238E27FC236}">
                  <a16:creationId xmlns:a16="http://schemas.microsoft.com/office/drawing/2014/main" id="{E94C1E7E-AE26-419E-873A-DF2CE16297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2AD9808" w14:textId="03900C32" w:rsidR="00A50716" w:rsidRPr="00272DB7" w:rsidRDefault="00BC4A75" w:rsidP="00A50716">
      <w:pPr>
        <w:rPr>
          <w:sz w:val="16"/>
          <w:szCs w:val="16"/>
        </w:rPr>
      </w:pPr>
      <w:r>
        <w:rPr>
          <w:sz w:val="16"/>
          <w:szCs w:val="16"/>
        </w:rPr>
        <w:t xml:space="preserve">                     </w:t>
      </w:r>
      <w:r w:rsidRPr="00272DB7">
        <w:rPr>
          <w:sz w:val="16"/>
          <w:szCs w:val="16"/>
        </w:rPr>
        <w:t>Fuente: Anuarios estadísticos</w:t>
      </w:r>
    </w:p>
    <w:p w14:paraId="2B14C1C1" w14:textId="77777777" w:rsidR="00BC4A75" w:rsidRDefault="00BC4A75" w:rsidP="00A50716"/>
    <w:p w14:paraId="48AE3D8D" w14:textId="77777777" w:rsidR="00A50716" w:rsidRPr="00272DB7" w:rsidRDefault="00A50716" w:rsidP="00A50716">
      <w:pPr>
        <w:jc w:val="both"/>
        <w:rPr>
          <w:rFonts w:ascii="Book Antiqua" w:hAnsi="Book Antiqua"/>
        </w:rPr>
      </w:pPr>
      <w:r w:rsidRPr="00272DB7">
        <w:rPr>
          <w:rFonts w:ascii="Book Antiqua" w:hAnsi="Book Antiqua"/>
        </w:rPr>
        <w:t>Tal y cómo se observa en el gráfico anterior, a partir del año 2018 se muestra un comportamiento creciente en la entrada de los procesos contra miembros de los Supremos Poderes, donde se pasó de 10 asuntos durante el 2017 a 50 asuntos durante el año 2017, lo que a su vez representa que en promedio se pasó de recibir 1 asunto al mes en el año 2017, a 4 asuntos mensuales en el 2018, 4 en el 2019 y 5 en el 2020.</w:t>
      </w:r>
    </w:p>
    <w:p w14:paraId="3A82D456" w14:textId="71B272C1" w:rsidR="00A50716" w:rsidRPr="00272DB7" w:rsidRDefault="00A50716" w:rsidP="00A50716">
      <w:pPr>
        <w:jc w:val="both"/>
        <w:rPr>
          <w:rFonts w:ascii="Book Antiqua" w:hAnsi="Book Antiqua"/>
        </w:rPr>
      </w:pPr>
      <w:r w:rsidRPr="00272DB7">
        <w:rPr>
          <w:rFonts w:ascii="Book Antiqua" w:hAnsi="Book Antiqua"/>
        </w:rPr>
        <w:lastRenderedPageBreak/>
        <w:t xml:space="preserve">Del año 2015 al 2020 se tiene un promedio de asuntos entrados contra miembros de los supremos poderes de 3 procesos al mes; considerando que actualmente la distribución de </w:t>
      </w:r>
      <w:proofErr w:type="gramStart"/>
      <w:r w:rsidR="00575B1F" w:rsidRPr="00272DB7">
        <w:rPr>
          <w:rFonts w:ascii="Book Antiqua" w:hAnsi="Book Antiqua"/>
        </w:rPr>
        <w:t>estos</w:t>
      </w:r>
      <w:r w:rsidRPr="00272DB7">
        <w:rPr>
          <w:rFonts w:ascii="Book Antiqua" w:hAnsi="Book Antiqua"/>
        </w:rPr>
        <w:t xml:space="preserve"> gira</w:t>
      </w:r>
      <w:proofErr w:type="gramEnd"/>
      <w:r w:rsidRPr="00272DB7">
        <w:rPr>
          <w:rFonts w:ascii="Book Antiqua" w:hAnsi="Book Antiqua"/>
        </w:rPr>
        <w:t xml:space="preserve"> en torno a 5 letrados/as elegidos por los Magistrados/as para conocer este tipo de procesos, entonces se tiene al mes una entrada por Magistrado/a de 0.6 y por Letrado/a de 0.6. </w:t>
      </w:r>
    </w:p>
    <w:p w14:paraId="4818B7DD" w14:textId="77777777" w:rsidR="00A50716" w:rsidRPr="00272DB7" w:rsidRDefault="00A50716" w:rsidP="00A50716">
      <w:pPr>
        <w:jc w:val="both"/>
        <w:rPr>
          <w:rFonts w:ascii="Book Antiqua" w:hAnsi="Book Antiqua"/>
        </w:rPr>
      </w:pPr>
    </w:p>
    <w:p w14:paraId="77528434" w14:textId="77777777" w:rsidR="00A50716" w:rsidRPr="00272DB7" w:rsidRDefault="00A50716" w:rsidP="00A50716">
      <w:pPr>
        <w:jc w:val="both"/>
        <w:rPr>
          <w:rFonts w:ascii="Book Antiqua" w:hAnsi="Book Antiqua"/>
        </w:rPr>
      </w:pPr>
      <w:r w:rsidRPr="00272DB7">
        <w:rPr>
          <w:rFonts w:ascii="Book Antiqua" w:hAnsi="Book Antiqua"/>
        </w:rPr>
        <w:t xml:space="preserve">En relación con el circulante en trámite asociado a los asuntos contra miembros de los supremos poderes, se tiene que, al corte del al 15 de marzo del 2021 se contaba con un total de 27 asuntos en trámite, distribuidos por Magistrado asignado y por tarea de la siguiente manera: </w:t>
      </w:r>
    </w:p>
    <w:p w14:paraId="33A6C6D0" w14:textId="3AFB773F" w:rsidR="00A50716" w:rsidRPr="00272DB7" w:rsidRDefault="00A50716" w:rsidP="00A50716">
      <w:pPr>
        <w:jc w:val="both"/>
        <w:rPr>
          <w:rFonts w:ascii="Book Antiqua" w:hAnsi="Book Antiqua"/>
        </w:rPr>
      </w:pPr>
    </w:p>
    <w:p w14:paraId="2025E039" w14:textId="4AC36ED7" w:rsidR="00A50716" w:rsidRPr="00D1150A" w:rsidRDefault="00A50716" w:rsidP="00A5071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Tabla </w:t>
      </w:r>
      <w:r w:rsidR="00E20818">
        <w:rPr>
          <w:rFonts w:ascii="Book Antiqua" w:eastAsia="Calibri" w:hAnsi="Book Antiqua" w:cs="Arial"/>
          <w:bCs/>
          <w:color w:val="44546A"/>
          <w:szCs w:val="22"/>
          <w:lang w:val="es-CR" w:eastAsia="en-US"/>
        </w:rPr>
        <w:t>2</w:t>
      </w:r>
      <w:r w:rsidRPr="00D1150A">
        <w:rPr>
          <w:rFonts w:ascii="Book Antiqua" w:eastAsia="Calibri" w:hAnsi="Book Antiqua" w:cs="Arial"/>
          <w:bCs/>
          <w:color w:val="44546A"/>
          <w:szCs w:val="22"/>
          <w:lang w:val="es-CR" w:eastAsia="en-US"/>
        </w:rPr>
        <w:t>1</w:t>
      </w:r>
    </w:p>
    <w:p w14:paraId="6817A932" w14:textId="77777777" w:rsidR="00A50716" w:rsidRPr="00D1150A" w:rsidRDefault="00A50716" w:rsidP="00A5071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Distribución del Circulante activo </w:t>
      </w:r>
      <w:r>
        <w:rPr>
          <w:rFonts w:ascii="Book Antiqua" w:eastAsia="Calibri" w:hAnsi="Book Antiqua" w:cs="Arial"/>
          <w:bCs/>
          <w:color w:val="44546A"/>
          <w:szCs w:val="22"/>
          <w:lang w:val="es-CR" w:eastAsia="en-US"/>
        </w:rPr>
        <w:t>Supremos Poderes</w:t>
      </w:r>
    </w:p>
    <w:p w14:paraId="42A840B4" w14:textId="19555D9C" w:rsidR="00A50716" w:rsidRDefault="00A50716"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comprendido al 15 de marzo 2021</w:t>
      </w:r>
    </w:p>
    <w:p w14:paraId="7AF4F1C0" w14:textId="77777777" w:rsidR="007442EC" w:rsidRPr="007442EC" w:rsidRDefault="007442EC" w:rsidP="007442EC">
      <w:pPr>
        <w:rPr>
          <w:rFonts w:eastAsia="Calibri"/>
          <w:lang w:val="es-CR" w:eastAsia="en-US"/>
        </w:rPr>
      </w:pPr>
    </w:p>
    <w:tbl>
      <w:tblPr>
        <w:tblW w:w="0" w:type="auto"/>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70" w:type="dxa"/>
          <w:right w:w="70" w:type="dxa"/>
        </w:tblCellMar>
        <w:tblLook w:val="04A0" w:firstRow="1" w:lastRow="0" w:firstColumn="1" w:lastColumn="0" w:noHBand="0" w:noVBand="1"/>
      </w:tblPr>
      <w:tblGrid>
        <w:gridCol w:w="2676"/>
        <w:gridCol w:w="1088"/>
        <w:gridCol w:w="1334"/>
        <w:gridCol w:w="762"/>
        <w:gridCol w:w="1334"/>
        <w:gridCol w:w="1069"/>
        <w:gridCol w:w="565"/>
      </w:tblGrid>
      <w:tr w:rsidR="00A50716" w:rsidRPr="00613E84" w14:paraId="5BAA8EA7" w14:textId="77777777" w:rsidTr="0038301C">
        <w:trPr>
          <w:trHeight w:val="870"/>
        </w:trPr>
        <w:tc>
          <w:tcPr>
            <w:tcW w:w="0" w:type="auto"/>
            <w:shd w:val="clear" w:color="000000" w:fill="305496"/>
            <w:vAlign w:val="center"/>
            <w:hideMark/>
          </w:tcPr>
          <w:p w14:paraId="2FFD0750"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Magistrado/a</w:t>
            </w:r>
          </w:p>
        </w:tc>
        <w:tc>
          <w:tcPr>
            <w:tcW w:w="0" w:type="auto"/>
            <w:shd w:val="clear" w:color="000000" w:fill="305496"/>
            <w:vAlign w:val="center"/>
            <w:hideMark/>
          </w:tcPr>
          <w:p w14:paraId="190E55C4"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Devolución para corregir documento</w:t>
            </w:r>
          </w:p>
        </w:tc>
        <w:tc>
          <w:tcPr>
            <w:tcW w:w="0" w:type="auto"/>
            <w:shd w:val="clear" w:color="000000" w:fill="305496"/>
            <w:vAlign w:val="center"/>
            <w:hideMark/>
          </w:tcPr>
          <w:p w14:paraId="55FD018A"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Estudio de Admisibilidad</w:t>
            </w:r>
          </w:p>
        </w:tc>
        <w:tc>
          <w:tcPr>
            <w:tcW w:w="0" w:type="auto"/>
            <w:shd w:val="clear" w:color="000000" w:fill="305496"/>
            <w:vAlign w:val="center"/>
            <w:hideMark/>
          </w:tcPr>
          <w:p w14:paraId="6630F3F5"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Estudio de Fondo</w:t>
            </w:r>
          </w:p>
        </w:tc>
        <w:tc>
          <w:tcPr>
            <w:tcW w:w="0" w:type="auto"/>
            <w:shd w:val="clear" w:color="000000" w:fill="305496"/>
            <w:vAlign w:val="center"/>
            <w:hideMark/>
          </w:tcPr>
          <w:p w14:paraId="7F0BDC43"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Revisión Admisibilidad</w:t>
            </w:r>
          </w:p>
        </w:tc>
        <w:tc>
          <w:tcPr>
            <w:tcW w:w="0" w:type="auto"/>
            <w:shd w:val="clear" w:color="000000" w:fill="305496"/>
            <w:vAlign w:val="center"/>
            <w:hideMark/>
          </w:tcPr>
          <w:p w14:paraId="050DE384"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Trámite de nueva Integración</w:t>
            </w:r>
          </w:p>
        </w:tc>
        <w:tc>
          <w:tcPr>
            <w:tcW w:w="0" w:type="auto"/>
            <w:shd w:val="clear" w:color="000000" w:fill="305496"/>
            <w:vAlign w:val="center"/>
            <w:hideMark/>
          </w:tcPr>
          <w:p w14:paraId="00DDE519"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Total</w:t>
            </w:r>
          </w:p>
        </w:tc>
      </w:tr>
      <w:tr w:rsidR="00A50716" w:rsidRPr="00613E84" w14:paraId="280A31EB" w14:textId="77777777" w:rsidTr="0038301C">
        <w:trPr>
          <w:trHeight w:val="290"/>
        </w:trPr>
        <w:tc>
          <w:tcPr>
            <w:tcW w:w="0" w:type="auto"/>
            <w:shd w:val="clear" w:color="auto" w:fill="auto"/>
            <w:noWrap/>
            <w:vAlign w:val="bottom"/>
            <w:hideMark/>
          </w:tcPr>
          <w:p w14:paraId="392F7AB4" w14:textId="43FD2F09" w:rsidR="00A50716" w:rsidRPr="007D65C4" w:rsidRDefault="00575B1F" w:rsidP="0038301C">
            <w:pP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Álvaro</w:t>
            </w:r>
            <w:r w:rsidR="00A50716" w:rsidRPr="007D65C4">
              <w:rPr>
                <w:rFonts w:ascii="Book Antiqua" w:hAnsi="Book Antiqua" w:cs="Calibri"/>
                <w:color w:val="000000"/>
                <w:sz w:val="20"/>
                <w:szCs w:val="20"/>
                <w:lang w:val="es-CR" w:eastAsia="es-CR"/>
              </w:rPr>
              <w:t xml:space="preserve"> Antonio Burgos Mata</w:t>
            </w:r>
          </w:p>
        </w:tc>
        <w:tc>
          <w:tcPr>
            <w:tcW w:w="0" w:type="auto"/>
            <w:shd w:val="clear" w:color="auto" w:fill="auto"/>
            <w:noWrap/>
            <w:vAlign w:val="bottom"/>
            <w:hideMark/>
          </w:tcPr>
          <w:p w14:paraId="6D832F1E" w14:textId="77777777" w:rsidR="00A50716" w:rsidRPr="007D65C4" w:rsidRDefault="00A50716" w:rsidP="0038301C">
            <w:pPr>
              <w:rPr>
                <w:rFonts w:ascii="Book Antiqua" w:hAnsi="Book Antiqua" w:cs="Calibri"/>
                <w:color w:val="000000"/>
                <w:sz w:val="20"/>
                <w:szCs w:val="20"/>
                <w:lang w:val="es-CR" w:eastAsia="es-CR"/>
              </w:rPr>
            </w:pPr>
          </w:p>
        </w:tc>
        <w:tc>
          <w:tcPr>
            <w:tcW w:w="0" w:type="auto"/>
            <w:shd w:val="clear" w:color="auto" w:fill="auto"/>
            <w:noWrap/>
            <w:vAlign w:val="bottom"/>
            <w:hideMark/>
          </w:tcPr>
          <w:p w14:paraId="5CB38908"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7</w:t>
            </w:r>
          </w:p>
        </w:tc>
        <w:tc>
          <w:tcPr>
            <w:tcW w:w="0" w:type="auto"/>
            <w:shd w:val="clear" w:color="auto" w:fill="auto"/>
            <w:noWrap/>
            <w:vAlign w:val="bottom"/>
            <w:hideMark/>
          </w:tcPr>
          <w:p w14:paraId="6E9CF0EA"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1</w:t>
            </w:r>
          </w:p>
        </w:tc>
        <w:tc>
          <w:tcPr>
            <w:tcW w:w="0" w:type="auto"/>
            <w:shd w:val="clear" w:color="auto" w:fill="auto"/>
            <w:noWrap/>
            <w:vAlign w:val="bottom"/>
            <w:hideMark/>
          </w:tcPr>
          <w:p w14:paraId="15D32843" w14:textId="77777777" w:rsidR="00A50716" w:rsidRPr="007D65C4" w:rsidRDefault="00A50716" w:rsidP="0038301C">
            <w:pPr>
              <w:jc w:val="center"/>
              <w:rPr>
                <w:rFonts w:ascii="Book Antiqua" w:hAnsi="Book Antiqua" w:cs="Calibri"/>
                <w:color w:val="000000"/>
                <w:sz w:val="20"/>
                <w:szCs w:val="20"/>
                <w:lang w:val="es-CR" w:eastAsia="es-CR"/>
              </w:rPr>
            </w:pPr>
          </w:p>
        </w:tc>
        <w:tc>
          <w:tcPr>
            <w:tcW w:w="0" w:type="auto"/>
            <w:shd w:val="clear" w:color="auto" w:fill="auto"/>
            <w:noWrap/>
            <w:vAlign w:val="bottom"/>
            <w:hideMark/>
          </w:tcPr>
          <w:p w14:paraId="60BC5181"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3</w:t>
            </w:r>
          </w:p>
        </w:tc>
        <w:tc>
          <w:tcPr>
            <w:tcW w:w="0" w:type="auto"/>
            <w:shd w:val="clear" w:color="auto" w:fill="auto"/>
            <w:noWrap/>
            <w:vAlign w:val="bottom"/>
            <w:hideMark/>
          </w:tcPr>
          <w:p w14:paraId="338FA06D"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11</w:t>
            </w:r>
          </w:p>
        </w:tc>
      </w:tr>
      <w:tr w:rsidR="00A50716" w:rsidRPr="00613E84" w14:paraId="7E83A482" w14:textId="77777777" w:rsidTr="0038301C">
        <w:trPr>
          <w:trHeight w:val="290"/>
        </w:trPr>
        <w:tc>
          <w:tcPr>
            <w:tcW w:w="0" w:type="auto"/>
            <w:shd w:val="clear" w:color="auto" w:fill="auto"/>
            <w:noWrap/>
            <w:vAlign w:val="bottom"/>
            <w:hideMark/>
          </w:tcPr>
          <w:p w14:paraId="2A29C051" w14:textId="77777777" w:rsidR="00A50716" w:rsidRPr="007D65C4" w:rsidRDefault="00A50716" w:rsidP="0038301C">
            <w:pP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 xml:space="preserve">Sandra Eugenia </w:t>
            </w:r>
            <w:r w:rsidRPr="00613E84">
              <w:rPr>
                <w:rFonts w:ascii="Book Antiqua" w:hAnsi="Book Antiqua" w:cs="Calibri"/>
                <w:color w:val="000000"/>
                <w:sz w:val="20"/>
                <w:szCs w:val="20"/>
                <w:lang w:val="es-CR" w:eastAsia="es-CR"/>
              </w:rPr>
              <w:t>Zúñiga</w:t>
            </w:r>
            <w:r w:rsidRPr="007D65C4">
              <w:rPr>
                <w:rFonts w:ascii="Book Antiqua" w:hAnsi="Book Antiqua" w:cs="Calibri"/>
                <w:color w:val="000000"/>
                <w:sz w:val="20"/>
                <w:szCs w:val="20"/>
                <w:lang w:val="es-CR" w:eastAsia="es-CR"/>
              </w:rPr>
              <w:t xml:space="preserve"> Morales</w:t>
            </w:r>
          </w:p>
        </w:tc>
        <w:tc>
          <w:tcPr>
            <w:tcW w:w="0" w:type="auto"/>
            <w:shd w:val="clear" w:color="auto" w:fill="auto"/>
            <w:noWrap/>
            <w:vAlign w:val="bottom"/>
            <w:hideMark/>
          </w:tcPr>
          <w:p w14:paraId="1EC3A2E4"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1</w:t>
            </w:r>
          </w:p>
        </w:tc>
        <w:tc>
          <w:tcPr>
            <w:tcW w:w="0" w:type="auto"/>
            <w:shd w:val="clear" w:color="auto" w:fill="auto"/>
            <w:noWrap/>
            <w:vAlign w:val="bottom"/>
            <w:hideMark/>
          </w:tcPr>
          <w:p w14:paraId="524CD8E6"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4</w:t>
            </w:r>
          </w:p>
        </w:tc>
        <w:tc>
          <w:tcPr>
            <w:tcW w:w="0" w:type="auto"/>
            <w:shd w:val="clear" w:color="auto" w:fill="auto"/>
            <w:noWrap/>
            <w:vAlign w:val="bottom"/>
            <w:hideMark/>
          </w:tcPr>
          <w:p w14:paraId="6929C1C0" w14:textId="77777777" w:rsidR="00A50716" w:rsidRPr="007D65C4" w:rsidRDefault="00A50716" w:rsidP="0038301C">
            <w:pPr>
              <w:jc w:val="center"/>
              <w:rPr>
                <w:rFonts w:ascii="Book Antiqua" w:hAnsi="Book Antiqua" w:cs="Calibri"/>
                <w:color w:val="000000"/>
                <w:sz w:val="20"/>
                <w:szCs w:val="20"/>
                <w:lang w:val="es-CR" w:eastAsia="es-CR"/>
              </w:rPr>
            </w:pPr>
          </w:p>
        </w:tc>
        <w:tc>
          <w:tcPr>
            <w:tcW w:w="0" w:type="auto"/>
            <w:shd w:val="clear" w:color="auto" w:fill="auto"/>
            <w:noWrap/>
            <w:vAlign w:val="bottom"/>
            <w:hideMark/>
          </w:tcPr>
          <w:p w14:paraId="01FAC68F" w14:textId="77777777" w:rsidR="00A50716" w:rsidRPr="007D65C4" w:rsidRDefault="00A50716" w:rsidP="0038301C">
            <w:pPr>
              <w:jc w:val="center"/>
              <w:rPr>
                <w:rFonts w:ascii="Book Antiqua" w:hAnsi="Book Antiqua"/>
                <w:sz w:val="20"/>
                <w:szCs w:val="20"/>
                <w:lang w:val="es-CR" w:eastAsia="es-CR"/>
              </w:rPr>
            </w:pPr>
          </w:p>
        </w:tc>
        <w:tc>
          <w:tcPr>
            <w:tcW w:w="0" w:type="auto"/>
            <w:shd w:val="clear" w:color="auto" w:fill="auto"/>
            <w:noWrap/>
            <w:vAlign w:val="bottom"/>
            <w:hideMark/>
          </w:tcPr>
          <w:p w14:paraId="0CA00D55"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1</w:t>
            </w:r>
          </w:p>
        </w:tc>
        <w:tc>
          <w:tcPr>
            <w:tcW w:w="0" w:type="auto"/>
            <w:shd w:val="clear" w:color="auto" w:fill="auto"/>
            <w:noWrap/>
            <w:vAlign w:val="bottom"/>
            <w:hideMark/>
          </w:tcPr>
          <w:p w14:paraId="732C1DE4"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6</w:t>
            </w:r>
          </w:p>
        </w:tc>
      </w:tr>
      <w:tr w:rsidR="00A50716" w:rsidRPr="00613E84" w14:paraId="58FF5D84" w14:textId="77777777" w:rsidTr="0038301C">
        <w:trPr>
          <w:trHeight w:val="290"/>
        </w:trPr>
        <w:tc>
          <w:tcPr>
            <w:tcW w:w="0" w:type="auto"/>
            <w:shd w:val="clear" w:color="auto" w:fill="auto"/>
            <w:noWrap/>
            <w:vAlign w:val="bottom"/>
            <w:hideMark/>
          </w:tcPr>
          <w:p w14:paraId="1B4B077D" w14:textId="77777777" w:rsidR="00A50716" w:rsidRPr="007D65C4" w:rsidRDefault="00A50716" w:rsidP="0038301C">
            <w:pP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Jesús Ramírez Quirós</w:t>
            </w:r>
          </w:p>
        </w:tc>
        <w:tc>
          <w:tcPr>
            <w:tcW w:w="0" w:type="auto"/>
            <w:shd w:val="clear" w:color="auto" w:fill="auto"/>
            <w:noWrap/>
            <w:vAlign w:val="bottom"/>
            <w:hideMark/>
          </w:tcPr>
          <w:p w14:paraId="286B0E6B" w14:textId="77777777" w:rsidR="00A50716" w:rsidRPr="007D65C4" w:rsidRDefault="00A50716" w:rsidP="0038301C">
            <w:pPr>
              <w:rPr>
                <w:rFonts w:ascii="Book Antiqua" w:hAnsi="Book Antiqua" w:cs="Calibri"/>
                <w:color w:val="000000"/>
                <w:sz w:val="20"/>
                <w:szCs w:val="20"/>
                <w:lang w:val="es-CR" w:eastAsia="es-CR"/>
              </w:rPr>
            </w:pPr>
          </w:p>
        </w:tc>
        <w:tc>
          <w:tcPr>
            <w:tcW w:w="0" w:type="auto"/>
            <w:shd w:val="clear" w:color="auto" w:fill="auto"/>
            <w:noWrap/>
            <w:vAlign w:val="bottom"/>
            <w:hideMark/>
          </w:tcPr>
          <w:p w14:paraId="2E14E7B4" w14:textId="77777777" w:rsidR="00A50716" w:rsidRPr="007D65C4" w:rsidRDefault="00A50716" w:rsidP="0038301C">
            <w:pPr>
              <w:jc w:val="center"/>
              <w:rPr>
                <w:rFonts w:ascii="Book Antiqua" w:hAnsi="Book Antiqua"/>
                <w:sz w:val="20"/>
                <w:szCs w:val="20"/>
                <w:lang w:val="es-CR" w:eastAsia="es-CR"/>
              </w:rPr>
            </w:pPr>
          </w:p>
        </w:tc>
        <w:tc>
          <w:tcPr>
            <w:tcW w:w="0" w:type="auto"/>
            <w:shd w:val="clear" w:color="auto" w:fill="auto"/>
            <w:noWrap/>
            <w:vAlign w:val="bottom"/>
            <w:hideMark/>
          </w:tcPr>
          <w:p w14:paraId="7309AD25"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2</w:t>
            </w:r>
          </w:p>
        </w:tc>
        <w:tc>
          <w:tcPr>
            <w:tcW w:w="0" w:type="auto"/>
            <w:shd w:val="clear" w:color="auto" w:fill="auto"/>
            <w:noWrap/>
            <w:vAlign w:val="bottom"/>
            <w:hideMark/>
          </w:tcPr>
          <w:p w14:paraId="55444C97"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2</w:t>
            </w:r>
          </w:p>
        </w:tc>
        <w:tc>
          <w:tcPr>
            <w:tcW w:w="0" w:type="auto"/>
            <w:shd w:val="clear" w:color="auto" w:fill="auto"/>
            <w:noWrap/>
            <w:vAlign w:val="bottom"/>
            <w:hideMark/>
          </w:tcPr>
          <w:p w14:paraId="383B2947" w14:textId="77777777" w:rsidR="00A50716" w:rsidRPr="007D65C4" w:rsidRDefault="00A50716" w:rsidP="0038301C">
            <w:pPr>
              <w:jc w:val="center"/>
              <w:rPr>
                <w:rFonts w:ascii="Book Antiqua" w:hAnsi="Book Antiqua" w:cs="Calibri"/>
                <w:color w:val="000000"/>
                <w:sz w:val="20"/>
                <w:szCs w:val="20"/>
                <w:lang w:val="es-CR" w:eastAsia="es-CR"/>
              </w:rPr>
            </w:pPr>
          </w:p>
        </w:tc>
        <w:tc>
          <w:tcPr>
            <w:tcW w:w="0" w:type="auto"/>
            <w:shd w:val="clear" w:color="auto" w:fill="auto"/>
            <w:noWrap/>
            <w:vAlign w:val="bottom"/>
            <w:hideMark/>
          </w:tcPr>
          <w:p w14:paraId="50AB5C43"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4</w:t>
            </w:r>
          </w:p>
        </w:tc>
      </w:tr>
      <w:tr w:rsidR="00A50716" w:rsidRPr="00613E84" w14:paraId="34D8C95E" w14:textId="77777777" w:rsidTr="0038301C">
        <w:trPr>
          <w:trHeight w:val="290"/>
        </w:trPr>
        <w:tc>
          <w:tcPr>
            <w:tcW w:w="0" w:type="auto"/>
            <w:shd w:val="clear" w:color="auto" w:fill="auto"/>
            <w:noWrap/>
            <w:vAlign w:val="bottom"/>
            <w:hideMark/>
          </w:tcPr>
          <w:p w14:paraId="57B36F5D" w14:textId="77777777" w:rsidR="00A50716" w:rsidRPr="007D65C4" w:rsidRDefault="00A50716" w:rsidP="0038301C">
            <w:pP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Patricia Solano Castro</w:t>
            </w:r>
          </w:p>
        </w:tc>
        <w:tc>
          <w:tcPr>
            <w:tcW w:w="0" w:type="auto"/>
            <w:shd w:val="clear" w:color="auto" w:fill="auto"/>
            <w:noWrap/>
            <w:vAlign w:val="bottom"/>
            <w:hideMark/>
          </w:tcPr>
          <w:p w14:paraId="19C41788" w14:textId="77777777" w:rsidR="00A50716" w:rsidRPr="007D65C4" w:rsidRDefault="00A50716" w:rsidP="0038301C">
            <w:pPr>
              <w:rPr>
                <w:rFonts w:ascii="Book Antiqua" w:hAnsi="Book Antiqua" w:cs="Calibri"/>
                <w:color w:val="000000"/>
                <w:sz w:val="20"/>
                <w:szCs w:val="20"/>
                <w:lang w:val="es-CR" w:eastAsia="es-CR"/>
              </w:rPr>
            </w:pPr>
          </w:p>
        </w:tc>
        <w:tc>
          <w:tcPr>
            <w:tcW w:w="0" w:type="auto"/>
            <w:shd w:val="clear" w:color="auto" w:fill="auto"/>
            <w:noWrap/>
            <w:vAlign w:val="bottom"/>
            <w:hideMark/>
          </w:tcPr>
          <w:p w14:paraId="12C78098"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4</w:t>
            </w:r>
          </w:p>
        </w:tc>
        <w:tc>
          <w:tcPr>
            <w:tcW w:w="0" w:type="auto"/>
            <w:shd w:val="clear" w:color="auto" w:fill="auto"/>
            <w:noWrap/>
            <w:vAlign w:val="bottom"/>
            <w:hideMark/>
          </w:tcPr>
          <w:p w14:paraId="0A9D05F0" w14:textId="77777777" w:rsidR="00A50716" w:rsidRPr="007D65C4" w:rsidRDefault="00A50716" w:rsidP="0038301C">
            <w:pPr>
              <w:jc w:val="center"/>
              <w:rPr>
                <w:rFonts w:ascii="Book Antiqua" w:hAnsi="Book Antiqua" w:cs="Calibri"/>
                <w:color w:val="000000"/>
                <w:sz w:val="20"/>
                <w:szCs w:val="20"/>
                <w:lang w:val="es-CR" w:eastAsia="es-CR"/>
              </w:rPr>
            </w:pPr>
          </w:p>
        </w:tc>
        <w:tc>
          <w:tcPr>
            <w:tcW w:w="0" w:type="auto"/>
            <w:shd w:val="clear" w:color="auto" w:fill="auto"/>
            <w:noWrap/>
            <w:vAlign w:val="bottom"/>
            <w:hideMark/>
          </w:tcPr>
          <w:p w14:paraId="44F97CF0" w14:textId="77777777" w:rsidR="00A50716" w:rsidRPr="007D65C4" w:rsidRDefault="00A50716" w:rsidP="0038301C">
            <w:pPr>
              <w:jc w:val="center"/>
              <w:rPr>
                <w:rFonts w:ascii="Book Antiqua" w:hAnsi="Book Antiqua"/>
                <w:sz w:val="20"/>
                <w:szCs w:val="20"/>
                <w:lang w:val="es-CR" w:eastAsia="es-CR"/>
              </w:rPr>
            </w:pPr>
          </w:p>
        </w:tc>
        <w:tc>
          <w:tcPr>
            <w:tcW w:w="0" w:type="auto"/>
            <w:shd w:val="clear" w:color="auto" w:fill="auto"/>
            <w:noWrap/>
            <w:vAlign w:val="bottom"/>
            <w:hideMark/>
          </w:tcPr>
          <w:p w14:paraId="323AD83B" w14:textId="77777777" w:rsidR="00A50716" w:rsidRPr="007D65C4" w:rsidRDefault="00A50716" w:rsidP="0038301C">
            <w:pPr>
              <w:jc w:val="center"/>
              <w:rPr>
                <w:rFonts w:ascii="Book Antiqua" w:hAnsi="Book Antiqua"/>
                <w:sz w:val="20"/>
                <w:szCs w:val="20"/>
                <w:lang w:val="es-CR" w:eastAsia="es-CR"/>
              </w:rPr>
            </w:pPr>
          </w:p>
        </w:tc>
        <w:tc>
          <w:tcPr>
            <w:tcW w:w="0" w:type="auto"/>
            <w:shd w:val="clear" w:color="auto" w:fill="auto"/>
            <w:noWrap/>
            <w:vAlign w:val="bottom"/>
            <w:hideMark/>
          </w:tcPr>
          <w:p w14:paraId="16862F7F"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4</w:t>
            </w:r>
          </w:p>
        </w:tc>
      </w:tr>
      <w:tr w:rsidR="00A50716" w:rsidRPr="00613E84" w14:paraId="10C6FD7A" w14:textId="77777777" w:rsidTr="0038301C">
        <w:trPr>
          <w:trHeight w:val="290"/>
        </w:trPr>
        <w:tc>
          <w:tcPr>
            <w:tcW w:w="0" w:type="auto"/>
            <w:gridSpan w:val="2"/>
            <w:shd w:val="clear" w:color="auto" w:fill="auto"/>
            <w:noWrap/>
            <w:vAlign w:val="bottom"/>
            <w:hideMark/>
          </w:tcPr>
          <w:p w14:paraId="7BB1F7C2" w14:textId="77777777" w:rsidR="00A50716" w:rsidRPr="007D65C4" w:rsidRDefault="00A50716" w:rsidP="0038301C">
            <w:pP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Gerardo Rubén Alfaro Vargas</w:t>
            </w:r>
          </w:p>
        </w:tc>
        <w:tc>
          <w:tcPr>
            <w:tcW w:w="0" w:type="auto"/>
            <w:shd w:val="clear" w:color="auto" w:fill="auto"/>
            <w:noWrap/>
            <w:vAlign w:val="bottom"/>
            <w:hideMark/>
          </w:tcPr>
          <w:p w14:paraId="757ABACB"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1</w:t>
            </w:r>
          </w:p>
        </w:tc>
        <w:tc>
          <w:tcPr>
            <w:tcW w:w="0" w:type="auto"/>
            <w:shd w:val="clear" w:color="auto" w:fill="auto"/>
            <w:noWrap/>
            <w:vAlign w:val="bottom"/>
            <w:hideMark/>
          </w:tcPr>
          <w:p w14:paraId="005CFE8D" w14:textId="77777777" w:rsidR="00A50716" w:rsidRPr="007D65C4" w:rsidRDefault="00A50716" w:rsidP="0038301C">
            <w:pPr>
              <w:jc w:val="center"/>
              <w:rPr>
                <w:rFonts w:ascii="Book Antiqua" w:hAnsi="Book Antiqua" w:cs="Calibri"/>
                <w:color w:val="000000"/>
                <w:sz w:val="20"/>
                <w:szCs w:val="20"/>
                <w:lang w:val="es-CR" w:eastAsia="es-CR"/>
              </w:rPr>
            </w:pPr>
          </w:p>
        </w:tc>
        <w:tc>
          <w:tcPr>
            <w:tcW w:w="0" w:type="auto"/>
            <w:shd w:val="clear" w:color="auto" w:fill="auto"/>
            <w:noWrap/>
            <w:vAlign w:val="bottom"/>
            <w:hideMark/>
          </w:tcPr>
          <w:p w14:paraId="0A9E23FE" w14:textId="77777777" w:rsidR="00A50716" w:rsidRPr="007D65C4" w:rsidRDefault="00A50716" w:rsidP="0038301C">
            <w:pPr>
              <w:jc w:val="center"/>
              <w:rPr>
                <w:rFonts w:ascii="Book Antiqua" w:hAnsi="Book Antiqua"/>
                <w:sz w:val="20"/>
                <w:szCs w:val="20"/>
                <w:lang w:val="es-CR" w:eastAsia="es-CR"/>
              </w:rPr>
            </w:pPr>
          </w:p>
        </w:tc>
        <w:tc>
          <w:tcPr>
            <w:tcW w:w="0" w:type="auto"/>
            <w:shd w:val="clear" w:color="auto" w:fill="auto"/>
            <w:noWrap/>
            <w:vAlign w:val="bottom"/>
            <w:hideMark/>
          </w:tcPr>
          <w:p w14:paraId="6FD786A9"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1</w:t>
            </w:r>
          </w:p>
        </w:tc>
        <w:tc>
          <w:tcPr>
            <w:tcW w:w="0" w:type="auto"/>
            <w:shd w:val="clear" w:color="auto" w:fill="auto"/>
            <w:noWrap/>
            <w:vAlign w:val="bottom"/>
            <w:hideMark/>
          </w:tcPr>
          <w:p w14:paraId="3A56033D" w14:textId="77777777" w:rsidR="00A50716" w:rsidRPr="007D65C4" w:rsidRDefault="00A50716" w:rsidP="0038301C">
            <w:pPr>
              <w:jc w:val="center"/>
              <w:rPr>
                <w:rFonts w:ascii="Book Antiqua" w:hAnsi="Book Antiqua" w:cs="Calibri"/>
                <w:color w:val="000000"/>
                <w:sz w:val="20"/>
                <w:szCs w:val="20"/>
                <w:lang w:val="es-CR" w:eastAsia="es-CR"/>
              </w:rPr>
            </w:pPr>
            <w:r w:rsidRPr="007D65C4">
              <w:rPr>
                <w:rFonts w:ascii="Book Antiqua" w:hAnsi="Book Antiqua" w:cs="Calibri"/>
                <w:color w:val="000000"/>
                <w:sz w:val="20"/>
                <w:szCs w:val="20"/>
                <w:lang w:val="es-CR" w:eastAsia="es-CR"/>
              </w:rPr>
              <w:t>2</w:t>
            </w:r>
          </w:p>
        </w:tc>
      </w:tr>
      <w:tr w:rsidR="00A50716" w:rsidRPr="00613E84" w14:paraId="5197D700" w14:textId="77777777" w:rsidTr="0038301C">
        <w:trPr>
          <w:trHeight w:val="290"/>
        </w:trPr>
        <w:tc>
          <w:tcPr>
            <w:tcW w:w="0" w:type="auto"/>
            <w:shd w:val="clear" w:color="000000" w:fill="305496"/>
            <w:vAlign w:val="center"/>
            <w:hideMark/>
          </w:tcPr>
          <w:p w14:paraId="3CF6DB48" w14:textId="77777777" w:rsidR="00A50716" w:rsidRPr="007D65C4" w:rsidRDefault="00A50716" w:rsidP="0038301C">
            <w:pPr>
              <w:jc w:val="center"/>
              <w:rPr>
                <w:rFonts w:ascii="Book Antiqua" w:hAnsi="Book Antiqua" w:cs="Calibri"/>
                <w:b/>
                <w:bCs/>
                <w:color w:val="FFFFFF"/>
                <w:sz w:val="20"/>
                <w:szCs w:val="20"/>
                <w:lang w:val="es-CR" w:eastAsia="es-CR"/>
              </w:rPr>
            </w:pPr>
            <w:proofErr w:type="gramStart"/>
            <w:r w:rsidRPr="00613E84">
              <w:rPr>
                <w:rFonts w:ascii="Book Antiqua" w:hAnsi="Book Antiqua" w:cs="Calibri"/>
                <w:b/>
                <w:bCs/>
                <w:color w:val="FFFFFF"/>
                <w:sz w:val="20"/>
                <w:szCs w:val="20"/>
                <w:lang w:val="es-CR" w:eastAsia="es-CR"/>
              </w:rPr>
              <w:t>Total</w:t>
            </w:r>
            <w:proofErr w:type="gramEnd"/>
            <w:r w:rsidRPr="007D65C4">
              <w:rPr>
                <w:rFonts w:ascii="Book Antiqua" w:hAnsi="Book Antiqua" w:cs="Calibri"/>
                <w:b/>
                <w:bCs/>
                <w:color w:val="FFFFFF"/>
                <w:sz w:val="20"/>
                <w:szCs w:val="20"/>
                <w:lang w:val="es-CR" w:eastAsia="es-CR"/>
              </w:rPr>
              <w:t xml:space="preserve"> general</w:t>
            </w:r>
          </w:p>
        </w:tc>
        <w:tc>
          <w:tcPr>
            <w:tcW w:w="0" w:type="auto"/>
            <w:shd w:val="clear" w:color="000000" w:fill="305496"/>
            <w:vAlign w:val="center"/>
            <w:hideMark/>
          </w:tcPr>
          <w:p w14:paraId="65472834"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1</w:t>
            </w:r>
          </w:p>
        </w:tc>
        <w:tc>
          <w:tcPr>
            <w:tcW w:w="0" w:type="auto"/>
            <w:shd w:val="clear" w:color="000000" w:fill="305496"/>
            <w:vAlign w:val="center"/>
            <w:hideMark/>
          </w:tcPr>
          <w:p w14:paraId="75DE44EE"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16</w:t>
            </w:r>
          </w:p>
        </w:tc>
        <w:tc>
          <w:tcPr>
            <w:tcW w:w="0" w:type="auto"/>
            <w:shd w:val="clear" w:color="000000" w:fill="305496"/>
            <w:vAlign w:val="center"/>
            <w:hideMark/>
          </w:tcPr>
          <w:p w14:paraId="6B0749D5"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3</w:t>
            </w:r>
          </w:p>
        </w:tc>
        <w:tc>
          <w:tcPr>
            <w:tcW w:w="0" w:type="auto"/>
            <w:shd w:val="clear" w:color="000000" w:fill="305496"/>
            <w:vAlign w:val="center"/>
            <w:hideMark/>
          </w:tcPr>
          <w:p w14:paraId="11A85576"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2</w:t>
            </w:r>
          </w:p>
        </w:tc>
        <w:tc>
          <w:tcPr>
            <w:tcW w:w="0" w:type="auto"/>
            <w:shd w:val="clear" w:color="000000" w:fill="305496"/>
            <w:vAlign w:val="center"/>
            <w:hideMark/>
          </w:tcPr>
          <w:p w14:paraId="01E344B2"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5</w:t>
            </w:r>
          </w:p>
        </w:tc>
        <w:tc>
          <w:tcPr>
            <w:tcW w:w="0" w:type="auto"/>
            <w:shd w:val="clear" w:color="000000" w:fill="305496"/>
            <w:vAlign w:val="center"/>
            <w:hideMark/>
          </w:tcPr>
          <w:p w14:paraId="06CF1651" w14:textId="77777777" w:rsidR="00A50716" w:rsidRPr="007D65C4" w:rsidRDefault="00A50716" w:rsidP="0038301C">
            <w:pPr>
              <w:jc w:val="center"/>
              <w:rPr>
                <w:rFonts w:ascii="Book Antiqua" w:hAnsi="Book Antiqua" w:cs="Calibri"/>
                <w:b/>
                <w:bCs/>
                <w:color w:val="FFFFFF"/>
                <w:sz w:val="20"/>
                <w:szCs w:val="20"/>
                <w:lang w:val="es-CR" w:eastAsia="es-CR"/>
              </w:rPr>
            </w:pPr>
            <w:r w:rsidRPr="007D65C4">
              <w:rPr>
                <w:rFonts w:ascii="Book Antiqua" w:hAnsi="Book Antiqua" w:cs="Calibri"/>
                <w:b/>
                <w:bCs/>
                <w:color w:val="FFFFFF"/>
                <w:sz w:val="20"/>
                <w:szCs w:val="20"/>
                <w:lang w:val="es-CR" w:eastAsia="es-CR"/>
              </w:rPr>
              <w:t>27</w:t>
            </w:r>
          </w:p>
        </w:tc>
      </w:tr>
    </w:tbl>
    <w:p w14:paraId="492006F6" w14:textId="11A10B1A" w:rsidR="00A50716" w:rsidRPr="00272DB7" w:rsidRDefault="00055A28" w:rsidP="00272DB7">
      <w:pPr>
        <w:rPr>
          <w:sz w:val="16"/>
          <w:szCs w:val="16"/>
        </w:rPr>
      </w:pPr>
      <w:r w:rsidRPr="00272DB7">
        <w:rPr>
          <w:sz w:val="16"/>
          <w:szCs w:val="16"/>
        </w:rPr>
        <w:t>Fuente: Reporte de Circulante activo al 15 de marzo remitido por DTI.</w:t>
      </w:r>
    </w:p>
    <w:p w14:paraId="6A33979E" w14:textId="77777777" w:rsidR="00055A28" w:rsidRPr="00272DB7" w:rsidRDefault="00055A28" w:rsidP="00272DB7">
      <w:pPr>
        <w:rPr>
          <w:sz w:val="16"/>
          <w:szCs w:val="16"/>
        </w:rPr>
      </w:pPr>
    </w:p>
    <w:p w14:paraId="6CB7F277" w14:textId="77777777" w:rsidR="00A50716" w:rsidRPr="00272DB7" w:rsidRDefault="00A50716" w:rsidP="00A50716">
      <w:pPr>
        <w:jc w:val="both"/>
        <w:rPr>
          <w:rFonts w:ascii="Book Antiqua" w:hAnsi="Book Antiqua"/>
        </w:rPr>
      </w:pPr>
      <w:r w:rsidRPr="00272DB7">
        <w:rPr>
          <w:rFonts w:ascii="Book Antiqua" w:hAnsi="Book Antiqua"/>
        </w:rPr>
        <w:t xml:space="preserve">De los 27 asuntos, el Magistrado Álvaro Burgos Mata tiene asignados 11, de los cuales 7 de ellos actualmente se encuentran para estudio de admisibilidad; la Magistrada Sandra Eugenia Zúñiga Morales tiene asignados 6, de los cuales 4 se encuentran para estudio de admisibilidad, 1 para corregir documento y 1 para trámite de nueva integración; por su parte el Magistrado Jesús Ramírez Quirós tiene asignados 4 asuntos de los cuales 2 se encuentran par estudio de fondo y 2 para revisión de admisibilidad; en el caso de la Magistrada Patricia Solano, actualmente tiene 4 asuntos asignados de los cuales los 4 se encuentran en estudio de admisibilidad; finalmente el Magistrado Gerardo Rubén Alfaro Vargas es quién menor actividad de asuntos contra miembros de los supremos poderes registra en trámite, de los cuales 1 se encuentra para estudio de admisibilidad y el otro se encuentra para trámite de nueva integración. </w:t>
      </w:r>
    </w:p>
    <w:p w14:paraId="67DDBD08" w14:textId="77777777" w:rsidR="00A50716" w:rsidRPr="00272DB7" w:rsidRDefault="00A50716" w:rsidP="00A50716">
      <w:pPr>
        <w:jc w:val="both"/>
        <w:rPr>
          <w:rFonts w:ascii="Book Antiqua" w:hAnsi="Book Antiqua"/>
        </w:rPr>
      </w:pPr>
    </w:p>
    <w:p w14:paraId="40A9DB36" w14:textId="77777777" w:rsidR="00A50716" w:rsidRPr="00272DB7" w:rsidRDefault="00A50716" w:rsidP="00A50716">
      <w:pPr>
        <w:jc w:val="both"/>
        <w:rPr>
          <w:rFonts w:ascii="Book Antiqua" w:hAnsi="Book Antiqua"/>
        </w:rPr>
      </w:pPr>
      <w:r w:rsidRPr="00272DB7">
        <w:rPr>
          <w:rFonts w:ascii="Book Antiqua" w:hAnsi="Book Antiqua"/>
        </w:rPr>
        <w:lastRenderedPageBreak/>
        <w:t xml:space="preserve">De conformidad con la fecha de entrada, a continuación, se muestran los 5 procesos más antiguos que actualmente se encuentran en trámite. </w:t>
      </w:r>
    </w:p>
    <w:p w14:paraId="4F4B7165" w14:textId="3A4F4C78" w:rsidR="00A50716" w:rsidRDefault="00A50716" w:rsidP="00A50716">
      <w:pPr>
        <w:jc w:val="both"/>
      </w:pPr>
    </w:p>
    <w:p w14:paraId="11BD7072" w14:textId="2CB6F0CB" w:rsidR="00E20818" w:rsidRPr="00D1150A" w:rsidRDefault="00E20818" w:rsidP="00E2081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Tabla </w:t>
      </w:r>
      <w:r>
        <w:rPr>
          <w:rFonts w:ascii="Book Antiqua" w:eastAsia="Calibri" w:hAnsi="Book Antiqua" w:cs="Arial"/>
          <w:bCs/>
          <w:color w:val="44546A"/>
          <w:szCs w:val="22"/>
          <w:lang w:val="es-CR" w:eastAsia="en-US"/>
        </w:rPr>
        <w:t>22</w:t>
      </w:r>
    </w:p>
    <w:p w14:paraId="2B8F8208" w14:textId="6CACD553" w:rsidR="00E20818" w:rsidRPr="00D1150A" w:rsidRDefault="00E20818" w:rsidP="00E20818">
      <w:pPr>
        <w:pStyle w:val="Descripcin"/>
        <w:spacing w:after="0"/>
        <w:jc w:val="center"/>
        <w:rPr>
          <w:rFonts w:ascii="Book Antiqua" w:eastAsia="Calibri" w:hAnsi="Book Antiqua" w:cs="Arial"/>
          <w:bCs/>
          <w:color w:val="44546A"/>
          <w:szCs w:val="22"/>
          <w:lang w:val="es-CR" w:eastAsia="en-US"/>
        </w:rPr>
      </w:pPr>
      <w:r>
        <w:rPr>
          <w:rFonts w:ascii="Book Antiqua" w:eastAsia="Calibri" w:hAnsi="Book Antiqua" w:cs="Arial"/>
          <w:bCs/>
          <w:color w:val="44546A"/>
          <w:szCs w:val="22"/>
          <w:lang w:val="es-CR" w:eastAsia="en-US"/>
        </w:rPr>
        <w:t>Procesos de</w:t>
      </w:r>
      <w:r w:rsidRPr="00D1150A">
        <w:rPr>
          <w:rFonts w:ascii="Book Antiqua" w:eastAsia="Calibri" w:hAnsi="Book Antiqua" w:cs="Arial"/>
          <w:bCs/>
          <w:color w:val="44546A"/>
          <w:szCs w:val="22"/>
          <w:lang w:val="es-CR" w:eastAsia="en-US"/>
        </w:rPr>
        <w:t xml:space="preserve"> </w:t>
      </w:r>
      <w:r>
        <w:rPr>
          <w:rFonts w:ascii="Book Antiqua" w:eastAsia="Calibri" w:hAnsi="Book Antiqua" w:cs="Arial"/>
          <w:bCs/>
          <w:color w:val="44546A"/>
          <w:szCs w:val="22"/>
          <w:lang w:val="es-CR" w:eastAsia="en-US"/>
        </w:rPr>
        <w:t>Supremos Poderes con mayor antigüedad</w:t>
      </w:r>
    </w:p>
    <w:p w14:paraId="0F357B07" w14:textId="21EB48EA" w:rsidR="00E20818" w:rsidRDefault="00E20818"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comprendido al 15 de marzo 2021</w:t>
      </w:r>
    </w:p>
    <w:p w14:paraId="5A58FDB7" w14:textId="77777777" w:rsidR="007442EC" w:rsidRPr="007442EC" w:rsidRDefault="007442EC" w:rsidP="007442EC">
      <w:pPr>
        <w:rPr>
          <w:rFonts w:eastAsia="Calibri"/>
          <w:lang w:val="es-CR" w:eastAsia="en-US"/>
        </w:rPr>
      </w:pPr>
    </w:p>
    <w:tbl>
      <w:tblPr>
        <w:tblW w:w="9813" w:type="dxa"/>
        <w:tblCellMar>
          <w:left w:w="70" w:type="dxa"/>
          <w:right w:w="70" w:type="dxa"/>
        </w:tblCellMar>
        <w:tblLook w:val="04A0" w:firstRow="1" w:lastRow="0" w:firstColumn="1" w:lastColumn="0" w:noHBand="0" w:noVBand="1"/>
      </w:tblPr>
      <w:tblGrid>
        <w:gridCol w:w="1696"/>
        <w:gridCol w:w="1225"/>
        <w:gridCol w:w="1752"/>
        <w:gridCol w:w="1418"/>
        <w:gridCol w:w="1001"/>
        <w:gridCol w:w="1304"/>
        <w:gridCol w:w="1417"/>
      </w:tblGrid>
      <w:tr w:rsidR="00A50716" w:rsidRPr="002D0308" w14:paraId="33A5D8A5" w14:textId="77777777" w:rsidTr="0038301C">
        <w:trPr>
          <w:trHeight w:val="480"/>
        </w:trPr>
        <w:tc>
          <w:tcPr>
            <w:tcW w:w="1696" w:type="dxa"/>
            <w:tcBorders>
              <w:top w:val="single" w:sz="4" w:space="0" w:color="auto"/>
              <w:left w:val="single" w:sz="4" w:space="0" w:color="auto"/>
              <w:bottom w:val="single" w:sz="4" w:space="0" w:color="auto"/>
              <w:right w:val="single" w:sz="4" w:space="0" w:color="auto"/>
            </w:tcBorders>
            <w:shd w:val="clear" w:color="FFFFFF" w:fill="0B64A0"/>
            <w:noWrap/>
            <w:vAlign w:val="bottom"/>
            <w:hideMark/>
          </w:tcPr>
          <w:p w14:paraId="1C4A142C" w14:textId="77777777" w:rsidR="00A50716" w:rsidRPr="007D65C4" w:rsidRDefault="00A50716" w:rsidP="0038301C">
            <w:pPr>
              <w:jc w:val="center"/>
              <w:rPr>
                <w:rFonts w:ascii="Book Antiqua" w:hAnsi="Book Antiqua" w:cs="Arial"/>
                <w:b/>
                <w:bCs/>
                <w:color w:val="FFFFFF"/>
                <w:sz w:val="18"/>
                <w:szCs w:val="18"/>
                <w:lang w:val="es-CR" w:eastAsia="es-CR"/>
              </w:rPr>
            </w:pPr>
            <w:r w:rsidRPr="007D65C4">
              <w:rPr>
                <w:rFonts w:ascii="Book Antiqua" w:hAnsi="Book Antiqua" w:cs="Arial"/>
                <w:b/>
                <w:bCs/>
                <w:color w:val="FFFFFF"/>
                <w:sz w:val="18"/>
                <w:szCs w:val="18"/>
                <w:lang w:val="es-CR" w:eastAsia="es-CR"/>
              </w:rPr>
              <w:t>Nue</w:t>
            </w:r>
          </w:p>
        </w:tc>
        <w:tc>
          <w:tcPr>
            <w:tcW w:w="1225" w:type="dxa"/>
            <w:tcBorders>
              <w:top w:val="single" w:sz="4" w:space="0" w:color="auto"/>
              <w:left w:val="nil"/>
              <w:bottom w:val="single" w:sz="4" w:space="0" w:color="auto"/>
              <w:right w:val="single" w:sz="4" w:space="0" w:color="auto"/>
            </w:tcBorders>
            <w:shd w:val="clear" w:color="FFFFFF" w:fill="0B64A0"/>
            <w:vAlign w:val="bottom"/>
            <w:hideMark/>
          </w:tcPr>
          <w:p w14:paraId="60F4A5B6" w14:textId="77777777" w:rsidR="00A50716" w:rsidRPr="007D65C4" w:rsidRDefault="00A50716" w:rsidP="0038301C">
            <w:pPr>
              <w:jc w:val="center"/>
              <w:rPr>
                <w:rFonts w:ascii="Book Antiqua" w:hAnsi="Book Antiqua" w:cs="Arial"/>
                <w:b/>
                <w:bCs/>
                <w:color w:val="FFFFFF"/>
                <w:sz w:val="18"/>
                <w:szCs w:val="18"/>
                <w:lang w:val="es-CR" w:eastAsia="es-CR"/>
              </w:rPr>
            </w:pPr>
            <w:r w:rsidRPr="007D65C4">
              <w:rPr>
                <w:rFonts w:ascii="Book Antiqua" w:hAnsi="Book Antiqua" w:cs="Arial"/>
                <w:b/>
                <w:bCs/>
                <w:color w:val="FFFFFF"/>
                <w:sz w:val="18"/>
                <w:szCs w:val="18"/>
                <w:lang w:val="es-CR" w:eastAsia="es-CR"/>
              </w:rPr>
              <w:t>Fecha de Entrada</w:t>
            </w:r>
          </w:p>
        </w:tc>
        <w:tc>
          <w:tcPr>
            <w:tcW w:w="1752" w:type="dxa"/>
            <w:tcBorders>
              <w:top w:val="single" w:sz="4" w:space="0" w:color="auto"/>
              <w:left w:val="nil"/>
              <w:bottom w:val="single" w:sz="4" w:space="0" w:color="auto"/>
              <w:right w:val="single" w:sz="4" w:space="0" w:color="auto"/>
            </w:tcBorders>
            <w:shd w:val="clear" w:color="FFFFFF" w:fill="0B64A0"/>
            <w:noWrap/>
            <w:vAlign w:val="bottom"/>
            <w:hideMark/>
          </w:tcPr>
          <w:p w14:paraId="24862D22" w14:textId="77777777" w:rsidR="00A50716" w:rsidRPr="007D65C4" w:rsidRDefault="00A50716" w:rsidP="0038301C">
            <w:pPr>
              <w:jc w:val="center"/>
              <w:rPr>
                <w:rFonts w:ascii="Book Antiqua" w:hAnsi="Book Antiqua" w:cs="Arial"/>
                <w:b/>
                <w:bCs/>
                <w:color w:val="FFFFFF"/>
                <w:sz w:val="18"/>
                <w:szCs w:val="18"/>
                <w:lang w:val="es-CR" w:eastAsia="es-CR"/>
              </w:rPr>
            </w:pPr>
            <w:r w:rsidRPr="007D65C4">
              <w:rPr>
                <w:rFonts w:ascii="Book Antiqua" w:hAnsi="Book Antiqua" w:cs="Arial"/>
                <w:b/>
                <w:bCs/>
                <w:color w:val="FFFFFF"/>
                <w:sz w:val="18"/>
                <w:szCs w:val="18"/>
                <w:lang w:val="es-CR" w:eastAsia="es-CR"/>
              </w:rPr>
              <w:t>Magistrado</w:t>
            </w:r>
          </w:p>
        </w:tc>
        <w:tc>
          <w:tcPr>
            <w:tcW w:w="1418" w:type="dxa"/>
            <w:tcBorders>
              <w:top w:val="single" w:sz="4" w:space="0" w:color="auto"/>
              <w:left w:val="nil"/>
              <w:bottom w:val="single" w:sz="4" w:space="0" w:color="auto"/>
              <w:right w:val="single" w:sz="4" w:space="0" w:color="auto"/>
            </w:tcBorders>
            <w:shd w:val="clear" w:color="FFFFFF" w:fill="0B64A0"/>
            <w:noWrap/>
            <w:vAlign w:val="bottom"/>
            <w:hideMark/>
          </w:tcPr>
          <w:p w14:paraId="4A7E280D" w14:textId="77777777" w:rsidR="00A50716" w:rsidRPr="007D65C4" w:rsidRDefault="00A50716" w:rsidP="0038301C">
            <w:pPr>
              <w:jc w:val="center"/>
              <w:rPr>
                <w:rFonts w:ascii="Book Antiqua" w:hAnsi="Book Antiqua" w:cs="Arial"/>
                <w:b/>
                <w:bCs/>
                <w:color w:val="FFFFFF"/>
                <w:sz w:val="18"/>
                <w:szCs w:val="18"/>
                <w:lang w:val="es-CR" w:eastAsia="es-CR"/>
              </w:rPr>
            </w:pPr>
            <w:r w:rsidRPr="007D65C4">
              <w:rPr>
                <w:rFonts w:ascii="Book Antiqua" w:hAnsi="Book Antiqua" w:cs="Arial"/>
                <w:b/>
                <w:bCs/>
                <w:color w:val="FFFFFF"/>
                <w:sz w:val="18"/>
                <w:szCs w:val="18"/>
                <w:lang w:val="es-CR" w:eastAsia="es-CR"/>
              </w:rPr>
              <w:t>Letrado</w:t>
            </w:r>
          </w:p>
        </w:tc>
        <w:tc>
          <w:tcPr>
            <w:tcW w:w="1001" w:type="dxa"/>
            <w:tcBorders>
              <w:top w:val="single" w:sz="4" w:space="0" w:color="auto"/>
              <w:left w:val="nil"/>
              <w:bottom w:val="single" w:sz="4" w:space="0" w:color="auto"/>
              <w:right w:val="single" w:sz="4" w:space="0" w:color="auto"/>
            </w:tcBorders>
            <w:shd w:val="clear" w:color="FFFFFF" w:fill="0B64A0"/>
            <w:vAlign w:val="bottom"/>
            <w:hideMark/>
          </w:tcPr>
          <w:p w14:paraId="64D34520" w14:textId="77777777" w:rsidR="00A50716" w:rsidRPr="007D65C4" w:rsidRDefault="00A50716" w:rsidP="0038301C">
            <w:pPr>
              <w:jc w:val="center"/>
              <w:rPr>
                <w:rFonts w:ascii="Book Antiqua" w:hAnsi="Book Antiqua" w:cs="Arial"/>
                <w:b/>
                <w:bCs/>
                <w:color w:val="FFFFFF"/>
                <w:sz w:val="18"/>
                <w:szCs w:val="18"/>
                <w:lang w:val="es-CR" w:eastAsia="es-CR"/>
              </w:rPr>
            </w:pPr>
            <w:r w:rsidRPr="007D65C4">
              <w:rPr>
                <w:rFonts w:ascii="Book Antiqua" w:hAnsi="Book Antiqua" w:cs="Arial"/>
                <w:b/>
                <w:bCs/>
                <w:color w:val="FFFFFF"/>
                <w:sz w:val="18"/>
                <w:szCs w:val="18"/>
                <w:lang w:val="es-CR" w:eastAsia="es-CR"/>
              </w:rPr>
              <w:t>Fecha de Ubicación Actual</w:t>
            </w:r>
          </w:p>
        </w:tc>
        <w:tc>
          <w:tcPr>
            <w:tcW w:w="1304" w:type="dxa"/>
            <w:tcBorders>
              <w:top w:val="single" w:sz="4" w:space="0" w:color="auto"/>
              <w:left w:val="nil"/>
              <w:bottom w:val="single" w:sz="4" w:space="0" w:color="auto"/>
              <w:right w:val="single" w:sz="4" w:space="0" w:color="auto"/>
            </w:tcBorders>
            <w:shd w:val="clear" w:color="FFFFFF" w:fill="0B64A0"/>
            <w:noWrap/>
            <w:vAlign w:val="bottom"/>
            <w:hideMark/>
          </w:tcPr>
          <w:p w14:paraId="180FC4A1" w14:textId="77777777" w:rsidR="00A50716" w:rsidRPr="007D65C4" w:rsidRDefault="00A50716" w:rsidP="0038301C">
            <w:pPr>
              <w:jc w:val="center"/>
              <w:rPr>
                <w:rFonts w:ascii="Book Antiqua" w:hAnsi="Book Antiqua" w:cs="Arial"/>
                <w:b/>
                <w:bCs/>
                <w:color w:val="FFFFFF"/>
                <w:sz w:val="18"/>
                <w:szCs w:val="18"/>
                <w:lang w:val="es-CR" w:eastAsia="es-CR"/>
              </w:rPr>
            </w:pPr>
            <w:r w:rsidRPr="007D65C4">
              <w:rPr>
                <w:rFonts w:ascii="Book Antiqua" w:hAnsi="Book Antiqua" w:cs="Arial"/>
                <w:b/>
                <w:bCs/>
                <w:color w:val="FFFFFF"/>
                <w:sz w:val="18"/>
                <w:szCs w:val="18"/>
                <w:lang w:val="es-CR" w:eastAsia="es-CR"/>
              </w:rPr>
              <w:t xml:space="preserve">Ubicación </w:t>
            </w:r>
          </w:p>
        </w:tc>
        <w:tc>
          <w:tcPr>
            <w:tcW w:w="1417" w:type="dxa"/>
            <w:tcBorders>
              <w:top w:val="single" w:sz="4" w:space="0" w:color="auto"/>
              <w:left w:val="nil"/>
              <w:bottom w:val="single" w:sz="4" w:space="0" w:color="auto"/>
              <w:right w:val="single" w:sz="4" w:space="0" w:color="auto"/>
            </w:tcBorders>
            <w:shd w:val="clear" w:color="FFFFFF" w:fill="0B64A0"/>
            <w:noWrap/>
            <w:vAlign w:val="bottom"/>
            <w:hideMark/>
          </w:tcPr>
          <w:p w14:paraId="2FF70C76" w14:textId="77777777" w:rsidR="00A50716" w:rsidRPr="007D65C4" w:rsidRDefault="00A50716" w:rsidP="0038301C">
            <w:pPr>
              <w:jc w:val="center"/>
              <w:rPr>
                <w:rFonts w:ascii="Book Antiqua" w:hAnsi="Book Antiqua" w:cs="Arial"/>
                <w:b/>
                <w:bCs/>
                <w:color w:val="FFFFFF"/>
                <w:sz w:val="18"/>
                <w:szCs w:val="18"/>
                <w:lang w:val="es-CR" w:eastAsia="es-CR"/>
              </w:rPr>
            </w:pPr>
            <w:r w:rsidRPr="007D65C4">
              <w:rPr>
                <w:rFonts w:ascii="Book Antiqua" w:hAnsi="Book Antiqua" w:cs="Arial"/>
                <w:b/>
                <w:bCs/>
                <w:color w:val="FFFFFF"/>
                <w:sz w:val="18"/>
                <w:szCs w:val="18"/>
                <w:lang w:val="es-CR" w:eastAsia="es-CR"/>
              </w:rPr>
              <w:t>Tarea</w:t>
            </w:r>
          </w:p>
        </w:tc>
      </w:tr>
      <w:tr w:rsidR="00A50716" w:rsidRPr="002D0308" w14:paraId="7DD8CCCD" w14:textId="77777777" w:rsidTr="0038301C">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C74FA3E"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18-000015-0459-PE</w:t>
            </w:r>
          </w:p>
        </w:tc>
        <w:tc>
          <w:tcPr>
            <w:tcW w:w="1225" w:type="dxa"/>
            <w:tcBorders>
              <w:top w:val="nil"/>
              <w:left w:val="nil"/>
              <w:bottom w:val="single" w:sz="4" w:space="0" w:color="auto"/>
              <w:right w:val="single" w:sz="4" w:space="0" w:color="auto"/>
            </w:tcBorders>
            <w:shd w:val="clear" w:color="auto" w:fill="auto"/>
            <w:noWrap/>
            <w:vAlign w:val="center"/>
            <w:hideMark/>
          </w:tcPr>
          <w:p w14:paraId="2EB12797"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18/5/2018</w:t>
            </w:r>
          </w:p>
        </w:tc>
        <w:tc>
          <w:tcPr>
            <w:tcW w:w="1752" w:type="dxa"/>
            <w:tcBorders>
              <w:top w:val="nil"/>
              <w:left w:val="nil"/>
              <w:bottom w:val="single" w:sz="4" w:space="0" w:color="auto"/>
              <w:right w:val="single" w:sz="4" w:space="0" w:color="auto"/>
            </w:tcBorders>
            <w:shd w:val="clear" w:color="auto" w:fill="auto"/>
            <w:vAlign w:val="center"/>
            <w:hideMark/>
          </w:tcPr>
          <w:p w14:paraId="5D48AA7D" w14:textId="67BEA38F" w:rsidR="00A50716" w:rsidRPr="007D65C4" w:rsidRDefault="00575B1F"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Álvaro</w:t>
            </w:r>
            <w:r w:rsidR="00A50716" w:rsidRPr="007D65C4">
              <w:rPr>
                <w:rFonts w:ascii="Book Antiqua" w:hAnsi="Book Antiqua" w:cs="Calibri"/>
                <w:color w:val="000000"/>
                <w:sz w:val="18"/>
                <w:szCs w:val="18"/>
                <w:lang w:val="es-CR" w:eastAsia="es-CR"/>
              </w:rPr>
              <w:t xml:space="preserve"> Antonio Burgos Mata</w:t>
            </w:r>
          </w:p>
        </w:tc>
        <w:tc>
          <w:tcPr>
            <w:tcW w:w="1418" w:type="dxa"/>
            <w:tcBorders>
              <w:top w:val="nil"/>
              <w:left w:val="nil"/>
              <w:bottom w:val="single" w:sz="4" w:space="0" w:color="auto"/>
              <w:right w:val="single" w:sz="4" w:space="0" w:color="auto"/>
            </w:tcBorders>
            <w:shd w:val="clear" w:color="auto" w:fill="auto"/>
            <w:noWrap/>
            <w:vAlign w:val="center"/>
            <w:hideMark/>
          </w:tcPr>
          <w:p w14:paraId="47C1670F"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Laura Cubillo Madrigal</w:t>
            </w:r>
          </w:p>
        </w:tc>
        <w:tc>
          <w:tcPr>
            <w:tcW w:w="1001" w:type="dxa"/>
            <w:tcBorders>
              <w:top w:val="nil"/>
              <w:left w:val="nil"/>
              <w:bottom w:val="single" w:sz="4" w:space="0" w:color="auto"/>
              <w:right w:val="single" w:sz="4" w:space="0" w:color="auto"/>
            </w:tcBorders>
            <w:shd w:val="clear" w:color="auto" w:fill="auto"/>
            <w:noWrap/>
            <w:vAlign w:val="center"/>
            <w:hideMark/>
          </w:tcPr>
          <w:p w14:paraId="619B88A2"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12/3/2021</w:t>
            </w:r>
          </w:p>
        </w:tc>
        <w:tc>
          <w:tcPr>
            <w:tcW w:w="1304" w:type="dxa"/>
            <w:tcBorders>
              <w:top w:val="nil"/>
              <w:left w:val="nil"/>
              <w:bottom w:val="single" w:sz="4" w:space="0" w:color="auto"/>
              <w:right w:val="single" w:sz="4" w:space="0" w:color="auto"/>
            </w:tcBorders>
            <w:shd w:val="clear" w:color="auto" w:fill="auto"/>
            <w:noWrap/>
            <w:vAlign w:val="center"/>
            <w:hideMark/>
          </w:tcPr>
          <w:p w14:paraId="26D5950E"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Letrado/a 7</w:t>
            </w:r>
          </w:p>
        </w:tc>
        <w:tc>
          <w:tcPr>
            <w:tcW w:w="1417" w:type="dxa"/>
            <w:tcBorders>
              <w:top w:val="nil"/>
              <w:left w:val="nil"/>
              <w:bottom w:val="single" w:sz="4" w:space="0" w:color="auto"/>
              <w:right w:val="single" w:sz="4" w:space="0" w:color="auto"/>
            </w:tcBorders>
            <w:shd w:val="clear" w:color="auto" w:fill="auto"/>
            <w:noWrap/>
            <w:vAlign w:val="center"/>
            <w:hideMark/>
          </w:tcPr>
          <w:p w14:paraId="6AC40AA2"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Estudio de Fondo</w:t>
            </w:r>
          </w:p>
        </w:tc>
      </w:tr>
      <w:tr w:rsidR="00A50716" w:rsidRPr="002D0308" w14:paraId="2C8B6ACD" w14:textId="77777777" w:rsidTr="0038301C">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135E085"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18-000133-0033-PE</w:t>
            </w:r>
          </w:p>
        </w:tc>
        <w:tc>
          <w:tcPr>
            <w:tcW w:w="1225" w:type="dxa"/>
            <w:tcBorders>
              <w:top w:val="nil"/>
              <w:left w:val="nil"/>
              <w:bottom w:val="single" w:sz="4" w:space="0" w:color="auto"/>
              <w:right w:val="single" w:sz="4" w:space="0" w:color="auto"/>
            </w:tcBorders>
            <w:shd w:val="clear" w:color="auto" w:fill="auto"/>
            <w:noWrap/>
            <w:vAlign w:val="center"/>
            <w:hideMark/>
          </w:tcPr>
          <w:p w14:paraId="0AF2EE2A"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8/4/2019</w:t>
            </w:r>
          </w:p>
        </w:tc>
        <w:tc>
          <w:tcPr>
            <w:tcW w:w="1752" w:type="dxa"/>
            <w:tcBorders>
              <w:top w:val="nil"/>
              <w:left w:val="nil"/>
              <w:bottom w:val="single" w:sz="4" w:space="0" w:color="auto"/>
              <w:right w:val="single" w:sz="4" w:space="0" w:color="auto"/>
            </w:tcBorders>
            <w:shd w:val="clear" w:color="auto" w:fill="auto"/>
            <w:vAlign w:val="center"/>
            <w:hideMark/>
          </w:tcPr>
          <w:p w14:paraId="24A77C4E" w14:textId="613B8E5E" w:rsidR="00A50716" w:rsidRPr="007D65C4" w:rsidRDefault="00575B1F"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Álvaro</w:t>
            </w:r>
            <w:r w:rsidR="00A50716" w:rsidRPr="007D65C4">
              <w:rPr>
                <w:rFonts w:ascii="Book Antiqua" w:hAnsi="Book Antiqua" w:cs="Calibri"/>
                <w:color w:val="000000"/>
                <w:sz w:val="18"/>
                <w:szCs w:val="18"/>
                <w:lang w:val="es-CR" w:eastAsia="es-CR"/>
              </w:rPr>
              <w:t xml:space="preserve"> Antonio Burgos Mata</w:t>
            </w:r>
          </w:p>
        </w:tc>
        <w:tc>
          <w:tcPr>
            <w:tcW w:w="1418" w:type="dxa"/>
            <w:tcBorders>
              <w:top w:val="nil"/>
              <w:left w:val="nil"/>
              <w:bottom w:val="single" w:sz="4" w:space="0" w:color="auto"/>
              <w:right w:val="single" w:sz="4" w:space="0" w:color="auto"/>
            </w:tcBorders>
            <w:shd w:val="clear" w:color="auto" w:fill="auto"/>
            <w:noWrap/>
            <w:vAlign w:val="center"/>
            <w:hideMark/>
          </w:tcPr>
          <w:p w14:paraId="48588068"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Marta Brenes Montenegro</w:t>
            </w:r>
          </w:p>
        </w:tc>
        <w:tc>
          <w:tcPr>
            <w:tcW w:w="1001" w:type="dxa"/>
            <w:tcBorders>
              <w:top w:val="nil"/>
              <w:left w:val="nil"/>
              <w:bottom w:val="single" w:sz="4" w:space="0" w:color="auto"/>
              <w:right w:val="single" w:sz="4" w:space="0" w:color="auto"/>
            </w:tcBorders>
            <w:shd w:val="clear" w:color="auto" w:fill="auto"/>
            <w:noWrap/>
            <w:vAlign w:val="center"/>
            <w:hideMark/>
          </w:tcPr>
          <w:p w14:paraId="06430398"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8/3/2021</w:t>
            </w:r>
          </w:p>
        </w:tc>
        <w:tc>
          <w:tcPr>
            <w:tcW w:w="1304" w:type="dxa"/>
            <w:tcBorders>
              <w:top w:val="nil"/>
              <w:left w:val="nil"/>
              <w:bottom w:val="single" w:sz="4" w:space="0" w:color="auto"/>
              <w:right w:val="single" w:sz="4" w:space="0" w:color="auto"/>
            </w:tcBorders>
            <w:shd w:val="clear" w:color="auto" w:fill="auto"/>
            <w:noWrap/>
            <w:vAlign w:val="center"/>
            <w:hideMark/>
          </w:tcPr>
          <w:p w14:paraId="53ED85EE" w14:textId="36419EBF"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Magistrado/</w:t>
            </w:r>
            <w:r w:rsidR="00575B1F" w:rsidRPr="007D65C4">
              <w:rPr>
                <w:rFonts w:ascii="Book Antiqua" w:hAnsi="Book Antiqua" w:cs="Calibri"/>
                <w:color w:val="000000"/>
                <w:sz w:val="18"/>
                <w:szCs w:val="18"/>
                <w:lang w:val="es-CR" w:eastAsia="es-CR"/>
              </w:rPr>
              <w:t>a 4</w:t>
            </w:r>
          </w:p>
        </w:tc>
        <w:tc>
          <w:tcPr>
            <w:tcW w:w="1417" w:type="dxa"/>
            <w:tcBorders>
              <w:top w:val="nil"/>
              <w:left w:val="nil"/>
              <w:bottom w:val="single" w:sz="4" w:space="0" w:color="auto"/>
              <w:right w:val="single" w:sz="4" w:space="0" w:color="auto"/>
            </w:tcBorders>
            <w:shd w:val="clear" w:color="auto" w:fill="auto"/>
            <w:noWrap/>
            <w:vAlign w:val="center"/>
            <w:hideMark/>
          </w:tcPr>
          <w:p w14:paraId="5A37DFA4"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Estudio de Admisibilidad</w:t>
            </w:r>
          </w:p>
        </w:tc>
      </w:tr>
      <w:tr w:rsidR="00A50716" w:rsidRPr="002D0308" w14:paraId="7EA55C95" w14:textId="77777777" w:rsidTr="0038301C">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B8CF43D"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18-000195-0033-PE</w:t>
            </w:r>
          </w:p>
        </w:tc>
        <w:tc>
          <w:tcPr>
            <w:tcW w:w="1225" w:type="dxa"/>
            <w:tcBorders>
              <w:top w:val="nil"/>
              <w:left w:val="nil"/>
              <w:bottom w:val="single" w:sz="4" w:space="0" w:color="auto"/>
              <w:right w:val="single" w:sz="4" w:space="0" w:color="auto"/>
            </w:tcBorders>
            <w:shd w:val="clear" w:color="auto" w:fill="auto"/>
            <w:noWrap/>
            <w:vAlign w:val="center"/>
            <w:hideMark/>
          </w:tcPr>
          <w:p w14:paraId="6982CA15"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13/2/2020</w:t>
            </w:r>
          </w:p>
        </w:tc>
        <w:tc>
          <w:tcPr>
            <w:tcW w:w="1752" w:type="dxa"/>
            <w:tcBorders>
              <w:top w:val="nil"/>
              <w:left w:val="nil"/>
              <w:bottom w:val="single" w:sz="4" w:space="0" w:color="auto"/>
              <w:right w:val="single" w:sz="4" w:space="0" w:color="auto"/>
            </w:tcBorders>
            <w:shd w:val="clear" w:color="auto" w:fill="auto"/>
            <w:vAlign w:val="center"/>
            <w:hideMark/>
          </w:tcPr>
          <w:p w14:paraId="598F86A2" w14:textId="0B5F073E" w:rsidR="00A50716" w:rsidRPr="007D65C4" w:rsidRDefault="00575B1F"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Álvaro</w:t>
            </w:r>
            <w:r w:rsidR="00A50716" w:rsidRPr="007D65C4">
              <w:rPr>
                <w:rFonts w:ascii="Book Antiqua" w:hAnsi="Book Antiqua" w:cs="Calibri"/>
                <w:color w:val="000000"/>
                <w:sz w:val="18"/>
                <w:szCs w:val="18"/>
                <w:lang w:val="es-CR" w:eastAsia="es-CR"/>
              </w:rPr>
              <w:t xml:space="preserve"> Antonio Burgos Mata</w:t>
            </w:r>
          </w:p>
        </w:tc>
        <w:tc>
          <w:tcPr>
            <w:tcW w:w="1418" w:type="dxa"/>
            <w:tcBorders>
              <w:top w:val="nil"/>
              <w:left w:val="nil"/>
              <w:bottom w:val="single" w:sz="4" w:space="0" w:color="auto"/>
              <w:right w:val="single" w:sz="4" w:space="0" w:color="auto"/>
            </w:tcBorders>
            <w:shd w:val="clear" w:color="auto" w:fill="auto"/>
            <w:noWrap/>
            <w:vAlign w:val="center"/>
            <w:hideMark/>
          </w:tcPr>
          <w:p w14:paraId="722CCA1E"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Laura Cubillo Madrigal</w:t>
            </w:r>
          </w:p>
        </w:tc>
        <w:tc>
          <w:tcPr>
            <w:tcW w:w="1001" w:type="dxa"/>
            <w:tcBorders>
              <w:top w:val="nil"/>
              <w:left w:val="nil"/>
              <w:bottom w:val="single" w:sz="4" w:space="0" w:color="auto"/>
              <w:right w:val="single" w:sz="4" w:space="0" w:color="auto"/>
            </w:tcBorders>
            <w:shd w:val="clear" w:color="auto" w:fill="auto"/>
            <w:noWrap/>
            <w:vAlign w:val="center"/>
            <w:hideMark/>
          </w:tcPr>
          <w:p w14:paraId="3B52D5DD"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12/3/2021</w:t>
            </w:r>
          </w:p>
        </w:tc>
        <w:tc>
          <w:tcPr>
            <w:tcW w:w="1304" w:type="dxa"/>
            <w:tcBorders>
              <w:top w:val="nil"/>
              <w:left w:val="nil"/>
              <w:bottom w:val="single" w:sz="4" w:space="0" w:color="auto"/>
              <w:right w:val="single" w:sz="4" w:space="0" w:color="auto"/>
            </w:tcBorders>
            <w:shd w:val="clear" w:color="auto" w:fill="auto"/>
            <w:noWrap/>
            <w:vAlign w:val="center"/>
            <w:hideMark/>
          </w:tcPr>
          <w:p w14:paraId="73E34797"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Secretario/a de Sala</w:t>
            </w:r>
          </w:p>
        </w:tc>
        <w:tc>
          <w:tcPr>
            <w:tcW w:w="1417" w:type="dxa"/>
            <w:tcBorders>
              <w:top w:val="nil"/>
              <w:left w:val="nil"/>
              <w:bottom w:val="single" w:sz="4" w:space="0" w:color="auto"/>
              <w:right w:val="single" w:sz="4" w:space="0" w:color="auto"/>
            </w:tcBorders>
            <w:shd w:val="clear" w:color="auto" w:fill="auto"/>
            <w:noWrap/>
            <w:vAlign w:val="center"/>
            <w:hideMark/>
          </w:tcPr>
          <w:p w14:paraId="713E508E"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Trámite de nueva Integración</w:t>
            </w:r>
          </w:p>
        </w:tc>
      </w:tr>
      <w:tr w:rsidR="00A50716" w:rsidRPr="002D0308" w14:paraId="6EB14A99" w14:textId="77777777" w:rsidTr="0038301C">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8DDA9DB"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20-005434-0042-PE</w:t>
            </w:r>
          </w:p>
        </w:tc>
        <w:tc>
          <w:tcPr>
            <w:tcW w:w="1225" w:type="dxa"/>
            <w:tcBorders>
              <w:top w:val="nil"/>
              <w:left w:val="nil"/>
              <w:bottom w:val="single" w:sz="4" w:space="0" w:color="auto"/>
              <w:right w:val="single" w:sz="4" w:space="0" w:color="auto"/>
            </w:tcBorders>
            <w:shd w:val="clear" w:color="auto" w:fill="auto"/>
            <w:noWrap/>
            <w:vAlign w:val="center"/>
            <w:hideMark/>
          </w:tcPr>
          <w:p w14:paraId="5AC9F56C"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27/2/2020</w:t>
            </w:r>
          </w:p>
        </w:tc>
        <w:tc>
          <w:tcPr>
            <w:tcW w:w="1752" w:type="dxa"/>
            <w:tcBorders>
              <w:top w:val="nil"/>
              <w:left w:val="nil"/>
              <w:bottom w:val="single" w:sz="4" w:space="0" w:color="auto"/>
              <w:right w:val="single" w:sz="4" w:space="0" w:color="auto"/>
            </w:tcBorders>
            <w:shd w:val="clear" w:color="auto" w:fill="auto"/>
            <w:vAlign w:val="center"/>
            <w:hideMark/>
          </w:tcPr>
          <w:p w14:paraId="10D91949" w14:textId="036EC338" w:rsidR="00A50716" w:rsidRPr="007D65C4" w:rsidRDefault="00575B1F"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Álvaro</w:t>
            </w:r>
            <w:r w:rsidR="00A50716" w:rsidRPr="007D65C4">
              <w:rPr>
                <w:rFonts w:ascii="Book Antiqua" w:hAnsi="Book Antiqua" w:cs="Calibri"/>
                <w:color w:val="000000"/>
                <w:sz w:val="18"/>
                <w:szCs w:val="18"/>
                <w:lang w:val="es-CR" w:eastAsia="es-CR"/>
              </w:rPr>
              <w:t xml:space="preserve"> Antonio Burgos Mata</w:t>
            </w:r>
          </w:p>
        </w:tc>
        <w:tc>
          <w:tcPr>
            <w:tcW w:w="1418" w:type="dxa"/>
            <w:tcBorders>
              <w:top w:val="nil"/>
              <w:left w:val="nil"/>
              <w:bottom w:val="single" w:sz="4" w:space="0" w:color="auto"/>
              <w:right w:val="single" w:sz="4" w:space="0" w:color="auto"/>
            </w:tcBorders>
            <w:shd w:val="clear" w:color="auto" w:fill="auto"/>
            <w:noWrap/>
            <w:vAlign w:val="center"/>
            <w:hideMark/>
          </w:tcPr>
          <w:p w14:paraId="73ABD251"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Marta Brenes Montenegro</w:t>
            </w:r>
          </w:p>
        </w:tc>
        <w:tc>
          <w:tcPr>
            <w:tcW w:w="1001" w:type="dxa"/>
            <w:tcBorders>
              <w:top w:val="nil"/>
              <w:left w:val="nil"/>
              <w:bottom w:val="single" w:sz="4" w:space="0" w:color="auto"/>
              <w:right w:val="single" w:sz="4" w:space="0" w:color="auto"/>
            </w:tcBorders>
            <w:shd w:val="clear" w:color="auto" w:fill="auto"/>
            <w:noWrap/>
            <w:vAlign w:val="center"/>
            <w:hideMark/>
          </w:tcPr>
          <w:p w14:paraId="21B07499"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12/3/2021</w:t>
            </w:r>
          </w:p>
        </w:tc>
        <w:tc>
          <w:tcPr>
            <w:tcW w:w="1304" w:type="dxa"/>
            <w:tcBorders>
              <w:top w:val="nil"/>
              <w:left w:val="nil"/>
              <w:bottom w:val="single" w:sz="4" w:space="0" w:color="auto"/>
              <w:right w:val="single" w:sz="4" w:space="0" w:color="auto"/>
            </w:tcBorders>
            <w:shd w:val="clear" w:color="auto" w:fill="auto"/>
            <w:noWrap/>
            <w:vAlign w:val="center"/>
            <w:hideMark/>
          </w:tcPr>
          <w:p w14:paraId="0975DF23" w14:textId="0A8684EF"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Magistrado/</w:t>
            </w:r>
            <w:r w:rsidR="00575B1F" w:rsidRPr="007D65C4">
              <w:rPr>
                <w:rFonts w:ascii="Book Antiqua" w:hAnsi="Book Antiqua" w:cs="Calibri"/>
                <w:color w:val="000000"/>
                <w:sz w:val="18"/>
                <w:szCs w:val="18"/>
                <w:lang w:val="es-CR" w:eastAsia="es-CR"/>
              </w:rPr>
              <w:t>a 2</w:t>
            </w:r>
          </w:p>
        </w:tc>
        <w:tc>
          <w:tcPr>
            <w:tcW w:w="1417" w:type="dxa"/>
            <w:tcBorders>
              <w:top w:val="nil"/>
              <w:left w:val="nil"/>
              <w:bottom w:val="single" w:sz="4" w:space="0" w:color="auto"/>
              <w:right w:val="single" w:sz="4" w:space="0" w:color="auto"/>
            </w:tcBorders>
            <w:shd w:val="clear" w:color="auto" w:fill="auto"/>
            <w:noWrap/>
            <w:vAlign w:val="center"/>
            <w:hideMark/>
          </w:tcPr>
          <w:p w14:paraId="09FDF51F"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Estudio de Admisibilidad</w:t>
            </w:r>
          </w:p>
        </w:tc>
      </w:tr>
      <w:tr w:rsidR="00A50716" w:rsidRPr="002D0308" w14:paraId="0BB63900" w14:textId="77777777" w:rsidTr="0038301C">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287D375"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19-000043-0033-PE</w:t>
            </w:r>
          </w:p>
        </w:tc>
        <w:tc>
          <w:tcPr>
            <w:tcW w:w="1225" w:type="dxa"/>
            <w:tcBorders>
              <w:top w:val="nil"/>
              <w:left w:val="nil"/>
              <w:bottom w:val="single" w:sz="4" w:space="0" w:color="auto"/>
              <w:right w:val="single" w:sz="4" w:space="0" w:color="auto"/>
            </w:tcBorders>
            <w:shd w:val="clear" w:color="auto" w:fill="auto"/>
            <w:noWrap/>
            <w:vAlign w:val="center"/>
            <w:hideMark/>
          </w:tcPr>
          <w:p w14:paraId="4FC7FD5B"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24/6/2020</w:t>
            </w:r>
          </w:p>
        </w:tc>
        <w:tc>
          <w:tcPr>
            <w:tcW w:w="1752" w:type="dxa"/>
            <w:tcBorders>
              <w:top w:val="nil"/>
              <w:left w:val="nil"/>
              <w:bottom w:val="single" w:sz="4" w:space="0" w:color="auto"/>
              <w:right w:val="single" w:sz="4" w:space="0" w:color="auto"/>
            </w:tcBorders>
            <w:shd w:val="clear" w:color="auto" w:fill="auto"/>
            <w:vAlign w:val="center"/>
            <w:hideMark/>
          </w:tcPr>
          <w:p w14:paraId="464F5B55" w14:textId="41787015" w:rsidR="00A50716" w:rsidRPr="007D65C4" w:rsidRDefault="00575B1F"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Álvaro</w:t>
            </w:r>
            <w:r w:rsidR="00A50716" w:rsidRPr="007D65C4">
              <w:rPr>
                <w:rFonts w:ascii="Book Antiqua" w:hAnsi="Book Antiqua" w:cs="Calibri"/>
                <w:color w:val="000000"/>
                <w:sz w:val="18"/>
                <w:szCs w:val="18"/>
                <w:lang w:val="es-CR" w:eastAsia="es-CR"/>
              </w:rPr>
              <w:t xml:space="preserve"> Antonio Burgos Mata</w:t>
            </w:r>
          </w:p>
        </w:tc>
        <w:tc>
          <w:tcPr>
            <w:tcW w:w="1418" w:type="dxa"/>
            <w:tcBorders>
              <w:top w:val="nil"/>
              <w:left w:val="nil"/>
              <w:bottom w:val="single" w:sz="4" w:space="0" w:color="auto"/>
              <w:right w:val="single" w:sz="4" w:space="0" w:color="auto"/>
            </w:tcBorders>
            <w:shd w:val="clear" w:color="auto" w:fill="auto"/>
            <w:noWrap/>
            <w:vAlign w:val="center"/>
            <w:hideMark/>
          </w:tcPr>
          <w:p w14:paraId="6D6FAC76"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Marta Brenes Montenegro</w:t>
            </w:r>
          </w:p>
        </w:tc>
        <w:tc>
          <w:tcPr>
            <w:tcW w:w="1001" w:type="dxa"/>
            <w:tcBorders>
              <w:top w:val="nil"/>
              <w:left w:val="nil"/>
              <w:bottom w:val="single" w:sz="4" w:space="0" w:color="auto"/>
              <w:right w:val="single" w:sz="4" w:space="0" w:color="auto"/>
            </w:tcBorders>
            <w:shd w:val="clear" w:color="auto" w:fill="auto"/>
            <w:noWrap/>
            <w:vAlign w:val="center"/>
            <w:hideMark/>
          </w:tcPr>
          <w:p w14:paraId="703809E0"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9/3/2021</w:t>
            </w:r>
          </w:p>
        </w:tc>
        <w:tc>
          <w:tcPr>
            <w:tcW w:w="1304" w:type="dxa"/>
            <w:tcBorders>
              <w:top w:val="nil"/>
              <w:left w:val="nil"/>
              <w:bottom w:val="single" w:sz="4" w:space="0" w:color="auto"/>
              <w:right w:val="single" w:sz="4" w:space="0" w:color="auto"/>
            </w:tcBorders>
            <w:shd w:val="clear" w:color="auto" w:fill="auto"/>
            <w:noWrap/>
            <w:vAlign w:val="center"/>
            <w:hideMark/>
          </w:tcPr>
          <w:p w14:paraId="30DFBC81"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Técnico/a Judicial de Grupo 03</w:t>
            </w:r>
          </w:p>
        </w:tc>
        <w:tc>
          <w:tcPr>
            <w:tcW w:w="1417" w:type="dxa"/>
            <w:tcBorders>
              <w:top w:val="nil"/>
              <w:left w:val="nil"/>
              <w:bottom w:val="single" w:sz="4" w:space="0" w:color="auto"/>
              <w:right w:val="single" w:sz="4" w:space="0" w:color="auto"/>
            </w:tcBorders>
            <w:shd w:val="clear" w:color="auto" w:fill="auto"/>
            <w:noWrap/>
            <w:vAlign w:val="center"/>
            <w:hideMark/>
          </w:tcPr>
          <w:p w14:paraId="124F6A85" w14:textId="77777777" w:rsidR="00A50716" w:rsidRPr="007D65C4" w:rsidRDefault="00A50716" w:rsidP="0038301C">
            <w:pPr>
              <w:jc w:val="center"/>
              <w:rPr>
                <w:rFonts w:ascii="Book Antiqua" w:hAnsi="Book Antiqua" w:cs="Calibri"/>
                <w:color w:val="000000"/>
                <w:sz w:val="18"/>
                <w:szCs w:val="18"/>
                <w:lang w:val="es-CR" w:eastAsia="es-CR"/>
              </w:rPr>
            </w:pPr>
            <w:r w:rsidRPr="007D65C4">
              <w:rPr>
                <w:rFonts w:ascii="Book Antiqua" w:hAnsi="Book Antiqua" w:cs="Calibri"/>
                <w:color w:val="000000"/>
                <w:sz w:val="18"/>
                <w:szCs w:val="18"/>
                <w:lang w:val="es-CR" w:eastAsia="es-CR"/>
              </w:rPr>
              <w:t>Trámite de nueva Integración</w:t>
            </w:r>
          </w:p>
        </w:tc>
      </w:tr>
    </w:tbl>
    <w:p w14:paraId="7034CABB" w14:textId="3D80BA0D" w:rsidR="00055A28" w:rsidRDefault="00055A28" w:rsidP="00055A28">
      <w:pPr>
        <w:rPr>
          <w:sz w:val="16"/>
          <w:szCs w:val="16"/>
        </w:rPr>
      </w:pPr>
      <w:r w:rsidRPr="007D65C4">
        <w:rPr>
          <w:sz w:val="16"/>
          <w:szCs w:val="16"/>
        </w:rPr>
        <w:t>Fuente: Reporte de Circulante activo al 15 de marzo remitido por DTI.</w:t>
      </w:r>
    </w:p>
    <w:p w14:paraId="0E6E69F4" w14:textId="77777777" w:rsidR="00E20818" w:rsidRPr="007D65C4" w:rsidRDefault="00E20818" w:rsidP="00055A28">
      <w:pPr>
        <w:rPr>
          <w:sz w:val="16"/>
          <w:szCs w:val="16"/>
        </w:rPr>
      </w:pPr>
    </w:p>
    <w:p w14:paraId="5F4A2276" w14:textId="77777777" w:rsidR="00A50716" w:rsidRPr="00272DB7" w:rsidRDefault="00A50716" w:rsidP="00A50716">
      <w:pPr>
        <w:jc w:val="both"/>
        <w:rPr>
          <w:rFonts w:ascii="Book Antiqua" w:hAnsi="Book Antiqua"/>
        </w:rPr>
      </w:pPr>
      <w:r w:rsidRPr="00272DB7">
        <w:rPr>
          <w:rFonts w:ascii="Book Antiqua" w:hAnsi="Book Antiqua"/>
        </w:rPr>
        <w:t>Sobre los plazos de duración, tal y cómo se desglosa en el apartado 10.3 del presente informe, de conformidad con el muestreo realizado, se estima que un proceso de Supremos Poderes tiene una duración de 182 días y en caso de que exista un trámite de excusas se deben adicionar 118 días más.</w:t>
      </w:r>
    </w:p>
    <w:p w14:paraId="790E42F9" w14:textId="77777777" w:rsidR="00A50716" w:rsidRPr="00185504" w:rsidRDefault="00A50716" w:rsidP="00F22997">
      <w:pPr>
        <w:pStyle w:val="Standard"/>
        <w:spacing w:line="276" w:lineRule="auto"/>
        <w:rPr>
          <w:lang w:val="es-MX"/>
        </w:rPr>
      </w:pPr>
    </w:p>
    <w:p w14:paraId="2188F81A" w14:textId="468F1505" w:rsidR="00CD2C0D" w:rsidRPr="00D1150A" w:rsidRDefault="00CD2C0D"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t xml:space="preserve">Análisis de distribución de Comisiones </w:t>
      </w:r>
    </w:p>
    <w:p w14:paraId="243B289A" w14:textId="0AAB7044" w:rsidR="00F96B03" w:rsidRPr="00D1150A" w:rsidRDefault="00F96B03" w:rsidP="00F96B03">
      <w:pPr>
        <w:spacing w:line="276" w:lineRule="auto"/>
        <w:jc w:val="both"/>
        <w:rPr>
          <w:rFonts w:ascii="Book Antiqua" w:hAnsi="Book Antiqua" w:cs="Arial"/>
          <w:lang w:val="es-MX" w:eastAsia="es-ES"/>
        </w:rPr>
      </w:pPr>
      <w:r w:rsidRPr="00D1150A">
        <w:rPr>
          <w:rFonts w:ascii="Book Antiqua" w:hAnsi="Book Antiqua" w:cs="Arial"/>
          <w:lang w:val="es-MX" w:eastAsia="es-ES"/>
        </w:rPr>
        <w:t>En lo que respecta a la</w:t>
      </w:r>
      <w:r w:rsidR="000C48E9">
        <w:rPr>
          <w:rFonts w:ascii="Book Antiqua" w:hAnsi="Book Antiqua" w:cs="Arial"/>
          <w:lang w:val="es-MX" w:eastAsia="es-ES"/>
        </w:rPr>
        <w:t xml:space="preserve"> atención </w:t>
      </w:r>
      <w:r w:rsidR="00C95F57">
        <w:rPr>
          <w:rFonts w:ascii="Book Antiqua" w:hAnsi="Book Antiqua" w:cs="Arial"/>
          <w:lang w:val="es-MX" w:eastAsia="es-ES"/>
        </w:rPr>
        <w:t xml:space="preserve">administrativa </w:t>
      </w:r>
      <w:r w:rsidR="000C48E9">
        <w:rPr>
          <w:rFonts w:ascii="Book Antiqua" w:hAnsi="Book Antiqua" w:cs="Arial"/>
          <w:lang w:val="es-MX" w:eastAsia="es-ES"/>
        </w:rPr>
        <w:t>de la</w:t>
      </w:r>
      <w:r w:rsidRPr="00D1150A">
        <w:rPr>
          <w:rFonts w:ascii="Book Antiqua" w:hAnsi="Book Antiqua" w:cs="Arial"/>
          <w:lang w:val="es-MX" w:eastAsia="es-ES"/>
        </w:rPr>
        <w:t>s comisiones que deben de integrar los señores y señoras Magistradas y que a su vez en ocasiones representa un impacto directo en la carga de trabajo de sus Letrados y Letradas, se muestra a continuación el detalle actual:</w:t>
      </w:r>
    </w:p>
    <w:p w14:paraId="0C916A8C" w14:textId="5465FEA4" w:rsidR="00F96B03" w:rsidRPr="00D1150A" w:rsidRDefault="00F96B03" w:rsidP="00F96B03">
      <w:pPr>
        <w:spacing w:line="276" w:lineRule="auto"/>
        <w:jc w:val="both"/>
        <w:rPr>
          <w:rFonts w:ascii="Book Antiqua" w:hAnsi="Book Antiqua" w:cs="Arial"/>
          <w:lang w:val="es-MX" w:eastAsia="es-ES"/>
        </w:rPr>
      </w:pPr>
    </w:p>
    <w:p w14:paraId="3E793DA4" w14:textId="77777777" w:rsidR="00185504" w:rsidRPr="00272DB7" w:rsidRDefault="00185504"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272DB7">
        <w:rPr>
          <w:rFonts w:ascii="Book Antiqua" w:eastAsia="Calibri" w:hAnsi="Book Antiqua" w:cs="Arial"/>
          <w:b/>
          <w:bCs/>
          <w:i/>
          <w:iCs/>
          <w:color w:val="2F5496"/>
          <w:sz w:val="22"/>
          <w:szCs w:val="22"/>
          <w:lang w:val="es-MX" w:eastAsia="x-none"/>
        </w:rPr>
        <w:br w:type="page"/>
      </w:r>
    </w:p>
    <w:p w14:paraId="48DA135C" w14:textId="1480B653" w:rsidR="00F96B03" w:rsidRPr="00D1150A" w:rsidRDefault="00E379B4" w:rsidP="00F96B03">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 xml:space="preserve">Tabla </w:t>
      </w:r>
      <w:r w:rsidR="00F96B03" w:rsidRPr="00D1150A">
        <w:rPr>
          <w:rFonts w:ascii="Book Antiqua" w:eastAsia="Calibri" w:hAnsi="Book Antiqua" w:cs="Arial"/>
          <w:bCs/>
          <w:color w:val="44546A"/>
          <w:szCs w:val="22"/>
          <w:lang w:val="es-CR" w:eastAsia="en-US"/>
        </w:rPr>
        <w:t>2</w:t>
      </w:r>
      <w:r w:rsidR="00E20818">
        <w:rPr>
          <w:rFonts w:ascii="Book Antiqua" w:eastAsia="Calibri" w:hAnsi="Book Antiqua" w:cs="Arial"/>
          <w:bCs/>
          <w:color w:val="44546A"/>
          <w:szCs w:val="22"/>
          <w:lang w:val="es-CR" w:eastAsia="en-US"/>
        </w:rPr>
        <w:t>3</w:t>
      </w:r>
    </w:p>
    <w:p w14:paraId="2CF4DD49" w14:textId="4D5AB646" w:rsidR="00F96B03" w:rsidRDefault="00185504" w:rsidP="00F96B03">
      <w:pPr>
        <w:pStyle w:val="Descripcin"/>
        <w:spacing w:after="0"/>
        <w:jc w:val="center"/>
        <w:rPr>
          <w:rFonts w:ascii="Book Antiqua" w:eastAsia="Calibri" w:hAnsi="Book Antiqua" w:cs="Arial"/>
          <w:bCs/>
          <w:color w:val="44546A"/>
          <w:szCs w:val="22"/>
          <w:lang w:val="es-CR" w:eastAsia="en-US"/>
        </w:rPr>
      </w:pPr>
      <w:r>
        <w:rPr>
          <w:noProof/>
        </w:rPr>
        <w:drawing>
          <wp:anchor distT="0" distB="0" distL="114300" distR="114300" simplePos="0" relativeHeight="251659271" behindDoc="0" locked="0" layoutInCell="1" allowOverlap="1" wp14:anchorId="7CDB2571" wp14:editId="2C0F85FB">
            <wp:simplePos x="0" y="0"/>
            <wp:positionH relativeFrom="margin">
              <wp:align>center</wp:align>
            </wp:positionH>
            <wp:positionV relativeFrom="paragraph">
              <wp:posOffset>266065</wp:posOffset>
            </wp:positionV>
            <wp:extent cx="5038090" cy="6949440"/>
            <wp:effectExtent l="0" t="0" r="0" b="3810"/>
            <wp:wrapSquare wrapText="bothSides"/>
            <wp:docPr id="1899589039" name="Picture 1899589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589039"/>
                    <pic:cNvPicPr/>
                  </pic:nvPicPr>
                  <pic:blipFill>
                    <a:blip r:embed="rId56">
                      <a:extLst>
                        <a:ext uri="{28A0092B-C50C-407E-A947-70E740481C1C}">
                          <a14:useLocalDpi xmlns:a14="http://schemas.microsoft.com/office/drawing/2010/main" val="0"/>
                        </a:ext>
                      </a:extLst>
                    </a:blip>
                    <a:stretch>
                      <a:fillRect/>
                    </a:stretch>
                  </pic:blipFill>
                  <pic:spPr>
                    <a:xfrm>
                      <a:off x="0" y="0"/>
                      <a:ext cx="5038090" cy="6949440"/>
                    </a:xfrm>
                    <a:prstGeom prst="rect">
                      <a:avLst/>
                    </a:prstGeom>
                  </pic:spPr>
                </pic:pic>
              </a:graphicData>
            </a:graphic>
          </wp:anchor>
        </w:drawing>
      </w:r>
      <w:r w:rsidR="00F96B03" w:rsidRPr="00D1150A">
        <w:rPr>
          <w:rFonts w:ascii="Book Antiqua" w:eastAsia="Calibri" w:hAnsi="Book Antiqua" w:cs="Arial"/>
          <w:bCs/>
          <w:color w:val="44546A"/>
          <w:szCs w:val="22"/>
          <w:lang w:val="es-CR" w:eastAsia="en-US"/>
        </w:rPr>
        <w:t>Distribución de Comisiones Periodo a marzo 2021</w:t>
      </w:r>
    </w:p>
    <w:p w14:paraId="48B46117" w14:textId="3E5CCEAB" w:rsidR="00F96B03" w:rsidRPr="00067ACB" w:rsidRDefault="00F96B03" w:rsidP="00185504">
      <w:pPr>
        <w:tabs>
          <w:tab w:val="left" w:pos="2760"/>
        </w:tabs>
        <w:rPr>
          <w:rFonts w:ascii="Book Antiqua" w:hAnsi="Book Antiqua" w:cs="Arial"/>
          <w:lang w:val="es-MX" w:eastAsia="es-ES"/>
        </w:rPr>
      </w:pPr>
      <w:r w:rsidRPr="00947A31">
        <w:rPr>
          <w:rFonts w:ascii="Book Antiqua" w:hAnsi="Book Antiqua"/>
          <w:sz w:val="16"/>
          <w:szCs w:val="16"/>
        </w:rPr>
        <w:t xml:space="preserve">            Fuente: Subproceso Modernización Institucional a partir de las entrevistas. </w:t>
      </w:r>
    </w:p>
    <w:p w14:paraId="4AFD921C" w14:textId="4D30F4E6" w:rsidR="00F96B03" w:rsidRPr="00D1150A" w:rsidRDefault="00F96B03" w:rsidP="005462CC">
      <w:pPr>
        <w:spacing w:before="120" w:after="160" w:line="276" w:lineRule="auto"/>
        <w:contextualSpacing/>
        <w:jc w:val="both"/>
        <w:rPr>
          <w:rFonts w:ascii="Book Antiqua" w:hAnsi="Book Antiqua"/>
          <w:lang w:val="es-MX"/>
        </w:rPr>
      </w:pPr>
      <w:r w:rsidRPr="00D1150A">
        <w:rPr>
          <w:rFonts w:ascii="Book Antiqua" w:hAnsi="Book Antiqua" w:cs="Arial"/>
          <w:lang w:val="es-MX" w:eastAsia="es-ES"/>
        </w:rPr>
        <w:lastRenderedPageBreak/>
        <w:t>Tal y como se muestra en el cuadro anterior, la cantidad de comisiones o proyectos que lideran los señores y las señoras Magistradas, varían de una persona a otra, e inclusive entre los mismos Letrados y Letradas, ya que estas asignaciones no se realizan por medio de rol de manera equitativa, sino más bien es de acuerdo con las cualidades</w:t>
      </w:r>
      <w:r w:rsidR="00C95F57">
        <w:rPr>
          <w:rFonts w:ascii="Book Antiqua" w:hAnsi="Book Antiqua" w:cs="Arial"/>
          <w:lang w:val="es-MX" w:eastAsia="es-ES"/>
        </w:rPr>
        <w:t xml:space="preserve"> y experiencia</w:t>
      </w:r>
      <w:r w:rsidRPr="00D1150A">
        <w:rPr>
          <w:rFonts w:ascii="Book Antiqua" w:hAnsi="Book Antiqua" w:cs="Arial"/>
          <w:lang w:val="es-MX" w:eastAsia="es-ES"/>
        </w:rPr>
        <w:t xml:space="preserve"> de cada profesional, según criterio del Magistrado o Magistrada encargada</w:t>
      </w:r>
      <w:r w:rsidRPr="00D1150A">
        <w:rPr>
          <w:rFonts w:ascii="Book Antiqua" w:eastAsia="Calibri" w:hAnsi="Book Antiqua"/>
          <w:lang w:val="es-MX"/>
        </w:rPr>
        <w:t>.</w:t>
      </w:r>
    </w:p>
    <w:p w14:paraId="534515C9" w14:textId="77777777" w:rsidR="00F96B03" w:rsidRPr="00D1150A" w:rsidRDefault="00F96B03" w:rsidP="00B420EA">
      <w:pPr>
        <w:pStyle w:val="Prrafodelista"/>
        <w:spacing w:before="120" w:after="160" w:line="259" w:lineRule="auto"/>
        <w:ind w:left="1224"/>
        <w:contextualSpacing/>
        <w:jc w:val="both"/>
        <w:rPr>
          <w:rFonts w:ascii="Book Antiqua" w:eastAsia="Calibri" w:hAnsi="Book Antiqua" w:cs="Arial"/>
          <w:b/>
          <w:bCs/>
          <w:i/>
          <w:iCs/>
          <w:color w:val="2F5496"/>
          <w:sz w:val="22"/>
          <w:szCs w:val="22"/>
          <w:lang w:val="es-MX" w:eastAsia="x-none"/>
        </w:rPr>
      </w:pPr>
    </w:p>
    <w:p w14:paraId="3892369E" w14:textId="1940DB09" w:rsidR="00BC555B" w:rsidRPr="00D1150A" w:rsidRDefault="00F64BE1"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t>Estudio de tiempos Sala Tercera</w:t>
      </w:r>
    </w:p>
    <w:p w14:paraId="00BD32FB" w14:textId="77777777" w:rsidR="00AA670F" w:rsidRPr="00AA670F" w:rsidRDefault="00AA670F" w:rsidP="00AA670F">
      <w:pPr>
        <w:spacing w:line="276" w:lineRule="auto"/>
        <w:jc w:val="both"/>
        <w:rPr>
          <w:rFonts w:ascii="Book Antiqua" w:hAnsi="Book Antiqua"/>
          <w:lang w:val="es-MX"/>
        </w:rPr>
      </w:pPr>
      <w:bookmarkStart w:id="34" w:name="_Hlk67410281"/>
      <w:bookmarkStart w:id="35" w:name="_Toc51608665"/>
      <w:bookmarkEnd w:id="32"/>
      <w:r w:rsidRPr="00AA670F">
        <w:rPr>
          <w:rFonts w:ascii="Book Antiqua" w:hAnsi="Book Antiqua"/>
          <w:lang w:val="es-MX"/>
        </w:rPr>
        <w:t>Parte de las actividades que se realizaron durante el Diagnóstico de la Situación Actual, se encuentra el “muestreo de tiempos de procesos”, en el cual con base en el circulante activo por tipo de proceso al 9 de febrero del 2021 (397 expedientes), se calculó una muestra  utilizando la fórmula establecida para obtener una cantidad confiable de la población a estudiar y así obtener, para este estudio en específico una variable de duración muy cercana a la realidad, como parte de los aspectos definidos en la fórmula se consideró un margen de confianza del 95% y un grado de error del 7%, es decir que existe un 95% de probabilidad que el tiempo de duración real de los tipos de recurso que se están estudiando se encuentren en la muestra calculada:</w:t>
      </w:r>
    </w:p>
    <w:p w14:paraId="75596D3F" w14:textId="77777777" w:rsidR="00AA670F" w:rsidRPr="00AA670F" w:rsidRDefault="00AA670F" w:rsidP="00AA670F">
      <w:pPr>
        <w:spacing w:line="276" w:lineRule="auto"/>
        <w:jc w:val="both"/>
        <w:rPr>
          <w:rFonts w:ascii="Book Antiqua" w:hAnsi="Book Antiqua"/>
          <w:lang w:val="es-MX"/>
        </w:rPr>
      </w:pPr>
    </w:p>
    <w:tbl>
      <w:tblPr>
        <w:tblW w:w="6340" w:type="dxa"/>
        <w:jc w:val="center"/>
        <w:tblCellMar>
          <w:left w:w="70" w:type="dxa"/>
          <w:right w:w="70" w:type="dxa"/>
        </w:tblCellMar>
        <w:tblLook w:val="04A0" w:firstRow="1" w:lastRow="0" w:firstColumn="1" w:lastColumn="0" w:noHBand="0" w:noVBand="1"/>
      </w:tblPr>
      <w:tblGrid>
        <w:gridCol w:w="3580"/>
        <w:gridCol w:w="1380"/>
        <w:gridCol w:w="1380"/>
      </w:tblGrid>
      <w:tr w:rsidR="00AA670F" w:rsidRPr="000B57AB" w14:paraId="100B7140" w14:textId="77777777" w:rsidTr="003C26DC">
        <w:trPr>
          <w:trHeight w:val="300"/>
          <w:jc w:val="center"/>
        </w:trPr>
        <w:tc>
          <w:tcPr>
            <w:tcW w:w="3580" w:type="dxa"/>
            <w:vMerge w:val="restart"/>
            <w:tcBorders>
              <w:top w:val="single" w:sz="8" w:space="0" w:color="000000"/>
              <w:left w:val="single" w:sz="8" w:space="0" w:color="000000"/>
              <w:bottom w:val="single" w:sz="8" w:space="0" w:color="000000"/>
              <w:right w:val="single" w:sz="8" w:space="0" w:color="000000"/>
            </w:tcBorders>
            <w:shd w:val="clear" w:color="000000" w:fill="1F4E78"/>
            <w:noWrap/>
            <w:vAlign w:val="center"/>
            <w:hideMark/>
          </w:tcPr>
          <w:p w14:paraId="0D2CCB3D" w14:textId="5ADEA042" w:rsidR="00AA670F" w:rsidRPr="000B57AB" w:rsidRDefault="00AA670F" w:rsidP="003C26DC">
            <w:pPr>
              <w:jc w:val="center"/>
              <w:rPr>
                <w:rFonts w:ascii="Book Antiqua" w:hAnsi="Book Antiqua" w:cs="Calibri"/>
                <w:b/>
                <w:bCs/>
                <w:color w:val="FFFFFF"/>
                <w:sz w:val="22"/>
                <w:szCs w:val="22"/>
                <w:lang w:val="es-CR" w:eastAsia="es-CR"/>
              </w:rPr>
            </w:pPr>
            <w:bookmarkStart w:id="36" w:name="_Hlk80627047"/>
            <w:r>
              <w:rPr>
                <w:rFonts w:ascii="Book Antiqua" w:hAnsi="Book Antiqua" w:cs="Calibri"/>
                <w:b/>
                <w:bCs/>
                <w:color w:val="FFFFFF"/>
                <w:sz w:val="22"/>
                <w:szCs w:val="22"/>
                <w:lang w:val="es-CR" w:eastAsia="es-CR"/>
              </w:rPr>
              <w:t>Margen de Error</w:t>
            </w:r>
          </w:p>
        </w:tc>
        <w:tc>
          <w:tcPr>
            <w:tcW w:w="2760" w:type="dxa"/>
            <w:gridSpan w:val="2"/>
            <w:tcBorders>
              <w:top w:val="single" w:sz="8" w:space="0" w:color="000000"/>
              <w:left w:val="nil"/>
              <w:bottom w:val="single" w:sz="8" w:space="0" w:color="000000"/>
              <w:right w:val="single" w:sz="8" w:space="0" w:color="000000"/>
            </w:tcBorders>
            <w:shd w:val="clear" w:color="000000" w:fill="1F4E78"/>
            <w:noWrap/>
            <w:vAlign w:val="bottom"/>
            <w:hideMark/>
          </w:tcPr>
          <w:p w14:paraId="0A7D9D62" w14:textId="1A64A4D3" w:rsidR="00AA670F" w:rsidRPr="000B57AB" w:rsidRDefault="00AA670F" w:rsidP="003C26DC">
            <w:pPr>
              <w:jc w:val="center"/>
              <w:rPr>
                <w:rFonts w:ascii="Book Antiqua" w:hAnsi="Book Antiqua" w:cs="Calibri"/>
                <w:b/>
                <w:bCs/>
                <w:color w:val="FFFFFF"/>
                <w:sz w:val="22"/>
                <w:szCs w:val="22"/>
                <w:lang w:val="es-CR" w:eastAsia="es-CR"/>
              </w:rPr>
            </w:pPr>
            <w:r>
              <w:rPr>
                <w:rFonts w:ascii="Book Antiqua" w:hAnsi="Book Antiqua" w:cs="Calibri"/>
                <w:b/>
                <w:bCs/>
                <w:color w:val="FFFFFF"/>
                <w:sz w:val="22"/>
                <w:szCs w:val="22"/>
                <w:lang w:val="es-CR" w:eastAsia="es-CR"/>
              </w:rPr>
              <w:t>Nivel de Confianza</w:t>
            </w:r>
          </w:p>
        </w:tc>
      </w:tr>
      <w:tr w:rsidR="00AA670F" w:rsidRPr="000B57AB" w14:paraId="07FDA37E" w14:textId="77777777" w:rsidTr="003C26DC">
        <w:trPr>
          <w:trHeight w:val="300"/>
          <w:jc w:val="center"/>
        </w:trPr>
        <w:tc>
          <w:tcPr>
            <w:tcW w:w="3580" w:type="dxa"/>
            <w:vMerge/>
            <w:tcBorders>
              <w:top w:val="single" w:sz="8" w:space="0" w:color="000000"/>
              <w:left w:val="single" w:sz="8" w:space="0" w:color="000000"/>
              <w:bottom w:val="single" w:sz="8" w:space="0" w:color="000000"/>
              <w:right w:val="single" w:sz="8" w:space="0" w:color="000000"/>
            </w:tcBorders>
            <w:vAlign w:val="center"/>
            <w:hideMark/>
          </w:tcPr>
          <w:p w14:paraId="22046404" w14:textId="77777777" w:rsidR="00AA670F" w:rsidRPr="000B57AB" w:rsidRDefault="00AA670F" w:rsidP="003C26DC">
            <w:pPr>
              <w:rPr>
                <w:rFonts w:ascii="Book Antiqua" w:hAnsi="Book Antiqua" w:cs="Calibri"/>
                <w:b/>
                <w:bCs/>
                <w:color w:val="FFFFFF"/>
                <w:sz w:val="22"/>
                <w:szCs w:val="22"/>
                <w:lang w:val="es-CR" w:eastAsia="es-CR"/>
              </w:rPr>
            </w:pPr>
          </w:p>
        </w:tc>
        <w:tc>
          <w:tcPr>
            <w:tcW w:w="1380" w:type="dxa"/>
            <w:tcBorders>
              <w:top w:val="nil"/>
              <w:left w:val="nil"/>
              <w:bottom w:val="single" w:sz="8" w:space="0" w:color="000000"/>
              <w:right w:val="single" w:sz="4" w:space="0" w:color="000000"/>
            </w:tcBorders>
            <w:shd w:val="clear" w:color="000000" w:fill="1F4E78"/>
            <w:noWrap/>
            <w:vAlign w:val="bottom"/>
            <w:hideMark/>
          </w:tcPr>
          <w:p w14:paraId="1D7DB709" w14:textId="77777777" w:rsidR="00AA670F" w:rsidRPr="000B57AB" w:rsidRDefault="00AA670F" w:rsidP="003C26DC">
            <w:pPr>
              <w:jc w:val="center"/>
              <w:rPr>
                <w:rFonts w:ascii="Book Antiqua" w:hAnsi="Book Antiqua" w:cs="Calibri"/>
                <w:b/>
                <w:bCs/>
                <w:color w:val="FFFFFF"/>
                <w:sz w:val="22"/>
                <w:szCs w:val="22"/>
                <w:lang w:val="es-CR" w:eastAsia="es-CR"/>
              </w:rPr>
            </w:pPr>
            <w:r w:rsidRPr="000B57AB">
              <w:rPr>
                <w:rFonts w:ascii="Book Antiqua" w:hAnsi="Book Antiqua" w:cs="Calibri"/>
                <w:b/>
                <w:bCs/>
                <w:color w:val="FFFFFF"/>
                <w:sz w:val="22"/>
                <w:szCs w:val="22"/>
                <w:lang w:val="es-CR" w:eastAsia="es-CR"/>
              </w:rPr>
              <w:t>95%</w:t>
            </w:r>
          </w:p>
        </w:tc>
        <w:tc>
          <w:tcPr>
            <w:tcW w:w="1380" w:type="dxa"/>
            <w:tcBorders>
              <w:top w:val="nil"/>
              <w:left w:val="nil"/>
              <w:bottom w:val="single" w:sz="8" w:space="0" w:color="000000"/>
              <w:right w:val="single" w:sz="8" w:space="0" w:color="000000"/>
            </w:tcBorders>
            <w:shd w:val="clear" w:color="000000" w:fill="1F4E78"/>
            <w:noWrap/>
            <w:vAlign w:val="bottom"/>
            <w:hideMark/>
          </w:tcPr>
          <w:p w14:paraId="7AE395FA" w14:textId="77777777" w:rsidR="00AA670F" w:rsidRPr="000B57AB" w:rsidRDefault="00AA670F" w:rsidP="003C26DC">
            <w:pPr>
              <w:jc w:val="center"/>
              <w:rPr>
                <w:rFonts w:ascii="Book Antiqua" w:hAnsi="Book Antiqua" w:cs="Calibri"/>
                <w:b/>
                <w:bCs/>
                <w:color w:val="FFFFFF"/>
                <w:sz w:val="22"/>
                <w:szCs w:val="22"/>
                <w:lang w:val="es-CR" w:eastAsia="es-CR"/>
              </w:rPr>
            </w:pPr>
            <w:r w:rsidRPr="000B57AB">
              <w:rPr>
                <w:rFonts w:ascii="Book Antiqua" w:hAnsi="Book Antiqua" w:cs="Calibri"/>
                <w:b/>
                <w:bCs/>
                <w:color w:val="FFFFFF"/>
                <w:sz w:val="22"/>
                <w:szCs w:val="22"/>
                <w:lang w:val="es-CR" w:eastAsia="es-CR"/>
              </w:rPr>
              <w:t>90%</w:t>
            </w:r>
          </w:p>
        </w:tc>
      </w:tr>
      <w:tr w:rsidR="00AA670F" w:rsidRPr="000B57AB" w14:paraId="38688D0E" w14:textId="77777777" w:rsidTr="003C26DC">
        <w:trPr>
          <w:trHeight w:val="290"/>
          <w:jc w:val="center"/>
        </w:trPr>
        <w:tc>
          <w:tcPr>
            <w:tcW w:w="3580" w:type="dxa"/>
            <w:tcBorders>
              <w:top w:val="nil"/>
              <w:left w:val="single" w:sz="8" w:space="0" w:color="000000"/>
              <w:bottom w:val="single" w:sz="4" w:space="0" w:color="000000"/>
              <w:right w:val="single" w:sz="8" w:space="0" w:color="000000"/>
            </w:tcBorders>
            <w:shd w:val="clear" w:color="000000" w:fill="DDEBF7"/>
            <w:noWrap/>
            <w:vAlign w:val="bottom"/>
            <w:hideMark/>
          </w:tcPr>
          <w:p w14:paraId="2875BC11" w14:textId="77777777" w:rsidR="00AA670F" w:rsidRPr="000B57AB" w:rsidRDefault="00AA670F" w:rsidP="003C26DC">
            <w:pPr>
              <w:jc w:val="right"/>
              <w:rPr>
                <w:rFonts w:ascii="Book Antiqua" w:hAnsi="Book Antiqua" w:cs="Calibri"/>
                <w:color w:val="000000"/>
                <w:sz w:val="22"/>
                <w:szCs w:val="22"/>
                <w:lang w:val="es-CR" w:eastAsia="es-CR"/>
              </w:rPr>
            </w:pPr>
            <w:r w:rsidRPr="000B57AB">
              <w:rPr>
                <w:rFonts w:ascii="Book Antiqua" w:hAnsi="Book Antiqua" w:cs="Calibri"/>
                <w:color w:val="000000"/>
                <w:sz w:val="22"/>
                <w:szCs w:val="22"/>
                <w:lang w:val="es-CR" w:eastAsia="es-CR"/>
              </w:rPr>
              <w:t>7%=</w:t>
            </w:r>
          </w:p>
        </w:tc>
        <w:tc>
          <w:tcPr>
            <w:tcW w:w="1380" w:type="dxa"/>
            <w:tcBorders>
              <w:top w:val="nil"/>
              <w:left w:val="nil"/>
              <w:bottom w:val="single" w:sz="4" w:space="0" w:color="000000"/>
              <w:right w:val="single" w:sz="4" w:space="0" w:color="000000"/>
            </w:tcBorders>
            <w:shd w:val="clear" w:color="000000" w:fill="E2EFDA"/>
            <w:noWrap/>
            <w:vAlign w:val="bottom"/>
            <w:hideMark/>
          </w:tcPr>
          <w:p w14:paraId="47BCA0DB" w14:textId="77777777" w:rsidR="00AA670F" w:rsidRPr="000B57AB" w:rsidRDefault="00AA670F" w:rsidP="003C26DC">
            <w:pPr>
              <w:jc w:val="center"/>
              <w:rPr>
                <w:rFonts w:ascii="Book Antiqua" w:hAnsi="Book Antiqua" w:cs="Calibri"/>
                <w:color w:val="000000"/>
                <w:sz w:val="22"/>
                <w:szCs w:val="22"/>
                <w:lang w:val="es-CR" w:eastAsia="es-CR"/>
              </w:rPr>
            </w:pPr>
            <w:r w:rsidRPr="000B57AB">
              <w:rPr>
                <w:rFonts w:ascii="Book Antiqua" w:hAnsi="Book Antiqua" w:cs="Calibri"/>
                <w:color w:val="000000"/>
                <w:sz w:val="22"/>
                <w:szCs w:val="22"/>
                <w:lang w:val="es-CR" w:eastAsia="es-CR"/>
              </w:rPr>
              <w:t>128</w:t>
            </w:r>
          </w:p>
        </w:tc>
        <w:tc>
          <w:tcPr>
            <w:tcW w:w="1380" w:type="dxa"/>
            <w:tcBorders>
              <w:top w:val="nil"/>
              <w:left w:val="nil"/>
              <w:bottom w:val="single" w:sz="4" w:space="0" w:color="000000"/>
              <w:right w:val="single" w:sz="8" w:space="0" w:color="000000"/>
            </w:tcBorders>
            <w:shd w:val="clear" w:color="000000" w:fill="E2EFDA"/>
            <w:noWrap/>
            <w:vAlign w:val="bottom"/>
            <w:hideMark/>
          </w:tcPr>
          <w:p w14:paraId="2A73D2BE" w14:textId="77777777" w:rsidR="00AA670F" w:rsidRPr="000B57AB" w:rsidRDefault="00AA670F" w:rsidP="003C26DC">
            <w:pPr>
              <w:jc w:val="center"/>
              <w:rPr>
                <w:rFonts w:ascii="Book Antiqua" w:hAnsi="Book Antiqua" w:cs="Calibri"/>
                <w:color w:val="000000"/>
                <w:sz w:val="22"/>
                <w:szCs w:val="22"/>
                <w:lang w:val="es-CR" w:eastAsia="es-CR"/>
              </w:rPr>
            </w:pPr>
            <w:r w:rsidRPr="000B57AB">
              <w:rPr>
                <w:rFonts w:ascii="Book Antiqua" w:hAnsi="Book Antiqua" w:cs="Calibri"/>
                <w:color w:val="000000"/>
                <w:sz w:val="22"/>
                <w:szCs w:val="22"/>
                <w:lang w:val="es-CR" w:eastAsia="es-CR"/>
              </w:rPr>
              <w:t>102</w:t>
            </w:r>
          </w:p>
        </w:tc>
      </w:tr>
      <w:bookmarkEnd w:id="36"/>
    </w:tbl>
    <w:p w14:paraId="12870EAE" w14:textId="77777777" w:rsidR="00AA670F" w:rsidRPr="00AA670F" w:rsidRDefault="00AA670F" w:rsidP="00AA670F">
      <w:pPr>
        <w:spacing w:line="276" w:lineRule="auto"/>
        <w:jc w:val="both"/>
        <w:rPr>
          <w:rFonts w:ascii="Book Antiqua" w:hAnsi="Book Antiqua"/>
          <w:lang w:val="es-MX"/>
        </w:rPr>
      </w:pPr>
    </w:p>
    <w:p w14:paraId="624ADEEF" w14:textId="44468405" w:rsidR="00AA670F" w:rsidRDefault="00AA670F" w:rsidP="00AA670F">
      <w:pPr>
        <w:spacing w:line="276" w:lineRule="auto"/>
        <w:jc w:val="both"/>
        <w:rPr>
          <w:rFonts w:ascii="Book Antiqua" w:hAnsi="Book Antiqua"/>
          <w:lang w:val="es-MX"/>
        </w:rPr>
      </w:pPr>
      <w:r w:rsidRPr="00AA670F">
        <w:rPr>
          <w:rFonts w:ascii="Book Antiqua" w:hAnsi="Book Antiqua"/>
          <w:lang w:val="es-MX"/>
        </w:rPr>
        <w:t>Dado lo anterior, con un nivel de confianza del 95% y un margen de error del 7%, considerando que la totalidad del circulante en trámite al 9 de febrero del 2021 era de 397 expediente, aplicando la fórmula el tamaño de la muestra es de 128 expedientes, los cuales se desglosan de la siguiente manera, de conformidad con el porcentaje de representación de cada tipo de proceso en el circulante:</w:t>
      </w:r>
    </w:p>
    <w:p w14:paraId="60438A6F" w14:textId="77777777" w:rsidR="00AA670F" w:rsidRPr="00AA670F" w:rsidRDefault="00AA670F" w:rsidP="00AA670F">
      <w:pPr>
        <w:spacing w:line="276" w:lineRule="auto"/>
        <w:jc w:val="both"/>
        <w:rPr>
          <w:rFonts w:ascii="Book Antiqua" w:hAnsi="Book Antiqua"/>
          <w:lang w:val="es-MX"/>
        </w:rPr>
      </w:pPr>
    </w:p>
    <w:tbl>
      <w:tblPr>
        <w:tblW w:w="5360" w:type="dxa"/>
        <w:jc w:val="center"/>
        <w:tblCellMar>
          <w:left w:w="70" w:type="dxa"/>
          <w:right w:w="70" w:type="dxa"/>
        </w:tblCellMar>
        <w:tblLook w:val="04A0" w:firstRow="1" w:lastRow="0" w:firstColumn="1" w:lastColumn="0" w:noHBand="0" w:noVBand="1"/>
      </w:tblPr>
      <w:tblGrid>
        <w:gridCol w:w="3580"/>
        <w:gridCol w:w="1780"/>
      </w:tblGrid>
      <w:tr w:rsidR="00AA670F" w:rsidRPr="00903F31" w14:paraId="2AEFE58F" w14:textId="77777777" w:rsidTr="003C26DC">
        <w:trPr>
          <w:trHeight w:val="290"/>
          <w:jc w:val="center"/>
        </w:trPr>
        <w:tc>
          <w:tcPr>
            <w:tcW w:w="3580" w:type="dxa"/>
            <w:tcBorders>
              <w:top w:val="dotted" w:sz="4" w:space="0" w:color="000000"/>
              <w:left w:val="dotted" w:sz="4" w:space="0" w:color="000000"/>
              <w:bottom w:val="dotted" w:sz="4" w:space="0" w:color="000000"/>
              <w:right w:val="dotted" w:sz="4" w:space="0" w:color="000000"/>
            </w:tcBorders>
            <w:shd w:val="clear" w:color="000000" w:fill="1F4E78"/>
            <w:noWrap/>
            <w:vAlign w:val="bottom"/>
            <w:hideMark/>
          </w:tcPr>
          <w:p w14:paraId="67C9B88B" w14:textId="77777777" w:rsidR="00AA670F" w:rsidRPr="00903F31" w:rsidRDefault="00AA670F" w:rsidP="003C26DC">
            <w:pPr>
              <w:jc w:val="center"/>
              <w:rPr>
                <w:rFonts w:ascii="Book Antiqua" w:hAnsi="Book Antiqua" w:cs="Calibri"/>
                <w:b/>
                <w:bCs/>
                <w:color w:val="FFFFFF"/>
                <w:sz w:val="22"/>
                <w:szCs w:val="22"/>
                <w:lang w:val="es-CR" w:eastAsia="es-CR"/>
              </w:rPr>
            </w:pPr>
            <w:r>
              <w:rPr>
                <w:rFonts w:ascii="Book Antiqua" w:hAnsi="Book Antiqua" w:cs="Calibri"/>
                <w:b/>
                <w:bCs/>
                <w:color w:val="FFFFFF"/>
                <w:sz w:val="22"/>
                <w:szCs w:val="22"/>
                <w:lang w:val="es-CR" w:eastAsia="es-CR"/>
              </w:rPr>
              <w:t>Tipo de recurso</w:t>
            </w:r>
          </w:p>
        </w:tc>
        <w:tc>
          <w:tcPr>
            <w:tcW w:w="1780" w:type="dxa"/>
            <w:tcBorders>
              <w:top w:val="dotted" w:sz="4" w:space="0" w:color="000000"/>
              <w:left w:val="nil"/>
              <w:bottom w:val="dotted" w:sz="4" w:space="0" w:color="000000"/>
              <w:right w:val="dotted" w:sz="4" w:space="0" w:color="000000"/>
            </w:tcBorders>
            <w:shd w:val="clear" w:color="FFFF00" w:fill="1F4E78"/>
            <w:noWrap/>
            <w:vAlign w:val="bottom"/>
            <w:hideMark/>
          </w:tcPr>
          <w:p w14:paraId="40B99758" w14:textId="77777777" w:rsidR="00AA670F" w:rsidRPr="00903F31" w:rsidRDefault="00AA670F" w:rsidP="003C26DC">
            <w:pPr>
              <w:jc w:val="center"/>
              <w:rPr>
                <w:rFonts w:ascii="Book Antiqua" w:hAnsi="Book Antiqua" w:cs="Calibri"/>
                <w:b/>
                <w:bCs/>
                <w:color w:val="FFFFFF"/>
                <w:sz w:val="22"/>
                <w:szCs w:val="22"/>
                <w:lang w:val="es-CR" w:eastAsia="es-CR"/>
              </w:rPr>
            </w:pPr>
            <w:r>
              <w:rPr>
                <w:rFonts w:ascii="Book Antiqua" w:hAnsi="Book Antiqua" w:cs="Calibri"/>
                <w:b/>
                <w:bCs/>
                <w:color w:val="FFFFFF"/>
                <w:sz w:val="22"/>
                <w:szCs w:val="22"/>
                <w:lang w:val="es-CR" w:eastAsia="es-CR"/>
              </w:rPr>
              <w:t>Cantidad</w:t>
            </w:r>
          </w:p>
        </w:tc>
      </w:tr>
      <w:tr w:rsidR="00AA670F" w:rsidRPr="00903F31" w14:paraId="03368DAD" w14:textId="77777777" w:rsidTr="003C26DC">
        <w:trPr>
          <w:trHeight w:val="290"/>
          <w:jc w:val="center"/>
        </w:trPr>
        <w:tc>
          <w:tcPr>
            <w:tcW w:w="3580" w:type="dxa"/>
            <w:tcBorders>
              <w:top w:val="nil"/>
              <w:left w:val="dotted" w:sz="4" w:space="0" w:color="000000"/>
              <w:bottom w:val="dotted" w:sz="4" w:space="0" w:color="000000"/>
              <w:right w:val="dotted" w:sz="4" w:space="0" w:color="000000"/>
            </w:tcBorders>
            <w:shd w:val="clear" w:color="000000" w:fill="FFFFFF"/>
            <w:noWrap/>
            <w:vAlign w:val="bottom"/>
          </w:tcPr>
          <w:p w14:paraId="50466994" w14:textId="77777777" w:rsidR="00AA670F" w:rsidRPr="00903F31" w:rsidRDefault="00AA670F" w:rsidP="003C26DC">
            <w:pPr>
              <w:jc w:val="center"/>
              <w:rPr>
                <w:rFonts w:ascii="Book Antiqua" w:hAnsi="Book Antiqua" w:cs="Calibri"/>
                <w:b/>
                <w:bCs/>
                <w:color w:val="FF0000"/>
                <w:sz w:val="22"/>
                <w:szCs w:val="22"/>
                <w:lang w:val="es-CR" w:eastAsia="es-CR"/>
              </w:rPr>
            </w:pPr>
            <w:r>
              <w:rPr>
                <w:rFonts w:ascii="Book Antiqua" w:hAnsi="Book Antiqua" w:cs="Calibri"/>
                <w:b/>
                <w:bCs/>
                <w:color w:val="FF0000"/>
                <w:sz w:val="22"/>
                <w:szCs w:val="22"/>
                <w:lang w:val="es-CR" w:eastAsia="es-CR"/>
              </w:rPr>
              <w:t>Z=95% y e=7%</w:t>
            </w:r>
          </w:p>
        </w:tc>
        <w:tc>
          <w:tcPr>
            <w:tcW w:w="1780" w:type="dxa"/>
            <w:tcBorders>
              <w:top w:val="nil"/>
              <w:left w:val="nil"/>
              <w:bottom w:val="dotted" w:sz="4" w:space="0" w:color="000000"/>
              <w:right w:val="dotted" w:sz="4" w:space="0" w:color="000000"/>
            </w:tcBorders>
            <w:shd w:val="clear" w:color="FFFF00" w:fill="FFFFFF"/>
            <w:noWrap/>
            <w:vAlign w:val="bottom"/>
          </w:tcPr>
          <w:p w14:paraId="384D294F" w14:textId="77777777" w:rsidR="00AA670F" w:rsidRPr="00903F31" w:rsidRDefault="00AA670F" w:rsidP="003C26DC">
            <w:pPr>
              <w:jc w:val="center"/>
              <w:rPr>
                <w:rFonts w:ascii="Book Antiqua" w:hAnsi="Book Antiqua" w:cs="Calibri"/>
                <w:b/>
                <w:bCs/>
                <w:color w:val="FFFFFF"/>
                <w:sz w:val="22"/>
                <w:szCs w:val="22"/>
                <w:lang w:val="es-CR" w:eastAsia="es-CR"/>
              </w:rPr>
            </w:pPr>
          </w:p>
        </w:tc>
      </w:tr>
      <w:tr w:rsidR="00AA670F" w:rsidRPr="00903F31" w14:paraId="69832901" w14:textId="77777777" w:rsidTr="003C26DC">
        <w:trPr>
          <w:trHeight w:val="290"/>
          <w:jc w:val="center"/>
        </w:trPr>
        <w:tc>
          <w:tcPr>
            <w:tcW w:w="3580" w:type="dxa"/>
            <w:tcBorders>
              <w:top w:val="nil"/>
              <w:left w:val="dotted" w:sz="4" w:space="0" w:color="000000"/>
              <w:bottom w:val="dotted" w:sz="4" w:space="0" w:color="000000"/>
              <w:right w:val="dotted" w:sz="4" w:space="0" w:color="000000"/>
            </w:tcBorders>
            <w:shd w:val="clear" w:color="auto" w:fill="auto"/>
            <w:vAlign w:val="center"/>
            <w:hideMark/>
          </w:tcPr>
          <w:p w14:paraId="5EE5CE62" w14:textId="77777777" w:rsidR="00AA670F" w:rsidRPr="00903F31" w:rsidRDefault="00AA670F" w:rsidP="003C26DC">
            <w:pPr>
              <w:jc w:val="right"/>
              <w:rPr>
                <w:rFonts w:ascii="Book Antiqua" w:hAnsi="Book Antiqua" w:cs="Calibri"/>
                <w:b/>
                <w:bCs/>
                <w:i/>
                <w:iCs/>
                <w:color w:val="000000"/>
                <w:sz w:val="22"/>
                <w:szCs w:val="22"/>
                <w:lang w:val="es-CR" w:eastAsia="es-CR"/>
              </w:rPr>
            </w:pPr>
            <w:r w:rsidRPr="00903F31">
              <w:rPr>
                <w:rFonts w:ascii="Book Antiqua" w:hAnsi="Book Antiqua" w:cs="Calibri"/>
                <w:b/>
                <w:bCs/>
                <w:i/>
                <w:iCs/>
                <w:color w:val="000000"/>
                <w:sz w:val="22"/>
                <w:szCs w:val="22"/>
                <w:lang w:val="es-CR" w:eastAsia="es-CR"/>
              </w:rPr>
              <w:t>Recursos de Casación</w:t>
            </w:r>
          </w:p>
        </w:tc>
        <w:tc>
          <w:tcPr>
            <w:tcW w:w="1780" w:type="dxa"/>
            <w:tcBorders>
              <w:top w:val="nil"/>
              <w:left w:val="nil"/>
              <w:bottom w:val="dotted" w:sz="4" w:space="0" w:color="000000"/>
              <w:right w:val="dotted" w:sz="4" w:space="0" w:color="000000"/>
            </w:tcBorders>
            <w:shd w:val="clear" w:color="000000" w:fill="FFFFFF"/>
            <w:noWrap/>
            <w:vAlign w:val="bottom"/>
            <w:hideMark/>
          </w:tcPr>
          <w:p w14:paraId="312B69B6" w14:textId="77777777" w:rsidR="00AA670F" w:rsidRPr="00903F31" w:rsidRDefault="00AA670F" w:rsidP="003C26DC">
            <w:pPr>
              <w:jc w:val="center"/>
              <w:rPr>
                <w:rFonts w:ascii="Book Antiqua" w:hAnsi="Book Antiqua" w:cs="Calibri"/>
                <w:color w:val="000000"/>
                <w:sz w:val="22"/>
                <w:szCs w:val="22"/>
                <w:lang w:val="es-CR" w:eastAsia="es-CR"/>
              </w:rPr>
            </w:pPr>
            <w:r w:rsidRPr="00903F31">
              <w:rPr>
                <w:rFonts w:ascii="Book Antiqua" w:hAnsi="Book Antiqua" w:cs="Calibri"/>
                <w:color w:val="000000"/>
                <w:sz w:val="22"/>
                <w:szCs w:val="22"/>
                <w:lang w:val="es-CR" w:eastAsia="es-CR"/>
              </w:rPr>
              <w:t>71</w:t>
            </w:r>
          </w:p>
        </w:tc>
      </w:tr>
      <w:tr w:rsidR="00AA670F" w:rsidRPr="00903F31" w14:paraId="775B20C0" w14:textId="77777777" w:rsidTr="003C26DC">
        <w:trPr>
          <w:trHeight w:val="290"/>
          <w:jc w:val="center"/>
        </w:trPr>
        <w:tc>
          <w:tcPr>
            <w:tcW w:w="3580" w:type="dxa"/>
            <w:tcBorders>
              <w:top w:val="nil"/>
              <w:left w:val="dotted" w:sz="4" w:space="0" w:color="000000"/>
              <w:bottom w:val="dotted" w:sz="4" w:space="0" w:color="000000"/>
              <w:right w:val="dotted" w:sz="4" w:space="0" w:color="000000"/>
            </w:tcBorders>
            <w:shd w:val="clear" w:color="auto" w:fill="auto"/>
            <w:vAlign w:val="center"/>
            <w:hideMark/>
          </w:tcPr>
          <w:p w14:paraId="67C90CEA" w14:textId="77777777" w:rsidR="00AA670F" w:rsidRPr="00903F31" w:rsidRDefault="00AA670F" w:rsidP="003C26DC">
            <w:pPr>
              <w:jc w:val="right"/>
              <w:rPr>
                <w:rFonts w:ascii="Book Antiqua" w:hAnsi="Book Antiqua" w:cs="Calibri"/>
                <w:b/>
                <w:bCs/>
                <w:i/>
                <w:iCs/>
                <w:color w:val="000000"/>
                <w:sz w:val="22"/>
                <w:szCs w:val="22"/>
                <w:lang w:val="es-CR" w:eastAsia="es-CR"/>
              </w:rPr>
            </w:pPr>
            <w:r w:rsidRPr="00903F31">
              <w:rPr>
                <w:rFonts w:ascii="Book Antiqua" w:hAnsi="Book Antiqua" w:cs="Calibri"/>
                <w:b/>
                <w:bCs/>
                <w:i/>
                <w:iCs/>
                <w:color w:val="000000"/>
                <w:sz w:val="22"/>
                <w:szCs w:val="22"/>
                <w:lang w:val="es-CR" w:eastAsia="es-CR"/>
              </w:rPr>
              <w:t>Procedimientos de revisión</w:t>
            </w:r>
          </w:p>
        </w:tc>
        <w:tc>
          <w:tcPr>
            <w:tcW w:w="1780" w:type="dxa"/>
            <w:tcBorders>
              <w:top w:val="nil"/>
              <w:left w:val="nil"/>
              <w:bottom w:val="dotted" w:sz="4" w:space="0" w:color="000000"/>
              <w:right w:val="dotted" w:sz="4" w:space="0" w:color="000000"/>
            </w:tcBorders>
            <w:shd w:val="clear" w:color="auto" w:fill="auto"/>
            <w:noWrap/>
            <w:vAlign w:val="bottom"/>
            <w:hideMark/>
          </w:tcPr>
          <w:p w14:paraId="27014906" w14:textId="77777777" w:rsidR="00AA670F" w:rsidRPr="00903F31" w:rsidRDefault="00AA670F" w:rsidP="003C26DC">
            <w:pPr>
              <w:jc w:val="center"/>
              <w:rPr>
                <w:rFonts w:ascii="Book Antiqua" w:hAnsi="Book Antiqua" w:cs="Calibri"/>
                <w:color w:val="000000"/>
                <w:sz w:val="22"/>
                <w:szCs w:val="22"/>
                <w:lang w:val="es-CR" w:eastAsia="es-CR"/>
              </w:rPr>
            </w:pPr>
            <w:r w:rsidRPr="00903F31">
              <w:rPr>
                <w:rFonts w:ascii="Book Antiqua" w:hAnsi="Book Antiqua" w:cs="Calibri"/>
                <w:color w:val="000000"/>
                <w:sz w:val="22"/>
                <w:szCs w:val="22"/>
                <w:lang w:val="es-CR" w:eastAsia="es-CR"/>
              </w:rPr>
              <w:t>43</w:t>
            </w:r>
          </w:p>
        </w:tc>
      </w:tr>
      <w:tr w:rsidR="00AA670F" w:rsidRPr="00903F31" w14:paraId="5BBE9A60" w14:textId="77777777" w:rsidTr="003C26DC">
        <w:trPr>
          <w:trHeight w:val="290"/>
          <w:jc w:val="center"/>
        </w:trPr>
        <w:tc>
          <w:tcPr>
            <w:tcW w:w="3580" w:type="dxa"/>
            <w:tcBorders>
              <w:top w:val="nil"/>
              <w:left w:val="dotted" w:sz="4" w:space="0" w:color="000000"/>
              <w:bottom w:val="dotted" w:sz="4" w:space="0" w:color="000000"/>
              <w:right w:val="dotted" w:sz="4" w:space="0" w:color="000000"/>
            </w:tcBorders>
            <w:shd w:val="clear" w:color="auto" w:fill="auto"/>
            <w:vAlign w:val="center"/>
            <w:hideMark/>
          </w:tcPr>
          <w:p w14:paraId="7E046114" w14:textId="77777777" w:rsidR="00AA670F" w:rsidRPr="00903F31" w:rsidRDefault="00AA670F" w:rsidP="003C26DC">
            <w:pPr>
              <w:jc w:val="right"/>
              <w:rPr>
                <w:rFonts w:ascii="Book Antiqua" w:hAnsi="Book Antiqua" w:cs="Calibri"/>
                <w:b/>
                <w:bCs/>
                <w:i/>
                <w:iCs/>
                <w:color w:val="000000"/>
                <w:sz w:val="22"/>
                <w:szCs w:val="22"/>
                <w:lang w:val="es-CR" w:eastAsia="es-CR"/>
              </w:rPr>
            </w:pPr>
            <w:r w:rsidRPr="00903F31">
              <w:rPr>
                <w:rFonts w:ascii="Book Antiqua" w:hAnsi="Book Antiqua" w:cs="Calibri"/>
                <w:b/>
                <w:bCs/>
                <w:i/>
                <w:iCs/>
                <w:color w:val="000000"/>
                <w:sz w:val="22"/>
                <w:szCs w:val="22"/>
                <w:lang w:val="es-CR" w:eastAsia="es-CR"/>
              </w:rPr>
              <w:t>Supremos poderes</w:t>
            </w:r>
          </w:p>
        </w:tc>
        <w:tc>
          <w:tcPr>
            <w:tcW w:w="1780" w:type="dxa"/>
            <w:tcBorders>
              <w:top w:val="nil"/>
              <w:left w:val="nil"/>
              <w:bottom w:val="dotted" w:sz="4" w:space="0" w:color="000000"/>
              <w:right w:val="dotted" w:sz="4" w:space="0" w:color="000000"/>
            </w:tcBorders>
            <w:shd w:val="clear" w:color="auto" w:fill="auto"/>
            <w:noWrap/>
            <w:vAlign w:val="bottom"/>
            <w:hideMark/>
          </w:tcPr>
          <w:p w14:paraId="090D3BDF" w14:textId="77777777" w:rsidR="00AA670F" w:rsidRPr="00903F31" w:rsidRDefault="00AA670F" w:rsidP="003C26DC">
            <w:pPr>
              <w:jc w:val="center"/>
              <w:rPr>
                <w:rFonts w:ascii="Book Antiqua" w:hAnsi="Book Antiqua" w:cs="Calibri"/>
                <w:color w:val="000000"/>
                <w:sz w:val="22"/>
                <w:szCs w:val="22"/>
                <w:lang w:val="es-CR" w:eastAsia="es-CR"/>
              </w:rPr>
            </w:pPr>
            <w:r w:rsidRPr="00903F31">
              <w:rPr>
                <w:rFonts w:ascii="Book Antiqua" w:hAnsi="Book Antiqua" w:cs="Calibri"/>
                <w:color w:val="000000"/>
                <w:sz w:val="22"/>
                <w:szCs w:val="22"/>
                <w:lang w:val="es-CR" w:eastAsia="es-CR"/>
              </w:rPr>
              <w:t>10</w:t>
            </w:r>
          </w:p>
        </w:tc>
      </w:tr>
      <w:tr w:rsidR="00AA670F" w:rsidRPr="00903F31" w14:paraId="30BC89EB" w14:textId="77777777" w:rsidTr="003C26DC">
        <w:trPr>
          <w:trHeight w:val="290"/>
          <w:jc w:val="center"/>
        </w:trPr>
        <w:tc>
          <w:tcPr>
            <w:tcW w:w="3580" w:type="dxa"/>
            <w:tcBorders>
              <w:top w:val="nil"/>
              <w:left w:val="dotted" w:sz="4" w:space="0" w:color="000000"/>
              <w:bottom w:val="dotted" w:sz="4" w:space="0" w:color="000000"/>
              <w:right w:val="dotted" w:sz="4" w:space="0" w:color="000000"/>
            </w:tcBorders>
            <w:shd w:val="clear" w:color="auto" w:fill="auto"/>
            <w:vAlign w:val="center"/>
            <w:hideMark/>
          </w:tcPr>
          <w:p w14:paraId="3A352FD7" w14:textId="77777777" w:rsidR="00AA670F" w:rsidRPr="00903F31" w:rsidRDefault="00AA670F" w:rsidP="003C26DC">
            <w:pPr>
              <w:jc w:val="right"/>
              <w:rPr>
                <w:rFonts w:ascii="Book Antiqua" w:hAnsi="Book Antiqua" w:cs="Calibri"/>
                <w:b/>
                <w:bCs/>
                <w:i/>
                <w:iCs/>
                <w:color w:val="000000"/>
                <w:sz w:val="22"/>
                <w:szCs w:val="22"/>
                <w:lang w:val="es-CR" w:eastAsia="es-CR"/>
              </w:rPr>
            </w:pPr>
            <w:r w:rsidRPr="00903F31">
              <w:rPr>
                <w:rFonts w:ascii="Book Antiqua" w:hAnsi="Book Antiqua" w:cs="Calibri"/>
                <w:b/>
                <w:bCs/>
                <w:i/>
                <w:iCs/>
                <w:color w:val="000000"/>
                <w:sz w:val="22"/>
                <w:szCs w:val="22"/>
                <w:lang w:val="es-CR" w:eastAsia="es-CR"/>
              </w:rPr>
              <w:t>Conflictos de competencia</w:t>
            </w:r>
          </w:p>
        </w:tc>
        <w:tc>
          <w:tcPr>
            <w:tcW w:w="1780" w:type="dxa"/>
            <w:tcBorders>
              <w:top w:val="nil"/>
              <w:left w:val="nil"/>
              <w:bottom w:val="dotted" w:sz="4" w:space="0" w:color="000000"/>
              <w:right w:val="dotted" w:sz="4" w:space="0" w:color="000000"/>
            </w:tcBorders>
            <w:shd w:val="clear" w:color="auto" w:fill="auto"/>
            <w:noWrap/>
            <w:vAlign w:val="bottom"/>
            <w:hideMark/>
          </w:tcPr>
          <w:p w14:paraId="25791237" w14:textId="77777777" w:rsidR="00AA670F" w:rsidRPr="00903F31" w:rsidRDefault="00AA670F" w:rsidP="003C26DC">
            <w:pPr>
              <w:jc w:val="center"/>
              <w:rPr>
                <w:rFonts w:ascii="Book Antiqua" w:hAnsi="Book Antiqua" w:cs="Calibri"/>
                <w:color w:val="000000"/>
                <w:sz w:val="22"/>
                <w:szCs w:val="22"/>
                <w:lang w:val="es-CR" w:eastAsia="es-CR"/>
              </w:rPr>
            </w:pPr>
            <w:r w:rsidRPr="00903F31">
              <w:rPr>
                <w:rFonts w:ascii="Book Antiqua" w:hAnsi="Book Antiqua" w:cs="Calibri"/>
                <w:color w:val="000000"/>
                <w:sz w:val="22"/>
                <w:szCs w:val="22"/>
                <w:lang w:val="es-CR" w:eastAsia="es-CR"/>
              </w:rPr>
              <w:t>5</w:t>
            </w:r>
          </w:p>
        </w:tc>
      </w:tr>
    </w:tbl>
    <w:p w14:paraId="6D5759BA" w14:textId="77777777" w:rsidR="00AA670F" w:rsidRPr="00AA670F" w:rsidRDefault="00AA670F" w:rsidP="00AA670F">
      <w:pPr>
        <w:spacing w:line="276" w:lineRule="auto"/>
        <w:jc w:val="both"/>
        <w:rPr>
          <w:rFonts w:ascii="Book Antiqua" w:hAnsi="Book Antiqua"/>
          <w:lang w:val="es-MX"/>
        </w:rPr>
      </w:pPr>
    </w:p>
    <w:p w14:paraId="51BB10B8" w14:textId="2D702755" w:rsidR="00AA670F" w:rsidRPr="00D1150A" w:rsidRDefault="00AA670F" w:rsidP="00AA670F">
      <w:pPr>
        <w:spacing w:line="276" w:lineRule="auto"/>
        <w:jc w:val="both"/>
        <w:rPr>
          <w:rFonts w:ascii="Book Antiqua" w:hAnsi="Book Antiqua"/>
          <w:lang w:val="es-MX"/>
        </w:rPr>
      </w:pPr>
      <w:r w:rsidRPr="00AA670F">
        <w:rPr>
          <w:rFonts w:ascii="Book Antiqua" w:hAnsi="Book Antiqua"/>
          <w:lang w:val="es-MX"/>
        </w:rPr>
        <w:lastRenderedPageBreak/>
        <w:t xml:space="preserve">Para la Sala Tercera se identificaron principalmente cuatro subprocesos, que integran las diversas actividades de todo el recurso humano de la Sala Tercera. En el siguiente cuadro, se muestra la duración promedio en días de cada uno de estos. </w:t>
      </w:r>
    </w:p>
    <w:p w14:paraId="0B29978B" w14:textId="77777777" w:rsidR="00E317EC" w:rsidRPr="00D1150A" w:rsidRDefault="00E317EC" w:rsidP="00E317EC">
      <w:pPr>
        <w:spacing w:line="276" w:lineRule="auto"/>
        <w:jc w:val="both"/>
        <w:rPr>
          <w:rFonts w:ascii="Book Antiqua" w:hAnsi="Book Antiqua"/>
          <w:b/>
        </w:rPr>
      </w:pPr>
    </w:p>
    <w:p w14:paraId="55A768E4" w14:textId="36E57146" w:rsidR="00E317EC" w:rsidRPr="00D1150A" w:rsidRDefault="00E379B4" w:rsidP="00BC4B3E">
      <w:pPr>
        <w:pStyle w:val="Descripcin"/>
        <w:spacing w:after="0"/>
        <w:jc w:val="center"/>
        <w:rPr>
          <w:rFonts w:ascii="Book Antiqua" w:eastAsia="Calibri" w:hAnsi="Book Antiqua" w:cs="Arial"/>
          <w:bCs/>
          <w:color w:val="44546A"/>
          <w:szCs w:val="22"/>
          <w:lang w:val="es-CR" w:eastAsia="en-US"/>
        </w:rPr>
      </w:pPr>
      <w:bookmarkStart w:id="37" w:name="_Hlk83320258"/>
      <w:r w:rsidRPr="00D1150A">
        <w:rPr>
          <w:rFonts w:ascii="Book Antiqua" w:eastAsia="Calibri" w:hAnsi="Book Antiqua" w:cs="Arial"/>
          <w:bCs/>
          <w:color w:val="44546A"/>
          <w:szCs w:val="22"/>
          <w:lang w:val="es-CR" w:eastAsia="en-US"/>
        </w:rPr>
        <w:t>Tabla</w:t>
      </w:r>
      <w:r w:rsidR="00E317EC" w:rsidRPr="00D1150A">
        <w:rPr>
          <w:rFonts w:ascii="Book Antiqua" w:eastAsia="Calibri" w:hAnsi="Book Antiqua" w:cs="Arial"/>
          <w:bCs/>
          <w:color w:val="44546A"/>
          <w:szCs w:val="22"/>
          <w:lang w:val="es-CR" w:eastAsia="en-US"/>
        </w:rPr>
        <w:t xml:space="preserve"> 2</w:t>
      </w:r>
      <w:r w:rsidR="00E20818">
        <w:rPr>
          <w:rFonts w:ascii="Book Antiqua" w:eastAsia="Calibri" w:hAnsi="Book Antiqua" w:cs="Arial"/>
          <w:bCs/>
          <w:color w:val="44546A"/>
          <w:szCs w:val="22"/>
          <w:lang w:val="es-CR" w:eastAsia="en-US"/>
        </w:rPr>
        <w:t>4</w:t>
      </w:r>
    </w:p>
    <w:p w14:paraId="5A5D6A51" w14:textId="230A44FA" w:rsidR="00185504" w:rsidRDefault="00E317EC"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Tiempos promedio de duración para las actividades de la Sala Tercera en los subprocesos que la conforman con base en el muestreo realizado</w:t>
      </w:r>
      <w:bookmarkEnd w:id="37"/>
    </w:p>
    <w:p w14:paraId="5C04E916" w14:textId="77777777" w:rsidR="007442EC" w:rsidRPr="007442EC" w:rsidRDefault="007442EC" w:rsidP="007442EC">
      <w:pPr>
        <w:rPr>
          <w:rFonts w:eastAsia="Calibri"/>
          <w:lang w:val="es-CR" w:eastAsia="en-US"/>
        </w:rPr>
      </w:pPr>
    </w:p>
    <w:tbl>
      <w:tblPr>
        <w:tblW w:w="3420" w:type="pct"/>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823"/>
        <w:gridCol w:w="3829"/>
        <w:gridCol w:w="1386"/>
      </w:tblGrid>
      <w:tr w:rsidR="00E317EC" w:rsidRPr="00D1150A" w14:paraId="0F8C7FC3" w14:textId="77777777" w:rsidTr="00E317EC">
        <w:trPr>
          <w:trHeight w:val="300"/>
          <w:jc w:val="center"/>
        </w:trPr>
        <w:tc>
          <w:tcPr>
            <w:tcW w:w="681" w:type="pct"/>
            <w:shd w:val="clear" w:color="auto" w:fill="2F5496"/>
            <w:hideMark/>
          </w:tcPr>
          <w:p w14:paraId="0B8C727C" w14:textId="77777777" w:rsidR="00E317EC" w:rsidRPr="00D1150A" w:rsidRDefault="00E317EC" w:rsidP="00C606F7">
            <w:pPr>
              <w:spacing w:line="276" w:lineRule="auto"/>
              <w:jc w:val="center"/>
              <w:rPr>
                <w:rFonts w:ascii="Book Antiqua" w:hAnsi="Book Antiqua"/>
                <w:b/>
                <w:color w:val="FFFFFF"/>
                <w:sz w:val="20"/>
              </w:rPr>
            </w:pPr>
            <w:r w:rsidRPr="00D1150A">
              <w:rPr>
                <w:rFonts w:ascii="Book Antiqua" w:hAnsi="Book Antiqua"/>
                <w:b/>
                <w:color w:val="FFFFFF"/>
                <w:sz w:val="20"/>
              </w:rPr>
              <w:t>No Tarea</w:t>
            </w:r>
          </w:p>
        </w:tc>
        <w:tc>
          <w:tcPr>
            <w:tcW w:w="3171" w:type="pct"/>
            <w:shd w:val="clear" w:color="auto" w:fill="2F5496"/>
            <w:hideMark/>
          </w:tcPr>
          <w:p w14:paraId="2610C123" w14:textId="77777777" w:rsidR="00E317EC" w:rsidRPr="00D1150A" w:rsidRDefault="00E317EC" w:rsidP="00C606F7">
            <w:pPr>
              <w:spacing w:line="276" w:lineRule="auto"/>
              <w:jc w:val="center"/>
              <w:rPr>
                <w:rFonts w:ascii="Book Antiqua" w:hAnsi="Book Antiqua"/>
                <w:b/>
                <w:color w:val="FFFFFF"/>
                <w:sz w:val="20"/>
              </w:rPr>
            </w:pPr>
            <w:r w:rsidRPr="00D1150A">
              <w:rPr>
                <w:rFonts w:ascii="Book Antiqua" w:hAnsi="Book Antiqua"/>
                <w:b/>
                <w:color w:val="FFFFFF"/>
                <w:sz w:val="20"/>
              </w:rPr>
              <w:t>Subproceso</w:t>
            </w:r>
          </w:p>
        </w:tc>
        <w:tc>
          <w:tcPr>
            <w:tcW w:w="1148" w:type="pct"/>
            <w:shd w:val="clear" w:color="auto" w:fill="2F5496"/>
            <w:hideMark/>
          </w:tcPr>
          <w:p w14:paraId="6BCE1721" w14:textId="77777777" w:rsidR="00E317EC" w:rsidRPr="00D1150A" w:rsidRDefault="00E317EC" w:rsidP="00C606F7">
            <w:pPr>
              <w:spacing w:line="276" w:lineRule="auto"/>
              <w:jc w:val="center"/>
              <w:rPr>
                <w:rFonts w:ascii="Book Antiqua" w:hAnsi="Book Antiqua"/>
                <w:b/>
                <w:color w:val="FFFFFF"/>
                <w:sz w:val="20"/>
              </w:rPr>
            </w:pPr>
            <w:r w:rsidRPr="00D1150A">
              <w:rPr>
                <w:rFonts w:ascii="Book Antiqua" w:hAnsi="Book Antiqua"/>
                <w:b/>
                <w:color w:val="FFFFFF"/>
                <w:sz w:val="20"/>
              </w:rPr>
              <w:t>Promedio</w:t>
            </w:r>
          </w:p>
          <w:p w14:paraId="5C5A4EC3" w14:textId="77777777" w:rsidR="00E317EC" w:rsidRPr="00D1150A" w:rsidRDefault="00E317EC" w:rsidP="00C606F7">
            <w:pPr>
              <w:spacing w:line="276" w:lineRule="auto"/>
              <w:jc w:val="center"/>
              <w:rPr>
                <w:rFonts w:ascii="Book Antiqua" w:hAnsi="Book Antiqua"/>
                <w:b/>
                <w:color w:val="FFFFFF"/>
                <w:sz w:val="20"/>
              </w:rPr>
            </w:pPr>
            <w:r w:rsidRPr="00D1150A">
              <w:rPr>
                <w:rFonts w:ascii="Book Antiqua" w:hAnsi="Book Antiqua"/>
                <w:b/>
                <w:color w:val="FFFFFF"/>
                <w:sz w:val="20"/>
              </w:rPr>
              <w:t>días (a)</w:t>
            </w:r>
          </w:p>
        </w:tc>
      </w:tr>
      <w:tr w:rsidR="00E317EC" w:rsidRPr="00D1150A" w14:paraId="0656E468" w14:textId="77777777" w:rsidTr="00E317EC">
        <w:trPr>
          <w:trHeight w:val="300"/>
          <w:jc w:val="center"/>
        </w:trPr>
        <w:tc>
          <w:tcPr>
            <w:tcW w:w="681" w:type="pct"/>
            <w:shd w:val="clear" w:color="auto" w:fill="auto"/>
            <w:hideMark/>
          </w:tcPr>
          <w:p w14:paraId="1C0E050E" w14:textId="77777777" w:rsidR="00E317EC" w:rsidRPr="00D1150A" w:rsidRDefault="00E317EC" w:rsidP="00C606F7">
            <w:pPr>
              <w:spacing w:line="276" w:lineRule="auto"/>
              <w:jc w:val="center"/>
              <w:rPr>
                <w:rFonts w:ascii="Book Antiqua" w:hAnsi="Book Antiqua"/>
                <w:b/>
                <w:color w:val="000000"/>
                <w:sz w:val="20"/>
              </w:rPr>
            </w:pPr>
            <w:r w:rsidRPr="00067ACB">
              <w:rPr>
                <w:rFonts w:ascii="Book Antiqua" w:hAnsi="Book Antiqua"/>
                <w:b/>
                <w:color w:val="000000"/>
                <w:sz w:val="20"/>
              </w:rPr>
              <w:t>1</w:t>
            </w:r>
          </w:p>
        </w:tc>
        <w:tc>
          <w:tcPr>
            <w:tcW w:w="3171" w:type="pct"/>
            <w:shd w:val="clear" w:color="auto" w:fill="auto"/>
          </w:tcPr>
          <w:p w14:paraId="60E499D0" w14:textId="77777777" w:rsidR="00E317EC" w:rsidRPr="00D1150A" w:rsidRDefault="00E317EC" w:rsidP="00C606F7">
            <w:pPr>
              <w:spacing w:line="276" w:lineRule="auto"/>
              <w:rPr>
                <w:rFonts w:ascii="Book Antiqua" w:hAnsi="Book Antiqua"/>
                <w:sz w:val="20"/>
              </w:rPr>
            </w:pPr>
            <w:r w:rsidRPr="00D1150A">
              <w:rPr>
                <w:rFonts w:ascii="Book Antiqua" w:hAnsi="Book Antiqua"/>
                <w:sz w:val="20"/>
              </w:rPr>
              <w:t>Recursos de Casación</w:t>
            </w:r>
          </w:p>
        </w:tc>
        <w:tc>
          <w:tcPr>
            <w:tcW w:w="1148" w:type="pct"/>
            <w:shd w:val="clear" w:color="auto" w:fill="auto"/>
          </w:tcPr>
          <w:p w14:paraId="3CEDB573" w14:textId="77777777" w:rsidR="00E317EC" w:rsidRPr="00D1150A" w:rsidRDefault="00E317EC" w:rsidP="00C606F7">
            <w:pPr>
              <w:spacing w:line="276" w:lineRule="auto"/>
              <w:jc w:val="center"/>
              <w:rPr>
                <w:rFonts w:ascii="Book Antiqua" w:hAnsi="Book Antiqua"/>
                <w:color w:val="000000"/>
                <w:sz w:val="20"/>
              </w:rPr>
            </w:pPr>
            <w:r w:rsidRPr="00D1150A">
              <w:rPr>
                <w:rFonts w:ascii="Book Antiqua" w:hAnsi="Book Antiqua"/>
                <w:color w:val="000000"/>
                <w:sz w:val="20"/>
              </w:rPr>
              <w:t xml:space="preserve">270 </w:t>
            </w:r>
          </w:p>
        </w:tc>
      </w:tr>
      <w:tr w:rsidR="00E317EC" w:rsidRPr="00D1150A" w14:paraId="73EDE395" w14:textId="77777777" w:rsidTr="00E317EC">
        <w:trPr>
          <w:trHeight w:val="300"/>
          <w:jc w:val="center"/>
        </w:trPr>
        <w:tc>
          <w:tcPr>
            <w:tcW w:w="681" w:type="pct"/>
            <w:shd w:val="clear" w:color="auto" w:fill="auto"/>
            <w:hideMark/>
          </w:tcPr>
          <w:p w14:paraId="4E852546" w14:textId="77777777" w:rsidR="00E317EC" w:rsidRPr="00D1150A" w:rsidRDefault="00E317EC" w:rsidP="00C606F7">
            <w:pPr>
              <w:spacing w:line="276" w:lineRule="auto"/>
              <w:jc w:val="center"/>
              <w:rPr>
                <w:rFonts w:ascii="Book Antiqua" w:hAnsi="Book Antiqua"/>
                <w:b/>
                <w:color w:val="000000"/>
                <w:sz w:val="20"/>
              </w:rPr>
            </w:pPr>
            <w:r w:rsidRPr="00067ACB">
              <w:rPr>
                <w:rFonts w:ascii="Book Antiqua" w:hAnsi="Book Antiqua"/>
                <w:b/>
                <w:color w:val="000000"/>
                <w:sz w:val="20"/>
              </w:rPr>
              <w:t>2</w:t>
            </w:r>
          </w:p>
        </w:tc>
        <w:tc>
          <w:tcPr>
            <w:tcW w:w="3171" w:type="pct"/>
            <w:shd w:val="clear" w:color="auto" w:fill="auto"/>
          </w:tcPr>
          <w:p w14:paraId="64F3D0CF" w14:textId="37D4D3D1" w:rsidR="00E317EC" w:rsidRPr="00D1150A" w:rsidRDefault="003B2DD6" w:rsidP="00C606F7">
            <w:pPr>
              <w:spacing w:line="276" w:lineRule="auto"/>
              <w:rPr>
                <w:rFonts w:ascii="Book Antiqua" w:hAnsi="Book Antiqua"/>
                <w:sz w:val="20"/>
              </w:rPr>
            </w:pPr>
            <w:r>
              <w:rPr>
                <w:rFonts w:ascii="Book Antiqua" w:hAnsi="Book Antiqua"/>
                <w:sz w:val="20"/>
              </w:rPr>
              <w:t>Procedimientos de Revisión</w:t>
            </w:r>
          </w:p>
        </w:tc>
        <w:tc>
          <w:tcPr>
            <w:tcW w:w="1148" w:type="pct"/>
            <w:shd w:val="clear" w:color="auto" w:fill="auto"/>
          </w:tcPr>
          <w:p w14:paraId="789E81FE" w14:textId="77777777" w:rsidR="00E317EC" w:rsidRPr="00D1150A" w:rsidRDefault="00E317EC" w:rsidP="00C606F7">
            <w:pPr>
              <w:spacing w:line="276" w:lineRule="auto"/>
              <w:jc w:val="center"/>
              <w:rPr>
                <w:rFonts w:ascii="Book Antiqua" w:hAnsi="Book Antiqua"/>
                <w:color w:val="000000"/>
                <w:sz w:val="20"/>
              </w:rPr>
            </w:pPr>
            <w:r w:rsidRPr="00D1150A">
              <w:rPr>
                <w:rFonts w:ascii="Book Antiqua" w:hAnsi="Book Antiqua"/>
                <w:color w:val="000000"/>
                <w:sz w:val="20"/>
              </w:rPr>
              <w:t xml:space="preserve">350 </w:t>
            </w:r>
          </w:p>
        </w:tc>
      </w:tr>
      <w:tr w:rsidR="00E317EC" w:rsidRPr="00D1150A" w14:paraId="6302F2AF" w14:textId="77777777" w:rsidTr="00E317EC">
        <w:trPr>
          <w:trHeight w:val="300"/>
          <w:jc w:val="center"/>
        </w:trPr>
        <w:tc>
          <w:tcPr>
            <w:tcW w:w="681" w:type="pct"/>
            <w:shd w:val="clear" w:color="auto" w:fill="auto"/>
            <w:hideMark/>
          </w:tcPr>
          <w:p w14:paraId="0840C424" w14:textId="77777777" w:rsidR="00E317EC" w:rsidRPr="00D1150A" w:rsidRDefault="00E317EC" w:rsidP="00C606F7">
            <w:pPr>
              <w:spacing w:line="276" w:lineRule="auto"/>
              <w:jc w:val="center"/>
              <w:rPr>
                <w:rFonts w:ascii="Book Antiqua" w:hAnsi="Book Antiqua"/>
                <w:b/>
                <w:color w:val="000000"/>
                <w:sz w:val="20"/>
              </w:rPr>
            </w:pPr>
            <w:r w:rsidRPr="00067ACB">
              <w:rPr>
                <w:rFonts w:ascii="Book Antiqua" w:hAnsi="Book Antiqua"/>
                <w:b/>
                <w:color w:val="000000"/>
                <w:sz w:val="20"/>
              </w:rPr>
              <w:t>3</w:t>
            </w:r>
          </w:p>
        </w:tc>
        <w:tc>
          <w:tcPr>
            <w:tcW w:w="3171" w:type="pct"/>
            <w:shd w:val="clear" w:color="auto" w:fill="auto"/>
          </w:tcPr>
          <w:p w14:paraId="37B15A0B" w14:textId="77777777" w:rsidR="00E317EC" w:rsidRPr="00D1150A" w:rsidRDefault="00E317EC" w:rsidP="00C606F7">
            <w:pPr>
              <w:spacing w:line="276" w:lineRule="auto"/>
              <w:rPr>
                <w:rFonts w:ascii="Book Antiqua" w:hAnsi="Book Antiqua"/>
                <w:sz w:val="20"/>
              </w:rPr>
            </w:pPr>
            <w:r w:rsidRPr="00D1150A">
              <w:rPr>
                <w:rFonts w:ascii="Book Antiqua" w:hAnsi="Book Antiqua"/>
                <w:sz w:val="20"/>
              </w:rPr>
              <w:t>Supremos Poderes</w:t>
            </w:r>
          </w:p>
        </w:tc>
        <w:tc>
          <w:tcPr>
            <w:tcW w:w="1148" w:type="pct"/>
            <w:shd w:val="clear" w:color="auto" w:fill="auto"/>
          </w:tcPr>
          <w:p w14:paraId="29D81DFB" w14:textId="77777777" w:rsidR="00E317EC" w:rsidRPr="00D1150A" w:rsidRDefault="00E317EC" w:rsidP="00C606F7">
            <w:pPr>
              <w:spacing w:line="276" w:lineRule="auto"/>
              <w:jc w:val="center"/>
              <w:rPr>
                <w:rFonts w:ascii="Book Antiqua" w:hAnsi="Book Antiqua"/>
                <w:color w:val="000000"/>
                <w:sz w:val="20"/>
              </w:rPr>
            </w:pPr>
            <w:r w:rsidRPr="00D1150A">
              <w:rPr>
                <w:rFonts w:ascii="Book Antiqua" w:hAnsi="Book Antiqua"/>
                <w:color w:val="000000"/>
                <w:sz w:val="20"/>
              </w:rPr>
              <w:t>182</w:t>
            </w:r>
          </w:p>
        </w:tc>
      </w:tr>
      <w:tr w:rsidR="00E317EC" w:rsidRPr="00D1150A" w14:paraId="22B414EC" w14:textId="77777777" w:rsidTr="00E317EC">
        <w:trPr>
          <w:trHeight w:val="300"/>
          <w:jc w:val="center"/>
        </w:trPr>
        <w:tc>
          <w:tcPr>
            <w:tcW w:w="681" w:type="pct"/>
            <w:shd w:val="clear" w:color="auto" w:fill="auto"/>
            <w:hideMark/>
          </w:tcPr>
          <w:p w14:paraId="03250EE0" w14:textId="77777777" w:rsidR="00E317EC" w:rsidRPr="00D1150A" w:rsidRDefault="00E317EC" w:rsidP="00C606F7">
            <w:pPr>
              <w:spacing w:line="276" w:lineRule="auto"/>
              <w:jc w:val="center"/>
              <w:rPr>
                <w:rFonts w:ascii="Book Antiqua" w:hAnsi="Book Antiqua"/>
                <w:b/>
                <w:color w:val="000000"/>
                <w:sz w:val="20"/>
              </w:rPr>
            </w:pPr>
            <w:r w:rsidRPr="00067ACB">
              <w:rPr>
                <w:rFonts w:ascii="Book Antiqua" w:hAnsi="Book Antiqua"/>
                <w:b/>
                <w:color w:val="000000"/>
                <w:sz w:val="20"/>
              </w:rPr>
              <w:t>4</w:t>
            </w:r>
          </w:p>
        </w:tc>
        <w:tc>
          <w:tcPr>
            <w:tcW w:w="3171" w:type="pct"/>
            <w:shd w:val="clear" w:color="auto" w:fill="auto"/>
          </w:tcPr>
          <w:p w14:paraId="3FB85F0C" w14:textId="77777777" w:rsidR="00E317EC" w:rsidRPr="00D1150A" w:rsidRDefault="00E317EC" w:rsidP="00C606F7">
            <w:pPr>
              <w:spacing w:line="276" w:lineRule="auto"/>
              <w:rPr>
                <w:rFonts w:ascii="Book Antiqua" w:hAnsi="Book Antiqua"/>
                <w:sz w:val="20"/>
              </w:rPr>
            </w:pPr>
            <w:r w:rsidRPr="00D1150A">
              <w:rPr>
                <w:rFonts w:ascii="Book Antiqua" w:hAnsi="Book Antiqua"/>
                <w:sz w:val="20"/>
              </w:rPr>
              <w:t>Conflictos de Competencia</w:t>
            </w:r>
          </w:p>
        </w:tc>
        <w:tc>
          <w:tcPr>
            <w:tcW w:w="1148" w:type="pct"/>
            <w:shd w:val="clear" w:color="auto" w:fill="auto"/>
          </w:tcPr>
          <w:p w14:paraId="1F2327A1" w14:textId="77777777" w:rsidR="00E317EC" w:rsidRPr="00D1150A" w:rsidRDefault="00E317EC" w:rsidP="00C606F7">
            <w:pPr>
              <w:spacing w:line="276" w:lineRule="auto"/>
              <w:jc w:val="center"/>
              <w:rPr>
                <w:rFonts w:ascii="Book Antiqua" w:hAnsi="Book Antiqua"/>
                <w:color w:val="000000"/>
                <w:sz w:val="20"/>
              </w:rPr>
            </w:pPr>
            <w:r w:rsidRPr="00D1150A">
              <w:rPr>
                <w:rFonts w:ascii="Book Antiqua" w:hAnsi="Book Antiqua"/>
                <w:color w:val="000000"/>
                <w:sz w:val="20"/>
              </w:rPr>
              <w:t>31</w:t>
            </w:r>
          </w:p>
        </w:tc>
      </w:tr>
    </w:tbl>
    <w:p w14:paraId="71935582" w14:textId="77777777" w:rsidR="00E317EC" w:rsidRPr="00D1150A" w:rsidRDefault="00E317EC" w:rsidP="00E317EC">
      <w:pPr>
        <w:spacing w:line="276" w:lineRule="auto"/>
        <w:jc w:val="both"/>
        <w:rPr>
          <w:rFonts w:ascii="Book Antiqua" w:hAnsi="Book Antiqua"/>
          <w:sz w:val="18"/>
          <w:szCs w:val="22"/>
        </w:rPr>
      </w:pPr>
      <w:bookmarkStart w:id="38" w:name="_Hlk80734266"/>
      <w:r w:rsidRPr="00067ACB">
        <w:rPr>
          <w:rFonts w:ascii="Book Antiqua" w:hAnsi="Book Antiqua"/>
          <w:b/>
          <w:sz w:val="20"/>
        </w:rPr>
        <w:t xml:space="preserve">                            </w:t>
      </w:r>
      <w:r w:rsidRPr="00D1150A">
        <w:rPr>
          <w:rFonts w:ascii="Book Antiqua" w:hAnsi="Book Antiqua"/>
          <w:b/>
          <w:sz w:val="18"/>
          <w:szCs w:val="22"/>
        </w:rPr>
        <w:t xml:space="preserve">Fuente: </w:t>
      </w:r>
      <w:r w:rsidRPr="00D1150A">
        <w:rPr>
          <w:rFonts w:ascii="Book Antiqua" w:hAnsi="Book Antiqua"/>
          <w:sz w:val="18"/>
          <w:szCs w:val="22"/>
        </w:rPr>
        <w:t xml:space="preserve">Subproceso Modernización Institucional. </w:t>
      </w:r>
    </w:p>
    <w:bookmarkEnd w:id="38"/>
    <w:p w14:paraId="079EE9BD" w14:textId="77777777" w:rsidR="00185504" w:rsidRDefault="00185504" w:rsidP="00E317EC">
      <w:pPr>
        <w:spacing w:line="276" w:lineRule="auto"/>
        <w:jc w:val="both"/>
        <w:rPr>
          <w:rFonts w:ascii="Book Antiqua" w:hAnsi="Book Antiqua"/>
          <w:lang w:val="es-MX"/>
        </w:rPr>
      </w:pPr>
    </w:p>
    <w:p w14:paraId="79591634" w14:textId="4E8CB8EB" w:rsidR="00E317EC" w:rsidRPr="00D1150A" w:rsidRDefault="00E317EC" w:rsidP="00E317EC">
      <w:pPr>
        <w:spacing w:line="276" w:lineRule="auto"/>
        <w:jc w:val="both"/>
        <w:rPr>
          <w:rFonts w:ascii="Book Antiqua" w:hAnsi="Book Antiqua"/>
          <w:lang w:val="es-MX"/>
        </w:rPr>
      </w:pPr>
      <w:r w:rsidRPr="00D1150A">
        <w:rPr>
          <w:rFonts w:ascii="Book Antiqua" w:hAnsi="Book Antiqua"/>
          <w:lang w:val="es-MX"/>
        </w:rPr>
        <w:t>A partir del muestreo realizado se pudo determinar para cada uno de estos subprocesos los intervalos de tiempo en el que oscilan las diferentes actividades que los conforman.</w:t>
      </w:r>
    </w:p>
    <w:p w14:paraId="69B5CB0A" w14:textId="77777777" w:rsidR="00E317EC" w:rsidRPr="00D1150A" w:rsidRDefault="00E317EC" w:rsidP="00E317EC">
      <w:pPr>
        <w:spacing w:line="276" w:lineRule="auto"/>
        <w:jc w:val="both"/>
        <w:rPr>
          <w:rFonts w:ascii="Book Antiqua" w:hAnsi="Book Antiqua"/>
          <w:lang w:val="es-MX"/>
        </w:rPr>
      </w:pPr>
    </w:p>
    <w:p w14:paraId="7E3B2C19" w14:textId="1337807B" w:rsidR="00E317EC" w:rsidRPr="00D1150A" w:rsidRDefault="00E317EC" w:rsidP="00E317EC">
      <w:pPr>
        <w:spacing w:line="276" w:lineRule="auto"/>
        <w:jc w:val="both"/>
        <w:rPr>
          <w:rFonts w:ascii="Book Antiqua" w:hAnsi="Book Antiqua"/>
          <w:lang w:val="es-MX"/>
        </w:rPr>
      </w:pPr>
      <w:r w:rsidRPr="00D1150A">
        <w:rPr>
          <w:rFonts w:ascii="Book Antiqua" w:hAnsi="Book Antiqua"/>
          <w:lang w:val="es-MX"/>
        </w:rPr>
        <w:t>A continuación, se analizará cada uno de ellos y las actividades más relevantes.</w:t>
      </w:r>
    </w:p>
    <w:p w14:paraId="5348BD0F" w14:textId="77777777" w:rsidR="00E317EC" w:rsidRPr="00D1150A" w:rsidRDefault="00E317EC" w:rsidP="00E317EC">
      <w:pPr>
        <w:spacing w:line="276" w:lineRule="auto"/>
        <w:jc w:val="both"/>
        <w:rPr>
          <w:rFonts w:ascii="Book Antiqua" w:hAnsi="Book Antiqua"/>
          <w:lang w:val="es-MX"/>
        </w:rPr>
      </w:pPr>
    </w:p>
    <w:p w14:paraId="42A682B8"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sz w:val="22"/>
          <w:szCs w:val="22"/>
          <w:lang w:val="es-MX" w:eastAsia="x-none"/>
        </w:rPr>
      </w:pPr>
    </w:p>
    <w:p w14:paraId="36A05B42"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sz w:val="22"/>
          <w:szCs w:val="22"/>
          <w:lang w:val="es-MX" w:eastAsia="x-none"/>
        </w:rPr>
      </w:pPr>
    </w:p>
    <w:p w14:paraId="7FF4CFB0"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sz w:val="22"/>
          <w:szCs w:val="22"/>
          <w:lang w:val="es-MX" w:eastAsia="x-none"/>
        </w:rPr>
      </w:pPr>
    </w:p>
    <w:p w14:paraId="3F17C9BF" w14:textId="40D9D608" w:rsidR="00E317EC" w:rsidRPr="00D1150A" w:rsidRDefault="00E317EC"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Tiempos de duración para los procesos Casación</w:t>
      </w:r>
    </w:p>
    <w:p w14:paraId="0EA3783C" w14:textId="77777777" w:rsidR="00E317EC" w:rsidRPr="00D1150A" w:rsidRDefault="00E317EC" w:rsidP="00E317EC">
      <w:pPr>
        <w:pStyle w:val="Prrafodelista"/>
        <w:spacing w:before="120" w:after="160" w:line="259" w:lineRule="auto"/>
        <w:ind w:left="502"/>
        <w:contextualSpacing/>
        <w:jc w:val="both"/>
        <w:rPr>
          <w:rFonts w:ascii="Book Antiqua" w:eastAsia="Calibri" w:hAnsi="Book Antiqua" w:cs="Arial"/>
          <w:b/>
          <w:bCs/>
          <w:i/>
          <w:iCs/>
          <w:color w:val="2F5496"/>
          <w:sz w:val="22"/>
          <w:szCs w:val="22"/>
          <w:lang w:val="es-MX" w:eastAsia="x-none"/>
        </w:rPr>
      </w:pPr>
    </w:p>
    <w:p w14:paraId="30485317" w14:textId="7ACEC281" w:rsidR="00E317EC" w:rsidRPr="00D1150A" w:rsidRDefault="00E317EC" w:rsidP="00E317E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Figura </w:t>
      </w:r>
      <w:r w:rsidR="00E20818">
        <w:rPr>
          <w:rFonts w:ascii="Book Antiqua" w:eastAsia="Calibri" w:hAnsi="Book Antiqua" w:cs="Arial"/>
          <w:bCs/>
          <w:color w:val="44546A"/>
          <w:szCs w:val="22"/>
          <w:lang w:val="es-CR" w:eastAsia="en-US"/>
        </w:rPr>
        <w:t>4</w:t>
      </w:r>
    </w:p>
    <w:p w14:paraId="61A86328" w14:textId="436EC8A9" w:rsidR="00E317EC" w:rsidRDefault="00E317EC" w:rsidP="00E317E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Desglose de tiempos de duración de los Recursos de Casación conforme el muestreo realizado</w:t>
      </w:r>
    </w:p>
    <w:p w14:paraId="0C14C2CE" w14:textId="77777777" w:rsidR="007442EC" w:rsidRPr="007442EC" w:rsidRDefault="007442EC" w:rsidP="007442EC">
      <w:pPr>
        <w:rPr>
          <w:rFonts w:eastAsia="Calibri"/>
          <w:lang w:val="es-CR" w:eastAsia="en-US"/>
        </w:rPr>
      </w:pPr>
    </w:p>
    <w:p w14:paraId="60E1802F" w14:textId="6917E731" w:rsidR="00E317EC" w:rsidRPr="00D1150A" w:rsidRDefault="00E317EC" w:rsidP="00E317EC">
      <w:pPr>
        <w:pStyle w:val="Prrafodelista"/>
        <w:spacing w:before="120" w:after="160" w:line="259" w:lineRule="auto"/>
        <w:ind w:left="0"/>
        <w:contextualSpacing/>
        <w:rPr>
          <w:rFonts w:ascii="Book Antiqua" w:eastAsia="Calibri" w:hAnsi="Book Antiqua" w:cs="Arial"/>
          <w:b/>
          <w:bCs/>
          <w:i/>
          <w:iCs/>
          <w:color w:val="2F5496"/>
          <w:sz w:val="22"/>
          <w:szCs w:val="22"/>
          <w:lang w:val="es-MX" w:eastAsia="x-none"/>
        </w:rPr>
      </w:pPr>
      <w:r>
        <w:rPr>
          <w:noProof/>
        </w:rPr>
        <w:drawing>
          <wp:inline distT="0" distB="0" distL="0" distR="0" wp14:anchorId="7CCFBFAD" wp14:editId="19073F69">
            <wp:extent cx="5612130" cy="2078990"/>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57">
                      <a:extLst>
                        <a:ext uri="{28A0092B-C50C-407E-A947-70E740481C1C}">
                          <a14:useLocalDpi xmlns:a14="http://schemas.microsoft.com/office/drawing/2010/main" val="0"/>
                        </a:ext>
                      </a:extLst>
                    </a:blip>
                    <a:stretch>
                      <a:fillRect/>
                    </a:stretch>
                  </pic:blipFill>
                  <pic:spPr>
                    <a:xfrm>
                      <a:off x="0" y="0"/>
                      <a:ext cx="5612130" cy="2078990"/>
                    </a:xfrm>
                    <a:prstGeom prst="rect">
                      <a:avLst/>
                    </a:prstGeom>
                  </pic:spPr>
                </pic:pic>
              </a:graphicData>
            </a:graphic>
          </wp:inline>
        </w:drawing>
      </w:r>
      <w:r w:rsidRPr="501F70CD">
        <w:rPr>
          <w:rFonts w:ascii="Book Antiqua" w:eastAsia="Calibri" w:hAnsi="Book Antiqua" w:cs="Arial"/>
          <w:b/>
          <w:bCs/>
          <w:sz w:val="16"/>
          <w:szCs w:val="16"/>
          <w:lang w:val="es-MX"/>
        </w:rPr>
        <w:t>Fuente:</w:t>
      </w:r>
      <w:r w:rsidRPr="501F70CD">
        <w:rPr>
          <w:rFonts w:ascii="Book Antiqua" w:eastAsia="Calibri" w:hAnsi="Book Antiqua" w:cs="Arial"/>
          <w:sz w:val="16"/>
          <w:szCs w:val="16"/>
          <w:lang w:val="es-MX"/>
        </w:rPr>
        <w:t xml:space="preserve"> Elaboración propia a partir de la muestra de 71 expedientes finalizados en el 2020.</w:t>
      </w:r>
    </w:p>
    <w:p w14:paraId="73676450" w14:textId="71C26E39" w:rsidR="00E317EC" w:rsidRPr="00D1150A" w:rsidRDefault="00E317EC" w:rsidP="00C606F7">
      <w:pPr>
        <w:spacing w:line="276" w:lineRule="auto"/>
        <w:jc w:val="both"/>
        <w:rPr>
          <w:rFonts w:ascii="Book Antiqua" w:hAnsi="Book Antiqua"/>
          <w:lang w:val="es-MX"/>
        </w:rPr>
      </w:pPr>
      <w:r w:rsidRPr="00D1150A">
        <w:rPr>
          <w:rFonts w:ascii="Book Antiqua" w:hAnsi="Book Antiqua"/>
          <w:lang w:val="es-MX"/>
        </w:rPr>
        <w:lastRenderedPageBreak/>
        <w:t>Conforme la figura anterior, se determina que el 14% de los expedientes de Recursos de Casación requirió un trámite de excusas y únicamente el 31% de la muestra fue admisible, es decir, que se estima que el 69% de los recursos de casación finalizan en la etapa de admisibilidad y por lo tanto no tienen un estudio de fondo</w:t>
      </w:r>
      <w:r w:rsidR="00EB5DC3" w:rsidRPr="00D1150A">
        <w:rPr>
          <w:rFonts w:ascii="Book Antiqua" w:hAnsi="Book Antiqua"/>
          <w:lang w:val="es-MX"/>
        </w:rPr>
        <w:t xml:space="preserve">, lo cual es representativo de la tendencia observada en la mayoría de </w:t>
      </w:r>
      <w:r w:rsidR="006A6960" w:rsidRPr="00D1150A">
        <w:rPr>
          <w:rFonts w:ascii="Book Antiqua" w:hAnsi="Book Antiqua"/>
          <w:lang w:val="es-MX"/>
        </w:rPr>
        <w:t>los procesos</w:t>
      </w:r>
      <w:r w:rsidR="00EB5DC3" w:rsidRPr="00D1150A">
        <w:rPr>
          <w:rFonts w:ascii="Book Antiqua" w:hAnsi="Book Antiqua"/>
          <w:lang w:val="es-MX"/>
        </w:rPr>
        <w:t xml:space="preserve"> de la Sala</w:t>
      </w:r>
      <w:r w:rsidR="006A6960">
        <w:rPr>
          <w:rFonts w:ascii="Book Antiqua" w:hAnsi="Book Antiqua"/>
          <w:lang w:val="es-MX"/>
        </w:rPr>
        <w:t>.</w:t>
      </w:r>
    </w:p>
    <w:p w14:paraId="60804713" w14:textId="77777777" w:rsidR="00E317EC" w:rsidRPr="00D1150A" w:rsidRDefault="00E317EC" w:rsidP="00C606F7">
      <w:pPr>
        <w:spacing w:line="276" w:lineRule="auto"/>
        <w:jc w:val="both"/>
        <w:rPr>
          <w:rFonts w:ascii="Book Antiqua" w:hAnsi="Book Antiqua"/>
          <w:lang w:val="es-MX"/>
        </w:rPr>
      </w:pPr>
    </w:p>
    <w:p w14:paraId="3433810A" w14:textId="77777777" w:rsidR="00E317EC" w:rsidRPr="00D1150A" w:rsidRDefault="00E317EC" w:rsidP="00C606F7">
      <w:pPr>
        <w:spacing w:line="276" w:lineRule="auto"/>
        <w:jc w:val="both"/>
        <w:rPr>
          <w:rFonts w:ascii="Book Antiqua" w:hAnsi="Book Antiqua"/>
          <w:lang w:val="es-MX"/>
        </w:rPr>
      </w:pPr>
      <w:r w:rsidRPr="00D1150A">
        <w:rPr>
          <w:rFonts w:ascii="Book Antiqua" w:hAnsi="Book Antiqua"/>
          <w:lang w:val="es-MX"/>
        </w:rPr>
        <w:t xml:space="preserve">En cuanto a la duración del proceso, se considera conveniente excluir el tiempo de duración de trámite de excusas, dado que su porcentaje es de un 14%, por lo que se estima que el tiempo de duración total de un recurso de casación es de 270 días y en los casos en que fue necesario realizar un proceso de excusas se deben adicionar 91 días más. </w:t>
      </w:r>
    </w:p>
    <w:p w14:paraId="36EA2E01" w14:textId="77777777" w:rsidR="00E317EC" w:rsidRPr="00D1150A" w:rsidRDefault="00E317EC" w:rsidP="00C606F7">
      <w:pPr>
        <w:spacing w:line="276" w:lineRule="auto"/>
        <w:jc w:val="both"/>
        <w:rPr>
          <w:rFonts w:ascii="Book Antiqua" w:hAnsi="Book Antiqua"/>
          <w:lang w:val="es-MX"/>
        </w:rPr>
      </w:pPr>
    </w:p>
    <w:p w14:paraId="50F3C03E" w14:textId="77777777" w:rsidR="00E317EC" w:rsidRPr="00D1150A" w:rsidRDefault="00E317EC" w:rsidP="00C606F7">
      <w:pPr>
        <w:spacing w:line="276" w:lineRule="auto"/>
        <w:jc w:val="both"/>
        <w:rPr>
          <w:rFonts w:ascii="Book Antiqua" w:hAnsi="Book Antiqua"/>
          <w:lang w:val="es-MX"/>
        </w:rPr>
      </w:pPr>
      <w:r w:rsidRPr="00D1150A">
        <w:rPr>
          <w:rFonts w:ascii="Book Antiqua" w:hAnsi="Book Antiqua"/>
          <w:lang w:val="es-MX"/>
        </w:rPr>
        <w:t>De la medición de tiempos, se pueden identificar los siguientes cuellos de botella:</w:t>
      </w:r>
    </w:p>
    <w:p w14:paraId="3222E93C" w14:textId="77777777" w:rsidR="00E317EC" w:rsidRPr="00D1150A" w:rsidRDefault="00E317EC" w:rsidP="00C606F7">
      <w:pPr>
        <w:spacing w:line="276" w:lineRule="auto"/>
        <w:jc w:val="both"/>
        <w:rPr>
          <w:rFonts w:ascii="Book Antiqua" w:hAnsi="Book Antiqua"/>
          <w:lang w:val="es-MX"/>
        </w:rPr>
      </w:pPr>
    </w:p>
    <w:p w14:paraId="005A6D0E" w14:textId="77777777" w:rsidR="00E317EC" w:rsidRPr="00D1150A" w:rsidRDefault="00E317EC" w:rsidP="00F22CF4">
      <w:pPr>
        <w:pStyle w:val="Prrafodelista"/>
        <w:numPr>
          <w:ilvl w:val="0"/>
          <w:numId w:val="23"/>
        </w:numPr>
        <w:spacing w:after="200" w:line="276" w:lineRule="auto"/>
        <w:contextualSpacing/>
        <w:jc w:val="both"/>
        <w:rPr>
          <w:rFonts w:ascii="Book Antiqua" w:hAnsi="Book Antiqua"/>
          <w:lang w:val="es-MX"/>
        </w:rPr>
      </w:pPr>
      <w:bookmarkStart w:id="39" w:name="_Hlk10539606"/>
      <w:r w:rsidRPr="00D1150A">
        <w:rPr>
          <w:rFonts w:ascii="Book Antiqua" w:hAnsi="Book Antiqua"/>
          <w:lang w:val="es-MX"/>
        </w:rPr>
        <w:t>Redacción del proyecto de admisibilidad 29 días.</w:t>
      </w:r>
    </w:p>
    <w:bookmarkEnd w:id="39"/>
    <w:p w14:paraId="281665CA" w14:textId="77777777" w:rsidR="00E317EC" w:rsidRPr="00D1150A" w:rsidRDefault="00E317EC" w:rsidP="00F22CF4">
      <w:pPr>
        <w:pStyle w:val="Prrafodelista"/>
        <w:numPr>
          <w:ilvl w:val="0"/>
          <w:numId w:val="23"/>
        </w:numPr>
        <w:spacing w:after="200" w:line="276" w:lineRule="auto"/>
        <w:contextualSpacing/>
        <w:jc w:val="both"/>
        <w:rPr>
          <w:rFonts w:ascii="Book Antiqua" w:hAnsi="Book Antiqua"/>
          <w:lang w:val="es-MX"/>
        </w:rPr>
      </w:pPr>
      <w:r w:rsidRPr="00D1150A">
        <w:rPr>
          <w:rFonts w:ascii="Book Antiqua" w:hAnsi="Book Antiqua"/>
          <w:color w:val="000000"/>
        </w:rPr>
        <w:t>Redacción del proyecto de fondo, 55 días.</w:t>
      </w:r>
    </w:p>
    <w:p w14:paraId="7E4BB698" w14:textId="4D7DE229" w:rsidR="00E317EC" w:rsidRPr="00D1150A" w:rsidRDefault="00E317EC" w:rsidP="00F22CF4">
      <w:pPr>
        <w:pStyle w:val="Prrafodelista"/>
        <w:numPr>
          <w:ilvl w:val="0"/>
          <w:numId w:val="23"/>
        </w:numPr>
        <w:spacing w:after="200" w:line="276" w:lineRule="auto"/>
        <w:contextualSpacing/>
        <w:jc w:val="both"/>
        <w:rPr>
          <w:rFonts w:ascii="Book Antiqua" w:hAnsi="Book Antiqua"/>
          <w:color w:val="000000" w:themeColor="text1"/>
          <w:lang w:val="es-MX"/>
        </w:rPr>
      </w:pPr>
      <w:r w:rsidRPr="00D1150A">
        <w:rPr>
          <w:rFonts w:ascii="Book Antiqua" w:hAnsi="Book Antiqua"/>
          <w:color w:val="000000" w:themeColor="text1"/>
        </w:rPr>
        <w:t>Tiempos de trámites administrativos, 84 días (ver detalle en el apéndice 5)</w:t>
      </w:r>
    </w:p>
    <w:p w14:paraId="39A8E6FF" w14:textId="6D280765" w:rsidR="00E317EC" w:rsidRPr="00D1150A" w:rsidRDefault="00E317EC" w:rsidP="00E317EC">
      <w:pPr>
        <w:spacing w:line="276" w:lineRule="auto"/>
        <w:jc w:val="both"/>
        <w:rPr>
          <w:rFonts w:ascii="Book Antiqua" w:hAnsi="Book Antiqua"/>
          <w:lang w:val="es-MX"/>
        </w:rPr>
      </w:pPr>
      <w:r w:rsidRPr="00D1150A">
        <w:rPr>
          <w:rFonts w:ascii="Book Antiqua" w:hAnsi="Book Antiqua"/>
          <w:lang w:val="es-MX"/>
        </w:rPr>
        <w:t>Si bien es cierto, en el tiempo de duración total no se consideró el trámite de excusas</w:t>
      </w:r>
      <w:r w:rsidR="00EB5DC3" w:rsidRPr="00D1150A">
        <w:rPr>
          <w:rFonts w:ascii="Book Antiqua" w:hAnsi="Book Antiqua"/>
          <w:lang w:val="es-MX"/>
        </w:rPr>
        <w:t xml:space="preserve"> (es un porcentaje de apenas el 14% de los casos)</w:t>
      </w:r>
      <w:r w:rsidRPr="00D1150A">
        <w:rPr>
          <w:rFonts w:ascii="Book Antiqua" w:hAnsi="Book Antiqua"/>
          <w:lang w:val="es-MX"/>
        </w:rPr>
        <w:t>; se considera necesario mostrar el desglose del proceso con su respectiva duración:</w:t>
      </w:r>
    </w:p>
    <w:p w14:paraId="202C1A60" w14:textId="77777777" w:rsidR="00E317EC" w:rsidRPr="00D1150A" w:rsidRDefault="00E317EC" w:rsidP="00E317EC">
      <w:pPr>
        <w:spacing w:before="120" w:after="160" w:line="259" w:lineRule="auto"/>
        <w:contextualSpacing/>
        <w:jc w:val="both"/>
        <w:rPr>
          <w:rFonts w:ascii="Book Antiqua" w:eastAsia="Calibri" w:hAnsi="Book Antiqua" w:cs="Arial"/>
          <w:b/>
          <w:bCs/>
          <w:i/>
          <w:iCs/>
          <w:color w:val="2F5496"/>
          <w:sz w:val="22"/>
          <w:szCs w:val="22"/>
          <w:lang w:val="es-MX" w:eastAsia="x-none"/>
        </w:rPr>
      </w:pPr>
    </w:p>
    <w:p w14:paraId="56FCAAF7" w14:textId="6908B6F0" w:rsidR="00E317EC" w:rsidRPr="00D1150A" w:rsidRDefault="00E317EC" w:rsidP="00E317E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Figura</w:t>
      </w:r>
      <w:r w:rsidR="00E20818">
        <w:rPr>
          <w:rFonts w:ascii="Book Antiqua" w:eastAsia="Calibri" w:hAnsi="Book Antiqua" w:cs="Arial"/>
          <w:bCs/>
          <w:color w:val="44546A"/>
          <w:szCs w:val="22"/>
          <w:lang w:val="es-CR" w:eastAsia="en-US"/>
        </w:rPr>
        <w:t xml:space="preserve"> 5</w:t>
      </w:r>
      <w:r w:rsidRPr="00D1150A">
        <w:rPr>
          <w:rFonts w:ascii="Book Antiqua" w:eastAsia="Calibri" w:hAnsi="Book Antiqua" w:cs="Arial"/>
          <w:bCs/>
          <w:color w:val="44546A"/>
          <w:szCs w:val="22"/>
          <w:lang w:val="es-CR" w:eastAsia="en-US"/>
        </w:rPr>
        <w:t>.</w:t>
      </w:r>
    </w:p>
    <w:p w14:paraId="12FF2707" w14:textId="46C1C0D5" w:rsidR="00E317EC" w:rsidRPr="00D1150A" w:rsidRDefault="00E317EC" w:rsidP="00E317E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Desglose de duración del trámite de excusas en los Recursos de Casación conforme el muestreo realizado</w:t>
      </w:r>
    </w:p>
    <w:p w14:paraId="6188F309" w14:textId="77777777" w:rsidR="00E317EC" w:rsidRPr="00067ACB" w:rsidRDefault="00E317EC" w:rsidP="00E317EC">
      <w:pPr>
        <w:spacing w:line="276" w:lineRule="auto"/>
        <w:jc w:val="both"/>
        <w:rPr>
          <w:rFonts w:ascii="Book Antiqua" w:hAnsi="Book Antiqua"/>
          <w:lang w:val="es-MX"/>
        </w:rPr>
      </w:pPr>
      <w:r>
        <w:rPr>
          <w:noProof/>
        </w:rPr>
        <w:drawing>
          <wp:inline distT="0" distB="0" distL="0" distR="0" wp14:anchorId="20894893" wp14:editId="64D7489D">
            <wp:extent cx="5612130" cy="1796415"/>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58">
                      <a:extLst>
                        <a:ext uri="{28A0092B-C50C-407E-A947-70E740481C1C}">
                          <a14:useLocalDpi xmlns:a14="http://schemas.microsoft.com/office/drawing/2010/main" val="0"/>
                        </a:ext>
                      </a:extLst>
                    </a:blip>
                    <a:stretch>
                      <a:fillRect/>
                    </a:stretch>
                  </pic:blipFill>
                  <pic:spPr>
                    <a:xfrm>
                      <a:off x="0" y="0"/>
                      <a:ext cx="5612130" cy="1796415"/>
                    </a:xfrm>
                    <a:prstGeom prst="rect">
                      <a:avLst/>
                    </a:prstGeom>
                  </pic:spPr>
                </pic:pic>
              </a:graphicData>
            </a:graphic>
          </wp:inline>
        </w:drawing>
      </w:r>
    </w:p>
    <w:p w14:paraId="5DE082A6" w14:textId="77777777" w:rsidR="00E317EC" w:rsidRPr="00D1150A" w:rsidRDefault="00E317EC" w:rsidP="00E317EC">
      <w:pPr>
        <w:spacing w:before="120" w:after="160" w:line="259" w:lineRule="auto"/>
        <w:contextualSpacing/>
        <w:jc w:val="both"/>
        <w:rPr>
          <w:rFonts w:ascii="Book Antiqua" w:eastAsia="Calibri" w:hAnsi="Book Antiqua" w:cs="Arial"/>
          <w:bCs/>
          <w:sz w:val="16"/>
          <w:szCs w:val="16"/>
          <w:lang w:val="es-MX" w:eastAsia="x-none"/>
        </w:rPr>
      </w:pPr>
      <w:r w:rsidRPr="00D1150A">
        <w:rPr>
          <w:rFonts w:ascii="Book Antiqua" w:eastAsia="Calibri" w:hAnsi="Book Antiqua" w:cs="Arial"/>
          <w:b/>
          <w:sz w:val="16"/>
          <w:szCs w:val="16"/>
          <w:lang w:val="es-MX" w:eastAsia="x-none"/>
        </w:rPr>
        <w:t xml:space="preserve">Fuente: </w:t>
      </w:r>
      <w:r w:rsidRPr="00D1150A">
        <w:rPr>
          <w:rFonts w:ascii="Book Antiqua" w:eastAsia="Calibri" w:hAnsi="Book Antiqua" w:cs="Arial"/>
          <w:bCs/>
          <w:sz w:val="16"/>
          <w:szCs w:val="16"/>
          <w:lang w:val="es-MX" w:eastAsia="x-none"/>
        </w:rPr>
        <w:t>Elaboración propia a partir del muestreo realizado y se determinó la existencia de 11 expedientes con excusa en los recursos de casación.</w:t>
      </w:r>
    </w:p>
    <w:p w14:paraId="0901071B" w14:textId="14FFFA21" w:rsidR="00E317EC" w:rsidRPr="00D1150A" w:rsidRDefault="00E317EC" w:rsidP="00E317EC">
      <w:pPr>
        <w:spacing w:before="120" w:after="160" w:line="259" w:lineRule="auto"/>
        <w:contextualSpacing/>
        <w:jc w:val="both"/>
        <w:rPr>
          <w:rFonts w:ascii="Book Antiqua" w:eastAsia="Calibri" w:hAnsi="Book Antiqua" w:cs="Arial"/>
          <w:bCs/>
          <w:sz w:val="16"/>
          <w:szCs w:val="16"/>
          <w:lang w:val="es-MX" w:eastAsia="x-none"/>
        </w:rPr>
      </w:pPr>
      <w:r w:rsidRPr="00D1150A">
        <w:rPr>
          <w:rFonts w:ascii="Book Antiqua" w:eastAsia="Calibri" w:hAnsi="Book Antiqua" w:cs="Arial"/>
          <w:b/>
          <w:sz w:val="16"/>
          <w:szCs w:val="16"/>
          <w:lang w:val="es-MX" w:eastAsia="x-none"/>
        </w:rPr>
        <w:t>Notas:</w:t>
      </w:r>
      <w:r w:rsidRPr="00D1150A">
        <w:rPr>
          <w:rFonts w:ascii="Book Antiqua" w:eastAsia="Calibri" w:hAnsi="Book Antiqua" w:cs="Arial"/>
          <w:bCs/>
          <w:sz w:val="16"/>
          <w:szCs w:val="16"/>
          <w:lang w:val="es-MX" w:eastAsia="x-none"/>
        </w:rPr>
        <w:t xml:space="preserve"> Según la figura el tiempo de trámite detallado de la excusa es de 89 días; sin embargo, esta sumatoria es diferente a la duración que se muestra en la figura 4 del tiempo de duración del recurso de casación, debido a que existieron expedientes del muestreo de excusas que no tenían algunas fechas registradas.</w:t>
      </w:r>
    </w:p>
    <w:p w14:paraId="7AD92B9F" w14:textId="77777777" w:rsidR="00E317EC" w:rsidRPr="00D1150A" w:rsidRDefault="00E317EC" w:rsidP="00C606F7">
      <w:pPr>
        <w:spacing w:before="120" w:after="160" w:line="276" w:lineRule="auto"/>
        <w:contextualSpacing/>
        <w:jc w:val="both"/>
        <w:rPr>
          <w:rFonts w:ascii="Book Antiqua" w:hAnsi="Book Antiqua"/>
          <w:lang w:val="es-MX"/>
        </w:rPr>
      </w:pPr>
      <w:r w:rsidRPr="00D1150A">
        <w:rPr>
          <w:rFonts w:ascii="Book Antiqua" w:hAnsi="Book Antiqua"/>
          <w:lang w:val="es-MX"/>
        </w:rPr>
        <w:lastRenderedPageBreak/>
        <w:t>Según el desglose de tiempos mostrado anteriormente, se determina que el cuello de botella del trámite de excusas corresponde al tiempo de estudio por parte de las Letradas o Letrados por cuanto se estima que su duración promedio es de 70 días, mientras que el resto de los trámites tienen una dilatación de 19 días.</w:t>
      </w:r>
    </w:p>
    <w:p w14:paraId="35E1A477" w14:textId="453628C9" w:rsidR="00E317EC" w:rsidRPr="00D1150A" w:rsidRDefault="00E317EC" w:rsidP="00E317EC">
      <w:pPr>
        <w:spacing w:before="120" w:after="160" w:line="259" w:lineRule="auto"/>
        <w:contextualSpacing/>
        <w:jc w:val="both"/>
        <w:rPr>
          <w:rFonts w:ascii="Book Antiqua" w:eastAsia="Calibri" w:hAnsi="Book Antiqua" w:cs="Arial"/>
          <w:sz w:val="20"/>
          <w:szCs w:val="20"/>
          <w:lang w:val="es-MX"/>
        </w:rPr>
      </w:pPr>
    </w:p>
    <w:p w14:paraId="01EF1EF4" w14:textId="0E5EFA92" w:rsidR="00E317EC" w:rsidRPr="00D1150A" w:rsidRDefault="00E317EC"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Tiempos de duración para los proce</w:t>
      </w:r>
      <w:r w:rsidR="003B2DD6">
        <w:rPr>
          <w:rFonts w:ascii="Book Antiqua" w:eastAsia="Calibri" w:hAnsi="Book Antiqua" w:cs="Arial"/>
          <w:b/>
          <w:bCs/>
          <w:i/>
          <w:iCs/>
          <w:color w:val="2F5496"/>
          <w:sz w:val="22"/>
          <w:szCs w:val="22"/>
          <w:lang w:val="es-MX" w:eastAsia="x-none"/>
        </w:rPr>
        <w:t>dimientos</w:t>
      </w:r>
      <w:r w:rsidRPr="00D1150A">
        <w:rPr>
          <w:rFonts w:ascii="Book Antiqua" w:eastAsia="Calibri" w:hAnsi="Book Antiqua" w:cs="Arial"/>
          <w:b/>
          <w:bCs/>
          <w:i/>
          <w:iCs/>
          <w:color w:val="2F5496"/>
          <w:sz w:val="22"/>
          <w:szCs w:val="22"/>
          <w:lang w:val="es-MX" w:eastAsia="x-none"/>
        </w:rPr>
        <w:t xml:space="preserve"> de Revisión</w:t>
      </w:r>
    </w:p>
    <w:p w14:paraId="4D833402" w14:textId="6CBF5D4C" w:rsidR="00E317EC" w:rsidRPr="00D1150A" w:rsidRDefault="00E317EC" w:rsidP="00E317EC">
      <w:pPr>
        <w:spacing w:before="120" w:after="160" w:line="259" w:lineRule="auto"/>
        <w:contextualSpacing/>
        <w:rPr>
          <w:rFonts w:ascii="Book Antiqua" w:hAnsi="Book Antiqua"/>
          <w:lang w:val="es-MX"/>
        </w:rPr>
      </w:pPr>
      <w:r w:rsidRPr="00D1150A">
        <w:rPr>
          <w:rFonts w:ascii="Book Antiqua" w:hAnsi="Book Antiqua"/>
          <w:lang w:val="es-MX"/>
        </w:rPr>
        <w:t xml:space="preserve">Seguidamente se muestra el detalle de los </w:t>
      </w:r>
      <w:r w:rsidR="003B2DD6">
        <w:rPr>
          <w:rFonts w:ascii="Book Antiqua" w:hAnsi="Book Antiqua"/>
          <w:lang w:val="es-MX"/>
        </w:rPr>
        <w:t>Procedimientos</w:t>
      </w:r>
      <w:r w:rsidR="003B2DD6" w:rsidRPr="00D1150A">
        <w:rPr>
          <w:rFonts w:ascii="Book Antiqua" w:hAnsi="Book Antiqua"/>
          <w:lang w:val="es-MX"/>
        </w:rPr>
        <w:t xml:space="preserve"> </w:t>
      </w:r>
      <w:r w:rsidRPr="00D1150A">
        <w:rPr>
          <w:rFonts w:ascii="Book Antiqua" w:hAnsi="Book Antiqua"/>
          <w:lang w:val="es-MX"/>
        </w:rPr>
        <w:t>de Revisión:</w:t>
      </w:r>
    </w:p>
    <w:p w14:paraId="669974FF" w14:textId="046B1789" w:rsidR="00E317EC" w:rsidRPr="00D1150A" w:rsidRDefault="00E317EC" w:rsidP="00E317E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Figura </w:t>
      </w:r>
      <w:r w:rsidR="00E20818">
        <w:rPr>
          <w:rFonts w:ascii="Book Antiqua" w:eastAsia="Calibri" w:hAnsi="Book Antiqua" w:cs="Arial"/>
          <w:bCs/>
          <w:color w:val="44546A"/>
          <w:szCs w:val="22"/>
          <w:lang w:val="es-CR" w:eastAsia="en-US"/>
        </w:rPr>
        <w:t>6</w:t>
      </w:r>
    </w:p>
    <w:p w14:paraId="7A7BCC54" w14:textId="34FD6B82" w:rsidR="00E317EC" w:rsidRDefault="00E317EC"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Desglose de tiempos de duración de los Recursos de Revisión conforme el muestreo realizado</w:t>
      </w:r>
    </w:p>
    <w:p w14:paraId="79122B12" w14:textId="77777777" w:rsidR="00185504" w:rsidRPr="00185504" w:rsidRDefault="00185504" w:rsidP="00185504">
      <w:pPr>
        <w:rPr>
          <w:rFonts w:eastAsia="Calibri"/>
          <w:lang w:val="es-CR" w:eastAsia="en-US"/>
        </w:rPr>
      </w:pPr>
    </w:p>
    <w:p w14:paraId="0305DFED" w14:textId="7F1BF075" w:rsidR="00E317EC" w:rsidRPr="00D1150A" w:rsidRDefault="00E317EC" w:rsidP="00C606F7">
      <w:pPr>
        <w:pStyle w:val="Prrafodelista"/>
        <w:spacing w:before="120" w:after="160" w:line="259" w:lineRule="auto"/>
        <w:ind w:left="-709"/>
        <w:contextualSpacing/>
        <w:rPr>
          <w:rFonts w:ascii="Book Antiqua" w:eastAsia="Calibri" w:hAnsi="Book Antiqua" w:cs="Arial"/>
          <w:b/>
          <w:bCs/>
          <w:i/>
          <w:iCs/>
          <w:color w:val="2F5496"/>
          <w:sz w:val="22"/>
          <w:szCs w:val="22"/>
          <w:lang w:val="es-MX" w:eastAsia="x-none"/>
        </w:rPr>
      </w:pPr>
      <w:r>
        <w:rPr>
          <w:noProof/>
        </w:rPr>
        <w:drawing>
          <wp:inline distT="0" distB="0" distL="0" distR="0" wp14:anchorId="3E003066" wp14:editId="6A338383">
            <wp:extent cx="6267773" cy="2278966"/>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59">
                      <a:extLst>
                        <a:ext uri="{28A0092B-C50C-407E-A947-70E740481C1C}">
                          <a14:useLocalDpi xmlns:a14="http://schemas.microsoft.com/office/drawing/2010/main" val="0"/>
                        </a:ext>
                      </a:extLst>
                    </a:blip>
                    <a:stretch>
                      <a:fillRect/>
                    </a:stretch>
                  </pic:blipFill>
                  <pic:spPr>
                    <a:xfrm>
                      <a:off x="0" y="0"/>
                      <a:ext cx="6267773" cy="2278966"/>
                    </a:xfrm>
                    <a:prstGeom prst="rect">
                      <a:avLst/>
                    </a:prstGeom>
                  </pic:spPr>
                </pic:pic>
              </a:graphicData>
            </a:graphic>
          </wp:inline>
        </w:drawing>
      </w:r>
      <w:r w:rsidRPr="501F70CD">
        <w:rPr>
          <w:rFonts w:ascii="Book Antiqua" w:eastAsia="Calibri" w:hAnsi="Book Antiqua" w:cs="Arial"/>
          <w:b/>
          <w:bCs/>
          <w:sz w:val="16"/>
          <w:szCs w:val="16"/>
          <w:lang w:val="es-MX"/>
        </w:rPr>
        <w:t>Fuente:</w:t>
      </w:r>
      <w:r w:rsidRPr="501F70CD">
        <w:rPr>
          <w:rFonts w:ascii="Book Antiqua" w:eastAsia="Calibri" w:hAnsi="Book Antiqua" w:cs="Arial"/>
          <w:sz w:val="16"/>
          <w:szCs w:val="16"/>
          <w:lang w:val="es-MX"/>
        </w:rPr>
        <w:t xml:space="preserve"> Elaboración propia a partir de la muestra de 42 expedientes finalizados en el 2020.</w:t>
      </w:r>
    </w:p>
    <w:p w14:paraId="136C29F1" w14:textId="77777777" w:rsidR="00E317EC" w:rsidRPr="00D1150A" w:rsidRDefault="00E317EC" w:rsidP="00E317EC">
      <w:pPr>
        <w:spacing w:before="120" w:after="160" w:line="259" w:lineRule="auto"/>
        <w:contextualSpacing/>
        <w:jc w:val="both"/>
        <w:rPr>
          <w:rFonts w:ascii="Book Antiqua" w:eastAsia="Calibri" w:hAnsi="Book Antiqua" w:cs="Arial"/>
          <w:sz w:val="20"/>
          <w:szCs w:val="20"/>
          <w:lang w:val="es-MX" w:eastAsia="x-none"/>
        </w:rPr>
      </w:pPr>
    </w:p>
    <w:p w14:paraId="3791C7CA" w14:textId="1B729E0A" w:rsidR="00E317EC" w:rsidRPr="00D1150A" w:rsidRDefault="00E317EC" w:rsidP="00C606F7">
      <w:pPr>
        <w:spacing w:before="120" w:after="160" w:line="276" w:lineRule="auto"/>
        <w:contextualSpacing/>
        <w:jc w:val="both"/>
        <w:rPr>
          <w:rFonts w:ascii="Book Antiqua" w:hAnsi="Book Antiqua" w:cs="Book Antiqua"/>
        </w:rPr>
      </w:pPr>
      <w:r w:rsidRPr="00D1150A">
        <w:rPr>
          <w:rFonts w:ascii="Book Antiqua" w:hAnsi="Book Antiqua" w:cs="Book Antiqua"/>
        </w:rPr>
        <w:t xml:space="preserve">Se estima que un </w:t>
      </w:r>
      <w:r w:rsidR="003B2DD6">
        <w:rPr>
          <w:rFonts w:ascii="Book Antiqua" w:hAnsi="Book Antiqua" w:cs="Book Antiqua"/>
        </w:rPr>
        <w:t xml:space="preserve">Procedimiento </w:t>
      </w:r>
      <w:r w:rsidRPr="00D1150A">
        <w:rPr>
          <w:rFonts w:ascii="Book Antiqua" w:hAnsi="Book Antiqua" w:cs="Book Antiqua"/>
        </w:rPr>
        <w:t>de Revisión en general tiene una duración de 350 días naturales (excluyendo el tiempo de duración de las excusas), dentro de los cuales se determinan los siguientes cuellos de botella:</w:t>
      </w:r>
    </w:p>
    <w:p w14:paraId="6EAA5491" w14:textId="77777777" w:rsidR="00E317EC" w:rsidRPr="00D1150A" w:rsidRDefault="00E317EC" w:rsidP="00C606F7">
      <w:pPr>
        <w:spacing w:before="120" w:after="160" w:line="276" w:lineRule="auto"/>
        <w:contextualSpacing/>
        <w:jc w:val="both"/>
        <w:rPr>
          <w:rFonts w:ascii="Book Antiqua" w:eastAsia="Calibri" w:hAnsi="Book Antiqua" w:cs="Arial"/>
          <w:sz w:val="20"/>
          <w:szCs w:val="20"/>
          <w:lang w:val="es-MX" w:eastAsia="x-none"/>
        </w:rPr>
      </w:pPr>
    </w:p>
    <w:p w14:paraId="177B23C2" w14:textId="77777777" w:rsidR="00E317EC" w:rsidRPr="00D1150A" w:rsidRDefault="00E317EC" w:rsidP="00F22CF4">
      <w:pPr>
        <w:pStyle w:val="Prrafodelista"/>
        <w:numPr>
          <w:ilvl w:val="0"/>
          <w:numId w:val="24"/>
        </w:numPr>
        <w:spacing w:before="120" w:after="160" w:line="276" w:lineRule="auto"/>
        <w:contextualSpacing/>
        <w:jc w:val="both"/>
        <w:rPr>
          <w:rFonts w:ascii="Book Antiqua" w:hAnsi="Book Antiqua"/>
        </w:rPr>
      </w:pPr>
      <w:r w:rsidRPr="00D1150A">
        <w:rPr>
          <w:rFonts w:ascii="Book Antiqua" w:hAnsi="Book Antiqua"/>
        </w:rPr>
        <w:t>Redacción del proyecto de admisibilidad, 32 días.</w:t>
      </w:r>
    </w:p>
    <w:p w14:paraId="6A177E4C" w14:textId="77777777" w:rsidR="00E317EC" w:rsidRPr="00D1150A" w:rsidRDefault="00E317EC" w:rsidP="00F22CF4">
      <w:pPr>
        <w:pStyle w:val="Prrafodelista"/>
        <w:numPr>
          <w:ilvl w:val="0"/>
          <w:numId w:val="24"/>
        </w:numPr>
        <w:spacing w:before="120" w:after="160" w:line="276" w:lineRule="auto"/>
        <w:contextualSpacing/>
        <w:jc w:val="both"/>
        <w:rPr>
          <w:rFonts w:ascii="Book Antiqua" w:hAnsi="Book Antiqua"/>
        </w:rPr>
      </w:pPr>
      <w:r w:rsidRPr="00D1150A">
        <w:rPr>
          <w:rFonts w:ascii="Book Antiqua" w:hAnsi="Book Antiqua"/>
        </w:rPr>
        <w:t>Redacción del proyecto de fondo 48 días</w:t>
      </w:r>
    </w:p>
    <w:p w14:paraId="22552BFD" w14:textId="28FF1E4F" w:rsidR="00E317EC" w:rsidRPr="00D1150A" w:rsidRDefault="00E317EC" w:rsidP="00F22CF4">
      <w:pPr>
        <w:pStyle w:val="Prrafodelista"/>
        <w:numPr>
          <w:ilvl w:val="0"/>
          <w:numId w:val="24"/>
        </w:numPr>
        <w:spacing w:before="120" w:after="160" w:line="276" w:lineRule="auto"/>
        <w:contextualSpacing/>
        <w:jc w:val="both"/>
        <w:rPr>
          <w:rFonts w:ascii="Book Antiqua" w:hAnsi="Book Antiqua"/>
        </w:rPr>
      </w:pPr>
      <w:r w:rsidRPr="00D1150A">
        <w:rPr>
          <w:rFonts w:ascii="Book Antiqua" w:hAnsi="Book Antiqua"/>
        </w:rPr>
        <w:t xml:space="preserve">Tiempos de trámites administrativos, 173 </w:t>
      </w:r>
      <w:r w:rsidRPr="00D1150A">
        <w:rPr>
          <w:rFonts w:ascii="Book Antiqua" w:hAnsi="Book Antiqua"/>
          <w:color w:val="000000" w:themeColor="text1"/>
        </w:rPr>
        <w:t>días (ver el detalle en apéndice</w:t>
      </w:r>
      <w:r w:rsidR="00C606F7" w:rsidRPr="00D1150A">
        <w:rPr>
          <w:rFonts w:ascii="Book Antiqua" w:hAnsi="Book Antiqua"/>
          <w:color w:val="000000" w:themeColor="text1"/>
        </w:rPr>
        <w:t xml:space="preserve"> 5</w:t>
      </w:r>
      <w:r w:rsidRPr="00D1150A">
        <w:rPr>
          <w:rFonts w:ascii="Book Antiqua" w:hAnsi="Book Antiqua"/>
          <w:color w:val="000000" w:themeColor="text1"/>
        </w:rPr>
        <w:t>).</w:t>
      </w:r>
    </w:p>
    <w:p w14:paraId="38853E7C" w14:textId="77777777" w:rsidR="00E317EC" w:rsidRPr="00D1150A" w:rsidRDefault="00E317EC" w:rsidP="00F22CF4">
      <w:pPr>
        <w:pStyle w:val="Prrafodelista"/>
        <w:numPr>
          <w:ilvl w:val="0"/>
          <w:numId w:val="24"/>
        </w:numPr>
        <w:spacing w:before="120" w:after="160" w:line="276" w:lineRule="auto"/>
        <w:contextualSpacing/>
        <w:jc w:val="both"/>
        <w:rPr>
          <w:rFonts w:ascii="Book Antiqua" w:hAnsi="Book Antiqua"/>
        </w:rPr>
      </w:pPr>
      <w:r w:rsidRPr="00D1150A">
        <w:rPr>
          <w:rFonts w:ascii="Book Antiqua" w:hAnsi="Book Antiqua"/>
        </w:rPr>
        <w:t>Devolución del expediente 23 días.</w:t>
      </w:r>
    </w:p>
    <w:p w14:paraId="2096A28C" w14:textId="1725B31D" w:rsidR="00E317EC" w:rsidRPr="00D1150A" w:rsidRDefault="00E317EC" w:rsidP="00C606F7">
      <w:pPr>
        <w:spacing w:before="120" w:after="160" w:line="276" w:lineRule="auto"/>
        <w:contextualSpacing/>
        <w:jc w:val="both"/>
        <w:rPr>
          <w:rFonts w:ascii="Book Antiqua" w:hAnsi="Book Antiqua"/>
        </w:rPr>
      </w:pPr>
      <w:r w:rsidRPr="00D1150A">
        <w:rPr>
          <w:rFonts w:ascii="Book Antiqua" w:hAnsi="Book Antiqua"/>
        </w:rPr>
        <w:t>Conforme al muestreo realizado, se determina que el 29% de los</w:t>
      </w:r>
      <w:r w:rsidR="003B2DD6">
        <w:rPr>
          <w:rFonts w:ascii="Book Antiqua" w:hAnsi="Book Antiqua"/>
        </w:rPr>
        <w:t xml:space="preserve"> procedimientos</w:t>
      </w:r>
      <w:r w:rsidRPr="00D1150A">
        <w:rPr>
          <w:rFonts w:ascii="Book Antiqua" w:hAnsi="Book Antiqua"/>
        </w:rPr>
        <w:t xml:space="preserve"> de revisión son admisibles, es decir que cerca del 70% de los expedientes finalizan su proceso en la etapa de admisibilidad; otro dato importante es que, el 67% de los </w:t>
      </w:r>
      <w:r w:rsidRPr="00D1150A">
        <w:rPr>
          <w:rFonts w:ascii="Book Antiqua" w:hAnsi="Book Antiqua"/>
        </w:rPr>
        <w:lastRenderedPageBreak/>
        <w:t>expedientes que pasaron a la etapa de fondo requirieron una vista oral, lo que influye en los tiempos de duración.</w:t>
      </w:r>
    </w:p>
    <w:p w14:paraId="4DE68736" w14:textId="77777777" w:rsidR="00E317EC" w:rsidRPr="00D1150A" w:rsidRDefault="00E317EC" w:rsidP="00C606F7">
      <w:pPr>
        <w:spacing w:before="120" w:after="160" w:line="276" w:lineRule="auto"/>
        <w:contextualSpacing/>
        <w:jc w:val="both"/>
        <w:rPr>
          <w:rFonts w:ascii="Book Antiqua" w:hAnsi="Book Antiqua"/>
        </w:rPr>
      </w:pPr>
    </w:p>
    <w:p w14:paraId="1FDDFEDB" w14:textId="1C550BF8" w:rsidR="00E317EC" w:rsidRPr="00D1150A" w:rsidRDefault="00E317EC" w:rsidP="00C606F7">
      <w:pPr>
        <w:spacing w:before="120" w:after="160" w:line="276" w:lineRule="auto"/>
        <w:contextualSpacing/>
        <w:jc w:val="both"/>
        <w:rPr>
          <w:rFonts w:ascii="Book Antiqua" w:hAnsi="Book Antiqua"/>
        </w:rPr>
      </w:pPr>
      <w:r w:rsidRPr="00D1150A">
        <w:rPr>
          <w:rFonts w:ascii="Book Antiqua" w:hAnsi="Book Antiqua"/>
        </w:rPr>
        <w:t xml:space="preserve">Al igual que el cálculo de la duración de los Recursos de Casación, se considera pertinente excluir de la duración total de los </w:t>
      </w:r>
      <w:r w:rsidR="003B2DD6">
        <w:rPr>
          <w:rFonts w:ascii="Book Antiqua" w:hAnsi="Book Antiqua"/>
        </w:rPr>
        <w:t>procedimientos</w:t>
      </w:r>
      <w:r w:rsidR="003B2DD6" w:rsidRPr="00D1150A">
        <w:rPr>
          <w:rFonts w:ascii="Book Antiqua" w:hAnsi="Book Antiqua"/>
        </w:rPr>
        <w:t xml:space="preserve"> </w:t>
      </w:r>
      <w:r w:rsidRPr="00D1150A">
        <w:rPr>
          <w:rFonts w:ascii="Book Antiqua" w:hAnsi="Book Antiqua"/>
        </w:rPr>
        <w:t>de revisión el trámite de excusas, en virtud de que representan un 29% de la muestra realizada; no obstante, su tramitación se estima en una duración de 80 días y a continuación se detalla su desglose:</w:t>
      </w:r>
    </w:p>
    <w:p w14:paraId="7A975E15" w14:textId="490B515E" w:rsidR="0076727B" w:rsidRDefault="0076727B">
      <w:pPr>
        <w:rPr>
          <w:rFonts w:ascii="Book Antiqua" w:eastAsia="Calibri" w:hAnsi="Book Antiqua" w:cs="Arial"/>
          <w:bCs/>
          <w:i/>
          <w:iCs/>
          <w:color w:val="44546A"/>
          <w:sz w:val="22"/>
          <w:szCs w:val="22"/>
          <w:lang w:val="es-CR" w:eastAsia="en-US"/>
        </w:rPr>
      </w:pPr>
    </w:p>
    <w:p w14:paraId="2286E20A" w14:textId="05B8F7EC" w:rsidR="00E317EC" w:rsidRPr="00D1150A" w:rsidRDefault="00E317EC"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Figura </w:t>
      </w:r>
      <w:r w:rsidR="00E20818">
        <w:rPr>
          <w:rFonts w:ascii="Book Antiqua" w:eastAsia="Calibri" w:hAnsi="Book Antiqua" w:cs="Arial"/>
          <w:bCs/>
          <w:color w:val="44546A"/>
          <w:szCs w:val="22"/>
          <w:lang w:val="es-CR" w:eastAsia="en-US"/>
        </w:rPr>
        <w:t>7</w:t>
      </w:r>
    </w:p>
    <w:p w14:paraId="5CB7985F" w14:textId="240BCF82" w:rsidR="00E317EC" w:rsidRPr="00D1150A" w:rsidRDefault="00E317EC"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Desglose de tiempos de duración del trámite de excusas en los </w:t>
      </w:r>
      <w:r w:rsidR="003B2DD6">
        <w:rPr>
          <w:rFonts w:ascii="Book Antiqua" w:eastAsia="Calibri" w:hAnsi="Book Antiqua" w:cs="Arial"/>
          <w:bCs/>
          <w:color w:val="44546A"/>
          <w:szCs w:val="22"/>
          <w:lang w:val="es-CR" w:eastAsia="en-US"/>
        </w:rPr>
        <w:t>Procedimientos</w:t>
      </w:r>
      <w:r w:rsidR="003B2DD6" w:rsidRPr="00D1150A">
        <w:rPr>
          <w:rFonts w:ascii="Book Antiqua" w:eastAsia="Calibri" w:hAnsi="Book Antiqua" w:cs="Arial"/>
          <w:bCs/>
          <w:color w:val="44546A"/>
          <w:szCs w:val="22"/>
          <w:lang w:val="es-CR" w:eastAsia="en-US"/>
        </w:rPr>
        <w:t xml:space="preserve"> </w:t>
      </w:r>
      <w:r w:rsidRPr="00D1150A">
        <w:rPr>
          <w:rFonts w:ascii="Book Antiqua" w:eastAsia="Calibri" w:hAnsi="Book Antiqua" w:cs="Arial"/>
          <w:bCs/>
          <w:color w:val="44546A"/>
          <w:szCs w:val="22"/>
          <w:lang w:val="es-CR" w:eastAsia="en-US"/>
        </w:rPr>
        <w:t>de Revisión conforme el muestreo realizado</w:t>
      </w:r>
    </w:p>
    <w:p w14:paraId="0A5D6907" w14:textId="77777777" w:rsidR="00E317EC" w:rsidRPr="00067ACB" w:rsidRDefault="00E317EC" w:rsidP="00E317EC">
      <w:pPr>
        <w:spacing w:before="120" w:after="160" w:line="259" w:lineRule="auto"/>
        <w:contextualSpacing/>
        <w:jc w:val="both"/>
        <w:rPr>
          <w:rFonts w:ascii="Book Antiqua" w:hAnsi="Book Antiqua"/>
        </w:rPr>
      </w:pPr>
      <w:r>
        <w:rPr>
          <w:noProof/>
        </w:rPr>
        <w:drawing>
          <wp:inline distT="0" distB="0" distL="0" distR="0" wp14:anchorId="442B7FCD" wp14:editId="02F038CB">
            <wp:extent cx="5612130" cy="181673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60">
                      <a:extLst>
                        <a:ext uri="{28A0092B-C50C-407E-A947-70E740481C1C}">
                          <a14:useLocalDpi xmlns:a14="http://schemas.microsoft.com/office/drawing/2010/main" val="0"/>
                        </a:ext>
                      </a:extLst>
                    </a:blip>
                    <a:stretch>
                      <a:fillRect/>
                    </a:stretch>
                  </pic:blipFill>
                  <pic:spPr>
                    <a:xfrm>
                      <a:off x="0" y="0"/>
                      <a:ext cx="5612130" cy="1816735"/>
                    </a:xfrm>
                    <a:prstGeom prst="rect">
                      <a:avLst/>
                    </a:prstGeom>
                  </pic:spPr>
                </pic:pic>
              </a:graphicData>
            </a:graphic>
          </wp:inline>
        </w:drawing>
      </w:r>
    </w:p>
    <w:p w14:paraId="3C92F654" w14:textId="77777777" w:rsidR="00E317EC" w:rsidRPr="00D1150A" w:rsidRDefault="00E317EC" w:rsidP="00E317EC">
      <w:pPr>
        <w:spacing w:before="120" w:after="160" w:line="259" w:lineRule="auto"/>
        <w:contextualSpacing/>
        <w:jc w:val="both"/>
        <w:rPr>
          <w:rFonts w:ascii="Book Antiqua" w:eastAsia="Calibri" w:hAnsi="Book Antiqua" w:cs="Arial"/>
          <w:b/>
          <w:sz w:val="16"/>
          <w:szCs w:val="16"/>
          <w:lang w:val="es-MX" w:eastAsia="x-none"/>
        </w:rPr>
      </w:pPr>
      <w:r w:rsidRPr="00D1150A">
        <w:rPr>
          <w:rFonts w:ascii="Book Antiqua" w:eastAsia="Calibri" w:hAnsi="Book Antiqua" w:cs="Arial"/>
          <w:b/>
          <w:sz w:val="16"/>
          <w:szCs w:val="16"/>
          <w:lang w:val="es-MX" w:eastAsia="x-none"/>
        </w:rPr>
        <w:t xml:space="preserve">Fuente: </w:t>
      </w:r>
      <w:r w:rsidRPr="00D1150A">
        <w:rPr>
          <w:rFonts w:ascii="Book Antiqua" w:eastAsia="Calibri" w:hAnsi="Book Antiqua" w:cs="Arial"/>
          <w:bCs/>
          <w:sz w:val="16"/>
          <w:szCs w:val="16"/>
          <w:lang w:val="es-MX" w:eastAsia="x-none"/>
        </w:rPr>
        <w:t>Elaboración propia a partir de los 12 expedientes que surgieron en el muestreo realizado.</w:t>
      </w:r>
    </w:p>
    <w:p w14:paraId="6D00C49D" w14:textId="77777777" w:rsidR="00E317EC" w:rsidRPr="00D1150A" w:rsidRDefault="00E317EC" w:rsidP="00E317EC">
      <w:pPr>
        <w:spacing w:before="120" w:after="160" w:line="259" w:lineRule="auto"/>
        <w:contextualSpacing/>
        <w:jc w:val="both"/>
        <w:rPr>
          <w:rFonts w:ascii="Book Antiqua" w:eastAsia="Calibri" w:hAnsi="Book Antiqua" w:cs="Arial"/>
          <w:sz w:val="20"/>
          <w:szCs w:val="20"/>
          <w:lang w:val="es-MX" w:eastAsia="x-none"/>
        </w:rPr>
      </w:pPr>
    </w:p>
    <w:p w14:paraId="51839B8B" w14:textId="77777777" w:rsidR="00E317EC" w:rsidRPr="00D1150A" w:rsidRDefault="00E317EC" w:rsidP="00C606F7">
      <w:pPr>
        <w:spacing w:before="120" w:after="160" w:line="276" w:lineRule="auto"/>
        <w:contextualSpacing/>
        <w:jc w:val="both"/>
        <w:rPr>
          <w:rFonts w:ascii="Book Antiqua" w:hAnsi="Book Antiqua" w:cs="Book Antiqua"/>
        </w:rPr>
      </w:pPr>
      <w:r w:rsidRPr="00D1150A">
        <w:rPr>
          <w:rFonts w:ascii="Book Antiqua" w:hAnsi="Book Antiqua" w:cs="Book Antiqua"/>
        </w:rPr>
        <w:t>La duración total del trámite de excusas se estima en 80 días y conforme la imagen anterior, se determina que el principal cuello de botella se encuentra en el estudio de la excusa que realiza la letrada y letrado con 51 días.</w:t>
      </w:r>
    </w:p>
    <w:p w14:paraId="40F2FB89" w14:textId="523D587E" w:rsidR="00185504" w:rsidRDefault="00185504">
      <w:pPr>
        <w:rPr>
          <w:rFonts w:ascii="Book Antiqua" w:eastAsia="Calibri" w:hAnsi="Book Antiqua" w:cs="Arial"/>
          <w:sz w:val="20"/>
          <w:szCs w:val="20"/>
          <w:lang w:val="es-MX" w:eastAsia="x-none"/>
        </w:rPr>
      </w:pPr>
      <w:r>
        <w:rPr>
          <w:rFonts w:ascii="Book Antiqua" w:eastAsia="Calibri" w:hAnsi="Book Antiqua" w:cs="Arial"/>
          <w:sz w:val="20"/>
          <w:szCs w:val="20"/>
          <w:lang w:val="es-MX" w:eastAsia="x-none"/>
        </w:rPr>
        <w:br w:type="page"/>
      </w:r>
    </w:p>
    <w:p w14:paraId="44A8A105" w14:textId="77777777" w:rsidR="00E317EC" w:rsidRPr="00D1150A" w:rsidRDefault="00E317EC"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lastRenderedPageBreak/>
        <w:t>Tiempos de duración para el proceso de Supremos Poderes</w:t>
      </w:r>
    </w:p>
    <w:p w14:paraId="14360606" w14:textId="77777777" w:rsidR="00E317EC" w:rsidRPr="00D1150A" w:rsidRDefault="00E317EC" w:rsidP="00C606F7">
      <w:pPr>
        <w:spacing w:before="120" w:after="160" w:line="276" w:lineRule="auto"/>
        <w:contextualSpacing/>
        <w:jc w:val="both"/>
        <w:rPr>
          <w:rFonts w:ascii="Book Antiqua" w:hAnsi="Book Antiqua" w:cs="Book Antiqua"/>
        </w:rPr>
      </w:pPr>
      <w:r w:rsidRPr="00D1150A">
        <w:rPr>
          <w:rFonts w:ascii="Book Antiqua" w:hAnsi="Book Antiqua" w:cs="Book Antiqua"/>
        </w:rPr>
        <w:t>A continuación, se detalla los tiempos de duración de los procesos de Supremos Poderes:</w:t>
      </w:r>
    </w:p>
    <w:p w14:paraId="7791D969" w14:textId="77777777" w:rsidR="00E317EC" w:rsidRPr="00D1150A" w:rsidRDefault="00E317EC" w:rsidP="00C606F7">
      <w:pPr>
        <w:pStyle w:val="Descripcin"/>
        <w:spacing w:after="0"/>
        <w:jc w:val="center"/>
        <w:rPr>
          <w:rFonts w:ascii="Book Antiqua" w:eastAsia="Calibri" w:hAnsi="Book Antiqua" w:cs="Arial"/>
          <w:bCs/>
          <w:color w:val="44546A"/>
          <w:szCs w:val="22"/>
          <w:lang w:val="es-CR" w:eastAsia="en-US"/>
        </w:rPr>
      </w:pPr>
    </w:p>
    <w:p w14:paraId="314E8B0E" w14:textId="74247F99" w:rsidR="00E317EC" w:rsidRPr="00D1150A" w:rsidRDefault="00E317EC"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Figura </w:t>
      </w:r>
      <w:r w:rsidR="00E20818">
        <w:rPr>
          <w:rFonts w:ascii="Book Antiqua" w:eastAsia="Calibri" w:hAnsi="Book Antiqua" w:cs="Arial"/>
          <w:bCs/>
          <w:color w:val="44546A"/>
          <w:szCs w:val="22"/>
          <w:lang w:val="es-CR" w:eastAsia="en-US"/>
        </w:rPr>
        <w:t>8</w:t>
      </w:r>
    </w:p>
    <w:p w14:paraId="0D2281D0" w14:textId="57C5FEAB" w:rsidR="00E317EC" w:rsidRPr="00D1150A" w:rsidRDefault="00E317EC"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Desglose de tiempos de duración de los expedientes de Supremos Poderes conforme el muestreo realizado</w:t>
      </w:r>
    </w:p>
    <w:p w14:paraId="7FDAB331" w14:textId="77777777" w:rsidR="00E317EC" w:rsidRPr="00067ACB" w:rsidRDefault="00E317EC" w:rsidP="00E317EC">
      <w:pPr>
        <w:spacing w:before="120" w:after="160" w:line="259" w:lineRule="auto"/>
        <w:contextualSpacing/>
        <w:jc w:val="both"/>
        <w:rPr>
          <w:rFonts w:ascii="Book Antiqua" w:hAnsi="Book Antiqua" w:cs="Book Antiqua"/>
        </w:rPr>
      </w:pPr>
      <w:r>
        <w:rPr>
          <w:noProof/>
        </w:rPr>
        <w:drawing>
          <wp:inline distT="0" distB="0" distL="0" distR="0" wp14:anchorId="564EA68D" wp14:editId="552A1AC2">
            <wp:extent cx="5403848" cy="2086823"/>
            <wp:effectExtent l="0" t="0" r="635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61">
                      <a:extLst>
                        <a:ext uri="{28A0092B-C50C-407E-A947-70E740481C1C}">
                          <a14:useLocalDpi xmlns:a14="http://schemas.microsoft.com/office/drawing/2010/main" val="0"/>
                        </a:ext>
                      </a:extLst>
                    </a:blip>
                    <a:stretch>
                      <a:fillRect/>
                    </a:stretch>
                  </pic:blipFill>
                  <pic:spPr>
                    <a:xfrm>
                      <a:off x="0" y="0"/>
                      <a:ext cx="5403848" cy="2086823"/>
                    </a:xfrm>
                    <a:prstGeom prst="rect">
                      <a:avLst/>
                    </a:prstGeom>
                  </pic:spPr>
                </pic:pic>
              </a:graphicData>
            </a:graphic>
          </wp:inline>
        </w:drawing>
      </w:r>
    </w:p>
    <w:p w14:paraId="04196C92" w14:textId="77777777" w:rsidR="00E317EC" w:rsidRPr="00D1150A" w:rsidRDefault="00E317EC" w:rsidP="00E317EC">
      <w:pPr>
        <w:spacing w:before="120" w:after="160" w:line="259" w:lineRule="auto"/>
        <w:contextualSpacing/>
        <w:jc w:val="both"/>
        <w:rPr>
          <w:rFonts w:ascii="Book Antiqua" w:eastAsia="Calibri" w:hAnsi="Book Antiqua" w:cs="Arial"/>
          <w:bCs/>
          <w:sz w:val="16"/>
          <w:szCs w:val="16"/>
          <w:lang w:val="es-MX" w:eastAsia="x-none"/>
        </w:rPr>
      </w:pPr>
      <w:r w:rsidRPr="00D1150A">
        <w:rPr>
          <w:rFonts w:ascii="Book Antiqua" w:eastAsia="Calibri" w:hAnsi="Book Antiqua" w:cs="Arial"/>
          <w:b/>
          <w:sz w:val="16"/>
          <w:szCs w:val="16"/>
          <w:lang w:val="es-MX" w:eastAsia="x-none"/>
        </w:rPr>
        <w:t xml:space="preserve">Fuente: </w:t>
      </w:r>
      <w:r w:rsidRPr="00D1150A">
        <w:rPr>
          <w:rFonts w:ascii="Book Antiqua" w:eastAsia="Calibri" w:hAnsi="Book Antiqua" w:cs="Arial"/>
          <w:bCs/>
          <w:sz w:val="16"/>
          <w:szCs w:val="16"/>
          <w:lang w:val="es-MX" w:eastAsia="x-none"/>
        </w:rPr>
        <w:t>Elaboración propia a partir del muestreo realizado.</w:t>
      </w:r>
    </w:p>
    <w:p w14:paraId="1CA9E861" w14:textId="77777777" w:rsidR="00185504" w:rsidRDefault="00185504" w:rsidP="00C606F7">
      <w:pPr>
        <w:spacing w:before="120" w:after="160" w:line="276" w:lineRule="auto"/>
        <w:contextualSpacing/>
        <w:jc w:val="both"/>
        <w:rPr>
          <w:rFonts w:ascii="Book Antiqua" w:hAnsi="Book Antiqua" w:cs="Book Antiqua"/>
        </w:rPr>
      </w:pPr>
    </w:p>
    <w:p w14:paraId="276BBFDF" w14:textId="2EEB8714" w:rsidR="00E317EC" w:rsidRPr="00D1150A" w:rsidRDefault="00E317EC" w:rsidP="00C606F7">
      <w:pPr>
        <w:spacing w:before="120" w:after="160" w:line="276" w:lineRule="auto"/>
        <w:contextualSpacing/>
        <w:jc w:val="both"/>
        <w:rPr>
          <w:rFonts w:ascii="Book Antiqua" w:hAnsi="Book Antiqua" w:cs="Book Antiqua"/>
        </w:rPr>
      </w:pPr>
      <w:r w:rsidRPr="00D1150A">
        <w:rPr>
          <w:rFonts w:ascii="Book Antiqua" w:hAnsi="Book Antiqua" w:cs="Book Antiqua"/>
        </w:rPr>
        <w:t>Según la información anterior, se estima que un proceso de Supremos Poderes tiene una duración de 182 días y en caso de que exista un trámite de excusas se deben adicionar 118 días más.</w:t>
      </w:r>
    </w:p>
    <w:p w14:paraId="6BAC9351" w14:textId="77777777" w:rsidR="00E317EC" w:rsidRPr="00D1150A" w:rsidRDefault="00E317EC" w:rsidP="00C606F7">
      <w:pPr>
        <w:spacing w:before="120" w:after="160" w:line="276" w:lineRule="auto"/>
        <w:contextualSpacing/>
        <w:jc w:val="both"/>
        <w:rPr>
          <w:rFonts w:ascii="Book Antiqua" w:hAnsi="Book Antiqua" w:cs="Book Antiqua"/>
        </w:rPr>
      </w:pPr>
    </w:p>
    <w:p w14:paraId="569C8B4D" w14:textId="77777777" w:rsidR="00E317EC" w:rsidRPr="00D1150A" w:rsidRDefault="00E317EC" w:rsidP="00C606F7">
      <w:pPr>
        <w:spacing w:before="120" w:after="160" w:line="276" w:lineRule="auto"/>
        <w:contextualSpacing/>
        <w:jc w:val="both"/>
        <w:rPr>
          <w:rFonts w:ascii="Book Antiqua" w:hAnsi="Book Antiqua" w:cs="Book Antiqua"/>
        </w:rPr>
      </w:pPr>
      <w:r w:rsidRPr="00D1150A">
        <w:rPr>
          <w:rFonts w:ascii="Book Antiqua" w:hAnsi="Book Antiqua" w:cs="Book Antiqua"/>
        </w:rPr>
        <w:t>Los tiempos de duración más significativos fueron:</w:t>
      </w:r>
    </w:p>
    <w:p w14:paraId="4E98F2FF" w14:textId="77777777" w:rsidR="00E317EC" w:rsidRPr="00D1150A" w:rsidRDefault="00E317EC" w:rsidP="00C606F7">
      <w:pPr>
        <w:spacing w:before="120" w:after="160" w:line="276" w:lineRule="auto"/>
        <w:contextualSpacing/>
        <w:jc w:val="both"/>
        <w:rPr>
          <w:rFonts w:ascii="Book Antiqua" w:hAnsi="Book Antiqua" w:cs="Book Antiqua"/>
        </w:rPr>
      </w:pPr>
    </w:p>
    <w:p w14:paraId="5CAEFB4C" w14:textId="77777777" w:rsidR="00E317EC" w:rsidRPr="00D1150A" w:rsidRDefault="00E317EC" w:rsidP="00F22CF4">
      <w:pPr>
        <w:pStyle w:val="Prrafodelista"/>
        <w:numPr>
          <w:ilvl w:val="0"/>
          <w:numId w:val="25"/>
        </w:numPr>
        <w:spacing w:before="120" w:after="160" w:line="276" w:lineRule="auto"/>
        <w:contextualSpacing/>
        <w:jc w:val="both"/>
        <w:rPr>
          <w:rFonts w:ascii="Book Antiqua" w:hAnsi="Book Antiqua" w:cs="Book Antiqua"/>
          <w:color w:val="000000" w:themeColor="text1"/>
        </w:rPr>
      </w:pPr>
      <w:r w:rsidRPr="00D1150A">
        <w:rPr>
          <w:rFonts w:ascii="Book Antiqua" w:hAnsi="Book Antiqua" w:cs="Book Antiqua"/>
          <w:color w:val="000000" w:themeColor="text1"/>
        </w:rPr>
        <w:t>Redacción del proyecto 63 días.</w:t>
      </w:r>
    </w:p>
    <w:p w14:paraId="3FEB8A92" w14:textId="404BC182" w:rsidR="00E317EC" w:rsidRPr="00D1150A" w:rsidRDefault="00E317EC" w:rsidP="00F22CF4">
      <w:pPr>
        <w:pStyle w:val="Prrafodelista"/>
        <w:numPr>
          <w:ilvl w:val="0"/>
          <w:numId w:val="25"/>
        </w:numPr>
        <w:spacing w:before="120" w:after="160" w:line="276" w:lineRule="auto"/>
        <w:contextualSpacing/>
        <w:jc w:val="both"/>
        <w:rPr>
          <w:rFonts w:ascii="Book Antiqua" w:hAnsi="Book Antiqua" w:cs="Book Antiqua"/>
          <w:color w:val="000000" w:themeColor="text1"/>
        </w:rPr>
      </w:pPr>
      <w:r w:rsidRPr="00D1150A">
        <w:rPr>
          <w:rFonts w:ascii="Book Antiqua" w:hAnsi="Book Antiqua" w:cs="Book Antiqua"/>
          <w:color w:val="000000" w:themeColor="text1"/>
        </w:rPr>
        <w:t xml:space="preserve">Tiempos de trámite administrativo 44 días (ver apéndice </w:t>
      </w:r>
      <w:r w:rsidR="00C606F7" w:rsidRPr="00D1150A">
        <w:rPr>
          <w:rFonts w:ascii="Book Antiqua" w:hAnsi="Book Antiqua" w:cs="Book Antiqua"/>
          <w:color w:val="000000" w:themeColor="text1"/>
        </w:rPr>
        <w:t>5</w:t>
      </w:r>
      <w:r w:rsidRPr="00D1150A">
        <w:rPr>
          <w:rFonts w:ascii="Book Antiqua" w:hAnsi="Book Antiqua" w:cs="Book Antiqua"/>
          <w:color w:val="000000" w:themeColor="text1"/>
        </w:rPr>
        <w:t>)</w:t>
      </w:r>
    </w:p>
    <w:p w14:paraId="4A2FD576" w14:textId="77777777" w:rsidR="00E317EC" w:rsidRPr="00D1150A" w:rsidRDefault="00E317EC" w:rsidP="00E317EC">
      <w:pPr>
        <w:pStyle w:val="Prrafodelista"/>
        <w:spacing w:before="120" w:after="160" w:line="259" w:lineRule="auto"/>
        <w:ind w:left="720"/>
        <w:contextualSpacing/>
        <w:jc w:val="both"/>
        <w:rPr>
          <w:rFonts w:ascii="Book Antiqua" w:hAnsi="Book Antiqua" w:cs="Book Antiqua"/>
        </w:rPr>
      </w:pPr>
    </w:p>
    <w:p w14:paraId="097328D8" w14:textId="77777777" w:rsidR="00185504" w:rsidRDefault="00185504">
      <w:pPr>
        <w:rPr>
          <w:rFonts w:ascii="Book Antiqua" w:eastAsia="Calibri" w:hAnsi="Book Antiqua" w:cs="Arial"/>
          <w:bCs/>
          <w:i/>
          <w:iCs/>
          <w:color w:val="44546A"/>
          <w:sz w:val="22"/>
          <w:szCs w:val="22"/>
          <w:lang w:val="es-CR" w:eastAsia="en-US"/>
        </w:rPr>
      </w:pPr>
      <w:r>
        <w:rPr>
          <w:rFonts w:ascii="Book Antiqua" w:eastAsia="Calibri" w:hAnsi="Book Antiqua" w:cs="Arial"/>
          <w:bCs/>
          <w:color w:val="44546A"/>
          <w:szCs w:val="22"/>
          <w:lang w:val="es-CR" w:eastAsia="en-US"/>
        </w:rPr>
        <w:br w:type="page"/>
      </w:r>
    </w:p>
    <w:p w14:paraId="281CE237" w14:textId="373FF476" w:rsidR="00E317EC" w:rsidRPr="00D1150A" w:rsidRDefault="00E317EC"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 xml:space="preserve">Figura </w:t>
      </w:r>
      <w:r w:rsidR="00E20818">
        <w:rPr>
          <w:rFonts w:ascii="Book Antiqua" w:eastAsia="Calibri" w:hAnsi="Book Antiqua" w:cs="Arial"/>
          <w:bCs/>
          <w:color w:val="44546A"/>
          <w:szCs w:val="22"/>
          <w:lang w:val="es-CR" w:eastAsia="en-US"/>
        </w:rPr>
        <w:t>9</w:t>
      </w:r>
    </w:p>
    <w:p w14:paraId="009C4FED" w14:textId="160D7615" w:rsidR="00E317EC" w:rsidRPr="00D1150A" w:rsidRDefault="00E317EC"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Desglose de tiempos de duración del trámite de excusas en los expedientes de Supremos Poderes conforme el muestreo realizado</w:t>
      </w:r>
    </w:p>
    <w:p w14:paraId="07B2DFF0" w14:textId="77777777" w:rsidR="00E317EC" w:rsidRPr="00067ACB" w:rsidRDefault="00E317EC" w:rsidP="00E317EC">
      <w:pPr>
        <w:pStyle w:val="Prrafodelista"/>
        <w:spacing w:before="120" w:after="160" w:line="259" w:lineRule="auto"/>
        <w:ind w:left="0"/>
        <w:contextualSpacing/>
        <w:jc w:val="center"/>
        <w:rPr>
          <w:rFonts w:ascii="Book Antiqua" w:hAnsi="Book Antiqua" w:cs="Book Antiqua"/>
        </w:rPr>
      </w:pPr>
      <w:r>
        <w:rPr>
          <w:noProof/>
        </w:rPr>
        <w:drawing>
          <wp:inline distT="0" distB="0" distL="0" distR="0" wp14:anchorId="320B848F" wp14:editId="395A4688">
            <wp:extent cx="5612130" cy="1927860"/>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62">
                      <a:extLst>
                        <a:ext uri="{28A0092B-C50C-407E-A947-70E740481C1C}">
                          <a14:useLocalDpi xmlns:a14="http://schemas.microsoft.com/office/drawing/2010/main" val="0"/>
                        </a:ext>
                      </a:extLst>
                    </a:blip>
                    <a:stretch>
                      <a:fillRect/>
                    </a:stretch>
                  </pic:blipFill>
                  <pic:spPr>
                    <a:xfrm>
                      <a:off x="0" y="0"/>
                      <a:ext cx="5612130" cy="1927860"/>
                    </a:xfrm>
                    <a:prstGeom prst="rect">
                      <a:avLst/>
                    </a:prstGeom>
                  </pic:spPr>
                </pic:pic>
              </a:graphicData>
            </a:graphic>
          </wp:inline>
        </w:drawing>
      </w:r>
    </w:p>
    <w:p w14:paraId="7445AD70" w14:textId="77777777" w:rsidR="00E317EC" w:rsidRPr="00D1150A" w:rsidRDefault="00E317EC" w:rsidP="00E317EC">
      <w:pPr>
        <w:spacing w:before="120" w:after="160" w:line="259" w:lineRule="auto"/>
        <w:contextualSpacing/>
        <w:jc w:val="both"/>
        <w:rPr>
          <w:rFonts w:ascii="Book Antiqua" w:eastAsia="Calibri" w:hAnsi="Book Antiqua" w:cs="Arial"/>
          <w:bCs/>
          <w:sz w:val="16"/>
          <w:szCs w:val="16"/>
          <w:lang w:val="es-MX" w:eastAsia="x-none"/>
        </w:rPr>
      </w:pPr>
      <w:r w:rsidRPr="00D1150A">
        <w:rPr>
          <w:rFonts w:ascii="Book Antiqua" w:eastAsia="Calibri" w:hAnsi="Book Antiqua" w:cs="Arial"/>
          <w:b/>
          <w:sz w:val="16"/>
          <w:szCs w:val="16"/>
          <w:lang w:val="es-MX" w:eastAsia="x-none"/>
        </w:rPr>
        <w:t xml:space="preserve">Fuente: </w:t>
      </w:r>
      <w:r w:rsidRPr="00D1150A">
        <w:rPr>
          <w:rFonts w:ascii="Book Antiqua" w:eastAsia="Calibri" w:hAnsi="Book Antiqua" w:cs="Arial"/>
          <w:bCs/>
          <w:sz w:val="16"/>
          <w:szCs w:val="16"/>
          <w:lang w:val="es-MX" w:eastAsia="x-none"/>
        </w:rPr>
        <w:t>Elaboración propia a partir del muestreo realizado y se determinó la existencia de 3 expedientes con excusa en los procesos de Supremos Poderes.</w:t>
      </w:r>
    </w:p>
    <w:p w14:paraId="301B9052" w14:textId="5302FDF7" w:rsidR="00E317EC" w:rsidRPr="00D1150A" w:rsidRDefault="00E317EC" w:rsidP="00E317EC">
      <w:pPr>
        <w:spacing w:before="120" w:after="160" w:line="259" w:lineRule="auto"/>
        <w:contextualSpacing/>
        <w:jc w:val="both"/>
        <w:rPr>
          <w:rFonts w:ascii="Book Antiqua" w:eastAsia="Calibri" w:hAnsi="Book Antiqua" w:cs="Arial"/>
          <w:bCs/>
          <w:sz w:val="16"/>
          <w:szCs w:val="16"/>
          <w:lang w:val="es-MX" w:eastAsia="x-none"/>
        </w:rPr>
      </w:pPr>
      <w:r w:rsidRPr="00D1150A">
        <w:rPr>
          <w:rFonts w:ascii="Book Antiqua" w:eastAsia="Calibri" w:hAnsi="Book Antiqua" w:cs="Arial"/>
          <w:b/>
          <w:sz w:val="16"/>
          <w:szCs w:val="16"/>
          <w:lang w:val="es-MX" w:eastAsia="x-none"/>
        </w:rPr>
        <w:t>Notas:</w:t>
      </w:r>
      <w:r w:rsidRPr="00D1150A">
        <w:rPr>
          <w:rFonts w:ascii="Book Antiqua" w:eastAsia="Calibri" w:hAnsi="Book Antiqua" w:cs="Arial"/>
          <w:bCs/>
          <w:sz w:val="16"/>
          <w:szCs w:val="16"/>
          <w:lang w:val="es-MX" w:eastAsia="x-none"/>
        </w:rPr>
        <w:t xml:space="preserve"> Según la figura el tiempo de trámite detallado de la excusa es de 117 días; sin embargo, esta sumatoria es diferente a la duración que se muestra en la figura </w:t>
      </w:r>
      <w:r w:rsidR="00C606F7" w:rsidRPr="00D1150A">
        <w:rPr>
          <w:rFonts w:ascii="Book Antiqua" w:eastAsia="Calibri" w:hAnsi="Book Antiqua" w:cs="Arial"/>
          <w:bCs/>
          <w:sz w:val="16"/>
          <w:szCs w:val="16"/>
          <w:lang w:val="es-MX" w:eastAsia="x-none"/>
        </w:rPr>
        <w:t>7</w:t>
      </w:r>
      <w:r w:rsidRPr="00D1150A">
        <w:rPr>
          <w:rFonts w:ascii="Book Antiqua" w:eastAsia="Calibri" w:hAnsi="Book Antiqua" w:cs="Arial"/>
          <w:bCs/>
          <w:sz w:val="16"/>
          <w:szCs w:val="16"/>
          <w:lang w:val="es-MX" w:eastAsia="x-none"/>
        </w:rPr>
        <w:t xml:space="preserve"> del tiempo de duración del proceso de Supremos Poderes, debido a que existieron expedientes del muestreo de excusas que no tenían algunas fechas registradas.</w:t>
      </w:r>
    </w:p>
    <w:p w14:paraId="2C7C67F1" w14:textId="77777777" w:rsidR="00E317EC" w:rsidRPr="00D1150A" w:rsidRDefault="00E317EC" w:rsidP="00E317EC">
      <w:pPr>
        <w:spacing w:before="120" w:after="160" w:line="259" w:lineRule="auto"/>
        <w:contextualSpacing/>
        <w:jc w:val="both"/>
        <w:rPr>
          <w:rFonts w:ascii="Book Antiqua" w:hAnsi="Book Antiqua" w:cs="Book Antiqua"/>
        </w:rPr>
      </w:pPr>
    </w:p>
    <w:p w14:paraId="3BAC4D56" w14:textId="4BFC3195" w:rsidR="00E317EC" w:rsidRPr="00D1150A" w:rsidRDefault="00E317EC" w:rsidP="00C606F7">
      <w:pPr>
        <w:spacing w:before="120" w:after="160" w:line="276" w:lineRule="auto"/>
        <w:contextualSpacing/>
        <w:jc w:val="both"/>
        <w:rPr>
          <w:rFonts w:ascii="Book Antiqua" w:hAnsi="Book Antiqua" w:cs="Book Antiqua"/>
        </w:rPr>
      </w:pPr>
      <w:r w:rsidRPr="00D1150A">
        <w:rPr>
          <w:rFonts w:ascii="Book Antiqua" w:hAnsi="Book Antiqua" w:cs="Book Antiqua"/>
        </w:rPr>
        <w:t>Al detallar el trámite de excusas de los expedientes de Supremos Poderes, se determina que al igual que en los Recursos de Casación y Revisión, el tiempo de duración más significativo es el correspondiente al estudio realizado por el Letrado y Letrada y para los Supremos Poderes es de 104 días.</w:t>
      </w:r>
    </w:p>
    <w:p w14:paraId="747E59C5" w14:textId="2E46DBAB" w:rsidR="00C606F7" w:rsidRPr="00D1150A" w:rsidRDefault="00185504" w:rsidP="00185504">
      <w:pPr>
        <w:rPr>
          <w:rFonts w:ascii="Book Antiqua" w:hAnsi="Book Antiqua" w:cs="Book Antiqua"/>
        </w:rPr>
      </w:pPr>
      <w:r>
        <w:rPr>
          <w:rFonts w:ascii="Book Antiqua" w:hAnsi="Book Antiqua" w:cs="Book Antiqua"/>
        </w:rPr>
        <w:br w:type="page"/>
      </w:r>
    </w:p>
    <w:p w14:paraId="4623661D" w14:textId="77777777" w:rsidR="00E317EC" w:rsidRPr="00D1150A" w:rsidRDefault="00E317EC"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lastRenderedPageBreak/>
        <w:t>Tiempos de duración para el proceso de Conflictos de Competencia</w:t>
      </w:r>
    </w:p>
    <w:p w14:paraId="40416DCA" w14:textId="6F6607C2" w:rsidR="0076727B" w:rsidRPr="00185504" w:rsidRDefault="00E317EC" w:rsidP="00185504">
      <w:pPr>
        <w:spacing w:before="120" w:after="160" w:line="276" w:lineRule="auto"/>
        <w:ind w:left="142"/>
        <w:contextualSpacing/>
        <w:jc w:val="both"/>
        <w:rPr>
          <w:rFonts w:ascii="Book Antiqua" w:hAnsi="Book Antiqua" w:cs="Book Antiqua"/>
        </w:rPr>
      </w:pPr>
      <w:r w:rsidRPr="00D1150A">
        <w:rPr>
          <w:rFonts w:ascii="Book Antiqua" w:hAnsi="Book Antiqua" w:cs="Book Antiqua"/>
        </w:rPr>
        <w:t>De seguido se muestra el resultado del muestreo de los expedientes de conflictos de competencia:</w:t>
      </w:r>
    </w:p>
    <w:p w14:paraId="7FED0ADF" w14:textId="2B9231A7" w:rsidR="00E317EC" w:rsidRPr="00D1150A" w:rsidRDefault="00E317EC"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Figura </w:t>
      </w:r>
      <w:r w:rsidR="00E20818">
        <w:rPr>
          <w:rFonts w:ascii="Book Antiqua" w:eastAsia="Calibri" w:hAnsi="Book Antiqua" w:cs="Arial"/>
          <w:bCs/>
          <w:color w:val="44546A"/>
          <w:szCs w:val="22"/>
          <w:lang w:val="es-CR" w:eastAsia="en-US"/>
        </w:rPr>
        <w:t>10</w:t>
      </w:r>
    </w:p>
    <w:p w14:paraId="433C4C38" w14:textId="39FDABC6" w:rsidR="00E317EC" w:rsidRPr="00D1150A" w:rsidRDefault="00E317EC"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Desglose de tiempos de duración de los expedientes de Conflictos de competencia conforme el muestreo realizado</w:t>
      </w:r>
    </w:p>
    <w:p w14:paraId="7B44C81F" w14:textId="77777777" w:rsidR="00E317EC" w:rsidRPr="00067ACB" w:rsidRDefault="00E317EC" w:rsidP="00E317EC">
      <w:pPr>
        <w:spacing w:before="120" w:after="160" w:line="259" w:lineRule="auto"/>
        <w:ind w:left="142"/>
        <w:contextualSpacing/>
        <w:jc w:val="both"/>
        <w:rPr>
          <w:rFonts w:ascii="Book Antiqua" w:eastAsia="Calibri" w:hAnsi="Book Antiqua" w:cs="Arial"/>
          <w:b/>
          <w:bCs/>
          <w:i/>
          <w:iCs/>
          <w:color w:val="2F5496"/>
          <w:sz w:val="22"/>
          <w:szCs w:val="22"/>
          <w:lang w:val="es-MX" w:eastAsia="x-none"/>
        </w:rPr>
      </w:pPr>
      <w:r>
        <w:rPr>
          <w:noProof/>
        </w:rPr>
        <w:drawing>
          <wp:inline distT="0" distB="0" distL="0" distR="0" wp14:anchorId="55511E6C" wp14:editId="2B626DCA">
            <wp:extent cx="5612130" cy="1792605"/>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63">
                      <a:extLst>
                        <a:ext uri="{28A0092B-C50C-407E-A947-70E740481C1C}">
                          <a14:useLocalDpi xmlns:a14="http://schemas.microsoft.com/office/drawing/2010/main" val="0"/>
                        </a:ext>
                      </a:extLst>
                    </a:blip>
                    <a:stretch>
                      <a:fillRect/>
                    </a:stretch>
                  </pic:blipFill>
                  <pic:spPr>
                    <a:xfrm>
                      <a:off x="0" y="0"/>
                      <a:ext cx="5612130" cy="1792605"/>
                    </a:xfrm>
                    <a:prstGeom prst="rect">
                      <a:avLst/>
                    </a:prstGeom>
                  </pic:spPr>
                </pic:pic>
              </a:graphicData>
            </a:graphic>
          </wp:inline>
        </w:drawing>
      </w:r>
    </w:p>
    <w:p w14:paraId="18BE4DEB" w14:textId="77777777" w:rsidR="00E317EC" w:rsidRPr="00D1150A" w:rsidRDefault="00E317EC" w:rsidP="00E317EC">
      <w:pPr>
        <w:spacing w:before="120" w:after="160" w:line="259" w:lineRule="auto"/>
        <w:ind w:left="142"/>
        <w:contextualSpacing/>
        <w:jc w:val="both"/>
        <w:rPr>
          <w:rFonts w:ascii="Book Antiqua" w:hAnsi="Book Antiqua" w:cs="Book Antiqua"/>
          <w:sz w:val="16"/>
          <w:szCs w:val="16"/>
        </w:rPr>
      </w:pPr>
      <w:r w:rsidRPr="00D1150A">
        <w:rPr>
          <w:rFonts w:ascii="Book Antiqua" w:hAnsi="Book Antiqua" w:cs="Book Antiqua"/>
          <w:b/>
          <w:bCs/>
          <w:sz w:val="16"/>
          <w:szCs w:val="16"/>
        </w:rPr>
        <w:t xml:space="preserve">Fuente: </w:t>
      </w:r>
      <w:r w:rsidRPr="00D1150A">
        <w:rPr>
          <w:rFonts w:ascii="Book Antiqua" w:hAnsi="Book Antiqua" w:cs="Book Antiqua"/>
          <w:sz w:val="16"/>
          <w:szCs w:val="16"/>
        </w:rPr>
        <w:t>Elaboración propia a partir del muestreo realizado.</w:t>
      </w:r>
    </w:p>
    <w:p w14:paraId="57BFDF33" w14:textId="77777777" w:rsidR="00E317EC" w:rsidRPr="00D1150A" w:rsidRDefault="00E317EC" w:rsidP="00E317EC">
      <w:pPr>
        <w:spacing w:before="120" w:after="160" w:line="259" w:lineRule="auto"/>
        <w:ind w:left="142"/>
        <w:contextualSpacing/>
        <w:jc w:val="both"/>
        <w:rPr>
          <w:rFonts w:ascii="Book Antiqua" w:hAnsi="Book Antiqua" w:cs="Book Antiqua"/>
          <w:b/>
          <w:bCs/>
          <w:sz w:val="20"/>
          <w:szCs w:val="20"/>
        </w:rPr>
      </w:pPr>
    </w:p>
    <w:p w14:paraId="76E29585" w14:textId="58CDCF8D" w:rsidR="00E317EC" w:rsidRDefault="00E317EC" w:rsidP="00C606F7">
      <w:pPr>
        <w:spacing w:before="120" w:after="160" w:line="276" w:lineRule="auto"/>
        <w:ind w:left="142"/>
        <w:contextualSpacing/>
        <w:jc w:val="both"/>
        <w:rPr>
          <w:rFonts w:ascii="Book Antiqua" w:hAnsi="Book Antiqua" w:cs="Book Antiqua"/>
        </w:rPr>
      </w:pPr>
      <w:r w:rsidRPr="00D1150A">
        <w:rPr>
          <w:rFonts w:ascii="Book Antiqua" w:hAnsi="Book Antiqua" w:cs="Book Antiqua"/>
        </w:rPr>
        <w:t>Se estima que el promedio de duración de un expediente de Conflictos de Competencia en la Sala Tercera es de 31 días naturales.</w:t>
      </w:r>
    </w:p>
    <w:p w14:paraId="6AA02E49" w14:textId="1E1C8D19" w:rsidR="00062C6B" w:rsidRDefault="00062C6B" w:rsidP="00C606F7">
      <w:pPr>
        <w:spacing w:before="120" w:after="160" w:line="276" w:lineRule="auto"/>
        <w:ind w:left="142"/>
        <w:contextualSpacing/>
        <w:jc w:val="both"/>
        <w:rPr>
          <w:rFonts w:ascii="Book Antiqua" w:hAnsi="Book Antiqua" w:cs="Book Antiqua"/>
        </w:rPr>
      </w:pPr>
    </w:p>
    <w:p w14:paraId="64B34D2A" w14:textId="5302B7C4" w:rsidR="007708C9" w:rsidRPr="00272DB7" w:rsidRDefault="00062C6B" w:rsidP="00C606F7">
      <w:pPr>
        <w:spacing w:before="120" w:after="160" w:line="276" w:lineRule="auto"/>
        <w:ind w:left="142"/>
        <w:contextualSpacing/>
        <w:jc w:val="both"/>
        <w:rPr>
          <w:rFonts w:ascii="Book Antiqua" w:hAnsi="Book Antiqua" w:cs="Book Antiqua"/>
        </w:rPr>
      </w:pPr>
      <w:r w:rsidRPr="00397BB3">
        <w:rPr>
          <w:rFonts w:ascii="Book Antiqua" w:hAnsi="Book Antiqua" w:cs="Book Antiqua"/>
        </w:rPr>
        <w:t xml:space="preserve">Al respecto se hace la observación sobre </w:t>
      </w:r>
      <w:r w:rsidR="00DB118C" w:rsidRPr="00B40C2C">
        <w:rPr>
          <w:rFonts w:ascii="Book Antiqua" w:hAnsi="Book Antiqua" w:cs="Book Antiqua"/>
        </w:rPr>
        <w:t xml:space="preserve">el </w:t>
      </w:r>
      <w:r w:rsidR="001575CE" w:rsidRPr="00E20818">
        <w:rPr>
          <w:rFonts w:ascii="Book Antiqua" w:hAnsi="Book Antiqua" w:cs="Book Antiqua"/>
        </w:rPr>
        <w:t>comportamiento</w:t>
      </w:r>
      <w:r w:rsidR="00DB118C" w:rsidRPr="00E20818">
        <w:rPr>
          <w:rFonts w:ascii="Book Antiqua" w:hAnsi="Book Antiqua" w:cs="Book Antiqua"/>
        </w:rPr>
        <w:t xml:space="preserve"> positivo en cu</w:t>
      </w:r>
      <w:r w:rsidR="001575CE" w:rsidRPr="00E20818">
        <w:rPr>
          <w:rFonts w:ascii="Book Antiqua" w:hAnsi="Book Antiqua" w:cs="Book Antiqua"/>
        </w:rPr>
        <w:t>a</w:t>
      </w:r>
      <w:r w:rsidR="00DB118C" w:rsidRPr="00E20818">
        <w:rPr>
          <w:rFonts w:ascii="Book Antiqua" w:hAnsi="Book Antiqua" w:cs="Book Antiqua"/>
        </w:rPr>
        <w:t>nto al corto tiempo de respuesta que se registra para este tipo de asuntos</w:t>
      </w:r>
      <w:r w:rsidR="007708C9" w:rsidRPr="00272DB7">
        <w:rPr>
          <w:rFonts w:ascii="Book Antiqua" w:hAnsi="Book Antiqua" w:cs="Book Antiqua"/>
        </w:rPr>
        <w:t>.</w:t>
      </w:r>
    </w:p>
    <w:p w14:paraId="2DB5E4A6" w14:textId="77777777" w:rsidR="007708C9" w:rsidRDefault="007708C9" w:rsidP="00C606F7">
      <w:pPr>
        <w:spacing w:before="120" w:after="160" w:line="276" w:lineRule="auto"/>
        <w:ind w:left="142"/>
        <w:contextualSpacing/>
        <w:jc w:val="both"/>
        <w:rPr>
          <w:rFonts w:ascii="Book Antiqua" w:hAnsi="Book Antiqua" w:cs="Book Antiqua"/>
          <w:highlight w:val="yellow"/>
        </w:rPr>
      </w:pPr>
    </w:p>
    <w:p w14:paraId="485DC51C" w14:textId="1B22E731" w:rsidR="00E20818" w:rsidRDefault="00E20818">
      <w:pPr>
        <w:rPr>
          <w:rFonts w:ascii="Book Antiqua" w:hAnsi="Book Antiqua" w:cs="Book Antiqua"/>
          <w:lang w:val="es-CR"/>
        </w:rPr>
      </w:pPr>
      <w:r>
        <w:rPr>
          <w:rFonts w:ascii="Book Antiqua" w:hAnsi="Book Antiqua" w:cs="Book Antiqua"/>
          <w:lang w:val="es-CR"/>
        </w:rPr>
        <w:br w:type="page"/>
      </w:r>
    </w:p>
    <w:p w14:paraId="224DCA58" w14:textId="77777777" w:rsidR="00E317EC" w:rsidRPr="00D1150A" w:rsidRDefault="00E317EC"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bookmarkStart w:id="40" w:name="_Hlk80735839"/>
      <w:r w:rsidRPr="00D1150A">
        <w:rPr>
          <w:rFonts w:ascii="Book Antiqua" w:eastAsia="Calibri" w:hAnsi="Book Antiqua" w:cs="Arial"/>
          <w:b/>
          <w:bCs/>
          <w:i/>
          <w:iCs/>
          <w:color w:val="2F5496"/>
          <w:sz w:val="22"/>
          <w:szCs w:val="22"/>
          <w:lang w:val="es-MX" w:eastAsia="x-none"/>
        </w:rPr>
        <w:lastRenderedPageBreak/>
        <w:t xml:space="preserve">Tiempos de </w:t>
      </w:r>
      <w:r w:rsidRPr="00D1150A">
        <w:rPr>
          <w:rFonts w:ascii="Book Antiqua" w:eastAsia="Calibri" w:hAnsi="Book Antiqua" w:cs="Arial"/>
          <w:b/>
          <w:bCs/>
          <w:i/>
          <w:iCs/>
          <w:color w:val="2F5496"/>
          <w:sz w:val="22"/>
          <w:szCs w:val="22"/>
          <w:lang w:val="es-ES" w:eastAsia="x-none"/>
        </w:rPr>
        <w:t>duración en redacción y revisión de proyectos</w:t>
      </w:r>
    </w:p>
    <w:p w14:paraId="1D5858EE" w14:textId="77777777" w:rsidR="00E317EC" w:rsidRPr="00D1150A" w:rsidRDefault="00E317EC" w:rsidP="00C606F7">
      <w:pPr>
        <w:spacing w:before="120" w:after="160" w:line="276" w:lineRule="auto"/>
        <w:ind w:left="142"/>
        <w:contextualSpacing/>
        <w:jc w:val="both"/>
        <w:rPr>
          <w:rFonts w:ascii="Book Antiqua" w:hAnsi="Book Antiqua" w:cs="Book Antiqua"/>
        </w:rPr>
      </w:pPr>
      <w:r w:rsidRPr="00D1150A">
        <w:rPr>
          <w:rFonts w:ascii="Book Antiqua" w:hAnsi="Book Antiqua" w:cs="Book Antiqua"/>
        </w:rPr>
        <w:t xml:space="preserve">Dado que el muestreo </w:t>
      </w:r>
      <w:bookmarkEnd w:id="40"/>
      <w:r w:rsidRPr="00D1150A">
        <w:rPr>
          <w:rFonts w:ascii="Book Antiqua" w:hAnsi="Book Antiqua" w:cs="Book Antiqua"/>
        </w:rPr>
        <w:t>se realizó con los expedientes finalizados durante el 2020, fue posible estimar los tiempos de duración por letrado y letrada en la etapa de redacción del proyecto de admisibilidad y fondo, así como, los tiempos de duración en la etapa de revisión por parte de las y los Magistrados, y seguidamente se muestran las estimaciones realizadas:</w:t>
      </w:r>
    </w:p>
    <w:p w14:paraId="753F6838" w14:textId="3844991C" w:rsidR="0076727B" w:rsidRDefault="0076727B">
      <w:pPr>
        <w:rPr>
          <w:rFonts w:ascii="Book Antiqua" w:eastAsia="Calibri" w:hAnsi="Book Antiqua" w:cs="Arial"/>
          <w:bCs/>
          <w:i/>
          <w:iCs/>
          <w:color w:val="44546A"/>
          <w:sz w:val="22"/>
          <w:szCs w:val="22"/>
          <w:lang w:val="es-CR" w:eastAsia="en-US"/>
        </w:rPr>
      </w:pPr>
    </w:p>
    <w:p w14:paraId="14F9C8F5" w14:textId="2287A4E4" w:rsidR="00E317EC" w:rsidRPr="00D1150A" w:rsidRDefault="00C606F7"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Gráfico 1</w:t>
      </w:r>
      <w:r w:rsidR="00E20818">
        <w:rPr>
          <w:rFonts w:ascii="Book Antiqua" w:eastAsia="Calibri" w:hAnsi="Book Antiqua" w:cs="Arial"/>
          <w:bCs/>
          <w:color w:val="44546A"/>
          <w:szCs w:val="22"/>
          <w:lang w:val="es-CR" w:eastAsia="en-US"/>
        </w:rPr>
        <w:t>5</w:t>
      </w:r>
    </w:p>
    <w:p w14:paraId="6BF09AB4" w14:textId="3AB295EC" w:rsidR="00E317EC" w:rsidRDefault="00E317EC"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Desglose de tiempos de duración en la redacción de los proyectos de admisibilidad y fondos de los Recursos de Casación y Revisión</w:t>
      </w:r>
      <w:r w:rsidR="00EB5DC3" w:rsidRPr="00D1150A">
        <w:rPr>
          <w:rFonts w:ascii="Book Antiqua" w:eastAsia="Calibri" w:hAnsi="Book Antiqua" w:cs="Arial"/>
          <w:bCs/>
          <w:color w:val="44546A"/>
          <w:szCs w:val="22"/>
          <w:lang w:val="es-CR" w:eastAsia="en-US"/>
        </w:rPr>
        <w:t xml:space="preserve"> a cargo de letradas y letrados</w:t>
      </w:r>
      <w:r w:rsidRPr="00D1150A">
        <w:rPr>
          <w:rFonts w:ascii="Book Antiqua" w:eastAsia="Calibri" w:hAnsi="Book Antiqua" w:cs="Arial"/>
          <w:bCs/>
          <w:color w:val="44546A"/>
          <w:szCs w:val="22"/>
          <w:lang w:val="es-CR" w:eastAsia="en-US"/>
        </w:rPr>
        <w:t xml:space="preserve"> conforme el muestreo realizado</w:t>
      </w:r>
    </w:p>
    <w:p w14:paraId="702E54E6" w14:textId="77777777" w:rsidR="00185504" w:rsidRPr="00185504" w:rsidRDefault="00185504" w:rsidP="00185504">
      <w:pPr>
        <w:rPr>
          <w:rFonts w:eastAsia="Calibri"/>
          <w:lang w:val="es-CR" w:eastAsia="en-US"/>
        </w:rPr>
      </w:pPr>
    </w:p>
    <w:p w14:paraId="086BEB39" w14:textId="46EC5E96" w:rsidR="00E317EC" w:rsidRPr="00947A31" w:rsidRDefault="00342696" w:rsidP="00E317EC">
      <w:pPr>
        <w:tabs>
          <w:tab w:val="left" w:pos="3320"/>
        </w:tabs>
        <w:rPr>
          <w:rFonts w:ascii="Book Antiqua" w:hAnsi="Book Antiqua"/>
          <w:noProof/>
        </w:rPr>
      </w:pPr>
      <w:r>
        <w:rPr>
          <w:noProof/>
        </w:rPr>
        <mc:AlternateContent>
          <mc:Choice Requires="wps">
            <w:drawing>
              <wp:anchor distT="0" distB="0" distL="114300" distR="114300" simplePos="0" relativeHeight="251658247" behindDoc="0" locked="0" layoutInCell="1" allowOverlap="1" wp14:anchorId="197A4AEC" wp14:editId="6AA7EAEC">
                <wp:simplePos x="0" y="0"/>
                <wp:positionH relativeFrom="column">
                  <wp:posOffset>298450</wp:posOffset>
                </wp:positionH>
                <wp:positionV relativeFrom="paragraph">
                  <wp:posOffset>558800</wp:posOffset>
                </wp:positionV>
                <wp:extent cx="2686050" cy="711835"/>
                <wp:effectExtent l="0" t="0" r="0" b="0"/>
                <wp:wrapNone/>
                <wp:docPr id="51" name="Cuadro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0" cy="711835"/>
                        </a:xfrm>
                        <a:prstGeom prst="rect">
                          <a:avLst/>
                        </a:prstGeom>
                        <a:noFill/>
                      </wps:spPr>
                      <wps:txbx>
                        <w:txbxContent>
                          <w:p w14:paraId="6595EB1B"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1 = Jesús Ramírez</w:t>
                            </w:r>
                          </w:p>
                          <w:p w14:paraId="43696AB6"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2 = Patricia Solano</w:t>
                            </w:r>
                          </w:p>
                          <w:p w14:paraId="3E2FA448"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3 = Álvaro Burgos</w:t>
                            </w:r>
                          </w:p>
                          <w:p w14:paraId="44BE21AB"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4 = Gerardo Rubén Alfaro</w:t>
                            </w:r>
                          </w:p>
                          <w:p w14:paraId="4D1E69D9"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5 = Sandra Zúñiga</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type w14:anchorId="197A4AEC" id="_x0000_t202" coordsize="21600,21600" o:spt="202" path="m,l,21600r21600,l21600,xe">
                <v:stroke joinstyle="miter"/>
                <v:path gradientshapeok="t" o:connecttype="rect"/>
              </v:shapetype>
              <v:shape id="CuadroTexto 7" o:spid="_x0000_s1026" type="#_x0000_t202" style="position:absolute;margin-left:23.5pt;margin-top:44pt;width:211.5pt;height:56.0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" filled="f" stroked="f">
                <v:textbox style="mso-fit-shape-to-text:t">
                  <w:txbxContent>
                    <w:p w14:paraId="6595EB1B"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1 = Jesús Ramírez</w:t>
                      </w:r>
                    </w:p>
                    <w:p w14:paraId="43696AB6"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2 = Patricia Solano</w:t>
                      </w:r>
                    </w:p>
                    <w:p w14:paraId="3E2FA448"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3 = Álvaro Burgos</w:t>
                      </w:r>
                    </w:p>
                    <w:p w14:paraId="44BE21AB"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4 = Gerardo Rubén Alfaro</w:t>
                      </w:r>
                    </w:p>
                    <w:p w14:paraId="4D1E69D9"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5 = Sandra Zúñiga</w:t>
                      </w:r>
                    </w:p>
                  </w:txbxContent>
                </v:textbox>
              </v:shape>
            </w:pict>
          </mc:Fallback>
        </mc:AlternateContent>
      </w:r>
      <w:r w:rsidR="00E317EC" w:rsidRPr="00067ACB">
        <w:rPr>
          <w:rFonts w:ascii="Book Antiqua" w:hAnsi="Book Antiqua" w:cs="Book Antiqua"/>
          <w:noProof/>
        </w:rPr>
        <w:drawing>
          <wp:inline distT="0" distB="0" distL="0" distR="0" wp14:anchorId="435A62B2" wp14:editId="4CF623B4">
            <wp:extent cx="5759450" cy="3568700"/>
            <wp:effectExtent l="0" t="0" r="12700" b="12700"/>
            <wp:docPr id="29" name="Gráfico 29">
              <a:extLst xmlns:a="http://schemas.openxmlformats.org/drawingml/2006/main">
                <a:ext uri="{FF2B5EF4-FFF2-40B4-BE49-F238E27FC236}">
                  <a16:creationId xmlns:a16="http://schemas.microsoft.com/office/drawing/2014/main" id="{2A85BE9B-3034-4A3A-B3CF-121C20E6F2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00E317EC" w:rsidRPr="00947A31">
        <w:rPr>
          <w:rFonts w:ascii="Book Antiqua" w:hAnsi="Book Antiqua"/>
          <w:noProof/>
        </w:rPr>
        <w:t xml:space="preserve"> </w:t>
      </w:r>
    </w:p>
    <w:p w14:paraId="2F2B98B0" w14:textId="77777777" w:rsidR="00E317EC" w:rsidRPr="00D1150A" w:rsidRDefault="00E317EC" w:rsidP="00E317EC">
      <w:pPr>
        <w:tabs>
          <w:tab w:val="left" w:pos="3320"/>
        </w:tabs>
        <w:jc w:val="both"/>
        <w:rPr>
          <w:rFonts w:ascii="Book Antiqua" w:hAnsi="Book Antiqua" w:cs="Book Antiqua"/>
          <w:sz w:val="16"/>
          <w:szCs w:val="16"/>
        </w:rPr>
      </w:pPr>
      <w:r w:rsidRPr="00067ACB">
        <w:rPr>
          <w:rFonts w:ascii="Book Antiqua" w:hAnsi="Book Antiqua" w:cs="Book Antiqua"/>
          <w:b/>
          <w:bCs/>
          <w:sz w:val="16"/>
          <w:szCs w:val="16"/>
        </w:rPr>
        <w:t>Fuente:</w:t>
      </w:r>
      <w:r w:rsidRPr="00067ACB">
        <w:rPr>
          <w:rFonts w:ascii="Book Antiqua" w:hAnsi="Book Antiqua" w:cs="Book Antiqua"/>
          <w:sz w:val="16"/>
          <w:szCs w:val="16"/>
        </w:rPr>
        <w:t xml:space="preserve"> Elaboración propia a partir de los datos obten</w:t>
      </w:r>
      <w:r w:rsidRPr="00D1150A">
        <w:rPr>
          <w:rFonts w:ascii="Book Antiqua" w:hAnsi="Book Antiqua" w:cs="Book Antiqua"/>
          <w:sz w:val="16"/>
          <w:szCs w:val="16"/>
        </w:rPr>
        <w:t>idos del muestreo de 71 expedientes de recursos de casación y 42 de revisión.</w:t>
      </w:r>
    </w:p>
    <w:p w14:paraId="368D6D82" w14:textId="77777777" w:rsidR="00E317EC" w:rsidRPr="00D1150A" w:rsidRDefault="00E317EC" w:rsidP="00E317EC">
      <w:pPr>
        <w:tabs>
          <w:tab w:val="left" w:pos="3320"/>
        </w:tabs>
        <w:jc w:val="both"/>
        <w:rPr>
          <w:rFonts w:ascii="Book Antiqua" w:hAnsi="Book Antiqua" w:cs="Book Antiqua"/>
          <w:sz w:val="22"/>
          <w:szCs w:val="22"/>
        </w:rPr>
      </w:pPr>
    </w:p>
    <w:p w14:paraId="50AE395A" w14:textId="6908FCB6" w:rsidR="00E317EC" w:rsidRPr="00D1150A" w:rsidRDefault="00E317EC" w:rsidP="00C606F7">
      <w:pPr>
        <w:tabs>
          <w:tab w:val="left" w:pos="3320"/>
        </w:tabs>
        <w:spacing w:line="276" w:lineRule="auto"/>
        <w:jc w:val="both"/>
        <w:rPr>
          <w:rFonts w:ascii="Book Antiqua" w:hAnsi="Book Antiqua" w:cs="Book Antiqua"/>
        </w:rPr>
      </w:pPr>
      <w:r w:rsidRPr="00D1150A">
        <w:rPr>
          <w:rFonts w:ascii="Book Antiqua" w:hAnsi="Book Antiqua" w:cs="Book Antiqua"/>
        </w:rPr>
        <w:t xml:space="preserve">Con base en el muestreo realizado se determinó que, en el caso de los proyectos de admisibilidad, las oficinas con los tiempos de duración más significativos en la etapa de redacción del proyecto se encuentran en la oficina Magistrada Patricia Solano y el Magistrado Gerardo Rubén Alfaro con 42 y 38 días, respectivamente. En cuanto a los proyectos de fondo, los tiempos de duración más altos se reportaron en las oficinas de los Magistrados Álvaro Burgos, Gerardo Rubén Alfaro y Sandra </w:t>
      </w:r>
      <w:r w:rsidR="00C606F7" w:rsidRPr="00D1150A">
        <w:rPr>
          <w:rFonts w:ascii="Book Antiqua" w:hAnsi="Book Antiqua" w:cs="Book Antiqua"/>
        </w:rPr>
        <w:t>Zúñiga</w:t>
      </w:r>
      <w:r w:rsidRPr="00D1150A">
        <w:rPr>
          <w:rFonts w:ascii="Book Antiqua" w:hAnsi="Book Antiqua" w:cs="Book Antiqua"/>
        </w:rPr>
        <w:t>, con 52, 69 y 68 días respectivamente.</w:t>
      </w:r>
    </w:p>
    <w:p w14:paraId="7B598891" w14:textId="48CD94C5" w:rsidR="00E317EC" w:rsidRPr="00D1150A" w:rsidRDefault="00E317EC" w:rsidP="00272DB7">
      <w:pPr>
        <w:tabs>
          <w:tab w:val="left" w:pos="3320"/>
        </w:tabs>
        <w:spacing w:line="276" w:lineRule="auto"/>
        <w:jc w:val="both"/>
        <w:rPr>
          <w:rFonts w:ascii="Book Antiqua" w:hAnsi="Book Antiqua" w:cs="Book Antiqua"/>
        </w:rPr>
      </w:pPr>
      <w:r w:rsidRPr="00D1150A">
        <w:rPr>
          <w:rFonts w:ascii="Book Antiqua" w:hAnsi="Book Antiqua" w:cs="Book Antiqua"/>
        </w:rPr>
        <w:lastRenderedPageBreak/>
        <w:t>A continuación, se muestran los tiempos de duración en la revisión de los proyectos de resolución de los recursos de casación y revisión, según la oficina de la Magistrada o Magistrado Instructor:</w:t>
      </w:r>
    </w:p>
    <w:p w14:paraId="34D90BE0" w14:textId="77777777" w:rsidR="00E317EC" w:rsidRPr="00D1150A" w:rsidRDefault="00E317EC" w:rsidP="00E317EC">
      <w:pPr>
        <w:tabs>
          <w:tab w:val="left" w:pos="3320"/>
        </w:tabs>
        <w:jc w:val="both"/>
        <w:rPr>
          <w:rFonts w:ascii="Book Antiqua" w:hAnsi="Book Antiqua" w:cs="Book Antiqua"/>
        </w:rPr>
      </w:pPr>
    </w:p>
    <w:p w14:paraId="07D8F800" w14:textId="11D13085" w:rsidR="00E317EC" w:rsidRPr="00D1150A" w:rsidRDefault="00C606F7" w:rsidP="00C606F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Gráfico 1</w:t>
      </w:r>
      <w:r w:rsidR="00E20818">
        <w:rPr>
          <w:rFonts w:ascii="Book Antiqua" w:eastAsia="Calibri" w:hAnsi="Book Antiqua" w:cs="Arial"/>
          <w:bCs/>
          <w:color w:val="44546A"/>
          <w:szCs w:val="22"/>
          <w:lang w:val="es-CR" w:eastAsia="en-US"/>
        </w:rPr>
        <w:t>6</w:t>
      </w:r>
    </w:p>
    <w:p w14:paraId="37023C78" w14:textId="0EE78466" w:rsidR="00E317EC" w:rsidRPr="00D1150A" w:rsidRDefault="00E317EC" w:rsidP="00C606F7">
      <w:pPr>
        <w:pStyle w:val="Descripcin"/>
        <w:spacing w:after="0"/>
        <w:jc w:val="center"/>
        <w:rPr>
          <w:rFonts w:ascii="Book Antiqua" w:hAnsi="Book Antiqua" w:cs="Book Antiqua"/>
        </w:rPr>
      </w:pPr>
      <w:r w:rsidRPr="00D1150A">
        <w:rPr>
          <w:rFonts w:ascii="Book Antiqua" w:eastAsia="Calibri" w:hAnsi="Book Antiqua" w:cs="Arial"/>
          <w:bCs/>
          <w:color w:val="44546A"/>
          <w:szCs w:val="22"/>
          <w:lang w:val="es-CR" w:eastAsia="en-US"/>
        </w:rPr>
        <w:t>Desglose de tiempos de duración en la revisión de los proyectos de admisibilidad y fondo de los Recursos de Casación y</w:t>
      </w:r>
      <w:r w:rsidR="003B2DD6">
        <w:rPr>
          <w:rFonts w:ascii="Book Antiqua" w:eastAsia="Calibri" w:hAnsi="Book Antiqua" w:cs="Arial"/>
          <w:bCs/>
          <w:color w:val="44546A"/>
          <w:szCs w:val="22"/>
          <w:lang w:val="es-CR" w:eastAsia="en-US"/>
        </w:rPr>
        <w:t xml:space="preserve"> Procedimientos de </w:t>
      </w:r>
      <w:r w:rsidRPr="00D1150A">
        <w:rPr>
          <w:rFonts w:ascii="Book Antiqua" w:eastAsia="Calibri" w:hAnsi="Book Antiqua" w:cs="Arial"/>
          <w:bCs/>
          <w:color w:val="44546A"/>
          <w:szCs w:val="22"/>
          <w:lang w:val="es-CR" w:eastAsia="en-US"/>
        </w:rPr>
        <w:t>Revisión conforme el muestreo realizado, según oficina de Magistrado/Magistrada Instructor</w:t>
      </w:r>
    </w:p>
    <w:p w14:paraId="6BD6A21B" w14:textId="04F1D616" w:rsidR="00E317EC" w:rsidRPr="00067ACB" w:rsidRDefault="00342696" w:rsidP="00E317EC">
      <w:pPr>
        <w:spacing w:before="120" w:after="160" w:line="259" w:lineRule="auto"/>
        <w:ind w:left="142"/>
        <w:contextualSpacing/>
        <w:jc w:val="both"/>
        <w:rPr>
          <w:rFonts w:ascii="Book Antiqua" w:hAnsi="Book Antiqua" w:cs="Book Antiqua"/>
        </w:rPr>
      </w:pPr>
      <w:r>
        <w:rPr>
          <w:noProof/>
        </w:rPr>
        <mc:AlternateContent>
          <mc:Choice Requires="wps">
            <w:drawing>
              <wp:anchor distT="0" distB="0" distL="114300" distR="114300" simplePos="0" relativeHeight="251658246" behindDoc="0" locked="0" layoutInCell="1" allowOverlap="1" wp14:anchorId="128FD79D" wp14:editId="3FDC63EA">
                <wp:simplePos x="0" y="0"/>
                <wp:positionH relativeFrom="column">
                  <wp:posOffset>291465</wp:posOffset>
                </wp:positionH>
                <wp:positionV relativeFrom="paragraph">
                  <wp:posOffset>175895</wp:posOffset>
                </wp:positionV>
                <wp:extent cx="2686050" cy="711835"/>
                <wp:effectExtent l="0" t="0" r="0" b="0"/>
                <wp:wrapNone/>
                <wp:docPr id="48" name="Cuadro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0" cy="711835"/>
                        </a:xfrm>
                        <a:prstGeom prst="rect">
                          <a:avLst/>
                        </a:prstGeom>
                        <a:noFill/>
                      </wps:spPr>
                      <wps:txbx>
                        <w:txbxContent>
                          <w:p w14:paraId="0DFB2F29"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1 = Jesús Ramírez</w:t>
                            </w:r>
                          </w:p>
                          <w:p w14:paraId="784CEAEB"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2 = Patricia Solano</w:t>
                            </w:r>
                          </w:p>
                          <w:p w14:paraId="39DD2DF6"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3 = Álvaro Burgos</w:t>
                            </w:r>
                          </w:p>
                          <w:p w14:paraId="7539021E"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4 = Gerardo Rubén Alfaro</w:t>
                            </w:r>
                          </w:p>
                          <w:p w14:paraId="27132B3E"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5 = Sandra Zúñiga</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128FD79D" id="_x0000_s1027" type="#_x0000_t202" style="position:absolute;left:0;text-align:left;margin-left:22.95pt;margin-top:13.85pt;width:211.5pt;height:56.0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" filled="f" stroked="f">
                <v:textbox style="mso-fit-shape-to-text:t">
                  <w:txbxContent>
                    <w:p w14:paraId="0DFB2F29"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1 = Jesús Ramírez</w:t>
                      </w:r>
                    </w:p>
                    <w:p w14:paraId="784CEAEB"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2 = Patricia Solano</w:t>
                      </w:r>
                    </w:p>
                    <w:p w14:paraId="39DD2DF6"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3 = Álvaro Burgos</w:t>
                      </w:r>
                    </w:p>
                    <w:p w14:paraId="7539021E"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4 = Gerardo Rubén Alfaro</w:t>
                      </w:r>
                    </w:p>
                    <w:p w14:paraId="27132B3E" w14:textId="77777777" w:rsidR="00D3752B" w:rsidRPr="00FB24C6" w:rsidRDefault="00D3752B" w:rsidP="00E317EC">
                      <w:pPr>
                        <w:rPr>
                          <w:rFonts w:asciiTheme="minorHAnsi" w:hAnsi="Calibri" w:cstheme="minorBidi"/>
                          <w:color w:val="000000" w:themeColor="text1"/>
                          <w:kern w:val="24"/>
                          <w:sz w:val="16"/>
                          <w:szCs w:val="16"/>
                        </w:rPr>
                      </w:pPr>
                      <w:r w:rsidRPr="00FB24C6">
                        <w:rPr>
                          <w:rFonts w:asciiTheme="minorHAnsi" w:hAnsi="Calibri" w:cstheme="minorBidi"/>
                          <w:color w:val="000000" w:themeColor="text1"/>
                          <w:kern w:val="24"/>
                          <w:sz w:val="16"/>
                          <w:szCs w:val="16"/>
                        </w:rPr>
                        <w:t>Magistrado 5 = Sandra Zúñiga</w:t>
                      </w:r>
                    </w:p>
                  </w:txbxContent>
                </v:textbox>
              </v:shape>
            </w:pict>
          </mc:Fallback>
        </mc:AlternateContent>
      </w:r>
      <w:r w:rsidR="00E317EC" w:rsidRPr="00947A31">
        <w:rPr>
          <w:rFonts w:ascii="Book Antiqua" w:hAnsi="Book Antiqua"/>
          <w:noProof/>
        </w:rPr>
        <w:t xml:space="preserve"> </w:t>
      </w:r>
      <w:r w:rsidR="00E317EC" w:rsidRPr="00947A31">
        <w:rPr>
          <w:rFonts w:ascii="Book Antiqua" w:hAnsi="Book Antiqua"/>
          <w:noProof/>
        </w:rPr>
        <w:drawing>
          <wp:inline distT="0" distB="0" distL="0" distR="0" wp14:anchorId="13664349" wp14:editId="287D3CBC">
            <wp:extent cx="5181601" cy="3240000"/>
            <wp:effectExtent l="0" t="0" r="0" b="17780"/>
            <wp:docPr id="30" name="Gráfico 30">
              <a:extLst xmlns:a="http://schemas.openxmlformats.org/drawingml/2006/main">
                <a:ext uri="{FF2B5EF4-FFF2-40B4-BE49-F238E27FC236}">
                  <a16:creationId xmlns:a16="http://schemas.microsoft.com/office/drawing/2014/main" id="{09C2734E-B05F-4B61-AF7D-4708987BCA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E317EC" w:rsidRPr="00947A31">
        <w:rPr>
          <w:rFonts w:ascii="Book Antiqua" w:hAnsi="Book Antiqua"/>
          <w:noProof/>
        </w:rPr>
        <w:t xml:space="preserve"> </w:t>
      </w:r>
    </w:p>
    <w:p w14:paraId="2415CFD6" w14:textId="77777777" w:rsidR="00E317EC" w:rsidRPr="00D1150A" w:rsidRDefault="00E317EC" w:rsidP="00E317EC">
      <w:pPr>
        <w:spacing w:before="120" w:after="160" w:line="259" w:lineRule="auto"/>
        <w:ind w:left="284"/>
        <w:contextualSpacing/>
        <w:jc w:val="both"/>
        <w:rPr>
          <w:rFonts w:ascii="Book Antiqua" w:eastAsia="Calibri" w:hAnsi="Book Antiqua" w:cs="Arial"/>
          <w:bCs/>
          <w:sz w:val="16"/>
          <w:szCs w:val="16"/>
          <w:lang w:val="es-MX" w:eastAsia="x-none"/>
        </w:rPr>
      </w:pPr>
      <w:r w:rsidRPr="00D1150A">
        <w:rPr>
          <w:rFonts w:ascii="Book Antiqua" w:eastAsia="Calibri" w:hAnsi="Book Antiqua" w:cs="Arial"/>
          <w:b/>
          <w:sz w:val="16"/>
          <w:szCs w:val="16"/>
          <w:lang w:val="es-MX" w:eastAsia="x-none"/>
        </w:rPr>
        <w:t xml:space="preserve">Fuente: </w:t>
      </w:r>
      <w:r w:rsidRPr="00D1150A">
        <w:rPr>
          <w:rFonts w:ascii="Book Antiqua" w:eastAsia="Calibri" w:hAnsi="Book Antiqua" w:cs="Arial"/>
          <w:bCs/>
          <w:sz w:val="16"/>
          <w:szCs w:val="16"/>
          <w:lang w:val="es-MX" w:eastAsia="x-none"/>
        </w:rPr>
        <w:t>Elaboración propia a partir de los datos recopilados en el muestreo realizado.</w:t>
      </w:r>
    </w:p>
    <w:p w14:paraId="73D2F91D" w14:textId="77777777" w:rsidR="00E317EC" w:rsidRPr="00D1150A" w:rsidRDefault="00E317EC" w:rsidP="00E317EC">
      <w:pPr>
        <w:spacing w:before="120" w:after="160" w:line="259" w:lineRule="auto"/>
        <w:ind w:left="284"/>
        <w:contextualSpacing/>
        <w:jc w:val="both"/>
        <w:rPr>
          <w:rFonts w:ascii="Book Antiqua" w:eastAsia="Calibri" w:hAnsi="Book Antiqua" w:cs="Arial"/>
          <w:bCs/>
          <w:sz w:val="20"/>
          <w:szCs w:val="20"/>
          <w:lang w:val="es-MX" w:eastAsia="x-none"/>
        </w:rPr>
      </w:pPr>
    </w:p>
    <w:p w14:paraId="0F3C69C4" w14:textId="32D5D341" w:rsidR="001F783D" w:rsidRDefault="00E317EC" w:rsidP="00C606F7">
      <w:pPr>
        <w:spacing w:before="120" w:after="160" w:line="276" w:lineRule="auto"/>
        <w:contextualSpacing/>
        <w:jc w:val="both"/>
        <w:rPr>
          <w:rFonts w:ascii="Book Antiqua" w:hAnsi="Book Antiqua" w:cs="Book Antiqua"/>
        </w:rPr>
      </w:pPr>
      <w:r w:rsidRPr="00D1150A">
        <w:rPr>
          <w:rFonts w:ascii="Book Antiqua" w:hAnsi="Book Antiqua" w:cs="Book Antiqua"/>
        </w:rPr>
        <w:t xml:space="preserve">De acuerdo con la información recolectada, los tiempos de duración más significativos en la revisión de los proyectos tanto de admisibilidad como de fondo, fueron los obtenidos de la oficina de la Magistrada Patricia Solano y la Magistrada Sandra </w:t>
      </w:r>
      <w:r w:rsidR="00C606F7" w:rsidRPr="00D1150A">
        <w:rPr>
          <w:rFonts w:ascii="Book Antiqua" w:hAnsi="Book Antiqua" w:cs="Book Antiqua"/>
        </w:rPr>
        <w:t>Zúñiga</w:t>
      </w:r>
      <w:r w:rsidRPr="00D1150A">
        <w:rPr>
          <w:rFonts w:ascii="Book Antiqua" w:hAnsi="Book Antiqua" w:cs="Book Antiqua"/>
        </w:rPr>
        <w:t xml:space="preserve"> con 22 y 24 días en la etapa de admisibilidad, respectivamente y 11 y 15 en la etapa de fondo</w:t>
      </w:r>
      <w:r w:rsidR="00185504">
        <w:rPr>
          <w:rFonts w:ascii="Book Antiqua" w:hAnsi="Book Antiqua" w:cs="Book Antiqua"/>
        </w:rPr>
        <w:t>.</w:t>
      </w:r>
      <w:r w:rsidR="00E960FA">
        <w:rPr>
          <w:rFonts w:ascii="Book Antiqua" w:hAnsi="Book Antiqua" w:cs="Book Antiqua"/>
        </w:rPr>
        <w:t xml:space="preserve"> </w:t>
      </w:r>
    </w:p>
    <w:p w14:paraId="50163B9B" w14:textId="7FF97EB9" w:rsidR="00E960FA" w:rsidRDefault="00E960FA" w:rsidP="00C606F7">
      <w:pPr>
        <w:spacing w:before="120" w:after="160" w:line="276" w:lineRule="auto"/>
        <w:contextualSpacing/>
        <w:jc w:val="both"/>
        <w:rPr>
          <w:rFonts w:ascii="Book Antiqua" w:hAnsi="Book Antiqua" w:cs="Book Antiqua"/>
        </w:rPr>
      </w:pPr>
    </w:p>
    <w:p w14:paraId="6240DF3F" w14:textId="13821049" w:rsidR="00E960FA" w:rsidRDefault="00E960FA" w:rsidP="00272DB7">
      <w:pPr>
        <w:widowControl w:val="0"/>
        <w:autoSpaceDE w:val="0"/>
        <w:autoSpaceDN w:val="0"/>
        <w:adjustRightInd w:val="0"/>
        <w:spacing w:line="360" w:lineRule="auto"/>
        <w:jc w:val="both"/>
        <w:rPr>
          <w:rFonts w:ascii="Book Antiqua" w:hAnsi="Book Antiqua" w:cs="Book Antiqua"/>
        </w:rPr>
      </w:pPr>
      <w:r w:rsidRPr="00272DB7">
        <w:rPr>
          <w:rFonts w:ascii="Book Antiqua" w:hAnsi="Book Antiqua" w:cs="Book Antiqua"/>
        </w:rPr>
        <w:t xml:space="preserve">Según la tabla 20 “Distribución de Comisiones periodo a marzo 2021”, el Magistrado Jesús Ramírez no lidera ninguna, el Magistrado Álvaro Burgos lidera dos, el Magistrado Gerardo Rubén Alfaro lidera tres, la Magistrada Sandra Zúñiga lidera cuatro y la Magistrada Patricia Solano cinco, lo cual prácticamente confirma que </w:t>
      </w:r>
      <w:r w:rsidRPr="00272DB7">
        <w:rPr>
          <w:rFonts w:ascii="Book Antiqua" w:hAnsi="Book Antiqua" w:cs="Book Antiqua"/>
        </w:rPr>
        <w:lastRenderedPageBreak/>
        <w:t>entre mayor cantidad de comisiones lideradas existirá mayor probabilidad de que se incrementen los tiempos de duración, tal como se refleja en el estudio con duraciones de  4, 5, 2, 24 y 22 respectivamente, las cuales las dos mayores corresponden a los tiempos de duración de las magistradas y magistrados con mayor cantidad de comisiones. Se reconoce el recargo de funciones y el doble esfuerzo para atender esas labores.</w:t>
      </w:r>
    </w:p>
    <w:p w14:paraId="7FB783E0" w14:textId="77777777" w:rsidR="007442EC" w:rsidRPr="00272DB7" w:rsidRDefault="007442EC" w:rsidP="00272DB7">
      <w:pPr>
        <w:widowControl w:val="0"/>
        <w:autoSpaceDE w:val="0"/>
        <w:autoSpaceDN w:val="0"/>
        <w:adjustRightInd w:val="0"/>
        <w:spacing w:line="360" w:lineRule="auto"/>
        <w:jc w:val="both"/>
        <w:rPr>
          <w:rFonts w:ascii="Book Antiqua" w:hAnsi="Book Antiqua" w:cs="Book Antiqua"/>
        </w:rPr>
      </w:pPr>
    </w:p>
    <w:p w14:paraId="241D41EF" w14:textId="3E4B33E4" w:rsidR="00C80355" w:rsidRDefault="00E960FA" w:rsidP="00272DB7">
      <w:pPr>
        <w:widowControl w:val="0"/>
        <w:autoSpaceDE w:val="0"/>
        <w:autoSpaceDN w:val="0"/>
        <w:adjustRightInd w:val="0"/>
        <w:spacing w:line="360" w:lineRule="auto"/>
        <w:jc w:val="both"/>
        <w:rPr>
          <w:rFonts w:ascii="Book Antiqua" w:hAnsi="Book Antiqua" w:cs="Book Antiqua"/>
        </w:rPr>
      </w:pPr>
      <w:r w:rsidRPr="00272DB7">
        <w:rPr>
          <w:rFonts w:ascii="Book Antiqua" w:hAnsi="Book Antiqua" w:cs="Book Antiqua"/>
        </w:rPr>
        <w:t>Debe considerarse que la Magistrada Solano lidera las Comisiones: Jurisdicción Penal, Flagrancia, Nombramientos</w:t>
      </w:r>
      <w:r w:rsidR="004F7C3A">
        <w:rPr>
          <w:rFonts w:ascii="Book Antiqua" w:hAnsi="Book Antiqua" w:cs="Book Antiqua"/>
        </w:rPr>
        <w:t xml:space="preserve"> (en el momento del estudio)</w:t>
      </w:r>
      <w:r w:rsidRPr="00272DB7">
        <w:rPr>
          <w:rFonts w:ascii="Book Antiqua" w:hAnsi="Book Antiqua" w:cs="Book Antiqua"/>
        </w:rPr>
        <w:t>, Consejo Consultivo, Transparencia y Anticorrupción. Mientras que la Magistrada Zúñiga al momento del estudio lideraba la Subcomisión de Delincuencia Organizada, Ciberseguridad y ciberdelincuencia, Subcomisión de Acceso a la Justicia de Personas Privadas de Libertad y Subcomisión de Trata de Personas.</w:t>
      </w:r>
    </w:p>
    <w:p w14:paraId="6612940F" w14:textId="77777777" w:rsidR="007442EC" w:rsidRPr="00D1150A" w:rsidRDefault="007442EC" w:rsidP="00272DB7">
      <w:pPr>
        <w:widowControl w:val="0"/>
        <w:autoSpaceDE w:val="0"/>
        <w:autoSpaceDN w:val="0"/>
        <w:adjustRightInd w:val="0"/>
        <w:spacing w:line="360" w:lineRule="auto"/>
        <w:jc w:val="both"/>
        <w:rPr>
          <w:rFonts w:ascii="Book Antiqua" w:hAnsi="Book Antiqua" w:cs="Book Antiqua"/>
        </w:rPr>
      </w:pPr>
    </w:p>
    <w:p w14:paraId="11772C18" w14:textId="616A7299" w:rsidR="00C80355" w:rsidRDefault="00C80355">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Pr>
          <w:rFonts w:ascii="Book Antiqua" w:eastAsia="Calibri" w:hAnsi="Book Antiqua" w:cs="Arial"/>
          <w:b/>
          <w:bCs/>
          <w:i/>
          <w:iCs/>
          <w:color w:val="2F5496"/>
          <w:sz w:val="22"/>
          <w:szCs w:val="22"/>
          <w:lang w:val="es-MX" w:eastAsia="x-none"/>
        </w:rPr>
        <w:t>Análisis comparativo entre la duración de un proceso al cierre estadístico y la tramitación total del expediente</w:t>
      </w:r>
    </w:p>
    <w:p w14:paraId="4BBB490E" w14:textId="77777777" w:rsidR="00B0065A" w:rsidRPr="00D1150A" w:rsidRDefault="00B0065A" w:rsidP="00272DB7">
      <w:pPr>
        <w:rPr>
          <w:rFonts w:eastAsia="Calibri"/>
          <w:lang w:val="es-MX"/>
        </w:rPr>
      </w:pPr>
    </w:p>
    <w:p w14:paraId="35B672A1" w14:textId="05BC627C" w:rsidR="0010241E" w:rsidRDefault="00C80355" w:rsidP="00C606F7">
      <w:pPr>
        <w:spacing w:before="120" w:after="160" w:line="276" w:lineRule="auto"/>
        <w:contextualSpacing/>
        <w:jc w:val="both"/>
        <w:rPr>
          <w:rFonts w:ascii="Book Antiqua" w:hAnsi="Book Antiqua" w:cs="Book Antiqua"/>
        </w:rPr>
      </w:pPr>
      <w:r>
        <w:rPr>
          <w:rFonts w:ascii="Book Antiqua" w:hAnsi="Book Antiqua" w:cs="Book Antiqua"/>
        </w:rPr>
        <w:t>De conformidad con el muestreo realizado se logró determinar que el cierre estadístico de los procesos no responde al fin de la tramitación total del expediente considerando la</w:t>
      </w:r>
      <w:r w:rsidR="00C81A8C">
        <w:rPr>
          <w:rFonts w:ascii="Book Antiqua" w:hAnsi="Book Antiqua" w:cs="Book Antiqua"/>
        </w:rPr>
        <w:t xml:space="preserve"> notificación a las partes involucradas y a la</w:t>
      </w:r>
      <w:r>
        <w:rPr>
          <w:rFonts w:ascii="Book Antiqua" w:hAnsi="Book Antiqua" w:cs="Book Antiqua"/>
        </w:rPr>
        <w:t xml:space="preserve"> devolución</w:t>
      </w:r>
      <w:r w:rsidR="00C81A8C">
        <w:rPr>
          <w:rFonts w:ascii="Book Antiqua" w:hAnsi="Book Antiqua" w:cs="Book Antiqua"/>
        </w:rPr>
        <w:t xml:space="preserve"> del expediente</w:t>
      </w:r>
      <w:r>
        <w:rPr>
          <w:rFonts w:ascii="Book Antiqua" w:hAnsi="Book Antiqua" w:cs="Book Antiqua"/>
        </w:rPr>
        <w:t xml:space="preserve"> al despacho de origen, el cierre estadístico responde al momento en el que el proyecto de resolución se vota entre </w:t>
      </w:r>
      <w:r w:rsidR="003C26DC">
        <w:rPr>
          <w:rFonts w:ascii="Book Antiqua" w:hAnsi="Book Antiqua" w:cs="Book Antiqua"/>
        </w:rPr>
        <w:t>las personas magistradas</w:t>
      </w:r>
      <w:r>
        <w:rPr>
          <w:rFonts w:ascii="Book Antiqua" w:hAnsi="Book Antiqua" w:cs="Book Antiqua"/>
        </w:rPr>
        <w:t xml:space="preserve">, actividad que altera </w:t>
      </w:r>
      <w:r w:rsidR="003C26DC">
        <w:rPr>
          <w:rFonts w:ascii="Book Antiqua" w:hAnsi="Book Antiqua" w:cs="Book Antiqua"/>
        </w:rPr>
        <w:t>el dato final en la estimación de las duraciones</w:t>
      </w:r>
      <w:r>
        <w:rPr>
          <w:rFonts w:ascii="Book Antiqua" w:hAnsi="Book Antiqua" w:cs="Book Antiqua"/>
        </w:rPr>
        <w:t xml:space="preserve">, por cuanto en la práctica los tiempos de duración son más prolongados. </w:t>
      </w:r>
    </w:p>
    <w:p w14:paraId="1AA5DAE7" w14:textId="67CB935A" w:rsidR="00C80355" w:rsidRDefault="00C80355" w:rsidP="00C606F7">
      <w:pPr>
        <w:spacing w:before="120" w:after="160" w:line="276" w:lineRule="auto"/>
        <w:contextualSpacing/>
        <w:jc w:val="both"/>
        <w:rPr>
          <w:rFonts w:ascii="Book Antiqua" w:hAnsi="Book Antiqua" w:cs="Book Antiqua"/>
        </w:rPr>
      </w:pPr>
    </w:p>
    <w:p w14:paraId="07E0CFD2" w14:textId="1C7AD19E" w:rsidR="00C80355" w:rsidRDefault="00C80355" w:rsidP="00C606F7">
      <w:pPr>
        <w:spacing w:before="120" w:after="160" w:line="276" w:lineRule="auto"/>
        <w:contextualSpacing/>
        <w:jc w:val="both"/>
        <w:rPr>
          <w:rFonts w:ascii="Book Antiqua" w:hAnsi="Book Antiqua" w:cs="Book Antiqua"/>
        </w:rPr>
      </w:pPr>
      <w:r>
        <w:rPr>
          <w:rFonts w:ascii="Book Antiqua" w:hAnsi="Book Antiqua" w:cs="Book Antiqua"/>
        </w:rPr>
        <w:t xml:space="preserve">Al respecto en la siguiente tabla se muestra el dato </w:t>
      </w:r>
      <w:r w:rsidR="003C26DC">
        <w:rPr>
          <w:rFonts w:ascii="Book Antiqua" w:hAnsi="Book Antiqua" w:cs="Book Antiqua"/>
        </w:rPr>
        <w:t xml:space="preserve">de </w:t>
      </w:r>
      <w:r>
        <w:rPr>
          <w:rFonts w:ascii="Book Antiqua" w:hAnsi="Book Antiqua" w:cs="Book Antiqua"/>
        </w:rPr>
        <w:t xml:space="preserve">la duración total de los expedientes por tipo de proceso según el muestreo realizado y el dato de la </w:t>
      </w:r>
      <w:r w:rsidR="00E32E49">
        <w:rPr>
          <w:rFonts w:ascii="Book Antiqua" w:hAnsi="Book Antiqua" w:cs="Book Antiqua"/>
        </w:rPr>
        <w:t>cantidad de días</w:t>
      </w:r>
      <w:r w:rsidR="00523A9A">
        <w:rPr>
          <w:rFonts w:ascii="Book Antiqua" w:hAnsi="Book Antiqua" w:cs="Book Antiqua"/>
        </w:rPr>
        <w:t xml:space="preserve"> promedio</w:t>
      </w:r>
      <w:r w:rsidR="00E32E49">
        <w:rPr>
          <w:rFonts w:ascii="Book Antiqua" w:hAnsi="Book Antiqua" w:cs="Book Antiqua"/>
        </w:rPr>
        <w:t xml:space="preserve"> que pasan de la </w:t>
      </w:r>
      <w:r>
        <w:rPr>
          <w:rFonts w:ascii="Book Antiqua" w:hAnsi="Book Antiqua" w:cs="Book Antiqua"/>
        </w:rPr>
        <w:t xml:space="preserve">fecha </w:t>
      </w:r>
      <w:r w:rsidR="00E32E49">
        <w:rPr>
          <w:rFonts w:ascii="Book Antiqua" w:hAnsi="Book Antiqua" w:cs="Book Antiqua"/>
        </w:rPr>
        <w:t xml:space="preserve">en la que se realiza </w:t>
      </w:r>
      <w:r>
        <w:rPr>
          <w:rFonts w:ascii="Book Antiqua" w:hAnsi="Book Antiqua" w:cs="Book Antiqua"/>
        </w:rPr>
        <w:t>el cierre estadístico</w:t>
      </w:r>
      <w:r w:rsidR="00E32E49">
        <w:rPr>
          <w:rFonts w:ascii="Book Antiqua" w:hAnsi="Book Antiqua" w:cs="Book Antiqua"/>
        </w:rPr>
        <w:t xml:space="preserve"> a la fecha en la que se realiza la notificación</w:t>
      </w:r>
      <w:r>
        <w:rPr>
          <w:rFonts w:ascii="Book Antiqua" w:hAnsi="Book Antiqua" w:cs="Book Antiqua"/>
        </w:rPr>
        <w:t xml:space="preserve">. </w:t>
      </w:r>
    </w:p>
    <w:p w14:paraId="2EC851FF" w14:textId="7A408580" w:rsidR="00E20818" w:rsidRDefault="00E20818" w:rsidP="00C606F7">
      <w:pPr>
        <w:spacing w:before="120" w:after="160" w:line="276" w:lineRule="auto"/>
        <w:contextualSpacing/>
        <w:jc w:val="both"/>
        <w:rPr>
          <w:rFonts w:ascii="Book Antiqua" w:hAnsi="Book Antiqua" w:cs="Book Antiqua"/>
        </w:rPr>
      </w:pPr>
    </w:p>
    <w:p w14:paraId="184E736B" w14:textId="14AE835A" w:rsidR="00E20818" w:rsidRDefault="00E20818" w:rsidP="00C606F7">
      <w:pPr>
        <w:spacing w:before="120" w:after="160" w:line="276" w:lineRule="auto"/>
        <w:contextualSpacing/>
        <w:jc w:val="both"/>
        <w:rPr>
          <w:rFonts w:ascii="Book Antiqua" w:hAnsi="Book Antiqua" w:cs="Book Antiqua"/>
        </w:rPr>
      </w:pPr>
    </w:p>
    <w:p w14:paraId="05F1BF02" w14:textId="77777777" w:rsidR="00E20818" w:rsidRDefault="00E20818" w:rsidP="00C606F7">
      <w:pPr>
        <w:spacing w:before="120" w:after="160" w:line="276" w:lineRule="auto"/>
        <w:contextualSpacing/>
        <w:jc w:val="both"/>
        <w:rPr>
          <w:rFonts w:ascii="Book Antiqua" w:hAnsi="Book Antiqua" w:cs="Book Antiqua"/>
        </w:rPr>
      </w:pPr>
    </w:p>
    <w:p w14:paraId="4C824E42" w14:textId="280C485B" w:rsidR="00E20818" w:rsidRPr="00D1150A" w:rsidRDefault="00E20818" w:rsidP="00E20818">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Tabla 2</w:t>
      </w:r>
      <w:r>
        <w:rPr>
          <w:rFonts w:ascii="Book Antiqua" w:eastAsia="Calibri" w:hAnsi="Book Antiqua" w:cs="Arial"/>
          <w:bCs/>
          <w:color w:val="44546A"/>
          <w:szCs w:val="22"/>
          <w:lang w:val="es-CR" w:eastAsia="en-US"/>
        </w:rPr>
        <w:t>5</w:t>
      </w:r>
    </w:p>
    <w:p w14:paraId="4E538150" w14:textId="71C6E24E" w:rsidR="00C80355" w:rsidRDefault="00E20818" w:rsidP="00272DB7">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Tiempos promedio de duración </w:t>
      </w:r>
      <w:r w:rsidR="00B0065A" w:rsidRPr="00272DB7">
        <w:rPr>
          <w:rFonts w:ascii="Book Antiqua" w:eastAsia="Calibri" w:hAnsi="Book Antiqua" w:cs="Arial"/>
          <w:bCs/>
          <w:color w:val="44546A"/>
          <w:szCs w:val="22"/>
          <w:lang w:val="es-CR" w:eastAsia="en-US"/>
        </w:rPr>
        <w:t>entre cierre estadístico y la tramitación total del expediente</w:t>
      </w:r>
    </w:p>
    <w:p w14:paraId="75E4C8E3" w14:textId="77777777" w:rsidR="007442EC" w:rsidRPr="007442EC" w:rsidRDefault="007442EC" w:rsidP="007442EC">
      <w:pPr>
        <w:rPr>
          <w:rFonts w:eastAsia="Calibri"/>
          <w:lang w:val="es-CR" w:eastAsia="en-US"/>
        </w:rPr>
      </w:pPr>
    </w:p>
    <w:tbl>
      <w:tblPr>
        <w:tblW w:w="7273" w:type="dxa"/>
        <w:jc w:val="center"/>
        <w:tblCellMar>
          <w:left w:w="70" w:type="dxa"/>
          <w:right w:w="70" w:type="dxa"/>
        </w:tblCellMar>
        <w:tblLook w:val="04A0" w:firstRow="1" w:lastRow="0" w:firstColumn="1" w:lastColumn="0" w:noHBand="0" w:noVBand="1"/>
      </w:tblPr>
      <w:tblGrid>
        <w:gridCol w:w="2650"/>
        <w:gridCol w:w="1832"/>
        <w:gridCol w:w="2634"/>
        <w:gridCol w:w="157"/>
      </w:tblGrid>
      <w:tr w:rsidR="00E32E49" w:rsidRPr="00E32E49" w14:paraId="71BE85AC" w14:textId="77777777" w:rsidTr="00272DB7">
        <w:trPr>
          <w:gridAfter w:val="1"/>
          <w:wAfter w:w="157" w:type="dxa"/>
          <w:trHeight w:val="545"/>
          <w:jc w:val="center"/>
        </w:trPr>
        <w:tc>
          <w:tcPr>
            <w:tcW w:w="2650"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4EB5F0BE" w14:textId="77777777" w:rsidR="00E32E49" w:rsidRPr="00E32E49" w:rsidRDefault="00E32E49" w:rsidP="00E32E49">
            <w:pPr>
              <w:jc w:val="center"/>
              <w:rPr>
                <w:rFonts w:ascii="Book Antiqua" w:hAnsi="Book Antiqua" w:cs="Calibri"/>
                <w:b/>
                <w:bCs/>
                <w:color w:val="FFFFFF"/>
                <w:sz w:val="20"/>
                <w:szCs w:val="20"/>
                <w:lang w:val="es-CR" w:eastAsia="es-CR"/>
              </w:rPr>
            </w:pPr>
            <w:r w:rsidRPr="00E32E49">
              <w:rPr>
                <w:rFonts w:ascii="Book Antiqua" w:hAnsi="Book Antiqua" w:cs="Calibri"/>
                <w:b/>
                <w:bCs/>
                <w:color w:val="FFFFFF"/>
                <w:sz w:val="20"/>
                <w:szCs w:val="20"/>
                <w:lang w:eastAsia="es-CR"/>
              </w:rPr>
              <w:t>Subproceso</w:t>
            </w:r>
          </w:p>
        </w:tc>
        <w:tc>
          <w:tcPr>
            <w:tcW w:w="1832"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34E18569" w14:textId="77777777" w:rsidR="00E32E49" w:rsidRPr="00E32E49" w:rsidRDefault="00E32E49" w:rsidP="00E32E49">
            <w:pPr>
              <w:jc w:val="center"/>
              <w:rPr>
                <w:rFonts w:ascii="Book Antiqua" w:hAnsi="Book Antiqua" w:cs="Calibri"/>
                <w:b/>
                <w:bCs/>
                <w:color w:val="FFFFFF"/>
                <w:sz w:val="20"/>
                <w:szCs w:val="20"/>
                <w:lang w:val="es-CR" w:eastAsia="es-CR"/>
              </w:rPr>
            </w:pPr>
            <w:r w:rsidRPr="00E32E49">
              <w:rPr>
                <w:rFonts w:ascii="Book Antiqua" w:hAnsi="Book Antiqua" w:cs="Calibri"/>
                <w:b/>
                <w:bCs/>
                <w:color w:val="FFFFFF"/>
                <w:sz w:val="20"/>
                <w:szCs w:val="20"/>
                <w:lang w:eastAsia="es-CR"/>
              </w:rPr>
              <w:t>Promedio de duración total</w:t>
            </w:r>
          </w:p>
        </w:tc>
        <w:tc>
          <w:tcPr>
            <w:tcW w:w="2634"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4AC7E58F" w14:textId="717AD8E4" w:rsidR="00E32E49" w:rsidRPr="00E32E49" w:rsidRDefault="00E32E49" w:rsidP="00E32E49">
            <w:pPr>
              <w:jc w:val="center"/>
              <w:rPr>
                <w:rFonts w:ascii="Book Antiqua" w:hAnsi="Book Antiqua" w:cs="Calibri"/>
                <w:b/>
                <w:bCs/>
                <w:color w:val="FFFFFF"/>
                <w:sz w:val="20"/>
                <w:szCs w:val="20"/>
                <w:lang w:val="es-CR" w:eastAsia="es-CR"/>
              </w:rPr>
            </w:pPr>
            <w:r w:rsidRPr="00E32E49">
              <w:rPr>
                <w:rFonts w:ascii="Book Antiqua" w:hAnsi="Book Antiqua" w:cs="Calibri"/>
                <w:b/>
                <w:bCs/>
                <w:color w:val="FFFFFF"/>
                <w:sz w:val="20"/>
                <w:szCs w:val="20"/>
                <w:lang w:val="es-CR" w:eastAsia="es-CR"/>
              </w:rPr>
              <w:t>Cantidad de días</w:t>
            </w:r>
            <w:r w:rsidR="003C26DC">
              <w:rPr>
                <w:rFonts w:ascii="Book Antiqua" w:hAnsi="Book Antiqua" w:cs="Calibri"/>
                <w:b/>
                <w:bCs/>
                <w:color w:val="FFFFFF"/>
                <w:sz w:val="20"/>
                <w:szCs w:val="20"/>
                <w:lang w:val="es-CR" w:eastAsia="es-CR"/>
              </w:rPr>
              <w:t xml:space="preserve"> naturales</w:t>
            </w:r>
            <w:r w:rsidRPr="00E32E49">
              <w:rPr>
                <w:rFonts w:ascii="Book Antiqua" w:hAnsi="Book Antiqua" w:cs="Calibri"/>
                <w:b/>
                <w:bCs/>
                <w:color w:val="FFFFFF"/>
                <w:sz w:val="20"/>
                <w:szCs w:val="20"/>
                <w:lang w:val="es-CR" w:eastAsia="es-CR"/>
              </w:rPr>
              <w:t xml:space="preserve"> que pasan del cierre estadístico a la notificación </w:t>
            </w:r>
          </w:p>
        </w:tc>
      </w:tr>
      <w:tr w:rsidR="00E32E49" w:rsidRPr="00E32E49" w14:paraId="5E42910E" w14:textId="77777777" w:rsidTr="00272DB7">
        <w:trPr>
          <w:trHeight w:val="274"/>
          <w:jc w:val="center"/>
        </w:trPr>
        <w:tc>
          <w:tcPr>
            <w:tcW w:w="2650"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6B93AAD1" w14:textId="77777777" w:rsidR="00E32E49" w:rsidRPr="00E32E49" w:rsidRDefault="00E32E49" w:rsidP="00E32E49">
            <w:pPr>
              <w:rPr>
                <w:rFonts w:ascii="Book Antiqua" w:hAnsi="Book Antiqua" w:cs="Calibri"/>
                <w:b/>
                <w:bCs/>
                <w:color w:val="FFFFFF"/>
                <w:sz w:val="20"/>
                <w:szCs w:val="20"/>
                <w:lang w:val="es-CR" w:eastAsia="es-CR"/>
              </w:rPr>
            </w:pPr>
          </w:p>
        </w:tc>
        <w:tc>
          <w:tcPr>
            <w:tcW w:w="1832"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1B0D0A2A" w14:textId="77777777" w:rsidR="00E32E49" w:rsidRPr="00E32E49" w:rsidRDefault="00E32E49" w:rsidP="00E32E49">
            <w:pPr>
              <w:rPr>
                <w:rFonts w:ascii="Book Antiqua" w:hAnsi="Book Antiqua" w:cs="Calibri"/>
                <w:b/>
                <w:bCs/>
                <w:color w:val="FFFFFF"/>
                <w:sz w:val="20"/>
                <w:szCs w:val="20"/>
                <w:lang w:val="es-CR" w:eastAsia="es-CR"/>
              </w:rPr>
            </w:pPr>
          </w:p>
        </w:tc>
        <w:tc>
          <w:tcPr>
            <w:tcW w:w="2634"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5E4BB902" w14:textId="77777777" w:rsidR="00E32E49" w:rsidRPr="00E32E49" w:rsidRDefault="00E32E49" w:rsidP="00E32E49">
            <w:pPr>
              <w:rPr>
                <w:rFonts w:ascii="Book Antiqua" w:hAnsi="Book Antiqua" w:cs="Calibri"/>
                <w:b/>
                <w:bCs/>
                <w:color w:val="FFFFFF"/>
                <w:sz w:val="20"/>
                <w:szCs w:val="20"/>
                <w:lang w:val="es-CR" w:eastAsia="es-CR"/>
              </w:rPr>
            </w:pPr>
          </w:p>
        </w:tc>
        <w:tc>
          <w:tcPr>
            <w:tcW w:w="157" w:type="dxa"/>
            <w:tcBorders>
              <w:top w:val="nil"/>
              <w:left w:val="single" w:sz="4" w:space="0" w:color="2F5496" w:themeColor="accent1" w:themeShade="BF"/>
              <w:bottom w:val="nil"/>
              <w:right w:val="nil"/>
            </w:tcBorders>
            <w:shd w:val="clear" w:color="auto" w:fill="auto"/>
            <w:noWrap/>
            <w:vAlign w:val="bottom"/>
            <w:hideMark/>
          </w:tcPr>
          <w:p w14:paraId="1A057412" w14:textId="77777777" w:rsidR="00E32E49" w:rsidRPr="00E32E49" w:rsidRDefault="00E32E49" w:rsidP="00E32E49">
            <w:pPr>
              <w:jc w:val="center"/>
              <w:rPr>
                <w:rFonts w:ascii="Book Antiqua" w:hAnsi="Book Antiqua" w:cs="Calibri"/>
                <w:b/>
                <w:bCs/>
                <w:color w:val="FFFFFF"/>
                <w:sz w:val="20"/>
                <w:szCs w:val="20"/>
                <w:lang w:val="es-CR" w:eastAsia="es-CR"/>
              </w:rPr>
            </w:pPr>
          </w:p>
        </w:tc>
      </w:tr>
      <w:tr w:rsidR="00E32E49" w:rsidRPr="00E32E49" w14:paraId="099AC988" w14:textId="77777777" w:rsidTr="00272DB7">
        <w:trPr>
          <w:trHeight w:val="274"/>
          <w:jc w:val="center"/>
        </w:trPr>
        <w:tc>
          <w:tcPr>
            <w:tcW w:w="265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02CEBFBE" w14:textId="77777777" w:rsidR="00E32E49" w:rsidRPr="00E32E49" w:rsidRDefault="00E32E49" w:rsidP="00E32E49">
            <w:pPr>
              <w:rPr>
                <w:rFonts w:ascii="Book Antiqua" w:hAnsi="Book Antiqua" w:cs="Calibri"/>
                <w:color w:val="000000"/>
                <w:sz w:val="20"/>
                <w:szCs w:val="20"/>
                <w:lang w:val="es-CR" w:eastAsia="es-CR"/>
              </w:rPr>
            </w:pPr>
            <w:r w:rsidRPr="00E32E49">
              <w:rPr>
                <w:rFonts w:ascii="Book Antiqua" w:hAnsi="Book Antiqua" w:cs="Calibri"/>
                <w:color w:val="000000"/>
                <w:sz w:val="20"/>
                <w:lang w:eastAsia="es-CR"/>
              </w:rPr>
              <w:t>Recursos de Casación</w:t>
            </w:r>
          </w:p>
        </w:tc>
        <w:tc>
          <w:tcPr>
            <w:tcW w:w="1832"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509E80BD" w14:textId="77777777" w:rsidR="00E32E49" w:rsidRPr="00E32E49" w:rsidRDefault="00E32E49" w:rsidP="00E32E49">
            <w:pPr>
              <w:jc w:val="center"/>
              <w:rPr>
                <w:rFonts w:ascii="Book Antiqua" w:hAnsi="Book Antiqua" w:cs="Calibri"/>
                <w:color w:val="000000"/>
                <w:sz w:val="20"/>
                <w:szCs w:val="20"/>
                <w:lang w:val="es-CR" w:eastAsia="es-CR"/>
              </w:rPr>
            </w:pPr>
            <w:r w:rsidRPr="00E32E49">
              <w:rPr>
                <w:rFonts w:ascii="Book Antiqua" w:hAnsi="Book Antiqua" w:cs="Calibri"/>
                <w:color w:val="000000"/>
                <w:sz w:val="20"/>
                <w:szCs w:val="20"/>
                <w:lang w:eastAsia="es-CR"/>
              </w:rPr>
              <w:t>270</w:t>
            </w:r>
          </w:p>
        </w:tc>
        <w:tc>
          <w:tcPr>
            <w:tcW w:w="26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6BBDACA6" w14:textId="77777777" w:rsidR="00E32E49" w:rsidRPr="00E32E49" w:rsidRDefault="00E32E49" w:rsidP="00E32E49">
            <w:pPr>
              <w:jc w:val="center"/>
              <w:rPr>
                <w:rFonts w:ascii="Book Antiqua" w:hAnsi="Book Antiqua" w:cs="Calibri"/>
                <w:color w:val="000000"/>
                <w:sz w:val="20"/>
                <w:szCs w:val="20"/>
                <w:lang w:val="es-CR" w:eastAsia="es-CR"/>
              </w:rPr>
            </w:pPr>
            <w:r w:rsidRPr="00E32E49">
              <w:rPr>
                <w:rFonts w:ascii="Book Antiqua" w:hAnsi="Book Antiqua" w:cs="Calibri"/>
                <w:color w:val="000000"/>
                <w:sz w:val="20"/>
                <w:szCs w:val="20"/>
                <w:lang w:val="es-CR" w:eastAsia="es-CR"/>
              </w:rPr>
              <w:t>42</w:t>
            </w:r>
          </w:p>
        </w:tc>
        <w:tc>
          <w:tcPr>
            <w:tcW w:w="157" w:type="dxa"/>
            <w:tcBorders>
              <w:left w:val="single" w:sz="4" w:space="0" w:color="2F5496" w:themeColor="accent1" w:themeShade="BF"/>
            </w:tcBorders>
            <w:vAlign w:val="center"/>
            <w:hideMark/>
          </w:tcPr>
          <w:p w14:paraId="669552EA" w14:textId="77777777" w:rsidR="00E32E49" w:rsidRPr="00E32E49" w:rsidRDefault="00E32E49" w:rsidP="00E32E49">
            <w:pPr>
              <w:rPr>
                <w:sz w:val="20"/>
                <w:szCs w:val="20"/>
                <w:lang w:val="es-CR" w:eastAsia="es-CR"/>
              </w:rPr>
            </w:pPr>
          </w:p>
        </w:tc>
      </w:tr>
      <w:tr w:rsidR="00E32E49" w:rsidRPr="00E32E49" w14:paraId="61FB2C11" w14:textId="77777777" w:rsidTr="00272DB7">
        <w:trPr>
          <w:trHeight w:val="368"/>
          <w:jc w:val="center"/>
        </w:trPr>
        <w:tc>
          <w:tcPr>
            <w:tcW w:w="265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26A1EA14" w14:textId="77777777" w:rsidR="00E32E49" w:rsidRPr="00E32E49" w:rsidRDefault="00E32E49" w:rsidP="00E32E49">
            <w:pPr>
              <w:rPr>
                <w:rFonts w:ascii="Book Antiqua" w:hAnsi="Book Antiqua" w:cs="Calibri"/>
                <w:color w:val="000000"/>
                <w:sz w:val="20"/>
                <w:szCs w:val="20"/>
                <w:lang w:val="es-CR" w:eastAsia="es-CR"/>
              </w:rPr>
            </w:pPr>
            <w:r w:rsidRPr="00E32E49">
              <w:rPr>
                <w:rFonts w:ascii="Book Antiqua" w:hAnsi="Book Antiqua" w:cs="Calibri"/>
                <w:color w:val="000000"/>
                <w:sz w:val="20"/>
                <w:lang w:eastAsia="es-CR"/>
              </w:rPr>
              <w:t>Procedimientos de Revisión</w:t>
            </w:r>
          </w:p>
        </w:tc>
        <w:tc>
          <w:tcPr>
            <w:tcW w:w="1832"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2C9DC3CE" w14:textId="77777777" w:rsidR="00E32E49" w:rsidRPr="00E32E49" w:rsidRDefault="00E32E49" w:rsidP="00E32E49">
            <w:pPr>
              <w:jc w:val="center"/>
              <w:rPr>
                <w:rFonts w:ascii="Book Antiqua" w:hAnsi="Book Antiqua" w:cs="Calibri"/>
                <w:color w:val="000000"/>
                <w:sz w:val="20"/>
                <w:szCs w:val="20"/>
                <w:lang w:val="es-CR" w:eastAsia="es-CR"/>
              </w:rPr>
            </w:pPr>
            <w:r w:rsidRPr="00E32E49">
              <w:rPr>
                <w:rFonts w:ascii="Book Antiqua" w:hAnsi="Book Antiqua" w:cs="Calibri"/>
                <w:color w:val="000000"/>
                <w:sz w:val="20"/>
                <w:szCs w:val="20"/>
                <w:lang w:eastAsia="es-CR"/>
              </w:rPr>
              <w:t>350</w:t>
            </w:r>
          </w:p>
        </w:tc>
        <w:tc>
          <w:tcPr>
            <w:tcW w:w="26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3B6D74B4" w14:textId="77777777" w:rsidR="00E32E49" w:rsidRPr="00E32E49" w:rsidRDefault="00E32E49" w:rsidP="00E32E49">
            <w:pPr>
              <w:jc w:val="center"/>
              <w:rPr>
                <w:rFonts w:ascii="Book Antiqua" w:hAnsi="Book Antiqua" w:cs="Calibri"/>
                <w:color w:val="000000"/>
                <w:sz w:val="20"/>
                <w:szCs w:val="20"/>
                <w:lang w:val="es-CR" w:eastAsia="es-CR"/>
              </w:rPr>
            </w:pPr>
            <w:r w:rsidRPr="00E32E49">
              <w:rPr>
                <w:rFonts w:ascii="Book Antiqua" w:hAnsi="Book Antiqua" w:cs="Calibri"/>
                <w:color w:val="000000"/>
                <w:sz w:val="20"/>
                <w:szCs w:val="20"/>
                <w:lang w:val="es-CR" w:eastAsia="es-CR"/>
              </w:rPr>
              <w:t>43</w:t>
            </w:r>
          </w:p>
        </w:tc>
        <w:tc>
          <w:tcPr>
            <w:tcW w:w="157" w:type="dxa"/>
            <w:tcBorders>
              <w:left w:val="single" w:sz="4" w:space="0" w:color="2F5496" w:themeColor="accent1" w:themeShade="BF"/>
            </w:tcBorders>
            <w:vAlign w:val="center"/>
            <w:hideMark/>
          </w:tcPr>
          <w:p w14:paraId="7122E013" w14:textId="77777777" w:rsidR="00E32E49" w:rsidRPr="00E32E49" w:rsidRDefault="00E32E49" w:rsidP="00E32E49">
            <w:pPr>
              <w:rPr>
                <w:sz w:val="20"/>
                <w:szCs w:val="20"/>
                <w:lang w:val="es-CR" w:eastAsia="es-CR"/>
              </w:rPr>
            </w:pPr>
          </w:p>
        </w:tc>
      </w:tr>
      <w:tr w:rsidR="00E32E49" w:rsidRPr="00E32E49" w14:paraId="195A9DF5" w14:textId="77777777" w:rsidTr="00272DB7">
        <w:trPr>
          <w:trHeight w:val="274"/>
          <w:jc w:val="center"/>
        </w:trPr>
        <w:tc>
          <w:tcPr>
            <w:tcW w:w="265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6B8938F7" w14:textId="77777777" w:rsidR="00E32E49" w:rsidRPr="00E32E49" w:rsidRDefault="00E32E49" w:rsidP="00E32E49">
            <w:pPr>
              <w:rPr>
                <w:rFonts w:ascii="Book Antiqua" w:hAnsi="Book Antiqua" w:cs="Calibri"/>
                <w:color w:val="000000"/>
                <w:sz w:val="20"/>
                <w:szCs w:val="20"/>
                <w:lang w:val="es-CR" w:eastAsia="es-CR"/>
              </w:rPr>
            </w:pPr>
            <w:r w:rsidRPr="00E32E49">
              <w:rPr>
                <w:rFonts w:ascii="Book Antiqua" w:hAnsi="Book Antiqua" w:cs="Calibri"/>
                <w:color w:val="000000"/>
                <w:sz w:val="20"/>
                <w:lang w:eastAsia="es-CR"/>
              </w:rPr>
              <w:t>Supremos Poderes</w:t>
            </w:r>
          </w:p>
        </w:tc>
        <w:tc>
          <w:tcPr>
            <w:tcW w:w="1832"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0A5B57BE" w14:textId="77777777" w:rsidR="00E32E49" w:rsidRPr="00E32E49" w:rsidRDefault="00E32E49" w:rsidP="00E32E49">
            <w:pPr>
              <w:jc w:val="center"/>
              <w:rPr>
                <w:rFonts w:ascii="Book Antiqua" w:hAnsi="Book Antiqua" w:cs="Calibri"/>
                <w:color w:val="000000"/>
                <w:sz w:val="20"/>
                <w:szCs w:val="20"/>
                <w:lang w:val="es-CR" w:eastAsia="es-CR"/>
              </w:rPr>
            </w:pPr>
            <w:r w:rsidRPr="00E32E49">
              <w:rPr>
                <w:rFonts w:ascii="Book Antiqua" w:hAnsi="Book Antiqua" w:cs="Calibri"/>
                <w:color w:val="000000"/>
                <w:sz w:val="20"/>
                <w:szCs w:val="20"/>
                <w:lang w:eastAsia="es-CR"/>
              </w:rPr>
              <w:t>182</w:t>
            </w:r>
          </w:p>
        </w:tc>
        <w:tc>
          <w:tcPr>
            <w:tcW w:w="26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6D41B8D0" w14:textId="77777777" w:rsidR="00E32E49" w:rsidRPr="00E32E49" w:rsidRDefault="00E32E49" w:rsidP="00E32E49">
            <w:pPr>
              <w:jc w:val="center"/>
              <w:rPr>
                <w:rFonts w:ascii="Book Antiqua" w:hAnsi="Book Antiqua" w:cs="Calibri"/>
                <w:color w:val="000000"/>
                <w:sz w:val="20"/>
                <w:szCs w:val="20"/>
                <w:lang w:val="es-CR" w:eastAsia="es-CR"/>
              </w:rPr>
            </w:pPr>
            <w:r w:rsidRPr="00E32E49">
              <w:rPr>
                <w:rFonts w:ascii="Book Antiqua" w:hAnsi="Book Antiqua" w:cs="Calibri"/>
                <w:color w:val="000000"/>
                <w:sz w:val="20"/>
                <w:szCs w:val="20"/>
                <w:lang w:val="es-CR" w:eastAsia="es-CR"/>
              </w:rPr>
              <w:t>35</w:t>
            </w:r>
          </w:p>
        </w:tc>
        <w:tc>
          <w:tcPr>
            <w:tcW w:w="157" w:type="dxa"/>
            <w:tcBorders>
              <w:left w:val="single" w:sz="4" w:space="0" w:color="2F5496" w:themeColor="accent1" w:themeShade="BF"/>
            </w:tcBorders>
            <w:vAlign w:val="center"/>
            <w:hideMark/>
          </w:tcPr>
          <w:p w14:paraId="0D5BE486" w14:textId="77777777" w:rsidR="00E32E49" w:rsidRPr="00E32E49" w:rsidRDefault="00E32E49" w:rsidP="00E32E49">
            <w:pPr>
              <w:rPr>
                <w:sz w:val="20"/>
                <w:szCs w:val="20"/>
                <w:lang w:val="es-CR" w:eastAsia="es-CR"/>
              </w:rPr>
            </w:pPr>
          </w:p>
        </w:tc>
      </w:tr>
    </w:tbl>
    <w:p w14:paraId="57C446D0" w14:textId="5E7B0021" w:rsidR="00E32E49" w:rsidRPr="00D1150A" w:rsidRDefault="00E32E49" w:rsidP="00E32E49">
      <w:pPr>
        <w:spacing w:before="120" w:after="160" w:line="259" w:lineRule="auto"/>
        <w:ind w:left="284"/>
        <w:contextualSpacing/>
        <w:jc w:val="both"/>
        <w:rPr>
          <w:rFonts w:ascii="Book Antiqua" w:eastAsia="Calibri" w:hAnsi="Book Antiqua" w:cs="Arial"/>
          <w:bCs/>
          <w:sz w:val="16"/>
          <w:szCs w:val="16"/>
          <w:lang w:val="es-MX" w:eastAsia="x-none"/>
        </w:rPr>
      </w:pPr>
      <w:r>
        <w:rPr>
          <w:rFonts w:ascii="Book Antiqua" w:eastAsia="Calibri" w:hAnsi="Book Antiqua" w:cs="Arial"/>
          <w:b/>
          <w:sz w:val="16"/>
          <w:szCs w:val="16"/>
          <w:lang w:val="es-MX" w:eastAsia="x-none"/>
        </w:rPr>
        <w:t xml:space="preserve">              </w:t>
      </w:r>
      <w:r w:rsidRPr="00D1150A">
        <w:rPr>
          <w:rFonts w:ascii="Book Antiqua" w:eastAsia="Calibri" w:hAnsi="Book Antiqua" w:cs="Arial"/>
          <w:b/>
          <w:sz w:val="16"/>
          <w:szCs w:val="16"/>
          <w:lang w:val="es-MX" w:eastAsia="x-none"/>
        </w:rPr>
        <w:t xml:space="preserve">Fuente: </w:t>
      </w:r>
      <w:r w:rsidRPr="00D1150A">
        <w:rPr>
          <w:rFonts w:ascii="Book Antiqua" w:eastAsia="Calibri" w:hAnsi="Book Antiqua" w:cs="Arial"/>
          <w:bCs/>
          <w:sz w:val="16"/>
          <w:szCs w:val="16"/>
          <w:lang w:val="es-MX" w:eastAsia="x-none"/>
        </w:rPr>
        <w:t>Elaboración propia a partir de los datos recopilados en el muestreo realizado.</w:t>
      </w:r>
    </w:p>
    <w:p w14:paraId="0A391A66" w14:textId="77777777" w:rsidR="00C80355" w:rsidRDefault="00C80355" w:rsidP="00C606F7">
      <w:pPr>
        <w:spacing w:before="120" w:after="160" w:line="276" w:lineRule="auto"/>
        <w:contextualSpacing/>
        <w:jc w:val="both"/>
        <w:rPr>
          <w:rFonts w:ascii="Book Antiqua" w:hAnsi="Book Antiqua" w:cs="Book Antiqua"/>
        </w:rPr>
      </w:pPr>
    </w:p>
    <w:p w14:paraId="5FFCA879" w14:textId="4F173431" w:rsidR="0010241E" w:rsidRPr="00272DB7" w:rsidRDefault="00523A9A" w:rsidP="00C606F7">
      <w:pPr>
        <w:spacing w:before="120" w:after="160" w:line="276" w:lineRule="auto"/>
        <w:contextualSpacing/>
        <w:jc w:val="both"/>
        <w:rPr>
          <w:rFonts w:ascii="Book Antiqua" w:hAnsi="Book Antiqua" w:cs="Book Antiqua"/>
          <w:lang w:val="es-CR"/>
        </w:rPr>
      </w:pPr>
      <w:r>
        <w:rPr>
          <w:rFonts w:ascii="Book Antiqua" w:hAnsi="Book Antiqua" w:cs="Book Antiqua"/>
          <w:lang w:val="es-CR"/>
        </w:rPr>
        <w:t>De conformidad con los datos mostrados en promedio los Recursos de Casación son notificados a las partes 42 días</w:t>
      </w:r>
      <w:r w:rsidR="003C26DC">
        <w:rPr>
          <w:rFonts w:ascii="Book Antiqua" w:hAnsi="Book Antiqua" w:cs="Book Antiqua"/>
          <w:lang w:val="es-CR"/>
        </w:rPr>
        <w:t xml:space="preserve"> naturales</w:t>
      </w:r>
      <w:r>
        <w:rPr>
          <w:rFonts w:ascii="Book Antiqua" w:hAnsi="Book Antiqua" w:cs="Book Antiqua"/>
          <w:lang w:val="es-CR"/>
        </w:rPr>
        <w:t xml:space="preserve"> </w:t>
      </w:r>
      <w:r w:rsidR="00800F92">
        <w:rPr>
          <w:rFonts w:ascii="Book Antiqua" w:hAnsi="Book Antiqua" w:cs="Book Antiqua"/>
          <w:lang w:val="es-CR"/>
        </w:rPr>
        <w:t>después</w:t>
      </w:r>
      <w:r>
        <w:rPr>
          <w:rFonts w:ascii="Book Antiqua" w:hAnsi="Book Antiqua" w:cs="Book Antiqua"/>
          <w:lang w:val="es-CR"/>
        </w:rPr>
        <w:t xml:space="preserve"> del cierre estadístic</w:t>
      </w:r>
      <w:r w:rsidR="003C26DC">
        <w:rPr>
          <w:rFonts w:ascii="Book Antiqua" w:hAnsi="Book Antiqua" w:cs="Book Antiqua"/>
          <w:lang w:val="es-CR"/>
        </w:rPr>
        <w:t>o</w:t>
      </w:r>
      <w:r>
        <w:rPr>
          <w:rFonts w:ascii="Book Antiqua" w:hAnsi="Book Antiqua" w:cs="Book Antiqua"/>
          <w:lang w:val="es-CR"/>
        </w:rPr>
        <w:t>, los Procedimientos de Revisión se notifican en promedio 43 días</w:t>
      </w:r>
      <w:r w:rsidR="003C26DC">
        <w:rPr>
          <w:rFonts w:ascii="Book Antiqua" w:hAnsi="Book Antiqua" w:cs="Book Antiqua"/>
          <w:lang w:val="es-CR"/>
        </w:rPr>
        <w:t xml:space="preserve"> naturales</w:t>
      </w:r>
      <w:r>
        <w:rPr>
          <w:rFonts w:ascii="Book Antiqua" w:hAnsi="Book Antiqua" w:cs="Book Antiqua"/>
          <w:lang w:val="es-CR"/>
        </w:rPr>
        <w:t xml:space="preserve"> después y los asuntos de Supremos Poderes 35 días</w:t>
      </w:r>
      <w:r w:rsidR="003C26DC">
        <w:rPr>
          <w:rFonts w:ascii="Book Antiqua" w:hAnsi="Book Antiqua" w:cs="Book Antiqua"/>
          <w:lang w:val="es-CR"/>
        </w:rPr>
        <w:t xml:space="preserve"> naturales</w:t>
      </w:r>
      <w:r>
        <w:rPr>
          <w:rFonts w:ascii="Book Antiqua" w:hAnsi="Book Antiqua" w:cs="Book Antiqua"/>
          <w:lang w:val="es-CR"/>
        </w:rPr>
        <w:t xml:space="preserve"> </w:t>
      </w:r>
      <w:r w:rsidR="00800F92">
        <w:rPr>
          <w:rFonts w:ascii="Book Antiqua" w:hAnsi="Book Antiqua" w:cs="Book Antiqua"/>
          <w:lang w:val="es-CR"/>
        </w:rPr>
        <w:t>después</w:t>
      </w:r>
      <w:r>
        <w:rPr>
          <w:rFonts w:ascii="Book Antiqua" w:hAnsi="Book Antiqua" w:cs="Book Antiqua"/>
          <w:lang w:val="es-CR"/>
        </w:rPr>
        <w:t xml:space="preserve"> del cierre estadístico, lo anterior, no solo implica un mayor tiempo de espera para la persona </w:t>
      </w:r>
      <w:r w:rsidR="00575B1F">
        <w:rPr>
          <w:rFonts w:ascii="Book Antiqua" w:hAnsi="Book Antiqua" w:cs="Book Antiqua"/>
          <w:lang w:val="es-CR"/>
        </w:rPr>
        <w:t>usuaria,</w:t>
      </w:r>
      <w:r>
        <w:rPr>
          <w:rFonts w:ascii="Book Antiqua" w:hAnsi="Book Antiqua" w:cs="Book Antiqua"/>
          <w:lang w:val="es-CR"/>
        </w:rPr>
        <w:t xml:space="preserve"> </w:t>
      </w:r>
      <w:r w:rsidR="00575B1F">
        <w:rPr>
          <w:rFonts w:ascii="Book Antiqua" w:hAnsi="Book Antiqua" w:cs="Book Antiqua"/>
          <w:lang w:val="es-CR"/>
        </w:rPr>
        <w:t>sino</w:t>
      </w:r>
      <w:r>
        <w:rPr>
          <w:rFonts w:ascii="Book Antiqua" w:hAnsi="Book Antiqua" w:cs="Book Antiqua"/>
          <w:lang w:val="es-CR"/>
        </w:rPr>
        <w:t xml:space="preserve"> que también a nivel estadístico altera la realidad de las </w:t>
      </w:r>
      <w:r w:rsidR="00800F92">
        <w:rPr>
          <w:rFonts w:ascii="Book Antiqua" w:hAnsi="Book Antiqua" w:cs="Book Antiqua"/>
          <w:lang w:val="es-CR"/>
        </w:rPr>
        <w:t>duraciones</w:t>
      </w:r>
      <w:r>
        <w:rPr>
          <w:rFonts w:ascii="Book Antiqua" w:hAnsi="Book Antiqua" w:cs="Book Antiqua"/>
          <w:lang w:val="es-CR"/>
        </w:rPr>
        <w:t xml:space="preserve"> en los procesos. </w:t>
      </w:r>
    </w:p>
    <w:p w14:paraId="4D330DFA" w14:textId="7A088AF8" w:rsidR="0010241E" w:rsidRDefault="0010241E" w:rsidP="00C606F7">
      <w:pPr>
        <w:spacing w:before="120" w:after="160" w:line="276" w:lineRule="auto"/>
        <w:contextualSpacing/>
        <w:jc w:val="both"/>
        <w:rPr>
          <w:rFonts w:ascii="Book Antiqua" w:hAnsi="Book Antiqua" w:cs="Book Antiqua"/>
        </w:rPr>
      </w:pPr>
    </w:p>
    <w:p w14:paraId="34C84CAC" w14:textId="068F42AF" w:rsidR="00AE5880" w:rsidRDefault="00330262" w:rsidP="00C606F7">
      <w:pPr>
        <w:spacing w:before="120" w:after="160" w:line="276" w:lineRule="auto"/>
        <w:contextualSpacing/>
        <w:jc w:val="both"/>
        <w:rPr>
          <w:rFonts w:ascii="Book Antiqua" w:hAnsi="Book Antiqua" w:cs="Book Antiqua"/>
        </w:rPr>
      </w:pPr>
      <w:bookmarkStart w:id="41" w:name="_Hlk80859786"/>
      <w:r>
        <w:rPr>
          <w:rFonts w:ascii="Book Antiqua" w:hAnsi="Book Antiqua" w:cs="Book Antiqua"/>
        </w:rPr>
        <w:t>En línea con lo anterior, se procede a realizar la comparación de la duración en la tramitación según el muestreo de expedientes con los datos registrados en SIGMA</w:t>
      </w:r>
      <w:bookmarkEnd w:id="41"/>
      <w:r>
        <w:rPr>
          <w:rFonts w:ascii="Book Antiqua" w:hAnsi="Book Antiqua" w:cs="Book Antiqua"/>
        </w:rPr>
        <w:t xml:space="preserve">. </w:t>
      </w:r>
    </w:p>
    <w:p w14:paraId="7585AA01" w14:textId="206A98EE" w:rsidR="00B0065A" w:rsidRPr="00D1150A" w:rsidRDefault="00B0065A" w:rsidP="00B0065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 2</w:t>
      </w:r>
      <w:r>
        <w:rPr>
          <w:rFonts w:ascii="Book Antiqua" w:eastAsia="Calibri" w:hAnsi="Book Antiqua" w:cs="Arial"/>
          <w:bCs/>
          <w:color w:val="44546A"/>
          <w:szCs w:val="22"/>
          <w:lang w:val="es-CR" w:eastAsia="en-US"/>
        </w:rPr>
        <w:t>6</w:t>
      </w:r>
    </w:p>
    <w:p w14:paraId="39F25580" w14:textId="64FBA4B9" w:rsidR="00330262" w:rsidRDefault="00B0065A" w:rsidP="00272DB7">
      <w:pPr>
        <w:pStyle w:val="Descripcin"/>
        <w:spacing w:after="0"/>
        <w:jc w:val="center"/>
        <w:rPr>
          <w:rFonts w:ascii="Book Antiqua" w:eastAsia="Calibri" w:hAnsi="Book Antiqua" w:cs="Arial"/>
          <w:bCs/>
          <w:color w:val="44546A"/>
          <w:szCs w:val="22"/>
          <w:lang w:val="es-CR" w:eastAsia="en-US"/>
        </w:rPr>
      </w:pPr>
      <w:r>
        <w:rPr>
          <w:rFonts w:ascii="Book Antiqua" w:eastAsia="Calibri" w:hAnsi="Book Antiqua" w:cs="Arial"/>
          <w:bCs/>
          <w:color w:val="44546A"/>
          <w:szCs w:val="22"/>
          <w:lang w:val="es-CR" w:eastAsia="en-US"/>
        </w:rPr>
        <w:t>C</w:t>
      </w:r>
      <w:r w:rsidRPr="00272DB7">
        <w:rPr>
          <w:rFonts w:ascii="Book Antiqua" w:eastAsia="Calibri" w:hAnsi="Book Antiqua" w:cs="Arial"/>
          <w:bCs/>
          <w:color w:val="44546A"/>
          <w:szCs w:val="22"/>
          <w:lang w:val="es-CR" w:eastAsia="en-US"/>
        </w:rPr>
        <w:t>omparación de la duración en la tramitación según el muestreo de expedientes con los datos registrados en SIGMA</w:t>
      </w:r>
    </w:p>
    <w:p w14:paraId="24EB3B94" w14:textId="77777777" w:rsidR="007442EC" w:rsidRPr="007442EC" w:rsidRDefault="007442EC" w:rsidP="007442EC">
      <w:pPr>
        <w:rPr>
          <w:rFonts w:eastAsia="Calibri"/>
          <w:lang w:val="es-CR" w:eastAsia="en-US"/>
        </w:rPr>
      </w:pPr>
    </w:p>
    <w:tbl>
      <w:tblPr>
        <w:tblW w:w="7340" w:type="dxa"/>
        <w:jc w:val="center"/>
        <w:tblCellMar>
          <w:left w:w="70" w:type="dxa"/>
          <w:right w:w="70" w:type="dxa"/>
        </w:tblCellMar>
        <w:tblLook w:val="04A0" w:firstRow="1" w:lastRow="0" w:firstColumn="1" w:lastColumn="0" w:noHBand="0" w:noVBand="1"/>
      </w:tblPr>
      <w:tblGrid>
        <w:gridCol w:w="2748"/>
        <w:gridCol w:w="1683"/>
        <w:gridCol w:w="1456"/>
        <w:gridCol w:w="1307"/>
        <w:gridCol w:w="146"/>
      </w:tblGrid>
      <w:tr w:rsidR="00330262" w:rsidRPr="00330262" w14:paraId="6E6704DA" w14:textId="77777777" w:rsidTr="00272DB7">
        <w:trPr>
          <w:gridAfter w:val="1"/>
          <w:wAfter w:w="146" w:type="dxa"/>
          <w:trHeight w:val="580"/>
          <w:jc w:val="center"/>
        </w:trPr>
        <w:tc>
          <w:tcPr>
            <w:tcW w:w="2748"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209D6D92" w14:textId="77777777" w:rsidR="00330262" w:rsidRPr="00330262" w:rsidRDefault="00330262" w:rsidP="00330262">
            <w:pPr>
              <w:jc w:val="center"/>
              <w:rPr>
                <w:rFonts w:ascii="Book Antiqua" w:hAnsi="Book Antiqua" w:cs="Calibri"/>
                <w:b/>
                <w:bCs/>
                <w:color w:val="FFFFFF"/>
                <w:sz w:val="20"/>
                <w:szCs w:val="20"/>
                <w:lang w:val="es-CR" w:eastAsia="es-CR"/>
              </w:rPr>
            </w:pPr>
            <w:r w:rsidRPr="00330262">
              <w:rPr>
                <w:rFonts w:ascii="Book Antiqua" w:hAnsi="Book Antiqua" w:cs="Calibri"/>
                <w:b/>
                <w:bCs/>
                <w:color w:val="FFFFFF"/>
                <w:sz w:val="20"/>
                <w:szCs w:val="20"/>
                <w:lang w:eastAsia="es-CR"/>
              </w:rPr>
              <w:t>Subproceso</w:t>
            </w:r>
          </w:p>
        </w:tc>
        <w:tc>
          <w:tcPr>
            <w:tcW w:w="1683"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52812F9D" w14:textId="77777777" w:rsidR="00330262" w:rsidRPr="00330262" w:rsidRDefault="00330262" w:rsidP="00330262">
            <w:pPr>
              <w:jc w:val="center"/>
              <w:rPr>
                <w:rFonts w:ascii="Book Antiqua" w:hAnsi="Book Antiqua" w:cs="Calibri"/>
                <w:b/>
                <w:bCs/>
                <w:color w:val="FFFFFF"/>
                <w:sz w:val="20"/>
                <w:szCs w:val="20"/>
                <w:lang w:val="es-CR" w:eastAsia="es-CR"/>
              </w:rPr>
            </w:pPr>
            <w:r w:rsidRPr="00330262">
              <w:rPr>
                <w:rFonts w:ascii="Book Antiqua" w:hAnsi="Book Antiqua" w:cs="Calibri"/>
                <w:b/>
                <w:bCs/>
                <w:color w:val="FFFFFF"/>
                <w:sz w:val="20"/>
                <w:szCs w:val="20"/>
                <w:lang w:eastAsia="es-CR"/>
              </w:rPr>
              <w:t>Promedio según muestreo (días naturales)</w:t>
            </w:r>
          </w:p>
        </w:tc>
        <w:tc>
          <w:tcPr>
            <w:tcW w:w="1456"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410C6F01" w14:textId="77777777" w:rsidR="00330262" w:rsidRPr="00330262" w:rsidRDefault="00330262" w:rsidP="00330262">
            <w:pPr>
              <w:jc w:val="center"/>
              <w:rPr>
                <w:rFonts w:ascii="Book Antiqua" w:hAnsi="Book Antiqua" w:cs="Calibri"/>
                <w:b/>
                <w:bCs/>
                <w:color w:val="FFFFFF"/>
                <w:sz w:val="20"/>
                <w:szCs w:val="20"/>
                <w:lang w:val="es-CR" w:eastAsia="es-CR"/>
              </w:rPr>
            </w:pPr>
            <w:r w:rsidRPr="00330262">
              <w:rPr>
                <w:rFonts w:ascii="Book Antiqua" w:hAnsi="Book Antiqua" w:cs="Calibri"/>
                <w:b/>
                <w:bCs/>
                <w:color w:val="FFFFFF"/>
                <w:sz w:val="20"/>
                <w:szCs w:val="20"/>
                <w:lang w:val="es-CR" w:eastAsia="es-CR"/>
              </w:rPr>
              <w:t>Promedio SIGMA (días naturales)</w:t>
            </w:r>
          </w:p>
        </w:tc>
        <w:tc>
          <w:tcPr>
            <w:tcW w:w="1307"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150B5275" w14:textId="77777777" w:rsidR="00330262" w:rsidRPr="00330262" w:rsidRDefault="00330262" w:rsidP="00330262">
            <w:pPr>
              <w:jc w:val="center"/>
              <w:rPr>
                <w:rFonts w:ascii="Book Antiqua" w:hAnsi="Book Antiqua" w:cs="Calibri"/>
                <w:b/>
                <w:bCs/>
                <w:color w:val="FFFFFF"/>
                <w:sz w:val="20"/>
                <w:szCs w:val="20"/>
                <w:lang w:val="es-CR" w:eastAsia="es-CR"/>
              </w:rPr>
            </w:pPr>
            <w:r w:rsidRPr="00330262">
              <w:rPr>
                <w:rFonts w:ascii="Book Antiqua" w:hAnsi="Book Antiqua" w:cs="Calibri"/>
                <w:b/>
                <w:bCs/>
                <w:color w:val="FFFFFF"/>
                <w:sz w:val="20"/>
                <w:szCs w:val="20"/>
                <w:lang w:val="es-CR" w:eastAsia="es-CR"/>
              </w:rPr>
              <w:t>Diferencia (días naturales)</w:t>
            </w:r>
          </w:p>
        </w:tc>
      </w:tr>
      <w:tr w:rsidR="00330262" w:rsidRPr="00330262" w14:paraId="6EEDB5D7" w14:textId="77777777" w:rsidTr="00330262">
        <w:trPr>
          <w:trHeight w:val="300"/>
          <w:jc w:val="center"/>
        </w:trPr>
        <w:tc>
          <w:tcPr>
            <w:tcW w:w="2748"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013221CD" w14:textId="77777777" w:rsidR="00330262" w:rsidRPr="00330262" w:rsidRDefault="00330262" w:rsidP="00330262">
            <w:pPr>
              <w:rPr>
                <w:rFonts w:ascii="Book Antiqua" w:hAnsi="Book Antiqua" w:cs="Calibri"/>
                <w:b/>
                <w:bCs/>
                <w:color w:val="FFFFFF"/>
                <w:sz w:val="20"/>
                <w:szCs w:val="20"/>
                <w:lang w:val="es-CR" w:eastAsia="es-CR"/>
              </w:rPr>
            </w:pPr>
          </w:p>
        </w:tc>
        <w:tc>
          <w:tcPr>
            <w:tcW w:w="1683"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7B4759A9" w14:textId="77777777" w:rsidR="00330262" w:rsidRPr="00330262" w:rsidRDefault="00330262" w:rsidP="00330262">
            <w:pPr>
              <w:rPr>
                <w:rFonts w:ascii="Book Antiqua" w:hAnsi="Book Antiqua" w:cs="Calibri"/>
                <w:b/>
                <w:bCs/>
                <w:color w:val="FFFFFF"/>
                <w:sz w:val="20"/>
                <w:szCs w:val="20"/>
                <w:lang w:val="es-CR" w:eastAsia="es-CR"/>
              </w:rPr>
            </w:pPr>
          </w:p>
        </w:tc>
        <w:tc>
          <w:tcPr>
            <w:tcW w:w="1456"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7B479E54" w14:textId="77777777" w:rsidR="00330262" w:rsidRPr="00330262" w:rsidRDefault="00330262" w:rsidP="00330262">
            <w:pPr>
              <w:rPr>
                <w:rFonts w:ascii="Book Antiqua" w:hAnsi="Book Antiqua" w:cs="Calibri"/>
                <w:b/>
                <w:bCs/>
                <w:color w:val="FFFFFF"/>
                <w:sz w:val="20"/>
                <w:szCs w:val="20"/>
                <w:lang w:val="es-CR" w:eastAsia="es-CR"/>
              </w:rPr>
            </w:pPr>
          </w:p>
        </w:tc>
        <w:tc>
          <w:tcPr>
            <w:tcW w:w="1307"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05920484" w14:textId="77777777" w:rsidR="00330262" w:rsidRPr="00330262" w:rsidRDefault="00330262" w:rsidP="00330262">
            <w:pPr>
              <w:rPr>
                <w:rFonts w:ascii="Book Antiqua" w:hAnsi="Book Antiqua" w:cs="Calibri"/>
                <w:b/>
                <w:bCs/>
                <w:color w:val="FFFFFF"/>
                <w:sz w:val="20"/>
                <w:szCs w:val="20"/>
                <w:lang w:val="es-CR" w:eastAsia="es-CR"/>
              </w:rPr>
            </w:pPr>
          </w:p>
        </w:tc>
        <w:tc>
          <w:tcPr>
            <w:tcW w:w="146" w:type="dxa"/>
            <w:tcBorders>
              <w:top w:val="nil"/>
              <w:left w:val="single" w:sz="4" w:space="0" w:color="2F5496" w:themeColor="accent1" w:themeShade="BF"/>
              <w:bottom w:val="nil"/>
              <w:right w:val="nil"/>
            </w:tcBorders>
            <w:shd w:val="clear" w:color="auto" w:fill="auto"/>
            <w:noWrap/>
            <w:vAlign w:val="bottom"/>
            <w:hideMark/>
          </w:tcPr>
          <w:p w14:paraId="4DC3E324" w14:textId="77777777" w:rsidR="00330262" w:rsidRPr="00330262" w:rsidRDefault="00330262" w:rsidP="00330262">
            <w:pPr>
              <w:jc w:val="center"/>
              <w:rPr>
                <w:rFonts w:ascii="Book Antiqua" w:hAnsi="Book Antiqua" w:cs="Calibri"/>
                <w:b/>
                <w:bCs/>
                <w:color w:val="FFFFFF"/>
                <w:sz w:val="20"/>
                <w:szCs w:val="20"/>
                <w:lang w:val="es-CR" w:eastAsia="es-CR"/>
              </w:rPr>
            </w:pPr>
          </w:p>
        </w:tc>
      </w:tr>
      <w:tr w:rsidR="00330262" w:rsidRPr="00330262" w14:paraId="777BD38E" w14:textId="77777777" w:rsidTr="00272DB7">
        <w:trPr>
          <w:trHeight w:val="300"/>
          <w:jc w:val="center"/>
        </w:trPr>
        <w:tc>
          <w:tcPr>
            <w:tcW w:w="27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3065EA2C" w14:textId="77777777" w:rsidR="00330262" w:rsidRPr="00330262" w:rsidRDefault="00330262" w:rsidP="00330262">
            <w:pPr>
              <w:rPr>
                <w:rFonts w:ascii="Book Antiqua" w:hAnsi="Book Antiqua" w:cs="Calibri"/>
                <w:color w:val="000000"/>
                <w:sz w:val="20"/>
                <w:szCs w:val="20"/>
                <w:lang w:val="es-CR" w:eastAsia="es-CR"/>
              </w:rPr>
            </w:pPr>
            <w:r w:rsidRPr="00330262">
              <w:rPr>
                <w:rFonts w:ascii="Book Antiqua" w:hAnsi="Book Antiqua" w:cs="Calibri"/>
                <w:color w:val="000000"/>
                <w:sz w:val="20"/>
                <w:lang w:eastAsia="es-CR"/>
              </w:rPr>
              <w:t>Recursos de Casación</w:t>
            </w:r>
          </w:p>
        </w:tc>
        <w:tc>
          <w:tcPr>
            <w:tcW w:w="168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50D57792"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eastAsia="es-CR"/>
              </w:rPr>
              <w:t>270</w:t>
            </w:r>
          </w:p>
        </w:tc>
        <w:tc>
          <w:tcPr>
            <w:tcW w:w="145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2858F0DC"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181</w:t>
            </w:r>
          </w:p>
        </w:tc>
        <w:tc>
          <w:tcPr>
            <w:tcW w:w="1307"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771CF312"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89</w:t>
            </w:r>
          </w:p>
        </w:tc>
        <w:tc>
          <w:tcPr>
            <w:tcW w:w="146" w:type="dxa"/>
            <w:tcBorders>
              <w:left w:val="single" w:sz="4" w:space="0" w:color="2F5496" w:themeColor="accent1" w:themeShade="BF"/>
            </w:tcBorders>
            <w:vAlign w:val="center"/>
            <w:hideMark/>
          </w:tcPr>
          <w:p w14:paraId="2CA600DC" w14:textId="77777777" w:rsidR="00330262" w:rsidRPr="00330262" w:rsidRDefault="00330262" w:rsidP="00330262">
            <w:pPr>
              <w:rPr>
                <w:sz w:val="20"/>
                <w:szCs w:val="20"/>
                <w:lang w:val="es-CR" w:eastAsia="es-CR"/>
              </w:rPr>
            </w:pPr>
          </w:p>
        </w:tc>
      </w:tr>
      <w:tr w:rsidR="00330262" w:rsidRPr="00330262" w14:paraId="66DBA6BB" w14:textId="77777777" w:rsidTr="00272DB7">
        <w:trPr>
          <w:trHeight w:val="300"/>
          <w:jc w:val="center"/>
        </w:trPr>
        <w:tc>
          <w:tcPr>
            <w:tcW w:w="27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646FF468" w14:textId="77777777" w:rsidR="00330262" w:rsidRPr="00330262" w:rsidRDefault="00330262" w:rsidP="00330262">
            <w:pPr>
              <w:rPr>
                <w:rFonts w:ascii="Book Antiqua" w:hAnsi="Book Antiqua" w:cs="Calibri"/>
                <w:color w:val="000000"/>
                <w:sz w:val="20"/>
                <w:szCs w:val="20"/>
                <w:lang w:val="es-CR" w:eastAsia="es-CR"/>
              </w:rPr>
            </w:pPr>
            <w:r w:rsidRPr="00330262">
              <w:rPr>
                <w:rFonts w:ascii="Book Antiqua" w:hAnsi="Book Antiqua" w:cs="Calibri"/>
                <w:color w:val="000000"/>
                <w:sz w:val="20"/>
                <w:lang w:eastAsia="es-CR"/>
              </w:rPr>
              <w:t>Procedimientos de Revisión</w:t>
            </w:r>
          </w:p>
        </w:tc>
        <w:tc>
          <w:tcPr>
            <w:tcW w:w="168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36002382"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eastAsia="es-CR"/>
              </w:rPr>
              <w:t>350</w:t>
            </w:r>
          </w:p>
        </w:tc>
        <w:tc>
          <w:tcPr>
            <w:tcW w:w="145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3E5EF104"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185</w:t>
            </w:r>
          </w:p>
        </w:tc>
        <w:tc>
          <w:tcPr>
            <w:tcW w:w="1307"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5B510888"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165</w:t>
            </w:r>
          </w:p>
        </w:tc>
        <w:tc>
          <w:tcPr>
            <w:tcW w:w="146" w:type="dxa"/>
            <w:tcBorders>
              <w:left w:val="single" w:sz="4" w:space="0" w:color="2F5496" w:themeColor="accent1" w:themeShade="BF"/>
            </w:tcBorders>
            <w:vAlign w:val="center"/>
            <w:hideMark/>
          </w:tcPr>
          <w:p w14:paraId="4EC140B1" w14:textId="77777777" w:rsidR="00330262" w:rsidRPr="00330262" w:rsidRDefault="00330262" w:rsidP="00330262">
            <w:pPr>
              <w:rPr>
                <w:sz w:val="20"/>
                <w:szCs w:val="20"/>
                <w:lang w:val="es-CR" w:eastAsia="es-CR"/>
              </w:rPr>
            </w:pPr>
          </w:p>
        </w:tc>
      </w:tr>
      <w:tr w:rsidR="00330262" w:rsidRPr="00330262" w14:paraId="5B38F95A" w14:textId="77777777" w:rsidTr="00272DB7">
        <w:trPr>
          <w:trHeight w:val="300"/>
          <w:jc w:val="center"/>
        </w:trPr>
        <w:tc>
          <w:tcPr>
            <w:tcW w:w="27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13984B5F" w14:textId="77777777" w:rsidR="00330262" w:rsidRPr="00330262" w:rsidRDefault="00330262" w:rsidP="00330262">
            <w:pPr>
              <w:rPr>
                <w:rFonts w:ascii="Book Antiqua" w:hAnsi="Book Antiqua" w:cs="Calibri"/>
                <w:color w:val="000000"/>
                <w:sz w:val="20"/>
                <w:szCs w:val="20"/>
                <w:lang w:val="es-CR" w:eastAsia="es-CR"/>
              </w:rPr>
            </w:pPr>
            <w:r w:rsidRPr="00330262">
              <w:rPr>
                <w:rFonts w:ascii="Book Antiqua" w:hAnsi="Book Antiqua" w:cs="Calibri"/>
                <w:color w:val="000000"/>
                <w:sz w:val="20"/>
                <w:lang w:eastAsia="es-CR"/>
              </w:rPr>
              <w:t>Supremos Poderes</w:t>
            </w:r>
          </w:p>
        </w:tc>
        <w:tc>
          <w:tcPr>
            <w:tcW w:w="168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54904384"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eastAsia="es-CR"/>
              </w:rPr>
              <w:t>182</w:t>
            </w:r>
          </w:p>
        </w:tc>
        <w:tc>
          <w:tcPr>
            <w:tcW w:w="145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3D7B0E26"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176</w:t>
            </w:r>
          </w:p>
        </w:tc>
        <w:tc>
          <w:tcPr>
            <w:tcW w:w="1307"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34DA9090"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6</w:t>
            </w:r>
          </w:p>
        </w:tc>
        <w:tc>
          <w:tcPr>
            <w:tcW w:w="146" w:type="dxa"/>
            <w:tcBorders>
              <w:left w:val="single" w:sz="4" w:space="0" w:color="2F5496" w:themeColor="accent1" w:themeShade="BF"/>
            </w:tcBorders>
            <w:vAlign w:val="center"/>
            <w:hideMark/>
          </w:tcPr>
          <w:p w14:paraId="3FE8A61A" w14:textId="77777777" w:rsidR="00330262" w:rsidRPr="00330262" w:rsidRDefault="00330262" w:rsidP="00330262">
            <w:pPr>
              <w:rPr>
                <w:sz w:val="20"/>
                <w:szCs w:val="20"/>
                <w:lang w:val="es-CR" w:eastAsia="es-CR"/>
              </w:rPr>
            </w:pPr>
          </w:p>
        </w:tc>
      </w:tr>
      <w:tr w:rsidR="00330262" w:rsidRPr="00330262" w14:paraId="1E8DFB4B" w14:textId="77777777" w:rsidTr="00272DB7">
        <w:trPr>
          <w:trHeight w:val="300"/>
          <w:jc w:val="center"/>
        </w:trPr>
        <w:tc>
          <w:tcPr>
            <w:tcW w:w="27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33C2DD98" w14:textId="77777777" w:rsidR="00330262" w:rsidRPr="00330262" w:rsidRDefault="00330262" w:rsidP="00330262">
            <w:pPr>
              <w:rPr>
                <w:rFonts w:ascii="Book Antiqua" w:hAnsi="Book Antiqua" w:cs="Calibri"/>
                <w:color w:val="000000"/>
                <w:sz w:val="20"/>
                <w:szCs w:val="20"/>
                <w:lang w:val="es-CR" w:eastAsia="es-CR"/>
              </w:rPr>
            </w:pPr>
            <w:r w:rsidRPr="00330262">
              <w:rPr>
                <w:rFonts w:ascii="Book Antiqua" w:hAnsi="Book Antiqua" w:cs="Calibri"/>
                <w:color w:val="000000"/>
                <w:sz w:val="20"/>
                <w:lang w:eastAsia="es-CR"/>
              </w:rPr>
              <w:t>Conflictos de Competencia</w:t>
            </w:r>
          </w:p>
        </w:tc>
        <w:tc>
          <w:tcPr>
            <w:tcW w:w="168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55BBD946"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eastAsia="es-CR"/>
              </w:rPr>
              <w:t>31</w:t>
            </w:r>
          </w:p>
        </w:tc>
        <w:tc>
          <w:tcPr>
            <w:tcW w:w="145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228B3018"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28</w:t>
            </w:r>
          </w:p>
        </w:tc>
        <w:tc>
          <w:tcPr>
            <w:tcW w:w="1307"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50C0BE24" w14:textId="77777777" w:rsidR="00330262" w:rsidRPr="00330262" w:rsidRDefault="00330262" w:rsidP="00330262">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3</w:t>
            </w:r>
          </w:p>
        </w:tc>
        <w:tc>
          <w:tcPr>
            <w:tcW w:w="146" w:type="dxa"/>
            <w:tcBorders>
              <w:left w:val="single" w:sz="4" w:space="0" w:color="2F5496" w:themeColor="accent1" w:themeShade="BF"/>
            </w:tcBorders>
            <w:vAlign w:val="center"/>
            <w:hideMark/>
          </w:tcPr>
          <w:p w14:paraId="0D4B587A" w14:textId="77777777" w:rsidR="00330262" w:rsidRPr="00330262" w:rsidRDefault="00330262" w:rsidP="00330262">
            <w:pPr>
              <w:rPr>
                <w:sz w:val="20"/>
                <w:szCs w:val="20"/>
                <w:lang w:val="es-CR" w:eastAsia="es-CR"/>
              </w:rPr>
            </w:pPr>
          </w:p>
        </w:tc>
      </w:tr>
    </w:tbl>
    <w:p w14:paraId="09010B25" w14:textId="79A3D3CC" w:rsidR="00330262" w:rsidRDefault="00330262" w:rsidP="00C606F7">
      <w:pPr>
        <w:spacing w:before="120" w:after="160" w:line="276" w:lineRule="auto"/>
        <w:contextualSpacing/>
        <w:jc w:val="both"/>
        <w:rPr>
          <w:rFonts w:ascii="Book Antiqua" w:eastAsia="Calibri" w:hAnsi="Book Antiqua" w:cs="Arial"/>
          <w:bCs/>
          <w:sz w:val="16"/>
          <w:szCs w:val="16"/>
          <w:lang w:val="es-MX" w:eastAsia="x-none"/>
        </w:rPr>
      </w:pPr>
      <w:r>
        <w:rPr>
          <w:rFonts w:ascii="Book Antiqua" w:eastAsia="Calibri" w:hAnsi="Book Antiqua" w:cs="Arial"/>
          <w:b/>
          <w:sz w:val="16"/>
          <w:szCs w:val="16"/>
          <w:lang w:val="es-MX" w:eastAsia="x-none"/>
        </w:rPr>
        <w:t xml:space="preserve">                  </w:t>
      </w:r>
      <w:r w:rsidRPr="00D1150A">
        <w:rPr>
          <w:rFonts w:ascii="Book Antiqua" w:eastAsia="Calibri" w:hAnsi="Book Antiqua" w:cs="Arial"/>
          <w:b/>
          <w:sz w:val="16"/>
          <w:szCs w:val="16"/>
          <w:lang w:val="es-MX" w:eastAsia="x-none"/>
        </w:rPr>
        <w:t xml:space="preserve">Fuente: </w:t>
      </w:r>
      <w:r w:rsidRPr="00D1150A">
        <w:rPr>
          <w:rFonts w:ascii="Book Antiqua" w:eastAsia="Calibri" w:hAnsi="Book Antiqua" w:cs="Arial"/>
          <w:bCs/>
          <w:sz w:val="16"/>
          <w:szCs w:val="16"/>
          <w:lang w:val="es-MX" w:eastAsia="x-none"/>
        </w:rPr>
        <w:t>Elaboración propia a partir de los datos recopilados en el muestreo realizado</w:t>
      </w:r>
      <w:r>
        <w:rPr>
          <w:rFonts w:ascii="Book Antiqua" w:eastAsia="Calibri" w:hAnsi="Book Antiqua" w:cs="Arial"/>
          <w:bCs/>
          <w:sz w:val="16"/>
          <w:szCs w:val="16"/>
          <w:lang w:val="es-MX" w:eastAsia="x-none"/>
        </w:rPr>
        <w:t xml:space="preserve"> y datos de SIGMA.</w:t>
      </w:r>
    </w:p>
    <w:p w14:paraId="1D013CFC" w14:textId="77777777" w:rsidR="00330262" w:rsidRDefault="00330262" w:rsidP="00C606F7">
      <w:pPr>
        <w:spacing w:before="120" w:after="160" w:line="276" w:lineRule="auto"/>
        <w:contextualSpacing/>
        <w:jc w:val="both"/>
        <w:rPr>
          <w:rFonts w:ascii="Book Antiqua" w:hAnsi="Book Antiqua" w:cs="Book Antiqua"/>
        </w:rPr>
      </w:pPr>
    </w:p>
    <w:p w14:paraId="32067145" w14:textId="1342FC39" w:rsidR="00330262" w:rsidRDefault="00330262" w:rsidP="00C606F7">
      <w:pPr>
        <w:spacing w:before="120" w:after="160" w:line="276" w:lineRule="auto"/>
        <w:contextualSpacing/>
        <w:jc w:val="both"/>
        <w:rPr>
          <w:rFonts w:ascii="Book Antiqua" w:hAnsi="Book Antiqua" w:cs="Book Antiqua"/>
        </w:rPr>
      </w:pPr>
      <w:r>
        <w:rPr>
          <w:rFonts w:ascii="Book Antiqua" w:hAnsi="Book Antiqua" w:cs="Book Antiqua"/>
        </w:rPr>
        <w:t xml:space="preserve">Tal y cómo se observa, existe diferencia en los plazos de duración, dicha diferencia se justifica en que los datos registrados en el muestreo responden a la cantidad de días total que se dura tramitando el proceso hasta su debida notificación y en SIGMA se refleja la duración al momento de realizar el cierre estadístico. </w:t>
      </w:r>
    </w:p>
    <w:p w14:paraId="0BD2CC5C" w14:textId="30F69AFF" w:rsidR="00905952" w:rsidRDefault="00905952" w:rsidP="00C606F7">
      <w:pPr>
        <w:spacing w:before="120" w:after="160" w:line="276" w:lineRule="auto"/>
        <w:contextualSpacing/>
        <w:jc w:val="both"/>
        <w:rPr>
          <w:rFonts w:ascii="Book Antiqua" w:hAnsi="Book Antiqua" w:cs="Book Antiqua"/>
        </w:rPr>
      </w:pPr>
    </w:p>
    <w:p w14:paraId="7FA4FD9A" w14:textId="6258025E" w:rsidR="00905952" w:rsidRDefault="00905952" w:rsidP="00C606F7">
      <w:pPr>
        <w:spacing w:before="120" w:after="160" w:line="276" w:lineRule="auto"/>
        <w:contextualSpacing/>
        <w:jc w:val="both"/>
        <w:rPr>
          <w:rFonts w:ascii="Book Antiqua" w:hAnsi="Book Antiqua" w:cs="Book Antiqua"/>
        </w:rPr>
      </w:pPr>
      <w:r>
        <w:rPr>
          <w:rFonts w:ascii="Book Antiqua" w:hAnsi="Book Antiqua" w:cs="Book Antiqua"/>
        </w:rPr>
        <w:lastRenderedPageBreak/>
        <w:t xml:space="preserve">En síntesis, existe en promedio un 23% del tiempo de duración total que no se logra visualizar en SIGMA, debido a que el cierre estadístico se realiza antes de finalizar por completo la tramitación del expediente. </w:t>
      </w:r>
    </w:p>
    <w:p w14:paraId="655FBF7D" w14:textId="77777777" w:rsidR="00B0065A" w:rsidRDefault="00B0065A" w:rsidP="00C606F7">
      <w:pPr>
        <w:spacing w:before="120" w:after="160" w:line="276" w:lineRule="auto"/>
        <w:contextualSpacing/>
        <w:jc w:val="both"/>
        <w:rPr>
          <w:rFonts w:ascii="Book Antiqua" w:hAnsi="Book Antiqua" w:cs="Book Antiqua"/>
        </w:rPr>
      </w:pPr>
    </w:p>
    <w:p w14:paraId="0C18AAEE" w14:textId="0FE57FE8" w:rsidR="00F25300" w:rsidRPr="00272DB7" w:rsidRDefault="004C2654"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272DB7">
        <w:rPr>
          <w:rFonts w:ascii="Book Antiqua" w:eastAsia="Calibri" w:hAnsi="Book Antiqua" w:cs="Arial"/>
          <w:b/>
          <w:bCs/>
          <w:i/>
          <w:iCs/>
          <w:color w:val="2F5496"/>
          <w:sz w:val="22"/>
          <w:szCs w:val="22"/>
          <w:lang w:val="es-MX" w:eastAsia="x-none"/>
        </w:rPr>
        <w:t>Análisis de Vistas señaladas</w:t>
      </w:r>
    </w:p>
    <w:p w14:paraId="6D2F9688" w14:textId="743C6C36" w:rsidR="004C2654" w:rsidRDefault="004C2654" w:rsidP="004C2654">
      <w:pPr>
        <w:spacing w:before="120" w:after="160" w:line="276" w:lineRule="auto"/>
        <w:contextualSpacing/>
        <w:jc w:val="both"/>
        <w:rPr>
          <w:rFonts w:ascii="Book Antiqua" w:hAnsi="Book Antiqua" w:cs="Book Antiqua"/>
        </w:rPr>
      </w:pPr>
      <w:r w:rsidRPr="004C2654">
        <w:rPr>
          <w:rFonts w:ascii="Book Antiqua" w:hAnsi="Book Antiqua" w:cs="Book Antiqua"/>
        </w:rPr>
        <w:t>En relación con el tema de las vistas, de conformidad con el muestreo realizado, se tiene que en promedio sumando la totalidad de recursos de casación y procedimientos de revisión el 34% de los procesos requirieron la convocatoria a una vista, el detalle de lo anterior se muestra en la siguiente tabla:</w:t>
      </w:r>
    </w:p>
    <w:p w14:paraId="4D105564" w14:textId="4544543A" w:rsidR="004C2654" w:rsidRDefault="004C2654" w:rsidP="004C2654">
      <w:pPr>
        <w:spacing w:before="120" w:after="160" w:line="276" w:lineRule="auto"/>
        <w:contextualSpacing/>
        <w:jc w:val="both"/>
        <w:rPr>
          <w:rFonts w:ascii="Book Antiqua" w:hAnsi="Book Antiqua" w:cs="Book Antiqua"/>
        </w:rPr>
      </w:pPr>
    </w:p>
    <w:p w14:paraId="2343082D" w14:textId="17320C90" w:rsidR="00B0065A" w:rsidRPr="00D1150A" w:rsidRDefault="00B0065A" w:rsidP="00B0065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 2</w:t>
      </w:r>
      <w:r>
        <w:rPr>
          <w:rFonts w:ascii="Book Antiqua" w:eastAsia="Calibri" w:hAnsi="Book Antiqua" w:cs="Arial"/>
          <w:bCs/>
          <w:color w:val="44546A"/>
          <w:szCs w:val="22"/>
          <w:lang w:val="es-CR" w:eastAsia="en-US"/>
        </w:rPr>
        <w:t>7</w:t>
      </w:r>
    </w:p>
    <w:p w14:paraId="6960023F" w14:textId="6F596598" w:rsidR="00B0065A" w:rsidRDefault="00B0065A" w:rsidP="00272DB7">
      <w:pPr>
        <w:pStyle w:val="Descripcin"/>
        <w:spacing w:after="0"/>
        <w:jc w:val="center"/>
        <w:rPr>
          <w:rFonts w:ascii="Book Antiqua" w:eastAsia="Calibri" w:hAnsi="Book Antiqua" w:cs="Arial"/>
          <w:bCs/>
          <w:color w:val="44546A"/>
          <w:szCs w:val="22"/>
          <w:lang w:val="es-CR" w:eastAsia="en-US"/>
        </w:rPr>
      </w:pPr>
      <w:r>
        <w:rPr>
          <w:rFonts w:ascii="Book Antiqua" w:eastAsia="Calibri" w:hAnsi="Book Antiqua" w:cs="Arial"/>
          <w:bCs/>
          <w:color w:val="44546A"/>
          <w:szCs w:val="22"/>
          <w:lang w:val="es-CR" w:eastAsia="en-US"/>
        </w:rPr>
        <w:t xml:space="preserve">Vistas Señaladas </w:t>
      </w:r>
    </w:p>
    <w:p w14:paraId="539B6756" w14:textId="77777777" w:rsidR="007442EC" w:rsidRPr="007442EC" w:rsidRDefault="007442EC" w:rsidP="007442EC">
      <w:pPr>
        <w:rPr>
          <w:rFonts w:eastAsia="Calibri"/>
          <w:lang w:val="es-CR" w:eastAsia="en-US"/>
        </w:rPr>
      </w:pPr>
    </w:p>
    <w:tbl>
      <w:tblPr>
        <w:tblW w:w="4989" w:type="pct"/>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2971"/>
        <w:gridCol w:w="1683"/>
        <w:gridCol w:w="1385"/>
        <w:gridCol w:w="1385"/>
        <w:gridCol w:w="1385"/>
      </w:tblGrid>
      <w:tr w:rsidR="004C2654" w:rsidRPr="00BA248B" w14:paraId="787E68A1" w14:textId="77777777" w:rsidTr="00272DB7">
        <w:trPr>
          <w:trHeight w:val="300"/>
          <w:jc w:val="center"/>
        </w:trPr>
        <w:tc>
          <w:tcPr>
            <w:tcW w:w="1687" w:type="pct"/>
            <w:shd w:val="clear" w:color="auto" w:fill="2F5496"/>
            <w:hideMark/>
          </w:tcPr>
          <w:p w14:paraId="565066BA" w14:textId="77777777" w:rsidR="004C2654" w:rsidRPr="00BA248B" w:rsidRDefault="004C2654" w:rsidP="00EF5216">
            <w:pPr>
              <w:spacing w:line="276" w:lineRule="auto"/>
              <w:jc w:val="center"/>
              <w:rPr>
                <w:rFonts w:ascii="Book Antiqua" w:hAnsi="Book Antiqua"/>
                <w:b/>
                <w:color w:val="FFFFFF"/>
                <w:sz w:val="20"/>
              </w:rPr>
            </w:pPr>
            <w:r w:rsidRPr="00BA248B">
              <w:rPr>
                <w:rFonts w:ascii="Book Antiqua" w:hAnsi="Book Antiqua"/>
                <w:b/>
                <w:color w:val="FFFFFF"/>
                <w:sz w:val="20"/>
              </w:rPr>
              <w:t>Subproceso</w:t>
            </w:r>
          </w:p>
        </w:tc>
        <w:tc>
          <w:tcPr>
            <w:tcW w:w="955" w:type="pct"/>
            <w:shd w:val="clear" w:color="auto" w:fill="2F5496"/>
          </w:tcPr>
          <w:p w14:paraId="2856D522" w14:textId="05BA857A" w:rsidR="004C2654" w:rsidRDefault="004C2654" w:rsidP="00EF5216">
            <w:pPr>
              <w:spacing w:line="276" w:lineRule="auto"/>
              <w:jc w:val="center"/>
              <w:rPr>
                <w:rFonts w:ascii="Book Antiqua" w:hAnsi="Book Antiqua"/>
                <w:b/>
                <w:color w:val="FFFFFF"/>
                <w:sz w:val="20"/>
              </w:rPr>
            </w:pPr>
            <w:r>
              <w:rPr>
                <w:rFonts w:ascii="Book Antiqua" w:hAnsi="Book Antiqua"/>
                <w:b/>
                <w:color w:val="FFFFFF"/>
                <w:sz w:val="20"/>
              </w:rPr>
              <w:t>Proporción de la muestra</w:t>
            </w:r>
          </w:p>
        </w:tc>
        <w:tc>
          <w:tcPr>
            <w:tcW w:w="786" w:type="pct"/>
            <w:shd w:val="clear" w:color="auto" w:fill="2F5496"/>
            <w:hideMark/>
          </w:tcPr>
          <w:p w14:paraId="6581C17D" w14:textId="0CC979EB" w:rsidR="004C2654" w:rsidRPr="00BA248B" w:rsidRDefault="004C2654" w:rsidP="00EF5216">
            <w:pPr>
              <w:spacing w:line="276" w:lineRule="auto"/>
              <w:jc w:val="center"/>
              <w:rPr>
                <w:rFonts w:ascii="Book Antiqua" w:hAnsi="Book Antiqua"/>
                <w:b/>
                <w:color w:val="FFFFFF"/>
                <w:sz w:val="20"/>
              </w:rPr>
            </w:pPr>
            <w:r>
              <w:rPr>
                <w:rFonts w:ascii="Book Antiqua" w:hAnsi="Book Antiqua"/>
                <w:b/>
                <w:color w:val="FFFFFF"/>
                <w:sz w:val="20"/>
              </w:rPr>
              <w:t>Cantidad de la muestra</w:t>
            </w:r>
          </w:p>
        </w:tc>
        <w:tc>
          <w:tcPr>
            <w:tcW w:w="786" w:type="pct"/>
            <w:shd w:val="clear" w:color="auto" w:fill="2F5496"/>
          </w:tcPr>
          <w:p w14:paraId="3DE8C309" w14:textId="77777777" w:rsidR="004C2654" w:rsidRPr="00BA248B" w:rsidRDefault="004C2654" w:rsidP="00EF5216">
            <w:pPr>
              <w:spacing w:line="276" w:lineRule="auto"/>
              <w:jc w:val="center"/>
              <w:rPr>
                <w:rFonts w:ascii="Book Antiqua" w:hAnsi="Book Antiqua"/>
                <w:b/>
                <w:color w:val="FFFFFF"/>
                <w:sz w:val="20"/>
              </w:rPr>
            </w:pPr>
            <w:r>
              <w:rPr>
                <w:rFonts w:ascii="Book Antiqua" w:hAnsi="Book Antiqua"/>
                <w:b/>
                <w:color w:val="FFFFFF"/>
                <w:sz w:val="20"/>
              </w:rPr>
              <w:t>Cantidad de Vistas</w:t>
            </w:r>
          </w:p>
        </w:tc>
        <w:tc>
          <w:tcPr>
            <w:tcW w:w="786" w:type="pct"/>
            <w:shd w:val="clear" w:color="auto" w:fill="2F5496"/>
          </w:tcPr>
          <w:p w14:paraId="258EF5F4" w14:textId="77777777" w:rsidR="004C2654" w:rsidRPr="00BA248B" w:rsidRDefault="004C2654" w:rsidP="00EF5216">
            <w:pPr>
              <w:spacing w:line="276" w:lineRule="auto"/>
              <w:jc w:val="center"/>
              <w:rPr>
                <w:rFonts w:ascii="Book Antiqua" w:hAnsi="Book Antiqua"/>
                <w:b/>
                <w:color w:val="FFFFFF"/>
                <w:sz w:val="20"/>
              </w:rPr>
            </w:pPr>
            <w:r>
              <w:rPr>
                <w:rFonts w:ascii="Book Antiqua" w:hAnsi="Book Antiqua"/>
                <w:b/>
                <w:color w:val="FFFFFF"/>
                <w:sz w:val="20"/>
              </w:rPr>
              <w:t>Porcentaje de vistas</w:t>
            </w:r>
          </w:p>
        </w:tc>
      </w:tr>
      <w:tr w:rsidR="004C2654" w:rsidRPr="00BA248B" w14:paraId="4AC59B2C" w14:textId="77777777" w:rsidTr="00272DB7">
        <w:trPr>
          <w:trHeight w:val="300"/>
          <w:jc w:val="center"/>
        </w:trPr>
        <w:tc>
          <w:tcPr>
            <w:tcW w:w="1687" w:type="pct"/>
            <w:shd w:val="clear" w:color="auto" w:fill="auto"/>
          </w:tcPr>
          <w:p w14:paraId="2480E446" w14:textId="77777777" w:rsidR="004C2654" w:rsidRPr="00BA248B" w:rsidRDefault="004C2654" w:rsidP="00EF5216">
            <w:pPr>
              <w:spacing w:line="276" w:lineRule="auto"/>
              <w:rPr>
                <w:rFonts w:ascii="Book Antiqua" w:hAnsi="Book Antiqua"/>
                <w:sz w:val="20"/>
              </w:rPr>
            </w:pPr>
            <w:r w:rsidRPr="00BA248B">
              <w:rPr>
                <w:rFonts w:ascii="Book Antiqua" w:hAnsi="Book Antiqua"/>
                <w:sz w:val="20"/>
              </w:rPr>
              <w:t>Recursos de Casación</w:t>
            </w:r>
          </w:p>
        </w:tc>
        <w:tc>
          <w:tcPr>
            <w:tcW w:w="955" w:type="pct"/>
          </w:tcPr>
          <w:p w14:paraId="4BDF5CE3" w14:textId="38855106" w:rsidR="004C2654" w:rsidRPr="00903F31" w:rsidRDefault="004C2654" w:rsidP="00EF5216">
            <w:pPr>
              <w:spacing w:line="276" w:lineRule="auto"/>
              <w:jc w:val="center"/>
              <w:rPr>
                <w:rFonts w:ascii="Book Antiqua" w:hAnsi="Book Antiqua" w:cs="Calibri"/>
                <w:color w:val="000000"/>
                <w:sz w:val="22"/>
                <w:szCs w:val="22"/>
                <w:lang w:val="es-CR" w:eastAsia="es-CR"/>
              </w:rPr>
            </w:pPr>
            <w:r>
              <w:rPr>
                <w:rFonts w:ascii="Book Antiqua" w:hAnsi="Book Antiqua" w:cs="Calibri"/>
                <w:color w:val="000000"/>
                <w:sz w:val="22"/>
                <w:szCs w:val="22"/>
                <w:lang w:val="es-CR" w:eastAsia="es-CR"/>
              </w:rPr>
              <w:t>60%</w:t>
            </w:r>
          </w:p>
        </w:tc>
        <w:tc>
          <w:tcPr>
            <w:tcW w:w="786" w:type="pct"/>
            <w:shd w:val="clear" w:color="auto" w:fill="auto"/>
            <w:vAlign w:val="bottom"/>
          </w:tcPr>
          <w:p w14:paraId="7FC20799" w14:textId="263B4C00" w:rsidR="004C2654" w:rsidRPr="00BA248B" w:rsidRDefault="004C2654" w:rsidP="00EF5216">
            <w:pPr>
              <w:spacing w:line="276" w:lineRule="auto"/>
              <w:jc w:val="center"/>
              <w:rPr>
                <w:rFonts w:ascii="Book Antiqua" w:hAnsi="Book Antiqua"/>
                <w:color w:val="000000"/>
                <w:sz w:val="20"/>
              </w:rPr>
            </w:pPr>
            <w:r w:rsidRPr="00903F31">
              <w:rPr>
                <w:rFonts w:ascii="Book Antiqua" w:hAnsi="Book Antiqua" w:cs="Calibri"/>
                <w:color w:val="000000"/>
                <w:sz w:val="22"/>
                <w:szCs w:val="22"/>
                <w:lang w:val="es-CR" w:eastAsia="es-CR"/>
              </w:rPr>
              <w:t>71</w:t>
            </w:r>
          </w:p>
        </w:tc>
        <w:tc>
          <w:tcPr>
            <w:tcW w:w="786" w:type="pct"/>
          </w:tcPr>
          <w:p w14:paraId="51AA854C" w14:textId="77777777" w:rsidR="004C2654" w:rsidRPr="00BA248B" w:rsidRDefault="004C2654" w:rsidP="00EF5216">
            <w:pPr>
              <w:spacing w:line="276" w:lineRule="auto"/>
              <w:jc w:val="center"/>
              <w:rPr>
                <w:rFonts w:ascii="Book Antiqua" w:hAnsi="Book Antiqua"/>
                <w:color w:val="000000"/>
                <w:sz w:val="20"/>
              </w:rPr>
            </w:pPr>
            <w:r>
              <w:rPr>
                <w:rFonts w:ascii="Book Antiqua" w:hAnsi="Book Antiqua"/>
                <w:color w:val="000000"/>
                <w:sz w:val="20"/>
              </w:rPr>
              <w:t>10</w:t>
            </w:r>
          </w:p>
        </w:tc>
        <w:tc>
          <w:tcPr>
            <w:tcW w:w="786" w:type="pct"/>
          </w:tcPr>
          <w:p w14:paraId="15C8933F" w14:textId="77777777" w:rsidR="004C2654" w:rsidRPr="00BA248B" w:rsidRDefault="004C2654" w:rsidP="00EF5216">
            <w:pPr>
              <w:spacing w:line="276" w:lineRule="auto"/>
              <w:jc w:val="center"/>
              <w:rPr>
                <w:rFonts w:ascii="Book Antiqua" w:hAnsi="Book Antiqua"/>
                <w:color w:val="000000"/>
                <w:sz w:val="20"/>
              </w:rPr>
            </w:pPr>
            <w:r>
              <w:rPr>
                <w:rFonts w:ascii="Book Antiqua" w:hAnsi="Book Antiqua"/>
                <w:color w:val="000000"/>
                <w:sz w:val="20"/>
              </w:rPr>
              <w:t>14%</w:t>
            </w:r>
          </w:p>
        </w:tc>
      </w:tr>
      <w:tr w:rsidR="004C2654" w:rsidRPr="00BA248B" w14:paraId="2B156B5D" w14:textId="77777777" w:rsidTr="00272DB7">
        <w:trPr>
          <w:trHeight w:val="300"/>
          <w:jc w:val="center"/>
        </w:trPr>
        <w:tc>
          <w:tcPr>
            <w:tcW w:w="1687" w:type="pct"/>
            <w:shd w:val="clear" w:color="auto" w:fill="auto"/>
          </w:tcPr>
          <w:p w14:paraId="19DEC52C" w14:textId="77777777" w:rsidR="004C2654" w:rsidRPr="00BA248B" w:rsidRDefault="004C2654" w:rsidP="00EF5216">
            <w:pPr>
              <w:spacing w:line="276" w:lineRule="auto"/>
              <w:rPr>
                <w:rFonts w:ascii="Book Antiqua" w:hAnsi="Book Antiqua"/>
                <w:sz w:val="20"/>
              </w:rPr>
            </w:pPr>
            <w:r w:rsidRPr="00BA248B">
              <w:rPr>
                <w:rFonts w:ascii="Book Antiqua" w:hAnsi="Book Antiqua"/>
                <w:sz w:val="20"/>
              </w:rPr>
              <w:t>Procedimientos de Revisión</w:t>
            </w:r>
          </w:p>
        </w:tc>
        <w:tc>
          <w:tcPr>
            <w:tcW w:w="955" w:type="pct"/>
          </w:tcPr>
          <w:p w14:paraId="0F191018" w14:textId="069955D3" w:rsidR="004C2654" w:rsidRPr="00903F31" w:rsidRDefault="004C2654" w:rsidP="00EF5216">
            <w:pPr>
              <w:spacing w:line="276" w:lineRule="auto"/>
              <w:jc w:val="center"/>
              <w:rPr>
                <w:rFonts w:ascii="Book Antiqua" w:hAnsi="Book Antiqua" w:cs="Calibri"/>
                <w:color w:val="000000"/>
                <w:sz w:val="22"/>
                <w:szCs w:val="22"/>
                <w:lang w:val="es-CR" w:eastAsia="es-CR"/>
              </w:rPr>
            </w:pPr>
            <w:r>
              <w:rPr>
                <w:rFonts w:ascii="Book Antiqua" w:hAnsi="Book Antiqua" w:cs="Calibri"/>
                <w:color w:val="000000"/>
                <w:sz w:val="22"/>
                <w:szCs w:val="22"/>
                <w:lang w:val="es-CR" w:eastAsia="es-CR"/>
              </w:rPr>
              <w:t>30%</w:t>
            </w:r>
          </w:p>
        </w:tc>
        <w:tc>
          <w:tcPr>
            <w:tcW w:w="786" w:type="pct"/>
            <w:shd w:val="clear" w:color="auto" w:fill="auto"/>
            <w:vAlign w:val="bottom"/>
          </w:tcPr>
          <w:p w14:paraId="123EE8D4" w14:textId="52FB55D8" w:rsidR="004C2654" w:rsidRPr="00BA248B" w:rsidRDefault="004C2654" w:rsidP="00EF5216">
            <w:pPr>
              <w:spacing w:line="276" w:lineRule="auto"/>
              <w:jc w:val="center"/>
              <w:rPr>
                <w:rFonts w:ascii="Book Antiqua" w:hAnsi="Book Antiqua"/>
                <w:color w:val="000000"/>
                <w:sz w:val="20"/>
              </w:rPr>
            </w:pPr>
            <w:r w:rsidRPr="00903F31">
              <w:rPr>
                <w:rFonts w:ascii="Book Antiqua" w:hAnsi="Book Antiqua" w:cs="Calibri"/>
                <w:color w:val="000000"/>
                <w:sz w:val="22"/>
                <w:szCs w:val="22"/>
                <w:lang w:val="es-CR" w:eastAsia="es-CR"/>
              </w:rPr>
              <w:t>43</w:t>
            </w:r>
          </w:p>
        </w:tc>
        <w:tc>
          <w:tcPr>
            <w:tcW w:w="786" w:type="pct"/>
          </w:tcPr>
          <w:p w14:paraId="1276B734" w14:textId="77777777" w:rsidR="004C2654" w:rsidRPr="00BA248B" w:rsidRDefault="004C2654" w:rsidP="00EF5216">
            <w:pPr>
              <w:spacing w:line="276" w:lineRule="auto"/>
              <w:jc w:val="center"/>
              <w:rPr>
                <w:rFonts w:ascii="Book Antiqua" w:hAnsi="Book Antiqua"/>
                <w:color w:val="000000"/>
                <w:sz w:val="20"/>
              </w:rPr>
            </w:pPr>
            <w:r>
              <w:rPr>
                <w:rFonts w:ascii="Book Antiqua" w:hAnsi="Book Antiqua"/>
                <w:color w:val="000000"/>
                <w:sz w:val="20"/>
              </w:rPr>
              <w:t>29</w:t>
            </w:r>
          </w:p>
        </w:tc>
        <w:tc>
          <w:tcPr>
            <w:tcW w:w="786" w:type="pct"/>
          </w:tcPr>
          <w:p w14:paraId="6F5F037B" w14:textId="77777777" w:rsidR="004C2654" w:rsidRPr="00BA248B" w:rsidRDefault="004C2654" w:rsidP="00EF5216">
            <w:pPr>
              <w:spacing w:line="276" w:lineRule="auto"/>
              <w:jc w:val="center"/>
              <w:rPr>
                <w:rFonts w:ascii="Book Antiqua" w:hAnsi="Book Antiqua"/>
                <w:color w:val="000000"/>
                <w:sz w:val="20"/>
              </w:rPr>
            </w:pPr>
            <w:r>
              <w:rPr>
                <w:rFonts w:ascii="Book Antiqua" w:hAnsi="Book Antiqua"/>
                <w:color w:val="000000"/>
                <w:sz w:val="20"/>
              </w:rPr>
              <w:t>67%</w:t>
            </w:r>
          </w:p>
        </w:tc>
      </w:tr>
      <w:tr w:rsidR="004C2654" w:rsidRPr="00BA248B" w14:paraId="1B1DEEA6" w14:textId="77777777" w:rsidTr="00272DB7">
        <w:trPr>
          <w:trHeight w:val="300"/>
          <w:jc w:val="center"/>
        </w:trPr>
        <w:tc>
          <w:tcPr>
            <w:tcW w:w="1687" w:type="pct"/>
            <w:shd w:val="clear" w:color="auto" w:fill="D5DCE4" w:themeFill="text2" w:themeFillTint="33"/>
          </w:tcPr>
          <w:p w14:paraId="6FC494FE" w14:textId="77777777" w:rsidR="004C2654" w:rsidRPr="00BA248B" w:rsidRDefault="004C2654" w:rsidP="00EF5216">
            <w:pPr>
              <w:spacing w:line="276" w:lineRule="auto"/>
              <w:rPr>
                <w:rFonts w:ascii="Book Antiqua" w:hAnsi="Book Antiqua"/>
                <w:sz w:val="20"/>
              </w:rPr>
            </w:pPr>
            <w:r>
              <w:rPr>
                <w:rFonts w:ascii="Book Antiqua" w:hAnsi="Book Antiqua"/>
                <w:sz w:val="20"/>
              </w:rPr>
              <w:t>Total</w:t>
            </w:r>
          </w:p>
        </w:tc>
        <w:tc>
          <w:tcPr>
            <w:tcW w:w="955" w:type="pct"/>
            <w:shd w:val="clear" w:color="auto" w:fill="D5DCE4" w:themeFill="text2" w:themeFillTint="33"/>
          </w:tcPr>
          <w:p w14:paraId="2954DE5A" w14:textId="77777777" w:rsidR="004C2654" w:rsidRDefault="004C2654" w:rsidP="00EF5216">
            <w:pPr>
              <w:spacing w:line="276" w:lineRule="auto"/>
              <w:jc w:val="center"/>
              <w:rPr>
                <w:rFonts w:ascii="Book Antiqua" w:hAnsi="Book Antiqua" w:cs="Calibri"/>
                <w:color w:val="000000"/>
                <w:sz w:val="22"/>
                <w:szCs w:val="22"/>
                <w:lang w:val="es-CR" w:eastAsia="es-CR"/>
              </w:rPr>
            </w:pPr>
          </w:p>
        </w:tc>
        <w:tc>
          <w:tcPr>
            <w:tcW w:w="786" w:type="pct"/>
            <w:shd w:val="clear" w:color="auto" w:fill="D5DCE4" w:themeFill="text2" w:themeFillTint="33"/>
            <w:vAlign w:val="bottom"/>
          </w:tcPr>
          <w:p w14:paraId="6394B5AE" w14:textId="4F8B2D47" w:rsidR="004C2654" w:rsidRPr="00903F31" w:rsidRDefault="004C2654" w:rsidP="00EF5216">
            <w:pPr>
              <w:spacing w:line="276" w:lineRule="auto"/>
              <w:jc w:val="center"/>
              <w:rPr>
                <w:rFonts w:ascii="Book Antiqua" w:hAnsi="Book Antiqua" w:cs="Calibri"/>
                <w:color w:val="000000"/>
                <w:sz w:val="22"/>
                <w:szCs w:val="22"/>
                <w:lang w:val="es-CR" w:eastAsia="es-CR"/>
              </w:rPr>
            </w:pPr>
            <w:r>
              <w:rPr>
                <w:rFonts w:ascii="Book Antiqua" w:hAnsi="Book Antiqua" w:cs="Calibri"/>
                <w:color w:val="000000"/>
                <w:sz w:val="22"/>
                <w:szCs w:val="22"/>
                <w:lang w:val="es-CR" w:eastAsia="es-CR"/>
              </w:rPr>
              <w:t>114</w:t>
            </w:r>
          </w:p>
        </w:tc>
        <w:tc>
          <w:tcPr>
            <w:tcW w:w="786" w:type="pct"/>
            <w:shd w:val="clear" w:color="auto" w:fill="D5DCE4" w:themeFill="text2" w:themeFillTint="33"/>
          </w:tcPr>
          <w:p w14:paraId="5B0AB325" w14:textId="77777777" w:rsidR="004C2654" w:rsidRDefault="004C2654" w:rsidP="00EF5216">
            <w:pPr>
              <w:spacing w:line="276" w:lineRule="auto"/>
              <w:jc w:val="center"/>
              <w:rPr>
                <w:rFonts w:ascii="Book Antiqua" w:hAnsi="Book Antiqua"/>
                <w:color w:val="000000"/>
                <w:sz w:val="20"/>
              </w:rPr>
            </w:pPr>
            <w:r>
              <w:rPr>
                <w:rFonts w:ascii="Book Antiqua" w:hAnsi="Book Antiqua"/>
                <w:color w:val="000000"/>
                <w:sz w:val="20"/>
              </w:rPr>
              <w:t>39</w:t>
            </w:r>
          </w:p>
        </w:tc>
        <w:tc>
          <w:tcPr>
            <w:tcW w:w="786" w:type="pct"/>
            <w:shd w:val="clear" w:color="auto" w:fill="D5DCE4" w:themeFill="text2" w:themeFillTint="33"/>
          </w:tcPr>
          <w:p w14:paraId="4487719A" w14:textId="77777777" w:rsidR="004C2654" w:rsidRDefault="004C2654" w:rsidP="00EF5216">
            <w:pPr>
              <w:spacing w:line="276" w:lineRule="auto"/>
              <w:jc w:val="center"/>
              <w:rPr>
                <w:rFonts w:ascii="Book Antiqua" w:hAnsi="Book Antiqua"/>
                <w:color w:val="000000"/>
                <w:sz w:val="20"/>
              </w:rPr>
            </w:pPr>
            <w:r>
              <w:rPr>
                <w:rFonts w:ascii="Book Antiqua" w:hAnsi="Book Antiqua"/>
                <w:color w:val="000000"/>
                <w:sz w:val="20"/>
              </w:rPr>
              <w:t>34%</w:t>
            </w:r>
          </w:p>
        </w:tc>
      </w:tr>
    </w:tbl>
    <w:p w14:paraId="665917A4" w14:textId="77777777" w:rsidR="004C2654" w:rsidRPr="00D1150A" w:rsidRDefault="004C2654" w:rsidP="004C2654">
      <w:pPr>
        <w:spacing w:line="276" w:lineRule="auto"/>
        <w:jc w:val="both"/>
        <w:rPr>
          <w:rFonts w:ascii="Book Antiqua" w:hAnsi="Book Antiqua"/>
          <w:sz w:val="18"/>
          <w:szCs w:val="22"/>
        </w:rPr>
      </w:pPr>
      <w:r w:rsidRPr="00067ACB">
        <w:rPr>
          <w:rFonts w:ascii="Book Antiqua" w:hAnsi="Book Antiqua"/>
          <w:b/>
          <w:sz w:val="20"/>
        </w:rPr>
        <w:t xml:space="preserve">          </w:t>
      </w:r>
      <w:r>
        <w:rPr>
          <w:rFonts w:ascii="Book Antiqua" w:hAnsi="Book Antiqua"/>
          <w:b/>
          <w:sz w:val="20"/>
        </w:rPr>
        <w:t xml:space="preserve">    </w:t>
      </w:r>
      <w:r w:rsidRPr="00D1150A">
        <w:rPr>
          <w:rFonts w:ascii="Book Antiqua" w:hAnsi="Book Antiqua"/>
          <w:b/>
          <w:sz w:val="18"/>
          <w:szCs w:val="22"/>
        </w:rPr>
        <w:t xml:space="preserve">Fuente: </w:t>
      </w:r>
      <w:r w:rsidRPr="00D1150A">
        <w:rPr>
          <w:rFonts w:ascii="Book Antiqua" w:hAnsi="Book Antiqua"/>
          <w:sz w:val="18"/>
          <w:szCs w:val="22"/>
        </w:rPr>
        <w:t xml:space="preserve">Subproceso Modernización Institucional. </w:t>
      </w:r>
    </w:p>
    <w:p w14:paraId="76AE130A" w14:textId="0F1D6D82" w:rsidR="004C2654" w:rsidRDefault="004C2654" w:rsidP="004C2654">
      <w:pPr>
        <w:spacing w:before="120" w:after="160" w:line="276" w:lineRule="auto"/>
        <w:contextualSpacing/>
        <w:jc w:val="both"/>
        <w:rPr>
          <w:rFonts w:ascii="Book Antiqua" w:hAnsi="Book Antiqua" w:cs="Book Antiqua"/>
        </w:rPr>
      </w:pPr>
    </w:p>
    <w:p w14:paraId="3570FE9A" w14:textId="75495147" w:rsidR="004C2654" w:rsidRDefault="004C2654" w:rsidP="00F25300">
      <w:pPr>
        <w:spacing w:before="120" w:after="160" w:line="276" w:lineRule="auto"/>
        <w:contextualSpacing/>
        <w:jc w:val="both"/>
        <w:rPr>
          <w:rFonts w:ascii="Book Antiqua" w:hAnsi="Book Antiqua" w:cs="Book Antiqua"/>
          <w:highlight w:val="yellow"/>
        </w:rPr>
      </w:pPr>
      <w:r w:rsidRPr="004C2654">
        <w:rPr>
          <w:rFonts w:ascii="Book Antiqua" w:hAnsi="Book Antiqua" w:cs="Book Antiqua"/>
        </w:rPr>
        <w:t>En línea con lo anterior, se procede a realiza</w:t>
      </w:r>
      <w:r w:rsidR="00011F17">
        <w:rPr>
          <w:rFonts w:ascii="Book Antiqua" w:hAnsi="Book Antiqua" w:cs="Book Antiqua"/>
        </w:rPr>
        <w:t>r</w:t>
      </w:r>
      <w:r w:rsidRPr="004C2654">
        <w:rPr>
          <w:rFonts w:ascii="Book Antiqua" w:hAnsi="Book Antiqua" w:cs="Book Antiqua"/>
        </w:rPr>
        <w:t xml:space="preserve"> </w:t>
      </w:r>
      <w:r>
        <w:rPr>
          <w:rFonts w:ascii="Book Antiqua" w:hAnsi="Book Antiqua" w:cs="Book Antiqua"/>
        </w:rPr>
        <w:t>el análisis del consolidado de audiencias registrado extraído de SIGMA de conformidad con agenda cronos.</w:t>
      </w:r>
    </w:p>
    <w:p w14:paraId="2D42131C" w14:textId="77777777" w:rsidR="004C2654" w:rsidRDefault="004C2654" w:rsidP="00F25300">
      <w:pPr>
        <w:spacing w:before="120" w:after="160" w:line="276" w:lineRule="auto"/>
        <w:contextualSpacing/>
        <w:jc w:val="both"/>
        <w:rPr>
          <w:rFonts w:ascii="Book Antiqua" w:hAnsi="Book Antiqua" w:cs="Book Antiqua"/>
          <w:highlight w:val="yellow"/>
        </w:rPr>
      </w:pPr>
    </w:p>
    <w:p w14:paraId="68A077BB" w14:textId="6FA11DD2" w:rsidR="00AE49E6" w:rsidRDefault="00F25300" w:rsidP="00F25300">
      <w:pPr>
        <w:spacing w:before="120" w:after="160" w:line="276" w:lineRule="auto"/>
        <w:contextualSpacing/>
        <w:jc w:val="both"/>
        <w:rPr>
          <w:rFonts w:ascii="Book Antiqua" w:hAnsi="Book Antiqua" w:cs="Book Antiqua"/>
        </w:rPr>
      </w:pPr>
      <w:r w:rsidRPr="00397BB3">
        <w:rPr>
          <w:rFonts w:ascii="Book Antiqua" w:hAnsi="Book Antiqua" w:cs="Book Antiqua"/>
        </w:rPr>
        <w:t xml:space="preserve">Durante el 2020 </w:t>
      </w:r>
      <w:r w:rsidR="00AE49E6" w:rsidRPr="00272DB7">
        <w:rPr>
          <w:rFonts w:ascii="Book Antiqua" w:hAnsi="Book Antiqua" w:cs="Book Antiqua"/>
        </w:rPr>
        <w:t xml:space="preserve">se registró un total de 95 vistas señalas, </w:t>
      </w:r>
      <w:r w:rsidRPr="00397BB3">
        <w:rPr>
          <w:rFonts w:ascii="Book Antiqua" w:hAnsi="Book Antiqua" w:cs="Book Antiqua"/>
        </w:rPr>
        <w:t>la cantidad promedio de audiencias fue de 8 mens</w:t>
      </w:r>
      <w:r w:rsidRPr="00B40C2C">
        <w:rPr>
          <w:rFonts w:ascii="Book Antiqua" w:hAnsi="Book Antiqua" w:cs="Book Antiqua"/>
        </w:rPr>
        <w:t xml:space="preserve">uales, de las cuales </w:t>
      </w:r>
      <w:r w:rsidR="00AE49E6" w:rsidRPr="00272DB7">
        <w:rPr>
          <w:rFonts w:ascii="Book Antiqua" w:hAnsi="Book Antiqua" w:cs="Book Antiqua"/>
        </w:rPr>
        <w:t xml:space="preserve">el 48% se realizó, el 36% se dejó sin efecto y el 16 % se encuentra pendiente de actualizar. El detalle de la cantidad de vistas señaladas se observa en el siguiente gráfico: </w:t>
      </w:r>
    </w:p>
    <w:p w14:paraId="130204B7" w14:textId="65B2A521" w:rsidR="00B0065A" w:rsidRDefault="00B0065A" w:rsidP="00F25300">
      <w:pPr>
        <w:spacing w:before="120" w:after="160" w:line="276" w:lineRule="auto"/>
        <w:contextualSpacing/>
        <w:jc w:val="both"/>
        <w:rPr>
          <w:rFonts w:ascii="Book Antiqua" w:hAnsi="Book Antiqua" w:cs="Book Antiqua"/>
        </w:rPr>
      </w:pPr>
    </w:p>
    <w:p w14:paraId="1175D482" w14:textId="706639D1" w:rsidR="00B0065A" w:rsidRDefault="00B0065A" w:rsidP="00F25300">
      <w:pPr>
        <w:spacing w:before="120" w:after="160" w:line="276" w:lineRule="auto"/>
        <w:contextualSpacing/>
        <w:jc w:val="both"/>
        <w:rPr>
          <w:rFonts w:ascii="Book Antiqua" w:hAnsi="Book Antiqua" w:cs="Book Antiqua"/>
        </w:rPr>
      </w:pPr>
    </w:p>
    <w:p w14:paraId="53797C40" w14:textId="76A07598" w:rsidR="00B0065A" w:rsidRDefault="00B0065A" w:rsidP="00F25300">
      <w:pPr>
        <w:spacing w:before="120" w:after="160" w:line="276" w:lineRule="auto"/>
        <w:contextualSpacing/>
        <w:jc w:val="both"/>
        <w:rPr>
          <w:rFonts w:ascii="Book Antiqua" w:hAnsi="Book Antiqua" w:cs="Book Antiqua"/>
        </w:rPr>
      </w:pPr>
    </w:p>
    <w:p w14:paraId="04CC39F7" w14:textId="29D86205" w:rsidR="00B0065A" w:rsidRDefault="00B0065A" w:rsidP="00F25300">
      <w:pPr>
        <w:spacing w:before="120" w:after="160" w:line="276" w:lineRule="auto"/>
        <w:contextualSpacing/>
        <w:jc w:val="both"/>
        <w:rPr>
          <w:rFonts w:ascii="Book Antiqua" w:hAnsi="Book Antiqua" w:cs="Book Antiqua"/>
        </w:rPr>
      </w:pPr>
    </w:p>
    <w:p w14:paraId="6D351083" w14:textId="27C7625C" w:rsidR="00B0065A" w:rsidRDefault="00B0065A" w:rsidP="00F25300">
      <w:pPr>
        <w:spacing w:before="120" w:after="160" w:line="276" w:lineRule="auto"/>
        <w:contextualSpacing/>
        <w:jc w:val="both"/>
        <w:rPr>
          <w:rFonts w:ascii="Book Antiqua" w:hAnsi="Book Antiqua" w:cs="Book Antiqua"/>
        </w:rPr>
      </w:pPr>
    </w:p>
    <w:p w14:paraId="27152523" w14:textId="713E6EA7" w:rsidR="00B0065A" w:rsidRDefault="00B0065A" w:rsidP="00F25300">
      <w:pPr>
        <w:spacing w:before="120" w:after="160" w:line="276" w:lineRule="auto"/>
        <w:contextualSpacing/>
        <w:jc w:val="both"/>
        <w:rPr>
          <w:rFonts w:ascii="Book Antiqua" w:hAnsi="Book Antiqua" w:cs="Book Antiqua"/>
        </w:rPr>
      </w:pPr>
    </w:p>
    <w:p w14:paraId="0327ECB1" w14:textId="2DAFE4B2" w:rsidR="00B0065A" w:rsidRDefault="00B0065A" w:rsidP="00F25300">
      <w:pPr>
        <w:spacing w:before="120" w:after="160" w:line="276" w:lineRule="auto"/>
        <w:contextualSpacing/>
        <w:jc w:val="both"/>
        <w:rPr>
          <w:rFonts w:ascii="Book Antiqua" w:hAnsi="Book Antiqua" w:cs="Book Antiqua"/>
        </w:rPr>
      </w:pPr>
    </w:p>
    <w:p w14:paraId="4FE54274" w14:textId="77777777" w:rsidR="00B0065A" w:rsidRDefault="00B0065A" w:rsidP="00F25300">
      <w:pPr>
        <w:spacing w:before="120" w:after="160" w:line="276" w:lineRule="auto"/>
        <w:contextualSpacing/>
        <w:jc w:val="both"/>
        <w:rPr>
          <w:rFonts w:ascii="Book Antiqua" w:hAnsi="Book Antiqua" w:cs="Book Antiqua"/>
        </w:rPr>
      </w:pPr>
    </w:p>
    <w:p w14:paraId="5399FF8F" w14:textId="13FA5A02" w:rsidR="00B0065A" w:rsidRPr="00D1150A" w:rsidRDefault="00B0065A" w:rsidP="00B0065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Gráfico 1</w:t>
      </w:r>
      <w:r>
        <w:rPr>
          <w:rFonts w:ascii="Book Antiqua" w:eastAsia="Calibri" w:hAnsi="Book Antiqua" w:cs="Arial"/>
          <w:bCs/>
          <w:color w:val="44546A"/>
          <w:szCs w:val="22"/>
          <w:lang w:val="es-CR" w:eastAsia="en-US"/>
        </w:rPr>
        <w:t>7</w:t>
      </w:r>
    </w:p>
    <w:p w14:paraId="1B07ED98" w14:textId="2DAD5B66" w:rsidR="00F25300" w:rsidRDefault="00B0065A" w:rsidP="00272DB7">
      <w:pPr>
        <w:pStyle w:val="Descripcin"/>
        <w:jc w:val="center"/>
        <w:rPr>
          <w:rFonts w:ascii="Book Antiqua" w:eastAsia="Calibri" w:hAnsi="Book Antiqua" w:cs="Arial"/>
          <w:bCs/>
          <w:color w:val="44546A"/>
          <w:szCs w:val="22"/>
          <w:lang w:val="es-CR" w:eastAsia="en-US"/>
        </w:rPr>
      </w:pPr>
      <w:r>
        <w:rPr>
          <w:rFonts w:ascii="Book Antiqua" w:eastAsia="Calibri" w:hAnsi="Book Antiqua" w:cs="Arial"/>
          <w:bCs/>
          <w:color w:val="44546A"/>
          <w:szCs w:val="22"/>
          <w:lang w:val="es-CR" w:eastAsia="en-US"/>
        </w:rPr>
        <w:t>Vistas señaladas durante el año 2020</w:t>
      </w:r>
    </w:p>
    <w:p w14:paraId="644B0936" w14:textId="77777777" w:rsidR="007442EC" w:rsidRPr="007442EC" w:rsidRDefault="007442EC" w:rsidP="007442EC">
      <w:pPr>
        <w:rPr>
          <w:highlight w:val="yellow"/>
          <w:lang w:val="es-CR" w:eastAsia="en-US"/>
        </w:rPr>
      </w:pPr>
    </w:p>
    <w:p w14:paraId="49BF8599" w14:textId="09617634" w:rsidR="00F25300" w:rsidRPr="00272DB7" w:rsidRDefault="00F25300" w:rsidP="00F25300">
      <w:pPr>
        <w:spacing w:before="120" w:after="160" w:line="276" w:lineRule="auto"/>
        <w:contextualSpacing/>
        <w:jc w:val="both"/>
        <w:rPr>
          <w:rFonts w:ascii="Book Antiqua" w:hAnsi="Book Antiqua" w:cs="Book Antiqua"/>
          <w:highlight w:val="yellow"/>
        </w:rPr>
      </w:pPr>
      <w:r w:rsidRPr="00272DB7">
        <w:rPr>
          <w:noProof/>
          <w:highlight w:val="yellow"/>
        </w:rPr>
        <w:drawing>
          <wp:inline distT="0" distB="0" distL="0" distR="0" wp14:anchorId="616AC184" wp14:editId="01759E9E">
            <wp:extent cx="5612130" cy="1647825"/>
            <wp:effectExtent l="0" t="0" r="7620" b="9525"/>
            <wp:docPr id="2" name="Picture 1" descr="Inserted picture RelID:1">
              <a:extLst xmlns:a="http://schemas.openxmlformats.org/drawingml/2006/main">
                <a:ext uri="{FF2B5EF4-FFF2-40B4-BE49-F238E27FC236}">
                  <a16:creationId xmlns:a16="http://schemas.microsoft.com/office/drawing/2014/main"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nserted picture RelID:1">
                      <a:extLst>
                        <a:ext uri="{FF2B5EF4-FFF2-40B4-BE49-F238E27FC236}">
                          <a16:creationId xmlns:a16="http://schemas.microsoft.com/office/drawing/2014/main" id="{00000000-0008-0000-0100-000002000000}"/>
                        </a:ext>
                      </a:extLst>
                    </pic:cNvPr>
                    <pic:cNvPicPr>
                      <a:picLocks noChangeAspect="1"/>
                    </pic:cNvPicPr>
                  </pic:nvPicPr>
                  <pic:blipFill>
                    <a:blip r:embed="rId66"/>
                    <a:stretch>
                      <a:fillRect/>
                    </a:stretch>
                  </pic:blipFill>
                  <pic:spPr>
                    <a:xfrm>
                      <a:off x="0" y="0"/>
                      <a:ext cx="5612130" cy="1647825"/>
                    </a:xfrm>
                    <a:prstGeom prst="rect">
                      <a:avLst/>
                    </a:prstGeom>
                  </pic:spPr>
                </pic:pic>
              </a:graphicData>
            </a:graphic>
          </wp:inline>
        </w:drawing>
      </w:r>
    </w:p>
    <w:p w14:paraId="1DA178E2" w14:textId="55030391" w:rsidR="0010241E" w:rsidRDefault="00B0065A" w:rsidP="00C606F7">
      <w:pPr>
        <w:spacing w:before="120" w:after="160" w:line="276" w:lineRule="auto"/>
        <w:contextualSpacing/>
        <w:jc w:val="both"/>
        <w:rPr>
          <w:rFonts w:ascii="Book Antiqua" w:eastAsia="Calibri" w:hAnsi="Book Antiqua" w:cs="Arial"/>
          <w:sz w:val="16"/>
          <w:szCs w:val="16"/>
          <w:lang w:val="es-MX" w:eastAsia="x-none"/>
        </w:rPr>
      </w:pPr>
      <w:r w:rsidRPr="00272DB7">
        <w:rPr>
          <w:rFonts w:ascii="Book Antiqua" w:eastAsia="Calibri" w:hAnsi="Book Antiqua" w:cs="Arial"/>
          <w:sz w:val="16"/>
          <w:szCs w:val="16"/>
          <w:lang w:val="es-MX" w:eastAsia="x-none"/>
        </w:rPr>
        <w:t>Fuente: SIGMA</w:t>
      </w:r>
    </w:p>
    <w:p w14:paraId="6FACB002" w14:textId="77777777" w:rsidR="00B0065A" w:rsidRPr="00272DB7" w:rsidRDefault="00B0065A" w:rsidP="00C606F7">
      <w:pPr>
        <w:spacing w:before="120" w:after="160" w:line="276" w:lineRule="auto"/>
        <w:contextualSpacing/>
        <w:jc w:val="both"/>
        <w:rPr>
          <w:rFonts w:ascii="Book Antiqua" w:eastAsia="Calibri" w:hAnsi="Book Antiqua" w:cs="Arial"/>
          <w:sz w:val="16"/>
          <w:szCs w:val="16"/>
          <w:highlight w:val="yellow"/>
          <w:lang w:val="es-MX" w:eastAsia="x-none"/>
        </w:rPr>
      </w:pPr>
    </w:p>
    <w:p w14:paraId="4EE7B107" w14:textId="781910D0" w:rsidR="00F25300" w:rsidRPr="00272DB7" w:rsidRDefault="00F25300" w:rsidP="00C606F7">
      <w:pPr>
        <w:spacing w:before="120" w:after="160" w:line="276" w:lineRule="auto"/>
        <w:contextualSpacing/>
        <w:jc w:val="both"/>
        <w:rPr>
          <w:rFonts w:ascii="Book Antiqua" w:hAnsi="Book Antiqua" w:cs="Book Antiqua"/>
        </w:rPr>
      </w:pPr>
      <w:r w:rsidRPr="00272DB7">
        <w:rPr>
          <w:rFonts w:ascii="Book Antiqua" w:hAnsi="Book Antiqua" w:cs="Book Antiqua"/>
        </w:rPr>
        <w:t>Mientras que en el 2021</w:t>
      </w:r>
      <w:r w:rsidR="00905952" w:rsidRPr="00272DB7">
        <w:rPr>
          <w:rFonts w:ascii="Book Antiqua" w:hAnsi="Book Antiqua" w:cs="Book Antiqua"/>
        </w:rPr>
        <w:t xml:space="preserve"> se registra un total de vistas señaladas de 35, lo que representa un promedio mensual de 4 apuntes</w:t>
      </w:r>
      <w:r w:rsidR="00AE5880" w:rsidRPr="00272DB7">
        <w:rPr>
          <w:rFonts w:ascii="Book Antiqua" w:hAnsi="Book Antiqua" w:cs="Book Antiqua"/>
        </w:rPr>
        <w:t>, de l</w:t>
      </w:r>
      <w:r w:rsidR="00905952" w:rsidRPr="00272DB7">
        <w:rPr>
          <w:rFonts w:ascii="Book Antiqua" w:hAnsi="Book Antiqua" w:cs="Book Antiqua"/>
        </w:rPr>
        <w:t>o</w:t>
      </w:r>
      <w:r w:rsidR="00AE5880" w:rsidRPr="00272DB7">
        <w:rPr>
          <w:rFonts w:ascii="Book Antiqua" w:hAnsi="Book Antiqua" w:cs="Book Antiqua"/>
        </w:rPr>
        <w:t>s c</w:t>
      </w:r>
      <w:r w:rsidR="00905952" w:rsidRPr="00272DB7">
        <w:rPr>
          <w:rFonts w:ascii="Book Antiqua" w:hAnsi="Book Antiqua" w:cs="Book Antiqua"/>
        </w:rPr>
        <w:t>u</w:t>
      </w:r>
      <w:r w:rsidR="00AE5880" w:rsidRPr="00272DB7">
        <w:rPr>
          <w:rFonts w:ascii="Book Antiqua" w:hAnsi="Book Antiqua" w:cs="Book Antiqua"/>
        </w:rPr>
        <w:t xml:space="preserve">ales </w:t>
      </w:r>
      <w:proofErr w:type="gramStart"/>
      <w:r w:rsidR="00905952" w:rsidRPr="00272DB7">
        <w:rPr>
          <w:rFonts w:ascii="Book Antiqua" w:hAnsi="Book Antiqua" w:cs="Book Antiqua"/>
        </w:rPr>
        <w:t>al día de hoy</w:t>
      </w:r>
      <w:proofErr w:type="gramEnd"/>
      <w:r w:rsidR="00905952" w:rsidRPr="00272DB7">
        <w:rPr>
          <w:rFonts w:ascii="Book Antiqua" w:hAnsi="Book Antiqua" w:cs="Book Antiqua"/>
        </w:rPr>
        <w:t xml:space="preserve"> el </w:t>
      </w:r>
      <w:r w:rsidR="00AE49E6" w:rsidRPr="00272DB7">
        <w:rPr>
          <w:rFonts w:ascii="Book Antiqua" w:hAnsi="Book Antiqua" w:cs="Book Antiqua"/>
        </w:rPr>
        <w:t>54% se dejó sin efecto, el 37% se realizó y el 9 % se encuentra pendiente.</w:t>
      </w:r>
    </w:p>
    <w:p w14:paraId="2163F98B" w14:textId="13690418" w:rsidR="00B0065A" w:rsidRDefault="00B0065A" w:rsidP="00C606F7">
      <w:pPr>
        <w:spacing w:before="120" w:after="160" w:line="276" w:lineRule="auto"/>
        <w:contextualSpacing/>
        <w:jc w:val="both"/>
        <w:rPr>
          <w:rFonts w:ascii="Book Antiqua" w:hAnsi="Book Antiqua" w:cs="Book Antiqua"/>
          <w:highlight w:val="yellow"/>
        </w:rPr>
      </w:pPr>
    </w:p>
    <w:p w14:paraId="286AD82B" w14:textId="77777777" w:rsidR="00B0065A" w:rsidRDefault="00B0065A" w:rsidP="00B0065A">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Gráfico 1</w:t>
      </w:r>
      <w:r>
        <w:rPr>
          <w:rFonts w:ascii="Book Antiqua" w:eastAsia="Calibri" w:hAnsi="Book Antiqua" w:cs="Arial"/>
          <w:bCs/>
          <w:color w:val="44546A"/>
          <w:szCs w:val="22"/>
          <w:lang w:val="es-CR" w:eastAsia="en-US"/>
        </w:rPr>
        <w:t>8</w:t>
      </w:r>
    </w:p>
    <w:p w14:paraId="3ECEC1D8" w14:textId="6E98186A" w:rsidR="00B0065A" w:rsidRPr="00272DB7" w:rsidRDefault="00B0065A" w:rsidP="00272DB7">
      <w:pPr>
        <w:pStyle w:val="Descripcin"/>
        <w:spacing w:after="0"/>
        <w:jc w:val="center"/>
        <w:rPr>
          <w:rFonts w:ascii="Book Antiqua" w:eastAsia="Calibri" w:hAnsi="Book Antiqua" w:cs="Arial"/>
          <w:bCs/>
          <w:i w:val="0"/>
          <w:iCs w:val="0"/>
          <w:color w:val="44546A"/>
          <w:szCs w:val="22"/>
          <w:lang w:val="es-CR" w:eastAsia="en-US"/>
        </w:rPr>
      </w:pPr>
      <w:r w:rsidRPr="00272DB7">
        <w:rPr>
          <w:rFonts w:ascii="Book Antiqua" w:eastAsia="Calibri" w:hAnsi="Book Antiqua" w:cs="Arial"/>
          <w:bCs/>
          <w:i w:val="0"/>
          <w:iCs w:val="0"/>
          <w:color w:val="44546A"/>
          <w:szCs w:val="22"/>
          <w:lang w:val="es-CR" w:eastAsia="en-US"/>
        </w:rPr>
        <w:t>Vistas señaladas durante el año 2021</w:t>
      </w:r>
    </w:p>
    <w:p w14:paraId="0229C5FA" w14:textId="77777777" w:rsidR="00AE5880" w:rsidRDefault="00AE5880" w:rsidP="00C606F7">
      <w:pPr>
        <w:spacing w:before="120" w:after="160" w:line="276" w:lineRule="auto"/>
        <w:contextualSpacing/>
        <w:jc w:val="both"/>
        <w:rPr>
          <w:rFonts w:ascii="Book Antiqua" w:eastAsia="Calibri" w:hAnsi="Book Antiqua" w:cs="Arial"/>
          <w:b/>
          <w:bCs/>
          <w:i/>
          <w:iCs/>
          <w:color w:val="2F5496"/>
          <w:sz w:val="22"/>
          <w:szCs w:val="22"/>
          <w:lang w:val="es-MX" w:eastAsia="x-none"/>
        </w:rPr>
      </w:pPr>
    </w:p>
    <w:p w14:paraId="5282757D" w14:textId="1023064B" w:rsidR="00AE5880" w:rsidRDefault="00AE5880" w:rsidP="00C606F7">
      <w:pPr>
        <w:spacing w:before="120" w:after="160" w:line="276" w:lineRule="auto"/>
        <w:contextualSpacing/>
        <w:jc w:val="both"/>
        <w:rPr>
          <w:rFonts w:ascii="Book Antiqua" w:eastAsia="Calibri" w:hAnsi="Book Antiqua" w:cs="Arial"/>
          <w:b/>
          <w:bCs/>
          <w:i/>
          <w:iCs/>
          <w:color w:val="2F5496"/>
          <w:sz w:val="22"/>
          <w:szCs w:val="22"/>
          <w:lang w:val="es-MX" w:eastAsia="x-none"/>
        </w:rPr>
      </w:pPr>
      <w:r>
        <w:rPr>
          <w:noProof/>
        </w:rPr>
        <w:drawing>
          <wp:inline distT="0" distB="0" distL="0" distR="0" wp14:anchorId="28E918F9" wp14:editId="063A513A">
            <wp:extent cx="5612130" cy="1771015"/>
            <wp:effectExtent l="0" t="0" r="7620" b="635"/>
            <wp:docPr id="32" name="Picture 1" descr="Inserted picture RelID:1">
              <a:extLst xmlns:a="http://schemas.openxmlformats.org/drawingml/2006/main">
                <a:ext uri="{FF2B5EF4-FFF2-40B4-BE49-F238E27FC236}">
                  <a16:creationId xmlns:a16="http://schemas.microsoft.com/office/drawing/2014/main" id="{00000000-0008-0000-01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nserted picture RelID:1">
                      <a:extLst>
                        <a:ext uri="{FF2B5EF4-FFF2-40B4-BE49-F238E27FC236}">
                          <a16:creationId xmlns:a16="http://schemas.microsoft.com/office/drawing/2014/main" id="{00000000-0008-0000-0100-000002000000}"/>
                        </a:ext>
                      </a:extLst>
                    </pic:cNvPr>
                    <pic:cNvPicPr>
                      <a:picLocks noChangeAspect="1"/>
                    </pic:cNvPicPr>
                  </pic:nvPicPr>
                  <pic:blipFill>
                    <a:blip r:embed="rId67"/>
                    <a:stretch>
                      <a:fillRect/>
                    </a:stretch>
                  </pic:blipFill>
                  <pic:spPr>
                    <a:xfrm>
                      <a:off x="0" y="0"/>
                      <a:ext cx="5612130" cy="1771015"/>
                    </a:xfrm>
                    <a:prstGeom prst="rect">
                      <a:avLst/>
                    </a:prstGeom>
                  </pic:spPr>
                </pic:pic>
              </a:graphicData>
            </a:graphic>
          </wp:inline>
        </w:drawing>
      </w:r>
    </w:p>
    <w:p w14:paraId="71B070F4" w14:textId="74E63B33" w:rsidR="00AE5880" w:rsidRPr="00272DB7" w:rsidRDefault="00B0065A" w:rsidP="00C606F7">
      <w:pPr>
        <w:spacing w:before="120" w:after="160" w:line="276" w:lineRule="auto"/>
        <w:contextualSpacing/>
        <w:jc w:val="both"/>
        <w:rPr>
          <w:rFonts w:ascii="Book Antiqua" w:eastAsia="Calibri" w:hAnsi="Book Antiqua" w:cs="Arial"/>
          <w:sz w:val="16"/>
          <w:szCs w:val="16"/>
          <w:lang w:val="es-MX" w:eastAsia="x-none"/>
        </w:rPr>
      </w:pPr>
      <w:r w:rsidRPr="00272DB7">
        <w:rPr>
          <w:rFonts w:ascii="Book Antiqua" w:eastAsia="Calibri" w:hAnsi="Book Antiqua" w:cs="Arial"/>
          <w:sz w:val="16"/>
          <w:szCs w:val="16"/>
          <w:lang w:val="es-MX" w:eastAsia="x-none"/>
        </w:rPr>
        <w:t>Fuente: SIGMA</w:t>
      </w:r>
    </w:p>
    <w:p w14:paraId="45802800" w14:textId="77777777" w:rsidR="007442EC" w:rsidRDefault="007442EC" w:rsidP="00C606F7">
      <w:pPr>
        <w:spacing w:before="120" w:after="160" w:line="276" w:lineRule="auto"/>
        <w:contextualSpacing/>
        <w:jc w:val="both"/>
        <w:rPr>
          <w:rFonts w:ascii="Book Antiqua" w:hAnsi="Book Antiqua"/>
          <w:color w:val="000000"/>
        </w:rPr>
      </w:pPr>
    </w:p>
    <w:p w14:paraId="3E94BC40" w14:textId="5BED9BD5" w:rsidR="009F3984" w:rsidRPr="00272DB7" w:rsidRDefault="009F3984" w:rsidP="00C606F7">
      <w:pPr>
        <w:spacing w:before="120" w:after="160" w:line="276" w:lineRule="auto"/>
        <w:contextualSpacing/>
        <w:jc w:val="both"/>
        <w:rPr>
          <w:rFonts w:ascii="Book Antiqua" w:hAnsi="Book Antiqua"/>
          <w:color w:val="000000"/>
        </w:rPr>
      </w:pPr>
      <w:r w:rsidRPr="00272DB7">
        <w:rPr>
          <w:rFonts w:ascii="Book Antiqua" w:hAnsi="Book Antiqua"/>
          <w:color w:val="000000"/>
        </w:rPr>
        <w:t xml:space="preserve">A efecto de visualizar una proporción apegada a la realidad de la cantidad de vistas señaladas de conformidad con la totalidad de asuntos terminados, se realiza el ejercicio </w:t>
      </w:r>
      <w:r w:rsidR="00853465" w:rsidRPr="00272DB7">
        <w:rPr>
          <w:rFonts w:ascii="Book Antiqua" w:hAnsi="Book Antiqua"/>
          <w:color w:val="000000"/>
        </w:rPr>
        <w:t xml:space="preserve">para el año 2020, donde en total se terminaron 1449 y se señalaron 95 vistas lo que representa apenas un 7%, es decir, de la totalidad de asuntos terminados un 7% requirió convocar a una vista. </w:t>
      </w:r>
    </w:p>
    <w:p w14:paraId="0C5A29F6" w14:textId="77777777" w:rsidR="00AE5880" w:rsidRPr="00067ACB" w:rsidRDefault="00AE5880" w:rsidP="00C606F7">
      <w:pPr>
        <w:spacing w:before="120" w:after="160" w:line="276" w:lineRule="auto"/>
        <w:contextualSpacing/>
        <w:jc w:val="both"/>
        <w:rPr>
          <w:rFonts w:ascii="Book Antiqua" w:eastAsia="Calibri" w:hAnsi="Book Antiqua" w:cs="Arial"/>
          <w:b/>
          <w:bCs/>
          <w:i/>
          <w:iCs/>
          <w:color w:val="2F5496"/>
          <w:sz w:val="22"/>
          <w:szCs w:val="22"/>
          <w:lang w:val="es-MX" w:eastAsia="x-none"/>
        </w:rPr>
      </w:pPr>
    </w:p>
    <w:p w14:paraId="46E1971A" w14:textId="608B57DF" w:rsidR="001F783D" w:rsidRPr="00D1150A" w:rsidRDefault="001F783D"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lastRenderedPageBreak/>
        <w:t>Macroproceso del Análisis de Sentencias del Centro de Jurisprudencia de la Sala Tercera</w:t>
      </w:r>
    </w:p>
    <w:p w14:paraId="24738733" w14:textId="60A8915F" w:rsidR="008101F6" w:rsidRPr="00D1150A" w:rsidRDefault="001F783D" w:rsidP="00C606F7">
      <w:pPr>
        <w:spacing w:before="120" w:after="160" w:line="276" w:lineRule="auto"/>
        <w:contextualSpacing/>
        <w:jc w:val="both"/>
        <w:rPr>
          <w:rFonts w:ascii="Book Antiqua" w:hAnsi="Book Antiqua"/>
          <w:color w:val="000000"/>
        </w:rPr>
      </w:pPr>
      <w:r w:rsidRPr="00D1150A">
        <w:rPr>
          <w:rFonts w:ascii="Book Antiqua" w:hAnsi="Book Antiqua"/>
          <w:color w:val="000000"/>
        </w:rPr>
        <w:t>El Centro de Jurisprudencia tiene como parte de sus funciones principales el proceso de análisis de sentencias</w:t>
      </w:r>
      <w:r w:rsidR="008101F6" w:rsidRPr="00D1150A">
        <w:rPr>
          <w:rFonts w:ascii="Book Antiqua" w:hAnsi="Book Antiqua"/>
          <w:color w:val="000000"/>
        </w:rPr>
        <w:t xml:space="preserve"> </w:t>
      </w:r>
      <w:r w:rsidR="008101F6" w:rsidRPr="00D1150A">
        <w:rPr>
          <w:rFonts w:ascii="Book Antiqua" w:eastAsia="Calibri" w:hAnsi="Book Antiqua" w:cs="Bookman Old Style"/>
          <w:color w:val="000000"/>
          <w:lang w:eastAsia="es-CR"/>
        </w:rPr>
        <w:t xml:space="preserve">emitidas por la Sala Tercera de la Corte Suprema de Justicia. </w:t>
      </w:r>
    </w:p>
    <w:p w14:paraId="0114B46E" w14:textId="7ACF5AB9" w:rsidR="008101F6" w:rsidRDefault="008101F6" w:rsidP="00C606F7">
      <w:pPr>
        <w:spacing w:before="120" w:after="160" w:line="276" w:lineRule="auto"/>
        <w:contextualSpacing/>
        <w:jc w:val="both"/>
        <w:rPr>
          <w:rFonts w:ascii="Book Antiqua" w:eastAsia="Calibri" w:hAnsi="Book Antiqua" w:cs="Bookman Old Style"/>
          <w:color w:val="000000"/>
          <w:lang w:eastAsia="es-CR"/>
        </w:rPr>
      </w:pPr>
      <w:r w:rsidRPr="00947A31">
        <w:rPr>
          <w:rFonts w:ascii="Book Antiqua" w:eastAsia="Calibri" w:hAnsi="Book Antiqua" w:cs="Bookman Old Style"/>
          <w:color w:val="000000"/>
          <w:sz w:val="23"/>
          <w:szCs w:val="23"/>
          <w:lang w:eastAsia="es-CR"/>
        </w:rPr>
        <w:t xml:space="preserve">Para cumplir con dicha </w:t>
      </w:r>
      <w:r w:rsidRPr="00067ACB">
        <w:rPr>
          <w:rFonts w:ascii="Book Antiqua" w:eastAsia="Calibri" w:hAnsi="Book Antiqua" w:cs="Bookman Old Style"/>
          <w:color w:val="000000"/>
          <w:lang w:eastAsia="es-CR"/>
        </w:rPr>
        <w:t xml:space="preserve">labor, se utiliza el </w:t>
      </w:r>
      <w:r w:rsidRPr="00067ACB">
        <w:rPr>
          <w:rFonts w:ascii="Book Antiqua" w:eastAsia="Calibri" w:hAnsi="Book Antiqua" w:cs="Bookman Old Style"/>
          <w:i/>
          <w:iCs/>
          <w:color w:val="000000"/>
          <w:lang w:eastAsia="es-CR"/>
        </w:rPr>
        <w:t>softw</w:t>
      </w:r>
      <w:r w:rsidRPr="00D1150A">
        <w:rPr>
          <w:rFonts w:ascii="Book Antiqua" w:eastAsia="Calibri" w:hAnsi="Book Antiqua" w:cs="Bookman Old Style"/>
          <w:i/>
          <w:iCs/>
          <w:color w:val="000000"/>
          <w:lang w:eastAsia="es-CR"/>
        </w:rPr>
        <w:t xml:space="preserve">are </w:t>
      </w:r>
      <w:r w:rsidRPr="00D1150A">
        <w:rPr>
          <w:rFonts w:ascii="Book Antiqua" w:eastAsia="Calibri" w:hAnsi="Book Antiqua" w:cs="Bookman Old Style"/>
          <w:color w:val="000000"/>
          <w:lang w:eastAsia="es-CR"/>
        </w:rPr>
        <w:t xml:space="preserve">denominado Sistema de Análisis de las Sentencias (SAS) que se alimenta de las sentencias que se generan el Sistema de Gestión (SIGDJ). </w:t>
      </w:r>
    </w:p>
    <w:p w14:paraId="7FD85467" w14:textId="77777777" w:rsidR="00185504" w:rsidRPr="00D1150A" w:rsidRDefault="00185504" w:rsidP="00C606F7">
      <w:pPr>
        <w:spacing w:before="120" w:after="160" w:line="276" w:lineRule="auto"/>
        <w:contextualSpacing/>
        <w:jc w:val="both"/>
        <w:rPr>
          <w:rFonts w:ascii="Book Antiqua" w:eastAsia="Calibri" w:hAnsi="Book Antiqua" w:cs="Bookman Old Style"/>
          <w:color w:val="000000"/>
          <w:lang w:eastAsia="es-CR"/>
        </w:rPr>
      </w:pPr>
    </w:p>
    <w:p w14:paraId="7A29CB21" w14:textId="6CFD1507" w:rsidR="001F783D" w:rsidRPr="00D1150A" w:rsidRDefault="008101F6" w:rsidP="00C606F7">
      <w:pPr>
        <w:spacing w:before="120" w:after="160" w:line="276" w:lineRule="auto"/>
        <w:contextualSpacing/>
        <w:jc w:val="both"/>
        <w:rPr>
          <w:rFonts w:ascii="Book Antiqua" w:hAnsi="Book Antiqua"/>
          <w:color w:val="000000"/>
        </w:rPr>
      </w:pPr>
      <w:r w:rsidRPr="00D1150A">
        <w:rPr>
          <w:rFonts w:ascii="Book Antiqua" w:hAnsi="Book Antiqua"/>
          <w:color w:val="000000"/>
        </w:rPr>
        <w:t>A</w:t>
      </w:r>
      <w:r w:rsidR="001F783D" w:rsidRPr="00D1150A">
        <w:rPr>
          <w:rFonts w:ascii="Book Antiqua" w:hAnsi="Book Antiqua"/>
          <w:color w:val="000000"/>
        </w:rPr>
        <w:t xml:space="preserve"> continuación, se detalla el diagrama de flujo en forma general: </w:t>
      </w:r>
    </w:p>
    <w:p w14:paraId="30629937" w14:textId="74A6FBE9" w:rsidR="001F783D" w:rsidRPr="00D1150A" w:rsidRDefault="001F783D" w:rsidP="001F783D">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Figura </w:t>
      </w:r>
      <w:r w:rsidR="00C606F7" w:rsidRPr="00D1150A">
        <w:rPr>
          <w:rFonts w:ascii="Book Antiqua" w:eastAsia="Calibri" w:hAnsi="Book Antiqua" w:cs="Arial"/>
          <w:bCs/>
          <w:color w:val="44546A"/>
          <w:szCs w:val="22"/>
          <w:lang w:val="es-CR" w:eastAsia="en-US"/>
        </w:rPr>
        <w:t>1</w:t>
      </w:r>
      <w:r w:rsidR="00B0065A">
        <w:rPr>
          <w:rFonts w:ascii="Book Antiqua" w:eastAsia="Calibri" w:hAnsi="Book Antiqua" w:cs="Arial"/>
          <w:bCs/>
          <w:color w:val="44546A"/>
          <w:szCs w:val="22"/>
          <w:lang w:val="es-CR" w:eastAsia="en-US"/>
        </w:rPr>
        <w:t>1</w:t>
      </w:r>
      <w:r w:rsidRPr="00D1150A">
        <w:rPr>
          <w:rFonts w:ascii="Book Antiqua" w:eastAsia="Calibri" w:hAnsi="Book Antiqua" w:cs="Arial"/>
          <w:bCs/>
          <w:color w:val="44546A"/>
          <w:szCs w:val="22"/>
          <w:lang w:val="es-CR" w:eastAsia="en-US"/>
        </w:rPr>
        <w:t xml:space="preserve">. </w:t>
      </w:r>
    </w:p>
    <w:p w14:paraId="519C9FEE" w14:textId="77777777" w:rsidR="001F783D" w:rsidRPr="00D1150A" w:rsidRDefault="001F783D" w:rsidP="001F783D">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Diagrama de flujo general para el proceso de análisis de sentencias</w:t>
      </w:r>
    </w:p>
    <w:p w14:paraId="08CE2291" w14:textId="441C9ADD" w:rsidR="001F783D" w:rsidRPr="00947A31" w:rsidRDefault="001F783D" w:rsidP="00947A31">
      <w:pPr>
        <w:pStyle w:val="Descripcin"/>
        <w:spacing w:after="0"/>
        <w:jc w:val="center"/>
      </w:pPr>
      <w:r w:rsidRPr="00D1150A">
        <w:rPr>
          <w:rFonts w:ascii="Book Antiqua" w:eastAsia="Calibri" w:hAnsi="Book Antiqua" w:cs="Arial"/>
          <w:bCs/>
          <w:i w:val="0"/>
          <w:iCs w:val="0"/>
          <w:color w:val="44546A"/>
          <w:szCs w:val="22"/>
          <w:lang w:val="es-CR" w:eastAsia="en-US"/>
        </w:rPr>
        <w:t>del Centro de Jurisprudencia de la Sala Tercera</w:t>
      </w:r>
    </w:p>
    <w:p w14:paraId="6710C8D3" w14:textId="77777777" w:rsidR="001F783D" w:rsidRPr="00067ACB" w:rsidRDefault="001F783D" w:rsidP="001F783D">
      <w:pPr>
        <w:spacing w:before="120" w:after="160" w:line="259" w:lineRule="auto"/>
        <w:contextualSpacing/>
        <w:jc w:val="both"/>
        <w:rPr>
          <w:rFonts w:ascii="Book Antiqua" w:hAnsi="Book Antiqua"/>
          <w:color w:val="000000"/>
        </w:rPr>
      </w:pPr>
      <w:r>
        <w:rPr>
          <w:noProof/>
        </w:rPr>
        <w:drawing>
          <wp:inline distT="0" distB="0" distL="0" distR="0" wp14:anchorId="506D6C56" wp14:editId="3C96FDA5">
            <wp:extent cx="5496614" cy="2761307"/>
            <wp:effectExtent l="0" t="0" r="889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68">
                      <a:extLst>
                        <a:ext uri="{28A0092B-C50C-407E-A947-70E740481C1C}">
                          <a14:useLocalDpi xmlns:a14="http://schemas.microsoft.com/office/drawing/2010/main" val="0"/>
                        </a:ext>
                      </a:extLst>
                    </a:blip>
                    <a:stretch>
                      <a:fillRect/>
                    </a:stretch>
                  </pic:blipFill>
                  <pic:spPr>
                    <a:xfrm>
                      <a:off x="0" y="0"/>
                      <a:ext cx="5496614" cy="2761307"/>
                    </a:xfrm>
                    <a:prstGeom prst="rect">
                      <a:avLst/>
                    </a:prstGeom>
                  </pic:spPr>
                </pic:pic>
              </a:graphicData>
            </a:graphic>
          </wp:inline>
        </w:drawing>
      </w:r>
    </w:p>
    <w:p w14:paraId="09F53C2E" w14:textId="77777777" w:rsidR="001F783D" w:rsidRPr="00D1150A" w:rsidRDefault="001F783D" w:rsidP="001F783D">
      <w:pPr>
        <w:spacing w:before="120" w:after="160" w:line="259" w:lineRule="auto"/>
        <w:contextualSpacing/>
        <w:jc w:val="both"/>
        <w:rPr>
          <w:rFonts w:ascii="Book Antiqua" w:hAnsi="Book Antiqua"/>
          <w:color w:val="000000"/>
          <w:sz w:val="16"/>
          <w:szCs w:val="16"/>
        </w:rPr>
      </w:pPr>
      <w:r w:rsidRPr="00D1150A">
        <w:rPr>
          <w:rFonts w:ascii="Book Antiqua" w:hAnsi="Book Antiqua"/>
          <w:color w:val="000000"/>
          <w:sz w:val="16"/>
          <w:szCs w:val="16"/>
        </w:rPr>
        <w:t xml:space="preserve">Fuente: </w:t>
      </w:r>
      <w:bookmarkStart w:id="42" w:name="_Hlk68815321"/>
      <w:r w:rsidRPr="00D1150A">
        <w:rPr>
          <w:rFonts w:ascii="Book Antiqua" w:hAnsi="Book Antiqua"/>
          <w:color w:val="000000"/>
          <w:sz w:val="16"/>
          <w:szCs w:val="16"/>
        </w:rPr>
        <w:t xml:space="preserve">Subproceso de Modernización Institucional con base </w:t>
      </w:r>
      <w:bookmarkEnd w:id="42"/>
      <w:r w:rsidRPr="00D1150A">
        <w:rPr>
          <w:rFonts w:ascii="Book Antiqua" w:hAnsi="Book Antiqua"/>
          <w:color w:val="000000"/>
          <w:sz w:val="16"/>
          <w:szCs w:val="16"/>
        </w:rPr>
        <w:t>en información suministrada por el Centro de Jurisprudencia de la Sala Tercera.</w:t>
      </w:r>
    </w:p>
    <w:p w14:paraId="201273B3" w14:textId="77777777" w:rsidR="001F783D" w:rsidRPr="00D1150A" w:rsidRDefault="001F783D" w:rsidP="001F783D">
      <w:pPr>
        <w:spacing w:before="120" w:after="160" w:line="259" w:lineRule="auto"/>
        <w:contextualSpacing/>
        <w:jc w:val="both"/>
        <w:rPr>
          <w:rFonts w:ascii="Book Antiqua" w:eastAsia="Calibri" w:hAnsi="Book Antiqua" w:cs="Arial"/>
          <w:b/>
          <w:bCs/>
          <w:i/>
          <w:iCs/>
          <w:color w:val="2F5496"/>
          <w:sz w:val="22"/>
          <w:szCs w:val="22"/>
          <w:lang w:val="es-MX" w:eastAsia="x-none"/>
        </w:rPr>
      </w:pPr>
    </w:p>
    <w:p w14:paraId="7EED5C56" w14:textId="451B1FB1" w:rsidR="001F783D" w:rsidRPr="00D1150A" w:rsidRDefault="001F783D" w:rsidP="00C606F7">
      <w:pPr>
        <w:spacing w:before="120" w:after="160" w:line="276" w:lineRule="auto"/>
        <w:contextualSpacing/>
        <w:jc w:val="both"/>
        <w:rPr>
          <w:rFonts w:ascii="Book Antiqua" w:hAnsi="Book Antiqua"/>
          <w:color w:val="000000"/>
        </w:rPr>
      </w:pPr>
      <w:r w:rsidRPr="00D1150A">
        <w:rPr>
          <w:rFonts w:ascii="Book Antiqua" w:hAnsi="Book Antiqua"/>
          <w:color w:val="000000"/>
        </w:rPr>
        <w:t xml:space="preserve">Tal y cómo se observa en la figura </w:t>
      </w:r>
      <w:r w:rsidR="00C606F7" w:rsidRPr="00D1150A">
        <w:rPr>
          <w:rFonts w:ascii="Book Antiqua" w:hAnsi="Book Antiqua"/>
          <w:color w:val="000000"/>
        </w:rPr>
        <w:t>1</w:t>
      </w:r>
      <w:r w:rsidR="00B0065A">
        <w:rPr>
          <w:rFonts w:ascii="Book Antiqua" w:hAnsi="Book Antiqua"/>
          <w:color w:val="000000"/>
        </w:rPr>
        <w:t>1</w:t>
      </w:r>
      <w:r w:rsidRPr="00D1150A">
        <w:rPr>
          <w:rFonts w:ascii="Book Antiqua" w:hAnsi="Book Antiqua"/>
          <w:color w:val="000000"/>
        </w:rPr>
        <w:t xml:space="preserve">, el proceso de análisis de sentencia se compone que </w:t>
      </w:r>
      <w:r w:rsidR="000B5308" w:rsidRPr="00D1150A">
        <w:rPr>
          <w:rFonts w:ascii="Book Antiqua" w:hAnsi="Book Antiqua"/>
          <w:color w:val="000000"/>
        </w:rPr>
        <w:t>varias etapas</w:t>
      </w:r>
      <w:r w:rsidRPr="00D1150A">
        <w:rPr>
          <w:rFonts w:ascii="Book Antiqua" w:hAnsi="Book Antiqua"/>
          <w:color w:val="000000"/>
        </w:rPr>
        <w:t>, para una mejor comprensión se procede a realizar una breve descripción:</w:t>
      </w:r>
    </w:p>
    <w:p w14:paraId="429FE307" w14:textId="186DEABA" w:rsidR="0010241E" w:rsidRDefault="001F783D" w:rsidP="00F22CF4">
      <w:pPr>
        <w:pStyle w:val="Prrafodelista"/>
        <w:numPr>
          <w:ilvl w:val="0"/>
          <w:numId w:val="55"/>
        </w:numPr>
        <w:spacing w:before="120" w:after="160" w:line="276" w:lineRule="auto"/>
        <w:contextualSpacing/>
        <w:jc w:val="both"/>
        <w:rPr>
          <w:rFonts w:ascii="Book Antiqua" w:hAnsi="Book Antiqua"/>
        </w:rPr>
      </w:pPr>
      <w:r w:rsidRPr="00947A31">
        <w:rPr>
          <w:rFonts w:ascii="Book Antiqua" w:hAnsi="Book Antiqua"/>
        </w:rPr>
        <w:t xml:space="preserve">Recopilación: El proceso de análisis de sentencias inicia con la etapa de recopilación de archivos. Para realizar esta actividad se requiere descargar los votos del sistema de gestión en ambos contextos, a saber, penal y penal juvenil, los archivos asociados a la sentencia deben de contener los cuatro formatos PDF, </w:t>
      </w:r>
      <w:r w:rsidRPr="00947A31">
        <w:rPr>
          <w:rFonts w:ascii="Book Antiqua" w:hAnsi="Book Antiqua"/>
        </w:rPr>
        <w:lastRenderedPageBreak/>
        <w:t xml:space="preserve">HTML, </w:t>
      </w:r>
      <w:proofErr w:type="spellStart"/>
      <w:r w:rsidRPr="00947A31">
        <w:rPr>
          <w:rFonts w:ascii="Book Antiqua" w:hAnsi="Book Antiqua"/>
        </w:rPr>
        <w:t>txt</w:t>
      </w:r>
      <w:proofErr w:type="spellEnd"/>
      <w:r w:rsidRPr="00947A31">
        <w:rPr>
          <w:rFonts w:ascii="Book Antiqua" w:hAnsi="Book Antiqua"/>
        </w:rPr>
        <w:t xml:space="preserve"> y rtf. Se traslada los archivos </w:t>
      </w:r>
      <w:proofErr w:type="spellStart"/>
      <w:r w:rsidRPr="00947A31">
        <w:rPr>
          <w:rFonts w:ascii="Book Antiqua" w:hAnsi="Book Antiqua"/>
        </w:rPr>
        <w:t>txt</w:t>
      </w:r>
      <w:proofErr w:type="spellEnd"/>
      <w:r w:rsidRPr="00947A31">
        <w:rPr>
          <w:rFonts w:ascii="Book Antiqua" w:hAnsi="Book Antiqua"/>
        </w:rPr>
        <w:t xml:space="preserve"> a la carpeta de recopilación y posteriormente se copian los archivos rtf a esa misma carpeta. Estas actividades deben ser realizadas en ese estricto orden con el fin de asegurar la carga exitosa en la información en el sistema SAS (Sistema de Análisis y Sistematización), misma que se realiza de forma automática. Actualmente, se tiene una solicitud de mejora cuyo origen se dio en el informe 1530-PLA-MI-2019 correspondiente al rediseño de procesos del Centro de Información Jurisprudencial para integrar la comunicación entre sistemas y eliminar estas actividades manuales.</w:t>
      </w:r>
    </w:p>
    <w:p w14:paraId="2FB58F58" w14:textId="77777777" w:rsidR="001F783D" w:rsidRPr="00947A31" w:rsidRDefault="001F783D" w:rsidP="00947A31">
      <w:pPr>
        <w:pStyle w:val="Prrafodelista"/>
        <w:spacing w:before="120" w:after="160"/>
        <w:ind w:left="360"/>
        <w:contextualSpacing/>
        <w:jc w:val="both"/>
        <w:rPr>
          <w:rFonts w:ascii="Book Antiqua" w:hAnsi="Book Antiqua"/>
        </w:rPr>
      </w:pPr>
    </w:p>
    <w:p w14:paraId="6348EEF2" w14:textId="4BD29E43" w:rsidR="001F783D" w:rsidRPr="00947A31" w:rsidRDefault="001F783D" w:rsidP="00F22CF4">
      <w:pPr>
        <w:pStyle w:val="Prrafodelista"/>
        <w:numPr>
          <w:ilvl w:val="0"/>
          <w:numId w:val="55"/>
        </w:numPr>
        <w:spacing w:before="120" w:after="160" w:line="276" w:lineRule="auto"/>
        <w:contextualSpacing/>
        <w:jc w:val="both"/>
        <w:rPr>
          <w:rFonts w:ascii="Book Antiqua" w:hAnsi="Book Antiqua"/>
          <w:color w:val="000000"/>
        </w:rPr>
      </w:pPr>
      <w:r w:rsidRPr="00947A31">
        <w:rPr>
          <w:rFonts w:ascii="Book Antiqua" w:hAnsi="Book Antiqua"/>
        </w:rPr>
        <w:t>Asignación</w:t>
      </w:r>
      <w:r w:rsidRPr="00947A31">
        <w:rPr>
          <w:rFonts w:ascii="Book Antiqua" w:hAnsi="Book Antiqua"/>
          <w:color w:val="000000"/>
        </w:rPr>
        <w:t xml:space="preserve">: </w:t>
      </w:r>
      <w:r w:rsidR="003B487A" w:rsidRPr="00947A31">
        <w:rPr>
          <w:rFonts w:ascii="Book Antiqua" w:hAnsi="Book Antiqua"/>
          <w:color w:val="000000"/>
        </w:rPr>
        <w:t>Se distribuyen las sentencias entre los usuarios del sistema.</w:t>
      </w:r>
      <w:r w:rsidR="00C0478C" w:rsidRPr="00947A31">
        <w:rPr>
          <w:rFonts w:ascii="Book Antiqua" w:hAnsi="Book Antiqua"/>
          <w:color w:val="000000"/>
        </w:rPr>
        <w:t xml:space="preserve"> </w:t>
      </w:r>
      <w:r w:rsidR="001C0921">
        <w:rPr>
          <w:rFonts w:ascii="Book Antiqua" w:hAnsi="Book Antiqua"/>
          <w:color w:val="000000"/>
        </w:rPr>
        <w:t>Actualmente, e</w:t>
      </w:r>
      <w:r w:rsidRPr="00947A31">
        <w:rPr>
          <w:rFonts w:ascii="Book Antiqua" w:hAnsi="Book Antiqua"/>
          <w:color w:val="000000"/>
        </w:rPr>
        <w:t xml:space="preserve">l subproceso de asignación se encuentra a cargo de una de las Letradas del Centro de Jurisprudencia quién cuenta con los permisos dentro del SAS para tal efecto. </w:t>
      </w:r>
    </w:p>
    <w:p w14:paraId="00039ACD" w14:textId="6FFA8C72" w:rsidR="001F783D" w:rsidRPr="00D1150A" w:rsidRDefault="001F783D" w:rsidP="00F22CF4">
      <w:pPr>
        <w:pStyle w:val="Standard"/>
        <w:numPr>
          <w:ilvl w:val="0"/>
          <w:numId w:val="55"/>
        </w:numPr>
        <w:spacing w:line="276" w:lineRule="auto"/>
        <w:rPr>
          <w:lang w:val="es-CR"/>
        </w:rPr>
      </w:pPr>
      <w:r w:rsidRPr="00067ACB">
        <w:rPr>
          <w:lang w:val="es-CR"/>
        </w:rPr>
        <w:t>Completar y Revisar: En el subproceso de completar y revisar se revisa la información contenida en las</w:t>
      </w:r>
      <w:r w:rsidRPr="00D1150A">
        <w:rPr>
          <w:lang w:val="es-CR"/>
        </w:rPr>
        <w:t xml:space="preserve"> fichas de las sentencias y corrigen los errores o completan la información faltante. Por la naturaleza de la materia penal y penal juvenil todas las sentencias se guardan con datos sensibles, lo que permite proceder con la despersonalización. </w:t>
      </w:r>
    </w:p>
    <w:p w14:paraId="255658A1" w14:textId="77777777" w:rsidR="001F783D" w:rsidRPr="00D1150A" w:rsidRDefault="001F783D" w:rsidP="00C606F7">
      <w:pPr>
        <w:pStyle w:val="Standard"/>
        <w:spacing w:line="276" w:lineRule="auto"/>
        <w:rPr>
          <w:lang w:val="es-CR"/>
        </w:rPr>
      </w:pPr>
    </w:p>
    <w:p w14:paraId="7C92EE21" w14:textId="65EA1528" w:rsidR="001F783D" w:rsidRPr="00D1150A" w:rsidRDefault="001F783D" w:rsidP="00F22CF4">
      <w:pPr>
        <w:pStyle w:val="Standard"/>
        <w:numPr>
          <w:ilvl w:val="0"/>
          <w:numId w:val="55"/>
        </w:numPr>
        <w:spacing w:line="276" w:lineRule="auto"/>
        <w:rPr>
          <w:lang w:val="es-CR"/>
        </w:rPr>
      </w:pPr>
      <w:r w:rsidRPr="00D1150A">
        <w:rPr>
          <w:lang w:val="es-CR"/>
        </w:rPr>
        <w:t>Despersonalizar: Comprende identificar de los nombres de las personas</w:t>
      </w:r>
      <w:r w:rsidR="001C0921">
        <w:rPr>
          <w:lang w:val="es-CR"/>
        </w:rPr>
        <w:t xml:space="preserve"> y datos</w:t>
      </w:r>
      <w:r w:rsidRPr="00067ACB">
        <w:rPr>
          <w:lang w:val="es-CR"/>
        </w:rPr>
        <w:t xml:space="preserve"> que requieren ser protegidas y asociar et</w:t>
      </w:r>
      <w:r w:rsidRPr="00D1150A">
        <w:rPr>
          <w:lang w:val="es-CR"/>
        </w:rPr>
        <w:t>iquetas que se aplican al documento.</w:t>
      </w:r>
    </w:p>
    <w:p w14:paraId="2BC66741" w14:textId="77777777" w:rsidR="001F783D" w:rsidRPr="00D1150A" w:rsidRDefault="001F783D" w:rsidP="00C606F7">
      <w:pPr>
        <w:pStyle w:val="Standard"/>
        <w:spacing w:line="276" w:lineRule="auto"/>
        <w:rPr>
          <w:lang w:val="es-CR"/>
        </w:rPr>
      </w:pPr>
    </w:p>
    <w:p w14:paraId="75740333" w14:textId="77777777" w:rsidR="001F783D" w:rsidRPr="00D1150A" w:rsidRDefault="001F783D" w:rsidP="00F22CF4">
      <w:pPr>
        <w:pStyle w:val="Standard"/>
        <w:numPr>
          <w:ilvl w:val="0"/>
          <w:numId w:val="55"/>
        </w:numPr>
        <w:spacing w:line="276" w:lineRule="auto"/>
        <w:rPr>
          <w:lang w:val="es-CR"/>
        </w:rPr>
      </w:pPr>
      <w:r w:rsidRPr="00D1150A">
        <w:rPr>
          <w:lang w:val="es-CR"/>
        </w:rPr>
        <w:t xml:space="preserve">Análisis de sentencias: En la etapa de análisis los Letrados(as) del Centro de Jurisprudencia realizan la lectura integral de la sentencia y aplican un segundo filtro de identificación respecto a la presencia de datos sensibles que requieran ser despersonalizados. Además, se identifica Normativa Internacional, y se clasifican las sentencias con base en los siguientes grupos: </w:t>
      </w:r>
    </w:p>
    <w:p w14:paraId="7EABAC84" w14:textId="77777777" w:rsidR="001F783D" w:rsidRPr="00D1150A" w:rsidRDefault="001F783D" w:rsidP="00C606F7">
      <w:pPr>
        <w:pStyle w:val="Standard"/>
        <w:spacing w:line="276" w:lineRule="auto"/>
        <w:rPr>
          <w:lang w:val="es-CR"/>
        </w:rPr>
      </w:pPr>
    </w:p>
    <w:p w14:paraId="1B0640DC" w14:textId="292AF485" w:rsidR="001F783D" w:rsidRDefault="001F783D" w:rsidP="00F22CF4">
      <w:pPr>
        <w:pStyle w:val="Standard"/>
        <w:numPr>
          <w:ilvl w:val="0"/>
          <w:numId w:val="17"/>
        </w:numPr>
        <w:spacing w:line="276" w:lineRule="auto"/>
        <w:rPr>
          <w:lang w:val="es-CR"/>
        </w:rPr>
      </w:pPr>
      <w:r w:rsidRPr="00D1150A">
        <w:rPr>
          <w:lang w:val="es-CR"/>
        </w:rPr>
        <w:t>Sentencias con contenido de interés: Son aquellas sentencias en las que se identifica normativa y contenido de importancia que deba ser extraído. Dentro de estas sentencias pueden identificarse sentencias con contenido relevante (se considera la información asociada a sentencias con desarrollo de temas estratégicos).</w:t>
      </w:r>
    </w:p>
    <w:p w14:paraId="6FF36AF4" w14:textId="685B0E45" w:rsidR="00185504" w:rsidRDefault="00185504" w:rsidP="00185504">
      <w:pPr>
        <w:pStyle w:val="Standard"/>
        <w:spacing w:line="276" w:lineRule="auto"/>
        <w:ind w:left="720"/>
        <w:rPr>
          <w:lang w:val="es-CR"/>
        </w:rPr>
      </w:pPr>
    </w:p>
    <w:p w14:paraId="083F622F" w14:textId="77777777" w:rsidR="00185504" w:rsidRPr="00D1150A" w:rsidRDefault="00185504" w:rsidP="00185504">
      <w:pPr>
        <w:pStyle w:val="Standard"/>
        <w:spacing w:line="276" w:lineRule="auto"/>
        <w:ind w:left="720"/>
        <w:rPr>
          <w:lang w:val="es-CR"/>
        </w:rPr>
      </w:pPr>
    </w:p>
    <w:p w14:paraId="420D798C" w14:textId="02A654E2" w:rsidR="00EF4F5F" w:rsidRDefault="001F783D" w:rsidP="00F22CF4">
      <w:pPr>
        <w:pStyle w:val="Standard"/>
        <w:numPr>
          <w:ilvl w:val="0"/>
          <w:numId w:val="17"/>
        </w:numPr>
        <w:spacing w:line="276" w:lineRule="auto"/>
        <w:rPr>
          <w:lang w:val="es-CR"/>
        </w:rPr>
      </w:pPr>
      <w:r w:rsidRPr="00D1150A">
        <w:rPr>
          <w:lang w:val="es-CR"/>
        </w:rPr>
        <w:lastRenderedPageBreak/>
        <w:t>Sentencias con contenido de interés en igual sentido: En esta clasificación se ubican las sentencias que tienen desarrollos similares. Las mismas se definen por año y cuentan con una sentencia madre a la cual se van asociando las otras sentencias.</w:t>
      </w:r>
    </w:p>
    <w:p w14:paraId="4213113B" w14:textId="77777777" w:rsidR="00185504" w:rsidRPr="00D1150A" w:rsidRDefault="00185504" w:rsidP="00185504">
      <w:pPr>
        <w:pStyle w:val="Standard"/>
        <w:spacing w:line="276" w:lineRule="auto"/>
        <w:ind w:left="720"/>
        <w:rPr>
          <w:lang w:val="es-CR"/>
        </w:rPr>
      </w:pPr>
    </w:p>
    <w:p w14:paraId="640EE0B1" w14:textId="7088E7F0" w:rsidR="0010241E" w:rsidRDefault="001F783D" w:rsidP="00F22CF4">
      <w:pPr>
        <w:pStyle w:val="Standard"/>
        <w:numPr>
          <w:ilvl w:val="0"/>
          <w:numId w:val="17"/>
        </w:numPr>
        <w:spacing w:line="276" w:lineRule="auto"/>
        <w:rPr>
          <w:lang w:val="es-CR"/>
        </w:rPr>
      </w:pPr>
      <w:r w:rsidRPr="00D1150A">
        <w:rPr>
          <w:lang w:val="es-CR"/>
        </w:rPr>
        <w:t>Sin contenido de interés: En esta categoría se ubican las sentencias que no poseen contenido de interés y por lo tanto no es necesario asociarlas a ninguna clasificación.</w:t>
      </w:r>
    </w:p>
    <w:p w14:paraId="4F36DB6C" w14:textId="77777777" w:rsidR="00185504" w:rsidRDefault="00185504" w:rsidP="00185504">
      <w:pPr>
        <w:pStyle w:val="Standard"/>
        <w:spacing w:line="276" w:lineRule="auto"/>
        <w:rPr>
          <w:lang w:val="es-CR"/>
        </w:rPr>
      </w:pPr>
    </w:p>
    <w:p w14:paraId="2CAC715A" w14:textId="77777777" w:rsidR="001F783D" w:rsidRPr="00947A31" w:rsidRDefault="001F783D" w:rsidP="00C606F7">
      <w:pPr>
        <w:pStyle w:val="Standard"/>
        <w:spacing w:line="276" w:lineRule="auto"/>
        <w:rPr>
          <w:rFonts w:cs="Times New Roman"/>
          <w:lang w:val="es-419" w:eastAsia="es-419"/>
        </w:rPr>
      </w:pPr>
      <w:r w:rsidRPr="00947A31">
        <w:rPr>
          <w:rFonts w:cs="Times New Roman"/>
          <w:lang w:val="es-419" w:eastAsia="es-419"/>
        </w:rPr>
        <w:t>Una vez realizada la clasificación, se procede con la publicación del documento en el sistema Nexus.</w:t>
      </w:r>
    </w:p>
    <w:p w14:paraId="6E855752" w14:textId="77777777" w:rsidR="001F783D" w:rsidRPr="00947A31" w:rsidRDefault="001F783D" w:rsidP="00C606F7">
      <w:pPr>
        <w:pStyle w:val="Standard"/>
        <w:spacing w:line="276" w:lineRule="auto"/>
        <w:rPr>
          <w:rFonts w:cs="Times New Roman"/>
          <w:lang w:val="es-419" w:eastAsia="es-419"/>
        </w:rPr>
      </w:pPr>
    </w:p>
    <w:p w14:paraId="0C73C586" w14:textId="5F82D1ED" w:rsidR="001F783D" w:rsidRPr="00947A31" w:rsidRDefault="001F783D" w:rsidP="00C606F7">
      <w:pPr>
        <w:pStyle w:val="Standard"/>
        <w:spacing w:line="276" w:lineRule="auto"/>
        <w:rPr>
          <w:rFonts w:cs="Times New Roman"/>
          <w:lang w:val="es-419" w:eastAsia="es-419"/>
        </w:rPr>
      </w:pPr>
      <w:r w:rsidRPr="00947A31">
        <w:rPr>
          <w:rFonts w:cs="Times New Roman"/>
          <w:lang w:val="es-419" w:eastAsia="es-419"/>
        </w:rPr>
        <w:t xml:space="preserve">El detalle del diagrama </w:t>
      </w:r>
      <w:proofErr w:type="spellStart"/>
      <w:r w:rsidRPr="00947A31">
        <w:rPr>
          <w:rFonts w:cs="Times New Roman"/>
          <w:lang w:val="es-419" w:eastAsia="es-419"/>
        </w:rPr>
        <w:t>multicolumnar</w:t>
      </w:r>
      <w:proofErr w:type="spellEnd"/>
      <w:r w:rsidRPr="00947A31">
        <w:rPr>
          <w:rFonts w:cs="Times New Roman"/>
          <w:lang w:val="es-419" w:eastAsia="es-419"/>
        </w:rPr>
        <w:t xml:space="preserve"> para el proceso anteriormente descritos se encuentra en el apéndice </w:t>
      </w:r>
      <w:r w:rsidR="00905658" w:rsidRPr="00947A31">
        <w:rPr>
          <w:rFonts w:cs="Times New Roman"/>
          <w:lang w:val="es-419" w:eastAsia="es-419"/>
        </w:rPr>
        <w:t>6</w:t>
      </w:r>
      <w:r w:rsidRPr="00947A31">
        <w:rPr>
          <w:rFonts w:cs="Times New Roman"/>
          <w:lang w:val="es-419" w:eastAsia="es-419"/>
        </w:rPr>
        <w:t>.</w:t>
      </w:r>
    </w:p>
    <w:p w14:paraId="190B89A4" w14:textId="77777777" w:rsidR="005C5C04" w:rsidRPr="00067ACB" w:rsidRDefault="005C5C04" w:rsidP="00C606F7">
      <w:pPr>
        <w:pStyle w:val="Prrafodelista"/>
        <w:spacing w:before="120" w:after="160" w:line="276" w:lineRule="auto"/>
        <w:ind w:left="1224"/>
        <w:contextualSpacing/>
        <w:jc w:val="both"/>
        <w:rPr>
          <w:rFonts w:ascii="Book Antiqua" w:eastAsia="Calibri" w:hAnsi="Book Antiqua" w:cs="Arial"/>
          <w:b/>
          <w:bCs/>
          <w:i/>
          <w:iCs/>
          <w:color w:val="2F5496"/>
          <w:sz w:val="22"/>
          <w:szCs w:val="22"/>
          <w:lang w:val="es-MX" w:eastAsia="x-none"/>
        </w:rPr>
      </w:pPr>
    </w:p>
    <w:p w14:paraId="6AAC10FF" w14:textId="6DEDA319" w:rsidR="005C5C04" w:rsidRPr="00D1150A" w:rsidRDefault="005C5C04"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t xml:space="preserve">Análisis </w:t>
      </w:r>
      <w:r w:rsidR="006A365E" w:rsidRPr="00D1150A">
        <w:rPr>
          <w:rFonts w:ascii="Book Antiqua" w:hAnsi="Book Antiqua" w:cs="Arial"/>
          <w:b/>
          <w:bCs/>
          <w:color w:val="FFFFFF" w:themeColor="background1"/>
          <w:kern w:val="32"/>
          <w:sz w:val="22"/>
          <w:szCs w:val="22"/>
          <w:lang w:eastAsia="en-US"/>
        </w:rPr>
        <w:t>Estadístico y Cargas de trabajo del</w:t>
      </w:r>
      <w:r w:rsidRPr="00D1150A">
        <w:rPr>
          <w:rFonts w:ascii="Book Antiqua" w:hAnsi="Book Antiqua" w:cs="Arial"/>
          <w:b/>
          <w:bCs/>
          <w:color w:val="FFFFFF" w:themeColor="background1"/>
          <w:kern w:val="32"/>
          <w:sz w:val="22"/>
          <w:szCs w:val="22"/>
          <w:lang w:eastAsia="en-US"/>
        </w:rPr>
        <w:t xml:space="preserve"> Centro de Jurisprudencia</w:t>
      </w:r>
    </w:p>
    <w:p w14:paraId="2CB7F656" w14:textId="77777777" w:rsidR="00905658" w:rsidRPr="00A51B4E" w:rsidRDefault="00905658" w:rsidP="00272DB7"/>
    <w:p w14:paraId="1EE2619C" w14:textId="72541639" w:rsidR="00C0478C" w:rsidRPr="00D1150A" w:rsidRDefault="003023F0" w:rsidP="00C606F7">
      <w:pPr>
        <w:spacing w:line="276" w:lineRule="auto"/>
        <w:jc w:val="both"/>
        <w:rPr>
          <w:rFonts w:ascii="Book Antiqua" w:hAnsi="Book Antiqua"/>
        </w:rPr>
      </w:pPr>
      <w:r w:rsidRPr="00D1150A">
        <w:rPr>
          <w:rFonts w:ascii="Book Antiqua" w:hAnsi="Book Antiqua"/>
        </w:rPr>
        <w:t>De</w:t>
      </w:r>
      <w:r w:rsidR="004B00E2" w:rsidRPr="00D1150A">
        <w:rPr>
          <w:rFonts w:ascii="Book Antiqua" w:hAnsi="Book Antiqua"/>
        </w:rPr>
        <w:t xml:space="preserve"> </w:t>
      </w:r>
      <w:r w:rsidR="00A21DA2" w:rsidRPr="00D1150A">
        <w:rPr>
          <w:rFonts w:ascii="Book Antiqua" w:hAnsi="Book Antiqua"/>
        </w:rPr>
        <w:t>manera preliminar</w:t>
      </w:r>
      <w:r w:rsidR="004B00E2" w:rsidRPr="00D1150A">
        <w:rPr>
          <w:rFonts w:ascii="Book Antiqua" w:hAnsi="Book Antiqua"/>
        </w:rPr>
        <w:t xml:space="preserve"> es importante indicar que el Centro de Jurisprudencia cu</w:t>
      </w:r>
      <w:r w:rsidR="00561B8E" w:rsidRPr="00D1150A">
        <w:rPr>
          <w:rFonts w:ascii="Book Antiqua" w:hAnsi="Book Antiqua"/>
        </w:rPr>
        <w:t>e</w:t>
      </w:r>
      <w:r w:rsidR="004B00E2" w:rsidRPr="00D1150A">
        <w:rPr>
          <w:rFonts w:ascii="Book Antiqua" w:hAnsi="Book Antiqua"/>
        </w:rPr>
        <w:t xml:space="preserve">nta con 2 plazas de </w:t>
      </w:r>
      <w:r w:rsidR="007442EC">
        <w:rPr>
          <w:rFonts w:ascii="Book Antiqua" w:hAnsi="Book Antiqua"/>
        </w:rPr>
        <w:t>P</w:t>
      </w:r>
      <w:r w:rsidR="00C0478C" w:rsidRPr="00D1150A">
        <w:rPr>
          <w:rFonts w:ascii="Book Antiqua" w:hAnsi="Book Antiqua"/>
        </w:rPr>
        <w:t xml:space="preserve">rofesional en Derecho 3B </w:t>
      </w:r>
      <w:r w:rsidR="004B00E2" w:rsidRPr="00D1150A">
        <w:rPr>
          <w:rFonts w:ascii="Book Antiqua" w:hAnsi="Book Antiqua"/>
        </w:rPr>
        <w:t>y 1 plaza de Técnic</w:t>
      </w:r>
      <w:r w:rsidRPr="00D1150A">
        <w:rPr>
          <w:rFonts w:ascii="Book Antiqua" w:hAnsi="Book Antiqua"/>
        </w:rPr>
        <w:t>o/a</w:t>
      </w:r>
      <w:r w:rsidR="004B00E2" w:rsidRPr="00D1150A">
        <w:rPr>
          <w:rFonts w:ascii="Book Antiqua" w:hAnsi="Book Antiqua"/>
        </w:rPr>
        <w:t xml:space="preserve"> Judicial</w:t>
      </w:r>
      <w:r w:rsidRPr="00D1150A">
        <w:rPr>
          <w:rFonts w:ascii="Book Antiqua" w:hAnsi="Book Antiqua"/>
        </w:rPr>
        <w:t xml:space="preserve">, la labor sustancial del Centro radica en el análisis de sentencias y atención de consultas relacionadas a la jurisprudencia de la Sala. </w:t>
      </w:r>
    </w:p>
    <w:p w14:paraId="1CBB70E3" w14:textId="77FE5E60" w:rsidR="00C0478C" w:rsidRPr="00D1150A" w:rsidRDefault="00C0478C" w:rsidP="00C606F7">
      <w:pPr>
        <w:spacing w:line="276" w:lineRule="auto"/>
        <w:jc w:val="both"/>
        <w:rPr>
          <w:rFonts w:ascii="Book Antiqua" w:hAnsi="Book Antiqua"/>
        </w:rPr>
      </w:pPr>
    </w:p>
    <w:p w14:paraId="3C057A19" w14:textId="77FE5E60" w:rsidR="00EF47B6" w:rsidRDefault="00737526" w:rsidP="00C606F7">
      <w:pPr>
        <w:spacing w:after="160" w:line="276" w:lineRule="auto"/>
        <w:jc w:val="both"/>
        <w:rPr>
          <w:rFonts w:ascii="Book Antiqua" w:hAnsi="Book Antiqua"/>
        </w:rPr>
      </w:pPr>
      <w:r w:rsidRPr="00D1150A">
        <w:rPr>
          <w:rFonts w:ascii="Book Antiqua" w:hAnsi="Book Antiqua"/>
        </w:rPr>
        <w:t xml:space="preserve">La dinámica de trabajo de las personas Letradas se desarrolla bajo un rol donde una semana un letrado/a se dedica a la atención de consultas </w:t>
      </w:r>
      <w:r w:rsidR="00153813">
        <w:rPr>
          <w:rFonts w:ascii="Book Antiqua" w:hAnsi="Book Antiqua"/>
        </w:rPr>
        <w:t>(</w:t>
      </w:r>
      <w:r w:rsidR="00597A91" w:rsidRPr="00597A91">
        <w:rPr>
          <w:rFonts w:ascii="Book Antiqua" w:hAnsi="Book Antiqua"/>
        </w:rPr>
        <w:t>revisan diarios oficiales, se actualiza página web</w:t>
      </w:r>
      <w:r w:rsidR="00597A91">
        <w:rPr>
          <w:rFonts w:ascii="Book Antiqua" w:hAnsi="Book Antiqua"/>
        </w:rPr>
        <w:t xml:space="preserve">) </w:t>
      </w:r>
      <w:r w:rsidRPr="00D1150A">
        <w:rPr>
          <w:rFonts w:ascii="Book Antiqua" w:hAnsi="Book Antiqua"/>
        </w:rPr>
        <w:t xml:space="preserve">y el otro letrado/a se dedica al análisis de las sentencias, así sucesivamente; en lo que al Técnico/a Judicial respecta se encarga de la recepción de consultas vía WhatsApp, de recopilar, completar y revisar y de despersonalizar las sentencias para posteriormente ser analizadas por los Letrados/as. </w:t>
      </w:r>
    </w:p>
    <w:p w14:paraId="361ACFE5" w14:textId="54CD13AF" w:rsidR="00737526" w:rsidRPr="00D1150A" w:rsidRDefault="00615C42" w:rsidP="00C606F7">
      <w:pPr>
        <w:spacing w:after="160" w:line="276" w:lineRule="auto"/>
        <w:jc w:val="both"/>
        <w:rPr>
          <w:rFonts w:ascii="Book Antiqua" w:hAnsi="Book Antiqua"/>
        </w:rPr>
      </w:pPr>
      <w:r>
        <w:rPr>
          <w:rFonts w:ascii="Book Antiqua" w:hAnsi="Book Antiqua"/>
        </w:rPr>
        <w:t xml:space="preserve">Adicionalmente mediante correo electrónico del plan de trabajo 329-PLA-MI-21 las letradas que laboran en el Centro de Jurisprudencia indican funciones complementarias a las que anteriormente se citan, sin </w:t>
      </w:r>
      <w:r w:rsidR="006A6960">
        <w:rPr>
          <w:rFonts w:ascii="Book Antiqua" w:hAnsi="Book Antiqua"/>
        </w:rPr>
        <w:t>embargo,</w:t>
      </w:r>
      <w:r>
        <w:rPr>
          <w:rFonts w:ascii="Book Antiqua" w:hAnsi="Book Antiqua"/>
        </w:rPr>
        <w:t xml:space="preserve"> el análisis se concentra en las tareas sustantivas de ellas en dicho ente.</w:t>
      </w:r>
    </w:p>
    <w:p w14:paraId="6D4EB488" w14:textId="1610FED8" w:rsidR="00C377E9" w:rsidRPr="00D1150A" w:rsidRDefault="00C377E9" w:rsidP="00905658">
      <w:pPr>
        <w:spacing w:line="276" w:lineRule="auto"/>
        <w:jc w:val="both"/>
        <w:rPr>
          <w:rFonts w:ascii="Book Antiqua" w:hAnsi="Book Antiqua"/>
        </w:rPr>
      </w:pPr>
      <w:r w:rsidRPr="00D1150A">
        <w:rPr>
          <w:rFonts w:ascii="Book Antiqua" w:hAnsi="Book Antiqua"/>
        </w:rPr>
        <w:t xml:space="preserve">Importante indicar que el 100% de los votos emitidos por la Sala Tercera </w:t>
      </w:r>
      <w:r w:rsidR="00C0478C" w:rsidRPr="00D1150A">
        <w:rPr>
          <w:rFonts w:ascii="Book Antiqua" w:hAnsi="Book Antiqua"/>
        </w:rPr>
        <w:t xml:space="preserve">son cargados al Sistema de Análisis de las Sentencias (SAS) del Centro de </w:t>
      </w:r>
      <w:r w:rsidR="00C0478C" w:rsidRPr="00D1150A">
        <w:rPr>
          <w:rFonts w:ascii="Book Antiqua" w:hAnsi="Book Antiqua"/>
        </w:rPr>
        <w:lastRenderedPageBreak/>
        <w:t>Jurisprudencia, todos s</w:t>
      </w:r>
      <w:r w:rsidRPr="00D1150A">
        <w:rPr>
          <w:rFonts w:ascii="Book Antiqua" w:hAnsi="Book Antiqua"/>
        </w:rPr>
        <w:t>e someten al proceso de análisis y publicación</w:t>
      </w:r>
      <w:r w:rsidR="00C0478C" w:rsidRPr="00D1150A">
        <w:rPr>
          <w:rFonts w:ascii="Book Antiqua" w:hAnsi="Book Antiqua"/>
        </w:rPr>
        <w:t xml:space="preserve">, sin embargo, a los asuntos que por </w:t>
      </w:r>
      <w:r w:rsidR="009F10AF" w:rsidRPr="00D1150A">
        <w:rPr>
          <w:rFonts w:ascii="Book Antiqua" w:hAnsi="Book Antiqua"/>
        </w:rPr>
        <w:t>la naturaleza de la sentencia emitida se encuentra asociada al trámite y no al fondo, cómo por ejemplo, la</w:t>
      </w:r>
      <w:r w:rsidR="0091632E" w:rsidRPr="00D1150A">
        <w:rPr>
          <w:rFonts w:ascii="Book Antiqua" w:hAnsi="Book Antiqua"/>
        </w:rPr>
        <w:t>s</w:t>
      </w:r>
      <w:r w:rsidR="009F10AF" w:rsidRPr="00D1150A">
        <w:rPr>
          <w:rFonts w:ascii="Book Antiqua" w:hAnsi="Book Antiqua"/>
        </w:rPr>
        <w:t xml:space="preserve"> </w:t>
      </w:r>
      <w:r w:rsidR="00C0478C" w:rsidRPr="00D1150A">
        <w:rPr>
          <w:rFonts w:ascii="Book Antiqua" w:hAnsi="Book Antiqua"/>
        </w:rPr>
        <w:t>inadmisibilidades, cuando no implican un cambio de criterio o una novedad en cualquier sentido, no llevan análisis</w:t>
      </w:r>
      <w:r w:rsidR="009F10AF" w:rsidRPr="00D1150A">
        <w:rPr>
          <w:rFonts w:ascii="Book Antiqua" w:hAnsi="Book Antiqua"/>
        </w:rPr>
        <w:t xml:space="preserve">, en ese caso se hace </w:t>
      </w:r>
      <w:r w:rsidR="00C0478C" w:rsidRPr="00D1150A">
        <w:rPr>
          <w:rFonts w:ascii="Book Antiqua" w:hAnsi="Book Antiqua"/>
        </w:rPr>
        <w:t xml:space="preserve">la ficha y se despersonaliza previa publicación. </w:t>
      </w:r>
    </w:p>
    <w:p w14:paraId="37C10AC1" w14:textId="77777777" w:rsidR="00C0478C" w:rsidRPr="00D1150A" w:rsidRDefault="00C0478C" w:rsidP="00905658">
      <w:pPr>
        <w:spacing w:line="276" w:lineRule="auto"/>
        <w:jc w:val="both"/>
        <w:rPr>
          <w:rFonts w:ascii="Book Antiqua" w:hAnsi="Book Antiqua"/>
        </w:rPr>
      </w:pPr>
    </w:p>
    <w:p w14:paraId="698ADED8" w14:textId="4850E1BB" w:rsidR="003023F0" w:rsidRDefault="00A21DA2" w:rsidP="00905658">
      <w:pPr>
        <w:spacing w:line="276" w:lineRule="auto"/>
        <w:jc w:val="both"/>
        <w:rPr>
          <w:rFonts w:ascii="Book Antiqua" w:hAnsi="Book Antiqua"/>
        </w:rPr>
      </w:pPr>
      <w:r w:rsidRPr="00D1150A">
        <w:rPr>
          <w:rFonts w:ascii="Book Antiqua" w:hAnsi="Book Antiqua"/>
        </w:rPr>
        <w:t>Dicho lo anterior, c</w:t>
      </w:r>
      <w:r w:rsidR="003023F0" w:rsidRPr="00D1150A">
        <w:rPr>
          <w:rFonts w:ascii="Book Antiqua" w:hAnsi="Book Antiqua"/>
        </w:rPr>
        <w:t>omo parte del diagnóstico de la situación histórica y actual del Centro</w:t>
      </w:r>
      <w:r w:rsidRPr="00D1150A">
        <w:rPr>
          <w:rFonts w:ascii="Book Antiqua" w:hAnsi="Book Antiqua"/>
        </w:rPr>
        <w:t xml:space="preserve"> de Jurisprudencia de la</w:t>
      </w:r>
      <w:r w:rsidR="003023F0" w:rsidRPr="00D1150A">
        <w:rPr>
          <w:rFonts w:ascii="Book Antiqua" w:hAnsi="Book Antiqua"/>
        </w:rPr>
        <w:t xml:space="preserve"> Sala Tercera, se contempla el comportamiento de las cargas de trabajo, por lo que se procede a profundizar en las principales variables estadísticas.</w:t>
      </w:r>
    </w:p>
    <w:p w14:paraId="61F0A623" w14:textId="1F5CD19B" w:rsidR="00615C42" w:rsidRDefault="00615C42" w:rsidP="00905658">
      <w:pPr>
        <w:spacing w:line="276" w:lineRule="auto"/>
        <w:jc w:val="both"/>
        <w:rPr>
          <w:rFonts w:ascii="Book Antiqua" w:hAnsi="Book Antiqua"/>
        </w:rPr>
      </w:pPr>
    </w:p>
    <w:p w14:paraId="4F65649F" w14:textId="77777777" w:rsidR="00A51B4E" w:rsidRPr="00A51B4E" w:rsidRDefault="00A51B4E" w:rsidP="00A51B4E">
      <w:pPr>
        <w:pStyle w:val="Prrafodelista"/>
        <w:keepNext/>
        <w:numPr>
          <w:ilvl w:val="0"/>
          <w:numId w:val="73"/>
        </w:numPr>
        <w:jc w:val="both"/>
        <w:outlineLvl w:val="1"/>
        <w:rPr>
          <w:rFonts w:ascii="Book Antiqua" w:eastAsia="Calibri" w:hAnsi="Book Antiqua" w:cs="Arial"/>
          <w:b/>
          <w:bCs/>
          <w:i/>
          <w:iCs/>
          <w:vanish/>
          <w:color w:val="2F5496"/>
          <w:sz w:val="22"/>
          <w:szCs w:val="22"/>
          <w:lang w:val="es-MX" w:eastAsia="x-none"/>
        </w:rPr>
      </w:pPr>
    </w:p>
    <w:p w14:paraId="38FB66F1" w14:textId="77777777" w:rsidR="00A51B4E" w:rsidRPr="00A51B4E" w:rsidRDefault="00A51B4E" w:rsidP="00A51B4E">
      <w:pPr>
        <w:pStyle w:val="Prrafodelista"/>
        <w:keepNext/>
        <w:numPr>
          <w:ilvl w:val="0"/>
          <w:numId w:val="73"/>
        </w:numPr>
        <w:jc w:val="both"/>
        <w:outlineLvl w:val="1"/>
        <w:rPr>
          <w:rFonts w:ascii="Book Antiqua" w:eastAsia="Calibri" w:hAnsi="Book Antiqua" w:cs="Arial"/>
          <w:b/>
          <w:bCs/>
          <w:i/>
          <w:iCs/>
          <w:vanish/>
          <w:color w:val="2F5496"/>
          <w:sz w:val="22"/>
          <w:szCs w:val="22"/>
          <w:lang w:val="es-MX" w:eastAsia="x-none"/>
        </w:rPr>
      </w:pPr>
    </w:p>
    <w:p w14:paraId="19A3185B" w14:textId="7FD211A2" w:rsidR="006A365E" w:rsidRPr="00272DB7" w:rsidRDefault="006A365E"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272DB7">
        <w:rPr>
          <w:rFonts w:ascii="Book Antiqua" w:eastAsia="Calibri" w:hAnsi="Book Antiqua" w:cs="Arial"/>
          <w:b/>
          <w:bCs/>
          <w:i/>
          <w:iCs/>
          <w:color w:val="2F5496"/>
          <w:sz w:val="22"/>
          <w:szCs w:val="22"/>
          <w:lang w:val="es-MX" w:eastAsia="x-none"/>
        </w:rPr>
        <w:t xml:space="preserve">Balance General </w:t>
      </w:r>
    </w:p>
    <w:bookmarkEnd w:id="34"/>
    <w:p w14:paraId="299288B4" w14:textId="453628C9" w:rsidR="00561B8E" w:rsidRPr="00D1150A" w:rsidRDefault="00D84D1D" w:rsidP="00905658">
      <w:pPr>
        <w:spacing w:before="120" w:after="160" w:line="276" w:lineRule="auto"/>
        <w:contextualSpacing/>
        <w:jc w:val="both"/>
        <w:rPr>
          <w:rFonts w:ascii="Book Antiqua" w:hAnsi="Book Antiqua" w:cs="Book Antiqua"/>
        </w:rPr>
      </w:pPr>
      <w:r w:rsidRPr="00D1150A">
        <w:rPr>
          <w:rFonts w:ascii="Book Antiqua" w:hAnsi="Book Antiqua" w:cs="Book Antiqua"/>
        </w:rPr>
        <w:t>En balance general contempla los asuntos entrados, terminados y circulante durante un determinado periodo de tiempo. En el caso que nos ocupa, se muestra el movimiento estadístico del Centro de Jurisprudencia del año 2020, donde se toma en consideración la carga de trabajo total, entiéndase con lo anterior, la sumatoria de los asuntos asociados a la materia penal (1258) y penal juvenil (0006).</w:t>
      </w:r>
    </w:p>
    <w:p w14:paraId="41D41231" w14:textId="3C9BA17E" w:rsidR="00F64BE1" w:rsidRPr="00D1150A" w:rsidRDefault="00F64BE1" w:rsidP="0024250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Gráfico </w:t>
      </w:r>
      <w:r w:rsidR="0024250C" w:rsidRPr="00D1150A">
        <w:rPr>
          <w:rFonts w:ascii="Book Antiqua" w:eastAsia="Calibri" w:hAnsi="Book Antiqua" w:cs="Arial"/>
          <w:bCs/>
          <w:color w:val="44546A"/>
          <w:szCs w:val="22"/>
          <w:lang w:val="es-CR" w:eastAsia="en-US"/>
        </w:rPr>
        <w:t>1</w:t>
      </w:r>
      <w:r w:rsidR="0080232D">
        <w:rPr>
          <w:rFonts w:ascii="Book Antiqua" w:eastAsia="Calibri" w:hAnsi="Book Antiqua" w:cs="Arial"/>
          <w:bCs/>
          <w:color w:val="44546A"/>
          <w:szCs w:val="22"/>
          <w:lang w:val="es-CR" w:eastAsia="en-US"/>
        </w:rPr>
        <w:t>9</w:t>
      </w:r>
    </w:p>
    <w:p w14:paraId="7FCABEB5" w14:textId="2923FCFD" w:rsidR="00F64BE1" w:rsidRPr="00D1150A" w:rsidRDefault="00F64BE1" w:rsidP="0024250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Balance General </w:t>
      </w:r>
      <w:r w:rsidR="0024250C" w:rsidRPr="00D1150A">
        <w:rPr>
          <w:rFonts w:ascii="Book Antiqua" w:eastAsia="Calibri" w:hAnsi="Book Antiqua" w:cs="Arial"/>
          <w:bCs/>
          <w:color w:val="44546A"/>
          <w:szCs w:val="22"/>
          <w:lang w:val="es-CR" w:eastAsia="en-US"/>
        </w:rPr>
        <w:t xml:space="preserve">Centro de Jurisprudencia de la </w:t>
      </w:r>
      <w:r w:rsidRPr="00D1150A">
        <w:rPr>
          <w:rFonts w:ascii="Book Antiqua" w:eastAsia="Calibri" w:hAnsi="Book Antiqua" w:cs="Arial"/>
          <w:bCs/>
          <w:color w:val="44546A"/>
          <w:szCs w:val="22"/>
          <w:lang w:val="es-CR" w:eastAsia="en-US"/>
        </w:rPr>
        <w:t>Sala Tercera</w:t>
      </w:r>
    </w:p>
    <w:p w14:paraId="20032EF3" w14:textId="64AD45EF" w:rsidR="00F64BE1" w:rsidRDefault="00F64BE1" w:rsidP="0024250C">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Periodo 2020</w:t>
      </w:r>
    </w:p>
    <w:p w14:paraId="6660BB5D" w14:textId="77777777" w:rsidR="00185504" w:rsidRPr="00185504" w:rsidRDefault="00185504" w:rsidP="00185504">
      <w:pPr>
        <w:rPr>
          <w:rFonts w:eastAsia="Calibri"/>
          <w:lang w:val="es-CR" w:eastAsia="en-US"/>
        </w:rPr>
      </w:pPr>
    </w:p>
    <w:p w14:paraId="1722BDFD" w14:textId="546D642D" w:rsidR="00F64BE1" w:rsidRPr="00067ACB" w:rsidRDefault="0024250C" w:rsidP="00F64BE1">
      <w:pPr>
        <w:spacing w:line="276" w:lineRule="auto"/>
        <w:jc w:val="both"/>
        <w:rPr>
          <w:rFonts w:ascii="Book Antiqua" w:hAnsi="Book Antiqua"/>
        </w:rPr>
      </w:pPr>
      <w:r w:rsidRPr="00067ACB">
        <w:rPr>
          <w:rFonts w:ascii="Book Antiqua" w:hAnsi="Book Antiqua"/>
          <w:noProof/>
        </w:rPr>
        <w:drawing>
          <wp:inline distT="0" distB="0" distL="0" distR="0" wp14:anchorId="03A8E8E5" wp14:editId="13D0FAB0">
            <wp:extent cx="5623560" cy="2240280"/>
            <wp:effectExtent l="0" t="0" r="15240" b="7620"/>
            <wp:docPr id="15" name="Gráfico 15">
              <a:extLst xmlns:a="http://schemas.openxmlformats.org/drawingml/2006/main">
                <a:ext uri="{FF2B5EF4-FFF2-40B4-BE49-F238E27FC236}">
                  <a16:creationId xmlns:a16="http://schemas.microsoft.com/office/drawing/2014/main" id="{A810C0D0-1CF8-4D5C-B4CB-323EA256AE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AF006E8" w14:textId="5D0C592E" w:rsidR="00F56CA4" w:rsidRPr="00D1150A" w:rsidRDefault="0024250C" w:rsidP="00F56CA4">
      <w:pPr>
        <w:spacing w:before="120" w:after="160"/>
        <w:contextualSpacing/>
        <w:jc w:val="both"/>
        <w:rPr>
          <w:rFonts w:ascii="Book Antiqua" w:hAnsi="Book Antiqua"/>
          <w:sz w:val="16"/>
          <w:szCs w:val="16"/>
        </w:rPr>
      </w:pPr>
      <w:bookmarkStart w:id="43" w:name="_Hlk68790791"/>
      <w:bookmarkStart w:id="44" w:name="_Hlk68815374"/>
      <w:r w:rsidRPr="00D1150A">
        <w:rPr>
          <w:rFonts w:ascii="Book Antiqua" w:hAnsi="Book Antiqua"/>
          <w:sz w:val="16"/>
          <w:szCs w:val="16"/>
        </w:rPr>
        <w:t xml:space="preserve">Fuente: </w:t>
      </w:r>
      <w:bookmarkEnd w:id="43"/>
      <w:r w:rsidR="00F56CA4" w:rsidRPr="00D1150A">
        <w:rPr>
          <w:rFonts w:ascii="Book Antiqua" w:hAnsi="Book Antiqua"/>
          <w:sz w:val="16"/>
          <w:szCs w:val="16"/>
        </w:rPr>
        <w:t>Subproceso de Modernización Institucional con base en el reporte remitido por DTI de asuntos terminados durante el 2020</w:t>
      </w:r>
      <w:bookmarkEnd w:id="44"/>
    </w:p>
    <w:p w14:paraId="3DC631BF" w14:textId="77777777" w:rsidR="00905658" w:rsidRPr="00D1150A" w:rsidRDefault="00905658" w:rsidP="00F56CA4">
      <w:pPr>
        <w:spacing w:before="120" w:after="160"/>
        <w:contextualSpacing/>
        <w:jc w:val="both"/>
        <w:rPr>
          <w:rFonts w:ascii="Book Antiqua" w:hAnsi="Book Antiqua"/>
          <w:sz w:val="16"/>
          <w:szCs w:val="16"/>
        </w:rPr>
      </w:pPr>
    </w:p>
    <w:p w14:paraId="088DBF3A" w14:textId="7957E1DA" w:rsidR="00F40841" w:rsidRPr="00D1150A" w:rsidRDefault="00B35BA9" w:rsidP="00905658">
      <w:pPr>
        <w:spacing w:line="276" w:lineRule="auto"/>
        <w:jc w:val="both"/>
        <w:rPr>
          <w:rFonts w:ascii="Book Antiqua" w:hAnsi="Book Antiqua"/>
        </w:rPr>
      </w:pPr>
      <w:r w:rsidRPr="00D1150A">
        <w:rPr>
          <w:rFonts w:ascii="Book Antiqua" w:hAnsi="Book Antiqua"/>
        </w:rPr>
        <w:t xml:space="preserve">De conformidad con el informe remitido por la Dirección de Tecnologías de la Información </w:t>
      </w:r>
      <w:r w:rsidR="00F40841" w:rsidRPr="00D1150A">
        <w:rPr>
          <w:rFonts w:ascii="Book Antiqua" w:hAnsi="Book Antiqua"/>
        </w:rPr>
        <w:t xml:space="preserve">se tienen que durante el año 2020 ingresaron un total de 1734 sentencias, de las cuales se logró dar trámite a un total 1389 quedando un circulante </w:t>
      </w:r>
      <w:r w:rsidR="00F40841" w:rsidRPr="00D1150A">
        <w:rPr>
          <w:rFonts w:ascii="Book Antiqua" w:hAnsi="Book Antiqua"/>
        </w:rPr>
        <w:lastRenderedPageBreak/>
        <w:t>de 345 sentencias pendientes de analizar</w:t>
      </w:r>
      <w:r w:rsidR="009D30AD" w:rsidRPr="00D1150A">
        <w:rPr>
          <w:rFonts w:ascii="Book Antiqua" w:hAnsi="Book Antiqua"/>
        </w:rPr>
        <w:t xml:space="preserve"> al finalizar el año</w:t>
      </w:r>
      <w:r w:rsidR="00072239" w:rsidRPr="00D1150A">
        <w:rPr>
          <w:rFonts w:ascii="Book Antiqua" w:hAnsi="Book Antiqua"/>
        </w:rPr>
        <w:t xml:space="preserve">, es decir, no se logró cubrir la entrada de asuntos y por lo tanto el circulante se </w:t>
      </w:r>
      <w:r w:rsidR="000B5308" w:rsidRPr="00D1150A">
        <w:rPr>
          <w:rFonts w:ascii="Book Antiqua" w:hAnsi="Book Antiqua"/>
        </w:rPr>
        <w:t>aumenta</w:t>
      </w:r>
      <w:r w:rsidR="00072239" w:rsidRPr="00D1150A">
        <w:rPr>
          <w:rFonts w:ascii="Book Antiqua" w:hAnsi="Book Antiqua"/>
        </w:rPr>
        <w:t xml:space="preserve">. </w:t>
      </w:r>
      <w:r w:rsidR="00F40841" w:rsidRPr="00D1150A">
        <w:rPr>
          <w:rFonts w:ascii="Book Antiqua" w:hAnsi="Book Antiqua"/>
        </w:rPr>
        <w:t xml:space="preserve"> </w:t>
      </w:r>
    </w:p>
    <w:p w14:paraId="6724D960" w14:textId="77777777" w:rsidR="0086485C" w:rsidRPr="00D1150A" w:rsidRDefault="0086485C" w:rsidP="00905658">
      <w:pPr>
        <w:spacing w:line="276" w:lineRule="auto"/>
        <w:jc w:val="both"/>
        <w:rPr>
          <w:rFonts w:ascii="Book Antiqua" w:hAnsi="Book Antiqua"/>
        </w:rPr>
      </w:pPr>
    </w:p>
    <w:p w14:paraId="44E86C94" w14:textId="4ED67F6A" w:rsidR="00561B8E" w:rsidRPr="00D1150A" w:rsidRDefault="00E50B55" w:rsidP="00905658">
      <w:pPr>
        <w:spacing w:line="276" w:lineRule="auto"/>
        <w:jc w:val="both"/>
        <w:rPr>
          <w:rFonts w:ascii="Book Antiqua" w:hAnsi="Book Antiqua"/>
        </w:rPr>
      </w:pPr>
      <w:r w:rsidRPr="00D1150A">
        <w:rPr>
          <w:rFonts w:ascii="Book Antiqua" w:hAnsi="Book Antiqua"/>
        </w:rPr>
        <w:t>C</w:t>
      </w:r>
      <w:r w:rsidR="009D30AD" w:rsidRPr="00D1150A">
        <w:rPr>
          <w:rFonts w:ascii="Book Antiqua" w:hAnsi="Book Antiqua"/>
        </w:rPr>
        <w:t xml:space="preserve">onsiderando que actualmente el Centro de Jurisprudencia cuenta con </w:t>
      </w:r>
      <w:r w:rsidRPr="00D1150A">
        <w:rPr>
          <w:rFonts w:ascii="Book Antiqua" w:hAnsi="Book Antiqua"/>
        </w:rPr>
        <w:t>un total de 2 plazas de Letrado/a, se estable que</w:t>
      </w:r>
      <w:r w:rsidR="00072239" w:rsidRPr="00D1150A">
        <w:rPr>
          <w:rFonts w:ascii="Book Antiqua" w:hAnsi="Book Antiqua"/>
        </w:rPr>
        <w:t>, l</w:t>
      </w:r>
      <w:r w:rsidRPr="00D1150A">
        <w:rPr>
          <w:rFonts w:ascii="Book Antiqua" w:hAnsi="Book Antiqua"/>
        </w:rPr>
        <w:t xml:space="preserve">a entrada promedio al mes por Letrado/a es de </w:t>
      </w:r>
      <w:r w:rsidR="00B35BA9" w:rsidRPr="00D1150A">
        <w:rPr>
          <w:rFonts w:ascii="Book Antiqua" w:hAnsi="Book Antiqua"/>
        </w:rPr>
        <w:t xml:space="preserve">77 asuntos, lo que a su vez representa en promedio un total de 4 asuntos al día por profesional del centro. </w:t>
      </w:r>
      <w:r w:rsidR="00072239" w:rsidRPr="00D1150A">
        <w:rPr>
          <w:rFonts w:ascii="Book Antiqua" w:hAnsi="Book Antiqua"/>
        </w:rPr>
        <w:t xml:space="preserve">En el caso de los asuntos terminados, se muestra que en promedio cada Letrado/a finaliza un total de 62 asuntos al mes, es decir, 3 asuntos al día. </w:t>
      </w:r>
      <w:r w:rsidR="00B35BA9" w:rsidRPr="00D1150A">
        <w:rPr>
          <w:rFonts w:ascii="Book Antiqua" w:hAnsi="Book Antiqua"/>
        </w:rPr>
        <w:t xml:space="preserve">Lo anterior, se detalla en </w:t>
      </w:r>
      <w:r w:rsidR="00072239" w:rsidRPr="00D1150A">
        <w:rPr>
          <w:rFonts w:ascii="Book Antiqua" w:hAnsi="Book Antiqua"/>
        </w:rPr>
        <w:t>el siguiente cuadro:</w:t>
      </w:r>
    </w:p>
    <w:p w14:paraId="25BB5149" w14:textId="77777777" w:rsidR="006528CA" w:rsidRPr="00947A31" w:rsidRDefault="006528CA" w:rsidP="00947A31">
      <w:pPr>
        <w:rPr>
          <w:lang w:val="es-ES" w:eastAsia="ja-JP"/>
        </w:rPr>
      </w:pPr>
    </w:p>
    <w:p w14:paraId="53F06033" w14:textId="398F3099" w:rsidR="00072239" w:rsidRPr="00D1150A" w:rsidRDefault="00E379B4">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w:t>
      </w:r>
      <w:r w:rsidR="00072239" w:rsidRPr="00D1150A">
        <w:rPr>
          <w:rFonts w:ascii="Book Antiqua" w:eastAsia="Calibri" w:hAnsi="Book Antiqua" w:cs="Arial"/>
          <w:bCs/>
          <w:color w:val="44546A"/>
          <w:szCs w:val="22"/>
          <w:lang w:val="es-CR" w:eastAsia="en-US"/>
        </w:rPr>
        <w:t xml:space="preserve"> </w:t>
      </w:r>
      <w:r w:rsidR="00905658" w:rsidRPr="00D1150A">
        <w:rPr>
          <w:rFonts w:ascii="Book Antiqua" w:eastAsia="Calibri" w:hAnsi="Book Antiqua" w:cs="Arial"/>
          <w:bCs/>
          <w:color w:val="44546A"/>
          <w:szCs w:val="22"/>
          <w:lang w:val="es-CR" w:eastAsia="en-US"/>
        </w:rPr>
        <w:t>2</w:t>
      </w:r>
      <w:r w:rsidR="0080232D">
        <w:rPr>
          <w:rFonts w:ascii="Book Antiqua" w:eastAsia="Calibri" w:hAnsi="Book Antiqua" w:cs="Arial"/>
          <w:bCs/>
          <w:color w:val="44546A"/>
          <w:szCs w:val="22"/>
          <w:lang w:val="es-CR" w:eastAsia="en-US"/>
        </w:rPr>
        <w:t>8</w:t>
      </w:r>
    </w:p>
    <w:p w14:paraId="47A76410" w14:textId="3F10BFCA" w:rsidR="00072239" w:rsidRPr="00D1150A" w:rsidRDefault="00072239">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 xml:space="preserve">Balance General del Centro de Jurisprudencia de la Sala Tercera por Letrado/a </w:t>
      </w:r>
    </w:p>
    <w:p w14:paraId="2227DC0D" w14:textId="2800BAF3" w:rsidR="00072239" w:rsidRPr="00D1150A" w:rsidRDefault="00072239">
      <w:pPr>
        <w:pStyle w:val="Descripcin"/>
        <w:spacing w:after="0"/>
        <w:jc w:val="center"/>
        <w:rPr>
          <w:rFonts w:ascii="Book Antiqua" w:eastAsia="Calibri" w:hAnsi="Book Antiqua" w:cs="Book Antiqua"/>
          <w:b/>
          <w:lang w:eastAsia="en-US"/>
        </w:rPr>
      </w:pPr>
      <w:r w:rsidRPr="00D1150A">
        <w:rPr>
          <w:rFonts w:ascii="Book Antiqua" w:eastAsia="Calibri" w:hAnsi="Book Antiqua" w:cs="Arial"/>
          <w:bCs/>
          <w:color w:val="44546A"/>
          <w:szCs w:val="22"/>
          <w:lang w:val="es-CR" w:eastAsia="en-US"/>
        </w:rPr>
        <w:t>Periodo 2020</w:t>
      </w:r>
    </w:p>
    <w:tbl>
      <w:tblPr>
        <w:tblpPr w:leftFromText="141" w:rightFromText="141" w:vertAnchor="text" w:horzAnchor="margin" w:tblpY="93"/>
        <w:tblW w:w="850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600" w:firstRow="0" w:lastRow="0" w:firstColumn="0" w:lastColumn="0" w:noHBand="1" w:noVBand="1"/>
      </w:tblPr>
      <w:tblGrid>
        <w:gridCol w:w="2122"/>
        <w:gridCol w:w="2268"/>
        <w:gridCol w:w="2268"/>
        <w:gridCol w:w="1842"/>
      </w:tblGrid>
      <w:tr w:rsidR="009D30AD" w:rsidRPr="00D1150A" w14:paraId="7FEE5CFD" w14:textId="77777777" w:rsidTr="00905658">
        <w:trPr>
          <w:trHeight w:val="57"/>
        </w:trPr>
        <w:tc>
          <w:tcPr>
            <w:tcW w:w="8500" w:type="dxa"/>
            <w:gridSpan w:val="4"/>
            <w:shd w:val="clear" w:color="auto" w:fill="2F5496"/>
            <w:tcMar>
              <w:top w:w="10" w:type="dxa"/>
              <w:left w:w="10" w:type="dxa"/>
              <w:bottom w:w="0" w:type="dxa"/>
              <w:right w:w="10" w:type="dxa"/>
            </w:tcMar>
            <w:vAlign w:val="bottom"/>
            <w:hideMark/>
          </w:tcPr>
          <w:p w14:paraId="4FE42F10" w14:textId="77777777" w:rsidR="009D30AD" w:rsidRPr="00D1150A" w:rsidRDefault="009D30AD" w:rsidP="006528CA">
            <w:pPr>
              <w:jc w:val="center"/>
              <w:textAlignment w:val="bottom"/>
              <w:rPr>
                <w:rFonts w:ascii="Book Antiqua" w:hAnsi="Book Antiqua" w:cs="Arial"/>
                <w:sz w:val="22"/>
                <w:szCs w:val="22"/>
              </w:rPr>
            </w:pPr>
            <w:r w:rsidRPr="00D1150A">
              <w:rPr>
                <w:rFonts w:ascii="Book Antiqua" w:hAnsi="Book Antiqua" w:cs="Calibri"/>
                <w:b/>
                <w:bCs/>
                <w:color w:val="FFFFFF"/>
                <w:kern w:val="24"/>
                <w:sz w:val="22"/>
                <w:szCs w:val="22"/>
              </w:rPr>
              <w:t>Centro de Jurisprudencia. 2020</w:t>
            </w:r>
          </w:p>
        </w:tc>
      </w:tr>
      <w:tr w:rsidR="009D30AD" w:rsidRPr="00D1150A" w14:paraId="5B999897" w14:textId="77777777" w:rsidTr="00905658">
        <w:trPr>
          <w:trHeight w:val="57"/>
        </w:trPr>
        <w:tc>
          <w:tcPr>
            <w:tcW w:w="2122" w:type="dxa"/>
            <w:shd w:val="clear" w:color="auto" w:fill="2F5496"/>
            <w:tcMar>
              <w:top w:w="10" w:type="dxa"/>
              <w:left w:w="10" w:type="dxa"/>
              <w:bottom w:w="0" w:type="dxa"/>
              <w:right w:w="10" w:type="dxa"/>
            </w:tcMar>
            <w:vAlign w:val="center"/>
            <w:hideMark/>
          </w:tcPr>
          <w:p w14:paraId="7672507D" w14:textId="77777777" w:rsidR="009D30AD" w:rsidRPr="00067ACB" w:rsidRDefault="009D30AD" w:rsidP="009D30AD">
            <w:pPr>
              <w:jc w:val="center"/>
              <w:textAlignment w:val="center"/>
              <w:rPr>
                <w:rFonts w:ascii="Book Antiqua" w:hAnsi="Book Antiqua" w:cs="Arial"/>
                <w:sz w:val="22"/>
                <w:szCs w:val="22"/>
              </w:rPr>
            </w:pPr>
            <w:r w:rsidRPr="00067ACB">
              <w:rPr>
                <w:rFonts w:ascii="Book Antiqua" w:hAnsi="Book Antiqua" w:cs="Calibri"/>
                <w:b/>
                <w:bCs/>
                <w:color w:val="FFFFFF"/>
                <w:kern w:val="24"/>
                <w:sz w:val="22"/>
                <w:szCs w:val="22"/>
              </w:rPr>
              <w:t> </w:t>
            </w:r>
          </w:p>
        </w:tc>
        <w:tc>
          <w:tcPr>
            <w:tcW w:w="2268" w:type="dxa"/>
            <w:shd w:val="clear" w:color="auto" w:fill="D9E2F3" w:themeFill="accent1" w:themeFillTint="33"/>
            <w:tcMar>
              <w:top w:w="10" w:type="dxa"/>
              <w:left w:w="10" w:type="dxa"/>
              <w:bottom w:w="0" w:type="dxa"/>
              <w:right w:w="10" w:type="dxa"/>
            </w:tcMar>
            <w:vAlign w:val="center"/>
            <w:hideMark/>
          </w:tcPr>
          <w:p w14:paraId="1A86D1E9" w14:textId="77777777" w:rsidR="009D30AD" w:rsidRPr="00D1150A" w:rsidRDefault="009D30AD" w:rsidP="009D30AD">
            <w:pPr>
              <w:jc w:val="center"/>
              <w:textAlignment w:val="center"/>
              <w:rPr>
                <w:rFonts w:ascii="Book Antiqua" w:hAnsi="Book Antiqua" w:cs="Arial"/>
                <w:sz w:val="22"/>
                <w:szCs w:val="22"/>
              </w:rPr>
            </w:pPr>
            <w:r w:rsidRPr="00D1150A">
              <w:rPr>
                <w:rFonts w:ascii="Book Antiqua" w:hAnsi="Book Antiqua" w:cs="Calibri"/>
                <w:b/>
                <w:bCs/>
                <w:kern w:val="24"/>
                <w:sz w:val="22"/>
                <w:szCs w:val="22"/>
              </w:rPr>
              <w:t>Entrados</w:t>
            </w:r>
          </w:p>
        </w:tc>
        <w:tc>
          <w:tcPr>
            <w:tcW w:w="2268" w:type="dxa"/>
            <w:shd w:val="clear" w:color="auto" w:fill="D9E2F3" w:themeFill="accent1" w:themeFillTint="33"/>
            <w:tcMar>
              <w:top w:w="10" w:type="dxa"/>
              <w:left w:w="10" w:type="dxa"/>
              <w:bottom w:w="0" w:type="dxa"/>
              <w:right w:w="10" w:type="dxa"/>
            </w:tcMar>
            <w:vAlign w:val="center"/>
            <w:hideMark/>
          </w:tcPr>
          <w:p w14:paraId="412F8CEB" w14:textId="77777777" w:rsidR="009D30AD" w:rsidRPr="00D1150A" w:rsidRDefault="009D30AD" w:rsidP="009D30AD">
            <w:pPr>
              <w:jc w:val="center"/>
              <w:textAlignment w:val="center"/>
              <w:rPr>
                <w:rFonts w:ascii="Book Antiqua" w:hAnsi="Book Antiqua" w:cs="Arial"/>
                <w:sz w:val="22"/>
                <w:szCs w:val="22"/>
              </w:rPr>
            </w:pPr>
            <w:r w:rsidRPr="00D1150A">
              <w:rPr>
                <w:rFonts w:ascii="Book Antiqua" w:hAnsi="Book Antiqua" w:cs="Calibri"/>
                <w:b/>
                <w:bCs/>
                <w:kern w:val="24"/>
                <w:sz w:val="22"/>
                <w:szCs w:val="22"/>
              </w:rPr>
              <w:t>Terminados</w:t>
            </w:r>
          </w:p>
        </w:tc>
        <w:tc>
          <w:tcPr>
            <w:tcW w:w="1842" w:type="dxa"/>
            <w:shd w:val="clear" w:color="auto" w:fill="D9E2F3" w:themeFill="accent1" w:themeFillTint="33"/>
            <w:tcMar>
              <w:top w:w="10" w:type="dxa"/>
              <w:left w:w="10" w:type="dxa"/>
              <w:bottom w:w="0" w:type="dxa"/>
              <w:right w:w="10" w:type="dxa"/>
            </w:tcMar>
            <w:vAlign w:val="center"/>
            <w:hideMark/>
          </w:tcPr>
          <w:p w14:paraId="583DF2D4" w14:textId="77777777" w:rsidR="009D30AD" w:rsidRPr="00D1150A" w:rsidRDefault="009D30AD" w:rsidP="009D30AD">
            <w:pPr>
              <w:jc w:val="center"/>
              <w:textAlignment w:val="center"/>
              <w:rPr>
                <w:rFonts w:ascii="Book Antiqua" w:hAnsi="Book Antiqua" w:cs="Arial"/>
                <w:sz w:val="22"/>
                <w:szCs w:val="22"/>
              </w:rPr>
            </w:pPr>
            <w:r w:rsidRPr="00D1150A">
              <w:rPr>
                <w:rFonts w:ascii="Book Antiqua" w:hAnsi="Book Antiqua" w:cs="Calibri"/>
                <w:b/>
                <w:bCs/>
                <w:kern w:val="24"/>
                <w:sz w:val="22"/>
                <w:szCs w:val="22"/>
              </w:rPr>
              <w:t>Circulante final</w:t>
            </w:r>
          </w:p>
        </w:tc>
      </w:tr>
      <w:tr w:rsidR="009D30AD" w:rsidRPr="00D1150A" w14:paraId="6EC31DD8" w14:textId="77777777" w:rsidTr="00905658">
        <w:trPr>
          <w:trHeight w:val="57"/>
        </w:trPr>
        <w:tc>
          <w:tcPr>
            <w:tcW w:w="2122" w:type="dxa"/>
            <w:shd w:val="clear" w:color="auto" w:fill="D9E2F3" w:themeFill="accent1" w:themeFillTint="33"/>
            <w:tcMar>
              <w:top w:w="10" w:type="dxa"/>
              <w:left w:w="10" w:type="dxa"/>
              <w:bottom w:w="0" w:type="dxa"/>
              <w:right w:w="10" w:type="dxa"/>
            </w:tcMar>
            <w:vAlign w:val="center"/>
            <w:hideMark/>
          </w:tcPr>
          <w:p w14:paraId="2E7FB013" w14:textId="77777777" w:rsidR="009D30AD" w:rsidRPr="00067ACB" w:rsidRDefault="009D30AD" w:rsidP="009D30AD">
            <w:pPr>
              <w:jc w:val="center"/>
              <w:textAlignment w:val="center"/>
              <w:rPr>
                <w:rFonts w:ascii="Book Antiqua" w:hAnsi="Book Antiqua" w:cs="Arial"/>
                <w:sz w:val="22"/>
                <w:szCs w:val="22"/>
              </w:rPr>
            </w:pPr>
            <w:r w:rsidRPr="00067ACB">
              <w:rPr>
                <w:rFonts w:ascii="Book Antiqua" w:hAnsi="Book Antiqua" w:cs="Calibri"/>
                <w:b/>
                <w:bCs/>
                <w:kern w:val="24"/>
                <w:sz w:val="22"/>
                <w:szCs w:val="22"/>
              </w:rPr>
              <w:t>Año</w:t>
            </w:r>
          </w:p>
        </w:tc>
        <w:tc>
          <w:tcPr>
            <w:tcW w:w="2268" w:type="dxa"/>
            <w:shd w:val="clear" w:color="auto" w:fill="auto"/>
            <w:tcMar>
              <w:top w:w="10" w:type="dxa"/>
              <w:left w:w="10" w:type="dxa"/>
              <w:bottom w:w="0" w:type="dxa"/>
              <w:right w:w="10" w:type="dxa"/>
            </w:tcMar>
            <w:vAlign w:val="center"/>
            <w:hideMark/>
          </w:tcPr>
          <w:p w14:paraId="73928CDC"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1,734 </w:t>
            </w:r>
          </w:p>
        </w:tc>
        <w:tc>
          <w:tcPr>
            <w:tcW w:w="2268" w:type="dxa"/>
            <w:shd w:val="clear" w:color="auto" w:fill="auto"/>
            <w:tcMar>
              <w:top w:w="10" w:type="dxa"/>
              <w:left w:w="10" w:type="dxa"/>
              <w:bottom w:w="0" w:type="dxa"/>
              <w:right w:w="10" w:type="dxa"/>
            </w:tcMar>
            <w:vAlign w:val="center"/>
            <w:hideMark/>
          </w:tcPr>
          <w:p w14:paraId="5832CA75"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1,389 </w:t>
            </w:r>
          </w:p>
        </w:tc>
        <w:tc>
          <w:tcPr>
            <w:tcW w:w="1842" w:type="dxa"/>
            <w:shd w:val="clear" w:color="auto" w:fill="auto"/>
            <w:tcMar>
              <w:top w:w="10" w:type="dxa"/>
              <w:left w:w="10" w:type="dxa"/>
              <w:bottom w:w="0" w:type="dxa"/>
              <w:right w:w="10" w:type="dxa"/>
            </w:tcMar>
            <w:vAlign w:val="center"/>
            <w:hideMark/>
          </w:tcPr>
          <w:p w14:paraId="2F8DD222"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345 </w:t>
            </w:r>
          </w:p>
        </w:tc>
      </w:tr>
      <w:tr w:rsidR="009D30AD" w:rsidRPr="00D1150A" w14:paraId="1C212177" w14:textId="77777777" w:rsidTr="00905658">
        <w:trPr>
          <w:trHeight w:val="57"/>
        </w:trPr>
        <w:tc>
          <w:tcPr>
            <w:tcW w:w="2122" w:type="dxa"/>
            <w:shd w:val="clear" w:color="auto" w:fill="D9E2F3" w:themeFill="accent1" w:themeFillTint="33"/>
            <w:tcMar>
              <w:top w:w="10" w:type="dxa"/>
              <w:left w:w="10" w:type="dxa"/>
              <w:bottom w:w="0" w:type="dxa"/>
              <w:right w:w="10" w:type="dxa"/>
            </w:tcMar>
            <w:vAlign w:val="center"/>
            <w:hideMark/>
          </w:tcPr>
          <w:p w14:paraId="4E5CC9D9" w14:textId="77777777" w:rsidR="009D30AD" w:rsidRPr="00067ACB" w:rsidRDefault="009D30AD" w:rsidP="009D30AD">
            <w:pPr>
              <w:jc w:val="center"/>
              <w:textAlignment w:val="center"/>
              <w:rPr>
                <w:rFonts w:ascii="Book Antiqua" w:hAnsi="Book Antiqua" w:cs="Arial"/>
                <w:sz w:val="22"/>
                <w:szCs w:val="22"/>
              </w:rPr>
            </w:pPr>
            <w:r w:rsidRPr="00067ACB">
              <w:rPr>
                <w:rFonts w:ascii="Book Antiqua" w:hAnsi="Book Antiqua" w:cs="Calibri"/>
                <w:b/>
                <w:bCs/>
                <w:kern w:val="24"/>
                <w:sz w:val="22"/>
                <w:szCs w:val="22"/>
              </w:rPr>
              <w:t>Mes</w:t>
            </w:r>
          </w:p>
        </w:tc>
        <w:tc>
          <w:tcPr>
            <w:tcW w:w="2268" w:type="dxa"/>
            <w:shd w:val="clear" w:color="auto" w:fill="auto"/>
            <w:tcMar>
              <w:top w:w="10" w:type="dxa"/>
              <w:left w:w="10" w:type="dxa"/>
              <w:bottom w:w="0" w:type="dxa"/>
              <w:right w:w="10" w:type="dxa"/>
            </w:tcMar>
            <w:vAlign w:val="center"/>
            <w:hideMark/>
          </w:tcPr>
          <w:p w14:paraId="58B876B4"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154 </w:t>
            </w:r>
          </w:p>
        </w:tc>
        <w:tc>
          <w:tcPr>
            <w:tcW w:w="2268" w:type="dxa"/>
            <w:shd w:val="clear" w:color="auto" w:fill="auto"/>
            <w:tcMar>
              <w:top w:w="10" w:type="dxa"/>
              <w:left w:w="10" w:type="dxa"/>
              <w:bottom w:w="0" w:type="dxa"/>
              <w:right w:w="10" w:type="dxa"/>
            </w:tcMar>
            <w:vAlign w:val="center"/>
            <w:hideMark/>
          </w:tcPr>
          <w:p w14:paraId="37AEAE4F"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123 </w:t>
            </w:r>
          </w:p>
        </w:tc>
        <w:tc>
          <w:tcPr>
            <w:tcW w:w="1842" w:type="dxa"/>
            <w:shd w:val="clear" w:color="auto" w:fill="auto"/>
            <w:tcMar>
              <w:top w:w="10" w:type="dxa"/>
              <w:left w:w="10" w:type="dxa"/>
              <w:bottom w:w="0" w:type="dxa"/>
              <w:right w:w="10" w:type="dxa"/>
            </w:tcMar>
            <w:vAlign w:val="center"/>
            <w:hideMark/>
          </w:tcPr>
          <w:p w14:paraId="4361DB26"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31 </w:t>
            </w:r>
          </w:p>
        </w:tc>
      </w:tr>
      <w:tr w:rsidR="009D30AD" w:rsidRPr="00D1150A" w14:paraId="7512943E" w14:textId="77777777" w:rsidTr="00905658">
        <w:trPr>
          <w:trHeight w:val="57"/>
        </w:trPr>
        <w:tc>
          <w:tcPr>
            <w:tcW w:w="2122" w:type="dxa"/>
            <w:shd w:val="clear" w:color="auto" w:fill="D9E2F3" w:themeFill="accent1" w:themeFillTint="33"/>
            <w:tcMar>
              <w:top w:w="10" w:type="dxa"/>
              <w:left w:w="10" w:type="dxa"/>
              <w:bottom w:w="0" w:type="dxa"/>
              <w:right w:w="10" w:type="dxa"/>
            </w:tcMar>
            <w:vAlign w:val="center"/>
            <w:hideMark/>
          </w:tcPr>
          <w:p w14:paraId="3E0D91D8" w14:textId="77777777" w:rsidR="009D30AD" w:rsidRPr="00067ACB" w:rsidRDefault="009D30AD" w:rsidP="009D30AD">
            <w:pPr>
              <w:jc w:val="center"/>
              <w:textAlignment w:val="center"/>
              <w:rPr>
                <w:rFonts w:ascii="Book Antiqua" w:hAnsi="Book Antiqua" w:cs="Arial"/>
                <w:sz w:val="22"/>
                <w:szCs w:val="22"/>
              </w:rPr>
            </w:pPr>
            <w:r w:rsidRPr="00067ACB">
              <w:rPr>
                <w:rFonts w:ascii="Book Antiqua" w:hAnsi="Book Antiqua" w:cs="Calibri"/>
                <w:b/>
                <w:bCs/>
                <w:kern w:val="24"/>
                <w:sz w:val="22"/>
                <w:szCs w:val="22"/>
              </w:rPr>
              <w:t xml:space="preserve">Año por Letrado </w:t>
            </w:r>
          </w:p>
        </w:tc>
        <w:tc>
          <w:tcPr>
            <w:tcW w:w="2268" w:type="dxa"/>
            <w:shd w:val="clear" w:color="auto" w:fill="auto"/>
            <w:tcMar>
              <w:top w:w="10" w:type="dxa"/>
              <w:left w:w="10" w:type="dxa"/>
              <w:bottom w:w="0" w:type="dxa"/>
              <w:right w:w="10" w:type="dxa"/>
            </w:tcMar>
            <w:vAlign w:val="center"/>
            <w:hideMark/>
          </w:tcPr>
          <w:p w14:paraId="29A0ED7A"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867 </w:t>
            </w:r>
          </w:p>
        </w:tc>
        <w:tc>
          <w:tcPr>
            <w:tcW w:w="2268" w:type="dxa"/>
            <w:shd w:val="clear" w:color="auto" w:fill="auto"/>
            <w:tcMar>
              <w:top w:w="10" w:type="dxa"/>
              <w:left w:w="10" w:type="dxa"/>
              <w:bottom w:w="0" w:type="dxa"/>
              <w:right w:w="10" w:type="dxa"/>
            </w:tcMar>
            <w:vAlign w:val="center"/>
            <w:hideMark/>
          </w:tcPr>
          <w:p w14:paraId="1DC32B47"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695 </w:t>
            </w:r>
          </w:p>
        </w:tc>
        <w:tc>
          <w:tcPr>
            <w:tcW w:w="1842" w:type="dxa"/>
            <w:shd w:val="clear" w:color="auto" w:fill="auto"/>
            <w:tcMar>
              <w:top w:w="10" w:type="dxa"/>
              <w:left w:w="10" w:type="dxa"/>
              <w:bottom w:w="0" w:type="dxa"/>
              <w:right w:w="10" w:type="dxa"/>
            </w:tcMar>
            <w:vAlign w:val="center"/>
            <w:hideMark/>
          </w:tcPr>
          <w:p w14:paraId="636000FB"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173 </w:t>
            </w:r>
          </w:p>
        </w:tc>
      </w:tr>
      <w:tr w:rsidR="009D30AD" w:rsidRPr="00D1150A" w14:paraId="06BA7B26" w14:textId="77777777" w:rsidTr="00905658">
        <w:trPr>
          <w:trHeight w:val="57"/>
        </w:trPr>
        <w:tc>
          <w:tcPr>
            <w:tcW w:w="2122" w:type="dxa"/>
            <w:shd w:val="clear" w:color="auto" w:fill="D9E2F3" w:themeFill="accent1" w:themeFillTint="33"/>
            <w:tcMar>
              <w:top w:w="10" w:type="dxa"/>
              <w:left w:w="10" w:type="dxa"/>
              <w:bottom w:w="0" w:type="dxa"/>
              <w:right w:w="10" w:type="dxa"/>
            </w:tcMar>
            <w:vAlign w:val="center"/>
            <w:hideMark/>
          </w:tcPr>
          <w:p w14:paraId="64CE006A" w14:textId="77777777" w:rsidR="009D30AD" w:rsidRPr="00067ACB" w:rsidRDefault="009D30AD" w:rsidP="009D30AD">
            <w:pPr>
              <w:jc w:val="center"/>
              <w:textAlignment w:val="center"/>
              <w:rPr>
                <w:rFonts w:ascii="Book Antiqua" w:hAnsi="Book Antiqua" w:cs="Arial"/>
                <w:sz w:val="22"/>
                <w:szCs w:val="22"/>
              </w:rPr>
            </w:pPr>
            <w:r w:rsidRPr="00067ACB">
              <w:rPr>
                <w:rFonts w:ascii="Book Antiqua" w:hAnsi="Book Antiqua" w:cs="Calibri"/>
                <w:b/>
                <w:bCs/>
                <w:kern w:val="24"/>
                <w:sz w:val="22"/>
                <w:szCs w:val="22"/>
              </w:rPr>
              <w:t>Mes por Letrado/a</w:t>
            </w:r>
          </w:p>
        </w:tc>
        <w:tc>
          <w:tcPr>
            <w:tcW w:w="2268" w:type="dxa"/>
            <w:shd w:val="clear" w:color="auto" w:fill="auto"/>
            <w:tcMar>
              <w:top w:w="10" w:type="dxa"/>
              <w:left w:w="10" w:type="dxa"/>
              <w:bottom w:w="0" w:type="dxa"/>
              <w:right w:w="10" w:type="dxa"/>
            </w:tcMar>
            <w:vAlign w:val="center"/>
            <w:hideMark/>
          </w:tcPr>
          <w:p w14:paraId="4DF2BFF1"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77 </w:t>
            </w:r>
          </w:p>
        </w:tc>
        <w:tc>
          <w:tcPr>
            <w:tcW w:w="2268" w:type="dxa"/>
            <w:shd w:val="clear" w:color="auto" w:fill="auto"/>
            <w:tcMar>
              <w:top w:w="10" w:type="dxa"/>
              <w:left w:w="10" w:type="dxa"/>
              <w:bottom w:w="0" w:type="dxa"/>
              <w:right w:w="10" w:type="dxa"/>
            </w:tcMar>
            <w:vAlign w:val="center"/>
            <w:hideMark/>
          </w:tcPr>
          <w:p w14:paraId="74BA6DCB"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62 </w:t>
            </w:r>
          </w:p>
        </w:tc>
        <w:tc>
          <w:tcPr>
            <w:tcW w:w="1842" w:type="dxa"/>
            <w:shd w:val="clear" w:color="auto" w:fill="auto"/>
            <w:tcMar>
              <w:top w:w="10" w:type="dxa"/>
              <w:left w:w="10" w:type="dxa"/>
              <w:bottom w:w="0" w:type="dxa"/>
              <w:right w:w="10" w:type="dxa"/>
            </w:tcMar>
            <w:vAlign w:val="center"/>
            <w:hideMark/>
          </w:tcPr>
          <w:p w14:paraId="2F12FE82"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15 </w:t>
            </w:r>
          </w:p>
        </w:tc>
      </w:tr>
      <w:tr w:rsidR="009D30AD" w:rsidRPr="00D1150A" w14:paraId="5E60A999" w14:textId="77777777" w:rsidTr="00905658">
        <w:trPr>
          <w:trHeight w:val="57"/>
        </w:trPr>
        <w:tc>
          <w:tcPr>
            <w:tcW w:w="2122" w:type="dxa"/>
            <w:shd w:val="clear" w:color="auto" w:fill="D9E2F3" w:themeFill="accent1" w:themeFillTint="33"/>
            <w:tcMar>
              <w:top w:w="10" w:type="dxa"/>
              <w:left w:w="10" w:type="dxa"/>
              <w:bottom w:w="0" w:type="dxa"/>
              <w:right w:w="10" w:type="dxa"/>
            </w:tcMar>
            <w:vAlign w:val="center"/>
            <w:hideMark/>
          </w:tcPr>
          <w:p w14:paraId="3B1323F1" w14:textId="77777777" w:rsidR="009D30AD" w:rsidRPr="00067ACB" w:rsidRDefault="009D30AD" w:rsidP="009D30AD">
            <w:pPr>
              <w:jc w:val="center"/>
              <w:textAlignment w:val="center"/>
              <w:rPr>
                <w:rFonts w:ascii="Book Antiqua" w:hAnsi="Book Antiqua" w:cs="Arial"/>
                <w:sz w:val="22"/>
                <w:szCs w:val="22"/>
              </w:rPr>
            </w:pPr>
            <w:r w:rsidRPr="00067ACB">
              <w:rPr>
                <w:rFonts w:ascii="Book Antiqua" w:hAnsi="Book Antiqua" w:cs="Calibri"/>
                <w:b/>
                <w:bCs/>
                <w:kern w:val="24"/>
                <w:sz w:val="22"/>
                <w:szCs w:val="22"/>
              </w:rPr>
              <w:t>Semana por Letrado</w:t>
            </w:r>
          </w:p>
        </w:tc>
        <w:tc>
          <w:tcPr>
            <w:tcW w:w="2268" w:type="dxa"/>
            <w:shd w:val="clear" w:color="auto" w:fill="auto"/>
            <w:tcMar>
              <w:top w:w="10" w:type="dxa"/>
              <w:left w:w="10" w:type="dxa"/>
              <w:bottom w:w="0" w:type="dxa"/>
              <w:right w:w="10" w:type="dxa"/>
            </w:tcMar>
            <w:vAlign w:val="center"/>
            <w:hideMark/>
          </w:tcPr>
          <w:p w14:paraId="6856A4CC"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19 </w:t>
            </w:r>
          </w:p>
        </w:tc>
        <w:tc>
          <w:tcPr>
            <w:tcW w:w="2268" w:type="dxa"/>
            <w:shd w:val="clear" w:color="auto" w:fill="auto"/>
            <w:tcMar>
              <w:top w:w="10" w:type="dxa"/>
              <w:left w:w="10" w:type="dxa"/>
              <w:bottom w:w="0" w:type="dxa"/>
              <w:right w:w="10" w:type="dxa"/>
            </w:tcMar>
            <w:vAlign w:val="center"/>
            <w:hideMark/>
          </w:tcPr>
          <w:p w14:paraId="5EFD148D"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15 </w:t>
            </w:r>
          </w:p>
        </w:tc>
        <w:tc>
          <w:tcPr>
            <w:tcW w:w="1842" w:type="dxa"/>
            <w:shd w:val="clear" w:color="auto" w:fill="auto"/>
            <w:tcMar>
              <w:top w:w="10" w:type="dxa"/>
              <w:left w:w="10" w:type="dxa"/>
              <w:bottom w:w="0" w:type="dxa"/>
              <w:right w:w="10" w:type="dxa"/>
            </w:tcMar>
            <w:vAlign w:val="center"/>
            <w:hideMark/>
          </w:tcPr>
          <w:p w14:paraId="2E0A5B63"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4 </w:t>
            </w:r>
          </w:p>
        </w:tc>
      </w:tr>
      <w:tr w:rsidR="009D30AD" w:rsidRPr="00D1150A" w14:paraId="3E03EB31" w14:textId="77777777" w:rsidTr="00E379B4">
        <w:trPr>
          <w:trHeight w:val="67"/>
        </w:trPr>
        <w:tc>
          <w:tcPr>
            <w:tcW w:w="2122" w:type="dxa"/>
            <w:shd w:val="clear" w:color="auto" w:fill="D9E2F3" w:themeFill="accent1" w:themeFillTint="33"/>
            <w:tcMar>
              <w:top w:w="10" w:type="dxa"/>
              <w:left w:w="10" w:type="dxa"/>
              <w:bottom w:w="0" w:type="dxa"/>
              <w:right w:w="10" w:type="dxa"/>
            </w:tcMar>
            <w:vAlign w:val="center"/>
            <w:hideMark/>
          </w:tcPr>
          <w:p w14:paraId="3D573B1C" w14:textId="77777777" w:rsidR="009D30AD" w:rsidRPr="00067ACB" w:rsidRDefault="009D30AD" w:rsidP="009D30AD">
            <w:pPr>
              <w:jc w:val="center"/>
              <w:textAlignment w:val="center"/>
              <w:rPr>
                <w:rFonts w:ascii="Book Antiqua" w:hAnsi="Book Antiqua" w:cs="Arial"/>
                <w:sz w:val="22"/>
                <w:szCs w:val="22"/>
              </w:rPr>
            </w:pPr>
            <w:r w:rsidRPr="00067ACB">
              <w:rPr>
                <w:rFonts w:ascii="Book Antiqua" w:hAnsi="Book Antiqua" w:cs="Calibri"/>
                <w:b/>
                <w:bCs/>
                <w:kern w:val="24"/>
                <w:sz w:val="22"/>
                <w:szCs w:val="22"/>
              </w:rPr>
              <w:t>Día por Letrado</w:t>
            </w:r>
          </w:p>
        </w:tc>
        <w:tc>
          <w:tcPr>
            <w:tcW w:w="2268" w:type="dxa"/>
            <w:shd w:val="clear" w:color="auto" w:fill="auto"/>
            <w:tcMar>
              <w:top w:w="10" w:type="dxa"/>
              <w:left w:w="10" w:type="dxa"/>
              <w:bottom w:w="0" w:type="dxa"/>
              <w:right w:w="10" w:type="dxa"/>
            </w:tcMar>
            <w:vAlign w:val="center"/>
            <w:hideMark/>
          </w:tcPr>
          <w:p w14:paraId="5683638F"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4 </w:t>
            </w:r>
          </w:p>
        </w:tc>
        <w:tc>
          <w:tcPr>
            <w:tcW w:w="2268" w:type="dxa"/>
            <w:shd w:val="clear" w:color="auto" w:fill="auto"/>
            <w:tcMar>
              <w:top w:w="10" w:type="dxa"/>
              <w:left w:w="10" w:type="dxa"/>
              <w:bottom w:w="0" w:type="dxa"/>
              <w:right w:w="10" w:type="dxa"/>
            </w:tcMar>
            <w:vAlign w:val="center"/>
            <w:hideMark/>
          </w:tcPr>
          <w:p w14:paraId="098F3C3F"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3 </w:t>
            </w:r>
          </w:p>
        </w:tc>
        <w:tc>
          <w:tcPr>
            <w:tcW w:w="1842" w:type="dxa"/>
            <w:shd w:val="clear" w:color="auto" w:fill="auto"/>
            <w:tcMar>
              <w:top w:w="10" w:type="dxa"/>
              <w:left w:w="10" w:type="dxa"/>
              <w:bottom w:w="0" w:type="dxa"/>
              <w:right w:w="10" w:type="dxa"/>
            </w:tcMar>
            <w:vAlign w:val="center"/>
            <w:hideMark/>
          </w:tcPr>
          <w:p w14:paraId="5706E173" w14:textId="77777777" w:rsidR="009D30AD" w:rsidRPr="00D1150A" w:rsidRDefault="009D30AD" w:rsidP="00990998">
            <w:pPr>
              <w:textAlignment w:val="center"/>
              <w:rPr>
                <w:rFonts w:ascii="Book Antiqua" w:hAnsi="Book Antiqua" w:cs="Arial"/>
                <w:sz w:val="22"/>
                <w:szCs w:val="22"/>
              </w:rPr>
            </w:pPr>
            <w:r w:rsidRPr="00D1150A">
              <w:rPr>
                <w:rFonts w:ascii="Book Antiqua" w:hAnsi="Book Antiqua" w:cs="Calibri"/>
                <w:color w:val="000000"/>
                <w:kern w:val="24"/>
                <w:sz w:val="22"/>
                <w:szCs w:val="22"/>
              </w:rPr>
              <w:t xml:space="preserve">                        1 </w:t>
            </w:r>
          </w:p>
        </w:tc>
      </w:tr>
    </w:tbl>
    <w:p w14:paraId="312A5A51" w14:textId="009A751D" w:rsidR="00EF4F5F" w:rsidRDefault="00F56CA4" w:rsidP="00905658">
      <w:pPr>
        <w:spacing w:before="120" w:after="160"/>
        <w:contextualSpacing/>
        <w:jc w:val="both"/>
        <w:rPr>
          <w:rFonts w:ascii="Book Antiqua" w:hAnsi="Book Antiqua"/>
          <w:sz w:val="16"/>
          <w:szCs w:val="16"/>
        </w:rPr>
      </w:pPr>
      <w:r w:rsidRPr="00067ACB">
        <w:rPr>
          <w:rFonts w:ascii="Book Antiqua" w:hAnsi="Book Antiqua"/>
          <w:sz w:val="16"/>
          <w:szCs w:val="16"/>
        </w:rPr>
        <w:t xml:space="preserve">Fuente: </w:t>
      </w:r>
      <w:bookmarkStart w:id="45" w:name="_Hlk68815489"/>
      <w:r w:rsidRPr="00067ACB">
        <w:rPr>
          <w:rFonts w:ascii="Book Antiqua" w:hAnsi="Book Antiqua"/>
          <w:sz w:val="16"/>
          <w:szCs w:val="16"/>
        </w:rPr>
        <w:t>Subproceso de Modernización Institucional con base</w:t>
      </w:r>
      <w:r w:rsidRPr="00D1150A">
        <w:rPr>
          <w:rFonts w:ascii="Book Antiqua" w:hAnsi="Book Antiqua"/>
          <w:sz w:val="16"/>
          <w:szCs w:val="16"/>
        </w:rPr>
        <w:t xml:space="preserve"> en el reporte </w:t>
      </w:r>
      <w:bookmarkEnd w:id="45"/>
      <w:r w:rsidRPr="00D1150A">
        <w:rPr>
          <w:rFonts w:ascii="Book Antiqua" w:hAnsi="Book Antiqua"/>
          <w:sz w:val="16"/>
          <w:szCs w:val="16"/>
        </w:rPr>
        <w:t>remitido por DTI de asuntos terminados durante el 2020</w:t>
      </w:r>
    </w:p>
    <w:p w14:paraId="3651CD26" w14:textId="1CEFA2E5" w:rsidR="00372710" w:rsidRDefault="00372710" w:rsidP="00905658">
      <w:pPr>
        <w:spacing w:before="120" w:after="160"/>
        <w:contextualSpacing/>
        <w:jc w:val="both"/>
        <w:rPr>
          <w:rFonts w:ascii="Book Antiqua" w:hAnsi="Book Antiqua"/>
          <w:sz w:val="16"/>
          <w:szCs w:val="16"/>
        </w:rPr>
      </w:pPr>
    </w:p>
    <w:p w14:paraId="3048DF91" w14:textId="76B5963D" w:rsidR="00372710" w:rsidRDefault="00372710" w:rsidP="00905658">
      <w:pPr>
        <w:spacing w:before="120" w:after="160"/>
        <w:contextualSpacing/>
        <w:jc w:val="both"/>
        <w:rPr>
          <w:rFonts w:ascii="Book Antiqua" w:hAnsi="Book Antiqua"/>
          <w:sz w:val="16"/>
          <w:szCs w:val="16"/>
        </w:rPr>
      </w:pPr>
    </w:p>
    <w:p w14:paraId="53E3EC08" w14:textId="45481E8B" w:rsidR="00372710" w:rsidRPr="00D1150A" w:rsidRDefault="00372710" w:rsidP="00372710">
      <w:pPr>
        <w:spacing w:line="276" w:lineRule="auto"/>
        <w:jc w:val="both"/>
        <w:rPr>
          <w:rFonts w:ascii="Book Antiqua" w:hAnsi="Book Antiqua"/>
        </w:rPr>
      </w:pPr>
      <w:r>
        <w:rPr>
          <w:rFonts w:ascii="Book Antiqua" w:hAnsi="Book Antiqua"/>
        </w:rPr>
        <w:t>También se realiza un análisis complementario de la cantidad de asuntos terminados de la Sala Tercera</w:t>
      </w:r>
      <w:r w:rsidR="00FC1D03">
        <w:rPr>
          <w:rFonts w:ascii="Book Antiqua" w:hAnsi="Book Antiqua"/>
        </w:rPr>
        <w:t>, el cual fue de 1449 asuntos en el 2020, lo cual equivale a 6 diarios y entre las dos letradas equivale a 3 diarios por cada una, coincidente con la tabla 2</w:t>
      </w:r>
      <w:r w:rsidR="0080232D">
        <w:rPr>
          <w:rFonts w:ascii="Book Antiqua" w:hAnsi="Book Antiqua"/>
        </w:rPr>
        <w:t>8</w:t>
      </w:r>
      <w:r w:rsidR="00FC1D03">
        <w:rPr>
          <w:rFonts w:ascii="Book Antiqua" w:hAnsi="Book Antiqua"/>
        </w:rPr>
        <w:t>.</w:t>
      </w:r>
    </w:p>
    <w:p w14:paraId="5FD5DD9A" w14:textId="2AA33A15" w:rsidR="00372710" w:rsidRDefault="00372710" w:rsidP="00905658">
      <w:pPr>
        <w:spacing w:before="120" w:after="160"/>
        <w:contextualSpacing/>
        <w:jc w:val="both"/>
        <w:rPr>
          <w:rFonts w:ascii="Book Antiqua" w:hAnsi="Book Antiqua"/>
          <w:sz w:val="16"/>
          <w:szCs w:val="16"/>
        </w:rPr>
      </w:pPr>
    </w:p>
    <w:p w14:paraId="52F80900" w14:textId="107E28E2" w:rsidR="00372710" w:rsidRDefault="00372710" w:rsidP="00905658">
      <w:pPr>
        <w:spacing w:before="120" w:after="160"/>
        <w:contextualSpacing/>
        <w:jc w:val="both"/>
        <w:rPr>
          <w:rFonts w:ascii="Book Antiqua" w:hAnsi="Book Antiqua"/>
          <w:sz w:val="16"/>
          <w:szCs w:val="16"/>
        </w:rPr>
      </w:pPr>
    </w:p>
    <w:p w14:paraId="4962229D" w14:textId="7058DDBC" w:rsidR="00F64BE1" w:rsidRPr="00D1150A" w:rsidRDefault="00F64BE1"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Análisis del Circulante en trámite</w:t>
      </w:r>
    </w:p>
    <w:p w14:paraId="24A4F4BE" w14:textId="1F5CD19B" w:rsidR="00EF4F5F" w:rsidRPr="00D1150A" w:rsidRDefault="00013D6C" w:rsidP="00905658">
      <w:pPr>
        <w:spacing w:before="120" w:after="160"/>
        <w:ind w:left="142"/>
        <w:contextualSpacing/>
        <w:jc w:val="both"/>
        <w:rPr>
          <w:rFonts w:ascii="Book Antiqua" w:hAnsi="Book Antiqua"/>
        </w:rPr>
      </w:pPr>
      <w:r w:rsidRPr="00D1150A">
        <w:rPr>
          <w:rFonts w:ascii="Book Antiqua" w:hAnsi="Book Antiqua"/>
        </w:rPr>
        <w:t>Para realizar el análisis del Circulante en Trámite del</w:t>
      </w:r>
      <w:r w:rsidR="00F9668E" w:rsidRPr="00D1150A">
        <w:rPr>
          <w:rFonts w:ascii="Book Antiqua" w:hAnsi="Book Antiqua"/>
        </w:rPr>
        <w:t xml:space="preserve"> Centro de Jurisprudencia de la</w:t>
      </w:r>
      <w:r w:rsidRPr="00D1150A">
        <w:rPr>
          <w:rFonts w:ascii="Book Antiqua" w:hAnsi="Book Antiqua"/>
        </w:rPr>
        <w:t xml:space="preserve"> Sala Tercera se tomó como referencia el reporte remitido por el Departamento de Tecnologías de la Información</w:t>
      </w:r>
      <w:r w:rsidR="00F9668E" w:rsidRPr="00D1150A">
        <w:rPr>
          <w:rFonts w:ascii="Book Antiqua" w:hAnsi="Book Antiqua"/>
        </w:rPr>
        <w:t xml:space="preserve"> con la información registrada en el Sistema de Análisis de Sentencias, por sus siglas SAS</w:t>
      </w:r>
      <w:r w:rsidRPr="00D1150A">
        <w:rPr>
          <w:rFonts w:ascii="Book Antiqua" w:hAnsi="Book Antiqua"/>
        </w:rPr>
        <w:t xml:space="preserve">, el cual indica que </w:t>
      </w:r>
      <w:r w:rsidR="00F9668E" w:rsidRPr="00D1150A">
        <w:rPr>
          <w:rFonts w:ascii="Book Antiqua" w:hAnsi="Book Antiqua"/>
        </w:rPr>
        <w:t xml:space="preserve">a enero </w:t>
      </w:r>
      <w:r w:rsidRPr="00D1150A">
        <w:rPr>
          <w:rFonts w:ascii="Book Antiqua" w:hAnsi="Book Antiqua"/>
        </w:rPr>
        <w:t>del 2021 se contaba con un circulante activo de 4</w:t>
      </w:r>
      <w:r w:rsidR="00F9668E" w:rsidRPr="00D1150A">
        <w:rPr>
          <w:rFonts w:ascii="Book Antiqua" w:hAnsi="Book Antiqua"/>
        </w:rPr>
        <w:t>52</w:t>
      </w:r>
      <w:r w:rsidRPr="00D1150A">
        <w:rPr>
          <w:rFonts w:ascii="Book Antiqua" w:hAnsi="Book Antiqua"/>
        </w:rPr>
        <w:t xml:space="preserve"> asuntos, entre asuntos de materia penal y penal juvenil.</w:t>
      </w:r>
    </w:p>
    <w:p w14:paraId="634CCC39" w14:textId="77777777" w:rsidR="007442EC" w:rsidRDefault="007442EC" w:rsidP="00272DB7">
      <w:pPr>
        <w:jc w:val="center"/>
        <w:rPr>
          <w:rFonts w:ascii="Book Antiqua" w:eastAsia="Calibri" w:hAnsi="Book Antiqua" w:cs="Arial"/>
          <w:bCs/>
          <w:color w:val="44546A"/>
          <w:szCs w:val="22"/>
          <w:lang w:val="es-CR" w:eastAsia="en-US"/>
        </w:rPr>
      </w:pPr>
    </w:p>
    <w:p w14:paraId="7E1FDB96" w14:textId="77777777" w:rsidR="007442EC" w:rsidRDefault="007442EC" w:rsidP="00272DB7">
      <w:pPr>
        <w:jc w:val="center"/>
        <w:rPr>
          <w:rFonts w:ascii="Book Antiqua" w:eastAsia="Calibri" w:hAnsi="Book Antiqua" w:cs="Arial"/>
          <w:bCs/>
          <w:color w:val="44546A"/>
          <w:szCs w:val="22"/>
          <w:lang w:val="es-CR" w:eastAsia="en-US"/>
        </w:rPr>
      </w:pPr>
    </w:p>
    <w:p w14:paraId="35AFB85B" w14:textId="14438A5D" w:rsidR="00F9668E" w:rsidRPr="00D1150A" w:rsidRDefault="00F9668E" w:rsidP="00272DB7">
      <w:pPr>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 xml:space="preserve">Gráfico </w:t>
      </w:r>
      <w:r w:rsidR="006D265E">
        <w:rPr>
          <w:rFonts w:ascii="Book Antiqua" w:eastAsia="Calibri" w:hAnsi="Book Antiqua" w:cs="Arial"/>
          <w:bCs/>
          <w:color w:val="44546A"/>
          <w:szCs w:val="22"/>
          <w:lang w:val="es-CR" w:eastAsia="en-US"/>
        </w:rPr>
        <w:t>20</w:t>
      </w:r>
    </w:p>
    <w:p w14:paraId="7E128A48" w14:textId="4EBE86B1" w:rsidR="001C0921" w:rsidRDefault="00F9668E" w:rsidP="00E379B4">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i w:val="0"/>
          <w:iCs w:val="0"/>
          <w:color w:val="44546A"/>
          <w:szCs w:val="22"/>
          <w:lang w:val="es-CR" w:eastAsia="en-US"/>
        </w:rPr>
        <w:t xml:space="preserve">Distribución del Circulante por </w:t>
      </w:r>
      <w:r w:rsidR="00597C3B" w:rsidRPr="00D1150A">
        <w:rPr>
          <w:rFonts w:ascii="Book Antiqua" w:eastAsia="Calibri" w:hAnsi="Book Antiqua" w:cs="Arial"/>
          <w:bCs/>
          <w:i w:val="0"/>
          <w:iCs w:val="0"/>
          <w:color w:val="44546A"/>
          <w:szCs w:val="22"/>
          <w:lang w:val="es-CR" w:eastAsia="en-US"/>
        </w:rPr>
        <w:t>etapa del proceso de análisis</w:t>
      </w:r>
    </w:p>
    <w:p w14:paraId="2DC1A3CF" w14:textId="27380679" w:rsidR="00185504" w:rsidRDefault="00F9668E" w:rsidP="00947A31">
      <w:pPr>
        <w:pStyle w:val="Descripcin"/>
        <w:spacing w:after="0"/>
        <w:jc w:val="center"/>
        <w:rPr>
          <w:rFonts w:ascii="Book Antiqua" w:eastAsia="Calibri" w:hAnsi="Book Antiqua" w:cs="Arial"/>
          <w:bCs/>
          <w:i w:val="0"/>
          <w:iCs w:val="0"/>
          <w:color w:val="44546A"/>
          <w:szCs w:val="22"/>
          <w:lang w:val="es-CR" w:eastAsia="en-US"/>
        </w:rPr>
      </w:pPr>
      <w:r w:rsidRPr="00067ACB">
        <w:rPr>
          <w:rFonts w:ascii="Book Antiqua" w:eastAsia="Calibri" w:hAnsi="Book Antiqua" w:cs="Arial"/>
          <w:bCs/>
          <w:color w:val="44546A"/>
          <w:szCs w:val="22"/>
          <w:lang w:val="es-CR" w:eastAsia="en-US"/>
        </w:rPr>
        <w:t>Periodo comprendido a</w:t>
      </w:r>
      <w:r w:rsidR="00597C3B" w:rsidRPr="00D1150A">
        <w:rPr>
          <w:rFonts w:ascii="Book Antiqua" w:eastAsia="Calibri" w:hAnsi="Book Antiqua" w:cs="Arial"/>
          <w:bCs/>
          <w:i w:val="0"/>
          <w:iCs w:val="0"/>
          <w:color w:val="44546A"/>
          <w:szCs w:val="22"/>
          <w:lang w:val="es-CR" w:eastAsia="en-US"/>
        </w:rPr>
        <w:t xml:space="preserve"> enero del </w:t>
      </w:r>
      <w:r w:rsidRPr="00D1150A">
        <w:rPr>
          <w:rFonts w:ascii="Book Antiqua" w:eastAsia="Calibri" w:hAnsi="Book Antiqua" w:cs="Arial"/>
          <w:bCs/>
          <w:i w:val="0"/>
          <w:iCs w:val="0"/>
          <w:color w:val="44546A"/>
          <w:szCs w:val="22"/>
          <w:lang w:val="es-CR" w:eastAsia="en-US"/>
        </w:rPr>
        <w:t>2021</w:t>
      </w:r>
    </w:p>
    <w:p w14:paraId="2B5D28E6" w14:textId="77777777" w:rsidR="007442EC" w:rsidRPr="007442EC" w:rsidRDefault="007442EC" w:rsidP="007442EC">
      <w:pPr>
        <w:rPr>
          <w:rFonts w:eastAsia="Calibri"/>
          <w:lang w:val="es-CR" w:eastAsia="en-US"/>
        </w:rPr>
      </w:pPr>
    </w:p>
    <w:p w14:paraId="422BD6B2" w14:textId="49F3EC6B" w:rsidR="001C0921" w:rsidRPr="00947A31" w:rsidRDefault="00F9668E" w:rsidP="00947A31">
      <w:pPr>
        <w:pStyle w:val="Descripcin"/>
        <w:spacing w:after="0"/>
        <w:jc w:val="center"/>
      </w:pPr>
      <w:r w:rsidRPr="00067ACB">
        <w:rPr>
          <w:rFonts w:ascii="Book Antiqua" w:hAnsi="Book Antiqua"/>
          <w:i w:val="0"/>
          <w:iCs w:val="0"/>
          <w:noProof/>
        </w:rPr>
        <w:drawing>
          <wp:inline distT="0" distB="0" distL="0" distR="0" wp14:anchorId="4514F50A" wp14:editId="5C2AB685">
            <wp:extent cx="5612130" cy="3420000"/>
            <wp:effectExtent l="0" t="0" r="7620" b="9525"/>
            <wp:docPr id="17" name="Gráfico 17">
              <a:extLst xmlns:a="http://schemas.openxmlformats.org/drawingml/2006/main">
                <a:ext uri="{FF2B5EF4-FFF2-40B4-BE49-F238E27FC236}">
                  <a16:creationId xmlns:a16="http://schemas.microsoft.com/office/drawing/2014/main" id="{11F3BBC9-33FB-4D95-957B-A1A787B25B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00597C3B" w:rsidRPr="00067ACB">
        <w:rPr>
          <w:rFonts w:ascii="Book Antiqua" w:hAnsi="Book Antiqua"/>
          <w:sz w:val="16"/>
          <w:szCs w:val="16"/>
        </w:rPr>
        <w:t xml:space="preserve">Fuente: </w:t>
      </w:r>
      <w:r w:rsidR="00F56CA4" w:rsidRPr="00067ACB">
        <w:rPr>
          <w:rFonts w:ascii="Book Antiqua" w:hAnsi="Book Antiqua"/>
          <w:sz w:val="16"/>
          <w:szCs w:val="16"/>
        </w:rPr>
        <w:t>Subproceso de Moderniz</w:t>
      </w:r>
      <w:r w:rsidR="00F56CA4" w:rsidRPr="00D1150A">
        <w:rPr>
          <w:rFonts w:ascii="Book Antiqua" w:hAnsi="Book Antiqua"/>
          <w:i w:val="0"/>
          <w:iCs w:val="0"/>
          <w:sz w:val="16"/>
          <w:szCs w:val="16"/>
        </w:rPr>
        <w:t>ación Institucional con base en el reporte</w:t>
      </w:r>
      <w:r w:rsidR="00597C3B" w:rsidRPr="00D1150A">
        <w:rPr>
          <w:rFonts w:ascii="Book Antiqua" w:hAnsi="Book Antiqua"/>
          <w:i w:val="0"/>
          <w:iCs w:val="0"/>
          <w:sz w:val="16"/>
          <w:szCs w:val="16"/>
        </w:rPr>
        <w:t xml:space="preserve"> de Circulante activo al 15 de marzo remitido por DTI</w:t>
      </w:r>
    </w:p>
    <w:p w14:paraId="7784A856" w14:textId="77777777" w:rsidR="00185504" w:rsidRDefault="00185504" w:rsidP="00E379B4">
      <w:pPr>
        <w:spacing w:before="120" w:after="160" w:line="276" w:lineRule="auto"/>
        <w:contextualSpacing/>
        <w:jc w:val="both"/>
        <w:rPr>
          <w:rFonts w:ascii="Book Antiqua" w:hAnsi="Book Antiqua"/>
        </w:rPr>
      </w:pPr>
    </w:p>
    <w:p w14:paraId="3F3EC167" w14:textId="78B5F4FE" w:rsidR="00597C3B" w:rsidRPr="00D1150A" w:rsidRDefault="00597C3B" w:rsidP="00E379B4">
      <w:pPr>
        <w:spacing w:before="120" w:after="160" w:line="276" w:lineRule="auto"/>
        <w:contextualSpacing/>
        <w:jc w:val="both"/>
        <w:rPr>
          <w:rFonts w:ascii="Book Antiqua" w:hAnsi="Book Antiqua"/>
        </w:rPr>
      </w:pPr>
      <w:r w:rsidRPr="00067ACB">
        <w:rPr>
          <w:rFonts w:ascii="Book Antiqua" w:hAnsi="Book Antiqua"/>
        </w:rPr>
        <w:t xml:space="preserve">De los 452 asuntos que a enero del 2021 se encuentran en trámite, </w:t>
      </w:r>
      <w:r w:rsidR="00162B36" w:rsidRPr="00D1150A">
        <w:rPr>
          <w:rFonts w:ascii="Book Antiqua" w:hAnsi="Book Antiqua"/>
        </w:rPr>
        <w:t>180 sentencias</w:t>
      </w:r>
      <w:r w:rsidRPr="00D1150A">
        <w:rPr>
          <w:rFonts w:ascii="Book Antiqua" w:hAnsi="Book Antiqua"/>
        </w:rPr>
        <w:t xml:space="preserve"> </w:t>
      </w:r>
      <w:r w:rsidR="00162B36" w:rsidRPr="00D1150A">
        <w:rPr>
          <w:rFonts w:ascii="Book Antiqua" w:hAnsi="Book Antiqua"/>
        </w:rPr>
        <w:t>(4</w:t>
      </w:r>
      <w:r w:rsidR="00436A97" w:rsidRPr="00D1150A">
        <w:rPr>
          <w:rFonts w:ascii="Book Antiqua" w:hAnsi="Book Antiqua"/>
        </w:rPr>
        <w:t>0</w:t>
      </w:r>
      <w:r w:rsidR="00162B36" w:rsidRPr="00D1150A">
        <w:rPr>
          <w:rFonts w:ascii="Book Antiqua" w:hAnsi="Book Antiqua"/>
        </w:rPr>
        <w:t>%) se encuentran en la ubicación de Recopiladas por completar y revisar,</w:t>
      </w:r>
      <w:r w:rsidR="004B00E2" w:rsidRPr="00D1150A">
        <w:rPr>
          <w:rFonts w:ascii="Book Antiqua" w:hAnsi="Book Antiqua"/>
        </w:rPr>
        <w:t xml:space="preserve"> es decir, que se encuentran recopiladas, pero no se han asignado a ningún responsable para dar trámite, </w:t>
      </w:r>
      <w:r w:rsidR="00162B36" w:rsidRPr="00D1150A">
        <w:rPr>
          <w:rFonts w:ascii="Book Antiqua" w:hAnsi="Book Antiqua"/>
        </w:rPr>
        <w:t>159 sentencias (3</w:t>
      </w:r>
      <w:r w:rsidR="00436A97" w:rsidRPr="00D1150A">
        <w:rPr>
          <w:rFonts w:ascii="Book Antiqua" w:hAnsi="Book Antiqua"/>
        </w:rPr>
        <w:t>5</w:t>
      </w:r>
      <w:r w:rsidR="00162B36" w:rsidRPr="00D1150A">
        <w:rPr>
          <w:rFonts w:ascii="Book Antiqua" w:hAnsi="Book Antiqua"/>
        </w:rPr>
        <w:t>%) se encuentran Asignadas para análisis, 70 sentencias (16%) se encuentran Asignadas para completar y revisar, 31 sentencias (</w:t>
      </w:r>
      <w:r w:rsidR="00436A97" w:rsidRPr="00D1150A">
        <w:rPr>
          <w:rFonts w:ascii="Book Antiqua" w:hAnsi="Book Antiqua"/>
        </w:rPr>
        <w:t>7</w:t>
      </w:r>
      <w:r w:rsidR="00162B36" w:rsidRPr="00D1150A">
        <w:rPr>
          <w:rFonts w:ascii="Book Antiqua" w:hAnsi="Book Antiqua"/>
        </w:rPr>
        <w:t xml:space="preserve">%)  están en la ubicación de Asignadas para despersonalizar, 10 se encuentran por </w:t>
      </w:r>
      <w:r w:rsidR="004B00E2" w:rsidRPr="00D1150A">
        <w:rPr>
          <w:rFonts w:ascii="Book Antiqua" w:hAnsi="Book Antiqua"/>
        </w:rPr>
        <w:t>A</w:t>
      </w:r>
      <w:r w:rsidR="00162B36" w:rsidRPr="00D1150A">
        <w:rPr>
          <w:rFonts w:ascii="Book Antiqua" w:hAnsi="Book Antiqua"/>
        </w:rPr>
        <w:t>signar para análisis y 2 por asignar para despersonalizar.</w:t>
      </w:r>
    </w:p>
    <w:p w14:paraId="18D6BEC1" w14:textId="0160AF55" w:rsidR="00990998" w:rsidRPr="00D1150A" w:rsidRDefault="00990998" w:rsidP="00E379B4">
      <w:pPr>
        <w:spacing w:before="120" w:after="160" w:line="276" w:lineRule="auto"/>
        <w:contextualSpacing/>
        <w:jc w:val="both"/>
        <w:rPr>
          <w:rFonts w:ascii="Book Antiqua" w:hAnsi="Book Antiqua"/>
        </w:rPr>
      </w:pPr>
    </w:p>
    <w:p w14:paraId="66BE3052" w14:textId="77777777" w:rsidR="00185504" w:rsidRDefault="00185504">
      <w:pPr>
        <w:rPr>
          <w:rFonts w:ascii="Book Antiqua" w:hAnsi="Book Antiqua"/>
        </w:rPr>
      </w:pPr>
      <w:r>
        <w:rPr>
          <w:rFonts w:ascii="Book Antiqua" w:hAnsi="Book Antiqua"/>
        </w:rPr>
        <w:br w:type="page"/>
      </w:r>
    </w:p>
    <w:p w14:paraId="5AF80A63" w14:textId="14532C9E" w:rsidR="00F56CA4" w:rsidRPr="00D1150A" w:rsidRDefault="00990998" w:rsidP="00E379B4">
      <w:pPr>
        <w:spacing w:before="120" w:after="160" w:line="276" w:lineRule="auto"/>
        <w:contextualSpacing/>
        <w:jc w:val="both"/>
        <w:rPr>
          <w:rFonts w:ascii="Book Antiqua" w:hAnsi="Book Antiqua"/>
        </w:rPr>
      </w:pPr>
      <w:r w:rsidRPr="00D1150A">
        <w:rPr>
          <w:rFonts w:ascii="Book Antiqua" w:hAnsi="Book Antiqua"/>
        </w:rPr>
        <w:lastRenderedPageBreak/>
        <w:t>E</w:t>
      </w:r>
      <w:r w:rsidR="00AA63E9" w:rsidRPr="00D1150A">
        <w:rPr>
          <w:rFonts w:ascii="Book Antiqua" w:hAnsi="Book Antiqua"/>
        </w:rPr>
        <w:t>n</w:t>
      </w:r>
      <w:r w:rsidRPr="00D1150A">
        <w:rPr>
          <w:rFonts w:ascii="Book Antiqua" w:hAnsi="Book Antiqua"/>
        </w:rPr>
        <w:t xml:space="preserve"> línea con lo anterior, se muestra la distribución de los expedientes por </w:t>
      </w:r>
      <w:r w:rsidR="001F1626" w:rsidRPr="00D1150A">
        <w:rPr>
          <w:rFonts w:ascii="Book Antiqua" w:hAnsi="Book Antiqua"/>
        </w:rPr>
        <w:t>usuario</w:t>
      </w:r>
      <w:r w:rsidRPr="00D1150A">
        <w:rPr>
          <w:rFonts w:ascii="Book Antiqua" w:hAnsi="Book Antiqua"/>
        </w:rPr>
        <w:t xml:space="preserve"> responsable</w:t>
      </w:r>
      <w:r w:rsidR="00185504">
        <w:rPr>
          <w:rFonts w:ascii="Book Antiqua" w:hAnsi="Book Antiqua"/>
        </w:rPr>
        <w:t>:</w:t>
      </w:r>
    </w:p>
    <w:p w14:paraId="69D37DB1" w14:textId="12EEAD78" w:rsidR="00AA63E9" w:rsidRPr="00D1150A" w:rsidRDefault="00E379B4" w:rsidP="0019099F">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Tabla</w:t>
      </w:r>
      <w:r w:rsidR="00AA63E9" w:rsidRPr="00D1150A">
        <w:rPr>
          <w:rFonts w:ascii="Book Antiqua" w:eastAsia="Calibri" w:hAnsi="Book Antiqua" w:cs="Arial"/>
          <w:bCs/>
          <w:color w:val="44546A"/>
          <w:szCs w:val="22"/>
          <w:lang w:val="es-CR" w:eastAsia="en-US"/>
        </w:rPr>
        <w:t xml:space="preserve"> </w:t>
      </w:r>
      <w:r w:rsidRPr="00D1150A">
        <w:rPr>
          <w:rFonts w:ascii="Book Antiqua" w:eastAsia="Calibri" w:hAnsi="Book Antiqua" w:cs="Arial"/>
          <w:bCs/>
          <w:color w:val="44546A"/>
          <w:szCs w:val="22"/>
          <w:lang w:val="es-CR" w:eastAsia="en-US"/>
        </w:rPr>
        <w:t>2</w:t>
      </w:r>
      <w:r w:rsidR="006D265E">
        <w:rPr>
          <w:rFonts w:ascii="Book Antiqua" w:eastAsia="Calibri" w:hAnsi="Book Antiqua" w:cs="Arial"/>
          <w:bCs/>
          <w:color w:val="44546A"/>
          <w:szCs w:val="22"/>
          <w:lang w:val="es-CR" w:eastAsia="en-US"/>
        </w:rPr>
        <w:t>9</w:t>
      </w:r>
    </w:p>
    <w:p w14:paraId="7189D49A" w14:textId="11B3496B" w:rsidR="00AA63E9" w:rsidRPr="00D1150A" w:rsidRDefault="00AA63E9" w:rsidP="00AA63E9">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t>Distribución de Circulante por persona responsable</w:t>
      </w:r>
    </w:p>
    <w:p w14:paraId="515508BD" w14:textId="708C36FA" w:rsidR="00990998" w:rsidRDefault="00AA63E9" w:rsidP="00AA63E9">
      <w:pPr>
        <w:pStyle w:val="Descripcin"/>
        <w:spacing w:after="0"/>
        <w:jc w:val="center"/>
        <w:rPr>
          <w:rFonts w:ascii="Book Antiqua" w:eastAsia="Calibri" w:hAnsi="Book Antiqua" w:cs="Book Antiqua"/>
          <w:b/>
          <w:lang w:eastAsia="en-US"/>
        </w:rPr>
      </w:pPr>
      <w:r w:rsidRPr="00D1150A">
        <w:rPr>
          <w:rFonts w:ascii="Book Antiqua" w:eastAsia="Calibri" w:hAnsi="Book Antiqua" w:cs="Arial"/>
          <w:bCs/>
          <w:color w:val="44546A"/>
          <w:szCs w:val="22"/>
          <w:lang w:val="es-CR" w:eastAsia="en-US"/>
        </w:rPr>
        <w:t>Periodo 2020</w:t>
      </w:r>
    </w:p>
    <w:p w14:paraId="4E2611F3" w14:textId="77777777" w:rsidR="00185504" w:rsidRPr="00185504" w:rsidRDefault="00185504" w:rsidP="00185504">
      <w:pPr>
        <w:rPr>
          <w:rFonts w:eastAsia="Calibri"/>
          <w:lang w:val="es-ES" w:eastAsia="en-US"/>
        </w:rPr>
      </w:pPr>
    </w:p>
    <w:tbl>
      <w:tblPr>
        <w:tblW w:w="9351"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CellMar>
          <w:left w:w="70" w:type="dxa"/>
          <w:right w:w="70" w:type="dxa"/>
        </w:tblCellMar>
        <w:tblLook w:val="04A0" w:firstRow="1" w:lastRow="0" w:firstColumn="1" w:lastColumn="0" w:noHBand="0" w:noVBand="1"/>
      </w:tblPr>
      <w:tblGrid>
        <w:gridCol w:w="1555"/>
        <w:gridCol w:w="850"/>
        <w:gridCol w:w="1276"/>
        <w:gridCol w:w="992"/>
        <w:gridCol w:w="1134"/>
        <w:gridCol w:w="1418"/>
        <w:gridCol w:w="1275"/>
        <w:gridCol w:w="851"/>
      </w:tblGrid>
      <w:tr w:rsidR="00AA63E9" w:rsidRPr="00D1150A" w14:paraId="0B7821BB" w14:textId="77777777" w:rsidTr="00947A31">
        <w:trPr>
          <w:trHeight w:val="1160"/>
        </w:trPr>
        <w:tc>
          <w:tcPr>
            <w:tcW w:w="1555" w:type="dxa"/>
            <w:shd w:val="clear" w:color="auto" w:fill="2F5496"/>
            <w:noWrap/>
            <w:vAlign w:val="center"/>
            <w:hideMark/>
          </w:tcPr>
          <w:p w14:paraId="34C99643" w14:textId="77777777" w:rsidR="00AA63E9" w:rsidRPr="00D1150A" w:rsidRDefault="00AA63E9" w:rsidP="00AA63E9">
            <w:pPr>
              <w:jc w:val="center"/>
              <w:rPr>
                <w:rFonts w:ascii="Book Antiqua" w:hAnsi="Book Antiqua" w:cs="Arial"/>
                <w:b/>
                <w:bCs/>
                <w:color w:val="FFFFFF"/>
                <w:kern w:val="24"/>
                <w:sz w:val="20"/>
                <w:szCs w:val="20"/>
              </w:rPr>
            </w:pPr>
            <w:r w:rsidRPr="00D1150A">
              <w:rPr>
                <w:rFonts w:ascii="Book Antiqua" w:hAnsi="Book Antiqua" w:cs="Arial"/>
                <w:b/>
                <w:bCs/>
                <w:color w:val="FFFFFF"/>
                <w:kern w:val="24"/>
                <w:sz w:val="20"/>
                <w:szCs w:val="20"/>
              </w:rPr>
              <w:t>Usuario</w:t>
            </w:r>
          </w:p>
        </w:tc>
        <w:tc>
          <w:tcPr>
            <w:tcW w:w="850" w:type="dxa"/>
            <w:shd w:val="clear" w:color="auto" w:fill="2F5496"/>
            <w:vAlign w:val="center"/>
            <w:hideMark/>
          </w:tcPr>
          <w:p w14:paraId="34964B54" w14:textId="5397C15D" w:rsidR="00AA63E9" w:rsidRPr="00947A31" w:rsidRDefault="00AA63E9" w:rsidP="00AA63E9">
            <w:pPr>
              <w:jc w:val="center"/>
              <w:rPr>
                <w:rFonts w:ascii="Book Antiqua" w:hAnsi="Book Antiqua" w:cs="Arial"/>
                <w:b/>
                <w:bCs/>
                <w:color w:val="FFFFFF"/>
                <w:kern w:val="24"/>
                <w:sz w:val="18"/>
                <w:szCs w:val="18"/>
              </w:rPr>
            </w:pPr>
            <w:r w:rsidRPr="00947A31">
              <w:rPr>
                <w:rFonts w:ascii="Book Antiqua" w:hAnsi="Book Antiqua" w:cs="Arial"/>
                <w:b/>
                <w:bCs/>
                <w:color w:val="FFFFFF"/>
                <w:kern w:val="24"/>
                <w:sz w:val="18"/>
                <w:szCs w:val="18"/>
              </w:rPr>
              <w:t>Asignada para análisis</w:t>
            </w:r>
          </w:p>
        </w:tc>
        <w:tc>
          <w:tcPr>
            <w:tcW w:w="1276" w:type="dxa"/>
            <w:shd w:val="clear" w:color="auto" w:fill="2F5496"/>
            <w:vAlign w:val="center"/>
            <w:hideMark/>
          </w:tcPr>
          <w:p w14:paraId="04D497D5" w14:textId="7FE200C5" w:rsidR="00AA63E9" w:rsidRPr="00947A31" w:rsidRDefault="00AA63E9" w:rsidP="00AA63E9">
            <w:pPr>
              <w:jc w:val="center"/>
              <w:rPr>
                <w:rFonts w:ascii="Book Antiqua" w:hAnsi="Book Antiqua" w:cs="Arial"/>
                <w:b/>
                <w:bCs/>
                <w:color w:val="FFFFFF"/>
                <w:kern w:val="24"/>
                <w:sz w:val="18"/>
                <w:szCs w:val="18"/>
              </w:rPr>
            </w:pPr>
            <w:r w:rsidRPr="00947A31">
              <w:rPr>
                <w:rFonts w:ascii="Book Antiqua" w:hAnsi="Book Antiqua" w:cs="Arial"/>
                <w:b/>
                <w:bCs/>
                <w:color w:val="FFFFFF"/>
                <w:kern w:val="24"/>
                <w:sz w:val="18"/>
                <w:szCs w:val="18"/>
              </w:rPr>
              <w:t>Asignada para completar y revisar</w:t>
            </w:r>
          </w:p>
        </w:tc>
        <w:tc>
          <w:tcPr>
            <w:tcW w:w="992" w:type="dxa"/>
            <w:shd w:val="clear" w:color="auto" w:fill="2F5496"/>
            <w:vAlign w:val="center"/>
            <w:hideMark/>
          </w:tcPr>
          <w:p w14:paraId="6AD17056" w14:textId="1C448CAA" w:rsidR="00AA63E9" w:rsidRPr="00947A31" w:rsidRDefault="00AA63E9" w:rsidP="00AA63E9">
            <w:pPr>
              <w:jc w:val="center"/>
              <w:rPr>
                <w:rFonts w:ascii="Book Antiqua" w:hAnsi="Book Antiqua" w:cs="Arial"/>
                <w:b/>
                <w:bCs/>
                <w:color w:val="FFFFFF"/>
                <w:kern w:val="24"/>
                <w:sz w:val="18"/>
                <w:szCs w:val="18"/>
              </w:rPr>
            </w:pPr>
            <w:r w:rsidRPr="00947A31">
              <w:rPr>
                <w:rFonts w:ascii="Book Antiqua" w:hAnsi="Book Antiqua" w:cs="Arial"/>
                <w:b/>
                <w:bCs/>
                <w:color w:val="FFFFFF"/>
                <w:kern w:val="24"/>
                <w:sz w:val="18"/>
                <w:szCs w:val="18"/>
              </w:rPr>
              <w:t>Asignada para despersonalizar</w:t>
            </w:r>
          </w:p>
        </w:tc>
        <w:tc>
          <w:tcPr>
            <w:tcW w:w="1134" w:type="dxa"/>
            <w:shd w:val="clear" w:color="auto" w:fill="2F5496"/>
            <w:vAlign w:val="center"/>
            <w:hideMark/>
          </w:tcPr>
          <w:p w14:paraId="7FCF88A7" w14:textId="0CD51C6B" w:rsidR="00AA63E9" w:rsidRPr="00947A31" w:rsidRDefault="00AA63E9" w:rsidP="00AA63E9">
            <w:pPr>
              <w:jc w:val="center"/>
              <w:rPr>
                <w:rFonts w:ascii="Book Antiqua" w:hAnsi="Book Antiqua" w:cs="Arial"/>
                <w:b/>
                <w:bCs/>
                <w:color w:val="FFFFFF"/>
                <w:kern w:val="24"/>
                <w:sz w:val="18"/>
                <w:szCs w:val="18"/>
              </w:rPr>
            </w:pPr>
            <w:r w:rsidRPr="00947A31">
              <w:rPr>
                <w:rFonts w:ascii="Book Antiqua" w:hAnsi="Book Antiqua" w:cs="Arial"/>
                <w:b/>
                <w:bCs/>
                <w:color w:val="FFFFFF"/>
                <w:kern w:val="24"/>
                <w:sz w:val="18"/>
                <w:szCs w:val="18"/>
              </w:rPr>
              <w:t>Por asignar para análisis</w:t>
            </w:r>
          </w:p>
        </w:tc>
        <w:tc>
          <w:tcPr>
            <w:tcW w:w="1418" w:type="dxa"/>
            <w:shd w:val="clear" w:color="auto" w:fill="2F5496"/>
            <w:vAlign w:val="center"/>
            <w:hideMark/>
          </w:tcPr>
          <w:p w14:paraId="57BA60C8" w14:textId="66AFF35C" w:rsidR="00AA63E9" w:rsidRPr="00947A31" w:rsidRDefault="00AA63E9" w:rsidP="00AA63E9">
            <w:pPr>
              <w:jc w:val="center"/>
              <w:rPr>
                <w:rFonts w:ascii="Book Antiqua" w:hAnsi="Book Antiqua" w:cs="Arial"/>
                <w:b/>
                <w:bCs/>
                <w:color w:val="FFFFFF"/>
                <w:kern w:val="24"/>
                <w:sz w:val="18"/>
                <w:szCs w:val="18"/>
              </w:rPr>
            </w:pPr>
            <w:r w:rsidRPr="00947A31">
              <w:rPr>
                <w:rFonts w:ascii="Book Antiqua" w:hAnsi="Book Antiqua" w:cs="Arial"/>
                <w:b/>
                <w:bCs/>
                <w:color w:val="FFFFFF"/>
                <w:kern w:val="24"/>
                <w:sz w:val="18"/>
                <w:szCs w:val="18"/>
              </w:rPr>
              <w:t>Por asignar para despersonalizar</w:t>
            </w:r>
          </w:p>
        </w:tc>
        <w:tc>
          <w:tcPr>
            <w:tcW w:w="1275" w:type="dxa"/>
            <w:shd w:val="clear" w:color="auto" w:fill="2F5496"/>
            <w:vAlign w:val="center"/>
            <w:hideMark/>
          </w:tcPr>
          <w:p w14:paraId="241FCB13" w14:textId="0717FCFF" w:rsidR="00AA63E9" w:rsidRPr="00947A31" w:rsidRDefault="00AA63E9" w:rsidP="00AA63E9">
            <w:pPr>
              <w:jc w:val="center"/>
              <w:rPr>
                <w:rFonts w:ascii="Book Antiqua" w:hAnsi="Book Antiqua" w:cs="Arial"/>
                <w:b/>
                <w:bCs/>
                <w:color w:val="FFFFFF"/>
                <w:kern w:val="24"/>
                <w:sz w:val="18"/>
                <w:szCs w:val="18"/>
              </w:rPr>
            </w:pPr>
            <w:r w:rsidRPr="00947A31">
              <w:rPr>
                <w:rFonts w:ascii="Book Antiqua" w:hAnsi="Book Antiqua" w:cs="Arial"/>
                <w:b/>
                <w:bCs/>
                <w:color w:val="FFFFFF"/>
                <w:kern w:val="24"/>
                <w:sz w:val="18"/>
                <w:szCs w:val="18"/>
              </w:rPr>
              <w:t>Recopiladas por completar y revisar</w:t>
            </w:r>
          </w:p>
        </w:tc>
        <w:tc>
          <w:tcPr>
            <w:tcW w:w="851" w:type="dxa"/>
            <w:shd w:val="clear" w:color="auto" w:fill="2F5496"/>
            <w:vAlign w:val="center"/>
            <w:hideMark/>
          </w:tcPr>
          <w:p w14:paraId="72BE5963" w14:textId="77777777" w:rsidR="00AA63E9" w:rsidRPr="00D1150A" w:rsidRDefault="00AA63E9" w:rsidP="00AA63E9">
            <w:pPr>
              <w:jc w:val="center"/>
              <w:rPr>
                <w:rFonts w:ascii="Book Antiqua" w:hAnsi="Book Antiqua" w:cs="Arial"/>
                <w:b/>
                <w:bCs/>
                <w:color w:val="FFFFFF"/>
                <w:kern w:val="24"/>
                <w:sz w:val="20"/>
                <w:szCs w:val="20"/>
              </w:rPr>
            </w:pPr>
            <w:proofErr w:type="gramStart"/>
            <w:r w:rsidRPr="00D1150A">
              <w:rPr>
                <w:rFonts w:ascii="Book Antiqua" w:hAnsi="Book Antiqua" w:cs="Arial"/>
                <w:b/>
                <w:bCs/>
                <w:color w:val="FFFFFF"/>
                <w:kern w:val="24"/>
                <w:sz w:val="20"/>
                <w:szCs w:val="20"/>
              </w:rPr>
              <w:t>Total</w:t>
            </w:r>
            <w:proofErr w:type="gramEnd"/>
            <w:r w:rsidRPr="00D1150A">
              <w:rPr>
                <w:rFonts w:ascii="Book Antiqua" w:hAnsi="Book Antiqua" w:cs="Arial"/>
                <w:b/>
                <w:bCs/>
                <w:color w:val="FFFFFF"/>
                <w:kern w:val="24"/>
                <w:sz w:val="20"/>
                <w:szCs w:val="20"/>
              </w:rPr>
              <w:t xml:space="preserve"> general</w:t>
            </w:r>
          </w:p>
        </w:tc>
      </w:tr>
      <w:tr w:rsidR="000C7B01" w:rsidRPr="00D1150A" w14:paraId="61B43291" w14:textId="77777777" w:rsidTr="00947A31">
        <w:trPr>
          <w:trHeight w:val="600"/>
        </w:trPr>
        <w:tc>
          <w:tcPr>
            <w:tcW w:w="1555" w:type="dxa"/>
            <w:shd w:val="clear" w:color="auto" w:fill="D9E2F3" w:themeFill="accent1" w:themeFillTint="33"/>
            <w:noWrap/>
            <w:vAlign w:val="center"/>
            <w:hideMark/>
          </w:tcPr>
          <w:p w14:paraId="1AB2B2AA" w14:textId="77777777" w:rsidR="00AA63E9" w:rsidRPr="00067ACB" w:rsidRDefault="00AA63E9" w:rsidP="00AA63E9">
            <w:pPr>
              <w:jc w:val="center"/>
              <w:rPr>
                <w:rFonts w:ascii="Book Antiqua" w:hAnsi="Book Antiqua"/>
                <w:color w:val="000000"/>
                <w:sz w:val="20"/>
                <w:szCs w:val="20"/>
              </w:rPr>
            </w:pPr>
            <w:r w:rsidRPr="00067ACB">
              <w:rPr>
                <w:rFonts w:ascii="Book Antiqua" w:hAnsi="Book Antiqua"/>
                <w:color w:val="000000"/>
                <w:sz w:val="20"/>
                <w:szCs w:val="20"/>
              </w:rPr>
              <w:t>Sin asignar</w:t>
            </w:r>
          </w:p>
        </w:tc>
        <w:tc>
          <w:tcPr>
            <w:tcW w:w="850" w:type="dxa"/>
            <w:shd w:val="clear" w:color="auto" w:fill="auto"/>
            <w:noWrap/>
            <w:vAlign w:val="center"/>
            <w:hideMark/>
          </w:tcPr>
          <w:p w14:paraId="547CF248" w14:textId="77777777" w:rsidR="00AA63E9" w:rsidRPr="00D1150A" w:rsidRDefault="00AA63E9" w:rsidP="00AA63E9">
            <w:pPr>
              <w:jc w:val="center"/>
              <w:rPr>
                <w:rFonts w:ascii="Book Antiqua" w:hAnsi="Book Antiqua"/>
                <w:color w:val="000000"/>
                <w:sz w:val="22"/>
                <w:szCs w:val="22"/>
              </w:rPr>
            </w:pPr>
          </w:p>
        </w:tc>
        <w:tc>
          <w:tcPr>
            <w:tcW w:w="1276" w:type="dxa"/>
            <w:shd w:val="clear" w:color="auto" w:fill="auto"/>
            <w:noWrap/>
            <w:vAlign w:val="center"/>
            <w:hideMark/>
          </w:tcPr>
          <w:p w14:paraId="58679BC8" w14:textId="77777777" w:rsidR="00AA63E9" w:rsidRPr="00D1150A" w:rsidRDefault="00AA63E9" w:rsidP="00AA63E9">
            <w:pPr>
              <w:jc w:val="center"/>
              <w:rPr>
                <w:rFonts w:ascii="Book Antiqua" w:hAnsi="Book Antiqua"/>
                <w:sz w:val="22"/>
                <w:szCs w:val="22"/>
              </w:rPr>
            </w:pPr>
          </w:p>
        </w:tc>
        <w:tc>
          <w:tcPr>
            <w:tcW w:w="992" w:type="dxa"/>
            <w:shd w:val="clear" w:color="auto" w:fill="auto"/>
            <w:noWrap/>
            <w:vAlign w:val="center"/>
            <w:hideMark/>
          </w:tcPr>
          <w:p w14:paraId="19D02984" w14:textId="77777777" w:rsidR="00AA63E9" w:rsidRPr="00D1150A" w:rsidRDefault="00AA63E9" w:rsidP="00AA63E9">
            <w:pPr>
              <w:jc w:val="center"/>
              <w:rPr>
                <w:rFonts w:ascii="Book Antiqua" w:hAnsi="Book Antiqua"/>
                <w:sz w:val="22"/>
                <w:szCs w:val="22"/>
              </w:rPr>
            </w:pPr>
          </w:p>
        </w:tc>
        <w:tc>
          <w:tcPr>
            <w:tcW w:w="1134" w:type="dxa"/>
            <w:shd w:val="clear" w:color="auto" w:fill="auto"/>
            <w:noWrap/>
            <w:vAlign w:val="center"/>
            <w:hideMark/>
          </w:tcPr>
          <w:p w14:paraId="61D568F8"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10</w:t>
            </w:r>
          </w:p>
        </w:tc>
        <w:tc>
          <w:tcPr>
            <w:tcW w:w="1418" w:type="dxa"/>
            <w:shd w:val="clear" w:color="auto" w:fill="auto"/>
            <w:noWrap/>
            <w:vAlign w:val="center"/>
            <w:hideMark/>
          </w:tcPr>
          <w:p w14:paraId="5328DEE4"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2</w:t>
            </w:r>
          </w:p>
        </w:tc>
        <w:tc>
          <w:tcPr>
            <w:tcW w:w="1275" w:type="dxa"/>
            <w:shd w:val="clear" w:color="auto" w:fill="auto"/>
            <w:noWrap/>
            <w:vAlign w:val="center"/>
            <w:hideMark/>
          </w:tcPr>
          <w:p w14:paraId="61FBA0C6"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180</w:t>
            </w:r>
          </w:p>
        </w:tc>
        <w:tc>
          <w:tcPr>
            <w:tcW w:w="851" w:type="dxa"/>
            <w:shd w:val="clear" w:color="auto" w:fill="D9E2F3" w:themeFill="accent1" w:themeFillTint="33"/>
            <w:noWrap/>
            <w:vAlign w:val="center"/>
            <w:hideMark/>
          </w:tcPr>
          <w:p w14:paraId="0D53C4DE"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192</w:t>
            </w:r>
          </w:p>
        </w:tc>
      </w:tr>
      <w:tr w:rsidR="00AA63E9" w:rsidRPr="00D1150A" w14:paraId="0D22688F" w14:textId="77777777" w:rsidTr="00947A31">
        <w:trPr>
          <w:trHeight w:val="600"/>
        </w:trPr>
        <w:tc>
          <w:tcPr>
            <w:tcW w:w="1555" w:type="dxa"/>
            <w:shd w:val="clear" w:color="auto" w:fill="D9E2F3" w:themeFill="accent1" w:themeFillTint="33"/>
            <w:vAlign w:val="center"/>
            <w:hideMark/>
          </w:tcPr>
          <w:p w14:paraId="5904CE2C" w14:textId="77777777" w:rsidR="00AA63E9" w:rsidRPr="00D1150A" w:rsidRDefault="00AA63E9" w:rsidP="00AA63E9">
            <w:pPr>
              <w:jc w:val="center"/>
              <w:rPr>
                <w:rFonts w:ascii="Book Antiqua" w:hAnsi="Book Antiqua"/>
                <w:color w:val="000000"/>
                <w:sz w:val="20"/>
                <w:szCs w:val="20"/>
              </w:rPr>
            </w:pPr>
            <w:r w:rsidRPr="00067ACB">
              <w:rPr>
                <w:rFonts w:ascii="Book Antiqua" w:hAnsi="Book Antiqua"/>
                <w:color w:val="000000"/>
                <w:sz w:val="20"/>
                <w:szCs w:val="20"/>
              </w:rPr>
              <w:t>Técnica Jurisprudencia (</w:t>
            </w:r>
            <w:proofErr w:type="spellStart"/>
            <w:r w:rsidRPr="00067ACB">
              <w:rPr>
                <w:rFonts w:ascii="Book Antiqua" w:hAnsi="Book Antiqua"/>
                <w:color w:val="000000"/>
                <w:sz w:val="20"/>
                <w:szCs w:val="20"/>
              </w:rPr>
              <w:t>iwoching</w:t>
            </w:r>
            <w:proofErr w:type="spellEnd"/>
            <w:r w:rsidRPr="00067ACB">
              <w:rPr>
                <w:rFonts w:ascii="Book Antiqua" w:hAnsi="Book Antiqua"/>
                <w:color w:val="000000"/>
                <w:sz w:val="20"/>
                <w:szCs w:val="20"/>
              </w:rPr>
              <w:t>)</w:t>
            </w:r>
          </w:p>
        </w:tc>
        <w:tc>
          <w:tcPr>
            <w:tcW w:w="850" w:type="dxa"/>
            <w:shd w:val="clear" w:color="auto" w:fill="auto"/>
            <w:noWrap/>
            <w:vAlign w:val="center"/>
            <w:hideMark/>
          </w:tcPr>
          <w:p w14:paraId="28666499" w14:textId="77777777" w:rsidR="00AA63E9" w:rsidRPr="00D1150A" w:rsidRDefault="00AA63E9" w:rsidP="00AA63E9">
            <w:pPr>
              <w:jc w:val="center"/>
              <w:rPr>
                <w:rFonts w:ascii="Book Antiqua" w:hAnsi="Book Antiqua"/>
                <w:color w:val="000000"/>
                <w:sz w:val="22"/>
                <w:szCs w:val="22"/>
              </w:rPr>
            </w:pPr>
          </w:p>
        </w:tc>
        <w:tc>
          <w:tcPr>
            <w:tcW w:w="1276" w:type="dxa"/>
            <w:shd w:val="clear" w:color="auto" w:fill="auto"/>
            <w:noWrap/>
            <w:vAlign w:val="center"/>
            <w:hideMark/>
          </w:tcPr>
          <w:p w14:paraId="7B2E09A9"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70</w:t>
            </w:r>
          </w:p>
        </w:tc>
        <w:tc>
          <w:tcPr>
            <w:tcW w:w="992" w:type="dxa"/>
            <w:shd w:val="clear" w:color="auto" w:fill="auto"/>
            <w:noWrap/>
            <w:vAlign w:val="center"/>
            <w:hideMark/>
          </w:tcPr>
          <w:p w14:paraId="30358E8F"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30</w:t>
            </w:r>
          </w:p>
        </w:tc>
        <w:tc>
          <w:tcPr>
            <w:tcW w:w="1134" w:type="dxa"/>
            <w:shd w:val="clear" w:color="auto" w:fill="auto"/>
            <w:noWrap/>
            <w:vAlign w:val="center"/>
            <w:hideMark/>
          </w:tcPr>
          <w:p w14:paraId="11AAC8A9" w14:textId="77777777" w:rsidR="00AA63E9" w:rsidRPr="00D1150A" w:rsidRDefault="00AA63E9" w:rsidP="00AA63E9">
            <w:pPr>
              <w:jc w:val="center"/>
              <w:rPr>
                <w:rFonts w:ascii="Book Antiqua" w:hAnsi="Book Antiqua"/>
                <w:color w:val="000000"/>
                <w:sz w:val="22"/>
                <w:szCs w:val="22"/>
              </w:rPr>
            </w:pPr>
          </w:p>
        </w:tc>
        <w:tc>
          <w:tcPr>
            <w:tcW w:w="1418" w:type="dxa"/>
            <w:shd w:val="clear" w:color="auto" w:fill="auto"/>
            <w:noWrap/>
            <w:vAlign w:val="center"/>
            <w:hideMark/>
          </w:tcPr>
          <w:p w14:paraId="5FE0C486" w14:textId="77777777" w:rsidR="00AA63E9" w:rsidRPr="00D1150A" w:rsidRDefault="00AA63E9" w:rsidP="00AA63E9">
            <w:pPr>
              <w:jc w:val="center"/>
              <w:rPr>
                <w:rFonts w:ascii="Book Antiqua" w:hAnsi="Book Antiqua"/>
                <w:sz w:val="22"/>
                <w:szCs w:val="22"/>
              </w:rPr>
            </w:pPr>
          </w:p>
        </w:tc>
        <w:tc>
          <w:tcPr>
            <w:tcW w:w="1275" w:type="dxa"/>
            <w:shd w:val="clear" w:color="auto" w:fill="auto"/>
            <w:noWrap/>
            <w:vAlign w:val="center"/>
            <w:hideMark/>
          </w:tcPr>
          <w:p w14:paraId="4CE02D4F" w14:textId="77777777" w:rsidR="00AA63E9" w:rsidRPr="00D1150A" w:rsidRDefault="00AA63E9" w:rsidP="00AA63E9">
            <w:pPr>
              <w:jc w:val="center"/>
              <w:rPr>
                <w:rFonts w:ascii="Book Antiqua" w:hAnsi="Book Antiqua"/>
                <w:sz w:val="22"/>
                <w:szCs w:val="22"/>
              </w:rPr>
            </w:pPr>
          </w:p>
        </w:tc>
        <w:tc>
          <w:tcPr>
            <w:tcW w:w="851" w:type="dxa"/>
            <w:shd w:val="clear" w:color="auto" w:fill="D9E2F3" w:themeFill="accent1" w:themeFillTint="33"/>
            <w:noWrap/>
            <w:vAlign w:val="center"/>
            <w:hideMark/>
          </w:tcPr>
          <w:p w14:paraId="4F37075D"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100</w:t>
            </w:r>
          </w:p>
        </w:tc>
      </w:tr>
      <w:tr w:rsidR="000C7B01" w:rsidRPr="00D1150A" w14:paraId="75C42DB0" w14:textId="77777777" w:rsidTr="00947A31">
        <w:trPr>
          <w:trHeight w:val="600"/>
        </w:trPr>
        <w:tc>
          <w:tcPr>
            <w:tcW w:w="1555" w:type="dxa"/>
            <w:shd w:val="clear" w:color="auto" w:fill="D9E2F3" w:themeFill="accent1" w:themeFillTint="33"/>
            <w:noWrap/>
            <w:vAlign w:val="center"/>
            <w:hideMark/>
          </w:tcPr>
          <w:p w14:paraId="7C11ED65" w14:textId="77777777" w:rsidR="00AA63E9" w:rsidRPr="00D1150A" w:rsidRDefault="00AA63E9" w:rsidP="00AA63E9">
            <w:pPr>
              <w:jc w:val="center"/>
              <w:rPr>
                <w:rFonts w:ascii="Book Antiqua" w:hAnsi="Book Antiqua"/>
                <w:color w:val="000000"/>
                <w:sz w:val="20"/>
                <w:szCs w:val="20"/>
              </w:rPr>
            </w:pPr>
            <w:r w:rsidRPr="00067ACB">
              <w:rPr>
                <w:rFonts w:ascii="Book Antiqua" w:hAnsi="Book Antiqua"/>
                <w:color w:val="000000"/>
                <w:sz w:val="20"/>
                <w:szCs w:val="20"/>
              </w:rPr>
              <w:t>Letrada (</w:t>
            </w:r>
            <w:proofErr w:type="spellStart"/>
            <w:r w:rsidRPr="00067ACB">
              <w:rPr>
                <w:rFonts w:ascii="Book Antiqua" w:hAnsi="Book Antiqua"/>
                <w:color w:val="000000"/>
                <w:sz w:val="20"/>
                <w:szCs w:val="20"/>
              </w:rPr>
              <w:t>mrojasro</w:t>
            </w:r>
            <w:proofErr w:type="spellEnd"/>
            <w:r w:rsidRPr="00067ACB">
              <w:rPr>
                <w:rFonts w:ascii="Book Antiqua" w:hAnsi="Book Antiqua"/>
                <w:color w:val="000000"/>
                <w:sz w:val="20"/>
                <w:szCs w:val="20"/>
              </w:rPr>
              <w:t>)</w:t>
            </w:r>
          </w:p>
        </w:tc>
        <w:tc>
          <w:tcPr>
            <w:tcW w:w="850" w:type="dxa"/>
            <w:shd w:val="clear" w:color="auto" w:fill="auto"/>
            <w:noWrap/>
            <w:vAlign w:val="center"/>
            <w:hideMark/>
          </w:tcPr>
          <w:p w14:paraId="56CD256A"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90</w:t>
            </w:r>
          </w:p>
        </w:tc>
        <w:tc>
          <w:tcPr>
            <w:tcW w:w="1276" w:type="dxa"/>
            <w:shd w:val="clear" w:color="auto" w:fill="auto"/>
            <w:noWrap/>
            <w:vAlign w:val="center"/>
            <w:hideMark/>
          </w:tcPr>
          <w:p w14:paraId="172138BD" w14:textId="77777777" w:rsidR="00AA63E9" w:rsidRPr="00D1150A" w:rsidRDefault="00AA63E9" w:rsidP="00AA63E9">
            <w:pPr>
              <w:jc w:val="center"/>
              <w:rPr>
                <w:rFonts w:ascii="Book Antiqua" w:hAnsi="Book Antiqua"/>
                <w:color w:val="000000"/>
                <w:sz w:val="22"/>
                <w:szCs w:val="22"/>
              </w:rPr>
            </w:pPr>
          </w:p>
        </w:tc>
        <w:tc>
          <w:tcPr>
            <w:tcW w:w="992" w:type="dxa"/>
            <w:shd w:val="clear" w:color="auto" w:fill="auto"/>
            <w:noWrap/>
            <w:vAlign w:val="center"/>
            <w:hideMark/>
          </w:tcPr>
          <w:p w14:paraId="708A6D58"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1</w:t>
            </w:r>
          </w:p>
        </w:tc>
        <w:tc>
          <w:tcPr>
            <w:tcW w:w="1134" w:type="dxa"/>
            <w:shd w:val="clear" w:color="auto" w:fill="auto"/>
            <w:noWrap/>
            <w:vAlign w:val="center"/>
            <w:hideMark/>
          </w:tcPr>
          <w:p w14:paraId="0991BC23" w14:textId="77777777" w:rsidR="00AA63E9" w:rsidRPr="00D1150A" w:rsidRDefault="00AA63E9" w:rsidP="00AA63E9">
            <w:pPr>
              <w:jc w:val="center"/>
              <w:rPr>
                <w:rFonts w:ascii="Book Antiqua" w:hAnsi="Book Antiqua"/>
                <w:color w:val="000000"/>
                <w:sz w:val="22"/>
                <w:szCs w:val="22"/>
              </w:rPr>
            </w:pPr>
          </w:p>
        </w:tc>
        <w:tc>
          <w:tcPr>
            <w:tcW w:w="1418" w:type="dxa"/>
            <w:shd w:val="clear" w:color="auto" w:fill="auto"/>
            <w:noWrap/>
            <w:vAlign w:val="center"/>
            <w:hideMark/>
          </w:tcPr>
          <w:p w14:paraId="36EB453C" w14:textId="77777777" w:rsidR="00AA63E9" w:rsidRPr="00D1150A" w:rsidRDefault="00AA63E9" w:rsidP="00AA63E9">
            <w:pPr>
              <w:jc w:val="center"/>
              <w:rPr>
                <w:rFonts w:ascii="Book Antiqua" w:hAnsi="Book Antiqua"/>
                <w:sz w:val="22"/>
                <w:szCs w:val="22"/>
              </w:rPr>
            </w:pPr>
          </w:p>
        </w:tc>
        <w:tc>
          <w:tcPr>
            <w:tcW w:w="1275" w:type="dxa"/>
            <w:shd w:val="clear" w:color="auto" w:fill="auto"/>
            <w:noWrap/>
            <w:vAlign w:val="center"/>
            <w:hideMark/>
          </w:tcPr>
          <w:p w14:paraId="7ACBE350" w14:textId="77777777" w:rsidR="00AA63E9" w:rsidRPr="00D1150A" w:rsidRDefault="00AA63E9" w:rsidP="00AA63E9">
            <w:pPr>
              <w:jc w:val="center"/>
              <w:rPr>
                <w:rFonts w:ascii="Book Antiqua" w:hAnsi="Book Antiqua"/>
                <w:sz w:val="22"/>
                <w:szCs w:val="22"/>
              </w:rPr>
            </w:pPr>
          </w:p>
        </w:tc>
        <w:tc>
          <w:tcPr>
            <w:tcW w:w="851" w:type="dxa"/>
            <w:shd w:val="clear" w:color="auto" w:fill="D9E2F3" w:themeFill="accent1" w:themeFillTint="33"/>
            <w:noWrap/>
            <w:vAlign w:val="center"/>
            <w:hideMark/>
          </w:tcPr>
          <w:p w14:paraId="7ADC7011"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91</w:t>
            </w:r>
          </w:p>
        </w:tc>
      </w:tr>
      <w:tr w:rsidR="000C7B01" w:rsidRPr="00D1150A" w14:paraId="71C6FA0F" w14:textId="77777777" w:rsidTr="00947A31">
        <w:trPr>
          <w:trHeight w:val="600"/>
        </w:trPr>
        <w:tc>
          <w:tcPr>
            <w:tcW w:w="1555" w:type="dxa"/>
            <w:shd w:val="clear" w:color="auto" w:fill="D9E2F3" w:themeFill="accent1" w:themeFillTint="33"/>
            <w:noWrap/>
            <w:vAlign w:val="center"/>
            <w:hideMark/>
          </w:tcPr>
          <w:p w14:paraId="0219C056" w14:textId="77777777" w:rsidR="00AA63E9" w:rsidRPr="00D1150A" w:rsidRDefault="00AA63E9" w:rsidP="00AA63E9">
            <w:pPr>
              <w:jc w:val="center"/>
              <w:rPr>
                <w:rFonts w:ascii="Book Antiqua" w:hAnsi="Book Antiqua"/>
                <w:color w:val="000000"/>
                <w:sz w:val="20"/>
                <w:szCs w:val="20"/>
              </w:rPr>
            </w:pPr>
            <w:r w:rsidRPr="00067ACB">
              <w:rPr>
                <w:rFonts w:ascii="Book Antiqua" w:hAnsi="Book Antiqua"/>
                <w:color w:val="000000"/>
                <w:sz w:val="20"/>
                <w:szCs w:val="20"/>
              </w:rPr>
              <w:t>Letrada (</w:t>
            </w:r>
            <w:proofErr w:type="spellStart"/>
            <w:r w:rsidRPr="00067ACB">
              <w:rPr>
                <w:rFonts w:ascii="Book Antiqua" w:hAnsi="Book Antiqua"/>
                <w:color w:val="000000"/>
                <w:sz w:val="20"/>
                <w:szCs w:val="20"/>
              </w:rPr>
              <w:t>xsalazar</w:t>
            </w:r>
            <w:proofErr w:type="spellEnd"/>
            <w:r w:rsidRPr="00067ACB">
              <w:rPr>
                <w:rFonts w:ascii="Book Antiqua" w:hAnsi="Book Antiqua"/>
                <w:color w:val="000000"/>
                <w:sz w:val="20"/>
                <w:szCs w:val="20"/>
              </w:rPr>
              <w:t>)</w:t>
            </w:r>
          </w:p>
        </w:tc>
        <w:tc>
          <w:tcPr>
            <w:tcW w:w="850" w:type="dxa"/>
            <w:shd w:val="clear" w:color="auto" w:fill="auto"/>
            <w:noWrap/>
            <w:vAlign w:val="center"/>
            <w:hideMark/>
          </w:tcPr>
          <w:p w14:paraId="30F45F69"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69</w:t>
            </w:r>
          </w:p>
        </w:tc>
        <w:tc>
          <w:tcPr>
            <w:tcW w:w="1276" w:type="dxa"/>
            <w:shd w:val="clear" w:color="auto" w:fill="auto"/>
            <w:noWrap/>
            <w:vAlign w:val="center"/>
            <w:hideMark/>
          </w:tcPr>
          <w:p w14:paraId="29FD1385" w14:textId="77777777" w:rsidR="00AA63E9" w:rsidRPr="00D1150A" w:rsidRDefault="00AA63E9" w:rsidP="00AA63E9">
            <w:pPr>
              <w:jc w:val="center"/>
              <w:rPr>
                <w:rFonts w:ascii="Book Antiqua" w:hAnsi="Book Antiqua"/>
                <w:color w:val="000000"/>
                <w:sz w:val="22"/>
                <w:szCs w:val="22"/>
              </w:rPr>
            </w:pPr>
          </w:p>
        </w:tc>
        <w:tc>
          <w:tcPr>
            <w:tcW w:w="992" w:type="dxa"/>
            <w:shd w:val="clear" w:color="auto" w:fill="auto"/>
            <w:noWrap/>
            <w:vAlign w:val="center"/>
            <w:hideMark/>
          </w:tcPr>
          <w:p w14:paraId="6CE28DA9" w14:textId="77777777" w:rsidR="00AA63E9" w:rsidRPr="00D1150A" w:rsidRDefault="00AA63E9" w:rsidP="00AA63E9">
            <w:pPr>
              <w:jc w:val="center"/>
              <w:rPr>
                <w:rFonts w:ascii="Book Antiqua" w:hAnsi="Book Antiqua"/>
                <w:sz w:val="22"/>
                <w:szCs w:val="22"/>
              </w:rPr>
            </w:pPr>
          </w:p>
        </w:tc>
        <w:tc>
          <w:tcPr>
            <w:tcW w:w="1134" w:type="dxa"/>
            <w:shd w:val="clear" w:color="auto" w:fill="auto"/>
            <w:noWrap/>
            <w:vAlign w:val="center"/>
            <w:hideMark/>
          </w:tcPr>
          <w:p w14:paraId="4A617D03" w14:textId="77777777" w:rsidR="00AA63E9" w:rsidRPr="00D1150A" w:rsidRDefault="00AA63E9" w:rsidP="00AA63E9">
            <w:pPr>
              <w:jc w:val="center"/>
              <w:rPr>
                <w:rFonts w:ascii="Book Antiqua" w:hAnsi="Book Antiqua"/>
                <w:sz w:val="22"/>
                <w:szCs w:val="22"/>
              </w:rPr>
            </w:pPr>
          </w:p>
        </w:tc>
        <w:tc>
          <w:tcPr>
            <w:tcW w:w="1418" w:type="dxa"/>
            <w:shd w:val="clear" w:color="auto" w:fill="auto"/>
            <w:noWrap/>
            <w:vAlign w:val="center"/>
            <w:hideMark/>
          </w:tcPr>
          <w:p w14:paraId="1905B63B" w14:textId="77777777" w:rsidR="00AA63E9" w:rsidRPr="00D1150A" w:rsidRDefault="00AA63E9" w:rsidP="00AA63E9">
            <w:pPr>
              <w:jc w:val="center"/>
              <w:rPr>
                <w:rFonts w:ascii="Book Antiqua" w:hAnsi="Book Antiqua"/>
                <w:sz w:val="22"/>
                <w:szCs w:val="22"/>
              </w:rPr>
            </w:pPr>
          </w:p>
        </w:tc>
        <w:tc>
          <w:tcPr>
            <w:tcW w:w="1275" w:type="dxa"/>
            <w:shd w:val="clear" w:color="auto" w:fill="auto"/>
            <w:noWrap/>
            <w:vAlign w:val="center"/>
            <w:hideMark/>
          </w:tcPr>
          <w:p w14:paraId="0B2CBC9E" w14:textId="77777777" w:rsidR="00AA63E9" w:rsidRPr="00D1150A" w:rsidRDefault="00AA63E9" w:rsidP="00AA63E9">
            <w:pPr>
              <w:jc w:val="center"/>
              <w:rPr>
                <w:rFonts w:ascii="Book Antiqua" w:hAnsi="Book Antiqua"/>
                <w:sz w:val="22"/>
                <w:szCs w:val="22"/>
              </w:rPr>
            </w:pPr>
          </w:p>
        </w:tc>
        <w:tc>
          <w:tcPr>
            <w:tcW w:w="851" w:type="dxa"/>
            <w:shd w:val="clear" w:color="auto" w:fill="D9E2F3" w:themeFill="accent1" w:themeFillTint="33"/>
            <w:noWrap/>
            <w:vAlign w:val="center"/>
            <w:hideMark/>
          </w:tcPr>
          <w:p w14:paraId="4E4CC24E" w14:textId="77777777" w:rsidR="00AA63E9" w:rsidRPr="00D1150A" w:rsidRDefault="00AA63E9" w:rsidP="00AA63E9">
            <w:pPr>
              <w:jc w:val="center"/>
              <w:rPr>
                <w:rFonts w:ascii="Book Antiqua" w:hAnsi="Book Antiqua"/>
                <w:color w:val="000000"/>
                <w:sz w:val="22"/>
                <w:szCs w:val="22"/>
              </w:rPr>
            </w:pPr>
            <w:r w:rsidRPr="00D1150A">
              <w:rPr>
                <w:rFonts w:ascii="Book Antiqua" w:hAnsi="Book Antiqua"/>
                <w:color w:val="000000"/>
                <w:sz w:val="22"/>
                <w:szCs w:val="22"/>
              </w:rPr>
              <w:t>69</w:t>
            </w:r>
          </w:p>
        </w:tc>
      </w:tr>
      <w:tr w:rsidR="000C7B01" w:rsidRPr="00D1150A" w14:paraId="6116F273" w14:textId="77777777" w:rsidTr="00947A31">
        <w:trPr>
          <w:trHeight w:val="290"/>
        </w:trPr>
        <w:tc>
          <w:tcPr>
            <w:tcW w:w="1555" w:type="dxa"/>
            <w:shd w:val="clear" w:color="000000" w:fill="757171"/>
            <w:noWrap/>
            <w:vAlign w:val="bottom"/>
            <w:hideMark/>
          </w:tcPr>
          <w:p w14:paraId="7973F57A" w14:textId="77777777" w:rsidR="00AA63E9" w:rsidRPr="00D1150A" w:rsidRDefault="00AA63E9" w:rsidP="00AA63E9">
            <w:pPr>
              <w:rPr>
                <w:rFonts w:ascii="Book Antiqua" w:hAnsi="Book Antiqua"/>
                <w:b/>
                <w:bCs/>
                <w:color w:val="FFFFFF"/>
                <w:sz w:val="20"/>
                <w:szCs w:val="20"/>
              </w:rPr>
            </w:pPr>
            <w:proofErr w:type="gramStart"/>
            <w:r w:rsidRPr="00067ACB">
              <w:rPr>
                <w:rFonts w:ascii="Book Antiqua" w:hAnsi="Book Antiqua"/>
                <w:b/>
                <w:bCs/>
                <w:color w:val="FFFFFF"/>
                <w:sz w:val="20"/>
                <w:szCs w:val="20"/>
              </w:rPr>
              <w:t>Total</w:t>
            </w:r>
            <w:proofErr w:type="gramEnd"/>
            <w:r w:rsidRPr="00067ACB">
              <w:rPr>
                <w:rFonts w:ascii="Book Antiqua" w:hAnsi="Book Antiqua"/>
                <w:b/>
                <w:bCs/>
                <w:color w:val="FFFFFF"/>
                <w:sz w:val="20"/>
                <w:szCs w:val="20"/>
              </w:rPr>
              <w:t xml:space="preserve"> general</w:t>
            </w:r>
          </w:p>
        </w:tc>
        <w:tc>
          <w:tcPr>
            <w:tcW w:w="850" w:type="dxa"/>
            <w:shd w:val="clear" w:color="000000" w:fill="757171"/>
            <w:noWrap/>
            <w:vAlign w:val="bottom"/>
            <w:hideMark/>
          </w:tcPr>
          <w:p w14:paraId="709D360A" w14:textId="77777777" w:rsidR="00AA63E9" w:rsidRPr="00D1150A" w:rsidRDefault="00AA63E9" w:rsidP="00AA63E9">
            <w:pPr>
              <w:jc w:val="center"/>
              <w:rPr>
                <w:rFonts w:ascii="Book Antiqua" w:hAnsi="Book Antiqua"/>
                <w:b/>
                <w:bCs/>
                <w:color w:val="FFFFFF"/>
                <w:sz w:val="22"/>
                <w:szCs w:val="22"/>
              </w:rPr>
            </w:pPr>
            <w:r w:rsidRPr="00D1150A">
              <w:rPr>
                <w:rFonts w:ascii="Book Antiqua" w:hAnsi="Book Antiqua"/>
                <w:b/>
                <w:bCs/>
                <w:color w:val="FFFFFF"/>
                <w:sz w:val="22"/>
                <w:szCs w:val="22"/>
              </w:rPr>
              <w:t>159</w:t>
            </w:r>
          </w:p>
        </w:tc>
        <w:tc>
          <w:tcPr>
            <w:tcW w:w="1276" w:type="dxa"/>
            <w:shd w:val="clear" w:color="000000" w:fill="757171"/>
            <w:noWrap/>
            <w:vAlign w:val="bottom"/>
            <w:hideMark/>
          </w:tcPr>
          <w:p w14:paraId="5A2F0D0D" w14:textId="77777777" w:rsidR="00AA63E9" w:rsidRPr="00D1150A" w:rsidRDefault="00AA63E9" w:rsidP="00AA63E9">
            <w:pPr>
              <w:jc w:val="center"/>
              <w:rPr>
                <w:rFonts w:ascii="Book Antiqua" w:hAnsi="Book Antiqua"/>
                <w:b/>
                <w:bCs/>
                <w:color w:val="FFFFFF"/>
                <w:sz w:val="22"/>
                <w:szCs w:val="22"/>
              </w:rPr>
            </w:pPr>
            <w:r w:rsidRPr="00D1150A">
              <w:rPr>
                <w:rFonts w:ascii="Book Antiqua" w:hAnsi="Book Antiqua"/>
                <w:b/>
                <w:bCs/>
                <w:color w:val="FFFFFF"/>
                <w:sz w:val="22"/>
                <w:szCs w:val="22"/>
              </w:rPr>
              <w:t>70</w:t>
            </w:r>
          </w:p>
        </w:tc>
        <w:tc>
          <w:tcPr>
            <w:tcW w:w="992" w:type="dxa"/>
            <w:shd w:val="clear" w:color="000000" w:fill="757171"/>
            <w:noWrap/>
            <w:vAlign w:val="bottom"/>
            <w:hideMark/>
          </w:tcPr>
          <w:p w14:paraId="5A148975" w14:textId="77777777" w:rsidR="00AA63E9" w:rsidRPr="00D1150A" w:rsidRDefault="00AA63E9" w:rsidP="00AA63E9">
            <w:pPr>
              <w:jc w:val="center"/>
              <w:rPr>
                <w:rFonts w:ascii="Book Antiqua" w:hAnsi="Book Antiqua"/>
                <w:b/>
                <w:bCs/>
                <w:color w:val="FFFFFF"/>
                <w:sz w:val="22"/>
                <w:szCs w:val="22"/>
              </w:rPr>
            </w:pPr>
            <w:r w:rsidRPr="00D1150A">
              <w:rPr>
                <w:rFonts w:ascii="Book Antiqua" w:hAnsi="Book Antiqua"/>
                <w:b/>
                <w:bCs/>
                <w:color w:val="FFFFFF"/>
                <w:sz w:val="22"/>
                <w:szCs w:val="22"/>
              </w:rPr>
              <w:t>31</w:t>
            </w:r>
          </w:p>
        </w:tc>
        <w:tc>
          <w:tcPr>
            <w:tcW w:w="1134" w:type="dxa"/>
            <w:shd w:val="clear" w:color="000000" w:fill="757171"/>
            <w:noWrap/>
            <w:vAlign w:val="bottom"/>
            <w:hideMark/>
          </w:tcPr>
          <w:p w14:paraId="60EA3042" w14:textId="77777777" w:rsidR="00AA63E9" w:rsidRPr="00D1150A" w:rsidRDefault="00AA63E9" w:rsidP="00AA63E9">
            <w:pPr>
              <w:jc w:val="center"/>
              <w:rPr>
                <w:rFonts w:ascii="Book Antiqua" w:hAnsi="Book Antiqua"/>
                <w:b/>
                <w:bCs/>
                <w:color w:val="FFFFFF"/>
                <w:sz w:val="22"/>
                <w:szCs w:val="22"/>
              </w:rPr>
            </w:pPr>
            <w:r w:rsidRPr="00D1150A">
              <w:rPr>
                <w:rFonts w:ascii="Book Antiqua" w:hAnsi="Book Antiqua"/>
                <w:b/>
                <w:bCs/>
                <w:color w:val="FFFFFF"/>
                <w:sz w:val="22"/>
                <w:szCs w:val="22"/>
              </w:rPr>
              <w:t>10</w:t>
            </w:r>
          </w:p>
        </w:tc>
        <w:tc>
          <w:tcPr>
            <w:tcW w:w="1418" w:type="dxa"/>
            <w:shd w:val="clear" w:color="000000" w:fill="757171"/>
            <w:noWrap/>
            <w:vAlign w:val="bottom"/>
            <w:hideMark/>
          </w:tcPr>
          <w:p w14:paraId="134A3D41" w14:textId="77777777" w:rsidR="00AA63E9" w:rsidRPr="00D1150A" w:rsidRDefault="00AA63E9" w:rsidP="00AA63E9">
            <w:pPr>
              <w:jc w:val="center"/>
              <w:rPr>
                <w:rFonts w:ascii="Book Antiqua" w:hAnsi="Book Antiqua"/>
                <w:b/>
                <w:bCs/>
                <w:color w:val="FFFFFF"/>
                <w:sz w:val="22"/>
                <w:szCs w:val="22"/>
              </w:rPr>
            </w:pPr>
            <w:r w:rsidRPr="00D1150A">
              <w:rPr>
                <w:rFonts w:ascii="Book Antiqua" w:hAnsi="Book Antiqua"/>
                <w:b/>
                <w:bCs/>
                <w:color w:val="FFFFFF"/>
                <w:sz w:val="22"/>
                <w:szCs w:val="22"/>
              </w:rPr>
              <w:t>2</w:t>
            </w:r>
          </w:p>
        </w:tc>
        <w:tc>
          <w:tcPr>
            <w:tcW w:w="1275" w:type="dxa"/>
            <w:shd w:val="clear" w:color="000000" w:fill="757171"/>
            <w:noWrap/>
            <w:vAlign w:val="bottom"/>
            <w:hideMark/>
          </w:tcPr>
          <w:p w14:paraId="221CA1F5" w14:textId="77777777" w:rsidR="00AA63E9" w:rsidRPr="00D1150A" w:rsidRDefault="00AA63E9" w:rsidP="00AA63E9">
            <w:pPr>
              <w:jc w:val="center"/>
              <w:rPr>
                <w:rFonts w:ascii="Book Antiqua" w:hAnsi="Book Antiqua"/>
                <w:b/>
                <w:bCs/>
                <w:color w:val="FFFFFF"/>
                <w:sz w:val="22"/>
                <w:szCs w:val="22"/>
              </w:rPr>
            </w:pPr>
            <w:r w:rsidRPr="00D1150A">
              <w:rPr>
                <w:rFonts w:ascii="Book Antiqua" w:hAnsi="Book Antiqua"/>
                <w:b/>
                <w:bCs/>
                <w:color w:val="FFFFFF"/>
                <w:sz w:val="22"/>
                <w:szCs w:val="22"/>
              </w:rPr>
              <w:t>180</w:t>
            </w:r>
          </w:p>
        </w:tc>
        <w:tc>
          <w:tcPr>
            <w:tcW w:w="851" w:type="dxa"/>
            <w:shd w:val="clear" w:color="000000" w:fill="757171"/>
            <w:noWrap/>
            <w:vAlign w:val="bottom"/>
            <w:hideMark/>
          </w:tcPr>
          <w:p w14:paraId="3F7E0873" w14:textId="77777777" w:rsidR="00AA63E9" w:rsidRPr="00D1150A" w:rsidRDefault="00AA63E9" w:rsidP="00AA63E9">
            <w:pPr>
              <w:jc w:val="center"/>
              <w:rPr>
                <w:rFonts w:ascii="Book Antiqua" w:hAnsi="Book Antiqua"/>
                <w:b/>
                <w:bCs/>
                <w:color w:val="FFFFFF"/>
                <w:sz w:val="22"/>
                <w:szCs w:val="22"/>
              </w:rPr>
            </w:pPr>
            <w:r w:rsidRPr="00D1150A">
              <w:rPr>
                <w:rFonts w:ascii="Book Antiqua" w:hAnsi="Book Antiqua"/>
                <w:b/>
                <w:bCs/>
                <w:color w:val="FFFFFF"/>
                <w:sz w:val="22"/>
                <w:szCs w:val="22"/>
              </w:rPr>
              <w:t>452</w:t>
            </w:r>
          </w:p>
        </w:tc>
      </w:tr>
    </w:tbl>
    <w:p w14:paraId="75E7621F" w14:textId="77777777" w:rsidR="00F56CA4" w:rsidRPr="00D1150A" w:rsidRDefault="00F56CA4" w:rsidP="00F56CA4">
      <w:pPr>
        <w:jc w:val="both"/>
        <w:rPr>
          <w:rFonts w:ascii="Book Antiqua" w:hAnsi="Book Antiqua"/>
        </w:rPr>
      </w:pPr>
      <w:r w:rsidRPr="00067ACB">
        <w:rPr>
          <w:rFonts w:ascii="Book Antiqua" w:hAnsi="Book Antiqua"/>
          <w:sz w:val="16"/>
          <w:szCs w:val="16"/>
        </w:rPr>
        <w:t>Fuente: Subproceso de Modernización Institucional con base en el reporte</w:t>
      </w:r>
      <w:r w:rsidRPr="00D1150A">
        <w:rPr>
          <w:rFonts w:ascii="Book Antiqua" w:hAnsi="Book Antiqua"/>
          <w:sz w:val="16"/>
          <w:szCs w:val="16"/>
        </w:rPr>
        <w:t xml:space="preserve"> de Circulante activo al 15 de marzo remitido por DTI</w:t>
      </w:r>
    </w:p>
    <w:p w14:paraId="33A69D60" w14:textId="77777777" w:rsidR="00990998" w:rsidRPr="00D1150A" w:rsidRDefault="00990998" w:rsidP="00597C3B">
      <w:pPr>
        <w:spacing w:before="120" w:after="160" w:line="259" w:lineRule="auto"/>
        <w:contextualSpacing/>
        <w:jc w:val="both"/>
        <w:rPr>
          <w:rFonts w:ascii="Book Antiqua" w:hAnsi="Book Antiqua"/>
        </w:rPr>
      </w:pPr>
    </w:p>
    <w:p w14:paraId="45B70217" w14:textId="5E0CD055" w:rsidR="004B00E2" w:rsidRPr="00D1150A" w:rsidRDefault="003157BF" w:rsidP="007442EC">
      <w:pPr>
        <w:spacing w:before="120" w:after="160" w:line="276" w:lineRule="auto"/>
        <w:contextualSpacing/>
        <w:jc w:val="both"/>
        <w:rPr>
          <w:rFonts w:ascii="Book Antiqua" w:hAnsi="Book Antiqua"/>
        </w:rPr>
      </w:pPr>
      <w:r w:rsidRPr="00D1150A">
        <w:rPr>
          <w:rFonts w:ascii="Book Antiqua" w:hAnsi="Book Antiqua"/>
        </w:rPr>
        <w:t>Actualmente, el 4</w:t>
      </w:r>
      <w:r w:rsidR="006760A3" w:rsidRPr="00D1150A">
        <w:rPr>
          <w:rFonts w:ascii="Book Antiqua" w:hAnsi="Book Antiqua"/>
        </w:rPr>
        <w:t>3</w:t>
      </w:r>
      <w:r w:rsidRPr="00D1150A">
        <w:rPr>
          <w:rFonts w:ascii="Book Antiqua" w:hAnsi="Book Antiqua"/>
        </w:rPr>
        <w:t xml:space="preserve">% del circulante se encuentra sin asignar a un responsable, el 22% </w:t>
      </w:r>
      <w:r w:rsidR="006760A3" w:rsidRPr="00D1150A">
        <w:rPr>
          <w:rFonts w:ascii="Book Antiqua" w:hAnsi="Book Antiqua"/>
        </w:rPr>
        <w:t xml:space="preserve">se encuentra asignado a la Técnica Judicial, el 20% con la Letrada María Gabriela Rojas y el restante 15% se encuentra asignado a la Letrada Xinia Salazar. </w:t>
      </w:r>
    </w:p>
    <w:p w14:paraId="0E9E5030" w14:textId="74B35092" w:rsidR="004B00E2" w:rsidRPr="00D1150A" w:rsidRDefault="00185504" w:rsidP="00185504">
      <w:pPr>
        <w:rPr>
          <w:rFonts w:ascii="Book Antiqua" w:hAnsi="Book Antiqua"/>
        </w:rPr>
      </w:pPr>
      <w:r>
        <w:rPr>
          <w:rFonts w:ascii="Book Antiqua" w:hAnsi="Book Antiqua"/>
        </w:rPr>
        <w:br w:type="page"/>
      </w:r>
    </w:p>
    <w:p w14:paraId="54D6B46E" w14:textId="0ACB8BF6" w:rsidR="00F64BE1" w:rsidRPr="00D1150A" w:rsidRDefault="00563216"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bookmarkStart w:id="46" w:name="_Hlk67410737"/>
      <w:r w:rsidRPr="00D1150A">
        <w:rPr>
          <w:rFonts w:ascii="Book Antiqua" w:eastAsia="Calibri" w:hAnsi="Book Antiqua" w:cs="Arial"/>
          <w:b/>
          <w:bCs/>
          <w:i/>
          <w:iCs/>
          <w:color w:val="2F5496"/>
          <w:sz w:val="22"/>
          <w:szCs w:val="22"/>
          <w:lang w:val="es-MX" w:eastAsia="x-none"/>
        </w:rPr>
        <w:lastRenderedPageBreak/>
        <w:t>Duración del proceso de Análisis de Sentencias</w:t>
      </w:r>
    </w:p>
    <w:p w14:paraId="29BD035C" w14:textId="77777777" w:rsidR="007442EC" w:rsidRDefault="007442EC" w:rsidP="00E379B4">
      <w:pPr>
        <w:spacing w:line="276" w:lineRule="auto"/>
        <w:rPr>
          <w:rFonts w:ascii="Book Antiqua" w:hAnsi="Book Antiqua"/>
        </w:rPr>
      </w:pPr>
    </w:p>
    <w:p w14:paraId="7A84D498" w14:textId="2FF6CA56" w:rsidR="00F56CA4" w:rsidRPr="00D1150A" w:rsidRDefault="00563216" w:rsidP="00E379B4">
      <w:pPr>
        <w:spacing w:line="276" w:lineRule="auto"/>
        <w:rPr>
          <w:rFonts w:ascii="Book Antiqua" w:hAnsi="Book Antiqua"/>
        </w:rPr>
      </w:pPr>
      <w:r w:rsidRPr="00D1150A">
        <w:rPr>
          <w:rFonts w:ascii="Book Antiqua" w:hAnsi="Book Antiqua"/>
        </w:rPr>
        <w:t>Con base en el reporte de las sentencias analizadas durante el 2020, se identifica que el promedio de duración entre la fecha en que se recopila la sentencia hasta que se analiza y publica es de 102 días</w:t>
      </w:r>
      <w:r w:rsidR="00F56CA4" w:rsidRPr="00D1150A">
        <w:rPr>
          <w:rFonts w:ascii="Book Antiqua" w:hAnsi="Book Antiqua"/>
        </w:rPr>
        <w:t xml:space="preserve">, ver figura </w:t>
      </w:r>
      <w:r w:rsidR="00E379B4" w:rsidRPr="00D1150A">
        <w:rPr>
          <w:rFonts w:ascii="Book Antiqua" w:hAnsi="Book Antiqua"/>
        </w:rPr>
        <w:t>1</w:t>
      </w:r>
      <w:r w:rsidR="006D265E">
        <w:rPr>
          <w:rFonts w:ascii="Book Antiqua" w:hAnsi="Book Antiqua"/>
        </w:rPr>
        <w:t>2</w:t>
      </w:r>
      <w:r w:rsidR="00F56CA4" w:rsidRPr="00D1150A">
        <w:rPr>
          <w:rFonts w:ascii="Book Antiqua" w:hAnsi="Book Antiqua"/>
        </w:rPr>
        <w:t xml:space="preserve">. </w:t>
      </w:r>
    </w:p>
    <w:p w14:paraId="3594029F" w14:textId="77777777" w:rsidR="00F56CA4" w:rsidRPr="00D1150A" w:rsidRDefault="00F56CA4" w:rsidP="00563216">
      <w:pPr>
        <w:spacing w:line="360" w:lineRule="auto"/>
        <w:rPr>
          <w:rFonts w:ascii="Book Antiqua" w:hAnsi="Book Antiqua"/>
        </w:rPr>
      </w:pPr>
    </w:p>
    <w:p w14:paraId="00B27789" w14:textId="2AFD18D0" w:rsidR="00F56CA4" w:rsidRPr="00D1150A" w:rsidRDefault="00F56CA4" w:rsidP="00F56CA4">
      <w:pPr>
        <w:pStyle w:val="Descripcin"/>
        <w:spacing w:after="0"/>
        <w:jc w:val="center"/>
        <w:rPr>
          <w:rFonts w:ascii="Book Antiqua" w:eastAsia="Calibri" w:hAnsi="Book Antiqua" w:cs="Arial"/>
          <w:bCs/>
          <w:color w:val="44546A"/>
          <w:szCs w:val="22"/>
          <w:lang w:val="es-CR" w:eastAsia="en-US"/>
        </w:rPr>
      </w:pPr>
      <w:bookmarkStart w:id="47" w:name="_Hlk83365449"/>
      <w:r w:rsidRPr="00D1150A">
        <w:rPr>
          <w:rFonts w:ascii="Book Antiqua" w:eastAsia="Calibri" w:hAnsi="Book Antiqua" w:cs="Arial"/>
          <w:bCs/>
          <w:color w:val="44546A"/>
          <w:szCs w:val="22"/>
          <w:lang w:val="es-CR" w:eastAsia="en-US"/>
        </w:rPr>
        <w:t xml:space="preserve">Figura </w:t>
      </w:r>
      <w:r w:rsidR="00E379B4" w:rsidRPr="00D1150A">
        <w:rPr>
          <w:rFonts w:ascii="Book Antiqua" w:eastAsia="Calibri" w:hAnsi="Book Antiqua" w:cs="Arial"/>
          <w:bCs/>
          <w:color w:val="44546A"/>
          <w:szCs w:val="22"/>
          <w:lang w:val="es-CR" w:eastAsia="en-US"/>
        </w:rPr>
        <w:t>1</w:t>
      </w:r>
      <w:r w:rsidR="006D265E">
        <w:rPr>
          <w:rFonts w:ascii="Book Antiqua" w:eastAsia="Calibri" w:hAnsi="Book Antiqua" w:cs="Arial"/>
          <w:bCs/>
          <w:color w:val="44546A"/>
          <w:szCs w:val="22"/>
          <w:lang w:val="es-CR" w:eastAsia="en-US"/>
        </w:rPr>
        <w:t>2</w:t>
      </w:r>
    </w:p>
    <w:p w14:paraId="2A079A2D" w14:textId="732A69D0" w:rsidR="00F56CA4" w:rsidRDefault="00F56CA4" w:rsidP="00F56CA4">
      <w:pPr>
        <w:jc w:val="center"/>
        <w:rPr>
          <w:rFonts w:ascii="Book Antiqua" w:eastAsia="Calibri" w:hAnsi="Book Antiqua" w:cs="Arial"/>
          <w:bCs/>
          <w:i/>
          <w:iCs/>
          <w:color w:val="44546A"/>
          <w:sz w:val="22"/>
          <w:szCs w:val="22"/>
          <w:lang w:eastAsia="en-US"/>
        </w:rPr>
      </w:pPr>
      <w:r w:rsidRPr="00D1150A">
        <w:rPr>
          <w:rFonts w:ascii="Book Antiqua" w:eastAsia="Calibri" w:hAnsi="Book Antiqua" w:cs="Arial"/>
          <w:bCs/>
          <w:i/>
          <w:iCs/>
          <w:color w:val="44546A"/>
          <w:sz w:val="22"/>
          <w:szCs w:val="22"/>
          <w:lang w:eastAsia="en-US"/>
        </w:rPr>
        <w:t xml:space="preserve">Duración del proceso de análisis de sentencias en el Centro de Jurisprudencia Sala Tercera </w:t>
      </w:r>
      <w:r w:rsidRPr="00D1150A">
        <w:rPr>
          <w:rFonts w:ascii="Book Antiqua" w:eastAsia="Calibri" w:hAnsi="Book Antiqua" w:cs="Arial"/>
          <w:bCs/>
          <w:i/>
          <w:iCs/>
          <w:color w:val="44546A"/>
          <w:sz w:val="22"/>
          <w:szCs w:val="22"/>
          <w:lang w:eastAsia="en-US"/>
        </w:rPr>
        <w:br/>
        <w:t>según asuntos terminados en el año 2020</w:t>
      </w:r>
    </w:p>
    <w:p w14:paraId="3D2A53FD" w14:textId="77777777" w:rsidR="007442EC" w:rsidRPr="00D1150A" w:rsidRDefault="007442EC" w:rsidP="00F56CA4">
      <w:pPr>
        <w:jc w:val="center"/>
        <w:rPr>
          <w:rFonts w:ascii="Book Antiqua" w:hAnsi="Book Antiqua"/>
        </w:rPr>
      </w:pPr>
    </w:p>
    <w:bookmarkEnd w:id="47"/>
    <w:p w14:paraId="4BB93674" w14:textId="40AF1D2F" w:rsidR="00563216" w:rsidRPr="00067ACB" w:rsidRDefault="00563216" w:rsidP="00563216">
      <w:pPr>
        <w:spacing w:before="120" w:after="160" w:line="259" w:lineRule="auto"/>
        <w:ind w:left="142"/>
        <w:contextualSpacing/>
        <w:jc w:val="both"/>
        <w:rPr>
          <w:rFonts w:ascii="Book Antiqua" w:eastAsia="Calibri" w:hAnsi="Book Antiqua" w:cs="Arial"/>
          <w:b/>
          <w:bCs/>
          <w:i/>
          <w:iCs/>
          <w:color w:val="2F5496"/>
          <w:sz w:val="22"/>
          <w:szCs w:val="22"/>
          <w:lang w:val="es-MX" w:eastAsia="x-none"/>
        </w:rPr>
      </w:pPr>
      <w:r>
        <w:rPr>
          <w:noProof/>
        </w:rPr>
        <w:drawing>
          <wp:inline distT="0" distB="0" distL="0" distR="0" wp14:anchorId="18FF775B" wp14:editId="072E62F4">
            <wp:extent cx="5612130" cy="2176780"/>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71">
                      <a:extLst>
                        <a:ext uri="{28A0092B-C50C-407E-A947-70E740481C1C}">
                          <a14:useLocalDpi xmlns:a14="http://schemas.microsoft.com/office/drawing/2010/main" val="0"/>
                        </a:ext>
                      </a:extLst>
                    </a:blip>
                    <a:stretch>
                      <a:fillRect/>
                    </a:stretch>
                  </pic:blipFill>
                  <pic:spPr>
                    <a:xfrm>
                      <a:off x="0" y="0"/>
                      <a:ext cx="5612130" cy="2176780"/>
                    </a:xfrm>
                    <a:prstGeom prst="rect">
                      <a:avLst/>
                    </a:prstGeom>
                  </pic:spPr>
                </pic:pic>
              </a:graphicData>
            </a:graphic>
          </wp:inline>
        </w:drawing>
      </w:r>
    </w:p>
    <w:p w14:paraId="57EF8E9B" w14:textId="0045488B" w:rsidR="00F56CA4" w:rsidRPr="00D1150A" w:rsidRDefault="00F56CA4" w:rsidP="00F56CA4">
      <w:pPr>
        <w:spacing w:before="120" w:after="160"/>
        <w:contextualSpacing/>
        <w:jc w:val="both"/>
        <w:rPr>
          <w:rFonts w:ascii="Book Antiqua" w:hAnsi="Book Antiqua"/>
          <w:sz w:val="16"/>
          <w:szCs w:val="16"/>
        </w:rPr>
      </w:pPr>
      <w:r w:rsidRPr="00D1150A">
        <w:rPr>
          <w:rFonts w:ascii="Book Antiqua" w:hAnsi="Book Antiqua"/>
          <w:sz w:val="16"/>
          <w:szCs w:val="16"/>
        </w:rPr>
        <w:t>Fuente: Subproceso de Modernización Institucional con base en el reporte remitido por DTI de asuntos terminados durante el 2020</w:t>
      </w:r>
    </w:p>
    <w:p w14:paraId="7CFCAE2C" w14:textId="3EC86223" w:rsidR="00D23FAA" w:rsidRPr="00D1150A" w:rsidRDefault="00D23FAA" w:rsidP="00F56CA4">
      <w:pPr>
        <w:spacing w:before="120" w:after="160"/>
        <w:contextualSpacing/>
        <w:jc w:val="both"/>
        <w:rPr>
          <w:rFonts w:ascii="Book Antiqua" w:hAnsi="Book Antiqua"/>
          <w:sz w:val="16"/>
          <w:szCs w:val="16"/>
        </w:rPr>
      </w:pPr>
    </w:p>
    <w:p w14:paraId="22C848CA" w14:textId="538748BD" w:rsidR="009A761B" w:rsidRPr="00D1150A" w:rsidRDefault="00D23FAA" w:rsidP="00E379B4">
      <w:pPr>
        <w:spacing w:before="120" w:after="160" w:line="276" w:lineRule="auto"/>
        <w:contextualSpacing/>
        <w:jc w:val="both"/>
        <w:rPr>
          <w:rFonts w:ascii="Book Antiqua" w:hAnsi="Book Antiqua" w:cs="Arial"/>
        </w:rPr>
      </w:pPr>
      <w:r w:rsidRPr="00D1150A">
        <w:rPr>
          <w:rFonts w:ascii="Book Antiqua" w:hAnsi="Book Antiqua" w:cs="Arial"/>
        </w:rPr>
        <w:t xml:space="preserve">De la figura se observa que existen cuellos de botella en las distintas etapas del proceso de análisis, se </w:t>
      </w:r>
      <w:r w:rsidR="00616E13" w:rsidRPr="00D1150A">
        <w:rPr>
          <w:rFonts w:ascii="Book Antiqua" w:hAnsi="Book Antiqua" w:cs="Arial"/>
        </w:rPr>
        <w:t>identificó,</w:t>
      </w:r>
      <w:r w:rsidRPr="00D1150A">
        <w:rPr>
          <w:rFonts w:ascii="Book Antiqua" w:hAnsi="Book Antiqua" w:cs="Arial"/>
        </w:rPr>
        <w:t xml:space="preserve"> por ejemplo, que en promedio </w:t>
      </w:r>
      <w:r w:rsidR="00616E13" w:rsidRPr="00D1150A">
        <w:rPr>
          <w:rFonts w:ascii="Book Antiqua" w:hAnsi="Book Antiqua" w:cs="Arial"/>
        </w:rPr>
        <w:t>una sentencia</w:t>
      </w:r>
      <w:r w:rsidR="009A761B" w:rsidRPr="00D1150A">
        <w:rPr>
          <w:rFonts w:ascii="Book Antiqua" w:hAnsi="Book Antiqua" w:cs="Arial"/>
        </w:rPr>
        <w:t xml:space="preserve"> dura 46 días para ser asignada a la persona encargada de completar y revisar, una vez asignada se dura en promedio 29 días en completar y revisar, </w:t>
      </w:r>
      <w:r w:rsidR="00616E13" w:rsidRPr="00D1150A">
        <w:rPr>
          <w:rFonts w:ascii="Book Antiqua" w:hAnsi="Book Antiqua" w:cs="Arial"/>
        </w:rPr>
        <w:t>en la atapa de</w:t>
      </w:r>
      <w:r w:rsidR="009A761B" w:rsidRPr="00D1150A">
        <w:rPr>
          <w:rFonts w:ascii="Book Antiqua" w:hAnsi="Book Antiqua" w:cs="Arial"/>
        </w:rPr>
        <w:t xml:space="preserve"> despersonalización dura aproximadamente 7 días y por último las sentencias duran </w:t>
      </w:r>
      <w:r w:rsidR="00616E13" w:rsidRPr="00D1150A">
        <w:rPr>
          <w:rFonts w:ascii="Book Antiqua" w:hAnsi="Book Antiqua" w:cs="Arial"/>
        </w:rPr>
        <w:t xml:space="preserve">en promedio </w:t>
      </w:r>
      <w:r w:rsidR="009A761B" w:rsidRPr="00D1150A">
        <w:rPr>
          <w:rFonts w:ascii="Book Antiqua" w:hAnsi="Book Antiqua" w:cs="Arial"/>
        </w:rPr>
        <w:t>20 días en el estado para analizar.</w:t>
      </w:r>
    </w:p>
    <w:p w14:paraId="41ABAAF2" w14:textId="77777777" w:rsidR="009A761B" w:rsidRPr="00D1150A" w:rsidRDefault="009A761B" w:rsidP="00E379B4">
      <w:pPr>
        <w:spacing w:before="120" w:after="160" w:line="276" w:lineRule="auto"/>
        <w:contextualSpacing/>
        <w:jc w:val="both"/>
        <w:rPr>
          <w:rFonts w:ascii="Book Antiqua" w:hAnsi="Book Antiqua" w:cs="Arial"/>
        </w:rPr>
      </w:pPr>
    </w:p>
    <w:p w14:paraId="2FE7C325" w14:textId="16FE9DA2" w:rsidR="006A365E" w:rsidRPr="00D1150A" w:rsidRDefault="00D23FAA" w:rsidP="00E379B4">
      <w:pPr>
        <w:spacing w:before="120" w:after="160" w:line="276" w:lineRule="auto"/>
        <w:contextualSpacing/>
        <w:jc w:val="both"/>
        <w:rPr>
          <w:rFonts w:ascii="Book Antiqua" w:hAnsi="Book Antiqua" w:cs="Arial"/>
        </w:rPr>
      </w:pPr>
      <w:r w:rsidRPr="00D1150A">
        <w:rPr>
          <w:rFonts w:ascii="Book Antiqua" w:hAnsi="Book Antiqua" w:cs="Arial"/>
        </w:rPr>
        <w:t>El trabajo que se realiza en el Centro de Jurisprudencia es de suma importancia ya que es el medio por el cual se mantiene informada a la persona usuaria sobre los pronunciamientos emitidos por los señores y señaras Magistradas y de ahí la necesidad</w:t>
      </w:r>
      <w:r w:rsidR="00616E13" w:rsidRPr="00D1150A">
        <w:rPr>
          <w:rFonts w:ascii="Book Antiqua" w:hAnsi="Book Antiqua" w:cs="Arial"/>
        </w:rPr>
        <w:t xml:space="preserve"> de</w:t>
      </w:r>
      <w:r w:rsidRPr="00D1150A">
        <w:rPr>
          <w:rFonts w:ascii="Book Antiqua" w:hAnsi="Book Antiqua" w:cs="Arial"/>
        </w:rPr>
        <w:t xml:space="preserve"> que l</w:t>
      </w:r>
      <w:r w:rsidR="00616E13" w:rsidRPr="00D1150A">
        <w:rPr>
          <w:rFonts w:ascii="Book Antiqua" w:hAnsi="Book Antiqua" w:cs="Arial"/>
        </w:rPr>
        <w:t xml:space="preserve">os votos se analicen y publiquen </w:t>
      </w:r>
      <w:r w:rsidRPr="00D1150A">
        <w:rPr>
          <w:rFonts w:ascii="Book Antiqua" w:hAnsi="Book Antiqua" w:cs="Arial"/>
        </w:rPr>
        <w:t xml:space="preserve">en el menor tiempo posible. </w:t>
      </w:r>
      <w:bookmarkEnd w:id="35"/>
    </w:p>
    <w:p w14:paraId="17D277A9" w14:textId="2D269061" w:rsidR="00D23FAA" w:rsidRPr="00D1150A" w:rsidRDefault="00D23FAA" w:rsidP="005462CC">
      <w:pPr>
        <w:spacing w:before="120" w:after="160" w:line="259" w:lineRule="auto"/>
        <w:contextualSpacing/>
        <w:jc w:val="both"/>
        <w:rPr>
          <w:rFonts w:ascii="Book Antiqua" w:hAnsi="Book Antiqua" w:cs="Arial"/>
        </w:rPr>
      </w:pPr>
    </w:p>
    <w:p w14:paraId="3B7D982E" w14:textId="5C43E65D" w:rsidR="005462CC" w:rsidRPr="00D1150A" w:rsidRDefault="005462CC" w:rsidP="005462CC">
      <w:pPr>
        <w:spacing w:before="120" w:after="160" w:line="259" w:lineRule="auto"/>
        <w:contextualSpacing/>
        <w:jc w:val="both"/>
        <w:rPr>
          <w:rFonts w:ascii="Book Antiqua" w:hAnsi="Book Antiqua" w:cs="Arial"/>
        </w:rPr>
      </w:pPr>
    </w:p>
    <w:p w14:paraId="69362068" w14:textId="4455365F" w:rsidR="006A365E" w:rsidRPr="00D1150A" w:rsidRDefault="006A365E"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lastRenderedPageBreak/>
        <w:t>Muestreo de Tiempos del Centro de Jurisprudencia de la Sala Tercera</w:t>
      </w:r>
    </w:p>
    <w:bookmarkEnd w:id="46"/>
    <w:p w14:paraId="511E20D0" w14:textId="2816446F" w:rsidR="00737E48" w:rsidRPr="00D1150A" w:rsidRDefault="00737E48" w:rsidP="00E379B4">
      <w:pPr>
        <w:pStyle w:val="Standard"/>
        <w:spacing w:line="276" w:lineRule="auto"/>
        <w:rPr>
          <w:lang w:val="es-CR"/>
        </w:rPr>
      </w:pPr>
      <w:r w:rsidRPr="00D1150A">
        <w:rPr>
          <w:lang w:val="es-CR"/>
        </w:rPr>
        <w:t xml:space="preserve">Se realizó un muestreo para los dos procesos identificados: atención de usuarios y análisis de sentencias, para tal efecto se </w:t>
      </w:r>
      <w:r w:rsidR="004C5353" w:rsidRPr="00D1150A">
        <w:rPr>
          <w:lang w:val="es-CR"/>
        </w:rPr>
        <w:t xml:space="preserve">crearon e implementaron plantillas adaptadas a la modalidad de trabajo del centro que debían de ser completadas por el propio personal dentro de un periodo de tiempo determinado. </w:t>
      </w:r>
      <w:r w:rsidRPr="00D1150A">
        <w:rPr>
          <w:lang w:val="es-CR"/>
        </w:rPr>
        <w:t xml:space="preserve"> </w:t>
      </w:r>
    </w:p>
    <w:p w14:paraId="794C0F6B" w14:textId="75F86571" w:rsidR="004C5353" w:rsidRPr="00D1150A" w:rsidRDefault="004C5353" w:rsidP="00E379B4">
      <w:pPr>
        <w:pStyle w:val="Standard"/>
        <w:spacing w:line="276" w:lineRule="auto"/>
        <w:rPr>
          <w:lang w:val="es-CR"/>
        </w:rPr>
      </w:pPr>
    </w:p>
    <w:p w14:paraId="0F67C2BD" w14:textId="77777777" w:rsidR="00D158B8" w:rsidRPr="00D1150A" w:rsidRDefault="00D158B8" w:rsidP="00E379B4">
      <w:pPr>
        <w:pStyle w:val="Standard"/>
        <w:spacing w:line="276" w:lineRule="auto"/>
        <w:rPr>
          <w:lang w:val="es-CR"/>
        </w:rPr>
      </w:pPr>
      <w:r w:rsidRPr="00D1150A">
        <w:rPr>
          <w:lang w:val="es-CR"/>
        </w:rPr>
        <w:t>A continuación, se detalla el análisis realizado para cada uno de los procesos.</w:t>
      </w:r>
    </w:p>
    <w:p w14:paraId="55589DB4" w14:textId="77777777" w:rsidR="004C5353" w:rsidRPr="00D1150A" w:rsidRDefault="004C5353" w:rsidP="00E379B4">
      <w:pPr>
        <w:pStyle w:val="Standard"/>
        <w:spacing w:line="276" w:lineRule="auto"/>
        <w:rPr>
          <w:lang w:val="es-CR"/>
        </w:rPr>
      </w:pPr>
    </w:p>
    <w:p w14:paraId="13CC581B" w14:textId="77777777" w:rsidR="00A51B4E" w:rsidRPr="00A51B4E" w:rsidRDefault="00A51B4E" w:rsidP="00A51B4E">
      <w:pPr>
        <w:pStyle w:val="Prrafodelista"/>
        <w:keepNext/>
        <w:numPr>
          <w:ilvl w:val="0"/>
          <w:numId w:val="73"/>
        </w:numPr>
        <w:jc w:val="both"/>
        <w:outlineLvl w:val="1"/>
        <w:rPr>
          <w:rFonts w:ascii="Book Antiqua" w:eastAsia="Calibri" w:hAnsi="Book Antiqua" w:cs="Arial"/>
          <w:b/>
          <w:bCs/>
          <w:i/>
          <w:iCs/>
          <w:vanish/>
          <w:color w:val="2F5496"/>
          <w:sz w:val="22"/>
          <w:szCs w:val="22"/>
          <w:lang w:val="es-MX" w:eastAsia="x-none"/>
        </w:rPr>
      </w:pPr>
    </w:p>
    <w:p w14:paraId="5C8617F0" w14:textId="39BC9C7E" w:rsidR="006A365E" w:rsidRPr="00D1150A" w:rsidRDefault="006A365E" w:rsidP="00272DB7">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Atención de Consultas</w:t>
      </w:r>
    </w:p>
    <w:p w14:paraId="707F962C" w14:textId="77777777" w:rsidR="007442EC" w:rsidRDefault="007442EC" w:rsidP="00E379B4">
      <w:pPr>
        <w:spacing w:line="276" w:lineRule="auto"/>
        <w:jc w:val="both"/>
        <w:rPr>
          <w:rFonts w:ascii="Book Antiqua" w:hAnsi="Book Antiqua"/>
        </w:rPr>
      </w:pPr>
    </w:p>
    <w:p w14:paraId="638C3FD2" w14:textId="147BE7FD" w:rsidR="00737526" w:rsidRPr="00D1150A" w:rsidRDefault="00737526" w:rsidP="00E379B4">
      <w:pPr>
        <w:spacing w:line="276" w:lineRule="auto"/>
        <w:jc w:val="both"/>
        <w:rPr>
          <w:rFonts w:ascii="Book Antiqua" w:hAnsi="Book Antiqua"/>
        </w:rPr>
      </w:pPr>
      <w:r w:rsidRPr="00D1150A">
        <w:rPr>
          <w:rFonts w:ascii="Book Antiqua" w:hAnsi="Book Antiqua"/>
        </w:rPr>
        <w:t xml:space="preserve">La recepción de las consultas que ingresan al Centro de Jurisprudencia se </w:t>
      </w:r>
      <w:r w:rsidR="0019099F" w:rsidRPr="00D1150A">
        <w:rPr>
          <w:rFonts w:ascii="Book Antiqua" w:hAnsi="Book Antiqua"/>
        </w:rPr>
        <w:t>realiza</w:t>
      </w:r>
      <w:r w:rsidRPr="00D1150A">
        <w:rPr>
          <w:rFonts w:ascii="Book Antiqua" w:hAnsi="Book Antiqua"/>
        </w:rPr>
        <w:t xml:space="preserve"> por distintos medios, </w:t>
      </w:r>
      <w:r w:rsidR="0019099F" w:rsidRPr="00D1150A">
        <w:rPr>
          <w:rFonts w:ascii="Book Antiqua" w:hAnsi="Book Antiqua"/>
        </w:rPr>
        <w:t xml:space="preserve">a saber, </w:t>
      </w:r>
      <w:r w:rsidRPr="00D1150A">
        <w:rPr>
          <w:rFonts w:ascii="Book Antiqua" w:hAnsi="Book Antiqua"/>
        </w:rPr>
        <w:t xml:space="preserve">por correo electrónico, vía telefónica, vía WhatsApp y de manera personal. </w:t>
      </w:r>
    </w:p>
    <w:p w14:paraId="3D2AECED" w14:textId="77777777" w:rsidR="0019099F" w:rsidRPr="00D1150A" w:rsidRDefault="0019099F" w:rsidP="00E379B4">
      <w:pPr>
        <w:spacing w:line="276" w:lineRule="auto"/>
        <w:jc w:val="both"/>
        <w:rPr>
          <w:rFonts w:ascii="Book Antiqua" w:hAnsi="Book Antiqua"/>
        </w:rPr>
      </w:pPr>
    </w:p>
    <w:p w14:paraId="0C29317E" w14:textId="42489484" w:rsidR="00175B6F" w:rsidRDefault="00737526" w:rsidP="00E379B4">
      <w:pPr>
        <w:spacing w:line="276" w:lineRule="auto"/>
        <w:jc w:val="both"/>
        <w:rPr>
          <w:rFonts w:ascii="Book Antiqua" w:hAnsi="Book Antiqua"/>
        </w:rPr>
      </w:pPr>
      <w:bookmarkStart w:id="48" w:name="_Hlk68810878"/>
      <w:r w:rsidRPr="00D1150A">
        <w:rPr>
          <w:rFonts w:ascii="Book Antiqua" w:hAnsi="Book Antiqua"/>
        </w:rPr>
        <w:t xml:space="preserve">La dinámica de trabajo adoptada por el personal </w:t>
      </w:r>
      <w:r w:rsidR="0019099F" w:rsidRPr="00D1150A">
        <w:rPr>
          <w:rFonts w:ascii="Book Antiqua" w:hAnsi="Book Antiqua"/>
        </w:rPr>
        <w:t xml:space="preserve">para tal efecto </w:t>
      </w:r>
      <w:r w:rsidR="00175B6F">
        <w:rPr>
          <w:rFonts w:ascii="Book Antiqua" w:hAnsi="Book Antiqua"/>
        </w:rPr>
        <w:t>se desarrolla de la siguiente forma:</w:t>
      </w:r>
    </w:p>
    <w:p w14:paraId="31EDACCE" w14:textId="7576541B" w:rsidR="00175B6F" w:rsidRDefault="00175B6F" w:rsidP="00E379B4">
      <w:pPr>
        <w:spacing w:line="276" w:lineRule="auto"/>
        <w:jc w:val="both"/>
        <w:rPr>
          <w:rFonts w:ascii="Book Antiqua" w:hAnsi="Book Antiqua"/>
        </w:rPr>
      </w:pPr>
    </w:p>
    <w:p w14:paraId="4317A33D" w14:textId="57C7A186" w:rsidR="00737526" w:rsidRDefault="00737526" w:rsidP="00F22CF4">
      <w:pPr>
        <w:pStyle w:val="Prrafodelista"/>
        <w:numPr>
          <w:ilvl w:val="0"/>
          <w:numId w:val="56"/>
        </w:numPr>
        <w:spacing w:line="276" w:lineRule="auto"/>
        <w:jc w:val="both"/>
        <w:rPr>
          <w:rFonts w:ascii="Book Antiqua" w:hAnsi="Book Antiqua"/>
        </w:rPr>
      </w:pPr>
      <w:r w:rsidRPr="00067ACB">
        <w:rPr>
          <w:rFonts w:ascii="Book Antiqua" w:hAnsi="Book Antiqua"/>
        </w:rPr>
        <w:t>Técnica Judi</w:t>
      </w:r>
      <w:r w:rsidRPr="00175B6F">
        <w:rPr>
          <w:rFonts w:ascii="Book Antiqua" w:hAnsi="Book Antiqua"/>
        </w:rPr>
        <w:t>cial se encarga de la administración de la Tablet que se utiliza para la recepción de consultas vía WhatsApp,</w:t>
      </w:r>
      <w:r w:rsidR="00175B6F">
        <w:rPr>
          <w:rFonts w:ascii="Book Antiqua" w:hAnsi="Book Antiqua"/>
        </w:rPr>
        <w:t xml:space="preserve"> ella recibe la consulta y la traslada a las Letradas del Centro para que sean estas personas quienes se encarguen de responderlas. No obstante, en </w:t>
      </w:r>
      <w:r w:rsidR="0019099F" w:rsidRPr="00175B6F">
        <w:rPr>
          <w:rFonts w:ascii="Book Antiqua" w:hAnsi="Book Antiqua"/>
        </w:rPr>
        <w:t>el supuesto</w:t>
      </w:r>
      <w:r w:rsidRPr="00175B6F">
        <w:rPr>
          <w:rFonts w:ascii="Book Antiqua" w:hAnsi="Book Antiqua"/>
        </w:rPr>
        <w:t xml:space="preserve"> de que la información solicitada éste a</w:t>
      </w:r>
      <w:r w:rsidR="00175B6F">
        <w:rPr>
          <w:rFonts w:ascii="Book Antiqua" w:hAnsi="Book Antiqua"/>
        </w:rPr>
        <w:t>l a</w:t>
      </w:r>
      <w:r w:rsidRPr="00175B6F">
        <w:rPr>
          <w:rFonts w:ascii="Book Antiqua" w:hAnsi="Book Antiqua"/>
        </w:rPr>
        <w:t xml:space="preserve">lcance </w:t>
      </w:r>
      <w:r w:rsidR="00175B6F">
        <w:rPr>
          <w:rFonts w:ascii="Book Antiqua" w:hAnsi="Book Antiqua"/>
        </w:rPr>
        <w:t xml:space="preserve">de la Técnica </w:t>
      </w:r>
      <w:r w:rsidRPr="00067ACB">
        <w:rPr>
          <w:rFonts w:ascii="Book Antiqua" w:hAnsi="Book Antiqua"/>
        </w:rPr>
        <w:t>e</w:t>
      </w:r>
      <w:r w:rsidRPr="00175B6F">
        <w:rPr>
          <w:rFonts w:ascii="Book Antiqua" w:hAnsi="Book Antiqua"/>
        </w:rPr>
        <w:t>lla la proporciona</w:t>
      </w:r>
      <w:r w:rsidR="00175B6F">
        <w:rPr>
          <w:rFonts w:ascii="Book Antiqua" w:hAnsi="Book Antiqua"/>
        </w:rPr>
        <w:t>.</w:t>
      </w:r>
      <w:r w:rsidRPr="00175B6F">
        <w:rPr>
          <w:rFonts w:ascii="Book Antiqua" w:hAnsi="Book Antiqua"/>
        </w:rPr>
        <w:t xml:space="preserve"> </w:t>
      </w:r>
    </w:p>
    <w:p w14:paraId="208C87C5" w14:textId="77777777" w:rsidR="00185504" w:rsidRDefault="00185504" w:rsidP="00185504">
      <w:pPr>
        <w:pStyle w:val="Prrafodelista"/>
        <w:spacing w:line="276" w:lineRule="auto"/>
        <w:ind w:left="720"/>
        <w:jc w:val="both"/>
        <w:rPr>
          <w:rFonts w:ascii="Book Antiqua" w:hAnsi="Book Antiqua"/>
        </w:rPr>
      </w:pPr>
    </w:p>
    <w:p w14:paraId="2966F423" w14:textId="23613CDA" w:rsidR="00175B6F" w:rsidRPr="00067ACB" w:rsidRDefault="00175B6F" w:rsidP="00F22CF4">
      <w:pPr>
        <w:pStyle w:val="Prrafodelista"/>
        <w:numPr>
          <w:ilvl w:val="0"/>
          <w:numId w:val="56"/>
        </w:numPr>
        <w:spacing w:line="276" w:lineRule="auto"/>
        <w:jc w:val="both"/>
        <w:rPr>
          <w:rFonts w:ascii="Book Antiqua" w:hAnsi="Book Antiqua"/>
        </w:rPr>
      </w:pPr>
      <w:r>
        <w:rPr>
          <w:rFonts w:ascii="Book Antiqua" w:hAnsi="Book Antiqua"/>
        </w:rPr>
        <w:t>Las personas Letradas de Jurisprudencia: S</w:t>
      </w:r>
      <w:r w:rsidRPr="00101B80">
        <w:rPr>
          <w:rFonts w:ascii="Book Antiqua" w:hAnsi="Book Antiqua"/>
        </w:rPr>
        <w:t xml:space="preserve">e encargan de recibir y atender las consultas que ingresan </w:t>
      </w:r>
      <w:r>
        <w:rPr>
          <w:rFonts w:ascii="Book Antiqua" w:hAnsi="Book Antiqua"/>
        </w:rPr>
        <w:t xml:space="preserve">de manera directa </w:t>
      </w:r>
      <w:r w:rsidRPr="00101B80">
        <w:rPr>
          <w:rFonts w:ascii="Book Antiqua" w:hAnsi="Book Antiqua"/>
        </w:rPr>
        <w:t>por correo electrónico, vía telefónica y de manera personal</w:t>
      </w:r>
      <w:r>
        <w:rPr>
          <w:rFonts w:ascii="Book Antiqua" w:hAnsi="Book Antiqua"/>
        </w:rPr>
        <w:t xml:space="preserve">, así como atender las consultas que le traslada la Técnica Judicial las cuales ingresan </w:t>
      </w:r>
      <w:r w:rsidRPr="00101B80">
        <w:rPr>
          <w:rFonts w:ascii="Book Antiqua" w:hAnsi="Book Antiqua"/>
        </w:rPr>
        <w:t>vía WhatsApp</w:t>
      </w:r>
      <w:r>
        <w:rPr>
          <w:rFonts w:ascii="Book Antiqua" w:hAnsi="Book Antiqua"/>
        </w:rPr>
        <w:t>.</w:t>
      </w:r>
    </w:p>
    <w:p w14:paraId="7FEA1078" w14:textId="77777777" w:rsidR="0019099F" w:rsidRPr="00175B6F" w:rsidRDefault="0019099F" w:rsidP="00E379B4">
      <w:pPr>
        <w:spacing w:line="276" w:lineRule="auto"/>
        <w:jc w:val="both"/>
        <w:rPr>
          <w:rFonts w:ascii="Book Antiqua" w:hAnsi="Book Antiqua"/>
        </w:rPr>
      </w:pPr>
    </w:p>
    <w:p w14:paraId="60DCD153" w14:textId="4CFF61F0" w:rsidR="001F1626" w:rsidRPr="00D1150A" w:rsidRDefault="001F1626" w:rsidP="00E379B4">
      <w:pPr>
        <w:spacing w:line="276" w:lineRule="auto"/>
        <w:jc w:val="both"/>
        <w:rPr>
          <w:rFonts w:ascii="Book Antiqua" w:hAnsi="Book Antiqua"/>
        </w:rPr>
      </w:pPr>
      <w:r w:rsidRPr="00067ACB">
        <w:rPr>
          <w:rFonts w:ascii="Book Antiqua" w:hAnsi="Book Antiqua"/>
        </w:rPr>
        <w:t>Para cuantificar datos de interés con respecto a la atención de las personas usuaria</w:t>
      </w:r>
      <w:r w:rsidRPr="00D1150A">
        <w:rPr>
          <w:rFonts w:ascii="Book Antiqua" w:hAnsi="Book Antiqua"/>
        </w:rPr>
        <w:t xml:space="preserve">s, como parte de las funciones diarias </w:t>
      </w:r>
      <w:r w:rsidR="0019099F" w:rsidRPr="00D1150A">
        <w:rPr>
          <w:rFonts w:ascii="Book Antiqua" w:hAnsi="Book Antiqua"/>
        </w:rPr>
        <w:t>de las profesionales en derecho de</w:t>
      </w:r>
      <w:r w:rsidR="00737526" w:rsidRPr="00D1150A">
        <w:rPr>
          <w:rFonts w:ascii="Book Antiqua" w:hAnsi="Book Antiqua"/>
        </w:rPr>
        <w:t>l</w:t>
      </w:r>
      <w:r w:rsidRPr="00D1150A">
        <w:rPr>
          <w:rFonts w:ascii="Book Antiqua" w:hAnsi="Book Antiqua"/>
        </w:rPr>
        <w:t xml:space="preserve"> Centro de Jurisprudencia, se realizó un muestreo durante aproximadamente 2 semanas (10 días), con el propósito de </w:t>
      </w:r>
      <w:r w:rsidRPr="00175B6F">
        <w:rPr>
          <w:rFonts w:ascii="Book Antiqua" w:hAnsi="Book Antiqua"/>
        </w:rPr>
        <w:t>obtener un aproximado del tiempo de duración y cantidad de usuarios</w:t>
      </w:r>
      <w:r w:rsidRPr="00067ACB">
        <w:rPr>
          <w:rFonts w:ascii="Book Antiqua" w:hAnsi="Book Antiqua"/>
        </w:rPr>
        <w:t xml:space="preserve"> atendidos.</w:t>
      </w:r>
    </w:p>
    <w:bookmarkEnd w:id="48"/>
    <w:p w14:paraId="19607E6F" w14:textId="77777777" w:rsidR="0019099F" w:rsidRPr="00D1150A" w:rsidRDefault="0019099F" w:rsidP="00E379B4">
      <w:pPr>
        <w:spacing w:line="276" w:lineRule="auto"/>
        <w:jc w:val="both"/>
        <w:rPr>
          <w:rFonts w:ascii="Book Antiqua" w:hAnsi="Book Antiqua"/>
        </w:rPr>
      </w:pPr>
    </w:p>
    <w:p w14:paraId="253D5D1D" w14:textId="25E8FCB0" w:rsidR="00F11BA7" w:rsidRDefault="001F1626" w:rsidP="00E379B4">
      <w:pPr>
        <w:spacing w:line="276" w:lineRule="auto"/>
        <w:jc w:val="both"/>
        <w:rPr>
          <w:rFonts w:ascii="Book Antiqua" w:hAnsi="Book Antiqua"/>
        </w:rPr>
      </w:pPr>
      <w:r w:rsidRPr="00D1150A">
        <w:rPr>
          <w:rFonts w:ascii="Book Antiqua" w:hAnsi="Book Antiqua"/>
        </w:rPr>
        <w:lastRenderedPageBreak/>
        <w:t xml:space="preserve">El muestreo consideró la atención de los usuarios de manera presencial, llamada telefónica, correo electrónico y </w:t>
      </w:r>
      <w:r w:rsidR="00175B6F">
        <w:rPr>
          <w:rFonts w:ascii="Book Antiqua" w:hAnsi="Book Antiqua"/>
        </w:rPr>
        <w:t xml:space="preserve">las remitidas por la Técnica Judicial que ingresan </w:t>
      </w:r>
      <w:r w:rsidRPr="00067ACB">
        <w:rPr>
          <w:rFonts w:ascii="Book Antiqua" w:hAnsi="Book Antiqua"/>
        </w:rPr>
        <w:t>vía WhatsApp. Así se obtienen los sigui</w:t>
      </w:r>
      <w:r w:rsidRPr="00D1150A">
        <w:rPr>
          <w:rFonts w:ascii="Book Antiqua" w:hAnsi="Book Antiqua"/>
        </w:rPr>
        <w:t xml:space="preserve">entes resultados: </w:t>
      </w:r>
    </w:p>
    <w:p w14:paraId="0EFD272A" w14:textId="749FC381" w:rsidR="00175B6F" w:rsidRDefault="00175B6F" w:rsidP="00B54294">
      <w:pPr>
        <w:pStyle w:val="Prrafodelista"/>
        <w:ind w:left="360"/>
        <w:jc w:val="center"/>
        <w:rPr>
          <w:rFonts w:ascii="Book Antiqua" w:hAnsi="Book Antiqua"/>
          <w:i/>
          <w:iCs/>
          <w:color w:val="595959" w:themeColor="text1" w:themeTint="A6"/>
        </w:rPr>
      </w:pPr>
    </w:p>
    <w:p w14:paraId="301C1EBB" w14:textId="77777777" w:rsidR="006D265E" w:rsidRDefault="006D265E" w:rsidP="00B54294">
      <w:pPr>
        <w:pStyle w:val="Prrafodelista"/>
        <w:ind w:left="360"/>
        <w:jc w:val="center"/>
        <w:rPr>
          <w:rFonts w:ascii="Book Antiqua" w:hAnsi="Book Antiqua"/>
          <w:i/>
          <w:iCs/>
          <w:color w:val="595959" w:themeColor="text1" w:themeTint="A6"/>
        </w:rPr>
      </w:pPr>
    </w:p>
    <w:p w14:paraId="37587AC6" w14:textId="245B59A3" w:rsidR="001F1626" w:rsidRPr="00D1150A" w:rsidRDefault="001F1626" w:rsidP="00B54294">
      <w:pPr>
        <w:pStyle w:val="Prrafodelista"/>
        <w:ind w:left="360"/>
        <w:jc w:val="center"/>
        <w:rPr>
          <w:rFonts w:ascii="Book Antiqua" w:hAnsi="Book Antiqua"/>
          <w:i/>
          <w:iCs/>
          <w:color w:val="595959" w:themeColor="text1" w:themeTint="A6"/>
        </w:rPr>
      </w:pPr>
      <w:r w:rsidRPr="00067ACB">
        <w:rPr>
          <w:rFonts w:ascii="Book Antiqua" w:hAnsi="Book Antiqua"/>
          <w:i/>
          <w:iCs/>
          <w:color w:val="595959" w:themeColor="text1" w:themeTint="A6"/>
        </w:rPr>
        <w:t xml:space="preserve">Tabla </w:t>
      </w:r>
      <w:r w:rsidR="006D265E">
        <w:rPr>
          <w:rFonts w:ascii="Book Antiqua" w:hAnsi="Book Antiqua"/>
          <w:i/>
          <w:iCs/>
          <w:color w:val="595959" w:themeColor="text1" w:themeTint="A6"/>
        </w:rPr>
        <w:t>30</w:t>
      </w:r>
    </w:p>
    <w:p w14:paraId="586ACBEE" w14:textId="4A414E3B" w:rsidR="001F1626" w:rsidRDefault="001F1626" w:rsidP="00B54294">
      <w:pPr>
        <w:pStyle w:val="Prrafodelista"/>
        <w:ind w:left="360"/>
        <w:jc w:val="center"/>
        <w:rPr>
          <w:rFonts w:ascii="Book Antiqua" w:hAnsi="Book Antiqua"/>
          <w:i/>
          <w:iCs/>
          <w:color w:val="595959" w:themeColor="text1" w:themeTint="A6"/>
        </w:rPr>
      </w:pPr>
      <w:r w:rsidRPr="00D1150A">
        <w:rPr>
          <w:rFonts w:ascii="Book Antiqua" w:hAnsi="Book Antiqua"/>
          <w:i/>
          <w:iCs/>
          <w:color w:val="595959" w:themeColor="text1" w:themeTint="A6"/>
        </w:rPr>
        <w:t>Tiempo de atención a los usuarios en el Centro de Jurisprudencia por parte del Letrado/a. Muestreo realizado en la etapa de Diagnóstico</w:t>
      </w:r>
    </w:p>
    <w:p w14:paraId="46631A14" w14:textId="77777777" w:rsidR="00185504" w:rsidRPr="00D1150A" w:rsidRDefault="00185504" w:rsidP="00B54294">
      <w:pPr>
        <w:pStyle w:val="Prrafodelista"/>
        <w:ind w:left="360"/>
        <w:jc w:val="center"/>
        <w:rPr>
          <w:rFonts w:ascii="Book Antiqua" w:hAnsi="Book Antiqua"/>
          <w:i/>
          <w:iCs/>
          <w:color w:val="595959" w:themeColor="text1" w:themeTint="A6"/>
        </w:rPr>
      </w:pPr>
    </w:p>
    <w:tbl>
      <w:tblPr>
        <w:tblW w:w="9356" w:type="dxa"/>
        <w:tblInd w:w="-294" w:type="dxa"/>
        <w:tblCellMar>
          <w:left w:w="70" w:type="dxa"/>
          <w:right w:w="70" w:type="dxa"/>
        </w:tblCellMar>
        <w:tblLook w:val="04A0" w:firstRow="1" w:lastRow="0" w:firstColumn="1" w:lastColumn="0" w:noHBand="0" w:noVBand="1"/>
      </w:tblPr>
      <w:tblGrid>
        <w:gridCol w:w="2837"/>
        <w:gridCol w:w="1118"/>
        <w:gridCol w:w="1352"/>
        <w:gridCol w:w="1298"/>
        <w:gridCol w:w="1459"/>
        <w:gridCol w:w="1292"/>
      </w:tblGrid>
      <w:tr w:rsidR="00A83F69" w:rsidRPr="00D1150A" w14:paraId="41F39465" w14:textId="77777777" w:rsidTr="00947A31">
        <w:trPr>
          <w:trHeight w:val="320"/>
        </w:trPr>
        <w:tc>
          <w:tcPr>
            <w:tcW w:w="9356" w:type="dxa"/>
            <w:gridSpan w:val="6"/>
            <w:tcBorders>
              <w:top w:val="single" w:sz="8" w:space="0" w:color="4472C4"/>
              <w:left w:val="single" w:sz="8" w:space="0" w:color="4472C4"/>
              <w:bottom w:val="single" w:sz="8" w:space="0" w:color="4472C4"/>
              <w:right w:val="single" w:sz="8" w:space="0" w:color="4472C4"/>
            </w:tcBorders>
            <w:shd w:val="clear" w:color="000000" w:fill="2F5496"/>
            <w:vAlign w:val="center"/>
            <w:hideMark/>
          </w:tcPr>
          <w:p w14:paraId="33B500FC" w14:textId="77777777" w:rsidR="000D217B" w:rsidRPr="00D1150A" w:rsidRDefault="000D217B" w:rsidP="000D217B">
            <w:pPr>
              <w:jc w:val="center"/>
              <w:rPr>
                <w:rFonts w:ascii="Book Antiqua" w:hAnsi="Book Antiqua" w:cs="Calibri"/>
                <w:b/>
                <w:bCs/>
                <w:color w:val="FFFFFF"/>
                <w:sz w:val="22"/>
                <w:szCs w:val="22"/>
              </w:rPr>
            </w:pPr>
            <w:r w:rsidRPr="00D1150A">
              <w:rPr>
                <w:rFonts w:ascii="Book Antiqua" w:hAnsi="Book Antiqua" w:cs="Calibri"/>
                <w:b/>
                <w:bCs/>
                <w:color w:val="FFFFFF"/>
                <w:sz w:val="22"/>
                <w:szCs w:val="22"/>
              </w:rPr>
              <w:t>Muestreo de trámite (Análisis de Atención a Público)</w:t>
            </w:r>
          </w:p>
        </w:tc>
      </w:tr>
      <w:tr w:rsidR="00336A0B" w:rsidRPr="00D1150A" w14:paraId="43B80E34" w14:textId="77777777" w:rsidTr="000D217B">
        <w:trPr>
          <w:trHeight w:val="320"/>
        </w:trPr>
        <w:tc>
          <w:tcPr>
            <w:tcW w:w="3955" w:type="dxa"/>
            <w:gridSpan w:val="2"/>
            <w:tcBorders>
              <w:top w:val="single" w:sz="8" w:space="0" w:color="4472C4"/>
              <w:left w:val="single" w:sz="8" w:space="0" w:color="4472C4"/>
              <w:bottom w:val="single" w:sz="8" w:space="0" w:color="4472C4"/>
              <w:right w:val="single" w:sz="8" w:space="0" w:color="4472C4"/>
            </w:tcBorders>
            <w:shd w:val="clear" w:color="auto" w:fill="auto"/>
            <w:vAlign w:val="center"/>
            <w:hideMark/>
          </w:tcPr>
          <w:p w14:paraId="3890C028" w14:textId="77777777" w:rsidR="000D217B" w:rsidRPr="00D1150A" w:rsidRDefault="000D217B" w:rsidP="000D217B">
            <w:pPr>
              <w:rPr>
                <w:rFonts w:ascii="Book Antiqua" w:hAnsi="Book Antiqua" w:cs="Calibri"/>
                <w:b/>
                <w:bCs/>
                <w:color w:val="000000"/>
                <w:sz w:val="22"/>
                <w:szCs w:val="22"/>
              </w:rPr>
            </w:pPr>
            <w:r w:rsidRPr="00067ACB">
              <w:rPr>
                <w:rFonts w:ascii="Book Antiqua" w:hAnsi="Book Antiqua" w:cs="Calibri"/>
                <w:b/>
                <w:bCs/>
                <w:color w:val="000000"/>
                <w:sz w:val="22"/>
                <w:szCs w:val="22"/>
              </w:rPr>
              <w:t>Período:</w:t>
            </w:r>
          </w:p>
        </w:tc>
        <w:tc>
          <w:tcPr>
            <w:tcW w:w="5401" w:type="dxa"/>
            <w:gridSpan w:val="4"/>
            <w:tcBorders>
              <w:top w:val="single" w:sz="8" w:space="0" w:color="4472C4"/>
              <w:left w:val="nil"/>
              <w:bottom w:val="single" w:sz="8" w:space="0" w:color="4472C4"/>
              <w:right w:val="single" w:sz="8" w:space="0" w:color="4472C4"/>
            </w:tcBorders>
            <w:shd w:val="clear" w:color="auto" w:fill="auto"/>
            <w:vAlign w:val="center"/>
            <w:hideMark/>
          </w:tcPr>
          <w:p w14:paraId="242893BA"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15-02-2021 al 27-02-2021</w:t>
            </w:r>
          </w:p>
        </w:tc>
      </w:tr>
      <w:tr w:rsidR="00336A0B" w:rsidRPr="00D1150A" w14:paraId="0332C462" w14:textId="77777777" w:rsidTr="000D217B">
        <w:trPr>
          <w:trHeight w:val="580"/>
        </w:trPr>
        <w:tc>
          <w:tcPr>
            <w:tcW w:w="3955" w:type="dxa"/>
            <w:gridSpan w:val="2"/>
            <w:tcBorders>
              <w:top w:val="single" w:sz="8" w:space="0" w:color="4472C4"/>
              <w:left w:val="single" w:sz="8" w:space="0" w:color="4472C4"/>
              <w:bottom w:val="single" w:sz="8" w:space="0" w:color="4472C4"/>
              <w:right w:val="single" w:sz="8" w:space="0" w:color="4472C4"/>
            </w:tcBorders>
            <w:shd w:val="clear" w:color="auto" w:fill="auto"/>
            <w:vAlign w:val="center"/>
            <w:hideMark/>
          </w:tcPr>
          <w:p w14:paraId="0705AD3F" w14:textId="77777777" w:rsidR="000D217B" w:rsidRPr="00D1150A" w:rsidRDefault="000D217B" w:rsidP="000D217B">
            <w:pPr>
              <w:rPr>
                <w:rFonts w:ascii="Book Antiqua" w:hAnsi="Book Antiqua" w:cs="Calibri"/>
                <w:b/>
                <w:bCs/>
                <w:color w:val="000000"/>
                <w:sz w:val="22"/>
                <w:szCs w:val="22"/>
              </w:rPr>
            </w:pPr>
            <w:proofErr w:type="gramStart"/>
            <w:r w:rsidRPr="00067ACB">
              <w:rPr>
                <w:rFonts w:ascii="Book Antiqua" w:hAnsi="Book Antiqua" w:cs="Calibri"/>
                <w:b/>
                <w:bCs/>
                <w:color w:val="000000"/>
                <w:sz w:val="22"/>
                <w:szCs w:val="22"/>
              </w:rPr>
              <w:t>Total</w:t>
            </w:r>
            <w:proofErr w:type="gramEnd"/>
            <w:r w:rsidRPr="00067ACB">
              <w:rPr>
                <w:rFonts w:ascii="Book Antiqua" w:hAnsi="Book Antiqua" w:cs="Calibri"/>
                <w:b/>
                <w:bCs/>
                <w:color w:val="000000"/>
                <w:sz w:val="22"/>
                <w:szCs w:val="22"/>
              </w:rPr>
              <w:t xml:space="preserve"> de días: </w:t>
            </w:r>
          </w:p>
        </w:tc>
        <w:tc>
          <w:tcPr>
            <w:tcW w:w="5401" w:type="dxa"/>
            <w:gridSpan w:val="4"/>
            <w:tcBorders>
              <w:top w:val="single" w:sz="8" w:space="0" w:color="4472C4"/>
              <w:left w:val="nil"/>
              <w:bottom w:val="single" w:sz="8" w:space="0" w:color="4472C4"/>
              <w:right w:val="single" w:sz="8" w:space="0" w:color="4472C4"/>
            </w:tcBorders>
            <w:shd w:val="clear" w:color="auto" w:fill="auto"/>
            <w:vAlign w:val="center"/>
            <w:hideMark/>
          </w:tcPr>
          <w:p w14:paraId="7FD400E1"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8 días Licda. María Gabriela                                                                                                                                                10 días Licda. Xinia Víquez</w:t>
            </w:r>
          </w:p>
        </w:tc>
      </w:tr>
      <w:tr w:rsidR="00336A0B" w:rsidRPr="00D1150A" w14:paraId="7F449DDB" w14:textId="77777777" w:rsidTr="000D217B">
        <w:trPr>
          <w:trHeight w:val="320"/>
        </w:trPr>
        <w:tc>
          <w:tcPr>
            <w:tcW w:w="3955" w:type="dxa"/>
            <w:gridSpan w:val="2"/>
            <w:tcBorders>
              <w:top w:val="single" w:sz="8" w:space="0" w:color="4472C4"/>
              <w:left w:val="single" w:sz="8" w:space="0" w:color="4472C4"/>
              <w:bottom w:val="single" w:sz="8" w:space="0" w:color="4472C4"/>
              <w:right w:val="single" w:sz="8" w:space="0" w:color="4472C4"/>
            </w:tcBorders>
            <w:shd w:val="clear" w:color="auto" w:fill="auto"/>
            <w:vAlign w:val="center"/>
            <w:hideMark/>
          </w:tcPr>
          <w:p w14:paraId="4DA494D4" w14:textId="77777777" w:rsidR="000D217B" w:rsidRPr="00D1150A" w:rsidRDefault="000D217B" w:rsidP="000D217B">
            <w:pPr>
              <w:rPr>
                <w:rFonts w:ascii="Book Antiqua" w:hAnsi="Book Antiqua" w:cs="Calibri"/>
                <w:b/>
                <w:bCs/>
                <w:color w:val="000000"/>
                <w:sz w:val="22"/>
                <w:szCs w:val="22"/>
              </w:rPr>
            </w:pPr>
            <w:proofErr w:type="gramStart"/>
            <w:r w:rsidRPr="00067ACB">
              <w:rPr>
                <w:rFonts w:ascii="Book Antiqua" w:hAnsi="Book Antiqua" w:cs="Calibri"/>
                <w:b/>
                <w:bCs/>
                <w:color w:val="000000"/>
                <w:sz w:val="22"/>
                <w:szCs w:val="22"/>
              </w:rPr>
              <w:t>Total</w:t>
            </w:r>
            <w:proofErr w:type="gramEnd"/>
            <w:r w:rsidRPr="00D1150A">
              <w:rPr>
                <w:rFonts w:ascii="Book Antiqua" w:hAnsi="Book Antiqua" w:cs="Calibri"/>
                <w:b/>
                <w:bCs/>
                <w:color w:val="000000"/>
                <w:sz w:val="22"/>
                <w:szCs w:val="22"/>
              </w:rPr>
              <w:t xml:space="preserve"> de consultas:</w:t>
            </w:r>
          </w:p>
        </w:tc>
        <w:tc>
          <w:tcPr>
            <w:tcW w:w="5401" w:type="dxa"/>
            <w:gridSpan w:val="4"/>
            <w:tcBorders>
              <w:top w:val="single" w:sz="8" w:space="0" w:color="4472C4"/>
              <w:left w:val="nil"/>
              <w:bottom w:val="single" w:sz="8" w:space="0" w:color="4472C4"/>
              <w:right w:val="single" w:sz="8" w:space="0" w:color="4472C4"/>
            </w:tcBorders>
            <w:shd w:val="clear" w:color="auto" w:fill="auto"/>
            <w:vAlign w:val="center"/>
            <w:hideMark/>
          </w:tcPr>
          <w:p w14:paraId="3DEE6FD2"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41</w:t>
            </w:r>
          </w:p>
        </w:tc>
      </w:tr>
      <w:tr w:rsidR="00336A0B" w:rsidRPr="00D1150A" w14:paraId="59D1B972" w14:textId="77777777" w:rsidTr="000D217B">
        <w:trPr>
          <w:trHeight w:val="320"/>
        </w:trPr>
        <w:tc>
          <w:tcPr>
            <w:tcW w:w="3955" w:type="dxa"/>
            <w:gridSpan w:val="2"/>
            <w:tcBorders>
              <w:top w:val="single" w:sz="8" w:space="0" w:color="4472C4"/>
              <w:left w:val="single" w:sz="8" w:space="0" w:color="4472C4"/>
              <w:bottom w:val="single" w:sz="8" w:space="0" w:color="4472C4"/>
              <w:right w:val="single" w:sz="8" w:space="0" w:color="4472C4"/>
            </w:tcBorders>
            <w:shd w:val="clear" w:color="auto" w:fill="auto"/>
            <w:vAlign w:val="center"/>
            <w:hideMark/>
          </w:tcPr>
          <w:p w14:paraId="0668E135" w14:textId="77777777" w:rsidR="000D217B" w:rsidRPr="00D1150A" w:rsidRDefault="000D217B" w:rsidP="000D217B">
            <w:pPr>
              <w:rPr>
                <w:rFonts w:ascii="Book Antiqua" w:hAnsi="Book Antiqua" w:cs="Calibri"/>
                <w:b/>
                <w:bCs/>
                <w:color w:val="000000"/>
                <w:sz w:val="22"/>
                <w:szCs w:val="22"/>
              </w:rPr>
            </w:pPr>
            <w:r w:rsidRPr="00067ACB">
              <w:rPr>
                <w:rFonts w:ascii="Book Antiqua" w:hAnsi="Book Antiqua" w:cs="Calibri"/>
                <w:b/>
                <w:bCs/>
                <w:color w:val="000000"/>
                <w:sz w:val="22"/>
                <w:szCs w:val="22"/>
              </w:rPr>
              <w:t>Promedio de consultas al día:</w:t>
            </w:r>
          </w:p>
        </w:tc>
        <w:tc>
          <w:tcPr>
            <w:tcW w:w="5401" w:type="dxa"/>
            <w:gridSpan w:val="4"/>
            <w:tcBorders>
              <w:top w:val="single" w:sz="8" w:space="0" w:color="4472C4"/>
              <w:left w:val="nil"/>
              <w:bottom w:val="single" w:sz="8" w:space="0" w:color="4472C4"/>
              <w:right w:val="single" w:sz="8" w:space="0" w:color="4472C4"/>
            </w:tcBorders>
            <w:shd w:val="clear" w:color="auto" w:fill="auto"/>
            <w:vAlign w:val="center"/>
            <w:hideMark/>
          </w:tcPr>
          <w:p w14:paraId="00947178"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4.1</w:t>
            </w:r>
          </w:p>
        </w:tc>
      </w:tr>
      <w:tr w:rsidR="00E35A52" w:rsidRPr="00D1150A" w14:paraId="5E278142" w14:textId="77777777" w:rsidTr="000D217B">
        <w:trPr>
          <w:trHeight w:val="880"/>
        </w:trPr>
        <w:tc>
          <w:tcPr>
            <w:tcW w:w="2837" w:type="dxa"/>
            <w:tcBorders>
              <w:top w:val="nil"/>
              <w:left w:val="single" w:sz="8" w:space="0" w:color="4472C4"/>
              <w:bottom w:val="single" w:sz="8" w:space="0" w:color="4472C4"/>
              <w:right w:val="single" w:sz="8" w:space="0" w:color="4472C4"/>
            </w:tcBorders>
            <w:shd w:val="clear" w:color="000000" w:fill="2F5496"/>
            <w:vAlign w:val="center"/>
            <w:hideMark/>
          </w:tcPr>
          <w:p w14:paraId="5DC434BD" w14:textId="77777777" w:rsidR="000D217B" w:rsidRPr="00D1150A" w:rsidRDefault="000D217B" w:rsidP="000D217B">
            <w:pPr>
              <w:jc w:val="center"/>
              <w:rPr>
                <w:rFonts w:ascii="Book Antiqua" w:hAnsi="Book Antiqua" w:cs="Calibri"/>
                <w:b/>
                <w:bCs/>
                <w:color w:val="FFFFFF"/>
                <w:sz w:val="22"/>
                <w:szCs w:val="22"/>
              </w:rPr>
            </w:pPr>
            <w:r w:rsidRPr="00067ACB">
              <w:rPr>
                <w:rFonts w:ascii="Book Antiqua" w:hAnsi="Book Antiqua" w:cs="Calibri"/>
                <w:b/>
                <w:bCs/>
                <w:color w:val="FFFFFF"/>
                <w:sz w:val="22"/>
                <w:szCs w:val="22"/>
              </w:rPr>
              <w:t>Variable</w:t>
            </w:r>
          </w:p>
        </w:tc>
        <w:tc>
          <w:tcPr>
            <w:tcW w:w="1118" w:type="dxa"/>
            <w:tcBorders>
              <w:top w:val="nil"/>
              <w:left w:val="nil"/>
              <w:bottom w:val="single" w:sz="8" w:space="0" w:color="4472C4"/>
              <w:right w:val="single" w:sz="8" w:space="0" w:color="4472C4"/>
            </w:tcBorders>
            <w:shd w:val="clear" w:color="000000" w:fill="2F5496"/>
            <w:vAlign w:val="center"/>
            <w:hideMark/>
          </w:tcPr>
          <w:p w14:paraId="4B28124C" w14:textId="77777777" w:rsidR="000D217B" w:rsidRPr="00D1150A" w:rsidRDefault="000D217B" w:rsidP="000D217B">
            <w:pPr>
              <w:jc w:val="center"/>
              <w:rPr>
                <w:rFonts w:ascii="Book Antiqua" w:hAnsi="Book Antiqua" w:cs="Calibri"/>
                <w:b/>
                <w:bCs/>
                <w:color w:val="FFFFFF"/>
                <w:sz w:val="22"/>
                <w:szCs w:val="22"/>
              </w:rPr>
            </w:pPr>
            <w:proofErr w:type="gramStart"/>
            <w:r w:rsidRPr="00D1150A">
              <w:rPr>
                <w:rFonts w:ascii="Book Antiqua" w:hAnsi="Book Antiqua" w:cs="Calibri"/>
                <w:b/>
                <w:bCs/>
                <w:color w:val="FFFFFF"/>
                <w:sz w:val="22"/>
                <w:szCs w:val="22"/>
              </w:rPr>
              <w:t>Total</w:t>
            </w:r>
            <w:proofErr w:type="gramEnd"/>
            <w:r w:rsidRPr="00D1150A">
              <w:rPr>
                <w:rFonts w:ascii="Book Antiqua" w:hAnsi="Book Antiqua" w:cs="Calibri"/>
                <w:b/>
                <w:bCs/>
                <w:color w:val="FFFFFF"/>
                <w:sz w:val="22"/>
                <w:szCs w:val="22"/>
              </w:rPr>
              <w:t xml:space="preserve"> de consultas atendidas</w:t>
            </w:r>
          </w:p>
        </w:tc>
        <w:tc>
          <w:tcPr>
            <w:tcW w:w="0" w:type="auto"/>
            <w:tcBorders>
              <w:top w:val="nil"/>
              <w:left w:val="nil"/>
              <w:bottom w:val="single" w:sz="8" w:space="0" w:color="4472C4"/>
              <w:right w:val="single" w:sz="8" w:space="0" w:color="4472C4"/>
            </w:tcBorders>
            <w:shd w:val="clear" w:color="000000" w:fill="2F5496"/>
            <w:vAlign w:val="center"/>
            <w:hideMark/>
          </w:tcPr>
          <w:p w14:paraId="5B52CD11" w14:textId="77777777" w:rsidR="000D217B" w:rsidRPr="00D1150A" w:rsidRDefault="000D217B" w:rsidP="000D217B">
            <w:pPr>
              <w:jc w:val="center"/>
              <w:rPr>
                <w:rFonts w:ascii="Book Antiqua" w:hAnsi="Book Antiqua" w:cs="Calibri"/>
                <w:b/>
                <w:bCs/>
                <w:color w:val="FFFFFF"/>
                <w:sz w:val="22"/>
                <w:szCs w:val="22"/>
              </w:rPr>
            </w:pPr>
            <w:r w:rsidRPr="00D1150A">
              <w:rPr>
                <w:rFonts w:ascii="Book Antiqua" w:hAnsi="Book Antiqua" w:cs="Calibri"/>
                <w:b/>
                <w:bCs/>
                <w:color w:val="FFFFFF"/>
                <w:sz w:val="22"/>
                <w:szCs w:val="22"/>
              </w:rPr>
              <w:t>Promedio diario de consultas atendidas</w:t>
            </w:r>
          </w:p>
        </w:tc>
        <w:tc>
          <w:tcPr>
            <w:tcW w:w="0" w:type="auto"/>
            <w:tcBorders>
              <w:top w:val="nil"/>
              <w:left w:val="nil"/>
              <w:bottom w:val="single" w:sz="8" w:space="0" w:color="4472C4"/>
              <w:right w:val="single" w:sz="8" w:space="0" w:color="4472C4"/>
            </w:tcBorders>
            <w:shd w:val="clear" w:color="000000" w:fill="2F5496"/>
            <w:vAlign w:val="center"/>
            <w:hideMark/>
          </w:tcPr>
          <w:p w14:paraId="1291EEC1" w14:textId="77777777" w:rsidR="000D217B" w:rsidRPr="00D1150A" w:rsidRDefault="000D217B" w:rsidP="000D217B">
            <w:pPr>
              <w:jc w:val="center"/>
              <w:rPr>
                <w:rFonts w:ascii="Book Antiqua" w:hAnsi="Book Antiqua" w:cs="Calibri"/>
                <w:b/>
                <w:bCs/>
                <w:color w:val="FFFFFF"/>
                <w:sz w:val="22"/>
                <w:szCs w:val="22"/>
              </w:rPr>
            </w:pPr>
            <w:r w:rsidRPr="00D1150A">
              <w:rPr>
                <w:rFonts w:ascii="Book Antiqua" w:hAnsi="Book Antiqua" w:cs="Calibri"/>
                <w:b/>
                <w:bCs/>
                <w:color w:val="FFFFFF"/>
                <w:sz w:val="22"/>
                <w:szCs w:val="22"/>
              </w:rPr>
              <w:t>Duración promedio por consulta</w:t>
            </w:r>
          </w:p>
        </w:tc>
        <w:tc>
          <w:tcPr>
            <w:tcW w:w="0" w:type="auto"/>
            <w:tcBorders>
              <w:top w:val="nil"/>
              <w:left w:val="nil"/>
              <w:bottom w:val="single" w:sz="8" w:space="0" w:color="4472C4"/>
              <w:right w:val="single" w:sz="8" w:space="0" w:color="4472C4"/>
            </w:tcBorders>
            <w:shd w:val="clear" w:color="000000" w:fill="2F5496"/>
            <w:vAlign w:val="center"/>
            <w:hideMark/>
          </w:tcPr>
          <w:p w14:paraId="038112F8" w14:textId="08108F9A" w:rsidR="000D217B" w:rsidRPr="00D1150A" w:rsidRDefault="000D217B" w:rsidP="000D217B">
            <w:pPr>
              <w:jc w:val="center"/>
              <w:rPr>
                <w:rFonts w:ascii="Book Antiqua" w:hAnsi="Book Antiqua" w:cs="Calibri"/>
                <w:b/>
                <w:bCs/>
                <w:color w:val="FFFFFF"/>
                <w:sz w:val="22"/>
                <w:szCs w:val="22"/>
              </w:rPr>
            </w:pPr>
            <w:r w:rsidRPr="00D1150A">
              <w:rPr>
                <w:rFonts w:ascii="Book Antiqua" w:hAnsi="Book Antiqua" w:cs="Calibri"/>
                <w:b/>
                <w:bCs/>
                <w:color w:val="FFFFFF"/>
                <w:sz w:val="22"/>
                <w:szCs w:val="22"/>
              </w:rPr>
              <w:t>Duración promedio en la atención de consultas al día</w:t>
            </w:r>
          </w:p>
        </w:tc>
        <w:tc>
          <w:tcPr>
            <w:tcW w:w="1292" w:type="dxa"/>
            <w:tcBorders>
              <w:top w:val="nil"/>
              <w:left w:val="nil"/>
              <w:bottom w:val="single" w:sz="8" w:space="0" w:color="4472C4"/>
              <w:right w:val="single" w:sz="8" w:space="0" w:color="4472C4"/>
            </w:tcBorders>
            <w:shd w:val="clear" w:color="000000" w:fill="2F5496"/>
            <w:vAlign w:val="center"/>
            <w:hideMark/>
          </w:tcPr>
          <w:p w14:paraId="09C1780F" w14:textId="77777777" w:rsidR="000D217B" w:rsidRPr="00D1150A" w:rsidRDefault="000D217B" w:rsidP="000D217B">
            <w:pPr>
              <w:jc w:val="center"/>
              <w:rPr>
                <w:rFonts w:ascii="Book Antiqua" w:hAnsi="Book Antiqua" w:cs="Calibri"/>
                <w:b/>
                <w:bCs/>
                <w:color w:val="FFFFFF"/>
                <w:sz w:val="22"/>
                <w:szCs w:val="22"/>
              </w:rPr>
            </w:pPr>
            <w:r w:rsidRPr="00D1150A">
              <w:rPr>
                <w:rFonts w:ascii="Book Antiqua" w:hAnsi="Book Antiqua" w:cs="Calibri"/>
                <w:b/>
                <w:bCs/>
                <w:color w:val="FFFFFF"/>
                <w:sz w:val="22"/>
                <w:szCs w:val="22"/>
              </w:rPr>
              <w:t>% Jornada Laboral diaria</w:t>
            </w:r>
          </w:p>
        </w:tc>
      </w:tr>
      <w:tr w:rsidR="00A35BAC" w:rsidRPr="00D1150A" w14:paraId="5FA792C4" w14:textId="77777777" w:rsidTr="000D217B">
        <w:trPr>
          <w:trHeight w:val="320"/>
        </w:trPr>
        <w:tc>
          <w:tcPr>
            <w:tcW w:w="2837" w:type="dxa"/>
            <w:tcBorders>
              <w:top w:val="nil"/>
              <w:left w:val="single" w:sz="8" w:space="0" w:color="4472C4"/>
              <w:bottom w:val="single" w:sz="8" w:space="0" w:color="4472C4"/>
              <w:right w:val="single" w:sz="8" w:space="0" w:color="4472C4"/>
            </w:tcBorders>
            <w:shd w:val="clear" w:color="auto" w:fill="auto"/>
            <w:vAlign w:val="bottom"/>
            <w:hideMark/>
          </w:tcPr>
          <w:p w14:paraId="2C96A874" w14:textId="77777777" w:rsidR="000D217B" w:rsidRPr="00D1150A" w:rsidRDefault="000D217B" w:rsidP="000D217B">
            <w:pPr>
              <w:rPr>
                <w:rFonts w:ascii="Book Antiqua" w:hAnsi="Book Antiqua" w:cs="Calibri"/>
                <w:color w:val="000000"/>
                <w:sz w:val="22"/>
                <w:szCs w:val="22"/>
              </w:rPr>
            </w:pPr>
            <w:r w:rsidRPr="00067ACB">
              <w:rPr>
                <w:rFonts w:ascii="Book Antiqua" w:hAnsi="Book Antiqua" w:cs="Calibri"/>
                <w:color w:val="000000"/>
                <w:sz w:val="22"/>
                <w:szCs w:val="22"/>
              </w:rPr>
              <w:t>Lic. María Gabriela Rojas</w:t>
            </w:r>
          </w:p>
        </w:tc>
        <w:tc>
          <w:tcPr>
            <w:tcW w:w="1118" w:type="dxa"/>
            <w:tcBorders>
              <w:top w:val="nil"/>
              <w:left w:val="nil"/>
              <w:bottom w:val="single" w:sz="8" w:space="0" w:color="4472C4"/>
              <w:right w:val="single" w:sz="8" w:space="0" w:color="4472C4"/>
            </w:tcBorders>
            <w:shd w:val="clear" w:color="auto" w:fill="auto"/>
            <w:vAlign w:val="bottom"/>
            <w:hideMark/>
          </w:tcPr>
          <w:p w14:paraId="2AC93E10"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17</w:t>
            </w:r>
          </w:p>
        </w:tc>
        <w:tc>
          <w:tcPr>
            <w:tcW w:w="0" w:type="auto"/>
            <w:tcBorders>
              <w:top w:val="nil"/>
              <w:left w:val="nil"/>
              <w:bottom w:val="single" w:sz="8" w:space="0" w:color="4472C4"/>
              <w:right w:val="single" w:sz="8" w:space="0" w:color="4472C4"/>
            </w:tcBorders>
            <w:shd w:val="clear" w:color="000000" w:fill="F2F2F2"/>
            <w:vAlign w:val="center"/>
            <w:hideMark/>
          </w:tcPr>
          <w:p w14:paraId="055EB013"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2</w:t>
            </w:r>
          </w:p>
        </w:tc>
        <w:tc>
          <w:tcPr>
            <w:tcW w:w="0" w:type="auto"/>
            <w:tcBorders>
              <w:top w:val="nil"/>
              <w:left w:val="nil"/>
              <w:bottom w:val="single" w:sz="8" w:space="0" w:color="4472C4"/>
              <w:right w:val="single" w:sz="8" w:space="0" w:color="4472C4"/>
            </w:tcBorders>
            <w:shd w:val="clear" w:color="auto" w:fill="auto"/>
            <w:vAlign w:val="bottom"/>
            <w:hideMark/>
          </w:tcPr>
          <w:p w14:paraId="1C958E97"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43</w:t>
            </w:r>
          </w:p>
        </w:tc>
        <w:tc>
          <w:tcPr>
            <w:tcW w:w="0" w:type="auto"/>
            <w:tcBorders>
              <w:top w:val="nil"/>
              <w:left w:val="nil"/>
              <w:bottom w:val="single" w:sz="8" w:space="0" w:color="4472C4"/>
              <w:right w:val="single" w:sz="8" w:space="0" w:color="4472C4"/>
            </w:tcBorders>
            <w:shd w:val="clear" w:color="auto" w:fill="auto"/>
            <w:vAlign w:val="bottom"/>
            <w:hideMark/>
          </w:tcPr>
          <w:p w14:paraId="308BE77C"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86</w:t>
            </w:r>
          </w:p>
        </w:tc>
        <w:tc>
          <w:tcPr>
            <w:tcW w:w="1292" w:type="dxa"/>
            <w:tcBorders>
              <w:top w:val="nil"/>
              <w:left w:val="nil"/>
              <w:bottom w:val="single" w:sz="8" w:space="0" w:color="4472C4"/>
              <w:right w:val="single" w:sz="8" w:space="0" w:color="4472C4"/>
            </w:tcBorders>
            <w:shd w:val="clear" w:color="auto" w:fill="auto"/>
            <w:vAlign w:val="center"/>
            <w:hideMark/>
          </w:tcPr>
          <w:p w14:paraId="023C5578"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18%</w:t>
            </w:r>
          </w:p>
        </w:tc>
      </w:tr>
      <w:tr w:rsidR="00A35BAC" w:rsidRPr="00D1150A" w14:paraId="37476A98" w14:textId="77777777" w:rsidTr="000D217B">
        <w:trPr>
          <w:trHeight w:val="320"/>
        </w:trPr>
        <w:tc>
          <w:tcPr>
            <w:tcW w:w="2837" w:type="dxa"/>
            <w:tcBorders>
              <w:top w:val="nil"/>
              <w:left w:val="single" w:sz="8" w:space="0" w:color="4472C4"/>
              <w:bottom w:val="single" w:sz="8" w:space="0" w:color="4472C4"/>
              <w:right w:val="single" w:sz="8" w:space="0" w:color="4472C4"/>
            </w:tcBorders>
            <w:shd w:val="clear" w:color="auto" w:fill="auto"/>
            <w:vAlign w:val="bottom"/>
            <w:hideMark/>
          </w:tcPr>
          <w:p w14:paraId="3AB64F8F" w14:textId="77777777" w:rsidR="000D217B" w:rsidRPr="00D1150A" w:rsidRDefault="000D217B" w:rsidP="000D217B">
            <w:pPr>
              <w:rPr>
                <w:rFonts w:ascii="Book Antiqua" w:hAnsi="Book Antiqua" w:cs="Calibri"/>
                <w:color w:val="000000"/>
                <w:sz w:val="22"/>
                <w:szCs w:val="22"/>
              </w:rPr>
            </w:pPr>
            <w:r w:rsidRPr="00067ACB">
              <w:rPr>
                <w:rFonts w:ascii="Book Antiqua" w:hAnsi="Book Antiqua" w:cs="Calibri"/>
                <w:color w:val="000000"/>
                <w:sz w:val="22"/>
                <w:szCs w:val="22"/>
              </w:rPr>
              <w:t>Licda. Xinia Víquez</w:t>
            </w:r>
          </w:p>
        </w:tc>
        <w:tc>
          <w:tcPr>
            <w:tcW w:w="1118" w:type="dxa"/>
            <w:tcBorders>
              <w:top w:val="nil"/>
              <w:left w:val="nil"/>
              <w:bottom w:val="single" w:sz="8" w:space="0" w:color="4472C4"/>
              <w:right w:val="single" w:sz="8" w:space="0" w:color="4472C4"/>
            </w:tcBorders>
            <w:shd w:val="clear" w:color="auto" w:fill="auto"/>
            <w:vAlign w:val="bottom"/>
            <w:hideMark/>
          </w:tcPr>
          <w:p w14:paraId="7F16F012"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24</w:t>
            </w:r>
          </w:p>
        </w:tc>
        <w:tc>
          <w:tcPr>
            <w:tcW w:w="0" w:type="auto"/>
            <w:tcBorders>
              <w:top w:val="nil"/>
              <w:left w:val="nil"/>
              <w:bottom w:val="single" w:sz="8" w:space="0" w:color="4472C4"/>
              <w:right w:val="single" w:sz="8" w:space="0" w:color="4472C4"/>
            </w:tcBorders>
            <w:shd w:val="clear" w:color="000000" w:fill="F2F2F2"/>
            <w:vAlign w:val="center"/>
            <w:hideMark/>
          </w:tcPr>
          <w:p w14:paraId="2E04DB8D"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2</w:t>
            </w:r>
          </w:p>
        </w:tc>
        <w:tc>
          <w:tcPr>
            <w:tcW w:w="0" w:type="auto"/>
            <w:tcBorders>
              <w:top w:val="nil"/>
              <w:left w:val="nil"/>
              <w:bottom w:val="single" w:sz="8" w:space="0" w:color="4472C4"/>
              <w:right w:val="single" w:sz="8" w:space="0" w:color="4472C4"/>
            </w:tcBorders>
            <w:shd w:val="clear" w:color="auto" w:fill="auto"/>
            <w:vAlign w:val="bottom"/>
            <w:hideMark/>
          </w:tcPr>
          <w:p w14:paraId="0B677130"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148</w:t>
            </w:r>
          </w:p>
        </w:tc>
        <w:tc>
          <w:tcPr>
            <w:tcW w:w="0" w:type="auto"/>
            <w:tcBorders>
              <w:top w:val="nil"/>
              <w:left w:val="nil"/>
              <w:bottom w:val="single" w:sz="8" w:space="0" w:color="4472C4"/>
              <w:right w:val="single" w:sz="8" w:space="0" w:color="4472C4"/>
            </w:tcBorders>
            <w:shd w:val="clear" w:color="auto" w:fill="auto"/>
            <w:vAlign w:val="bottom"/>
            <w:hideMark/>
          </w:tcPr>
          <w:p w14:paraId="1A6E046C"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296</w:t>
            </w:r>
          </w:p>
        </w:tc>
        <w:tc>
          <w:tcPr>
            <w:tcW w:w="1292" w:type="dxa"/>
            <w:tcBorders>
              <w:top w:val="nil"/>
              <w:left w:val="nil"/>
              <w:bottom w:val="single" w:sz="8" w:space="0" w:color="4472C4"/>
              <w:right w:val="single" w:sz="8" w:space="0" w:color="4472C4"/>
            </w:tcBorders>
            <w:shd w:val="clear" w:color="auto" w:fill="auto"/>
            <w:vAlign w:val="center"/>
            <w:hideMark/>
          </w:tcPr>
          <w:p w14:paraId="09AC6FBD"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62%</w:t>
            </w:r>
          </w:p>
        </w:tc>
      </w:tr>
      <w:tr w:rsidR="00E35A52" w:rsidRPr="00D1150A" w14:paraId="685CFD90" w14:textId="77777777" w:rsidTr="000D217B">
        <w:trPr>
          <w:trHeight w:val="320"/>
        </w:trPr>
        <w:tc>
          <w:tcPr>
            <w:tcW w:w="2837" w:type="dxa"/>
            <w:tcBorders>
              <w:top w:val="nil"/>
              <w:left w:val="single" w:sz="8" w:space="0" w:color="4472C4"/>
              <w:bottom w:val="single" w:sz="8" w:space="0" w:color="4472C4"/>
              <w:right w:val="single" w:sz="8" w:space="0" w:color="4472C4"/>
            </w:tcBorders>
            <w:shd w:val="clear" w:color="000000" w:fill="AEAAAA"/>
            <w:vAlign w:val="bottom"/>
            <w:hideMark/>
          </w:tcPr>
          <w:p w14:paraId="49D12741" w14:textId="77777777" w:rsidR="000D217B" w:rsidRPr="00D1150A" w:rsidRDefault="000D217B" w:rsidP="000D217B">
            <w:pPr>
              <w:jc w:val="center"/>
              <w:rPr>
                <w:rFonts w:ascii="Book Antiqua" w:hAnsi="Book Antiqua" w:cs="Calibri"/>
                <w:color w:val="000000"/>
                <w:sz w:val="22"/>
                <w:szCs w:val="22"/>
              </w:rPr>
            </w:pPr>
            <w:r w:rsidRPr="00067ACB">
              <w:rPr>
                <w:rFonts w:ascii="Book Antiqua" w:hAnsi="Book Antiqua" w:cs="Calibri"/>
                <w:color w:val="000000"/>
                <w:sz w:val="22"/>
                <w:szCs w:val="22"/>
              </w:rPr>
              <w:t>Promedio</w:t>
            </w:r>
          </w:p>
        </w:tc>
        <w:tc>
          <w:tcPr>
            <w:tcW w:w="1118" w:type="dxa"/>
            <w:tcBorders>
              <w:top w:val="nil"/>
              <w:left w:val="nil"/>
              <w:bottom w:val="single" w:sz="8" w:space="0" w:color="4472C4"/>
              <w:right w:val="single" w:sz="8" w:space="0" w:color="4472C4"/>
            </w:tcBorders>
            <w:shd w:val="clear" w:color="000000" w:fill="AEAAAA"/>
            <w:vAlign w:val="bottom"/>
            <w:hideMark/>
          </w:tcPr>
          <w:p w14:paraId="77DBC0E0"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20,5</w:t>
            </w:r>
          </w:p>
        </w:tc>
        <w:tc>
          <w:tcPr>
            <w:tcW w:w="0" w:type="auto"/>
            <w:tcBorders>
              <w:top w:val="nil"/>
              <w:left w:val="nil"/>
              <w:bottom w:val="single" w:sz="8" w:space="0" w:color="4472C4"/>
              <w:right w:val="single" w:sz="8" w:space="0" w:color="4472C4"/>
            </w:tcBorders>
            <w:shd w:val="clear" w:color="000000" w:fill="AEAAAA"/>
            <w:vAlign w:val="bottom"/>
            <w:hideMark/>
          </w:tcPr>
          <w:p w14:paraId="44835087"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2</w:t>
            </w:r>
          </w:p>
        </w:tc>
        <w:tc>
          <w:tcPr>
            <w:tcW w:w="0" w:type="auto"/>
            <w:tcBorders>
              <w:top w:val="nil"/>
              <w:left w:val="nil"/>
              <w:bottom w:val="single" w:sz="8" w:space="0" w:color="4472C4"/>
              <w:right w:val="single" w:sz="8" w:space="0" w:color="4472C4"/>
            </w:tcBorders>
            <w:shd w:val="clear" w:color="000000" w:fill="AEAAAA"/>
            <w:vAlign w:val="bottom"/>
            <w:hideMark/>
          </w:tcPr>
          <w:p w14:paraId="7CB52E52"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95.5</w:t>
            </w:r>
          </w:p>
        </w:tc>
        <w:tc>
          <w:tcPr>
            <w:tcW w:w="0" w:type="auto"/>
            <w:tcBorders>
              <w:top w:val="nil"/>
              <w:left w:val="nil"/>
              <w:bottom w:val="single" w:sz="8" w:space="0" w:color="4472C4"/>
              <w:right w:val="single" w:sz="8" w:space="0" w:color="4472C4"/>
            </w:tcBorders>
            <w:shd w:val="clear" w:color="000000" w:fill="AEAAAA"/>
            <w:vAlign w:val="bottom"/>
            <w:hideMark/>
          </w:tcPr>
          <w:p w14:paraId="4DBEF37A"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191</w:t>
            </w:r>
          </w:p>
        </w:tc>
        <w:tc>
          <w:tcPr>
            <w:tcW w:w="1292" w:type="dxa"/>
            <w:tcBorders>
              <w:top w:val="nil"/>
              <w:left w:val="nil"/>
              <w:bottom w:val="single" w:sz="8" w:space="0" w:color="4472C4"/>
              <w:right w:val="single" w:sz="8" w:space="0" w:color="4472C4"/>
            </w:tcBorders>
            <w:shd w:val="clear" w:color="000000" w:fill="AEAAAA"/>
            <w:vAlign w:val="bottom"/>
            <w:hideMark/>
          </w:tcPr>
          <w:p w14:paraId="318F7A8B" w14:textId="77777777" w:rsidR="000D217B" w:rsidRPr="00D1150A" w:rsidRDefault="000D217B" w:rsidP="000D217B">
            <w:pPr>
              <w:jc w:val="center"/>
              <w:rPr>
                <w:rFonts w:ascii="Book Antiqua" w:hAnsi="Book Antiqua" w:cs="Calibri"/>
                <w:color w:val="000000"/>
                <w:sz w:val="22"/>
                <w:szCs w:val="22"/>
              </w:rPr>
            </w:pPr>
            <w:r w:rsidRPr="00D1150A">
              <w:rPr>
                <w:rFonts w:ascii="Book Antiqua" w:hAnsi="Book Antiqua" w:cs="Calibri"/>
                <w:color w:val="000000"/>
                <w:sz w:val="22"/>
                <w:szCs w:val="22"/>
              </w:rPr>
              <w:t>40%</w:t>
            </w:r>
          </w:p>
        </w:tc>
      </w:tr>
    </w:tbl>
    <w:p w14:paraId="45252701" w14:textId="77777777" w:rsidR="00995404" w:rsidRPr="00D1150A" w:rsidRDefault="00995404" w:rsidP="00995404">
      <w:pPr>
        <w:rPr>
          <w:rFonts w:ascii="Book Antiqua" w:hAnsi="Book Antiqua"/>
          <w:i/>
          <w:iCs/>
          <w:sz w:val="16"/>
          <w:szCs w:val="16"/>
        </w:rPr>
      </w:pPr>
      <w:r w:rsidRPr="00067ACB">
        <w:rPr>
          <w:rFonts w:ascii="Book Antiqua" w:hAnsi="Book Antiqua"/>
          <w:i/>
          <w:iCs/>
          <w:sz w:val="16"/>
          <w:szCs w:val="16"/>
        </w:rPr>
        <w:t>Fuente: Subproceso de Modernización Institucional</w:t>
      </w:r>
      <w:r w:rsidRPr="00D1150A">
        <w:rPr>
          <w:rFonts w:ascii="Book Antiqua" w:hAnsi="Book Antiqua"/>
          <w:i/>
          <w:iCs/>
          <w:sz w:val="16"/>
          <w:szCs w:val="16"/>
        </w:rPr>
        <w:t xml:space="preserve">, de conformidad con los datos obtenidos de los muestreos aplicados. </w:t>
      </w:r>
    </w:p>
    <w:p w14:paraId="5D43C60D" w14:textId="77777777" w:rsidR="00B54294" w:rsidRPr="00D1150A" w:rsidRDefault="00B54294" w:rsidP="00B54294">
      <w:pPr>
        <w:rPr>
          <w:rFonts w:ascii="Book Antiqua" w:hAnsi="Book Antiqua"/>
          <w:i/>
          <w:iCs/>
          <w:sz w:val="16"/>
          <w:szCs w:val="16"/>
        </w:rPr>
      </w:pPr>
    </w:p>
    <w:p w14:paraId="7DA6BFE9" w14:textId="39F252D7" w:rsidR="001F1626" w:rsidRPr="00D1150A" w:rsidRDefault="001F1626" w:rsidP="00E379B4">
      <w:pPr>
        <w:spacing w:line="276" w:lineRule="auto"/>
        <w:jc w:val="both"/>
        <w:rPr>
          <w:rFonts w:ascii="Book Antiqua" w:hAnsi="Book Antiqua"/>
        </w:rPr>
      </w:pPr>
      <w:r w:rsidRPr="00D1150A">
        <w:rPr>
          <w:rFonts w:ascii="Book Antiqua" w:hAnsi="Book Antiqua"/>
        </w:rPr>
        <w:t xml:space="preserve">De acuerdo con el registro de la información, se cuantifico un total de 41 consultas atendidas en el Centro de Jurisprudencia, a razón de 2 consultas al día por profesional con un promedio de duración de 191 minutos al día, lo que representa que </w:t>
      </w:r>
      <w:r w:rsidR="00931D46" w:rsidRPr="00D1150A">
        <w:rPr>
          <w:rFonts w:ascii="Book Antiqua" w:hAnsi="Book Antiqua"/>
        </w:rPr>
        <w:t>de manera proporcional que c</w:t>
      </w:r>
      <w:r w:rsidRPr="00D1150A">
        <w:rPr>
          <w:rFonts w:ascii="Book Antiqua" w:hAnsi="Book Antiqua"/>
        </w:rPr>
        <w:t xml:space="preserve">ada profesional invierte un 40% de la jornada laboral en la atención de consultas. </w:t>
      </w:r>
    </w:p>
    <w:p w14:paraId="4137DC55" w14:textId="77777777" w:rsidR="00F56CA4" w:rsidRPr="00D1150A" w:rsidRDefault="00F56CA4" w:rsidP="00E379B4">
      <w:pPr>
        <w:spacing w:line="276" w:lineRule="auto"/>
        <w:jc w:val="both"/>
        <w:rPr>
          <w:rFonts w:ascii="Book Antiqua" w:hAnsi="Book Antiqua"/>
        </w:rPr>
      </w:pPr>
    </w:p>
    <w:p w14:paraId="2060D607" w14:textId="2FFABD2B" w:rsidR="00931D46" w:rsidRPr="00D1150A" w:rsidRDefault="006D2BB7" w:rsidP="00E379B4">
      <w:pPr>
        <w:spacing w:line="276" w:lineRule="auto"/>
        <w:jc w:val="both"/>
        <w:rPr>
          <w:rFonts w:ascii="Book Antiqua" w:hAnsi="Book Antiqua"/>
        </w:rPr>
      </w:pPr>
      <w:r w:rsidRPr="00D1150A">
        <w:rPr>
          <w:rFonts w:ascii="Book Antiqua" w:hAnsi="Book Antiqua"/>
        </w:rPr>
        <w:t xml:space="preserve">Aunado a lo anterior, de la totalidad de consultas atendidas por las personas Letradas, se desprende que el 85% ingresaron vía correo electrónico, el 10% vía telefónica y el 5% </w:t>
      </w:r>
      <w:r w:rsidR="00EE41C5" w:rsidRPr="00D1150A">
        <w:rPr>
          <w:rFonts w:ascii="Book Antiqua" w:hAnsi="Book Antiqua"/>
        </w:rPr>
        <w:t>presencial</w:t>
      </w:r>
      <w:r w:rsidR="00324A3E" w:rsidRPr="00D1150A">
        <w:rPr>
          <w:rFonts w:ascii="Book Antiqua" w:hAnsi="Book Antiqua"/>
        </w:rPr>
        <w:t>. Por otr</w:t>
      </w:r>
      <w:r w:rsidR="00EE41C5" w:rsidRPr="00D1150A">
        <w:rPr>
          <w:rFonts w:ascii="Book Antiqua" w:hAnsi="Book Antiqua"/>
        </w:rPr>
        <w:t xml:space="preserve">a parte, el 76% de las consultas fueron formuladas por usuarios externos y en promedio general se remitieron 8 votos por cada consulta.   </w:t>
      </w:r>
    </w:p>
    <w:p w14:paraId="2037C365" w14:textId="77777777" w:rsidR="00185504" w:rsidRDefault="00185504">
      <w:pPr>
        <w:rPr>
          <w:rFonts w:ascii="Book Antiqua" w:hAnsi="Book Antiqua"/>
          <w:i/>
          <w:iCs/>
          <w:color w:val="595959" w:themeColor="text1" w:themeTint="A6"/>
          <w:lang w:val="es-CR" w:eastAsia="es-ES"/>
        </w:rPr>
      </w:pPr>
      <w:r>
        <w:rPr>
          <w:rFonts w:ascii="Book Antiqua" w:hAnsi="Book Antiqua"/>
          <w:i/>
          <w:iCs/>
          <w:color w:val="595959" w:themeColor="text1" w:themeTint="A6"/>
        </w:rPr>
        <w:br w:type="page"/>
      </w:r>
    </w:p>
    <w:p w14:paraId="11A28DA6" w14:textId="5F8A892C" w:rsidR="00EE41C5" w:rsidRPr="00D1150A" w:rsidRDefault="00EE41C5" w:rsidP="00EE41C5">
      <w:pPr>
        <w:pStyle w:val="Prrafodelista"/>
        <w:ind w:left="360"/>
        <w:jc w:val="center"/>
        <w:rPr>
          <w:rFonts w:ascii="Book Antiqua" w:hAnsi="Book Antiqua"/>
          <w:i/>
          <w:iCs/>
          <w:color w:val="595959" w:themeColor="text1" w:themeTint="A6"/>
        </w:rPr>
      </w:pPr>
      <w:r w:rsidRPr="00D1150A">
        <w:rPr>
          <w:rFonts w:ascii="Book Antiqua" w:hAnsi="Book Antiqua"/>
          <w:i/>
          <w:iCs/>
          <w:color w:val="595959" w:themeColor="text1" w:themeTint="A6"/>
        </w:rPr>
        <w:lastRenderedPageBreak/>
        <w:t xml:space="preserve">Tabla </w:t>
      </w:r>
      <w:r w:rsidR="006D265E">
        <w:rPr>
          <w:rFonts w:ascii="Book Antiqua" w:hAnsi="Book Antiqua"/>
          <w:i/>
          <w:iCs/>
          <w:color w:val="595959" w:themeColor="text1" w:themeTint="A6"/>
        </w:rPr>
        <w:t>31</w:t>
      </w:r>
    </w:p>
    <w:p w14:paraId="7438B253" w14:textId="69B0F7D7" w:rsidR="00185504" w:rsidRDefault="00EE41C5" w:rsidP="00397BB3">
      <w:pPr>
        <w:pStyle w:val="Prrafodelista"/>
        <w:ind w:left="360"/>
        <w:jc w:val="center"/>
        <w:rPr>
          <w:rFonts w:ascii="Book Antiqua" w:hAnsi="Book Antiqua"/>
          <w:i/>
          <w:iCs/>
          <w:color w:val="595959" w:themeColor="text1" w:themeTint="A6"/>
        </w:rPr>
      </w:pPr>
      <w:r w:rsidRPr="00D1150A">
        <w:rPr>
          <w:rFonts w:ascii="Book Antiqua" w:hAnsi="Book Antiqua"/>
          <w:i/>
          <w:iCs/>
          <w:color w:val="595959" w:themeColor="text1" w:themeTint="A6"/>
        </w:rPr>
        <w:t>Detalle de las consultas atendidas por parte del Letrado/a</w:t>
      </w:r>
    </w:p>
    <w:p w14:paraId="4520D5A3" w14:textId="77777777" w:rsidR="007442EC" w:rsidRPr="00397BB3" w:rsidRDefault="007442EC" w:rsidP="00397BB3">
      <w:pPr>
        <w:pStyle w:val="Prrafodelista"/>
        <w:ind w:left="360"/>
        <w:jc w:val="center"/>
      </w:pPr>
    </w:p>
    <w:tbl>
      <w:tblPr>
        <w:tblW w:w="0" w:type="auto"/>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70" w:type="dxa"/>
          <w:right w:w="70" w:type="dxa"/>
        </w:tblCellMar>
        <w:tblLook w:val="04A0" w:firstRow="1" w:lastRow="0" w:firstColumn="1" w:lastColumn="0" w:noHBand="0" w:noVBand="1"/>
      </w:tblPr>
      <w:tblGrid>
        <w:gridCol w:w="2253"/>
        <w:gridCol w:w="1985"/>
        <w:gridCol w:w="2404"/>
        <w:gridCol w:w="978"/>
        <w:gridCol w:w="1188"/>
      </w:tblGrid>
      <w:tr w:rsidR="006D2BB7" w:rsidRPr="00D1150A" w14:paraId="5213F0CD" w14:textId="77777777" w:rsidTr="00E379B4">
        <w:trPr>
          <w:trHeight w:val="310"/>
        </w:trPr>
        <w:tc>
          <w:tcPr>
            <w:tcW w:w="0" w:type="auto"/>
            <w:gridSpan w:val="5"/>
            <w:shd w:val="clear" w:color="auto" w:fill="2F5496"/>
            <w:vAlign w:val="center"/>
            <w:hideMark/>
          </w:tcPr>
          <w:p w14:paraId="0D10A198" w14:textId="77777777" w:rsidR="006D2BB7" w:rsidRPr="00D1150A" w:rsidRDefault="006D2BB7" w:rsidP="006D2BB7">
            <w:pPr>
              <w:jc w:val="center"/>
              <w:rPr>
                <w:rFonts w:ascii="Book Antiqua" w:hAnsi="Book Antiqua"/>
                <w:b/>
                <w:bCs/>
                <w:color w:val="FFFFFF"/>
                <w:sz w:val="22"/>
                <w:szCs w:val="22"/>
              </w:rPr>
            </w:pPr>
            <w:r w:rsidRPr="00D1150A">
              <w:rPr>
                <w:rFonts w:ascii="Book Antiqua" w:hAnsi="Book Antiqua"/>
                <w:b/>
                <w:bCs/>
                <w:color w:val="FFFFFF"/>
                <w:sz w:val="22"/>
                <w:szCs w:val="22"/>
              </w:rPr>
              <w:t>Muestreo de atención de consultas</w:t>
            </w:r>
          </w:p>
        </w:tc>
      </w:tr>
      <w:tr w:rsidR="006D2BB7" w:rsidRPr="00D1150A" w14:paraId="5A5D4F6C" w14:textId="77777777" w:rsidTr="00E379B4">
        <w:trPr>
          <w:trHeight w:val="310"/>
        </w:trPr>
        <w:tc>
          <w:tcPr>
            <w:tcW w:w="4238" w:type="dxa"/>
            <w:gridSpan w:val="2"/>
            <w:shd w:val="clear" w:color="auto" w:fill="auto"/>
            <w:noWrap/>
            <w:vAlign w:val="center"/>
            <w:hideMark/>
          </w:tcPr>
          <w:p w14:paraId="6209C53B" w14:textId="77777777" w:rsidR="006D2BB7" w:rsidRPr="00D1150A" w:rsidRDefault="006D2BB7" w:rsidP="006D2BB7">
            <w:pPr>
              <w:rPr>
                <w:rFonts w:ascii="Book Antiqua" w:hAnsi="Book Antiqua"/>
                <w:b/>
                <w:bCs/>
                <w:color w:val="000000"/>
                <w:sz w:val="22"/>
                <w:szCs w:val="22"/>
              </w:rPr>
            </w:pPr>
            <w:r w:rsidRPr="00067ACB">
              <w:rPr>
                <w:rFonts w:ascii="Book Antiqua" w:hAnsi="Book Antiqua"/>
                <w:b/>
                <w:bCs/>
                <w:color w:val="000000"/>
                <w:sz w:val="22"/>
                <w:szCs w:val="22"/>
              </w:rPr>
              <w:t>Período:</w:t>
            </w:r>
          </w:p>
        </w:tc>
        <w:tc>
          <w:tcPr>
            <w:tcW w:w="4570" w:type="dxa"/>
            <w:gridSpan w:val="3"/>
            <w:shd w:val="clear" w:color="auto" w:fill="auto"/>
            <w:noWrap/>
            <w:vAlign w:val="center"/>
            <w:hideMark/>
          </w:tcPr>
          <w:p w14:paraId="2BE063B1"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15-02-2021 al 27-02-2021</w:t>
            </w:r>
          </w:p>
        </w:tc>
      </w:tr>
      <w:tr w:rsidR="006D2BB7" w:rsidRPr="00D1150A" w14:paraId="350BCA6B" w14:textId="77777777" w:rsidTr="00E379B4">
        <w:trPr>
          <w:trHeight w:val="600"/>
        </w:trPr>
        <w:tc>
          <w:tcPr>
            <w:tcW w:w="4238" w:type="dxa"/>
            <w:gridSpan w:val="2"/>
            <w:shd w:val="clear" w:color="auto" w:fill="auto"/>
            <w:noWrap/>
            <w:vAlign w:val="center"/>
            <w:hideMark/>
          </w:tcPr>
          <w:p w14:paraId="48BCBF12" w14:textId="77777777" w:rsidR="006D2BB7" w:rsidRPr="00D1150A" w:rsidRDefault="006D2BB7" w:rsidP="006D2BB7">
            <w:pPr>
              <w:rPr>
                <w:rFonts w:ascii="Book Antiqua" w:hAnsi="Book Antiqua"/>
                <w:b/>
                <w:bCs/>
                <w:color w:val="000000"/>
                <w:sz w:val="22"/>
                <w:szCs w:val="22"/>
              </w:rPr>
            </w:pPr>
            <w:proofErr w:type="gramStart"/>
            <w:r w:rsidRPr="00067ACB">
              <w:rPr>
                <w:rFonts w:ascii="Book Antiqua" w:hAnsi="Book Antiqua"/>
                <w:b/>
                <w:bCs/>
                <w:color w:val="000000"/>
                <w:sz w:val="22"/>
                <w:szCs w:val="22"/>
              </w:rPr>
              <w:t>Total</w:t>
            </w:r>
            <w:proofErr w:type="gramEnd"/>
            <w:r w:rsidRPr="00067ACB">
              <w:rPr>
                <w:rFonts w:ascii="Book Antiqua" w:hAnsi="Book Antiqua"/>
                <w:b/>
                <w:bCs/>
                <w:color w:val="000000"/>
                <w:sz w:val="22"/>
                <w:szCs w:val="22"/>
              </w:rPr>
              <w:t xml:space="preserve"> de días: </w:t>
            </w:r>
          </w:p>
        </w:tc>
        <w:tc>
          <w:tcPr>
            <w:tcW w:w="4570" w:type="dxa"/>
            <w:gridSpan w:val="3"/>
            <w:shd w:val="clear" w:color="auto" w:fill="auto"/>
            <w:vAlign w:val="center"/>
            <w:hideMark/>
          </w:tcPr>
          <w:p w14:paraId="0BFAF168" w14:textId="5877A77F"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8 días Licda. María Gabriela                                                                                                           10 días Licda. Xinia Víquez/Lic. Juan Gabriel Vargas</w:t>
            </w:r>
          </w:p>
        </w:tc>
      </w:tr>
      <w:tr w:rsidR="006D2BB7" w:rsidRPr="00D1150A" w14:paraId="46187ADA" w14:textId="77777777" w:rsidTr="00E379B4">
        <w:trPr>
          <w:trHeight w:val="310"/>
        </w:trPr>
        <w:tc>
          <w:tcPr>
            <w:tcW w:w="4238" w:type="dxa"/>
            <w:gridSpan w:val="2"/>
            <w:shd w:val="clear" w:color="auto" w:fill="auto"/>
            <w:noWrap/>
            <w:vAlign w:val="center"/>
            <w:hideMark/>
          </w:tcPr>
          <w:p w14:paraId="20614816" w14:textId="77777777" w:rsidR="006D2BB7" w:rsidRPr="00D1150A" w:rsidRDefault="006D2BB7" w:rsidP="006D2BB7">
            <w:pPr>
              <w:rPr>
                <w:rFonts w:ascii="Book Antiqua" w:hAnsi="Book Antiqua"/>
                <w:b/>
                <w:bCs/>
                <w:color w:val="000000"/>
                <w:sz w:val="22"/>
                <w:szCs w:val="22"/>
              </w:rPr>
            </w:pPr>
            <w:proofErr w:type="gramStart"/>
            <w:r w:rsidRPr="00067ACB">
              <w:rPr>
                <w:rFonts w:ascii="Book Antiqua" w:hAnsi="Book Antiqua"/>
                <w:b/>
                <w:bCs/>
                <w:color w:val="000000"/>
                <w:sz w:val="22"/>
                <w:szCs w:val="22"/>
              </w:rPr>
              <w:t>Total</w:t>
            </w:r>
            <w:proofErr w:type="gramEnd"/>
            <w:r w:rsidRPr="00067ACB">
              <w:rPr>
                <w:rFonts w:ascii="Book Antiqua" w:hAnsi="Book Antiqua"/>
                <w:b/>
                <w:bCs/>
                <w:color w:val="000000"/>
                <w:sz w:val="22"/>
                <w:szCs w:val="22"/>
              </w:rPr>
              <w:t xml:space="preserve"> de consultas:</w:t>
            </w:r>
          </w:p>
        </w:tc>
        <w:tc>
          <w:tcPr>
            <w:tcW w:w="4570" w:type="dxa"/>
            <w:gridSpan w:val="3"/>
            <w:shd w:val="clear" w:color="auto" w:fill="auto"/>
            <w:noWrap/>
            <w:vAlign w:val="center"/>
            <w:hideMark/>
          </w:tcPr>
          <w:p w14:paraId="4F1725F8"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41</w:t>
            </w:r>
          </w:p>
        </w:tc>
      </w:tr>
      <w:tr w:rsidR="006D2BB7" w:rsidRPr="00D1150A" w14:paraId="698BFC49" w14:textId="77777777" w:rsidTr="00E379B4">
        <w:trPr>
          <w:trHeight w:val="310"/>
        </w:trPr>
        <w:tc>
          <w:tcPr>
            <w:tcW w:w="4238" w:type="dxa"/>
            <w:gridSpan w:val="2"/>
            <w:shd w:val="clear" w:color="auto" w:fill="auto"/>
            <w:vAlign w:val="center"/>
            <w:hideMark/>
          </w:tcPr>
          <w:p w14:paraId="342DDC48" w14:textId="77777777" w:rsidR="006D2BB7" w:rsidRPr="00D1150A" w:rsidRDefault="006D2BB7" w:rsidP="006D2BB7">
            <w:pPr>
              <w:rPr>
                <w:rFonts w:ascii="Book Antiqua" w:hAnsi="Book Antiqua"/>
                <w:b/>
                <w:bCs/>
                <w:color w:val="000000"/>
                <w:sz w:val="22"/>
                <w:szCs w:val="22"/>
              </w:rPr>
            </w:pPr>
            <w:r w:rsidRPr="00067ACB">
              <w:rPr>
                <w:rFonts w:ascii="Book Antiqua" w:hAnsi="Book Antiqua"/>
                <w:b/>
                <w:bCs/>
                <w:color w:val="000000"/>
                <w:sz w:val="22"/>
                <w:szCs w:val="22"/>
              </w:rPr>
              <w:t>Promedio</w:t>
            </w:r>
            <w:r w:rsidRPr="00D1150A">
              <w:rPr>
                <w:rFonts w:ascii="Book Antiqua" w:hAnsi="Book Antiqua"/>
                <w:b/>
                <w:bCs/>
                <w:color w:val="000000"/>
                <w:sz w:val="22"/>
                <w:szCs w:val="22"/>
              </w:rPr>
              <w:t xml:space="preserve"> diario</w:t>
            </w:r>
          </w:p>
        </w:tc>
        <w:tc>
          <w:tcPr>
            <w:tcW w:w="4570" w:type="dxa"/>
            <w:gridSpan w:val="3"/>
            <w:shd w:val="clear" w:color="auto" w:fill="auto"/>
            <w:noWrap/>
            <w:vAlign w:val="center"/>
            <w:hideMark/>
          </w:tcPr>
          <w:p w14:paraId="5E687CE3"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4.1</w:t>
            </w:r>
          </w:p>
        </w:tc>
      </w:tr>
      <w:tr w:rsidR="006D2BB7" w:rsidRPr="00D1150A" w14:paraId="6ED66EEE" w14:textId="77777777" w:rsidTr="00E379B4">
        <w:trPr>
          <w:trHeight w:val="580"/>
        </w:trPr>
        <w:tc>
          <w:tcPr>
            <w:tcW w:w="2253" w:type="dxa"/>
            <w:shd w:val="clear" w:color="auto" w:fill="2F5496"/>
            <w:noWrap/>
            <w:vAlign w:val="center"/>
            <w:hideMark/>
          </w:tcPr>
          <w:p w14:paraId="3A5A64F8" w14:textId="77777777" w:rsidR="006D2BB7" w:rsidRPr="00D1150A" w:rsidRDefault="006D2BB7" w:rsidP="006D2BB7">
            <w:pPr>
              <w:jc w:val="center"/>
              <w:rPr>
                <w:rFonts w:ascii="Book Antiqua" w:hAnsi="Book Antiqua"/>
                <w:b/>
                <w:bCs/>
                <w:color w:val="FFFFFF"/>
                <w:sz w:val="22"/>
                <w:szCs w:val="22"/>
              </w:rPr>
            </w:pPr>
            <w:r w:rsidRPr="00067ACB">
              <w:rPr>
                <w:rFonts w:ascii="Book Antiqua" w:hAnsi="Book Antiqua"/>
                <w:b/>
                <w:bCs/>
                <w:color w:val="FFFFFF"/>
                <w:sz w:val="22"/>
                <w:szCs w:val="22"/>
              </w:rPr>
              <w:t>Diligencia</w:t>
            </w:r>
          </w:p>
        </w:tc>
        <w:tc>
          <w:tcPr>
            <w:tcW w:w="1985" w:type="dxa"/>
            <w:shd w:val="clear" w:color="auto" w:fill="2F5496"/>
            <w:noWrap/>
            <w:vAlign w:val="center"/>
            <w:hideMark/>
          </w:tcPr>
          <w:p w14:paraId="38E05FE0" w14:textId="77777777" w:rsidR="006D2BB7" w:rsidRPr="00D1150A" w:rsidRDefault="006D2BB7" w:rsidP="006D2BB7">
            <w:pPr>
              <w:jc w:val="center"/>
              <w:rPr>
                <w:rFonts w:ascii="Book Antiqua" w:hAnsi="Book Antiqua"/>
                <w:b/>
                <w:bCs/>
                <w:color w:val="FFFFFF"/>
                <w:sz w:val="22"/>
                <w:szCs w:val="22"/>
              </w:rPr>
            </w:pPr>
            <w:r w:rsidRPr="00D1150A">
              <w:rPr>
                <w:rFonts w:ascii="Book Antiqua" w:hAnsi="Book Antiqua"/>
                <w:b/>
                <w:bCs/>
                <w:color w:val="FFFFFF"/>
                <w:sz w:val="22"/>
                <w:szCs w:val="22"/>
              </w:rPr>
              <w:t>Licda. María Gabriela Rojas</w:t>
            </w:r>
          </w:p>
        </w:tc>
        <w:tc>
          <w:tcPr>
            <w:tcW w:w="2404" w:type="dxa"/>
            <w:shd w:val="clear" w:color="auto" w:fill="2F5496"/>
            <w:vAlign w:val="center"/>
            <w:hideMark/>
          </w:tcPr>
          <w:p w14:paraId="12CAEFCA" w14:textId="77777777" w:rsidR="006D2BB7" w:rsidRPr="00D1150A" w:rsidRDefault="006D2BB7" w:rsidP="006D2BB7">
            <w:pPr>
              <w:jc w:val="center"/>
              <w:rPr>
                <w:rFonts w:ascii="Book Antiqua" w:hAnsi="Book Antiqua"/>
                <w:b/>
                <w:bCs/>
                <w:color w:val="FFFFFF"/>
                <w:sz w:val="22"/>
                <w:szCs w:val="22"/>
              </w:rPr>
            </w:pPr>
            <w:r w:rsidRPr="00D1150A">
              <w:rPr>
                <w:rFonts w:ascii="Book Antiqua" w:hAnsi="Book Antiqua"/>
                <w:b/>
                <w:bCs/>
                <w:color w:val="FFFFFF"/>
                <w:sz w:val="22"/>
                <w:szCs w:val="22"/>
              </w:rPr>
              <w:t>Licda. Xinia Víquez/             Lic. Juan Gabriel Vargas</w:t>
            </w:r>
          </w:p>
        </w:tc>
        <w:tc>
          <w:tcPr>
            <w:tcW w:w="978" w:type="dxa"/>
            <w:shd w:val="clear" w:color="auto" w:fill="2F5496"/>
            <w:noWrap/>
            <w:vAlign w:val="center"/>
            <w:hideMark/>
          </w:tcPr>
          <w:p w14:paraId="0E5DE2F1" w14:textId="77777777" w:rsidR="006D2BB7" w:rsidRPr="00D1150A" w:rsidRDefault="006D2BB7" w:rsidP="006D2BB7">
            <w:pPr>
              <w:jc w:val="center"/>
              <w:rPr>
                <w:rFonts w:ascii="Book Antiqua" w:hAnsi="Book Antiqua"/>
                <w:b/>
                <w:bCs/>
                <w:color w:val="FFFFFF"/>
                <w:sz w:val="22"/>
                <w:szCs w:val="22"/>
              </w:rPr>
            </w:pPr>
            <w:r w:rsidRPr="00D1150A">
              <w:rPr>
                <w:rFonts w:ascii="Book Antiqua" w:hAnsi="Book Antiqua"/>
                <w:b/>
                <w:bCs/>
                <w:color w:val="FFFFFF"/>
                <w:sz w:val="22"/>
                <w:szCs w:val="22"/>
              </w:rPr>
              <w:t>Total</w:t>
            </w:r>
          </w:p>
        </w:tc>
        <w:tc>
          <w:tcPr>
            <w:tcW w:w="0" w:type="auto"/>
            <w:shd w:val="clear" w:color="auto" w:fill="2F5496"/>
            <w:noWrap/>
            <w:vAlign w:val="center"/>
            <w:hideMark/>
          </w:tcPr>
          <w:p w14:paraId="42D7E0C3" w14:textId="72FEEB4D" w:rsidR="006D2BB7" w:rsidRPr="00D1150A" w:rsidRDefault="006D2BB7" w:rsidP="006D2BB7">
            <w:pPr>
              <w:jc w:val="center"/>
              <w:rPr>
                <w:rFonts w:ascii="Book Antiqua" w:hAnsi="Book Antiqua"/>
                <w:b/>
                <w:bCs/>
                <w:color w:val="FFFFFF"/>
                <w:sz w:val="22"/>
                <w:szCs w:val="22"/>
              </w:rPr>
            </w:pPr>
            <w:r w:rsidRPr="00D1150A">
              <w:rPr>
                <w:rFonts w:ascii="Book Antiqua" w:hAnsi="Book Antiqua"/>
                <w:b/>
                <w:bCs/>
                <w:color w:val="FFFFFF"/>
                <w:sz w:val="22"/>
                <w:szCs w:val="22"/>
              </w:rPr>
              <w:t>%</w:t>
            </w:r>
          </w:p>
        </w:tc>
      </w:tr>
      <w:tr w:rsidR="006D2BB7" w:rsidRPr="00D1150A" w14:paraId="6E4A1383" w14:textId="77777777" w:rsidTr="00E379B4">
        <w:trPr>
          <w:trHeight w:val="310"/>
        </w:trPr>
        <w:tc>
          <w:tcPr>
            <w:tcW w:w="2253" w:type="dxa"/>
            <w:shd w:val="clear" w:color="auto" w:fill="auto"/>
            <w:noWrap/>
            <w:vAlign w:val="bottom"/>
            <w:hideMark/>
          </w:tcPr>
          <w:p w14:paraId="336A955A" w14:textId="77777777" w:rsidR="006D2BB7" w:rsidRPr="00D1150A" w:rsidRDefault="006D2BB7" w:rsidP="006D2BB7">
            <w:pPr>
              <w:rPr>
                <w:rFonts w:ascii="Book Antiqua" w:hAnsi="Book Antiqua"/>
                <w:color w:val="000000"/>
                <w:sz w:val="22"/>
                <w:szCs w:val="22"/>
              </w:rPr>
            </w:pPr>
            <w:r w:rsidRPr="00067ACB">
              <w:rPr>
                <w:rFonts w:ascii="Book Antiqua" w:hAnsi="Book Antiqua"/>
                <w:color w:val="000000"/>
                <w:sz w:val="22"/>
                <w:szCs w:val="22"/>
              </w:rPr>
              <w:t>Correo</w:t>
            </w:r>
          </w:p>
        </w:tc>
        <w:tc>
          <w:tcPr>
            <w:tcW w:w="1985" w:type="dxa"/>
            <w:shd w:val="clear" w:color="auto" w:fill="auto"/>
            <w:noWrap/>
            <w:vAlign w:val="bottom"/>
            <w:hideMark/>
          </w:tcPr>
          <w:p w14:paraId="1AF05EF6"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14</w:t>
            </w:r>
          </w:p>
        </w:tc>
        <w:tc>
          <w:tcPr>
            <w:tcW w:w="2404" w:type="dxa"/>
            <w:shd w:val="clear" w:color="auto" w:fill="auto"/>
            <w:noWrap/>
            <w:vAlign w:val="bottom"/>
            <w:hideMark/>
          </w:tcPr>
          <w:p w14:paraId="1277BEDD"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21</w:t>
            </w:r>
          </w:p>
        </w:tc>
        <w:tc>
          <w:tcPr>
            <w:tcW w:w="978" w:type="dxa"/>
            <w:shd w:val="clear" w:color="auto" w:fill="auto"/>
            <w:noWrap/>
            <w:vAlign w:val="bottom"/>
            <w:hideMark/>
          </w:tcPr>
          <w:p w14:paraId="16E1E04E"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35</w:t>
            </w:r>
          </w:p>
        </w:tc>
        <w:tc>
          <w:tcPr>
            <w:tcW w:w="0" w:type="auto"/>
            <w:shd w:val="clear" w:color="auto" w:fill="auto"/>
            <w:noWrap/>
            <w:vAlign w:val="center"/>
            <w:hideMark/>
          </w:tcPr>
          <w:p w14:paraId="7266D6C4"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85%</w:t>
            </w:r>
          </w:p>
        </w:tc>
      </w:tr>
      <w:tr w:rsidR="006D2BB7" w:rsidRPr="00D1150A" w14:paraId="28506D4A" w14:textId="77777777" w:rsidTr="00E379B4">
        <w:trPr>
          <w:trHeight w:val="310"/>
        </w:trPr>
        <w:tc>
          <w:tcPr>
            <w:tcW w:w="2253" w:type="dxa"/>
            <w:shd w:val="clear" w:color="auto" w:fill="auto"/>
            <w:noWrap/>
            <w:vAlign w:val="bottom"/>
            <w:hideMark/>
          </w:tcPr>
          <w:p w14:paraId="2ADB819A" w14:textId="77777777" w:rsidR="006D2BB7" w:rsidRPr="00D1150A" w:rsidRDefault="006D2BB7" w:rsidP="006D2BB7">
            <w:pPr>
              <w:rPr>
                <w:rFonts w:ascii="Book Antiqua" w:hAnsi="Book Antiqua"/>
                <w:color w:val="000000"/>
                <w:sz w:val="22"/>
                <w:szCs w:val="22"/>
              </w:rPr>
            </w:pPr>
            <w:r w:rsidRPr="00067ACB">
              <w:rPr>
                <w:rFonts w:ascii="Book Antiqua" w:hAnsi="Book Antiqua"/>
                <w:color w:val="000000"/>
                <w:sz w:val="22"/>
                <w:szCs w:val="22"/>
              </w:rPr>
              <w:t>Teléfono</w:t>
            </w:r>
          </w:p>
        </w:tc>
        <w:tc>
          <w:tcPr>
            <w:tcW w:w="1985" w:type="dxa"/>
            <w:shd w:val="clear" w:color="auto" w:fill="auto"/>
            <w:noWrap/>
            <w:vAlign w:val="bottom"/>
            <w:hideMark/>
          </w:tcPr>
          <w:p w14:paraId="4207B1E9"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2</w:t>
            </w:r>
          </w:p>
        </w:tc>
        <w:tc>
          <w:tcPr>
            <w:tcW w:w="2404" w:type="dxa"/>
            <w:shd w:val="clear" w:color="auto" w:fill="auto"/>
            <w:noWrap/>
            <w:vAlign w:val="bottom"/>
            <w:hideMark/>
          </w:tcPr>
          <w:p w14:paraId="3C40FDA1"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2</w:t>
            </w:r>
          </w:p>
        </w:tc>
        <w:tc>
          <w:tcPr>
            <w:tcW w:w="978" w:type="dxa"/>
            <w:shd w:val="clear" w:color="auto" w:fill="auto"/>
            <w:noWrap/>
            <w:vAlign w:val="bottom"/>
            <w:hideMark/>
          </w:tcPr>
          <w:p w14:paraId="244ED5FE"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4</w:t>
            </w:r>
          </w:p>
        </w:tc>
        <w:tc>
          <w:tcPr>
            <w:tcW w:w="0" w:type="auto"/>
            <w:shd w:val="clear" w:color="auto" w:fill="auto"/>
            <w:noWrap/>
            <w:vAlign w:val="center"/>
            <w:hideMark/>
          </w:tcPr>
          <w:p w14:paraId="7F743634"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10%</w:t>
            </w:r>
          </w:p>
        </w:tc>
      </w:tr>
      <w:tr w:rsidR="006D2BB7" w:rsidRPr="00D1150A" w14:paraId="5F791725" w14:textId="77777777" w:rsidTr="00E379B4">
        <w:trPr>
          <w:trHeight w:val="310"/>
        </w:trPr>
        <w:tc>
          <w:tcPr>
            <w:tcW w:w="2253" w:type="dxa"/>
            <w:shd w:val="clear" w:color="auto" w:fill="auto"/>
            <w:noWrap/>
            <w:vAlign w:val="bottom"/>
            <w:hideMark/>
          </w:tcPr>
          <w:p w14:paraId="307D8839" w14:textId="77777777" w:rsidR="006D2BB7" w:rsidRPr="00D1150A" w:rsidRDefault="006D2BB7" w:rsidP="006D2BB7">
            <w:pPr>
              <w:rPr>
                <w:rFonts w:ascii="Book Antiqua" w:hAnsi="Book Antiqua"/>
                <w:color w:val="000000"/>
                <w:sz w:val="22"/>
                <w:szCs w:val="22"/>
              </w:rPr>
            </w:pPr>
            <w:r w:rsidRPr="00067ACB">
              <w:rPr>
                <w:rFonts w:ascii="Book Antiqua" w:hAnsi="Book Antiqua"/>
                <w:color w:val="000000"/>
                <w:sz w:val="22"/>
                <w:szCs w:val="22"/>
              </w:rPr>
              <w:t>Presencial</w:t>
            </w:r>
          </w:p>
        </w:tc>
        <w:tc>
          <w:tcPr>
            <w:tcW w:w="1985" w:type="dxa"/>
            <w:shd w:val="clear" w:color="auto" w:fill="auto"/>
            <w:noWrap/>
            <w:vAlign w:val="bottom"/>
            <w:hideMark/>
          </w:tcPr>
          <w:p w14:paraId="5ADFD277"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1</w:t>
            </w:r>
          </w:p>
        </w:tc>
        <w:tc>
          <w:tcPr>
            <w:tcW w:w="2404" w:type="dxa"/>
            <w:shd w:val="clear" w:color="auto" w:fill="auto"/>
            <w:noWrap/>
            <w:vAlign w:val="bottom"/>
            <w:hideMark/>
          </w:tcPr>
          <w:p w14:paraId="5799FE50"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1</w:t>
            </w:r>
          </w:p>
        </w:tc>
        <w:tc>
          <w:tcPr>
            <w:tcW w:w="978" w:type="dxa"/>
            <w:shd w:val="clear" w:color="auto" w:fill="auto"/>
            <w:noWrap/>
            <w:vAlign w:val="bottom"/>
            <w:hideMark/>
          </w:tcPr>
          <w:p w14:paraId="49BE3028"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2</w:t>
            </w:r>
          </w:p>
        </w:tc>
        <w:tc>
          <w:tcPr>
            <w:tcW w:w="0" w:type="auto"/>
            <w:shd w:val="clear" w:color="auto" w:fill="auto"/>
            <w:noWrap/>
            <w:vAlign w:val="center"/>
            <w:hideMark/>
          </w:tcPr>
          <w:p w14:paraId="204A5A5B"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5%</w:t>
            </w:r>
          </w:p>
        </w:tc>
      </w:tr>
      <w:tr w:rsidR="006D2BB7" w:rsidRPr="00D1150A" w14:paraId="318F8BD2" w14:textId="77777777" w:rsidTr="00E379B4">
        <w:trPr>
          <w:trHeight w:val="310"/>
        </w:trPr>
        <w:tc>
          <w:tcPr>
            <w:tcW w:w="2253" w:type="dxa"/>
            <w:shd w:val="clear" w:color="auto" w:fill="auto"/>
            <w:noWrap/>
            <w:vAlign w:val="bottom"/>
            <w:hideMark/>
          </w:tcPr>
          <w:p w14:paraId="4379C839" w14:textId="77777777" w:rsidR="006D2BB7" w:rsidRPr="00D1150A" w:rsidRDefault="006D2BB7" w:rsidP="006D2BB7">
            <w:pPr>
              <w:rPr>
                <w:rFonts w:ascii="Book Antiqua" w:hAnsi="Book Antiqua"/>
                <w:color w:val="000000"/>
                <w:sz w:val="22"/>
                <w:szCs w:val="22"/>
              </w:rPr>
            </w:pPr>
            <w:r w:rsidRPr="00067ACB">
              <w:rPr>
                <w:rFonts w:ascii="Book Antiqua" w:hAnsi="Book Antiqua"/>
                <w:color w:val="000000"/>
                <w:sz w:val="22"/>
                <w:szCs w:val="22"/>
              </w:rPr>
              <w:t>Usuarios externos</w:t>
            </w:r>
          </w:p>
        </w:tc>
        <w:tc>
          <w:tcPr>
            <w:tcW w:w="1985" w:type="dxa"/>
            <w:shd w:val="clear" w:color="auto" w:fill="auto"/>
            <w:noWrap/>
            <w:vAlign w:val="bottom"/>
            <w:hideMark/>
          </w:tcPr>
          <w:p w14:paraId="32030E1F"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11</w:t>
            </w:r>
          </w:p>
        </w:tc>
        <w:tc>
          <w:tcPr>
            <w:tcW w:w="2404" w:type="dxa"/>
            <w:shd w:val="clear" w:color="auto" w:fill="auto"/>
            <w:noWrap/>
            <w:vAlign w:val="bottom"/>
            <w:hideMark/>
          </w:tcPr>
          <w:p w14:paraId="3A4185D1"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20</w:t>
            </w:r>
          </w:p>
        </w:tc>
        <w:tc>
          <w:tcPr>
            <w:tcW w:w="978" w:type="dxa"/>
            <w:shd w:val="clear" w:color="auto" w:fill="auto"/>
            <w:noWrap/>
            <w:vAlign w:val="bottom"/>
            <w:hideMark/>
          </w:tcPr>
          <w:p w14:paraId="7EB7727F"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31</w:t>
            </w:r>
          </w:p>
        </w:tc>
        <w:tc>
          <w:tcPr>
            <w:tcW w:w="0" w:type="auto"/>
            <w:shd w:val="clear" w:color="auto" w:fill="auto"/>
            <w:noWrap/>
            <w:vAlign w:val="center"/>
            <w:hideMark/>
          </w:tcPr>
          <w:p w14:paraId="5EB06E97"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76%</w:t>
            </w:r>
          </w:p>
        </w:tc>
      </w:tr>
      <w:tr w:rsidR="006D2BB7" w:rsidRPr="00D1150A" w14:paraId="0183B1C0" w14:textId="77777777" w:rsidTr="00E379B4">
        <w:trPr>
          <w:trHeight w:val="310"/>
        </w:trPr>
        <w:tc>
          <w:tcPr>
            <w:tcW w:w="2253" w:type="dxa"/>
            <w:shd w:val="clear" w:color="auto" w:fill="auto"/>
            <w:noWrap/>
            <w:vAlign w:val="bottom"/>
            <w:hideMark/>
          </w:tcPr>
          <w:p w14:paraId="6AF3BF85" w14:textId="77777777" w:rsidR="006D2BB7" w:rsidRPr="00D1150A" w:rsidRDefault="006D2BB7" w:rsidP="006D2BB7">
            <w:pPr>
              <w:rPr>
                <w:rFonts w:ascii="Book Antiqua" w:hAnsi="Book Antiqua"/>
                <w:color w:val="000000"/>
                <w:sz w:val="22"/>
                <w:szCs w:val="22"/>
              </w:rPr>
            </w:pPr>
            <w:r w:rsidRPr="00067ACB">
              <w:rPr>
                <w:rFonts w:ascii="Book Antiqua" w:hAnsi="Book Antiqua"/>
                <w:color w:val="000000"/>
                <w:sz w:val="22"/>
                <w:szCs w:val="22"/>
              </w:rPr>
              <w:t>Usuarios Internos</w:t>
            </w:r>
          </w:p>
        </w:tc>
        <w:tc>
          <w:tcPr>
            <w:tcW w:w="1985" w:type="dxa"/>
            <w:shd w:val="clear" w:color="auto" w:fill="auto"/>
            <w:noWrap/>
            <w:vAlign w:val="bottom"/>
            <w:hideMark/>
          </w:tcPr>
          <w:p w14:paraId="24072F0E"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6</w:t>
            </w:r>
          </w:p>
        </w:tc>
        <w:tc>
          <w:tcPr>
            <w:tcW w:w="2404" w:type="dxa"/>
            <w:shd w:val="clear" w:color="auto" w:fill="auto"/>
            <w:noWrap/>
            <w:vAlign w:val="bottom"/>
            <w:hideMark/>
          </w:tcPr>
          <w:p w14:paraId="42A4E88E"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4</w:t>
            </w:r>
          </w:p>
        </w:tc>
        <w:tc>
          <w:tcPr>
            <w:tcW w:w="978" w:type="dxa"/>
            <w:shd w:val="clear" w:color="auto" w:fill="auto"/>
            <w:noWrap/>
            <w:vAlign w:val="bottom"/>
            <w:hideMark/>
          </w:tcPr>
          <w:p w14:paraId="4B7A5977"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10</w:t>
            </w:r>
          </w:p>
        </w:tc>
        <w:tc>
          <w:tcPr>
            <w:tcW w:w="0" w:type="auto"/>
            <w:shd w:val="clear" w:color="auto" w:fill="auto"/>
            <w:noWrap/>
            <w:vAlign w:val="center"/>
            <w:hideMark/>
          </w:tcPr>
          <w:p w14:paraId="2FC707D1"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24%</w:t>
            </w:r>
          </w:p>
        </w:tc>
      </w:tr>
      <w:tr w:rsidR="006D2BB7" w:rsidRPr="00D1150A" w14:paraId="7DD57E39" w14:textId="77777777" w:rsidTr="00E379B4">
        <w:trPr>
          <w:trHeight w:val="310"/>
        </w:trPr>
        <w:tc>
          <w:tcPr>
            <w:tcW w:w="2253" w:type="dxa"/>
            <w:shd w:val="clear" w:color="auto" w:fill="auto"/>
            <w:noWrap/>
            <w:vAlign w:val="bottom"/>
            <w:hideMark/>
          </w:tcPr>
          <w:p w14:paraId="3446B78A" w14:textId="77777777" w:rsidR="006D2BB7" w:rsidRPr="00D1150A" w:rsidRDefault="006D2BB7" w:rsidP="006D2BB7">
            <w:pPr>
              <w:rPr>
                <w:rFonts w:ascii="Book Antiqua" w:hAnsi="Book Antiqua"/>
                <w:color w:val="000000"/>
                <w:sz w:val="22"/>
                <w:szCs w:val="22"/>
              </w:rPr>
            </w:pPr>
            <w:r w:rsidRPr="00067ACB">
              <w:rPr>
                <w:rFonts w:ascii="Book Antiqua" w:hAnsi="Book Antiqua"/>
                <w:color w:val="000000"/>
                <w:sz w:val="22"/>
                <w:szCs w:val="22"/>
              </w:rPr>
              <w:t>Promedio de v</w:t>
            </w:r>
            <w:r w:rsidRPr="00D1150A">
              <w:rPr>
                <w:rFonts w:ascii="Book Antiqua" w:hAnsi="Book Antiqua"/>
                <w:color w:val="000000"/>
                <w:sz w:val="22"/>
                <w:szCs w:val="22"/>
              </w:rPr>
              <w:t>otos remitidos</w:t>
            </w:r>
          </w:p>
        </w:tc>
        <w:tc>
          <w:tcPr>
            <w:tcW w:w="1985" w:type="dxa"/>
            <w:shd w:val="clear" w:color="auto" w:fill="auto"/>
            <w:noWrap/>
            <w:vAlign w:val="bottom"/>
            <w:hideMark/>
          </w:tcPr>
          <w:p w14:paraId="17FC0A18" w14:textId="3BE66648" w:rsidR="006D2BB7" w:rsidRPr="00D1150A" w:rsidRDefault="00EE41C5" w:rsidP="006D2BB7">
            <w:pPr>
              <w:jc w:val="center"/>
              <w:rPr>
                <w:rFonts w:ascii="Book Antiqua" w:hAnsi="Book Antiqua"/>
                <w:color w:val="000000"/>
                <w:sz w:val="22"/>
                <w:szCs w:val="22"/>
              </w:rPr>
            </w:pPr>
            <w:r w:rsidRPr="00D1150A">
              <w:rPr>
                <w:rFonts w:ascii="Book Antiqua" w:hAnsi="Book Antiqua"/>
                <w:color w:val="000000"/>
                <w:sz w:val="22"/>
                <w:szCs w:val="22"/>
              </w:rPr>
              <w:t>5</w:t>
            </w:r>
          </w:p>
        </w:tc>
        <w:tc>
          <w:tcPr>
            <w:tcW w:w="2404" w:type="dxa"/>
            <w:shd w:val="clear" w:color="auto" w:fill="auto"/>
            <w:noWrap/>
            <w:vAlign w:val="bottom"/>
            <w:hideMark/>
          </w:tcPr>
          <w:p w14:paraId="3B1BFB58"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11</w:t>
            </w:r>
          </w:p>
        </w:tc>
        <w:tc>
          <w:tcPr>
            <w:tcW w:w="978" w:type="dxa"/>
            <w:shd w:val="clear" w:color="auto" w:fill="auto"/>
            <w:noWrap/>
            <w:vAlign w:val="bottom"/>
            <w:hideMark/>
          </w:tcPr>
          <w:p w14:paraId="3B863F24" w14:textId="3860955F" w:rsidR="006D2BB7" w:rsidRPr="00D1150A" w:rsidRDefault="00EE41C5" w:rsidP="006D2BB7">
            <w:pPr>
              <w:jc w:val="center"/>
              <w:rPr>
                <w:rFonts w:ascii="Book Antiqua" w:hAnsi="Book Antiqua"/>
                <w:color w:val="000000"/>
                <w:sz w:val="22"/>
                <w:szCs w:val="22"/>
              </w:rPr>
            </w:pPr>
            <w:r w:rsidRPr="00D1150A">
              <w:rPr>
                <w:rFonts w:ascii="Book Antiqua" w:hAnsi="Book Antiqua"/>
                <w:color w:val="000000"/>
                <w:sz w:val="22"/>
                <w:szCs w:val="22"/>
              </w:rPr>
              <w:t>8</w:t>
            </w:r>
          </w:p>
        </w:tc>
        <w:tc>
          <w:tcPr>
            <w:tcW w:w="0" w:type="auto"/>
            <w:shd w:val="clear" w:color="auto" w:fill="auto"/>
            <w:noWrap/>
            <w:vAlign w:val="bottom"/>
            <w:hideMark/>
          </w:tcPr>
          <w:p w14:paraId="283113E8" w14:textId="77777777" w:rsidR="006D2BB7" w:rsidRPr="00D1150A" w:rsidRDefault="006D2BB7" w:rsidP="006D2BB7">
            <w:pPr>
              <w:jc w:val="center"/>
              <w:rPr>
                <w:rFonts w:ascii="Book Antiqua" w:hAnsi="Book Antiqua"/>
                <w:color w:val="000000"/>
                <w:sz w:val="22"/>
                <w:szCs w:val="22"/>
              </w:rPr>
            </w:pPr>
            <w:r w:rsidRPr="00D1150A">
              <w:rPr>
                <w:rFonts w:ascii="Book Antiqua" w:hAnsi="Book Antiqua"/>
                <w:color w:val="000000"/>
                <w:sz w:val="22"/>
                <w:szCs w:val="22"/>
              </w:rPr>
              <w:t>-</w:t>
            </w:r>
          </w:p>
        </w:tc>
      </w:tr>
    </w:tbl>
    <w:p w14:paraId="65F4C4FF" w14:textId="77777777" w:rsidR="006D2BB7" w:rsidRPr="00D1150A" w:rsidRDefault="006D2BB7" w:rsidP="006D2BB7">
      <w:pPr>
        <w:rPr>
          <w:rFonts w:ascii="Book Antiqua" w:hAnsi="Book Antiqua"/>
          <w:i/>
          <w:iCs/>
          <w:sz w:val="16"/>
          <w:szCs w:val="16"/>
        </w:rPr>
      </w:pPr>
      <w:r w:rsidRPr="00067ACB">
        <w:rPr>
          <w:rFonts w:ascii="Book Antiqua" w:hAnsi="Book Antiqua"/>
          <w:i/>
          <w:iCs/>
          <w:sz w:val="16"/>
          <w:szCs w:val="16"/>
        </w:rPr>
        <w:t>Fuente: Subproceso de Modernización Institucional</w:t>
      </w:r>
      <w:r w:rsidRPr="00D1150A">
        <w:rPr>
          <w:rFonts w:ascii="Book Antiqua" w:hAnsi="Book Antiqua"/>
          <w:i/>
          <w:iCs/>
          <w:sz w:val="16"/>
          <w:szCs w:val="16"/>
        </w:rPr>
        <w:t xml:space="preserve">, de conformidad con los datos obtenidos de los muestreos aplicados. </w:t>
      </w:r>
    </w:p>
    <w:p w14:paraId="20ACEBD9" w14:textId="77777777" w:rsidR="00185504" w:rsidRDefault="00185504" w:rsidP="00947A31">
      <w:pPr>
        <w:spacing w:line="276" w:lineRule="auto"/>
        <w:jc w:val="both"/>
        <w:rPr>
          <w:rFonts w:ascii="Book Antiqua" w:hAnsi="Book Antiqua"/>
        </w:rPr>
      </w:pPr>
    </w:p>
    <w:p w14:paraId="65CF7837" w14:textId="56012D6B" w:rsidR="00F56CA4" w:rsidRPr="00D1150A" w:rsidRDefault="001F1626" w:rsidP="00185504">
      <w:pPr>
        <w:spacing w:line="276" w:lineRule="auto"/>
        <w:jc w:val="both"/>
        <w:rPr>
          <w:rFonts w:ascii="Book Antiqua" w:hAnsi="Book Antiqua"/>
        </w:rPr>
      </w:pPr>
      <w:r w:rsidRPr="00D1150A">
        <w:rPr>
          <w:rFonts w:ascii="Book Antiqua" w:hAnsi="Book Antiqua"/>
        </w:rPr>
        <w:t>Para la atención de consultas vía WhatsApp</w:t>
      </w:r>
      <w:r w:rsidR="00931D46" w:rsidRPr="00D1150A">
        <w:rPr>
          <w:rFonts w:ascii="Book Antiqua" w:hAnsi="Book Antiqua"/>
        </w:rPr>
        <w:t>, tal y cómo se indicó líneas arriba</w:t>
      </w:r>
      <w:r w:rsidRPr="00D1150A">
        <w:rPr>
          <w:rFonts w:ascii="Book Antiqua" w:hAnsi="Book Antiqua"/>
        </w:rPr>
        <w:t xml:space="preserve"> se cuenta con una Tablet, la cual es administrada por la persona Técnica Judicial asignada al Centro de Jurisprudencia, a quién se le practicó un muestreo durante 3 semanas (se descuentan 2 días por vacaciones de la persona Técnica Judicial),</w:t>
      </w:r>
      <w:r w:rsidR="006D265E">
        <w:rPr>
          <w:rFonts w:ascii="Book Antiqua" w:hAnsi="Book Antiqua"/>
        </w:rPr>
        <w:t xml:space="preserve"> </w:t>
      </w:r>
      <w:r w:rsidR="00931D46" w:rsidRPr="00D1150A">
        <w:rPr>
          <w:rFonts w:ascii="Book Antiqua" w:hAnsi="Book Antiqua"/>
        </w:rPr>
        <w:t xml:space="preserve">el </w:t>
      </w:r>
      <w:r w:rsidRPr="00D1150A">
        <w:rPr>
          <w:rFonts w:ascii="Book Antiqua" w:hAnsi="Book Antiqua"/>
        </w:rPr>
        <w:t>detall</w:t>
      </w:r>
      <w:r w:rsidR="00931D46" w:rsidRPr="00D1150A">
        <w:rPr>
          <w:rFonts w:ascii="Book Antiqua" w:hAnsi="Book Antiqua"/>
        </w:rPr>
        <w:t>e se observa</w:t>
      </w:r>
      <w:r w:rsidRPr="00D1150A">
        <w:rPr>
          <w:rFonts w:ascii="Book Antiqua" w:hAnsi="Book Antiqua"/>
        </w:rPr>
        <w:t xml:space="preserve"> en la tabla </w:t>
      </w:r>
      <w:r w:rsidR="006D265E">
        <w:rPr>
          <w:rFonts w:ascii="Book Antiqua" w:hAnsi="Book Antiqua"/>
        </w:rPr>
        <w:t>32</w:t>
      </w:r>
      <w:r w:rsidRPr="00D1150A">
        <w:rPr>
          <w:rFonts w:ascii="Book Antiqua" w:hAnsi="Book Antiqua"/>
        </w:rPr>
        <w:t>.</w:t>
      </w:r>
    </w:p>
    <w:p w14:paraId="54CA2D1A" w14:textId="77777777" w:rsidR="00185504" w:rsidRDefault="00185504">
      <w:pPr>
        <w:rPr>
          <w:rFonts w:ascii="Book Antiqua" w:hAnsi="Book Antiqua"/>
          <w:i/>
          <w:iCs/>
          <w:color w:val="595959" w:themeColor="text1" w:themeTint="A6"/>
          <w:lang w:val="es-CR" w:eastAsia="es-ES"/>
        </w:rPr>
      </w:pPr>
      <w:r>
        <w:rPr>
          <w:rFonts w:ascii="Book Antiqua" w:hAnsi="Book Antiqua"/>
          <w:i/>
          <w:iCs/>
          <w:color w:val="595959" w:themeColor="text1" w:themeTint="A6"/>
        </w:rPr>
        <w:br w:type="page"/>
      </w:r>
    </w:p>
    <w:p w14:paraId="593DF23D" w14:textId="063844C8" w:rsidR="001F1626" w:rsidRPr="00D1150A" w:rsidRDefault="001F1626" w:rsidP="00B54294">
      <w:pPr>
        <w:pStyle w:val="Prrafodelista"/>
        <w:ind w:left="360"/>
        <w:jc w:val="center"/>
        <w:rPr>
          <w:rFonts w:ascii="Book Antiqua" w:hAnsi="Book Antiqua"/>
          <w:i/>
          <w:iCs/>
          <w:color w:val="595959" w:themeColor="text1" w:themeTint="A6"/>
        </w:rPr>
      </w:pPr>
      <w:r w:rsidRPr="00D1150A">
        <w:rPr>
          <w:rFonts w:ascii="Book Antiqua" w:hAnsi="Book Antiqua"/>
          <w:i/>
          <w:iCs/>
          <w:color w:val="595959" w:themeColor="text1" w:themeTint="A6"/>
        </w:rPr>
        <w:lastRenderedPageBreak/>
        <w:t xml:space="preserve">Tabla </w:t>
      </w:r>
      <w:r w:rsidR="006D265E">
        <w:rPr>
          <w:rFonts w:ascii="Book Antiqua" w:hAnsi="Book Antiqua"/>
          <w:i/>
          <w:iCs/>
          <w:color w:val="595959" w:themeColor="text1" w:themeTint="A6"/>
        </w:rPr>
        <w:t>32</w:t>
      </w:r>
    </w:p>
    <w:p w14:paraId="593F3B20" w14:textId="77777777" w:rsidR="00EE41C5" w:rsidRPr="00D1150A" w:rsidRDefault="001F1626" w:rsidP="00B54294">
      <w:pPr>
        <w:pStyle w:val="Prrafodelista"/>
        <w:ind w:left="360"/>
        <w:jc w:val="center"/>
        <w:rPr>
          <w:rFonts w:ascii="Book Antiqua" w:hAnsi="Book Antiqua"/>
          <w:i/>
          <w:iCs/>
          <w:color w:val="595959" w:themeColor="text1" w:themeTint="A6"/>
        </w:rPr>
      </w:pPr>
      <w:r w:rsidRPr="00D1150A">
        <w:rPr>
          <w:rFonts w:ascii="Book Antiqua" w:hAnsi="Book Antiqua"/>
          <w:i/>
          <w:iCs/>
          <w:color w:val="595959" w:themeColor="text1" w:themeTint="A6"/>
        </w:rPr>
        <w:t xml:space="preserve">Atención de consultas vía WhatsApp. </w:t>
      </w:r>
    </w:p>
    <w:p w14:paraId="5BCDED2F" w14:textId="11F8A3DA" w:rsidR="00185504" w:rsidRDefault="001F1626" w:rsidP="00397BB3">
      <w:pPr>
        <w:pStyle w:val="Prrafodelista"/>
        <w:ind w:left="360"/>
        <w:jc w:val="center"/>
        <w:rPr>
          <w:rFonts w:ascii="Book Antiqua" w:hAnsi="Book Antiqua"/>
          <w:i/>
          <w:iCs/>
          <w:color w:val="595959" w:themeColor="text1" w:themeTint="A6"/>
        </w:rPr>
      </w:pPr>
      <w:r w:rsidRPr="00D1150A">
        <w:rPr>
          <w:rFonts w:ascii="Book Antiqua" w:hAnsi="Book Antiqua"/>
          <w:i/>
          <w:iCs/>
          <w:color w:val="595959" w:themeColor="text1" w:themeTint="A6"/>
        </w:rPr>
        <w:t>Muestreo realizado en la etapa de Diagnóstico</w:t>
      </w:r>
    </w:p>
    <w:p w14:paraId="0AB29513" w14:textId="77777777" w:rsidR="007442EC" w:rsidRPr="00397BB3" w:rsidRDefault="007442EC" w:rsidP="00397BB3">
      <w:pPr>
        <w:pStyle w:val="Prrafodelista"/>
        <w:ind w:left="360"/>
        <w:jc w:val="center"/>
      </w:pPr>
    </w:p>
    <w:tbl>
      <w:tblPr>
        <w:tblW w:w="850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600" w:firstRow="0" w:lastRow="0" w:firstColumn="0" w:lastColumn="0" w:noHBand="1" w:noVBand="1"/>
      </w:tblPr>
      <w:tblGrid>
        <w:gridCol w:w="3681"/>
        <w:gridCol w:w="2039"/>
        <w:gridCol w:w="2780"/>
      </w:tblGrid>
      <w:tr w:rsidR="001F1626" w:rsidRPr="00D1150A" w14:paraId="67D5D162" w14:textId="77777777" w:rsidTr="00E379B4">
        <w:trPr>
          <w:trHeight w:val="227"/>
        </w:trPr>
        <w:tc>
          <w:tcPr>
            <w:tcW w:w="8500" w:type="dxa"/>
            <w:gridSpan w:val="3"/>
            <w:shd w:val="clear" w:color="auto" w:fill="2F5496"/>
            <w:tcMar>
              <w:top w:w="10" w:type="dxa"/>
              <w:left w:w="10" w:type="dxa"/>
              <w:bottom w:w="0" w:type="dxa"/>
              <w:right w:w="10" w:type="dxa"/>
            </w:tcMar>
            <w:vAlign w:val="center"/>
            <w:hideMark/>
          </w:tcPr>
          <w:p w14:paraId="10CEC7DB"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b/>
                <w:bCs/>
                <w:color w:val="FFFFFF"/>
                <w:kern w:val="24"/>
                <w:sz w:val="22"/>
                <w:szCs w:val="22"/>
              </w:rPr>
              <w:t>Muestreo de consultas</w:t>
            </w:r>
          </w:p>
        </w:tc>
      </w:tr>
      <w:tr w:rsidR="001F1626" w:rsidRPr="00D1150A" w14:paraId="06A9F76E" w14:textId="77777777" w:rsidTr="00E379B4">
        <w:trPr>
          <w:trHeight w:val="227"/>
        </w:trPr>
        <w:tc>
          <w:tcPr>
            <w:tcW w:w="3681" w:type="dxa"/>
            <w:shd w:val="clear" w:color="auto" w:fill="auto"/>
            <w:tcMar>
              <w:top w:w="10" w:type="dxa"/>
              <w:left w:w="10" w:type="dxa"/>
              <w:bottom w:w="0" w:type="dxa"/>
              <w:right w:w="10" w:type="dxa"/>
            </w:tcMar>
            <w:vAlign w:val="center"/>
            <w:hideMark/>
          </w:tcPr>
          <w:p w14:paraId="10CE789E" w14:textId="77777777" w:rsidR="001F1626" w:rsidRPr="00D1150A" w:rsidRDefault="001F1626" w:rsidP="00D158B8">
            <w:pPr>
              <w:textAlignment w:val="center"/>
              <w:rPr>
                <w:rFonts w:ascii="Book Antiqua" w:hAnsi="Book Antiqua" w:cstheme="minorHAnsi"/>
                <w:sz w:val="22"/>
                <w:szCs w:val="22"/>
              </w:rPr>
            </w:pPr>
            <w:r w:rsidRPr="00067ACB">
              <w:rPr>
                <w:rFonts w:ascii="Book Antiqua" w:hAnsi="Book Antiqua" w:cstheme="minorHAnsi"/>
                <w:b/>
                <w:bCs/>
                <w:color w:val="000000"/>
                <w:kern w:val="24"/>
                <w:sz w:val="22"/>
                <w:szCs w:val="22"/>
              </w:rPr>
              <w:t>Período:</w:t>
            </w:r>
          </w:p>
        </w:tc>
        <w:tc>
          <w:tcPr>
            <w:tcW w:w="4819" w:type="dxa"/>
            <w:gridSpan w:val="2"/>
            <w:shd w:val="clear" w:color="auto" w:fill="auto"/>
            <w:tcMar>
              <w:top w:w="10" w:type="dxa"/>
              <w:left w:w="10" w:type="dxa"/>
              <w:bottom w:w="0" w:type="dxa"/>
              <w:right w:w="10" w:type="dxa"/>
            </w:tcMar>
            <w:vAlign w:val="center"/>
            <w:hideMark/>
          </w:tcPr>
          <w:p w14:paraId="5BF5FAF9"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15-02-2021 al 26-02-2021</w:t>
            </w:r>
          </w:p>
        </w:tc>
      </w:tr>
      <w:tr w:rsidR="001F1626" w:rsidRPr="00D1150A" w14:paraId="70DE2BE7" w14:textId="77777777" w:rsidTr="00E379B4">
        <w:trPr>
          <w:trHeight w:val="227"/>
        </w:trPr>
        <w:tc>
          <w:tcPr>
            <w:tcW w:w="3681" w:type="dxa"/>
            <w:shd w:val="clear" w:color="auto" w:fill="auto"/>
            <w:tcMar>
              <w:top w:w="10" w:type="dxa"/>
              <w:left w:w="10" w:type="dxa"/>
              <w:bottom w:w="0" w:type="dxa"/>
              <w:right w:w="10" w:type="dxa"/>
            </w:tcMar>
            <w:vAlign w:val="center"/>
            <w:hideMark/>
          </w:tcPr>
          <w:p w14:paraId="4185E9B0" w14:textId="77777777" w:rsidR="001F1626" w:rsidRPr="00D1150A" w:rsidRDefault="001F1626" w:rsidP="00D158B8">
            <w:pPr>
              <w:textAlignment w:val="center"/>
              <w:rPr>
                <w:rFonts w:ascii="Book Antiqua" w:hAnsi="Book Antiqua" w:cstheme="minorHAnsi"/>
                <w:sz w:val="22"/>
                <w:szCs w:val="22"/>
              </w:rPr>
            </w:pPr>
            <w:proofErr w:type="gramStart"/>
            <w:r w:rsidRPr="00067ACB">
              <w:rPr>
                <w:rFonts w:ascii="Book Antiqua" w:hAnsi="Book Antiqua" w:cstheme="minorHAnsi"/>
                <w:b/>
                <w:bCs/>
                <w:color w:val="000000"/>
                <w:kern w:val="24"/>
                <w:sz w:val="22"/>
                <w:szCs w:val="22"/>
              </w:rPr>
              <w:t>Total</w:t>
            </w:r>
            <w:proofErr w:type="gramEnd"/>
            <w:r w:rsidRPr="00067ACB">
              <w:rPr>
                <w:rFonts w:ascii="Book Antiqua" w:hAnsi="Book Antiqua" w:cstheme="minorHAnsi"/>
                <w:b/>
                <w:bCs/>
                <w:color w:val="000000"/>
                <w:kern w:val="24"/>
                <w:sz w:val="22"/>
                <w:szCs w:val="22"/>
              </w:rPr>
              <w:t xml:space="preserve"> de días: </w:t>
            </w:r>
          </w:p>
        </w:tc>
        <w:tc>
          <w:tcPr>
            <w:tcW w:w="4819" w:type="dxa"/>
            <w:gridSpan w:val="2"/>
            <w:shd w:val="clear" w:color="auto" w:fill="auto"/>
            <w:tcMar>
              <w:top w:w="10" w:type="dxa"/>
              <w:left w:w="10" w:type="dxa"/>
              <w:bottom w:w="0" w:type="dxa"/>
              <w:right w:w="10" w:type="dxa"/>
            </w:tcMar>
            <w:vAlign w:val="center"/>
            <w:hideMark/>
          </w:tcPr>
          <w:p w14:paraId="4962DDA7"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13 días (2 días vacaciones)</w:t>
            </w:r>
          </w:p>
        </w:tc>
      </w:tr>
      <w:tr w:rsidR="001F1626" w:rsidRPr="00D1150A" w14:paraId="52A7615E" w14:textId="77777777" w:rsidTr="00E379B4">
        <w:trPr>
          <w:trHeight w:val="227"/>
        </w:trPr>
        <w:tc>
          <w:tcPr>
            <w:tcW w:w="3681" w:type="dxa"/>
            <w:shd w:val="clear" w:color="auto" w:fill="auto"/>
            <w:tcMar>
              <w:top w:w="10" w:type="dxa"/>
              <w:left w:w="10" w:type="dxa"/>
              <w:bottom w:w="0" w:type="dxa"/>
              <w:right w:w="10" w:type="dxa"/>
            </w:tcMar>
            <w:vAlign w:val="center"/>
            <w:hideMark/>
          </w:tcPr>
          <w:p w14:paraId="16472DC3" w14:textId="77777777" w:rsidR="001F1626" w:rsidRPr="00D1150A" w:rsidRDefault="001F1626" w:rsidP="00D158B8">
            <w:pPr>
              <w:textAlignment w:val="center"/>
              <w:rPr>
                <w:rFonts w:ascii="Book Antiqua" w:hAnsi="Book Antiqua" w:cstheme="minorHAnsi"/>
                <w:sz w:val="22"/>
                <w:szCs w:val="22"/>
              </w:rPr>
            </w:pPr>
            <w:proofErr w:type="gramStart"/>
            <w:r w:rsidRPr="00067ACB">
              <w:rPr>
                <w:rFonts w:ascii="Book Antiqua" w:hAnsi="Book Antiqua" w:cstheme="minorHAnsi"/>
                <w:b/>
                <w:bCs/>
                <w:color w:val="000000"/>
                <w:kern w:val="24"/>
                <w:sz w:val="22"/>
                <w:szCs w:val="22"/>
              </w:rPr>
              <w:t>Total</w:t>
            </w:r>
            <w:proofErr w:type="gramEnd"/>
            <w:r w:rsidRPr="00067ACB">
              <w:rPr>
                <w:rFonts w:ascii="Book Antiqua" w:hAnsi="Book Antiqua" w:cstheme="minorHAnsi"/>
                <w:b/>
                <w:bCs/>
                <w:color w:val="000000"/>
                <w:kern w:val="24"/>
                <w:sz w:val="22"/>
                <w:szCs w:val="22"/>
              </w:rPr>
              <w:t xml:space="preserve"> de diligencias:</w:t>
            </w:r>
          </w:p>
        </w:tc>
        <w:tc>
          <w:tcPr>
            <w:tcW w:w="4819" w:type="dxa"/>
            <w:gridSpan w:val="2"/>
            <w:shd w:val="clear" w:color="auto" w:fill="auto"/>
            <w:tcMar>
              <w:top w:w="10" w:type="dxa"/>
              <w:left w:w="10" w:type="dxa"/>
              <w:bottom w:w="0" w:type="dxa"/>
              <w:right w:w="10" w:type="dxa"/>
            </w:tcMar>
            <w:vAlign w:val="center"/>
            <w:hideMark/>
          </w:tcPr>
          <w:p w14:paraId="43B35A98"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37</w:t>
            </w:r>
          </w:p>
        </w:tc>
      </w:tr>
      <w:tr w:rsidR="001F1626" w:rsidRPr="00D1150A" w14:paraId="4BA2699F" w14:textId="77777777" w:rsidTr="00E379B4">
        <w:trPr>
          <w:trHeight w:val="227"/>
        </w:trPr>
        <w:tc>
          <w:tcPr>
            <w:tcW w:w="3681" w:type="dxa"/>
            <w:shd w:val="clear" w:color="auto" w:fill="auto"/>
            <w:tcMar>
              <w:top w:w="10" w:type="dxa"/>
              <w:left w:w="10" w:type="dxa"/>
              <w:bottom w:w="0" w:type="dxa"/>
              <w:right w:w="10" w:type="dxa"/>
            </w:tcMar>
            <w:vAlign w:val="center"/>
            <w:hideMark/>
          </w:tcPr>
          <w:p w14:paraId="7A4F3F6B" w14:textId="77777777" w:rsidR="001F1626" w:rsidRPr="00D1150A" w:rsidRDefault="001F1626" w:rsidP="00D158B8">
            <w:pPr>
              <w:textAlignment w:val="center"/>
              <w:rPr>
                <w:rFonts w:ascii="Book Antiqua" w:hAnsi="Book Antiqua" w:cstheme="minorHAnsi"/>
                <w:sz w:val="22"/>
                <w:szCs w:val="22"/>
              </w:rPr>
            </w:pPr>
            <w:r w:rsidRPr="00067ACB">
              <w:rPr>
                <w:rFonts w:ascii="Book Antiqua" w:hAnsi="Book Antiqua" w:cstheme="minorHAnsi"/>
                <w:b/>
                <w:bCs/>
                <w:color w:val="000000"/>
                <w:kern w:val="24"/>
                <w:sz w:val="22"/>
                <w:szCs w:val="22"/>
              </w:rPr>
              <w:t>Promedio diario:</w:t>
            </w:r>
          </w:p>
        </w:tc>
        <w:tc>
          <w:tcPr>
            <w:tcW w:w="4819" w:type="dxa"/>
            <w:gridSpan w:val="2"/>
            <w:shd w:val="clear" w:color="auto" w:fill="auto"/>
            <w:tcMar>
              <w:top w:w="10" w:type="dxa"/>
              <w:left w:w="10" w:type="dxa"/>
              <w:bottom w:w="0" w:type="dxa"/>
              <w:right w:w="10" w:type="dxa"/>
            </w:tcMar>
            <w:vAlign w:val="center"/>
            <w:hideMark/>
          </w:tcPr>
          <w:p w14:paraId="4D40D7C4"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3</w:t>
            </w:r>
          </w:p>
        </w:tc>
      </w:tr>
      <w:tr w:rsidR="001F1626" w:rsidRPr="00D1150A" w14:paraId="337DA2F3" w14:textId="77777777" w:rsidTr="00E379B4">
        <w:trPr>
          <w:trHeight w:val="227"/>
        </w:trPr>
        <w:tc>
          <w:tcPr>
            <w:tcW w:w="3681" w:type="dxa"/>
            <w:shd w:val="clear" w:color="auto" w:fill="2F5496"/>
            <w:tcMar>
              <w:top w:w="10" w:type="dxa"/>
              <w:left w:w="10" w:type="dxa"/>
              <w:bottom w:w="0" w:type="dxa"/>
              <w:right w:w="10" w:type="dxa"/>
            </w:tcMar>
            <w:vAlign w:val="center"/>
            <w:hideMark/>
          </w:tcPr>
          <w:p w14:paraId="30BAD66C" w14:textId="77777777" w:rsidR="001F1626" w:rsidRPr="00D1150A" w:rsidRDefault="001F1626" w:rsidP="00D158B8">
            <w:pPr>
              <w:jc w:val="center"/>
              <w:textAlignment w:val="center"/>
              <w:rPr>
                <w:rFonts w:ascii="Book Antiqua" w:hAnsi="Book Antiqua" w:cstheme="minorHAnsi"/>
                <w:sz w:val="22"/>
                <w:szCs w:val="22"/>
              </w:rPr>
            </w:pPr>
            <w:r w:rsidRPr="00067ACB">
              <w:rPr>
                <w:rFonts w:ascii="Book Antiqua" w:hAnsi="Book Antiqua" w:cstheme="minorHAnsi"/>
                <w:b/>
                <w:bCs/>
                <w:color w:val="FFFFFF"/>
                <w:kern w:val="24"/>
                <w:sz w:val="22"/>
                <w:szCs w:val="22"/>
              </w:rPr>
              <w:t>Diligencia</w:t>
            </w:r>
          </w:p>
        </w:tc>
        <w:tc>
          <w:tcPr>
            <w:tcW w:w="2039" w:type="dxa"/>
            <w:shd w:val="clear" w:color="auto" w:fill="2F5496"/>
            <w:tcMar>
              <w:top w:w="10" w:type="dxa"/>
              <w:left w:w="10" w:type="dxa"/>
              <w:bottom w:w="0" w:type="dxa"/>
              <w:right w:w="10" w:type="dxa"/>
            </w:tcMar>
            <w:vAlign w:val="bottom"/>
            <w:hideMark/>
          </w:tcPr>
          <w:p w14:paraId="0AC0C906" w14:textId="77777777" w:rsidR="001F1626" w:rsidRPr="00D1150A" w:rsidRDefault="001F1626" w:rsidP="00D158B8">
            <w:pPr>
              <w:jc w:val="center"/>
              <w:textAlignment w:val="bottom"/>
              <w:rPr>
                <w:rFonts w:ascii="Book Antiqua" w:hAnsi="Book Antiqua" w:cstheme="minorHAnsi"/>
                <w:sz w:val="22"/>
                <w:szCs w:val="22"/>
              </w:rPr>
            </w:pPr>
            <w:r w:rsidRPr="00D1150A">
              <w:rPr>
                <w:rFonts w:ascii="Book Antiqua" w:hAnsi="Book Antiqua" w:cstheme="minorHAnsi"/>
                <w:b/>
                <w:bCs/>
                <w:color w:val="FFFFFF"/>
                <w:kern w:val="24"/>
                <w:sz w:val="22"/>
                <w:szCs w:val="22"/>
              </w:rPr>
              <w:t>Total</w:t>
            </w:r>
          </w:p>
        </w:tc>
        <w:tc>
          <w:tcPr>
            <w:tcW w:w="2780" w:type="dxa"/>
            <w:shd w:val="clear" w:color="auto" w:fill="2F5496"/>
            <w:tcMar>
              <w:top w:w="10" w:type="dxa"/>
              <w:left w:w="10" w:type="dxa"/>
              <w:bottom w:w="0" w:type="dxa"/>
              <w:right w:w="10" w:type="dxa"/>
            </w:tcMar>
            <w:vAlign w:val="bottom"/>
            <w:hideMark/>
          </w:tcPr>
          <w:p w14:paraId="20ECB237" w14:textId="77777777" w:rsidR="001F1626" w:rsidRPr="00D1150A" w:rsidRDefault="001F1626" w:rsidP="00D158B8">
            <w:pPr>
              <w:jc w:val="center"/>
              <w:textAlignment w:val="bottom"/>
              <w:rPr>
                <w:rFonts w:ascii="Book Antiqua" w:hAnsi="Book Antiqua" w:cstheme="minorHAnsi"/>
                <w:sz w:val="22"/>
                <w:szCs w:val="22"/>
              </w:rPr>
            </w:pPr>
            <w:r w:rsidRPr="00D1150A">
              <w:rPr>
                <w:rFonts w:ascii="Book Antiqua" w:hAnsi="Book Antiqua" w:cstheme="minorHAnsi"/>
                <w:b/>
                <w:bCs/>
                <w:color w:val="FFFFFF"/>
                <w:kern w:val="24"/>
                <w:sz w:val="22"/>
                <w:szCs w:val="22"/>
              </w:rPr>
              <w:t>Porcentaje</w:t>
            </w:r>
          </w:p>
        </w:tc>
      </w:tr>
      <w:tr w:rsidR="001F1626" w:rsidRPr="00D1150A" w14:paraId="6B634CFC" w14:textId="77777777" w:rsidTr="00E379B4">
        <w:trPr>
          <w:trHeight w:val="227"/>
        </w:trPr>
        <w:tc>
          <w:tcPr>
            <w:tcW w:w="3681" w:type="dxa"/>
            <w:shd w:val="clear" w:color="auto" w:fill="auto"/>
            <w:tcMar>
              <w:top w:w="10" w:type="dxa"/>
              <w:left w:w="10" w:type="dxa"/>
              <w:bottom w:w="0" w:type="dxa"/>
              <w:right w:w="10" w:type="dxa"/>
            </w:tcMar>
            <w:vAlign w:val="bottom"/>
            <w:hideMark/>
          </w:tcPr>
          <w:p w14:paraId="75E11C3D" w14:textId="77777777" w:rsidR="001F1626" w:rsidRPr="00D1150A" w:rsidRDefault="001F1626" w:rsidP="00D158B8">
            <w:pPr>
              <w:textAlignment w:val="bottom"/>
              <w:rPr>
                <w:rFonts w:ascii="Book Antiqua" w:hAnsi="Book Antiqua" w:cstheme="minorHAnsi"/>
                <w:sz w:val="22"/>
                <w:szCs w:val="22"/>
              </w:rPr>
            </w:pPr>
            <w:r w:rsidRPr="00067ACB">
              <w:rPr>
                <w:rFonts w:ascii="Book Antiqua" w:hAnsi="Book Antiqua" w:cstheme="minorHAnsi"/>
                <w:color w:val="000000"/>
                <w:kern w:val="24"/>
                <w:sz w:val="22"/>
                <w:szCs w:val="22"/>
              </w:rPr>
              <w:t>Mensaje WhatsApp</w:t>
            </w:r>
          </w:p>
        </w:tc>
        <w:tc>
          <w:tcPr>
            <w:tcW w:w="2039" w:type="dxa"/>
            <w:shd w:val="clear" w:color="auto" w:fill="auto"/>
            <w:tcMar>
              <w:top w:w="10" w:type="dxa"/>
              <w:left w:w="10" w:type="dxa"/>
              <w:bottom w:w="0" w:type="dxa"/>
              <w:right w:w="10" w:type="dxa"/>
            </w:tcMar>
            <w:vAlign w:val="bottom"/>
            <w:hideMark/>
          </w:tcPr>
          <w:p w14:paraId="580559CD" w14:textId="77777777" w:rsidR="001F1626" w:rsidRPr="00D1150A" w:rsidRDefault="001F1626" w:rsidP="00D158B8">
            <w:pPr>
              <w:jc w:val="center"/>
              <w:textAlignment w:val="bottom"/>
              <w:rPr>
                <w:rFonts w:ascii="Book Antiqua" w:hAnsi="Book Antiqua" w:cstheme="minorHAnsi"/>
                <w:sz w:val="22"/>
                <w:szCs w:val="22"/>
              </w:rPr>
            </w:pPr>
            <w:r w:rsidRPr="00D1150A">
              <w:rPr>
                <w:rFonts w:ascii="Book Antiqua" w:hAnsi="Book Antiqua" w:cstheme="minorHAnsi"/>
                <w:color w:val="000000"/>
                <w:kern w:val="24"/>
                <w:sz w:val="22"/>
                <w:szCs w:val="22"/>
              </w:rPr>
              <w:t>33</w:t>
            </w:r>
          </w:p>
        </w:tc>
        <w:tc>
          <w:tcPr>
            <w:tcW w:w="2780" w:type="dxa"/>
            <w:shd w:val="clear" w:color="auto" w:fill="auto"/>
            <w:tcMar>
              <w:top w:w="10" w:type="dxa"/>
              <w:left w:w="10" w:type="dxa"/>
              <w:bottom w:w="0" w:type="dxa"/>
              <w:right w:w="10" w:type="dxa"/>
            </w:tcMar>
            <w:vAlign w:val="center"/>
            <w:hideMark/>
          </w:tcPr>
          <w:p w14:paraId="6053013C"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89%</w:t>
            </w:r>
          </w:p>
        </w:tc>
      </w:tr>
      <w:tr w:rsidR="001F1626" w:rsidRPr="00D1150A" w14:paraId="3CD7B196" w14:textId="77777777" w:rsidTr="00E379B4">
        <w:trPr>
          <w:trHeight w:val="227"/>
        </w:trPr>
        <w:tc>
          <w:tcPr>
            <w:tcW w:w="3681" w:type="dxa"/>
            <w:shd w:val="clear" w:color="auto" w:fill="auto"/>
            <w:tcMar>
              <w:top w:w="10" w:type="dxa"/>
              <w:left w:w="10" w:type="dxa"/>
              <w:bottom w:w="0" w:type="dxa"/>
              <w:right w:w="10" w:type="dxa"/>
            </w:tcMar>
            <w:vAlign w:val="bottom"/>
            <w:hideMark/>
          </w:tcPr>
          <w:p w14:paraId="5B8D58DB" w14:textId="77777777" w:rsidR="001F1626" w:rsidRPr="00D1150A" w:rsidRDefault="001F1626" w:rsidP="00D158B8">
            <w:pPr>
              <w:textAlignment w:val="bottom"/>
              <w:rPr>
                <w:rFonts w:ascii="Book Antiqua" w:hAnsi="Book Antiqua" w:cstheme="minorHAnsi"/>
                <w:sz w:val="22"/>
                <w:szCs w:val="22"/>
              </w:rPr>
            </w:pPr>
            <w:r w:rsidRPr="00067ACB">
              <w:rPr>
                <w:rFonts w:ascii="Book Antiqua" w:hAnsi="Book Antiqua" w:cstheme="minorHAnsi"/>
                <w:color w:val="000000"/>
                <w:kern w:val="24"/>
                <w:sz w:val="22"/>
                <w:szCs w:val="22"/>
              </w:rPr>
              <w:t>Teléfono</w:t>
            </w:r>
          </w:p>
        </w:tc>
        <w:tc>
          <w:tcPr>
            <w:tcW w:w="2039" w:type="dxa"/>
            <w:shd w:val="clear" w:color="auto" w:fill="auto"/>
            <w:tcMar>
              <w:top w:w="10" w:type="dxa"/>
              <w:left w:w="10" w:type="dxa"/>
              <w:bottom w:w="0" w:type="dxa"/>
              <w:right w:w="10" w:type="dxa"/>
            </w:tcMar>
            <w:vAlign w:val="bottom"/>
            <w:hideMark/>
          </w:tcPr>
          <w:p w14:paraId="5896A665" w14:textId="77777777" w:rsidR="001F1626" w:rsidRPr="00D1150A" w:rsidRDefault="001F1626" w:rsidP="00D158B8">
            <w:pPr>
              <w:jc w:val="center"/>
              <w:textAlignment w:val="bottom"/>
              <w:rPr>
                <w:rFonts w:ascii="Book Antiqua" w:hAnsi="Book Antiqua" w:cstheme="minorHAnsi"/>
                <w:sz w:val="22"/>
                <w:szCs w:val="22"/>
              </w:rPr>
            </w:pPr>
            <w:r w:rsidRPr="00D1150A">
              <w:rPr>
                <w:rFonts w:ascii="Book Antiqua" w:hAnsi="Book Antiqua" w:cstheme="minorHAnsi"/>
                <w:color w:val="000000"/>
                <w:kern w:val="24"/>
                <w:sz w:val="22"/>
                <w:szCs w:val="22"/>
              </w:rPr>
              <w:t>3</w:t>
            </w:r>
          </w:p>
        </w:tc>
        <w:tc>
          <w:tcPr>
            <w:tcW w:w="2780" w:type="dxa"/>
            <w:shd w:val="clear" w:color="auto" w:fill="auto"/>
            <w:tcMar>
              <w:top w:w="10" w:type="dxa"/>
              <w:left w:w="10" w:type="dxa"/>
              <w:bottom w:w="0" w:type="dxa"/>
              <w:right w:w="10" w:type="dxa"/>
            </w:tcMar>
            <w:vAlign w:val="center"/>
            <w:hideMark/>
          </w:tcPr>
          <w:p w14:paraId="267A4C8E"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8%</w:t>
            </w:r>
          </w:p>
        </w:tc>
      </w:tr>
      <w:tr w:rsidR="001F1626" w:rsidRPr="00D1150A" w14:paraId="1E87E363" w14:textId="77777777" w:rsidTr="00E379B4">
        <w:trPr>
          <w:trHeight w:val="227"/>
        </w:trPr>
        <w:tc>
          <w:tcPr>
            <w:tcW w:w="3681" w:type="dxa"/>
            <w:shd w:val="clear" w:color="auto" w:fill="auto"/>
            <w:tcMar>
              <w:top w:w="10" w:type="dxa"/>
              <w:left w:w="10" w:type="dxa"/>
              <w:bottom w:w="0" w:type="dxa"/>
              <w:right w:w="10" w:type="dxa"/>
            </w:tcMar>
            <w:vAlign w:val="bottom"/>
            <w:hideMark/>
          </w:tcPr>
          <w:p w14:paraId="39C4A4B4" w14:textId="77777777" w:rsidR="001F1626" w:rsidRPr="00D1150A" w:rsidRDefault="001F1626" w:rsidP="00D158B8">
            <w:pPr>
              <w:textAlignment w:val="bottom"/>
              <w:rPr>
                <w:rFonts w:ascii="Book Antiqua" w:hAnsi="Book Antiqua" w:cstheme="minorHAnsi"/>
                <w:sz w:val="22"/>
                <w:szCs w:val="22"/>
              </w:rPr>
            </w:pPr>
            <w:r w:rsidRPr="00067ACB">
              <w:rPr>
                <w:rFonts w:ascii="Book Antiqua" w:hAnsi="Book Antiqua" w:cstheme="minorHAnsi"/>
                <w:color w:val="000000"/>
                <w:kern w:val="24"/>
                <w:sz w:val="22"/>
                <w:szCs w:val="22"/>
              </w:rPr>
              <w:t>Correo</w:t>
            </w:r>
          </w:p>
        </w:tc>
        <w:tc>
          <w:tcPr>
            <w:tcW w:w="2039" w:type="dxa"/>
            <w:shd w:val="clear" w:color="auto" w:fill="auto"/>
            <w:tcMar>
              <w:top w:w="10" w:type="dxa"/>
              <w:left w:w="10" w:type="dxa"/>
              <w:bottom w:w="0" w:type="dxa"/>
              <w:right w:w="10" w:type="dxa"/>
            </w:tcMar>
            <w:vAlign w:val="bottom"/>
            <w:hideMark/>
          </w:tcPr>
          <w:p w14:paraId="47EF65BB" w14:textId="77777777" w:rsidR="001F1626" w:rsidRPr="00D1150A" w:rsidRDefault="001F1626" w:rsidP="00D158B8">
            <w:pPr>
              <w:jc w:val="center"/>
              <w:textAlignment w:val="bottom"/>
              <w:rPr>
                <w:rFonts w:ascii="Book Antiqua" w:hAnsi="Book Antiqua" w:cstheme="minorHAnsi"/>
                <w:sz w:val="22"/>
                <w:szCs w:val="22"/>
              </w:rPr>
            </w:pPr>
            <w:r w:rsidRPr="00D1150A">
              <w:rPr>
                <w:rFonts w:ascii="Book Antiqua" w:hAnsi="Book Antiqua" w:cstheme="minorHAnsi"/>
                <w:color w:val="000000"/>
                <w:kern w:val="24"/>
                <w:sz w:val="22"/>
                <w:szCs w:val="22"/>
              </w:rPr>
              <w:t>1</w:t>
            </w:r>
          </w:p>
        </w:tc>
        <w:tc>
          <w:tcPr>
            <w:tcW w:w="2780" w:type="dxa"/>
            <w:shd w:val="clear" w:color="auto" w:fill="auto"/>
            <w:tcMar>
              <w:top w:w="10" w:type="dxa"/>
              <w:left w:w="10" w:type="dxa"/>
              <w:bottom w:w="0" w:type="dxa"/>
              <w:right w:w="10" w:type="dxa"/>
            </w:tcMar>
            <w:vAlign w:val="center"/>
            <w:hideMark/>
          </w:tcPr>
          <w:p w14:paraId="461E96B1"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3%</w:t>
            </w:r>
          </w:p>
        </w:tc>
      </w:tr>
      <w:tr w:rsidR="001F1626" w:rsidRPr="00D1150A" w14:paraId="3E1C09EB" w14:textId="77777777" w:rsidTr="00E379B4">
        <w:trPr>
          <w:trHeight w:val="227"/>
        </w:trPr>
        <w:tc>
          <w:tcPr>
            <w:tcW w:w="3681" w:type="dxa"/>
            <w:shd w:val="clear" w:color="auto" w:fill="auto"/>
            <w:tcMar>
              <w:top w:w="10" w:type="dxa"/>
              <w:left w:w="10" w:type="dxa"/>
              <w:bottom w:w="0" w:type="dxa"/>
              <w:right w:w="10" w:type="dxa"/>
            </w:tcMar>
            <w:vAlign w:val="bottom"/>
            <w:hideMark/>
          </w:tcPr>
          <w:p w14:paraId="5E2B13B2" w14:textId="77777777" w:rsidR="001F1626" w:rsidRPr="00D1150A" w:rsidRDefault="001F1626" w:rsidP="00D158B8">
            <w:pPr>
              <w:textAlignment w:val="bottom"/>
              <w:rPr>
                <w:rFonts w:ascii="Book Antiqua" w:hAnsi="Book Antiqua" w:cstheme="minorHAnsi"/>
                <w:sz w:val="22"/>
                <w:szCs w:val="22"/>
              </w:rPr>
            </w:pPr>
            <w:r w:rsidRPr="00067ACB">
              <w:rPr>
                <w:rFonts w:ascii="Book Antiqua" w:hAnsi="Book Antiqua" w:cstheme="minorHAnsi"/>
                <w:color w:val="000000"/>
                <w:kern w:val="24"/>
                <w:sz w:val="22"/>
                <w:szCs w:val="22"/>
              </w:rPr>
              <w:t>Usuarios externos</w:t>
            </w:r>
          </w:p>
        </w:tc>
        <w:tc>
          <w:tcPr>
            <w:tcW w:w="2039" w:type="dxa"/>
            <w:shd w:val="clear" w:color="auto" w:fill="auto"/>
            <w:tcMar>
              <w:top w:w="10" w:type="dxa"/>
              <w:left w:w="10" w:type="dxa"/>
              <w:bottom w:w="0" w:type="dxa"/>
              <w:right w:w="10" w:type="dxa"/>
            </w:tcMar>
            <w:vAlign w:val="bottom"/>
            <w:hideMark/>
          </w:tcPr>
          <w:p w14:paraId="359F7F7D" w14:textId="77777777" w:rsidR="001F1626" w:rsidRPr="00D1150A" w:rsidRDefault="001F1626" w:rsidP="00D158B8">
            <w:pPr>
              <w:jc w:val="center"/>
              <w:textAlignment w:val="bottom"/>
              <w:rPr>
                <w:rFonts w:ascii="Book Antiqua" w:hAnsi="Book Antiqua" w:cstheme="minorHAnsi"/>
                <w:sz w:val="22"/>
                <w:szCs w:val="22"/>
              </w:rPr>
            </w:pPr>
            <w:r w:rsidRPr="00D1150A">
              <w:rPr>
                <w:rFonts w:ascii="Book Antiqua" w:hAnsi="Book Antiqua" w:cstheme="minorHAnsi"/>
                <w:color w:val="000000"/>
                <w:kern w:val="24"/>
                <w:sz w:val="22"/>
                <w:szCs w:val="22"/>
              </w:rPr>
              <w:t>22</w:t>
            </w:r>
          </w:p>
        </w:tc>
        <w:tc>
          <w:tcPr>
            <w:tcW w:w="2780" w:type="dxa"/>
            <w:shd w:val="clear" w:color="auto" w:fill="auto"/>
            <w:tcMar>
              <w:top w:w="10" w:type="dxa"/>
              <w:left w:w="10" w:type="dxa"/>
              <w:bottom w:w="0" w:type="dxa"/>
              <w:right w:w="10" w:type="dxa"/>
            </w:tcMar>
            <w:vAlign w:val="center"/>
            <w:hideMark/>
          </w:tcPr>
          <w:p w14:paraId="42EAA07F"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59%</w:t>
            </w:r>
          </w:p>
        </w:tc>
      </w:tr>
      <w:tr w:rsidR="001F1626" w:rsidRPr="00D1150A" w14:paraId="04D6AEEB" w14:textId="77777777" w:rsidTr="00E379B4">
        <w:trPr>
          <w:trHeight w:val="227"/>
        </w:trPr>
        <w:tc>
          <w:tcPr>
            <w:tcW w:w="3681" w:type="dxa"/>
            <w:shd w:val="clear" w:color="auto" w:fill="auto"/>
            <w:tcMar>
              <w:top w:w="10" w:type="dxa"/>
              <w:left w:w="10" w:type="dxa"/>
              <w:bottom w:w="0" w:type="dxa"/>
              <w:right w:w="10" w:type="dxa"/>
            </w:tcMar>
            <w:vAlign w:val="bottom"/>
            <w:hideMark/>
          </w:tcPr>
          <w:p w14:paraId="54B557C8" w14:textId="77777777" w:rsidR="001F1626" w:rsidRPr="00D1150A" w:rsidRDefault="001F1626" w:rsidP="00D158B8">
            <w:pPr>
              <w:textAlignment w:val="bottom"/>
              <w:rPr>
                <w:rFonts w:ascii="Book Antiqua" w:hAnsi="Book Antiqua" w:cstheme="minorHAnsi"/>
                <w:sz w:val="22"/>
                <w:szCs w:val="22"/>
              </w:rPr>
            </w:pPr>
            <w:r w:rsidRPr="00067ACB">
              <w:rPr>
                <w:rFonts w:ascii="Book Antiqua" w:hAnsi="Book Antiqua" w:cstheme="minorHAnsi"/>
                <w:color w:val="000000"/>
                <w:kern w:val="24"/>
                <w:sz w:val="22"/>
                <w:szCs w:val="22"/>
              </w:rPr>
              <w:t>Usuarios Internos</w:t>
            </w:r>
          </w:p>
        </w:tc>
        <w:tc>
          <w:tcPr>
            <w:tcW w:w="2039" w:type="dxa"/>
            <w:shd w:val="clear" w:color="auto" w:fill="auto"/>
            <w:tcMar>
              <w:top w:w="10" w:type="dxa"/>
              <w:left w:w="10" w:type="dxa"/>
              <w:bottom w:w="0" w:type="dxa"/>
              <w:right w:w="10" w:type="dxa"/>
            </w:tcMar>
            <w:vAlign w:val="bottom"/>
            <w:hideMark/>
          </w:tcPr>
          <w:p w14:paraId="4BF58493" w14:textId="77777777" w:rsidR="001F1626" w:rsidRPr="00D1150A" w:rsidRDefault="001F1626" w:rsidP="00D158B8">
            <w:pPr>
              <w:jc w:val="center"/>
              <w:textAlignment w:val="bottom"/>
              <w:rPr>
                <w:rFonts w:ascii="Book Antiqua" w:hAnsi="Book Antiqua" w:cstheme="minorHAnsi"/>
                <w:sz w:val="22"/>
                <w:szCs w:val="22"/>
              </w:rPr>
            </w:pPr>
            <w:r w:rsidRPr="00D1150A">
              <w:rPr>
                <w:rFonts w:ascii="Book Antiqua" w:hAnsi="Book Antiqua" w:cstheme="minorHAnsi"/>
                <w:color w:val="000000"/>
                <w:kern w:val="24"/>
                <w:sz w:val="22"/>
                <w:szCs w:val="22"/>
              </w:rPr>
              <w:t>15</w:t>
            </w:r>
          </w:p>
        </w:tc>
        <w:tc>
          <w:tcPr>
            <w:tcW w:w="2780" w:type="dxa"/>
            <w:shd w:val="clear" w:color="auto" w:fill="auto"/>
            <w:tcMar>
              <w:top w:w="10" w:type="dxa"/>
              <w:left w:w="10" w:type="dxa"/>
              <w:bottom w:w="0" w:type="dxa"/>
              <w:right w:w="10" w:type="dxa"/>
            </w:tcMar>
            <w:vAlign w:val="center"/>
            <w:hideMark/>
          </w:tcPr>
          <w:p w14:paraId="24EBCAFA"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41%</w:t>
            </w:r>
          </w:p>
        </w:tc>
      </w:tr>
      <w:tr w:rsidR="001F1626" w:rsidRPr="00D1150A" w14:paraId="2BB41939" w14:textId="77777777" w:rsidTr="00E379B4">
        <w:trPr>
          <w:trHeight w:val="227"/>
        </w:trPr>
        <w:tc>
          <w:tcPr>
            <w:tcW w:w="3681" w:type="dxa"/>
            <w:shd w:val="clear" w:color="auto" w:fill="auto"/>
            <w:tcMar>
              <w:top w:w="10" w:type="dxa"/>
              <w:left w:w="10" w:type="dxa"/>
              <w:bottom w:w="0" w:type="dxa"/>
              <w:right w:w="10" w:type="dxa"/>
            </w:tcMar>
            <w:vAlign w:val="bottom"/>
            <w:hideMark/>
          </w:tcPr>
          <w:p w14:paraId="3B011589" w14:textId="77777777" w:rsidR="001F1626" w:rsidRPr="00D1150A" w:rsidRDefault="001F1626" w:rsidP="00D158B8">
            <w:pPr>
              <w:textAlignment w:val="bottom"/>
              <w:rPr>
                <w:rFonts w:ascii="Book Antiqua" w:hAnsi="Book Antiqua" w:cstheme="minorHAnsi"/>
                <w:sz w:val="22"/>
                <w:szCs w:val="22"/>
              </w:rPr>
            </w:pPr>
            <w:r w:rsidRPr="00067ACB">
              <w:rPr>
                <w:rFonts w:ascii="Book Antiqua" w:hAnsi="Book Antiqua" w:cstheme="minorHAnsi"/>
                <w:color w:val="000000"/>
                <w:kern w:val="24"/>
                <w:sz w:val="22"/>
                <w:szCs w:val="22"/>
              </w:rPr>
              <w:t>Atendida por Técnico/a</w:t>
            </w:r>
          </w:p>
        </w:tc>
        <w:tc>
          <w:tcPr>
            <w:tcW w:w="2039" w:type="dxa"/>
            <w:shd w:val="clear" w:color="auto" w:fill="auto"/>
            <w:tcMar>
              <w:top w:w="10" w:type="dxa"/>
              <w:left w:w="10" w:type="dxa"/>
              <w:bottom w:w="0" w:type="dxa"/>
              <w:right w:w="10" w:type="dxa"/>
            </w:tcMar>
            <w:vAlign w:val="bottom"/>
            <w:hideMark/>
          </w:tcPr>
          <w:p w14:paraId="33A3EA08" w14:textId="77777777" w:rsidR="001F1626" w:rsidRPr="00D1150A" w:rsidRDefault="001F1626" w:rsidP="00D158B8">
            <w:pPr>
              <w:jc w:val="center"/>
              <w:textAlignment w:val="bottom"/>
              <w:rPr>
                <w:rFonts w:ascii="Book Antiqua" w:hAnsi="Book Antiqua" w:cstheme="minorHAnsi"/>
                <w:sz w:val="22"/>
                <w:szCs w:val="22"/>
              </w:rPr>
            </w:pPr>
            <w:r w:rsidRPr="00D1150A">
              <w:rPr>
                <w:rFonts w:ascii="Book Antiqua" w:hAnsi="Book Antiqua" w:cstheme="minorHAnsi"/>
                <w:color w:val="000000"/>
                <w:kern w:val="24"/>
                <w:sz w:val="22"/>
                <w:szCs w:val="22"/>
              </w:rPr>
              <w:t>10</w:t>
            </w:r>
          </w:p>
        </w:tc>
        <w:tc>
          <w:tcPr>
            <w:tcW w:w="2780" w:type="dxa"/>
            <w:shd w:val="clear" w:color="auto" w:fill="auto"/>
            <w:tcMar>
              <w:top w:w="10" w:type="dxa"/>
              <w:left w:w="10" w:type="dxa"/>
              <w:bottom w:w="0" w:type="dxa"/>
              <w:right w:w="10" w:type="dxa"/>
            </w:tcMar>
            <w:vAlign w:val="center"/>
            <w:hideMark/>
          </w:tcPr>
          <w:p w14:paraId="325616C4"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27%</w:t>
            </w:r>
          </w:p>
        </w:tc>
      </w:tr>
      <w:tr w:rsidR="001F1626" w:rsidRPr="00D1150A" w14:paraId="716BD6D1" w14:textId="77777777" w:rsidTr="00E379B4">
        <w:trPr>
          <w:trHeight w:val="227"/>
        </w:trPr>
        <w:tc>
          <w:tcPr>
            <w:tcW w:w="3681" w:type="dxa"/>
            <w:shd w:val="clear" w:color="auto" w:fill="auto"/>
            <w:tcMar>
              <w:top w:w="10" w:type="dxa"/>
              <w:left w:w="10" w:type="dxa"/>
              <w:bottom w:w="0" w:type="dxa"/>
              <w:right w:w="10" w:type="dxa"/>
            </w:tcMar>
            <w:vAlign w:val="bottom"/>
            <w:hideMark/>
          </w:tcPr>
          <w:p w14:paraId="37386624" w14:textId="77777777" w:rsidR="001F1626" w:rsidRPr="00D1150A" w:rsidRDefault="001F1626" w:rsidP="00D158B8">
            <w:pPr>
              <w:textAlignment w:val="bottom"/>
              <w:rPr>
                <w:rFonts w:ascii="Book Antiqua" w:hAnsi="Book Antiqua" w:cstheme="minorHAnsi"/>
                <w:sz w:val="22"/>
                <w:szCs w:val="22"/>
              </w:rPr>
            </w:pPr>
            <w:r w:rsidRPr="00067ACB">
              <w:rPr>
                <w:rFonts w:ascii="Book Antiqua" w:hAnsi="Book Antiqua" w:cstheme="minorHAnsi"/>
                <w:color w:val="000000"/>
                <w:kern w:val="24"/>
                <w:sz w:val="22"/>
                <w:szCs w:val="22"/>
              </w:rPr>
              <w:t>Atendida por Letrado/a Jurisprudencia</w:t>
            </w:r>
          </w:p>
        </w:tc>
        <w:tc>
          <w:tcPr>
            <w:tcW w:w="2039" w:type="dxa"/>
            <w:shd w:val="clear" w:color="auto" w:fill="auto"/>
            <w:tcMar>
              <w:top w:w="10" w:type="dxa"/>
              <w:left w:w="10" w:type="dxa"/>
              <w:bottom w:w="0" w:type="dxa"/>
              <w:right w:w="10" w:type="dxa"/>
            </w:tcMar>
            <w:vAlign w:val="bottom"/>
            <w:hideMark/>
          </w:tcPr>
          <w:p w14:paraId="09B34308" w14:textId="77777777" w:rsidR="001F1626" w:rsidRPr="00D1150A" w:rsidRDefault="001F1626" w:rsidP="00D158B8">
            <w:pPr>
              <w:jc w:val="center"/>
              <w:textAlignment w:val="bottom"/>
              <w:rPr>
                <w:rFonts w:ascii="Book Antiqua" w:hAnsi="Book Antiqua" w:cstheme="minorHAnsi"/>
                <w:sz w:val="22"/>
                <w:szCs w:val="22"/>
              </w:rPr>
            </w:pPr>
            <w:r w:rsidRPr="00D1150A">
              <w:rPr>
                <w:rFonts w:ascii="Book Antiqua" w:hAnsi="Book Antiqua" w:cstheme="minorHAnsi"/>
                <w:color w:val="000000"/>
                <w:kern w:val="24"/>
                <w:sz w:val="22"/>
                <w:szCs w:val="22"/>
              </w:rPr>
              <w:t>27</w:t>
            </w:r>
          </w:p>
        </w:tc>
        <w:tc>
          <w:tcPr>
            <w:tcW w:w="2780" w:type="dxa"/>
            <w:shd w:val="clear" w:color="auto" w:fill="auto"/>
            <w:tcMar>
              <w:top w:w="10" w:type="dxa"/>
              <w:left w:w="10" w:type="dxa"/>
              <w:bottom w:w="0" w:type="dxa"/>
              <w:right w:w="10" w:type="dxa"/>
            </w:tcMar>
            <w:vAlign w:val="center"/>
            <w:hideMark/>
          </w:tcPr>
          <w:p w14:paraId="3D1F361D" w14:textId="77777777" w:rsidR="001F1626" w:rsidRPr="00D1150A" w:rsidRDefault="001F1626" w:rsidP="00D158B8">
            <w:pPr>
              <w:jc w:val="center"/>
              <w:textAlignment w:val="center"/>
              <w:rPr>
                <w:rFonts w:ascii="Book Antiqua" w:hAnsi="Book Antiqua" w:cstheme="minorHAnsi"/>
                <w:sz w:val="22"/>
                <w:szCs w:val="22"/>
              </w:rPr>
            </w:pPr>
            <w:r w:rsidRPr="00D1150A">
              <w:rPr>
                <w:rFonts w:ascii="Book Antiqua" w:hAnsi="Book Antiqua" w:cstheme="minorHAnsi"/>
                <w:color w:val="000000"/>
                <w:kern w:val="24"/>
                <w:sz w:val="22"/>
                <w:szCs w:val="22"/>
              </w:rPr>
              <w:t>73%</w:t>
            </w:r>
          </w:p>
        </w:tc>
      </w:tr>
    </w:tbl>
    <w:p w14:paraId="15F3CDA6" w14:textId="77777777" w:rsidR="00995404" w:rsidRPr="00D1150A" w:rsidRDefault="00995404" w:rsidP="00995404">
      <w:pPr>
        <w:rPr>
          <w:rFonts w:ascii="Book Antiqua" w:hAnsi="Book Antiqua"/>
          <w:i/>
          <w:iCs/>
          <w:sz w:val="16"/>
          <w:szCs w:val="16"/>
        </w:rPr>
      </w:pPr>
      <w:r w:rsidRPr="00067ACB">
        <w:rPr>
          <w:rFonts w:ascii="Book Antiqua" w:hAnsi="Book Antiqua"/>
          <w:i/>
          <w:iCs/>
          <w:sz w:val="16"/>
          <w:szCs w:val="16"/>
        </w:rPr>
        <w:t>Fuente: Subproceso de Modernización Institucional</w:t>
      </w:r>
      <w:r w:rsidRPr="00D1150A">
        <w:rPr>
          <w:rFonts w:ascii="Book Antiqua" w:hAnsi="Book Antiqua"/>
          <w:i/>
          <w:iCs/>
          <w:sz w:val="16"/>
          <w:szCs w:val="16"/>
        </w:rPr>
        <w:t xml:space="preserve">, de conformidad con los datos obtenidos de los muestreos aplicados. </w:t>
      </w:r>
    </w:p>
    <w:p w14:paraId="511CF96D" w14:textId="77777777" w:rsidR="001F1626" w:rsidRPr="00947A31" w:rsidRDefault="001F1626" w:rsidP="00B54294">
      <w:pPr>
        <w:jc w:val="both"/>
        <w:rPr>
          <w:rFonts w:ascii="Book Antiqua" w:hAnsi="Book Antiqua"/>
        </w:rPr>
      </w:pPr>
    </w:p>
    <w:p w14:paraId="5F999AD8" w14:textId="272FCB25" w:rsidR="001F1626" w:rsidRPr="00D1150A" w:rsidRDefault="001F1626" w:rsidP="00E379B4">
      <w:pPr>
        <w:spacing w:line="276" w:lineRule="auto"/>
        <w:jc w:val="both"/>
        <w:rPr>
          <w:rFonts w:ascii="Book Antiqua" w:hAnsi="Book Antiqua"/>
        </w:rPr>
      </w:pPr>
      <w:r w:rsidRPr="00067ACB">
        <w:rPr>
          <w:rFonts w:ascii="Book Antiqua" w:hAnsi="Book Antiqua"/>
        </w:rPr>
        <w:t>De los resultados obtenidos, se desprende que en total ingresaron 37 consultas, lo que representa en promedio 3 consultas vía WhatsApp al día, de las cuales el 73% fueron evacuadas por los Letrados/as y</w:t>
      </w:r>
      <w:r w:rsidRPr="00D1150A">
        <w:rPr>
          <w:rFonts w:ascii="Book Antiqua" w:hAnsi="Book Antiqua"/>
        </w:rPr>
        <w:t xml:space="preserve"> el 23% fueron atendidas por la persona Técnica Judicial, a su vez, de las consultas atendidas por el Técnico/a se tiene que en promedio invirtió 50 minutos en cada una. </w:t>
      </w:r>
    </w:p>
    <w:p w14:paraId="6F91106C" w14:textId="2B2FF21A" w:rsidR="00835F3C" w:rsidRPr="00D1150A" w:rsidRDefault="00835F3C" w:rsidP="00E379B4">
      <w:pPr>
        <w:spacing w:line="276" w:lineRule="auto"/>
        <w:jc w:val="both"/>
        <w:rPr>
          <w:rFonts w:ascii="Book Antiqua" w:hAnsi="Book Antiqua"/>
        </w:rPr>
      </w:pPr>
    </w:p>
    <w:p w14:paraId="69679474" w14:textId="756DA9E1" w:rsidR="00835F3C" w:rsidRDefault="00835F3C" w:rsidP="00E379B4">
      <w:pPr>
        <w:spacing w:line="276" w:lineRule="auto"/>
        <w:jc w:val="both"/>
        <w:rPr>
          <w:rFonts w:ascii="Book Antiqua" w:hAnsi="Book Antiqua"/>
        </w:rPr>
      </w:pPr>
      <w:r w:rsidRPr="00D1150A">
        <w:rPr>
          <w:rFonts w:ascii="Book Antiqua" w:hAnsi="Book Antiqua"/>
        </w:rPr>
        <w:t xml:space="preserve">Se hace la observación que durante ese periodo de tiempo la Técnica del Centro de Jurisprudencia también recibió 3 consultas vía telefónica y 1 vía correo electrónico las cuales quedaron consignadas en el reporte. </w:t>
      </w:r>
    </w:p>
    <w:p w14:paraId="0B1B0711" w14:textId="26EAC110" w:rsidR="006528CA" w:rsidRDefault="006528CA" w:rsidP="00E379B4">
      <w:pPr>
        <w:spacing w:line="276" w:lineRule="auto"/>
        <w:jc w:val="both"/>
        <w:rPr>
          <w:rFonts w:ascii="Book Antiqua" w:hAnsi="Book Antiqua"/>
        </w:rPr>
      </w:pPr>
    </w:p>
    <w:p w14:paraId="4F0A60A5" w14:textId="29E58A92" w:rsidR="00CD2C0D" w:rsidRDefault="006A365E">
      <w:pPr>
        <w:pStyle w:val="Prrafodelista"/>
        <w:keepNext/>
        <w:numPr>
          <w:ilvl w:val="1"/>
          <w:numId w:val="73"/>
        </w:numPr>
        <w:jc w:val="both"/>
        <w:outlineLvl w:val="1"/>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Análisis de Sentencias</w:t>
      </w:r>
      <w:bookmarkStart w:id="49" w:name="_Hlk67410903"/>
    </w:p>
    <w:p w14:paraId="6601D9CE" w14:textId="77777777" w:rsidR="006D265E" w:rsidRPr="00D1150A" w:rsidRDefault="006D265E" w:rsidP="00272DB7">
      <w:pPr>
        <w:rPr>
          <w:rFonts w:eastAsia="Calibri"/>
          <w:lang w:val="es-MX"/>
        </w:rPr>
      </w:pPr>
    </w:p>
    <w:p w14:paraId="6A36D3F5" w14:textId="046D9B1D" w:rsidR="00285EA1" w:rsidRPr="00D1150A" w:rsidRDefault="00285EA1" w:rsidP="00E379B4">
      <w:pPr>
        <w:spacing w:line="276" w:lineRule="auto"/>
        <w:jc w:val="both"/>
        <w:rPr>
          <w:rFonts w:ascii="Book Antiqua" w:hAnsi="Book Antiqua"/>
        </w:rPr>
      </w:pPr>
      <w:r w:rsidRPr="00D1150A">
        <w:rPr>
          <w:rFonts w:ascii="Book Antiqua" w:hAnsi="Book Antiqua"/>
        </w:rPr>
        <w:t>El medio oficial utilizado para el análisis de las sentencias es el Sistema de Análisis de Sentencias</w:t>
      </w:r>
      <w:r w:rsidR="0086485C" w:rsidRPr="00D1150A">
        <w:rPr>
          <w:rFonts w:ascii="Book Antiqua" w:hAnsi="Book Antiqua"/>
        </w:rPr>
        <w:t>,</w:t>
      </w:r>
      <w:r w:rsidRPr="00D1150A">
        <w:rPr>
          <w:rFonts w:ascii="Book Antiqua" w:hAnsi="Book Antiqua"/>
        </w:rPr>
        <w:t xml:space="preserve"> SAS</w:t>
      </w:r>
      <w:r w:rsidR="00D158B8" w:rsidRPr="00D1150A">
        <w:rPr>
          <w:rFonts w:ascii="Book Antiqua" w:hAnsi="Book Antiqua"/>
        </w:rPr>
        <w:t xml:space="preserve">. </w:t>
      </w:r>
    </w:p>
    <w:p w14:paraId="7BE44DBF" w14:textId="77777777" w:rsidR="005462CC" w:rsidRPr="00D1150A" w:rsidRDefault="005462CC" w:rsidP="005462CC">
      <w:pPr>
        <w:jc w:val="both"/>
        <w:rPr>
          <w:rFonts w:ascii="Book Antiqua" w:hAnsi="Book Antiqua"/>
        </w:rPr>
      </w:pPr>
    </w:p>
    <w:p w14:paraId="517E298C" w14:textId="6E059FA3" w:rsidR="0086485C" w:rsidRPr="00D1150A" w:rsidRDefault="00986605" w:rsidP="00E379B4">
      <w:pPr>
        <w:spacing w:line="276" w:lineRule="auto"/>
        <w:jc w:val="both"/>
        <w:rPr>
          <w:rFonts w:ascii="Book Antiqua" w:hAnsi="Book Antiqua"/>
        </w:rPr>
      </w:pPr>
      <w:r w:rsidRPr="00D1150A">
        <w:rPr>
          <w:rFonts w:ascii="Book Antiqua" w:hAnsi="Book Antiqua"/>
        </w:rPr>
        <w:t>Las atapas que componen el proceso de análisis de sentencias se distribuye dentro del personal de la siguiente manera:</w:t>
      </w:r>
    </w:p>
    <w:p w14:paraId="03292F33" w14:textId="77777777" w:rsidR="00986605" w:rsidRPr="00D1150A" w:rsidRDefault="00986605" w:rsidP="00F22CF4">
      <w:pPr>
        <w:pStyle w:val="Prrafodelista"/>
        <w:numPr>
          <w:ilvl w:val="0"/>
          <w:numId w:val="18"/>
        </w:numPr>
        <w:spacing w:line="360" w:lineRule="auto"/>
        <w:jc w:val="both"/>
        <w:rPr>
          <w:rFonts w:ascii="Book Antiqua" w:hAnsi="Book Antiqua"/>
        </w:rPr>
      </w:pPr>
      <w:r w:rsidRPr="00D1150A">
        <w:rPr>
          <w:rFonts w:ascii="Book Antiqua" w:hAnsi="Book Antiqua"/>
        </w:rPr>
        <w:t xml:space="preserve">Técnica/o Judicial: 1. Recopila, 2. Completa y Revisa. 3. Despersonaliza </w:t>
      </w:r>
    </w:p>
    <w:p w14:paraId="766930FA" w14:textId="45DB72FE" w:rsidR="00986605" w:rsidRPr="00D1150A" w:rsidRDefault="00986605" w:rsidP="00F22CF4">
      <w:pPr>
        <w:pStyle w:val="Prrafodelista"/>
        <w:numPr>
          <w:ilvl w:val="0"/>
          <w:numId w:val="18"/>
        </w:numPr>
        <w:spacing w:line="276" w:lineRule="auto"/>
        <w:jc w:val="both"/>
        <w:rPr>
          <w:rFonts w:ascii="Book Antiqua" w:hAnsi="Book Antiqua"/>
        </w:rPr>
      </w:pPr>
      <w:r w:rsidRPr="00D1150A">
        <w:rPr>
          <w:rFonts w:ascii="Book Antiqua" w:hAnsi="Book Antiqua"/>
        </w:rPr>
        <w:t>Letradas/os: 1. Asigna, 2. Analiza y Pública.</w:t>
      </w:r>
    </w:p>
    <w:p w14:paraId="36E2E97D" w14:textId="5C564E31" w:rsidR="0086485C" w:rsidRPr="00D1150A" w:rsidRDefault="0086485C" w:rsidP="00F31860">
      <w:pPr>
        <w:spacing w:line="276" w:lineRule="auto"/>
        <w:jc w:val="both"/>
        <w:rPr>
          <w:rFonts w:ascii="Book Antiqua" w:hAnsi="Book Antiqua"/>
        </w:rPr>
      </w:pPr>
      <w:r w:rsidRPr="00D1150A">
        <w:rPr>
          <w:rFonts w:ascii="Book Antiqua" w:hAnsi="Book Antiqua"/>
        </w:rPr>
        <w:lastRenderedPageBreak/>
        <w:t xml:space="preserve">Considerando que la dinámica de trabajo adoptada por el personal del Centro de Jurisprudencia no focaliza el análisis de las sentencias cómo un proceso lineal donde la misma persona realiza de principio a fin todas las fases que complementan el análisis, </w:t>
      </w:r>
      <w:r w:rsidR="00986605" w:rsidRPr="00D1150A">
        <w:rPr>
          <w:rFonts w:ascii="Book Antiqua" w:hAnsi="Book Antiqua"/>
        </w:rPr>
        <w:t>se implementaron dos muestreos, uno para las personas Letradas y otro para la persona Técnica Judicial</w:t>
      </w:r>
    </w:p>
    <w:p w14:paraId="40899BB8" w14:textId="77777777" w:rsidR="00D158B8" w:rsidRPr="00D1150A" w:rsidRDefault="00D158B8" w:rsidP="00F31860">
      <w:pPr>
        <w:spacing w:line="276" w:lineRule="auto"/>
        <w:jc w:val="both"/>
        <w:rPr>
          <w:rFonts w:ascii="Book Antiqua" w:hAnsi="Book Antiqua"/>
        </w:rPr>
      </w:pPr>
    </w:p>
    <w:p w14:paraId="7DCDD6E0" w14:textId="7622D98A" w:rsidR="00324696" w:rsidRPr="00D1150A" w:rsidRDefault="00986605" w:rsidP="00F31860">
      <w:pPr>
        <w:spacing w:line="276" w:lineRule="auto"/>
        <w:jc w:val="both"/>
        <w:rPr>
          <w:rFonts w:ascii="Book Antiqua" w:hAnsi="Book Antiqua"/>
        </w:rPr>
      </w:pPr>
      <w:r w:rsidRPr="00D1150A">
        <w:rPr>
          <w:rFonts w:ascii="Book Antiqua" w:hAnsi="Book Antiqua"/>
        </w:rPr>
        <w:t xml:space="preserve">Así las cosas, con el propósito de obtener un aproximado </w:t>
      </w:r>
      <w:r w:rsidR="00324696" w:rsidRPr="00D1150A">
        <w:rPr>
          <w:rFonts w:ascii="Book Antiqua" w:hAnsi="Book Antiqua"/>
        </w:rPr>
        <w:t>diario de la</w:t>
      </w:r>
      <w:r w:rsidRPr="00D1150A">
        <w:rPr>
          <w:rFonts w:ascii="Book Antiqua" w:hAnsi="Book Antiqua"/>
        </w:rPr>
        <w:t xml:space="preserve"> duración y cantidad de sentencias </w:t>
      </w:r>
      <w:r w:rsidR="00324696" w:rsidRPr="00D1150A">
        <w:rPr>
          <w:rFonts w:ascii="Book Antiqua" w:hAnsi="Book Antiqua"/>
        </w:rPr>
        <w:t xml:space="preserve">que se analizaron, completaron y despersonalizaron, a la Técnica Judicial se le aplicó un muestreo durante 3 semanas (se descuentan 2 días por vacaciones de la persona Técnica Judicial), el detalle se observa en la tabla </w:t>
      </w:r>
      <w:r w:rsidR="006D265E">
        <w:rPr>
          <w:rFonts w:ascii="Book Antiqua" w:hAnsi="Book Antiqua"/>
        </w:rPr>
        <w:t>33</w:t>
      </w:r>
      <w:r w:rsidR="00324696" w:rsidRPr="00D1150A">
        <w:rPr>
          <w:rFonts w:ascii="Book Antiqua" w:hAnsi="Book Antiqua"/>
        </w:rPr>
        <w:t>.</w:t>
      </w:r>
    </w:p>
    <w:p w14:paraId="389E65AE" w14:textId="1F5CD19B" w:rsidR="00F31860" w:rsidRPr="00D1150A" w:rsidRDefault="00F31860" w:rsidP="00F31860">
      <w:pPr>
        <w:spacing w:line="276" w:lineRule="auto"/>
        <w:jc w:val="both"/>
        <w:rPr>
          <w:rFonts w:ascii="Book Antiqua" w:hAnsi="Book Antiqua"/>
        </w:rPr>
      </w:pPr>
    </w:p>
    <w:p w14:paraId="00DDBD2F" w14:textId="32007EB1" w:rsidR="00324696" w:rsidRPr="00D1150A" w:rsidRDefault="00324696" w:rsidP="00324696">
      <w:pPr>
        <w:pStyle w:val="Prrafodelista"/>
        <w:ind w:left="360"/>
        <w:jc w:val="center"/>
        <w:rPr>
          <w:rFonts w:ascii="Book Antiqua" w:hAnsi="Book Antiqua"/>
          <w:i/>
          <w:iCs/>
          <w:color w:val="595959" w:themeColor="text1" w:themeTint="A6"/>
        </w:rPr>
      </w:pPr>
      <w:r w:rsidRPr="00D1150A">
        <w:rPr>
          <w:rFonts w:ascii="Book Antiqua" w:hAnsi="Book Antiqua"/>
          <w:i/>
          <w:iCs/>
          <w:color w:val="595959" w:themeColor="text1" w:themeTint="A6"/>
        </w:rPr>
        <w:t xml:space="preserve">Tabla </w:t>
      </w:r>
      <w:r w:rsidR="006D265E">
        <w:rPr>
          <w:rFonts w:ascii="Book Antiqua" w:hAnsi="Book Antiqua"/>
          <w:i/>
          <w:iCs/>
          <w:color w:val="595959" w:themeColor="text1" w:themeTint="A6"/>
        </w:rPr>
        <w:t>33</w:t>
      </w:r>
    </w:p>
    <w:p w14:paraId="55AF733D" w14:textId="56778EF0" w:rsidR="00324696" w:rsidRDefault="00324696" w:rsidP="00324696">
      <w:pPr>
        <w:pStyle w:val="Prrafodelista"/>
        <w:ind w:left="360"/>
        <w:jc w:val="center"/>
        <w:rPr>
          <w:rFonts w:ascii="Book Antiqua" w:hAnsi="Book Antiqua"/>
          <w:i/>
          <w:iCs/>
          <w:color w:val="595959" w:themeColor="text1" w:themeTint="A6"/>
        </w:rPr>
      </w:pPr>
      <w:r w:rsidRPr="00D1150A">
        <w:rPr>
          <w:rFonts w:ascii="Book Antiqua" w:hAnsi="Book Antiqua"/>
          <w:i/>
          <w:iCs/>
          <w:color w:val="595959" w:themeColor="text1" w:themeTint="A6"/>
        </w:rPr>
        <w:t>Muestreo Análisis de sentencias en el Centro de Jurisprudencia por parte de la Técnica Judicial. Muestreo realizado en la etapa de Diagnóstico</w:t>
      </w:r>
    </w:p>
    <w:p w14:paraId="43B37FC1" w14:textId="77777777" w:rsidR="00185504" w:rsidRPr="00D1150A" w:rsidRDefault="00185504" w:rsidP="00324696">
      <w:pPr>
        <w:pStyle w:val="Prrafodelista"/>
        <w:ind w:left="360"/>
        <w:jc w:val="center"/>
        <w:rPr>
          <w:rFonts w:ascii="Book Antiqua" w:hAnsi="Book Antiqua"/>
          <w:i/>
          <w:iCs/>
          <w:color w:val="595959" w:themeColor="text1" w:themeTint="A6"/>
        </w:rPr>
      </w:pPr>
    </w:p>
    <w:tbl>
      <w:tblPr>
        <w:tblW w:w="0" w:type="auto"/>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600" w:firstRow="0" w:lastRow="0" w:firstColumn="0" w:lastColumn="0" w:noHBand="1" w:noVBand="1"/>
      </w:tblPr>
      <w:tblGrid>
        <w:gridCol w:w="2265"/>
        <w:gridCol w:w="1797"/>
        <w:gridCol w:w="3067"/>
        <w:gridCol w:w="1699"/>
      </w:tblGrid>
      <w:tr w:rsidR="00324696" w:rsidRPr="00D1150A" w14:paraId="69BCD5CD" w14:textId="77777777" w:rsidTr="00F31860">
        <w:trPr>
          <w:trHeight w:val="283"/>
        </w:trPr>
        <w:tc>
          <w:tcPr>
            <w:tcW w:w="0" w:type="auto"/>
            <w:gridSpan w:val="4"/>
            <w:shd w:val="clear" w:color="auto" w:fill="2F5496"/>
            <w:tcMar>
              <w:top w:w="10" w:type="dxa"/>
              <w:left w:w="10" w:type="dxa"/>
              <w:bottom w:w="0" w:type="dxa"/>
              <w:right w:w="10" w:type="dxa"/>
            </w:tcMar>
            <w:vAlign w:val="center"/>
            <w:hideMark/>
          </w:tcPr>
          <w:p w14:paraId="337D51EE"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b/>
                <w:bCs/>
                <w:color w:val="FFFFFF" w:themeColor="background1"/>
                <w:sz w:val="22"/>
                <w:szCs w:val="22"/>
                <w:shd w:val="clear" w:color="auto" w:fill="2F5496"/>
              </w:rPr>
              <w:t>Muestreo de trámite (Completar y Revisar - Despersonalizar</w:t>
            </w:r>
            <w:r w:rsidRPr="00D1150A">
              <w:rPr>
                <w:rFonts w:ascii="Book Antiqua" w:hAnsi="Book Antiqua"/>
                <w:b/>
                <w:bCs/>
                <w:color w:val="FFFFFF" w:themeColor="background1"/>
                <w:sz w:val="22"/>
                <w:szCs w:val="22"/>
              </w:rPr>
              <w:t>)</w:t>
            </w:r>
          </w:p>
        </w:tc>
      </w:tr>
      <w:tr w:rsidR="00A52819" w:rsidRPr="00D1150A" w14:paraId="47721FB0" w14:textId="77777777" w:rsidTr="00F31860">
        <w:trPr>
          <w:trHeight w:val="192"/>
        </w:trPr>
        <w:tc>
          <w:tcPr>
            <w:tcW w:w="0" w:type="auto"/>
            <w:gridSpan w:val="2"/>
            <w:shd w:val="clear" w:color="auto" w:fill="auto"/>
            <w:tcMar>
              <w:top w:w="10" w:type="dxa"/>
              <w:left w:w="10" w:type="dxa"/>
              <w:bottom w:w="0" w:type="dxa"/>
              <w:right w:w="10" w:type="dxa"/>
            </w:tcMar>
            <w:vAlign w:val="center"/>
            <w:hideMark/>
          </w:tcPr>
          <w:p w14:paraId="0C62F81C" w14:textId="77777777" w:rsidR="00324696" w:rsidRPr="00D1150A" w:rsidRDefault="00324696" w:rsidP="00C92E2D">
            <w:pPr>
              <w:jc w:val="both"/>
              <w:rPr>
                <w:rFonts w:ascii="Book Antiqua" w:hAnsi="Book Antiqua"/>
                <w:sz w:val="22"/>
                <w:szCs w:val="22"/>
              </w:rPr>
            </w:pPr>
            <w:r w:rsidRPr="00067ACB">
              <w:rPr>
                <w:rFonts w:ascii="Book Antiqua" w:hAnsi="Book Antiqua"/>
                <w:b/>
                <w:bCs/>
                <w:sz w:val="22"/>
                <w:szCs w:val="22"/>
              </w:rPr>
              <w:t>Período:</w:t>
            </w:r>
          </w:p>
        </w:tc>
        <w:tc>
          <w:tcPr>
            <w:tcW w:w="0" w:type="auto"/>
            <w:gridSpan w:val="2"/>
            <w:shd w:val="clear" w:color="auto" w:fill="auto"/>
            <w:tcMar>
              <w:top w:w="10" w:type="dxa"/>
              <w:left w:w="10" w:type="dxa"/>
              <w:bottom w:w="0" w:type="dxa"/>
              <w:right w:w="10" w:type="dxa"/>
            </w:tcMar>
            <w:vAlign w:val="center"/>
            <w:hideMark/>
          </w:tcPr>
          <w:p w14:paraId="4BD50D75"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02-02-2021 al 19-02-2021</w:t>
            </w:r>
          </w:p>
        </w:tc>
      </w:tr>
      <w:tr w:rsidR="00A52819" w:rsidRPr="00D1150A" w14:paraId="4996B015" w14:textId="77777777" w:rsidTr="00F31860">
        <w:trPr>
          <w:trHeight w:val="57"/>
        </w:trPr>
        <w:tc>
          <w:tcPr>
            <w:tcW w:w="0" w:type="auto"/>
            <w:gridSpan w:val="2"/>
            <w:shd w:val="clear" w:color="auto" w:fill="auto"/>
            <w:tcMar>
              <w:top w:w="10" w:type="dxa"/>
              <w:left w:w="10" w:type="dxa"/>
              <w:bottom w:w="0" w:type="dxa"/>
              <w:right w:w="10" w:type="dxa"/>
            </w:tcMar>
            <w:vAlign w:val="center"/>
            <w:hideMark/>
          </w:tcPr>
          <w:p w14:paraId="00368925" w14:textId="77777777" w:rsidR="00324696" w:rsidRPr="00D1150A" w:rsidRDefault="00324696" w:rsidP="00C92E2D">
            <w:pPr>
              <w:jc w:val="both"/>
              <w:rPr>
                <w:rFonts w:ascii="Book Antiqua" w:hAnsi="Book Antiqua"/>
                <w:sz w:val="22"/>
                <w:szCs w:val="22"/>
              </w:rPr>
            </w:pPr>
            <w:proofErr w:type="gramStart"/>
            <w:r w:rsidRPr="00067ACB">
              <w:rPr>
                <w:rFonts w:ascii="Book Antiqua" w:hAnsi="Book Antiqua"/>
                <w:b/>
                <w:bCs/>
                <w:sz w:val="22"/>
                <w:szCs w:val="22"/>
              </w:rPr>
              <w:t>Total</w:t>
            </w:r>
            <w:proofErr w:type="gramEnd"/>
            <w:r w:rsidRPr="00067ACB">
              <w:rPr>
                <w:rFonts w:ascii="Book Antiqua" w:hAnsi="Book Antiqua"/>
                <w:b/>
                <w:bCs/>
                <w:sz w:val="22"/>
                <w:szCs w:val="22"/>
              </w:rPr>
              <w:t xml:space="preserve"> de días: </w:t>
            </w:r>
          </w:p>
        </w:tc>
        <w:tc>
          <w:tcPr>
            <w:tcW w:w="0" w:type="auto"/>
            <w:gridSpan w:val="2"/>
            <w:shd w:val="clear" w:color="auto" w:fill="auto"/>
            <w:tcMar>
              <w:top w:w="10" w:type="dxa"/>
              <w:left w:w="10" w:type="dxa"/>
              <w:bottom w:w="0" w:type="dxa"/>
              <w:right w:w="10" w:type="dxa"/>
            </w:tcMar>
            <w:vAlign w:val="center"/>
            <w:hideMark/>
          </w:tcPr>
          <w:p w14:paraId="4737FAA0"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13 días (2 días vacaciones)</w:t>
            </w:r>
          </w:p>
        </w:tc>
      </w:tr>
      <w:tr w:rsidR="00A52819" w:rsidRPr="00D1150A" w14:paraId="486A27CE" w14:textId="77777777" w:rsidTr="00F31860">
        <w:trPr>
          <w:trHeight w:val="57"/>
        </w:trPr>
        <w:tc>
          <w:tcPr>
            <w:tcW w:w="0" w:type="auto"/>
            <w:gridSpan w:val="2"/>
            <w:shd w:val="clear" w:color="auto" w:fill="auto"/>
            <w:tcMar>
              <w:top w:w="10" w:type="dxa"/>
              <w:left w:w="10" w:type="dxa"/>
              <w:bottom w:w="0" w:type="dxa"/>
              <w:right w:w="10" w:type="dxa"/>
            </w:tcMar>
            <w:vAlign w:val="center"/>
            <w:hideMark/>
          </w:tcPr>
          <w:p w14:paraId="34EDE355" w14:textId="77777777" w:rsidR="00324696" w:rsidRPr="00D1150A" w:rsidRDefault="00324696" w:rsidP="00C92E2D">
            <w:pPr>
              <w:jc w:val="both"/>
              <w:rPr>
                <w:rFonts w:ascii="Book Antiqua" w:hAnsi="Book Antiqua"/>
                <w:sz w:val="22"/>
                <w:szCs w:val="22"/>
              </w:rPr>
            </w:pPr>
            <w:proofErr w:type="gramStart"/>
            <w:r w:rsidRPr="00067ACB">
              <w:rPr>
                <w:rFonts w:ascii="Book Antiqua" w:hAnsi="Book Antiqua"/>
                <w:b/>
                <w:bCs/>
                <w:sz w:val="22"/>
                <w:szCs w:val="22"/>
              </w:rPr>
              <w:t>Total</w:t>
            </w:r>
            <w:proofErr w:type="gramEnd"/>
            <w:r w:rsidRPr="00067ACB">
              <w:rPr>
                <w:rFonts w:ascii="Book Antiqua" w:hAnsi="Book Antiqua"/>
                <w:b/>
                <w:bCs/>
                <w:sz w:val="22"/>
                <w:szCs w:val="22"/>
              </w:rPr>
              <w:t xml:space="preserve"> de diligencias:</w:t>
            </w:r>
          </w:p>
        </w:tc>
        <w:tc>
          <w:tcPr>
            <w:tcW w:w="0" w:type="auto"/>
            <w:gridSpan w:val="2"/>
            <w:shd w:val="clear" w:color="auto" w:fill="auto"/>
            <w:tcMar>
              <w:top w:w="10" w:type="dxa"/>
              <w:left w:w="10" w:type="dxa"/>
              <w:bottom w:w="0" w:type="dxa"/>
              <w:right w:w="10" w:type="dxa"/>
            </w:tcMar>
            <w:vAlign w:val="center"/>
            <w:hideMark/>
          </w:tcPr>
          <w:p w14:paraId="2536F538"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66</w:t>
            </w:r>
          </w:p>
        </w:tc>
      </w:tr>
      <w:tr w:rsidR="00A52819" w:rsidRPr="00D1150A" w14:paraId="04587042" w14:textId="77777777" w:rsidTr="00F31860">
        <w:trPr>
          <w:trHeight w:val="57"/>
        </w:trPr>
        <w:tc>
          <w:tcPr>
            <w:tcW w:w="0" w:type="auto"/>
            <w:gridSpan w:val="2"/>
            <w:shd w:val="clear" w:color="auto" w:fill="auto"/>
            <w:tcMar>
              <w:top w:w="10" w:type="dxa"/>
              <w:left w:w="10" w:type="dxa"/>
              <w:bottom w:w="0" w:type="dxa"/>
              <w:right w:w="10" w:type="dxa"/>
            </w:tcMar>
            <w:vAlign w:val="center"/>
            <w:hideMark/>
          </w:tcPr>
          <w:p w14:paraId="2B85E819" w14:textId="77777777" w:rsidR="00324696" w:rsidRPr="00D1150A" w:rsidRDefault="00324696" w:rsidP="00C92E2D">
            <w:pPr>
              <w:jc w:val="both"/>
              <w:rPr>
                <w:rFonts w:ascii="Book Antiqua" w:hAnsi="Book Antiqua"/>
                <w:sz w:val="22"/>
                <w:szCs w:val="22"/>
              </w:rPr>
            </w:pPr>
            <w:proofErr w:type="gramStart"/>
            <w:r w:rsidRPr="00067ACB">
              <w:rPr>
                <w:rFonts w:ascii="Book Antiqua" w:hAnsi="Book Antiqua"/>
                <w:b/>
                <w:bCs/>
                <w:sz w:val="22"/>
                <w:szCs w:val="22"/>
              </w:rPr>
              <w:t>Total</w:t>
            </w:r>
            <w:proofErr w:type="gramEnd"/>
            <w:r w:rsidRPr="00067ACB">
              <w:rPr>
                <w:rFonts w:ascii="Book Antiqua" w:hAnsi="Book Antiqua"/>
                <w:b/>
                <w:bCs/>
                <w:sz w:val="22"/>
                <w:szCs w:val="22"/>
              </w:rPr>
              <w:t xml:space="preserve"> Completar y Rev</w:t>
            </w:r>
            <w:r w:rsidRPr="00D1150A">
              <w:rPr>
                <w:rFonts w:ascii="Book Antiqua" w:hAnsi="Book Antiqua"/>
                <w:b/>
                <w:bCs/>
                <w:sz w:val="22"/>
                <w:szCs w:val="22"/>
              </w:rPr>
              <w:t>isar:</w:t>
            </w:r>
          </w:p>
        </w:tc>
        <w:tc>
          <w:tcPr>
            <w:tcW w:w="0" w:type="auto"/>
            <w:gridSpan w:val="2"/>
            <w:shd w:val="clear" w:color="auto" w:fill="auto"/>
            <w:tcMar>
              <w:top w:w="10" w:type="dxa"/>
              <w:left w:w="10" w:type="dxa"/>
              <w:bottom w:w="0" w:type="dxa"/>
              <w:right w:w="10" w:type="dxa"/>
            </w:tcMar>
            <w:vAlign w:val="center"/>
            <w:hideMark/>
          </w:tcPr>
          <w:p w14:paraId="4B25CDE4"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21</w:t>
            </w:r>
          </w:p>
        </w:tc>
      </w:tr>
      <w:tr w:rsidR="00A52819" w:rsidRPr="00D1150A" w14:paraId="57AA33A5" w14:textId="77777777" w:rsidTr="00F31860">
        <w:trPr>
          <w:trHeight w:val="57"/>
        </w:trPr>
        <w:tc>
          <w:tcPr>
            <w:tcW w:w="0" w:type="auto"/>
            <w:gridSpan w:val="2"/>
            <w:shd w:val="clear" w:color="auto" w:fill="auto"/>
            <w:tcMar>
              <w:top w:w="10" w:type="dxa"/>
              <w:left w:w="10" w:type="dxa"/>
              <w:bottom w:w="0" w:type="dxa"/>
              <w:right w:w="10" w:type="dxa"/>
            </w:tcMar>
            <w:vAlign w:val="center"/>
            <w:hideMark/>
          </w:tcPr>
          <w:p w14:paraId="4FD751F1" w14:textId="77777777" w:rsidR="00324696" w:rsidRPr="00D1150A" w:rsidRDefault="00324696" w:rsidP="00C92E2D">
            <w:pPr>
              <w:jc w:val="both"/>
              <w:rPr>
                <w:rFonts w:ascii="Book Antiqua" w:hAnsi="Book Antiqua"/>
                <w:sz w:val="22"/>
                <w:szCs w:val="22"/>
              </w:rPr>
            </w:pPr>
            <w:proofErr w:type="gramStart"/>
            <w:r w:rsidRPr="00067ACB">
              <w:rPr>
                <w:rFonts w:ascii="Book Antiqua" w:hAnsi="Book Antiqua"/>
                <w:b/>
                <w:bCs/>
                <w:sz w:val="22"/>
                <w:szCs w:val="22"/>
              </w:rPr>
              <w:t>Total</w:t>
            </w:r>
            <w:proofErr w:type="gramEnd"/>
            <w:r w:rsidRPr="00067ACB">
              <w:rPr>
                <w:rFonts w:ascii="Book Antiqua" w:hAnsi="Book Antiqua"/>
                <w:b/>
                <w:bCs/>
                <w:sz w:val="22"/>
                <w:szCs w:val="22"/>
              </w:rPr>
              <w:t xml:space="preserve"> Despersonalizar:</w:t>
            </w:r>
          </w:p>
        </w:tc>
        <w:tc>
          <w:tcPr>
            <w:tcW w:w="0" w:type="auto"/>
            <w:gridSpan w:val="2"/>
            <w:shd w:val="clear" w:color="auto" w:fill="auto"/>
            <w:tcMar>
              <w:top w:w="10" w:type="dxa"/>
              <w:left w:w="10" w:type="dxa"/>
              <w:bottom w:w="0" w:type="dxa"/>
              <w:right w:w="10" w:type="dxa"/>
            </w:tcMar>
            <w:vAlign w:val="center"/>
            <w:hideMark/>
          </w:tcPr>
          <w:p w14:paraId="126F6CB6"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45</w:t>
            </w:r>
          </w:p>
        </w:tc>
      </w:tr>
      <w:tr w:rsidR="00A52819" w:rsidRPr="00D1150A" w14:paraId="7CE6E24B" w14:textId="77777777" w:rsidTr="00F31860">
        <w:trPr>
          <w:trHeight w:val="57"/>
        </w:trPr>
        <w:tc>
          <w:tcPr>
            <w:tcW w:w="0" w:type="auto"/>
            <w:gridSpan w:val="2"/>
            <w:shd w:val="clear" w:color="auto" w:fill="auto"/>
            <w:tcMar>
              <w:top w:w="10" w:type="dxa"/>
              <w:left w:w="10" w:type="dxa"/>
              <w:bottom w:w="0" w:type="dxa"/>
              <w:right w:w="10" w:type="dxa"/>
            </w:tcMar>
            <w:vAlign w:val="center"/>
            <w:hideMark/>
          </w:tcPr>
          <w:p w14:paraId="378C1D41" w14:textId="77777777" w:rsidR="00324696" w:rsidRPr="00D1150A" w:rsidRDefault="00324696" w:rsidP="00C92E2D">
            <w:pPr>
              <w:jc w:val="both"/>
              <w:rPr>
                <w:rFonts w:ascii="Book Antiqua" w:hAnsi="Book Antiqua"/>
                <w:sz w:val="22"/>
                <w:szCs w:val="22"/>
              </w:rPr>
            </w:pPr>
            <w:r w:rsidRPr="00067ACB">
              <w:rPr>
                <w:rFonts w:ascii="Book Antiqua" w:hAnsi="Book Antiqua"/>
                <w:b/>
                <w:bCs/>
                <w:sz w:val="22"/>
                <w:szCs w:val="22"/>
              </w:rPr>
              <w:t>Duración total:</w:t>
            </w:r>
          </w:p>
        </w:tc>
        <w:tc>
          <w:tcPr>
            <w:tcW w:w="0" w:type="auto"/>
            <w:gridSpan w:val="2"/>
            <w:shd w:val="clear" w:color="auto" w:fill="auto"/>
            <w:tcMar>
              <w:top w:w="10" w:type="dxa"/>
              <w:left w:w="10" w:type="dxa"/>
              <w:bottom w:w="0" w:type="dxa"/>
              <w:right w:w="10" w:type="dxa"/>
            </w:tcMar>
            <w:vAlign w:val="center"/>
            <w:hideMark/>
          </w:tcPr>
          <w:p w14:paraId="154B1810"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15:42:00</w:t>
            </w:r>
          </w:p>
        </w:tc>
      </w:tr>
      <w:tr w:rsidR="00A52819" w:rsidRPr="00D1150A" w14:paraId="7EDD1FF1" w14:textId="77777777" w:rsidTr="00F31860">
        <w:trPr>
          <w:trHeight w:val="541"/>
        </w:trPr>
        <w:tc>
          <w:tcPr>
            <w:tcW w:w="0" w:type="auto"/>
            <w:gridSpan w:val="2"/>
            <w:shd w:val="clear" w:color="auto" w:fill="auto"/>
            <w:tcMar>
              <w:top w:w="10" w:type="dxa"/>
              <w:left w:w="10" w:type="dxa"/>
              <w:bottom w:w="0" w:type="dxa"/>
              <w:right w:w="10" w:type="dxa"/>
            </w:tcMar>
            <w:vAlign w:val="center"/>
            <w:hideMark/>
          </w:tcPr>
          <w:p w14:paraId="40845833" w14:textId="15BBFCDF" w:rsidR="00324696" w:rsidRPr="00D1150A" w:rsidRDefault="00324696" w:rsidP="00C92E2D">
            <w:pPr>
              <w:jc w:val="both"/>
              <w:rPr>
                <w:rFonts w:ascii="Book Antiqua" w:hAnsi="Book Antiqua"/>
                <w:sz w:val="22"/>
                <w:szCs w:val="22"/>
              </w:rPr>
            </w:pPr>
            <w:r w:rsidRPr="00067ACB">
              <w:rPr>
                <w:rFonts w:ascii="Book Antiqua" w:hAnsi="Book Antiqua"/>
                <w:b/>
                <w:bCs/>
                <w:sz w:val="22"/>
                <w:szCs w:val="22"/>
              </w:rPr>
              <w:t>Promedio de duración Completar y Revisar</w:t>
            </w:r>
          </w:p>
        </w:tc>
        <w:tc>
          <w:tcPr>
            <w:tcW w:w="0" w:type="auto"/>
            <w:gridSpan w:val="2"/>
            <w:shd w:val="clear" w:color="auto" w:fill="auto"/>
            <w:tcMar>
              <w:top w:w="10" w:type="dxa"/>
              <w:left w:w="10" w:type="dxa"/>
              <w:bottom w:w="0" w:type="dxa"/>
              <w:right w:w="10" w:type="dxa"/>
            </w:tcMar>
            <w:vAlign w:val="center"/>
            <w:hideMark/>
          </w:tcPr>
          <w:p w14:paraId="3038673B"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00:02:17</w:t>
            </w:r>
          </w:p>
        </w:tc>
      </w:tr>
      <w:tr w:rsidR="00A52819" w:rsidRPr="00D1150A" w14:paraId="45E5B2C6" w14:textId="77777777" w:rsidTr="00F31860">
        <w:trPr>
          <w:trHeight w:val="283"/>
        </w:trPr>
        <w:tc>
          <w:tcPr>
            <w:tcW w:w="0" w:type="auto"/>
            <w:gridSpan w:val="2"/>
            <w:shd w:val="clear" w:color="auto" w:fill="auto"/>
            <w:tcMar>
              <w:top w:w="10" w:type="dxa"/>
              <w:left w:w="10" w:type="dxa"/>
              <w:bottom w:w="0" w:type="dxa"/>
              <w:right w:w="10" w:type="dxa"/>
            </w:tcMar>
            <w:vAlign w:val="center"/>
            <w:hideMark/>
          </w:tcPr>
          <w:p w14:paraId="041F54C5" w14:textId="77777777" w:rsidR="00324696" w:rsidRPr="00D1150A" w:rsidRDefault="00324696" w:rsidP="00C92E2D">
            <w:pPr>
              <w:jc w:val="both"/>
              <w:rPr>
                <w:rFonts w:ascii="Book Antiqua" w:hAnsi="Book Antiqua"/>
                <w:sz w:val="22"/>
                <w:szCs w:val="22"/>
              </w:rPr>
            </w:pPr>
            <w:r w:rsidRPr="00067ACB">
              <w:rPr>
                <w:rFonts w:ascii="Book Antiqua" w:hAnsi="Book Antiqua"/>
                <w:b/>
                <w:bCs/>
                <w:sz w:val="22"/>
                <w:szCs w:val="22"/>
              </w:rPr>
              <w:t>Promedio de duración Despersonalizar</w:t>
            </w:r>
          </w:p>
        </w:tc>
        <w:tc>
          <w:tcPr>
            <w:tcW w:w="0" w:type="auto"/>
            <w:gridSpan w:val="2"/>
            <w:shd w:val="clear" w:color="auto" w:fill="auto"/>
            <w:tcMar>
              <w:top w:w="10" w:type="dxa"/>
              <w:left w:w="10" w:type="dxa"/>
              <w:bottom w:w="0" w:type="dxa"/>
              <w:right w:w="10" w:type="dxa"/>
            </w:tcMar>
            <w:vAlign w:val="center"/>
            <w:hideMark/>
          </w:tcPr>
          <w:p w14:paraId="4103B28D"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00:19:52</w:t>
            </w:r>
          </w:p>
        </w:tc>
      </w:tr>
      <w:tr w:rsidR="00A52819" w:rsidRPr="00D1150A" w14:paraId="3A2758B2" w14:textId="77777777" w:rsidTr="00F31860">
        <w:trPr>
          <w:trHeight w:val="572"/>
        </w:trPr>
        <w:tc>
          <w:tcPr>
            <w:tcW w:w="0" w:type="auto"/>
            <w:shd w:val="clear" w:color="auto" w:fill="2F5496"/>
            <w:tcMar>
              <w:top w:w="10" w:type="dxa"/>
              <w:left w:w="10" w:type="dxa"/>
              <w:bottom w:w="0" w:type="dxa"/>
              <w:right w:w="10" w:type="dxa"/>
            </w:tcMar>
            <w:vAlign w:val="center"/>
            <w:hideMark/>
          </w:tcPr>
          <w:p w14:paraId="180830D2" w14:textId="77777777" w:rsidR="00324696" w:rsidRPr="00D1150A" w:rsidRDefault="00324696" w:rsidP="00324696">
            <w:pPr>
              <w:spacing w:line="360" w:lineRule="auto"/>
              <w:jc w:val="center"/>
              <w:rPr>
                <w:rFonts w:ascii="Book Antiqua" w:hAnsi="Book Antiqua"/>
                <w:color w:val="FFFFFF" w:themeColor="background1"/>
                <w:sz w:val="22"/>
                <w:szCs w:val="22"/>
              </w:rPr>
            </w:pPr>
            <w:r w:rsidRPr="00067ACB">
              <w:rPr>
                <w:rFonts w:ascii="Book Antiqua" w:hAnsi="Book Antiqua"/>
                <w:b/>
                <w:bCs/>
                <w:color w:val="FFFFFF" w:themeColor="background1"/>
                <w:sz w:val="22"/>
                <w:szCs w:val="22"/>
              </w:rPr>
              <w:t>Variable</w:t>
            </w:r>
          </w:p>
        </w:tc>
        <w:tc>
          <w:tcPr>
            <w:tcW w:w="0" w:type="auto"/>
            <w:shd w:val="clear" w:color="auto" w:fill="2F5496"/>
            <w:tcMar>
              <w:top w:w="10" w:type="dxa"/>
              <w:left w:w="10" w:type="dxa"/>
              <w:bottom w:w="0" w:type="dxa"/>
              <w:right w:w="10" w:type="dxa"/>
            </w:tcMar>
            <w:vAlign w:val="center"/>
            <w:hideMark/>
          </w:tcPr>
          <w:p w14:paraId="0D45A86E" w14:textId="77777777" w:rsidR="00324696" w:rsidRPr="00D1150A" w:rsidRDefault="00324696" w:rsidP="00324696">
            <w:pPr>
              <w:spacing w:line="360" w:lineRule="auto"/>
              <w:jc w:val="center"/>
              <w:rPr>
                <w:rFonts w:ascii="Book Antiqua" w:hAnsi="Book Antiqua"/>
                <w:color w:val="FFFFFF" w:themeColor="background1"/>
                <w:sz w:val="22"/>
                <w:szCs w:val="22"/>
              </w:rPr>
            </w:pPr>
            <w:r w:rsidRPr="00D1150A">
              <w:rPr>
                <w:rFonts w:ascii="Book Antiqua" w:hAnsi="Book Antiqua"/>
                <w:b/>
                <w:bCs/>
                <w:color w:val="FFFFFF" w:themeColor="background1"/>
                <w:sz w:val="22"/>
                <w:szCs w:val="22"/>
              </w:rPr>
              <w:t>Promedio diario</w:t>
            </w:r>
          </w:p>
        </w:tc>
        <w:tc>
          <w:tcPr>
            <w:tcW w:w="0" w:type="auto"/>
            <w:shd w:val="clear" w:color="auto" w:fill="2F5496"/>
            <w:tcMar>
              <w:top w:w="10" w:type="dxa"/>
              <w:left w:w="10" w:type="dxa"/>
              <w:bottom w:w="0" w:type="dxa"/>
              <w:right w:w="10" w:type="dxa"/>
            </w:tcMar>
            <w:vAlign w:val="center"/>
            <w:hideMark/>
          </w:tcPr>
          <w:p w14:paraId="445B4A05" w14:textId="77777777" w:rsidR="00324696" w:rsidRPr="00D1150A" w:rsidRDefault="00324696" w:rsidP="00324696">
            <w:pPr>
              <w:jc w:val="center"/>
              <w:rPr>
                <w:rFonts w:ascii="Book Antiqua" w:hAnsi="Book Antiqua"/>
                <w:color w:val="FFFFFF" w:themeColor="background1"/>
                <w:sz w:val="22"/>
                <w:szCs w:val="22"/>
              </w:rPr>
            </w:pPr>
            <w:r w:rsidRPr="00D1150A">
              <w:rPr>
                <w:rFonts w:ascii="Book Antiqua" w:hAnsi="Book Antiqua"/>
                <w:b/>
                <w:bCs/>
                <w:color w:val="FFFFFF" w:themeColor="background1"/>
                <w:sz w:val="22"/>
                <w:szCs w:val="22"/>
              </w:rPr>
              <w:t>Tiempo promedio para la atención</w:t>
            </w:r>
          </w:p>
        </w:tc>
        <w:tc>
          <w:tcPr>
            <w:tcW w:w="0" w:type="auto"/>
            <w:shd w:val="clear" w:color="auto" w:fill="2F5496"/>
            <w:tcMar>
              <w:top w:w="10" w:type="dxa"/>
              <w:left w:w="10" w:type="dxa"/>
              <w:bottom w:w="0" w:type="dxa"/>
              <w:right w:w="10" w:type="dxa"/>
            </w:tcMar>
            <w:vAlign w:val="center"/>
            <w:hideMark/>
          </w:tcPr>
          <w:p w14:paraId="7D337548" w14:textId="77777777" w:rsidR="00324696" w:rsidRPr="00D1150A" w:rsidRDefault="00324696" w:rsidP="00324696">
            <w:pPr>
              <w:jc w:val="center"/>
              <w:rPr>
                <w:rFonts w:ascii="Book Antiqua" w:hAnsi="Book Antiqua"/>
                <w:color w:val="FFFFFF" w:themeColor="background1"/>
                <w:sz w:val="22"/>
                <w:szCs w:val="22"/>
              </w:rPr>
            </w:pPr>
            <w:r w:rsidRPr="00D1150A">
              <w:rPr>
                <w:rFonts w:ascii="Book Antiqua" w:hAnsi="Book Antiqua"/>
                <w:b/>
                <w:bCs/>
                <w:color w:val="FFFFFF" w:themeColor="background1"/>
                <w:sz w:val="22"/>
                <w:szCs w:val="22"/>
              </w:rPr>
              <w:t>% Jornada Laboral</w:t>
            </w:r>
          </w:p>
        </w:tc>
      </w:tr>
      <w:tr w:rsidR="00A52819" w:rsidRPr="00D1150A" w14:paraId="0157A5E5" w14:textId="77777777" w:rsidTr="00F31860">
        <w:trPr>
          <w:trHeight w:val="283"/>
        </w:trPr>
        <w:tc>
          <w:tcPr>
            <w:tcW w:w="0" w:type="auto"/>
            <w:shd w:val="clear" w:color="auto" w:fill="auto"/>
            <w:tcMar>
              <w:top w:w="10" w:type="dxa"/>
              <w:left w:w="10" w:type="dxa"/>
              <w:bottom w:w="0" w:type="dxa"/>
              <w:right w:w="10" w:type="dxa"/>
            </w:tcMar>
            <w:vAlign w:val="bottom"/>
            <w:hideMark/>
          </w:tcPr>
          <w:p w14:paraId="12828327" w14:textId="77777777" w:rsidR="00324696" w:rsidRPr="00D1150A" w:rsidRDefault="00324696" w:rsidP="00324696">
            <w:pPr>
              <w:spacing w:line="360" w:lineRule="auto"/>
              <w:jc w:val="both"/>
              <w:rPr>
                <w:rFonts w:ascii="Book Antiqua" w:hAnsi="Book Antiqua"/>
                <w:sz w:val="22"/>
                <w:szCs w:val="22"/>
              </w:rPr>
            </w:pPr>
            <w:r w:rsidRPr="00067ACB">
              <w:rPr>
                <w:rFonts w:ascii="Book Antiqua" w:hAnsi="Book Antiqua"/>
                <w:sz w:val="22"/>
                <w:szCs w:val="22"/>
              </w:rPr>
              <w:t>Completar y Revisa</w:t>
            </w:r>
            <w:r w:rsidRPr="00D1150A">
              <w:rPr>
                <w:rFonts w:ascii="Book Antiqua" w:hAnsi="Book Antiqua"/>
                <w:sz w:val="22"/>
                <w:szCs w:val="22"/>
              </w:rPr>
              <w:t>r</w:t>
            </w:r>
          </w:p>
        </w:tc>
        <w:tc>
          <w:tcPr>
            <w:tcW w:w="0" w:type="auto"/>
            <w:shd w:val="clear" w:color="auto" w:fill="F2F2F2"/>
            <w:tcMar>
              <w:top w:w="10" w:type="dxa"/>
              <w:left w:w="10" w:type="dxa"/>
              <w:bottom w:w="0" w:type="dxa"/>
              <w:right w:w="10" w:type="dxa"/>
            </w:tcMar>
            <w:vAlign w:val="center"/>
            <w:hideMark/>
          </w:tcPr>
          <w:p w14:paraId="33EE2485"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2</w:t>
            </w:r>
          </w:p>
        </w:tc>
        <w:tc>
          <w:tcPr>
            <w:tcW w:w="0" w:type="auto"/>
            <w:shd w:val="clear" w:color="auto" w:fill="auto"/>
            <w:tcMar>
              <w:top w:w="10" w:type="dxa"/>
              <w:left w:w="10" w:type="dxa"/>
              <w:bottom w:w="0" w:type="dxa"/>
              <w:right w:w="10" w:type="dxa"/>
            </w:tcMar>
            <w:vAlign w:val="bottom"/>
            <w:hideMark/>
          </w:tcPr>
          <w:p w14:paraId="51FBC261"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00:04:34</w:t>
            </w:r>
          </w:p>
        </w:tc>
        <w:tc>
          <w:tcPr>
            <w:tcW w:w="0" w:type="auto"/>
            <w:shd w:val="clear" w:color="auto" w:fill="auto"/>
            <w:tcMar>
              <w:top w:w="10" w:type="dxa"/>
              <w:left w:w="10" w:type="dxa"/>
              <w:bottom w:w="0" w:type="dxa"/>
              <w:right w:w="10" w:type="dxa"/>
            </w:tcMar>
            <w:vAlign w:val="center"/>
            <w:hideMark/>
          </w:tcPr>
          <w:p w14:paraId="425CE8B1"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1%</w:t>
            </w:r>
          </w:p>
        </w:tc>
      </w:tr>
      <w:tr w:rsidR="00A52819" w:rsidRPr="00D1150A" w14:paraId="0AB0456D" w14:textId="77777777" w:rsidTr="00F31860">
        <w:trPr>
          <w:trHeight w:val="283"/>
        </w:trPr>
        <w:tc>
          <w:tcPr>
            <w:tcW w:w="0" w:type="auto"/>
            <w:shd w:val="clear" w:color="auto" w:fill="auto"/>
            <w:tcMar>
              <w:top w:w="10" w:type="dxa"/>
              <w:left w:w="10" w:type="dxa"/>
              <w:bottom w:w="0" w:type="dxa"/>
              <w:right w:w="10" w:type="dxa"/>
            </w:tcMar>
            <w:vAlign w:val="bottom"/>
            <w:hideMark/>
          </w:tcPr>
          <w:p w14:paraId="1A8402A2" w14:textId="77777777" w:rsidR="00324696" w:rsidRPr="00D1150A" w:rsidRDefault="00324696" w:rsidP="00324696">
            <w:pPr>
              <w:spacing w:line="360" w:lineRule="auto"/>
              <w:jc w:val="both"/>
              <w:rPr>
                <w:rFonts w:ascii="Book Antiqua" w:hAnsi="Book Antiqua"/>
                <w:sz w:val="22"/>
                <w:szCs w:val="22"/>
              </w:rPr>
            </w:pPr>
            <w:r w:rsidRPr="00067ACB">
              <w:rPr>
                <w:rFonts w:ascii="Book Antiqua" w:hAnsi="Book Antiqua"/>
                <w:sz w:val="22"/>
                <w:szCs w:val="22"/>
              </w:rPr>
              <w:t>Despersonalizar</w:t>
            </w:r>
          </w:p>
        </w:tc>
        <w:tc>
          <w:tcPr>
            <w:tcW w:w="0" w:type="auto"/>
            <w:shd w:val="clear" w:color="auto" w:fill="F2F2F2"/>
            <w:tcMar>
              <w:top w:w="10" w:type="dxa"/>
              <w:left w:w="10" w:type="dxa"/>
              <w:bottom w:w="0" w:type="dxa"/>
              <w:right w:w="10" w:type="dxa"/>
            </w:tcMar>
            <w:vAlign w:val="center"/>
            <w:hideMark/>
          </w:tcPr>
          <w:p w14:paraId="5565BC6B"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3.5</w:t>
            </w:r>
          </w:p>
        </w:tc>
        <w:tc>
          <w:tcPr>
            <w:tcW w:w="0" w:type="auto"/>
            <w:shd w:val="clear" w:color="auto" w:fill="F2F2F2"/>
            <w:tcMar>
              <w:top w:w="10" w:type="dxa"/>
              <w:left w:w="10" w:type="dxa"/>
              <w:bottom w:w="0" w:type="dxa"/>
              <w:right w:w="10" w:type="dxa"/>
            </w:tcMar>
            <w:vAlign w:val="center"/>
            <w:hideMark/>
          </w:tcPr>
          <w:p w14:paraId="3AFA49B9"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01:09:32</w:t>
            </w:r>
          </w:p>
        </w:tc>
        <w:tc>
          <w:tcPr>
            <w:tcW w:w="0" w:type="auto"/>
            <w:shd w:val="clear" w:color="auto" w:fill="auto"/>
            <w:tcMar>
              <w:top w:w="10" w:type="dxa"/>
              <w:left w:w="10" w:type="dxa"/>
              <w:bottom w:w="0" w:type="dxa"/>
              <w:right w:w="10" w:type="dxa"/>
            </w:tcMar>
            <w:vAlign w:val="center"/>
            <w:hideMark/>
          </w:tcPr>
          <w:p w14:paraId="2EEB0F22"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14%</w:t>
            </w:r>
          </w:p>
        </w:tc>
      </w:tr>
      <w:tr w:rsidR="00A52819" w:rsidRPr="00D1150A" w14:paraId="1BE8CF0A" w14:textId="77777777" w:rsidTr="00F31860">
        <w:trPr>
          <w:trHeight w:val="283"/>
        </w:trPr>
        <w:tc>
          <w:tcPr>
            <w:tcW w:w="0" w:type="auto"/>
            <w:shd w:val="clear" w:color="auto" w:fill="AEAAAA"/>
            <w:tcMar>
              <w:top w:w="10" w:type="dxa"/>
              <w:left w:w="10" w:type="dxa"/>
              <w:bottom w:w="0" w:type="dxa"/>
              <w:right w:w="10" w:type="dxa"/>
            </w:tcMar>
            <w:vAlign w:val="bottom"/>
            <w:hideMark/>
          </w:tcPr>
          <w:p w14:paraId="2764114F" w14:textId="77777777" w:rsidR="00324696" w:rsidRPr="00D1150A" w:rsidRDefault="00324696" w:rsidP="00324696">
            <w:pPr>
              <w:spacing w:line="360" w:lineRule="auto"/>
              <w:jc w:val="both"/>
              <w:rPr>
                <w:rFonts w:ascii="Book Antiqua" w:hAnsi="Book Antiqua"/>
                <w:sz w:val="22"/>
                <w:szCs w:val="22"/>
              </w:rPr>
            </w:pPr>
            <w:r w:rsidRPr="00067ACB">
              <w:rPr>
                <w:rFonts w:ascii="Book Antiqua" w:hAnsi="Book Antiqua"/>
                <w:sz w:val="22"/>
                <w:szCs w:val="22"/>
              </w:rPr>
              <w:t>Total</w:t>
            </w:r>
          </w:p>
        </w:tc>
        <w:tc>
          <w:tcPr>
            <w:tcW w:w="0" w:type="auto"/>
            <w:shd w:val="clear" w:color="auto" w:fill="AEAAAA"/>
            <w:tcMar>
              <w:top w:w="10" w:type="dxa"/>
              <w:left w:w="10" w:type="dxa"/>
              <w:bottom w:w="0" w:type="dxa"/>
              <w:right w:w="10" w:type="dxa"/>
            </w:tcMar>
            <w:vAlign w:val="bottom"/>
            <w:hideMark/>
          </w:tcPr>
          <w:p w14:paraId="44F8CBB5"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5.5</w:t>
            </w:r>
          </w:p>
        </w:tc>
        <w:tc>
          <w:tcPr>
            <w:tcW w:w="0" w:type="auto"/>
            <w:shd w:val="clear" w:color="auto" w:fill="AEAAAA"/>
            <w:tcMar>
              <w:top w:w="10" w:type="dxa"/>
              <w:left w:w="10" w:type="dxa"/>
              <w:bottom w:w="0" w:type="dxa"/>
              <w:right w:w="10" w:type="dxa"/>
            </w:tcMar>
            <w:vAlign w:val="bottom"/>
            <w:hideMark/>
          </w:tcPr>
          <w:p w14:paraId="17ABA796"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01:14:06</w:t>
            </w:r>
          </w:p>
        </w:tc>
        <w:tc>
          <w:tcPr>
            <w:tcW w:w="0" w:type="auto"/>
            <w:shd w:val="clear" w:color="auto" w:fill="AEAAAA"/>
            <w:tcMar>
              <w:top w:w="10" w:type="dxa"/>
              <w:left w:w="10" w:type="dxa"/>
              <w:bottom w:w="0" w:type="dxa"/>
              <w:right w:w="10" w:type="dxa"/>
            </w:tcMar>
            <w:vAlign w:val="bottom"/>
            <w:hideMark/>
          </w:tcPr>
          <w:p w14:paraId="2F48EE40" w14:textId="77777777" w:rsidR="00324696" w:rsidRPr="00D1150A" w:rsidRDefault="00324696" w:rsidP="00324696">
            <w:pPr>
              <w:spacing w:line="360" w:lineRule="auto"/>
              <w:jc w:val="center"/>
              <w:rPr>
                <w:rFonts w:ascii="Book Antiqua" w:hAnsi="Book Antiqua"/>
                <w:sz w:val="22"/>
                <w:szCs w:val="22"/>
              </w:rPr>
            </w:pPr>
            <w:r w:rsidRPr="00D1150A">
              <w:rPr>
                <w:rFonts w:ascii="Book Antiqua" w:hAnsi="Book Antiqua"/>
                <w:sz w:val="22"/>
                <w:szCs w:val="22"/>
              </w:rPr>
              <w:t>15%</w:t>
            </w:r>
          </w:p>
        </w:tc>
      </w:tr>
    </w:tbl>
    <w:p w14:paraId="013E17F4" w14:textId="597BB9E4" w:rsidR="00324696" w:rsidRPr="00D1150A" w:rsidRDefault="00324696" w:rsidP="00324696">
      <w:pPr>
        <w:rPr>
          <w:rFonts w:ascii="Book Antiqua" w:hAnsi="Book Antiqua"/>
          <w:i/>
          <w:iCs/>
          <w:sz w:val="16"/>
          <w:szCs w:val="16"/>
        </w:rPr>
      </w:pPr>
      <w:r w:rsidRPr="00067ACB">
        <w:rPr>
          <w:rFonts w:ascii="Book Antiqua" w:hAnsi="Book Antiqua"/>
          <w:i/>
          <w:iCs/>
          <w:sz w:val="16"/>
          <w:szCs w:val="16"/>
        </w:rPr>
        <w:t>Fuente: Subproceso de Modernización Institucional</w:t>
      </w:r>
      <w:r w:rsidR="00995404" w:rsidRPr="00D1150A">
        <w:rPr>
          <w:rFonts w:ascii="Book Antiqua" w:hAnsi="Book Antiqua"/>
          <w:i/>
          <w:iCs/>
          <w:sz w:val="16"/>
          <w:szCs w:val="16"/>
        </w:rPr>
        <w:t xml:space="preserve">, de conformidad con los datos obtenidos de los muestreos aplicados. </w:t>
      </w:r>
    </w:p>
    <w:p w14:paraId="18BE1C4B" w14:textId="77777777" w:rsidR="00185504" w:rsidRDefault="00185504" w:rsidP="00F31860">
      <w:pPr>
        <w:spacing w:line="276" w:lineRule="auto"/>
        <w:jc w:val="both"/>
        <w:rPr>
          <w:rFonts w:ascii="Book Antiqua" w:hAnsi="Book Antiqua"/>
        </w:rPr>
      </w:pPr>
    </w:p>
    <w:p w14:paraId="2BF4DC2F" w14:textId="77777777" w:rsidR="00185504" w:rsidRDefault="00185504" w:rsidP="00F31860">
      <w:pPr>
        <w:spacing w:line="276" w:lineRule="auto"/>
        <w:jc w:val="both"/>
        <w:rPr>
          <w:rFonts w:ascii="Book Antiqua" w:hAnsi="Book Antiqua"/>
        </w:rPr>
      </w:pPr>
    </w:p>
    <w:p w14:paraId="016EB13D" w14:textId="505019A6" w:rsidR="00324696" w:rsidRPr="00D1150A" w:rsidRDefault="00324696" w:rsidP="00F31860">
      <w:pPr>
        <w:spacing w:line="276" w:lineRule="auto"/>
        <w:jc w:val="both"/>
        <w:rPr>
          <w:rFonts w:ascii="Book Antiqua" w:hAnsi="Book Antiqua"/>
        </w:rPr>
      </w:pPr>
      <w:r w:rsidRPr="00D1150A">
        <w:rPr>
          <w:rFonts w:ascii="Book Antiqua" w:hAnsi="Book Antiqua"/>
        </w:rPr>
        <w:lastRenderedPageBreak/>
        <w:t xml:space="preserve">De acuerdo con el registro de la información, se cuantifico un total de </w:t>
      </w:r>
      <w:r w:rsidR="00C26FE5" w:rsidRPr="00D1150A">
        <w:rPr>
          <w:rFonts w:ascii="Book Antiqua" w:hAnsi="Book Antiqua"/>
        </w:rPr>
        <w:t>66 diligencias, a saber, 21 de la etapa completar y revisar y 45 de despersonalizar</w:t>
      </w:r>
      <w:r w:rsidRPr="00D1150A">
        <w:rPr>
          <w:rFonts w:ascii="Book Antiqua" w:hAnsi="Book Antiqua"/>
        </w:rPr>
        <w:t xml:space="preserve">, con un promedio de duración de </w:t>
      </w:r>
      <w:r w:rsidR="00C26FE5" w:rsidRPr="00D1150A">
        <w:rPr>
          <w:rFonts w:ascii="Book Antiqua" w:hAnsi="Book Antiqua"/>
        </w:rPr>
        <w:t>diario de 1:14</w:t>
      </w:r>
      <w:r w:rsidR="00FC724F">
        <w:rPr>
          <w:rFonts w:ascii="Book Antiqua" w:hAnsi="Book Antiqua"/>
        </w:rPr>
        <w:t xml:space="preserve"> horas</w:t>
      </w:r>
      <w:r w:rsidRPr="00D1150A">
        <w:rPr>
          <w:rFonts w:ascii="Book Antiqua" w:hAnsi="Book Antiqua"/>
        </w:rPr>
        <w:t xml:space="preserve">, lo que representa </w:t>
      </w:r>
      <w:r w:rsidR="00995404" w:rsidRPr="00D1150A">
        <w:rPr>
          <w:rFonts w:ascii="Book Antiqua" w:hAnsi="Book Antiqua"/>
        </w:rPr>
        <w:t>de manera proporcional que</w:t>
      </w:r>
      <w:r w:rsidRPr="00D1150A">
        <w:rPr>
          <w:rFonts w:ascii="Book Antiqua" w:hAnsi="Book Antiqua"/>
        </w:rPr>
        <w:t xml:space="preserve"> </w:t>
      </w:r>
      <w:r w:rsidR="00C26FE5" w:rsidRPr="00D1150A">
        <w:rPr>
          <w:rFonts w:ascii="Book Antiqua" w:hAnsi="Book Antiqua"/>
        </w:rPr>
        <w:t>la Técnica Judicial in</w:t>
      </w:r>
      <w:r w:rsidRPr="00D1150A">
        <w:rPr>
          <w:rFonts w:ascii="Book Antiqua" w:hAnsi="Book Antiqua"/>
        </w:rPr>
        <w:t xml:space="preserve">vierte un </w:t>
      </w:r>
      <w:r w:rsidR="00C26FE5" w:rsidRPr="00D1150A">
        <w:rPr>
          <w:rFonts w:ascii="Book Antiqua" w:hAnsi="Book Antiqua"/>
        </w:rPr>
        <w:t>15</w:t>
      </w:r>
      <w:r w:rsidRPr="00D1150A">
        <w:rPr>
          <w:rFonts w:ascii="Book Antiqua" w:hAnsi="Book Antiqua"/>
        </w:rPr>
        <w:t>% de la jornada laboral</w:t>
      </w:r>
      <w:r w:rsidR="00995404" w:rsidRPr="00D1150A">
        <w:rPr>
          <w:rFonts w:ascii="Book Antiqua" w:hAnsi="Book Antiqua"/>
        </w:rPr>
        <w:t xml:space="preserve"> en estas labores</w:t>
      </w:r>
      <w:r w:rsidRPr="00D1150A">
        <w:rPr>
          <w:rFonts w:ascii="Book Antiqua" w:hAnsi="Book Antiqua"/>
        </w:rPr>
        <w:t>.</w:t>
      </w:r>
    </w:p>
    <w:p w14:paraId="4B515C8C" w14:textId="77777777" w:rsidR="00324696" w:rsidRPr="00D1150A" w:rsidRDefault="00324696" w:rsidP="00F31860">
      <w:pPr>
        <w:spacing w:line="276" w:lineRule="auto"/>
        <w:jc w:val="both"/>
        <w:rPr>
          <w:rFonts w:ascii="Book Antiqua" w:hAnsi="Book Antiqua"/>
        </w:rPr>
      </w:pPr>
    </w:p>
    <w:p w14:paraId="055449EF" w14:textId="58091402" w:rsidR="00285EA1" w:rsidRPr="00947A31" w:rsidRDefault="00C26FE5" w:rsidP="00F31860">
      <w:pPr>
        <w:spacing w:line="276" w:lineRule="auto"/>
        <w:jc w:val="both"/>
        <w:rPr>
          <w:rFonts w:ascii="Book Antiqua" w:hAnsi="Book Antiqua"/>
        </w:rPr>
      </w:pPr>
      <w:r w:rsidRPr="00D1150A">
        <w:rPr>
          <w:rFonts w:ascii="Book Antiqua" w:hAnsi="Book Antiqua"/>
        </w:rPr>
        <w:t xml:space="preserve">Ahora bien, para cuantificar la cantidad de sentencias </w:t>
      </w:r>
      <w:r w:rsidR="00986605" w:rsidRPr="00D1150A">
        <w:rPr>
          <w:rFonts w:ascii="Book Antiqua" w:hAnsi="Book Antiqua"/>
        </w:rPr>
        <w:t>analizadas</w:t>
      </w:r>
      <w:r w:rsidRPr="00D1150A">
        <w:rPr>
          <w:rFonts w:ascii="Book Antiqua" w:hAnsi="Book Antiqua"/>
        </w:rPr>
        <w:t xml:space="preserve"> y el tiempo invertido</w:t>
      </w:r>
      <w:r w:rsidR="00986605" w:rsidRPr="00D1150A">
        <w:rPr>
          <w:rFonts w:ascii="Book Antiqua" w:hAnsi="Book Antiqua"/>
        </w:rPr>
        <w:t xml:space="preserve"> por las personas Letradas</w:t>
      </w:r>
      <w:r w:rsidRPr="00D1150A">
        <w:rPr>
          <w:rFonts w:ascii="Book Antiqua" w:hAnsi="Book Antiqua"/>
        </w:rPr>
        <w:t xml:space="preserve"> en las mismas</w:t>
      </w:r>
      <w:r w:rsidR="00986605" w:rsidRPr="00D1150A">
        <w:rPr>
          <w:rFonts w:ascii="Book Antiqua" w:hAnsi="Book Antiqua"/>
        </w:rPr>
        <w:t xml:space="preserve"> se aplicó el muestreo por un periodo de </w:t>
      </w:r>
      <w:r w:rsidR="00285EA1" w:rsidRPr="00D1150A">
        <w:rPr>
          <w:rFonts w:ascii="Book Antiqua" w:hAnsi="Book Antiqua"/>
        </w:rPr>
        <w:t>2 semanas (10 días). En la</w:t>
      </w:r>
      <w:r w:rsidR="00285EA1" w:rsidRPr="00947A31">
        <w:rPr>
          <w:rFonts w:ascii="Book Antiqua" w:hAnsi="Book Antiqua"/>
        </w:rPr>
        <w:t xml:space="preserve"> tabla </w:t>
      </w:r>
      <w:r w:rsidR="006D265E">
        <w:rPr>
          <w:rFonts w:ascii="Book Antiqua" w:hAnsi="Book Antiqua"/>
        </w:rPr>
        <w:t>34</w:t>
      </w:r>
      <w:r w:rsidR="00285EA1" w:rsidRPr="00947A31">
        <w:rPr>
          <w:rFonts w:ascii="Book Antiqua" w:hAnsi="Book Antiqua"/>
        </w:rPr>
        <w:t xml:space="preserve"> se observan los resultados.</w:t>
      </w:r>
    </w:p>
    <w:p w14:paraId="044FA890" w14:textId="77777777" w:rsidR="00F31860" w:rsidRPr="00947A31" w:rsidRDefault="00F31860" w:rsidP="00F31860">
      <w:pPr>
        <w:spacing w:line="276" w:lineRule="auto"/>
        <w:jc w:val="both"/>
        <w:rPr>
          <w:rFonts w:ascii="Book Antiqua" w:hAnsi="Book Antiqua"/>
        </w:rPr>
      </w:pPr>
    </w:p>
    <w:p w14:paraId="0DA4F9CB" w14:textId="6F51640B" w:rsidR="00285EA1" w:rsidRPr="00D1150A" w:rsidRDefault="00285EA1" w:rsidP="00986605">
      <w:pPr>
        <w:pStyle w:val="Prrafodelista"/>
        <w:ind w:left="360"/>
        <w:jc w:val="center"/>
        <w:rPr>
          <w:rFonts w:ascii="Book Antiqua" w:hAnsi="Book Antiqua"/>
          <w:i/>
          <w:iCs/>
          <w:color w:val="595959" w:themeColor="text1" w:themeTint="A6"/>
        </w:rPr>
      </w:pPr>
      <w:r w:rsidRPr="00067ACB">
        <w:rPr>
          <w:rFonts w:ascii="Book Antiqua" w:hAnsi="Book Antiqua"/>
          <w:i/>
          <w:iCs/>
          <w:color w:val="595959" w:themeColor="text1" w:themeTint="A6"/>
        </w:rPr>
        <w:t xml:space="preserve">Tabla </w:t>
      </w:r>
      <w:r w:rsidR="006D265E">
        <w:rPr>
          <w:rFonts w:ascii="Book Antiqua" w:hAnsi="Book Antiqua"/>
          <w:i/>
          <w:iCs/>
          <w:color w:val="595959" w:themeColor="text1" w:themeTint="A6"/>
        </w:rPr>
        <w:t>34</w:t>
      </w:r>
    </w:p>
    <w:p w14:paraId="0D0F9B6B" w14:textId="6BAFB99C" w:rsidR="00285EA1" w:rsidRDefault="00285EA1" w:rsidP="00986605">
      <w:pPr>
        <w:pStyle w:val="Prrafodelista"/>
        <w:ind w:left="360"/>
        <w:jc w:val="center"/>
        <w:rPr>
          <w:rFonts w:ascii="Book Antiqua" w:hAnsi="Book Antiqua"/>
          <w:i/>
          <w:iCs/>
          <w:color w:val="595959" w:themeColor="text1" w:themeTint="A6"/>
        </w:rPr>
      </w:pPr>
      <w:r w:rsidRPr="00D1150A">
        <w:rPr>
          <w:rFonts w:ascii="Book Antiqua" w:hAnsi="Book Antiqua"/>
          <w:i/>
          <w:iCs/>
          <w:color w:val="595959" w:themeColor="text1" w:themeTint="A6"/>
        </w:rPr>
        <w:t>Muestreo Análisis de sentencias en el Centro de Jurisprudencia por parte del Letrado/a. Muestreo realizado en la etapa de Diagnóstico</w:t>
      </w:r>
    </w:p>
    <w:p w14:paraId="4F707AE6" w14:textId="77777777" w:rsidR="00185504" w:rsidRPr="00D1150A" w:rsidRDefault="00185504" w:rsidP="00986605">
      <w:pPr>
        <w:pStyle w:val="Prrafodelista"/>
        <w:ind w:left="360"/>
        <w:jc w:val="center"/>
        <w:rPr>
          <w:rFonts w:ascii="Book Antiqua" w:hAnsi="Book Antiqua"/>
          <w:i/>
          <w:iCs/>
          <w:color w:val="595959" w:themeColor="text1" w:themeTint="A6"/>
        </w:rPr>
      </w:pPr>
    </w:p>
    <w:tbl>
      <w:tblPr>
        <w:tblW w:w="8500"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600" w:firstRow="0" w:lastRow="0" w:firstColumn="0" w:lastColumn="0" w:noHBand="1" w:noVBand="1"/>
      </w:tblPr>
      <w:tblGrid>
        <w:gridCol w:w="2263"/>
        <w:gridCol w:w="1418"/>
        <w:gridCol w:w="1347"/>
        <w:gridCol w:w="2197"/>
        <w:gridCol w:w="1275"/>
      </w:tblGrid>
      <w:tr w:rsidR="00285EA1" w:rsidRPr="00D1150A" w14:paraId="256CB822" w14:textId="77777777" w:rsidTr="002426A8">
        <w:trPr>
          <w:trHeight w:val="283"/>
        </w:trPr>
        <w:tc>
          <w:tcPr>
            <w:tcW w:w="8500" w:type="dxa"/>
            <w:gridSpan w:val="5"/>
            <w:shd w:val="clear" w:color="auto" w:fill="2F5496"/>
            <w:tcMar>
              <w:top w:w="10" w:type="dxa"/>
              <w:left w:w="10" w:type="dxa"/>
              <w:bottom w:w="0" w:type="dxa"/>
              <w:right w:w="10" w:type="dxa"/>
            </w:tcMar>
            <w:vAlign w:val="center"/>
            <w:hideMark/>
          </w:tcPr>
          <w:p w14:paraId="2ACA13F7"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b/>
                <w:bCs/>
                <w:color w:val="FFFFFF"/>
                <w:kern w:val="24"/>
                <w:sz w:val="20"/>
                <w:szCs w:val="20"/>
              </w:rPr>
              <w:t>Muestreo de trámite (Análisis de Sentencias)</w:t>
            </w:r>
          </w:p>
        </w:tc>
      </w:tr>
      <w:tr w:rsidR="00285EA1" w:rsidRPr="00D1150A" w14:paraId="43B920CB" w14:textId="77777777" w:rsidTr="002426A8">
        <w:trPr>
          <w:trHeight w:val="283"/>
        </w:trPr>
        <w:tc>
          <w:tcPr>
            <w:tcW w:w="3681" w:type="dxa"/>
            <w:gridSpan w:val="2"/>
            <w:shd w:val="clear" w:color="auto" w:fill="auto"/>
            <w:tcMar>
              <w:top w:w="10" w:type="dxa"/>
              <w:left w:w="10" w:type="dxa"/>
              <w:bottom w:w="0" w:type="dxa"/>
              <w:right w:w="10" w:type="dxa"/>
            </w:tcMar>
            <w:vAlign w:val="center"/>
            <w:hideMark/>
          </w:tcPr>
          <w:p w14:paraId="56E0BC2E" w14:textId="77777777" w:rsidR="00285EA1" w:rsidRPr="00947A31" w:rsidRDefault="00285EA1" w:rsidP="00D158B8">
            <w:pPr>
              <w:textAlignment w:val="center"/>
              <w:rPr>
                <w:rFonts w:ascii="Book Antiqua" w:hAnsi="Book Antiqua" w:cstheme="minorHAnsi"/>
                <w:sz w:val="20"/>
                <w:szCs w:val="20"/>
              </w:rPr>
            </w:pPr>
            <w:r w:rsidRPr="00947A31">
              <w:rPr>
                <w:rFonts w:ascii="Book Antiqua" w:hAnsi="Book Antiqua" w:cstheme="minorHAnsi"/>
                <w:b/>
                <w:bCs/>
                <w:color w:val="000000"/>
                <w:kern w:val="24"/>
                <w:sz w:val="20"/>
                <w:szCs w:val="20"/>
              </w:rPr>
              <w:t>Período:</w:t>
            </w:r>
          </w:p>
        </w:tc>
        <w:tc>
          <w:tcPr>
            <w:tcW w:w="4819" w:type="dxa"/>
            <w:gridSpan w:val="3"/>
            <w:shd w:val="clear" w:color="auto" w:fill="auto"/>
            <w:tcMar>
              <w:top w:w="10" w:type="dxa"/>
              <w:left w:w="10" w:type="dxa"/>
              <w:bottom w:w="0" w:type="dxa"/>
              <w:right w:w="10" w:type="dxa"/>
            </w:tcMar>
            <w:vAlign w:val="center"/>
            <w:hideMark/>
          </w:tcPr>
          <w:p w14:paraId="06A003A9"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color w:val="000000"/>
                <w:kern w:val="24"/>
                <w:sz w:val="20"/>
                <w:szCs w:val="20"/>
              </w:rPr>
              <w:t>15-02-2021 al 27-02-2021</w:t>
            </w:r>
          </w:p>
        </w:tc>
      </w:tr>
      <w:tr w:rsidR="00285EA1" w:rsidRPr="00D1150A" w14:paraId="5B8E40DD" w14:textId="77777777" w:rsidTr="002426A8">
        <w:trPr>
          <w:trHeight w:val="283"/>
        </w:trPr>
        <w:tc>
          <w:tcPr>
            <w:tcW w:w="3681" w:type="dxa"/>
            <w:gridSpan w:val="2"/>
            <w:shd w:val="clear" w:color="auto" w:fill="auto"/>
            <w:tcMar>
              <w:top w:w="10" w:type="dxa"/>
              <w:left w:w="10" w:type="dxa"/>
              <w:bottom w:w="0" w:type="dxa"/>
              <w:right w:w="10" w:type="dxa"/>
            </w:tcMar>
            <w:vAlign w:val="center"/>
            <w:hideMark/>
          </w:tcPr>
          <w:p w14:paraId="302BE0A4" w14:textId="77777777" w:rsidR="00285EA1" w:rsidRPr="00947A31" w:rsidRDefault="00285EA1" w:rsidP="00D158B8">
            <w:pPr>
              <w:textAlignment w:val="center"/>
              <w:rPr>
                <w:rFonts w:ascii="Book Antiqua" w:hAnsi="Book Antiqua" w:cstheme="minorHAnsi"/>
                <w:sz w:val="20"/>
                <w:szCs w:val="20"/>
              </w:rPr>
            </w:pPr>
            <w:proofErr w:type="gramStart"/>
            <w:r w:rsidRPr="00947A31">
              <w:rPr>
                <w:rFonts w:ascii="Book Antiqua" w:hAnsi="Book Antiqua" w:cstheme="minorHAnsi"/>
                <w:b/>
                <w:bCs/>
                <w:color w:val="000000"/>
                <w:kern w:val="24"/>
                <w:sz w:val="20"/>
                <w:szCs w:val="20"/>
              </w:rPr>
              <w:t>Total</w:t>
            </w:r>
            <w:proofErr w:type="gramEnd"/>
            <w:r w:rsidRPr="00947A31">
              <w:rPr>
                <w:rFonts w:ascii="Book Antiqua" w:hAnsi="Book Antiqua" w:cstheme="minorHAnsi"/>
                <w:b/>
                <w:bCs/>
                <w:color w:val="000000"/>
                <w:kern w:val="24"/>
                <w:sz w:val="20"/>
                <w:szCs w:val="20"/>
              </w:rPr>
              <w:t xml:space="preserve"> de días: </w:t>
            </w:r>
          </w:p>
        </w:tc>
        <w:tc>
          <w:tcPr>
            <w:tcW w:w="4819" w:type="dxa"/>
            <w:gridSpan w:val="3"/>
            <w:shd w:val="clear" w:color="auto" w:fill="auto"/>
            <w:tcMar>
              <w:top w:w="10" w:type="dxa"/>
              <w:left w:w="10" w:type="dxa"/>
              <w:bottom w:w="0" w:type="dxa"/>
              <w:right w:w="10" w:type="dxa"/>
            </w:tcMar>
            <w:vAlign w:val="center"/>
            <w:hideMark/>
          </w:tcPr>
          <w:p w14:paraId="1E55C5B4"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color w:val="000000"/>
                <w:kern w:val="24"/>
                <w:sz w:val="20"/>
                <w:szCs w:val="20"/>
              </w:rPr>
              <w:t>8 días Licda. María Gabriela                                                                                                           10 días Licda. Xinia Víquez</w:t>
            </w:r>
          </w:p>
        </w:tc>
      </w:tr>
      <w:tr w:rsidR="00285EA1" w:rsidRPr="00D1150A" w14:paraId="2A306920" w14:textId="77777777" w:rsidTr="002426A8">
        <w:trPr>
          <w:trHeight w:val="283"/>
        </w:trPr>
        <w:tc>
          <w:tcPr>
            <w:tcW w:w="3681" w:type="dxa"/>
            <w:gridSpan w:val="2"/>
            <w:shd w:val="clear" w:color="auto" w:fill="auto"/>
            <w:tcMar>
              <w:top w:w="10" w:type="dxa"/>
              <w:left w:w="10" w:type="dxa"/>
              <w:bottom w:w="0" w:type="dxa"/>
              <w:right w:w="10" w:type="dxa"/>
            </w:tcMar>
            <w:vAlign w:val="center"/>
            <w:hideMark/>
          </w:tcPr>
          <w:p w14:paraId="7B5B3A25" w14:textId="77777777" w:rsidR="00285EA1" w:rsidRPr="00947A31" w:rsidRDefault="00285EA1" w:rsidP="00D158B8">
            <w:pPr>
              <w:textAlignment w:val="center"/>
              <w:rPr>
                <w:rFonts w:ascii="Book Antiqua" w:hAnsi="Book Antiqua" w:cstheme="minorHAnsi"/>
                <w:sz w:val="20"/>
                <w:szCs w:val="20"/>
              </w:rPr>
            </w:pPr>
            <w:proofErr w:type="gramStart"/>
            <w:r w:rsidRPr="00947A31">
              <w:rPr>
                <w:rFonts w:ascii="Book Antiqua" w:hAnsi="Book Antiqua" w:cstheme="minorHAnsi"/>
                <w:b/>
                <w:bCs/>
                <w:color w:val="000000"/>
                <w:kern w:val="24"/>
                <w:sz w:val="20"/>
                <w:szCs w:val="20"/>
              </w:rPr>
              <w:t>Total</w:t>
            </w:r>
            <w:proofErr w:type="gramEnd"/>
            <w:r w:rsidRPr="00947A31">
              <w:rPr>
                <w:rFonts w:ascii="Book Antiqua" w:hAnsi="Book Antiqua" w:cstheme="minorHAnsi"/>
                <w:b/>
                <w:bCs/>
                <w:color w:val="000000"/>
                <w:kern w:val="24"/>
                <w:sz w:val="20"/>
                <w:szCs w:val="20"/>
              </w:rPr>
              <w:t xml:space="preserve"> de sentencias analizadas:</w:t>
            </w:r>
          </w:p>
        </w:tc>
        <w:tc>
          <w:tcPr>
            <w:tcW w:w="4819" w:type="dxa"/>
            <w:gridSpan w:val="3"/>
            <w:shd w:val="clear" w:color="auto" w:fill="auto"/>
            <w:tcMar>
              <w:top w:w="10" w:type="dxa"/>
              <w:left w:w="10" w:type="dxa"/>
              <w:bottom w:w="0" w:type="dxa"/>
              <w:right w:w="10" w:type="dxa"/>
            </w:tcMar>
            <w:vAlign w:val="center"/>
            <w:hideMark/>
          </w:tcPr>
          <w:p w14:paraId="75D291CD"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color w:val="000000"/>
                <w:kern w:val="24"/>
                <w:sz w:val="20"/>
                <w:szCs w:val="20"/>
              </w:rPr>
              <w:t>102</w:t>
            </w:r>
          </w:p>
        </w:tc>
      </w:tr>
      <w:tr w:rsidR="00285EA1" w:rsidRPr="00D1150A" w14:paraId="68223332" w14:textId="77777777" w:rsidTr="002426A8">
        <w:trPr>
          <w:trHeight w:val="283"/>
        </w:trPr>
        <w:tc>
          <w:tcPr>
            <w:tcW w:w="3681" w:type="dxa"/>
            <w:gridSpan w:val="2"/>
            <w:shd w:val="clear" w:color="auto" w:fill="auto"/>
            <w:tcMar>
              <w:top w:w="10" w:type="dxa"/>
              <w:left w:w="10" w:type="dxa"/>
              <w:bottom w:w="0" w:type="dxa"/>
              <w:right w:w="10" w:type="dxa"/>
            </w:tcMar>
            <w:vAlign w:val="center"/>
            <w:hideMark/>
          </w:tcPr>
          <w:p w14:paraId="1E3DA9A6" w14:textId="77777777" w:rsidR="00285EA1" w:rsidRPr="00947A31" w:rsidRDefault="00285EA1" w:rsidP="00D158B8">
            <w:pPr>
              <w:textAlignment w:val="center"/>
              <w:rPr>
                <w:rFonts w:ascii="Book Antiqua" w:hAnsi="Book Antiqua" w:cstheme="minorHAnsi"/>
                <w:sz w:val="20"/>
                <w:szCs w:val="20"/>
              </w:rPr>
            </w:pPr>
            <w:r w:rsidRPr="00947A31">
              <w:rPr>
                <w:rFonts w:ascii="Book Antiqua" w:hAnsi="Book Antiqua" w:cstheme="minorHAnsi"/>
                <w:b/>
                <w:bCs/>
                <w:color w:val="000000"/>
                <w:kern w:val="24"/>
                <w:sz w:val="20"/>
                <w:szCs w:val="20"/>
              </w:rPr>
              <w:t>Duración promedio por análisis</w:t>
            </w:r>
          </w:p>
        </w:tc>
        <w:tc>
          <w:tcPr>
            <w:tcW w:w="4819" w:type="dxa"/>
            <w:gridSpan w:val="3"/>
            <w:shd w:val="clear" w:color="auto" w:fill="auto"/>
            <w:tcMar>
              <w:top w:w="10" w:type="dxa"/>
              <w:left w:w="10" w:type="dxa"/>
              <w:bottom w:w="0" w:type="dxa"/>
              <w:right w:w="10" w:type="dxa"/>
            </w:tcMar>
            <w:vAlign w:val="center"/>
            <w:hideMark/>
          </w:tcPr>
          <w:p w14:paraId="3EA2018C"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color w:val="000000"/>
                <w:kern w:val="24"/>
                <w:sz w:val="20"/>
                <w:szCs w:val="20"/>
              </w:rPr>
              <w:t>00:32:00</w:t>
            </w:r>
          </w:p>
        </w:tc>
      </w:tr>
      <w:tr w:rsidR="00285EA1" w:rsidRPr="00D1150A" w14:paraId="63D1E0F5" w14:textId="77777777" w:rsidTr="002426A8">
        <w:trPr>
          <w:trHeight w:val="283"/>
        </w:trPr>
        <w:tc>
          <w:tcPr>
            <w:tcW w:w="2263" w:type="dxa"/>
            <w:shd w:val="clear" w:color="auto" w:fill="2F5496"/>
            <w:tcMar>
              <w:top w:w="10" w:type="dxa"/>
              <w:left w:w="10" w:type="dxa"/>
              <w:bottom w:w="0" w:type="dxa"/>
              <w:right w:w="10" w:type="dxa"/>
            </w:tcMar>
            <w:vAlign w:val="center"/>
            <w:hideMark/>
          </w:tcPr>
          <w:p w14:paraId="0312EF1E"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b/>
                <w:bCs/>
                <w:color w:val="FFFFFF"/>
                <w:kern w:val="24"/>
                <w:sz w:val="20"/>
                <w:szCs w:val="20"/>
              </w:rPr>
              <w:t>Profesional</w:t>
            </w:r>
          </w:p>
        </w:tc>
        <w:tc>
          <w:tcPr>
            <w:tcW w:w="1418" w:type="dxa"/>
            <w:shd w:val="clear" w:color="auto" w:fill="2F5496"/>
            <w:tcMar>
              <w:top w:w="10" w:type="dxa"/>
              <w:left w:w="10" w:type="dxa"/>
              <w:bottom w:w="0" w:type="dxa"/>
              <w:right w:w="10" w:type="dxa"/>
            </w:tcMar>
            <w:vAlign w:val="center"/>
            <w:hideMark/>
          </w:tcPr>
          <w:p w14:paraId="086BFF3C" w14:textId="77777777" w:rsidR="00285EA1" w:rsidRPr="00947A31" w:rsidRDefault="00285EA1" w:rsidP="00D158B8">
            <w:pPr>
              <w:jc w:val="center"/>
              <w:textAlignment w:val="center"/>
              <w:rPr>
                <w:rFonts w:ascii="Book Antiqua" w:hAnsi="Book Antiqua" w:cstheme="minorHAnsi"/>
                <w:sz w:val="20"/>
                <w:szCs w:val="20"/>
              </w:rPr>
            </w:pPr>
            <w:proofErr w:type="gramStart"/>
            <w:r w:rsidRPr="00947A31">
              <w:rPr>
                <w:rFonts w:ascii="Book Antiqua" w:hAnsi="Book Antiqua" w:cstheme="minorHAnsi"/>
                <w:b/>
                <w:bCs/>
                <w:color w:val="FFFFFF"/>
                <w:kern w:val="24"/>
                <w:sz w:val="20"/>
                <w:szCs w:val="20"/>
              </w:rPr>
              <w:t>Total</w:t>
            </w:r>
            <w:proofErr w:type="gramEnd"/>
            <w:r w:rsidRPr="00947A31">
              <w:rPr>
                <w:rFonts w:ascii="Book Antiqua" w:hAnsi="Book Antiqua" w:cstheme="minorHAnsi"/>
                <w:b/>
                <w:bCs/>
                <w:color w:val="FFFFFF"/>
                <w:kern w:val="24"/>
                <w:sz w:val="20"/>
                <w:szCs w:val="20"/>
              </w:rPr>
              <w:t xml:space="preserve"> de sentencias analizadas</w:t>
            </w:r>
          </w:p>
        </w:tc>
        <w:tc>
          <w:tcPr>
            <w:tcW w:w="1347" w:type="dxa"/>
            <w:shd w:val="clear" w:color="auto" w:fill="2F5496"/>
            <w:tcMar>
              <w:top w:w="10" w:type="dxa"/>
              <w:left w:w="10" w:type="dxa"/>
              <w:bottom w:w="0" w:type="dxa"/>
              <w:right w:w="10" w:type="dxa"/>
            </w:tcMar>
            <w:vAlign w:val="center"/>
            <w:hideMark/>
          </w:tcPr>
          <w:p w14:paraId="322B5028"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b/>
                <w:bCs/>
                <w:color w:val="FFFFFF"/>
                <w:kern w:val="24"/>
                <w:sz w:val="20"/>
                <w:szCs w:val="20"/>
              </w:rPr>
              <w:t>Promedio diario</w:t>
            </w:r>
          </w:p>
        </w:tc>
        <w:tc>
          <w:tcPr>
            <w:tcW w:w="2197" w:type="dxa"/>
            <w:shd w:val="clear" w:color="auto" w:fill="2F5496"/>
            <w:tcMar>
              <w:top w:w="10" w:type="dxa"/>
              <w:left w:w="10" w:type="dxa"/>
              <w:bottom w:w="0" w:type="dxa"/>
              <w:right w:w="10" w:type="dxa"/>
            </w:tcMar>
            <w:vAlign w:val="center"/>
            <w:hideMark/>
          </w:tcPr>
          <w:p w14:paraId="42AED135"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b/>
                <w:bCs/>
                <w:color w:val="FFFFFF"/>
                <w:kern w:val="24"/>
                <w:sz w:val="20"/>
                <w:szCs w:val="20"/>
              </w:rPr>
              <w:t>Tiempo promedio análisis de sentencias diario</w:t>
            </w:r>
          </w:p>
        </w:tc>
        <w:tc>
          <w:tcPr>
            <w:tcW w:w="1275" w:type="dxa"/>
            <w:shd w:val="clear" w:color="auto" w:fill="2F5496"/>
            <w:tcMar>
              <w:top w:w="10" w:type="dxa"/>
              <w:left w:w="10" w:type="dxa"/>
              <w:bottom w:w="0" w:type="dxa"/>
              <w:right w:w="10" w:type="dxa"/>
            </w:tcMar>
            <w:vAlign w:val="center"/>
            <w:hideMark/>
          </w:tcPr>
          <w:p w14:paraId="479CC22C"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b/>
                <w:bCs/>
                <w:color w:val="FFFFFF"/>
                <w:kern w:val="24"/>
                <w:sz w:val="20"/>
                <w:szCs w:val="20"/>
              </w:rPr>
              <w:t>% Jornada Laboral diaria</w:t>
            </w:r>
          </w:p>
        </w:tc>
      </w:tr>
      <w:tr w:rsidR="00285EA1" w:rsidRPr="00D1150A" w14:paraId="6CCCA987" w14:textId="77777777" w:rsidTr="002426A8">
        <w:trPr>
          <w:trHeight w:val="283"/>
        </w:trPr>
        <w:tc>
          <w:tcPr>
            <w:tcW w:w="2263" w:type="dxa"/>
            <w:shd w:val="clear" w:color="auto" w:fill="auto"/>
            <w:tcMar>
              <w:top w:w="10" w:type="dxa"/>
              <w:left w:w="10" w:type="dxa"/>
              <w:bottom w:w="0" w:type="dxa"/>
              <w:right w:w="10" w:type="dxa"/>
            </w:tcMar>
            <w:vAlign w:val="bottom"/>
            <w:hideMark/>
          </w:tcPr>
          <w:p w14:paraId="05B00215" w14:textId="77777777" w:rsidR="00285EA1" w:rsidRPr="00947A31" w:rsidRDefault="00285EA1" w:rsidP="00D158B8">
            <w:pP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Lic. María Gabriela Rojas</w:t>
            </w:r>
          </w:p>
        </w:tc>
        <w:tc>
          <w:tcPr>
            <w:tcW w:w="1418" w:type="dxa"/>
            <w:shd w:val="clear" w:color="auto" w:fill="auto"/>
            <w:tcMar>
              <w:top w:w="10" w:type="dxa"/>
              <w:left w:w="10" w:type="dxa"/>
              <w:bottom w:w="0" w:type="dxa"/>
              <w:right w:w="10" w:type="dxa"/>
            </w:tcMar>
            <w:vAlign w:val="bottom"/>
            <w:hideMark/>
          </w:tcPr>
          <w:p w14:paraId="4C4C8265" w14:textId="77777777" w:rsidR="00285EA1" w:rsidRPr="00947A31" w:rsidRDefault="00285EA1" w:rsidP="00D158B8">
            <w:pPr>
              <w:jc w:val="cente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48</w:t>
            </w:r>
          </w:p>
        </w:tc>
        <w:tc>
          <w:tcPr>
            <w:tcW w:w="1347" w:type="dxa"/>
            <w:shd w:val="clear" w:color="auto" w:fill="F2F2F2"/>
            <w:tcMar>
              <w:top w:w="10" w:type="dxa"/>
              <w:left w:w="10" w:type="dxa"/>
              <w:bottom w:w="0" w:type="dxa"/>
              <w:right w:w="10" w:type="dxa"/>
            </w:tcMar>
            <w:vAlign w:val="center"/>
            <w:hideMark/>
          </w:tcPr>
          <w:p w14:paraId="2E334152"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color w:val="000000"/>
                <w:kern w:val="24"/>
                <w:sz w:val="20"/>
                <w:szCs w:val="20"/>
              </w:rPr>
              <w:t>6</w:t>
            </w:r>
          </w:p>
        </w:tc>
        <w:tc>
          <w:tcPr>
            <w:tcW w:w="2197" w:type="dxa"/>
            <w:shd w:val="clear" w:color="auto" w:fill="auto"/>
            <w:tcMar>
              <w:top w:w="10" w:type="dxa"/>
              <w:left w:w="10" w:type="dxa"/>
              <w:bottom w:w="0" w:type="dxa"/>
              <w:right w:w="10" w:type="dxa"/>
            </w:tcMar>
            <w:vAlign w:val="bottom"/>
            <w:hideMark/>
          </w:tcPr>
          <w:p w14:paraId="7F5DBE74" w14:textId="77777777" w:rsidR="00285EA1" w:rsidRPr="00947A31" w:rsidRDefault="00285EA1" w:rsidP="00D158B8">
            <w:pPr>
              <w:jc w:val="cente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03:12:00</w:t>
            </w:r>
          </w:p>
        </w:tc>
        <w:tc>
          <w:tcPr>
            <w:tcW w:w="1275" w:type="dxa"/>
            <w:shd w:val="clear" w:color="auto" w:fill="auto"/>
            <w:tcMar>
              <w:top w:w="10" w:type="dxa"/>
              <w:left w:w="10" w:type="dxa"/>
              <w:bottom w:w="0" w:type="dxa"/>
              <w:right w:w="10" w:type="dxa"/>
            </w:tcMar>
            <w:vAlign w:val="center"/>
            <w:hideMark/>
          </w:tcPr>
          <w:p w14:paraId="4A6055E9"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color w:val="000000"/>
                <w:kern w:val="24"/>
                <w:sz w:val="20"/>
                <w:szCs w:val="20"/>
              </w:rPr>
              <w:t>40%</w:t>
            </w:r>
          </w:p>
        </w:tc>
      </w:tr>
      <w:tr w:rsidR="00285EA1" w:rsidRPr="00D1150A" w14:paraId="7EC7E004" w14:textId="77777777" w:rsidTr="002426A8">
        <w:trPr>
          <w:trHeight w:val="283"/>
        </w:trPr>
        <w:tc>
          <w:tcPr>
            <w:tcW w:w="2263" w:type="dxa"/>
            <w:shd w:val="clear" w:color="auto" w:fill="auto"/>
            <w:tcMar>
              <w:top w:w="10" w:type="dxa"/>
              <w:left w:w="10" w:type="dxa"/>
              <w:bottom w:w="0" w:type="dxa"/>
              <w:right w:w="10" w:type="dxa"/>
            </w:tcMar>
            <w:vAlign w:val="bottom"/>
            <w:hideMark/>
          </w:tcPr>
          <w:p w14:paraId="029090BD" w14:textId="77777777" w:rsidR="00285EA1" w:rsidRPr="00947A31" w:rsidRDefault="00285EA1" w:rsidP="00D158B8">
            <w:pP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Licda. Xinia Víquez</w:t>
            </w:r>
          </w:p>
        </w:tc>
        <w:tc>
          <w:tcPr>
            <w:tcW w:w="1418" w:type="dxa"/>
            <w:shd w:val="clear" w:color="auto" w:fill="auto"/>
            <w:tcMar>
              <w:top w:w="10" w:type="dxa"/>
              <w:left w:w="10" w:type="dxa"/>
              <w:bottom w:w="0" w:type="dxa"/>
              <w:right w:w="10" w:type="dxa"/>
            </w:tcMar>
            <w:vAlign w:val="bottom"/>
            <w:hideMark/>
          </w:tcPr>
          <w:p w14:paraId="7F0D5D53" w14:textId="77777777" w:rsidR="00285EA1" w:rsidRPr="00947A31" w:rsidRDefault="00285EA1" w:rsidP="00D158B8">
            <w:pPr>
              <w:jc w:val="cente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54</w:t>
            </w:r>
          </w:p>
        </w:tc>
        <w:tc>
          <w:tcPr>
            <w:tcW w:w="1347" w:type="dxa"/>
            <w:shd w:val="clear" w:color="auto" w:fill="F2F2F2"/>
            <w:tcMar>
              <w:top w:w="10" w:type="dxa"/>
              <w:left w:w="10" w:type="dxa"/>
              <w:bottom w:w="0" w:type="dxa"/>
              <w:right w:w="10" w:type="dxa"/>
            </w:tcMar>
            <w:vAlign w:val="center"/>
            <w:hideMark/>
          </w:tcPr>
          <w:p w14:paraId="3EC241F9"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color w:val="000000"/>
                <w:kern w:val="24"/>
                <w:sz w:val="20"/>
                <w:szCs w:val="20"/>
              </w:rPr>
              <w:t>5.4</w:t>
            </w:r>
          </w:p>
        </w:tc>
        <w:tc>
          <w:tcPr>
            <w:tcW w:w="2197" w:type="dxa"/>
            <w:shd w:val="clear" w:color="auto" w:fill="auto"/>
            <w:tcMar>
              <w:top w:w="10" w:type="dxa"/>
              <w:left w:w="10" w:type="dxa"/>
              <w:bottom w:w="0" w:type="dxa"/>
              <w:right w:w="10" w:type="dxa"/>
            </w:tcMar>
            <w:vAlign w:val="bottom"/>
            <w:hideMark/>
          </w:tcPr>
          <w:p w14:paraId="3D69D1F0" w14:textId="77777777" w:rsidR="00285EA1" w:rsidRPr="00947A31" w:rsidRDefault="00285EA1" w:rsidP="00D158B8">
            <w:pPr>
              <w:jc w:val="cente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02:52:48</w:t>
            </w:r>
          </w:p>
        </w:tc>
        <w:tc>
          <w:tcPr>
            <w:tcW w:w="1275" w:type="dxa"/>
            <w:shd w:val="clear" w:color="auto" w:fill="auto"/>
            <w:tcMar>
              <w:top w:w="10" w:type="dxa"/>
              <w:left w:w="10" w:type="dxa"/>
              <w:bottom w:w="0" w:type="dxa"/>
              <w:right w:w="10" w:type="dxa"/>
            </w:tcMar>
            <w:vAlign w:val="center"/>
            <w:hideMark/>
          </w:tcPr>
          <w:p w14:paraId="1FA7ADEB" w14:textId="77777777" w:rsidR="00285EA1" w:rsidRPr="00947A31" w:rsidRDefault="00285EA1" w:rsidP="00D158B8">
            <w:pPr>
              <w:jc w:val="center"/>
              <w:textAlignment w:val="center"/>
              <w:rPr>
                <w:rFonts w:ascii="Book Antiqua" w:hAnsi="Book Antiqua" w:cstheme="minorHAnsi"/>
                <w:sz w:val="20"/>
                <w:szCs w:val="20"/>
              </w:rPr>
            </w:pPr>
            <w:r w:rsidRPr="00947A31">
              <w:rPr>
                <w:rFonts w:ascii="Book Antiqua" w:hAnsi="Book Antiqua" w:cstheme="minorHAnsi"/>
                <w:color w:val="000000"/>
                <w:kern w:val="24"/>
                <w:sz w:val="20"/>
                <w:szCs w:val="20"/>
              </w:rPr>
              <w:t>36%</w:t>
            </w:r>
          </w:p>
        </w:tc>
      </w:tr>
      <w:tr w:rsidR="00285EA1" w:rsidRPr="00D1150A" w14:paraId="5BEE6140" w14:textId="77777777" w:rsidTr="002426A8">
        <w:trPr>
          <w:trHeight w:val="283"/>
        </w:trPr>
        <w:tc>
          <w:tcPr>
            <w:tcW w:w="2263" w:type="dxa"/>
            <w:shd w:val="clear" w:color="auto" w:fill="AEAAAA"/>
            <w:tcMar>
              <w:top w:w="10" w:type="dxa"/>
              <w:left w:w="10" w:type="dxa"/>
              <w:bottom w:w="0" w:type="dxa"/>
              <w:right w:w="10" w:type="dxa"/>
            </w:tcMar>
            <w:vAlign w:val="bottom"/>
            <w:hideMark/>
          </w:tcPr>
          <w:p w14:paraId="54E9FCE0" w14:textId="77777777" w:rsidR="00285EA1" w:rsidRPr="00947A31" w:rsidRDefault="00285EA1" w:rsidP="00D158B8">
            <w:pPr>
              <w:jc w:val="cente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Total</w:t>
            </w:r>
          </w:p>
        </w:tc>
        <w:tc>
          <w:tcPr>
            <w:tcW w:w="1418" w:type="dxa"/>
            <w:shd w:val="clear" w:color="auto" w:fill="AEAAAA"/>
            <w:tcMar>
              <w:top w:w="10" w:type="dxa"/>
              <w:left w:w="10" w:type="dxa"/>
              <w:bottom w:w="0" w:type="dxa"/>
              <w:right w:w="10" w:type="dxa"/>
            </w:tcMar>
            <w:vAlign w:val="bottom"/>
            <w:hideMark/>
          </w:tcPr>
          <w:p w14:paraId="2F970E4B" w14:textId="77777777" w:rsidR="00285EA1" w:rsidRPr="00947A31" w:rsidRDefault="00285EA1" w:rsidP="00D158B8">
            <w:pPr>
              <w:jc w:val="cente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102</w:t>
            </w:r>
          </w:p>
        </w:tc>
        <w:tc>
          <w:tcPr>
            <w:tcW w:w="1347" w:type="dxa"/>
            <w:shd w:val="clear" w:color="auto" w:fill="AEAAAA"/>
            <w:tcMar>
              <w:top w:w="10" w:type="dxa"/>
              <w:left w:w="10" w:type="dxa"/>
              <w:bottom w:w="0" w:type="dxa"/>
              <w:right w:w="10" w:type="dxa"/>
            </w:tcMar>
            <w:vAlign w:val="bottom"/>
            <w:hideMark/>
          </w:tcPr>
          <w:p w14:paraId="510C22D2" w14:textId="77777777" w:rsidR="00285EA1" w:rsidRPr="00947A31" w:rsidRDefault="00285EA1" w:rsidP="00D158B8">
            <w:pPr>
              <w:jc w:val="cente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11.4</w:t>
            </w:r>
          </w:p>
        </w:tc>
        <w:tc>
          <w:tcPr>
            <w:tcW w:w="2197" w:type="dxa"/>
            <w:shd w:val="clear" w:color="auto" w:fill="AEAAAA"/>
            <w:tcMar>
              <w:top w:w="10" w:type="dxa"/>
              <w:left w:w="10" w:type="dxa"/>
              <w:bottom w:w="0" w:type="dxa"/>
              <w:right w:w="10" w:type="dxa"/>
            </w:tcMar>
            <w:vAlign w:val="bottom"/>
            <w:hideMark/>
          </w:tcPr>
          <w:p w14:paraId="59A0A861" w14:textId="77777777" w:rsidR="00285EA1" w:rsidRPr="00947A31" w:rsidRDefault="00285EA1" w:rsidP="00D158B8">
            <w:pPr>
              <w:jc w:val="cente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03:02:24</w:t>
            </w:r>
          </w:p>
        </w:tc>
        <w:tc>
          <w:tcPr>
            <w:tcW w:w="1275" w:type="dxa"/>
            <w:shd w:val="clear" w:color="auto" w:fill="AEAAAA"/>
            <w:tcMar>
              <w:top w:w="10" w:type="dxa"/>
              <w:left w:w="10" w:type="dxa"/>
              <w:bottom w:w="0" w:type="dxa"/>
              <w:right w:w="10" w:type="dxa"/>
            </w:tcMar>
            <w:vAlign w:val="bottom"/>
            <w:hideMark/>
          </w:tcPr>
          <w:p w14:paraId="03688621" w14:textId="77777777" w:rsidR="00285EA1" w:rsidRPr="00947A31" w:rsidRDefault="00285EA1" w:rsidP="00D158B8">
            <w:pPr>
              <w:jc w:val="center"/>
              <w:textAlignment w:val="bottom"/>
              <w:rPr>
                <w:rFonts w:ascii="Book Antiqua" w:hAnsi="Book Antiqua" w:cstheme="minorHAnsi"/>
                <w:sz w:val="20"/>
                <w:szCs w:val="20"/>
              </w:rPr>
            </w:pPr>
            <w:r w:rsidRPr="00947A31">
              <w:rPr>
                <w:rFonts w:ascii="Book Antiqua" w:hAnsi="Book Antiqua" w:cstheme="minorHAnsi"/>
                <w:color w:val="000000"/>
                <w:kern w:val="24"/>
                <w:sz w:val="20"/>
                <w:szCs w:val="20"/>
              </w:rPr>
              <w:t>38%</w:t>
            </w:r>
          </w:p>
        </w:tc>
      </w:tr>
    </w:tbl>
    <w:p w14:paraId="3D563911" w14:textId="77777777" w:rsidR="00995404" w:rsidRPr="00D1150A" w:rsidRDefault="00995404" w:rsidP="00995404">
      <w:pPr>
        <w:rPr>
          <w:rFonts w:ascii="Book Antiqua" w:hAnsi="Book Antiqua"/>
          <w:i/>
          <w:iCs/>
          <w:sz w:val="16"/>
          <w:szCs w:val="16"/>
        </w:rPr>
      </w:pPr>
      <w:r w:rsidRPr="00067ACB">
        <w:rPr>
          <w:rFonts w:ascii="Book Antiqua" w:hAnsi="Book Antiqua"/>
          <w:i/>
          <w:iCs/>
          <w:sz w:val="16"/>
          <w:szCs w:val="16"/>
        </w:rPr>
        <w:t>Fuente: Subproceso de Modernización Institucional</w:t>
      </w:r>
      <w:r w:rsidRPr="00D1150A">
        <w:rPr>
          <w:rFonts w:ascii="Book Antiqua" w:hAnsi="Book Antiqua"/>
          <w:i/>
          <w:iCs/>
          <w:sz w:val="16"/>
          <w:szCs w:val="16"/>
        </w:rPr>
        <w:t xml:space="preserve">, de conformidad con los datos obtenidos de los muestreos aplicados. </w:t>
      </w:r>
    </w:p>
    <w:p w14:paraId="2CA3F8A4" w14:textId="77777777" w:rsidR="00324696" w:rsidRPr="00947A31" w:rsidRDefault="00324696" w:rsidP="00324696">
      <w:pPr>
        <w:jc w:val="both"/>
        <w:rPr>
          <w:rFonts w:ascii="Book Antiqua" w:hAnsi="Book Antiqua"/>
        </w:rPr>
      </w:pPr>
    </w:p>
    <w:p w14:paraId="52F80C30" w14:textId="77FE5E60" w:rsidR="006528CA" w:rsidRDefault="00285EA1" w:rsidP="00F31860">
      <w:pPr>
        <w:spacing w:line="276" w:lineRule="auto"/>
        <w:jc w:val="both"/>
        <w:rPr>
          <w:rFonts w:ascii="Book Antiqua" w:hAnsi="Book Antiqua"/>
        </w:rPr>
      </w:pPr>
      <w:r w:rsidRPr="00067ACB">
        <w:rPr>
          <w:rFonts w:ascii="Book Antiqua" w:hAnsi="Book Antiqua"/>
        </w:rPr>
        <w:t xml:space="preserve">De acuerdo con el registro de la información, </w:t>
      </w:r>
      <w:bookmarkStart w:id="50" w:name="_Hlk68871914"/>
      <w:r w:rsidRPr="00067ACB">
        <w:rPr>
          <w:rFonts w:ascii="Book Antiqua" w:hAnsi="Book Antiqua"/>
        </w:rPr>
        <w:t xml:space="preserve">se cuantifico un total de 102 sentencias analizadas en el Centro de Jurisprudencia, con un promedio de duración de 32 minutos cada una, lo </w:t>
      </w:r>
      <w:r w:rsidRPr="00D1150A">
        <w:rPr>
          <w:rFonts w:ascii="Book Antiqua" w:hAnsi="Book Antiqua"/>
        </w:rPr>
        <w:t>que representa que en promedio cada profesional invierte un 38% de la jornada laboral en la atención de consultas.</w:t>
      </w:r>
    </w:p>
    <w:p w14:paraId="02279166" w14:textId="19D64251" w:rsidR="005937F9" w:rsidRDefault="005937F9" w:rsidP="00F31860">
      <w:pPr>
        <w:spacing w:line="276" w:lineRule="auto"/>
        <w:jc w:val="both"/>
        <w:rPr>
          <w:rFonts w:ascii="Book Antiqua" w:hAnsi="Book Antiqua"/>
        </w:rPr>
      </w:pPr>
    </w:p>
    <w:p w14:paraId="4BBACAAF" w14:textId="57FE6A53" w:rsidR="00D45A5E" w:rsidRDefault="00D45A5E" w:rsidP="00F31860">
      <w:pPr>
        <w:spacing w:line="276" w:lineRule="auto"/>
        <w:jc w:val="both"/>
        <w:rPr>
          <w:rFonts w:ascii="Book Antiqua" w:hAnsi="Book Antiqua"/>
        </w:rPr>
      </w:pPr>
    </w:p>
    <w:p w14:paraId="5641C852" w14:textId="34AEC749" w:rsidR="00D45A5E" w:rsidRDefault="00D45A5E" w:rsidP="00F31860">
      <w:pPr>
        <w:spacing w:line="276" w:lineRule="auto"/>
        <w:jc w:val="both"/>
        <w:rPr>
          <w:rFonts w:ascii="Book Antiqua" w:hAnsi="Book Antiqua"/>
        </w:rPr>
      </w:pPr>
    </w:p>
    <w:p w14:paraId="301FF8AA" w14:textId="55934DA0" w:rsidR="00D45A5E" w:rsidRDefault="00D45A5E" w:rsidP="00F31860">
      <w:pPr>
        <w:spacing w:line="276" w:lineRule="auto"/>
        <w:jc w:val="both"/>
        <w:rPr>
          <w:rFonts w:ascii="Book Antiqua" w:hAnsi="Book Antiqua"/>
        </w:rPr>
      </w:pPr>
    </w:p>
    <w:p w14:paraId="0F15D1FD" w14:textId="532588BD" w:rsidR="00D45A5E" w:rsidRDefault="00D45A5E" w:rsidP="00F31860">
      <w:pPr>
        <w:spacing w:line="276" w:lineRule="auto"/>
        <w:jc w:val="both"/>
        <w:rPr>
          <w:rFonts w:ascii="Book Antiqua" w:hAnsi="Book Antiqua"/>
        </w:rPr>
      </w:pPr>
    </w:p>
    <w:p w14:paraId="61FB8C7B" w14:textId="0A493203" w:rsidR="00D45A5E" w:rsidRDefault="00D45A5E" w:rsidP="00F31860">
      <w:pPr>
        <w:spacing w:line="276" w:lineRule="auto"/>
        <w:jc w:val="both"/>
        <w:rPr>
          <w:rFonts w:ascii="Book Antiqua" w:hAnsi="Book Antiqua"/>
        </w:rPr>
      </w:pPr>
    </w:p>
    <w:p w14:paraId="35106313" w14:textId="77777777" w:rsidR="00D45A5E" w:rsidRDefault="00D45A5E" w:rsidP="00F31860">
      <w:pPr>
        <w:spacing w:line="276" w:lineRule="auto"/>
        <w:jc w:val="both"/>
        <w:rPr>
          <w:rFonts w:ascii="Book Antiqua" w:hAnsi="Book Antiqua"/>
        </w:rPr>
      </w:pPr>
    </w:p>
    <w:p w14:paraId="452DB85C" w14:textId="4E6BB3BF" w:rsidR="005937F9" w:rsidRPr="00272DB7" w:rsidRDefault="005937F9">
      <w:pPr>
        <w:pStyle w:val="Prrafodelista"/>
        <w:keepNext/>
        <w:numPr>
          <w:ilvl w:val="1"/>
          <w:numId w:val="73"/>
        </w:numPr>
        <w:jc w:val="both"/>
        <w:outlineLvl w:val="1"/>
        <w:rPr>
          <w:rFonts w:ascii="Book Antiqua" w:eastAsia="Calibri" w:hAnsi="Book Antiqua" w:cs="Arial"/>
          <w:b/>
          <w:i/>
          <w:color w:val="2F5496"/>
          <w:sz w:val="22"/>
          <w:szCs w:val="22"/>
          <w:lang w:val="es-MX"/>
        </w:rPr>
      </w:pPr>
      <w:r w:rsidRPr="05D0A45C">
        <w:rPr>
          <w:rFonts w:ascii="Book Antiqua" w:eastAsia="Calibri" w:hAnsi="Book Antiqua" w:cs="Arial"/>
          <w:b/>
          <w:i/>
          <w:color w:val="2F5496" w:themeColor="accent1" w:themeShade="BF"/>
          <w:sz w:val="22"/>
          <w:szCs w:val="22"/>
          <w:lang w:val="es-MX"/>
        </w:rPr>
        <w:lastRenderedPageBreak/>
        <w:t>Plan de Trabajo</w:t>
      </w:r>
      <w:r w:rsidR="00BF7E56" w:rsidRPr="05D0A45C">
        <w:rPr>
          <w:rFonts w:ascii="Book Antiqua" w:eastAsia="Calibri" w:hAnsi="Book Antiqua" w:cs="Arial"/>
          <w:b/>
          <w:i/>
          <w:color w:val="2F5496" w:themeColor="accent1" w:themeShade="BF"/>
          <w:sz w:val="22"/>
          <w:szCs w:val="22"/>
          <w:lang w:val="es-MX"/>
        </w:rPr>
        <w:t xml:space="preserve"> remedial</w:t>
      </w:r>
    </w:p>
    <w:p w14:paraId="14DB901D" w14:textId="77777777" w:rsidR="006D265E" w:rsidRPr="00397BB3" w:rsidRDefault="006D265E" w:rsidP="00272DB7">
      <w:pPr>
        <w:rPr>
          <w:rFonts w:eastAsia="Calibri"/>
          <w:lang w:val="es-MX"/>
        </w:rPr>
      </w:pPr>
    </w:p>
    <w:p w14:paraId="21828642" w14:textId="77777777" w:rsidR="007155BD" w:rsidRDefault="00ED3366" w:rsidP="00F118EB">
      <w:pPr>
        <w:jc w:val="both"/>
        <w:rPr>
          <w:rFonts w:ascii="Book Antiqua" w:eastAsia="Calibri" w:hAnsi="Book Antiqua" w:cs="Calibri"/>
          <w:lang w:eastAsia="en-US"/>
        </w:rPr>
      </w:pPr>
      <w:r w:rsidRPr="00893282">
        <w:rPr>
          <w:rFonts w:ascii="Book Antiqua" w:hAnsi="Book Antiqua"/>
        </w:rPr>
        <w:t>La Dirección de Planificación mediante informe 329-PLA-MI-21 elaboró un plan de trabajo para el descongestionamiento del Centro de Jurisprudencia,</w:t>
      </w:r>
      <w:r w:rsidR="00783EEF">
        <w:rPr>
          <w:rFonts w:ascii="Book Antiqua" w:hAnsi="Book Antiqua"/>
        </w:rPr>
        <w:t xml:space="preserve"> el </w:t>
      </w:r>
      <w:r w:rsidR="006A6960">
        <w:rPr>
          <w:rFonts w:ascii="Book Antiqua" w:hAnsi="Book Antiqua"/>
        </w:rPr>
        <w:t>cual</w:t>
      </w:r>
      <w:r w:rsidR="00783EEF">
        <w:rPr>
          <w:rFonts w:ascii="Book Antiqua" w:hAnsi="Book Antiqua"/>
        </w:rPr>
        <w:t xml:space="preserve"> fue puesto en conocimiento </w:t>
      </w:r>
      <w:r w:rsidR="00264199" w:rsidRPr="00264199">
        <w:rPr>
          <w:rFonts w:ascii="Book Antiqua" w:hAnsi="Book Antiqua"/>
        </w:rPr>
        <w:t xml:space="preserve">de la señora Magistrada Patricia Solano Castro, en su condición de Magistrada Presidenta de la Sala Tercera, al respecto se recibió vía correo electrónico </w:t>
      </w:r>
      <w:r w:rsidR="00783EEF" w:rsidRPr="00D45A5E">
        <w:rPr>
          <w:rFonts w:ascii="Book Antiqua" w:hAnsi="Book Antiqua"/>
        </w:rPr>
        <w:t>de fecha 9 de abril del 2021 el oficio 019-PresSCP-2021, así como ampliación y aclaración del oficio supra citado por parte de la Letrada Lucía  Rebeca</w:t>
      </w:r>
      <w:r w:rsidR="00783EEF">
        <w:rPr>
          <w:rFonts w:ascii="Book Antiqua" w:eastAsia="Calibri" w:hAnsi="Book Antiqua" w:cs="Calibri"/>
          <w:lang w:eastAsia="en-US"/>
        </w:rPr>
        <w:t xml:space="preserve"> Sanchez Mora mediante correo electrónico remitido en fecha 23 de abril del 2021. </w:t>
      </w:r>
    </w:p>
    <w:p w14:paraId="750C0EF4" w14:textId="77777777" w:rsidR="007155BD" w:rsidRDefault="007155BD" w:rsidP="00F118EB">
      <w:pPr>
        <w:jc w:val="both"/>
        <w:rPr>
          <w:rFonts w:ascii="Book Antiqua" w:eastAsia="Calibri" w:hAnsi="Book Antiqua" w:cs="Calibri"/>
          <w:lang w:eastAsia="en-US"/>
        </w:rPr>
      </w:pPr>
    </w:p>
    <w:p w14:paraId="6E252DA8" w14:textId="2765521E" w:rsidR="00704F30" w:rsidRDefault="00264199" w:rsidP="00F118EB">
      <w:pPr>
        <w:jc w:val="both"/>
        <w:rPr>
          <w:rFonts w:ascii="Book Antiqua" w:hAnsi="Book Antiqua"/>
        </w:rPr>
      </w:pPr>
      <w:r>
        <w:rPr>
          <w:rFonts w:ascii="Book Antiqua" w:eastAsia="Calibri" w:hAnsi="Book Antiqua" w:cs="Calibri"/>
          <w:lang w:eastAsia="en-US"/>
        </w:rPr>
        <w:t>Posteriormente</w:t>
      </w:r>
      <w:r w:rsidR="00DB748D">
        <w:rPr>
          <w:rFonts w:ascii="Book Antiqua" w:eastAsia="Calibri" w:hAnsi="Book Antiqua" w:cs="Calibri"/>
          <w:lang w:eastAsia="en-US"/>
        </w:rPr>
        <w:t>, de manera complementaría fuera del plazo establecido para observaciones se recibió el correo electrónico remitido por la Letrada Lucía Rebeca Sanchez Mora en fecha 28 de junio 2021 donde se adjuntaron observaciones remitidas por parte de las Letradas del Centro de Jurisprudencia</w:t>
      </w:r>
      <w:r w:rsidR="00704F30">
        <w:rPr>
          <w:rFonts w:ascii="Book Antiqua" w:hAnsi="Book Antiqua"/>
        </w:rPr>
        <w:t>. Ver apéndices 8, 9 y 10.</w:t>
      </w:r>
    </w:p>
    <w:p w14:paraId="24B09885" w14:textId="77777777" w:rsidR="00704F30" w:rsidRDefault="00704F30" w:rsidP="00F118EB">
      <w:pPr>
        <w:jc w:val="both"/>
        <w:rPr>
          <w:rFonts w:ascii="Book Antiqua" w:hAnsi="Book Antiqua"/>
        </w:rPr>
      </w:pPr>
    </w:p>
    <w:p w14:paraId="2993D70A" w14:textId="2077F99A" w:rsidR="00783EEF" w:rsidRDefault="00704F30" w:rsidP="00ED3366">
      <w:pPr>
        <w:jc w:val="both"/>
        <w:rPr>
          <w:rFonts w:ascii="Book Antiqua" w:hAnsi="Book Antiqua"/>
        </w:rPr>
      </w:pPr>
      <w:r>
        <w:rPr>
          <w:rFonts w:ascii="Book Antiqua" w:hAnsi="Book Antiqua"/>
        </w:rPr>
        <w:t>A</w:t>
      </w:r>
      <w:r w:rsidR="00DB748D">
        <w:rPr>
          <w:rFonts w:ascii="Book Antiqua" w:hAnsi="Book Antiqua"/>
        </w:rPr>
        <w:t xml:space="preserve"> </w:t>
      </w:r>
      <w:r>
        <w:rPr>
          <w:rFonts w:ascii="Book Antiqua" w:hAnsi="Book Antiqua"/>
        </w:rPr>
        <w:t>continuación,</w:t>
      </w:r>
      <w:r w:rsidR="00DB748D">
        <w:rPr>
          <w:rFonts w:ascii="Book Antiqua" w:hAnsi="Book Antiqua"/>
        </w:rPr>
        <w:t xml:space="preserve"> se detalla</w:t>
      </w:r>
      <w:r w:rsidR="00F118EB">
        <w:rPr>
          <w:rFonts w:ascii="Book Antiqua" w:hAnsi="Book Antiqua"/>
        </w:rPr>
        <w:t xml:space="preserve">n </w:t>
      </w:r>
      <w:r w:rsidR="00F118EB" w:rsidRPr="00A434D1">
        <w:rPr>
          <w:rFonts w:ascii="Book Antiqua" w:eastAsia="Calibri" w:hAnsi="Book Antiqua" w:cs="Calibri"/>
          <w:lang w:eastAsia="en-US"/>
        </w:rPr>
        <w:t>las observaciones remitidas y el criterio de la Dirección de Planificación:</w:t>
      </w:r>
    </w:p>
    <w:p w14:paraId="31196112" w14:textId="072505FC" w:rsidR="00F118EB" w:rsidRDefault="00F118EB" w:rsidP="00ED3366">
      <w:pPr>
        <w:jc w:val="both"/>
        <w:rPr>
          <w:rFonts w:ascii="Book Antiqua" w:hAnsi="Book Antiq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5"/>
        <w:gridCol w:w="3779"/>
        <w:gridCol w:w="3324"/>
      </w:tblGrid>
      <w:tr w:rsidR="00F118EB" w:rsidRPr="00A434D1" w14:paraId="6DD957AC" w14:textId="77777777" w:rsidTr="002A0326">
        <w:trPr>
          <w:trHeight w:val="880"/>
        </w:trPr>
        <w:tc>
          <w:tcPr>
            <w:tcW w:w="1726" w:type="dxa"/>
            <w:shd w:val="clear" w:color="auto" w:fill="1F3864"/>
            <w:vAlign w:val="center"/>
            <w:hideMark/>
          </w:tcPr>
          <w:p w14:paraId="35ADADBB" w14:textId="77777777" w:rsidR="00F118EB" w:rsidRPr="00A434D1" w:rsidRDefault="00F118EB" w:rsidP="002A0326">
            <w:pPr>
              <w:suppressAutoHyphens/>
              <w:jc w:val="center"/>
              <w:rPr>
                <w:rFonts w:ascii="Book Antiqua" w:hAnsi="Book Antiqua" w:cs="Calibri"/>
                <w:b/>
                <w:bCs/>
                <w:color w:val="FFFFFF"/>
                <w:sz w:val="22"/>
                <w:szCs w:val="22"/>
                <w:lang w:eastAsia="es-CR"/>
              </w:rPr>
            </w:pPr>
            <w:bookmarkStart w:id="51" w:name="_Hlk83378683"/>
            <w:r w:rsidRPr="00A434D1">
              <w:rPr>
                <w:rFonts w:ascii="Book Antiqua" w:hAnsi="Book Antiqua" w:cs="Calibri"/>
                <w:b/>
                <w:bCs/>
                <w:color w:val="FFFFFF"/>
                <w:sz w:val="22"/>
                <w:szCs w:val="22"/>
                <w:lang w:eastAsia="es-CR"/>
              </w:rPr>
              <w:t>Oficina que remite la observación</w:t>
            </w:r>
          </w:p>
        </w:tc>
        <w:tc>
          <w:tcPr>
            <w:tcW w:w="3911" w:type="dxa"/>
            <w:shd w:val="clear" w:color="auto" w:fill="1F3864"/>
            <w:vAlign w:val="center"/>
            <w:hideMark/>
          </w:tcPr>
          <w:p w14:paraId="62EEAFA1" w14:textId="77777777" w:rsidR="00F118EB" w:rsidRPr="00A434D1" w:rsidRDefault="00F118EB" w:rsidP="002A0326">
            <w:pPr>
              <w:suppressAutoHyphens/>
              <w:jc w:val="center"/>
              <w:rPr>
                <w:rFonts w:ascii="Book Antiqua" w:hAnsi="Book Antiqua" w:cs="Calibri"/>
                <w:b/>
                <w:bCs/>
                <w:color w:val="FFFFFF"/>
                <w:sz w:val="22"/>
                <w:szCs w:val="22"/>
                <w:lang w:eastAsia="es-CR"/>
              </w:rPr>
            </w:pPr>
            <w:r w:rsidRPr="00A434D1">
              <w:rPr>
                <w:rFonts w:ascii="Book Antiqua" w:hAnsi="Book Antiqua" w:cs="Calibri"/>
                <w:b/>
                <w:bCs/>
                <w:color w:val="FFFFFF"/>
                <w:sz w:val="22"/>
                <w:szCs w:val="22"/>
                <w:lang w:eastAsia="es-CR"/>
              </w:rPr>
              <w:t>Observación</w:t>
            </w:r>
          </w:p>
        </w:tc>
        <w:tc>
          <w:tcPr>
            <w:tcW w:w="3419" w:type="dxa"/>
            <w:shd w:val="clear" w:color="auto" w:fill="1F3864"/>
            <w:vAlign w:val="center"/>
            <w:hideMark/>
          </w:tcPr>
          <w:p w14:paraId="79D4A560" w14:textId="77777777" w:rsidR="00F118EB" w:rsidRPr="00A434D1" w:rsidRDefault="00F118EB" w:rsidP="002A0326">
            <w:pPr>
              <w:suppressAutoHyphens/>
              <w:jc w:val="center"/>
              <w:rPr>
                <w:rFonts w:ascii="Book Antiqua" w:hAnsi="Book Antiqua" w:cs="Calibri"/>
                <w:b/>
                <w:bCs/>
                <w:color w:val="FFFFFF"/>
                <w:sz w:val="22"/>
                <w:szCs w:val="22"/>
                <w:lang w:eastAsia="es-CR"/>
              </w:rPr>
            </w:pPr>
            <w:r w:rsidRPr="00A434D1">
              <w:rPr>
                <w:rFonts w:ascii="Book Antiqua" w:hAnsi="Book Antiqua" w:cs="Calibri"/>
                <w:b/>
                <w:bCs/>
                <w:color w:val="FFFFFF"/>
                <w:sz w:val="22"/>
                <w:szCs w:val="22"/>
                <w:lang w:eastAsia="es-CR"/>
              </w:rPr>
              <w:t>Criterio de Planificación</w:t>
            </w:r>
          </w:p>
        </w:tc>
      </w:tr>
      <w:tr w:rsidR="00F118EB" w:rsidRPr="00A434D1" w14:paraId="037DCD9A" w14:textId="77777777" w:rsidTr="00D45A5E">
        <w:trPr>
          <w:trHeight w:val="867"/>
        </w:trPr>
        <w:tc>
          <w:tcPr>
            <w:tcW w:w="1726" w:type="dxa"/>
            <w:shd w:val="clear" w:color="auto" w:fill="auto"/>
            <w:vAlign w:val="center"/>
            <w:hideMark/>
          </w:tcPr>
          <w:p w14:paraId="46054ECE" w14:textId="77777777" w:rsidR="00F118EB" w:rsidRPr="00A434D1" w:rsidRDefault="00F118EB" w:rsidP="002A0326">
            <w:pPr>
              <w:suppressAutoHyphens/>
              <w:spacing w:before="120" w:after="240" w:line="276" w:lineRule="auto"/>
              <w:jc w:val="center"/>
              <w:rPr>
                <w:rFonts w:ascii="Book Antiqua" w:eastAsia="Calibri" w:hAnsi="Book Antiqua" w:cs="Arial"/>
                <w:b/>
                <w:bCs/>
                <w:sz w:val="22"/>
                <w:szCs w:val="22"/>
                <w:lang w:eastAsia="zh-CN"/>
              </w:rPr>
            </w:pPr>
            <w:r w:rsidRPr="00A434D1">
              <w:rPr>
                <w:rFonts w:ascii="Book Antiqua" w:eastAsia="Calibri" w:hAnsi="Book Antiqua" w:cs="Arial"/>
                <w:b/>
                <w:bCs/>
                <w:sz w:val="22"/>
                <w:szCs w:val="22"/>
                <w:lang w:eastAsia="zh-CN"/>
              </w:rPr>
              <w:t xml:space="preserve">M.Sc, </w:t>
            </w:r>
            <w:r w:rsidRPr="00255DC6">
              <w:rPr>
                <w:rFonts w:ascii="Book Antiqua" w:eastAsia="Calibri" w:hAnsi="Book Antiqua" w:cs="Arial"/>
                <w:b/>
                <w:bCs/>
                <w:sz w:val="22"/>
                <w:szCs w:val="22"/>
                <w:lang w:eastAsia="zh-CN"/>
              </w:rPr>
              <w:t>Patricia Solano Castro, en su condición de Magistrada Presidenta de la Sala Tercera</w:t>
            </w:r>
            <w:r w:rsidRPr="00A434D1">
              <w:rPr>
                <w:rFonts w:ascii="Book Antiqua" w:eastAsia="Calibri" w:hAnsi="Book Antiqua" w:cs="Arial"/>
                <w:b/>
                <w:bCs/>
                <w:sz w:val="22"/>
                <w:szCs w:val="22"/>
                <w:lang w:eastAsia="zh-CN"/>
              </w:rPr>
              <w:t>.</w:t>
            </w:r>
          </w:p>
          <w:p w14:paraId="54AD0F46" w14:textId="77777777" w:rsidR="00F118EB" w:rsidRPr="00A434D1" w:rsidRDefault="00F118EB" w:rsidP="002A0326">
            <w:pPr>
              <w:suppressAutoHyphens/>
              <w:spacing w:before="120" w:after="240" w:line="276" w:lineRule="auto"/>
              <w:jc w:val="center"/>
              <w:rPr>
                <w:rFonts w:ascii="Book Antiqua" w:eastAsia="Calibri" w:hAnsi="Book Antiqua" w:cs="Arial"/>
                <w:b/>
                <w:bCs/>
                <w:sz w:val="22"/>
                <w:szCs w:val="22"/>
                <w:lang w:eastAsia="zh-CN"/>
              </w:rPr>
            </w:pPr>
            <w:r w:rsidRPr="009651F4">
              <w:rPr>
                <w:rFonts w:ascii="Book Antiqua" w:eastAsia="Calibri" w:hAnsi="Book Antiqua" w:cs="Arial"/>
                <w:b/>
                <w:bCs/>
                <w:sz w:val="22"/>
                <w:szCs w:val="22"/>
                <w:lang w:eastAsia="zh-CN"/>
              </w:rPr>
              <w:t>019-PresSCP-2021</w:t>
            </w:r>
            <w:r>
              <w:rPr>
                <w:rFonts w:ascii="Book Antiqua" w:eastAsia="Calibri" w:hAnsi="Book Antiqua" w:cs="Arial"/>
                <w:b/>
                <w:bCs/>
                <w:sz w:val="22"/>
                <w:szCs w:val="22"/>
                <w:lang w:eastAsia="zh-CN"/>
              </w:rPr>
              <w:t xml:space="preserve"> </w:t>
            </w:r>
            <w:r w:rsidRPr="00A434D1">
              <w:rPr>
                <w:rFonts w:ascii="Book Antiqua" w:eastAsia="Calibri" w:hAnsi="Book Antiqua" w:cs="Arial"/>
                <w:b/>
                <w:bCs/>
                <w:sz w:val="22"/>
                <w:szCs w:val="22"/>
                <w:lang w:eastAsia="zh-CN"/>
              </w:rPr>
              <w:t>del 9 de abril 2021</w:t>
            </w:r>
          </w:p>
          <w:p w14:paraId="0E2FD37D" w14:textId="77777777" w:rsidR="00F118EB" w:rsidRPr="00A434D1" w:rsidRDefault="00F118EB" w:rsidP="002A0326">
            <w:pPr>
              <w:suppressAutoHyphens/>
              <w:spacing w:before="120" w:after="240" w:line="276" w:lineRule="auto"/>
              <w:jc w:val="center"/>
              <w:rPr>
                <w:rFonts w:ascii="Book Antiqua" w:eastAsia="Calibri" w:hAnsi="Book Antiqua" w:cs="Arial"/>
                <w:b/>
                <w:bCs/>
                <w:sz w:val="22"/>
                <w:szCs w:val="22"/>
                <w:lang w:eastAsia="zh-CN"/>
              </w:rPr>
            </w:pPr>
            <w:r w:rsidRPr="00A434D1">
              <w:rPr>
                <w:rFonts w:ascii="Book Antiqua" w:eastAsia="Calibri" w:hAnsi="Book Antiqua" w:cs="Arial"/>
                <w:b/>
                <w:bCs/>
                <w:sz w:val="22"/>
                <w:szCs w:val="22"/>
                <w:lang w:eastAsia="zh-CN"/>
              </w:rPr>
              <w:t xml:space="preserve"> </w:t>
            </w:r>
          </w:p>
        </w:tc>
        <w:tc>
          <w:tcPr>
            <w:tcW w:w="3911" w:type="dxa"/>
            <w:shd w:val="clear" w:color="auto" w:fill="auto"/>
            <w:vAlign w:val="center"/>
            <w:hideMark/>
          </w:tcPr>
          <w:p w14:paraId="5BD11AD4" w14:textId="50B59C67" w:rsidR="00F118EB" w:rsidRPr="003952FC" w:rsidRDefault="00F118EB" w:rsidP="00D45A5E">
            <w:pPr>
              <w:suppressAutoHyphens/>
              <w:autoSpaceDE w:val="0"/>
              <w:autoSpaceDN w:val="0"/>
              <w:adjustRightInd w:val="0"/>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Dentro de las observaciones contenidas en el oficio remitido, se tiene una propuesta para modificar el trámite que actualmente se le da al análisis de sentencias por parte del Centro de Jurisprudencia, propiamente:</w:t>
            </w:r>
          </w:p>
          <w:p w14:paraId="7FFF2E99" w14:textId="77777777" w:rsidR="00F118EB" w:rsidRPr="003952FC" w:rsidRDefault="00F118EB" w:rsidP="00D45A5E">
            <w:pPr>
              <w:suppressAutoHyphens/>
              <w:autoSpaceDE w:val="0"/>
              <w:autoSpaceDN w:val="0"/>
              <w:adjustRightInd w:val="0"/>
              <w:spacing w:before="120" w:after="240"/>
              <w:jc w:val="both"/>
              <w:rPr>
                <w:rFonts w:ascii="Book Antiqua" w:hAnsi="Book Antiqua" w:cs="Arial"/>
                <w:color w:val="000000"/>
                <w:sz w:val="22"/>
                <w:szCs w:val="22"/>
                <w:lang w:val="es-ES" w:eastAsia="ar-SA"/>
              </w:rPr>
            </w:pPr>
            <w:r w:rsidRPr="003952FC">
              <w:rPr>
                <w:rFonts w:ascii="Book Antiqua" w:hAnsi="Book Antiqua" w:cs="Arial"/>
                <w:i/>
                <w:iCs/>
                <w:color w:val="000000"/>
                <w:sz w:val="22"/>
                <w:szCs w:val="22"/>
                <w:lang w:val="es-ES" w:eastAsia="ar-SA"/>
              </w:rPr>
              <w:t xml:space="preserve">“…Vistas las propuestas de mejora presentadas en el informe bajo estudio, considero que no es procedente analizar todas las sentencias que produce la Sala de Casación Penal, cómo parte de las labores del Centro de Jurisprudencia, ya que dicho centro debe estudiar el contenido para la clasificación, despersonalización y publicación, únicamente de aquellos que se han considerado relevantes por la línea jurisprudencial que establecen o no la modifican de una posición jurídica </w:t>
            </w:r>
            <w:r w:rsidRPr="003952FC">
              <w:rPr>
                <w:rFonts w:ascii="Book Antiqua" w:hAnsi="Book Antiqua" w:cs="Arial"/>
                <w:i/>
                <w:iCs/>
                <w:color w:val="000000"/>
                <w:sz w:val="22"/>
                <w:szCs w:val="22"/>
                <w:lang w:val="es-ES" w:eastAsia="ar-SA"/>
              </w:rPr>
              <w:lastRenderedPageBreak/>
              <w:t>asumida con anterioridad por éste órgano…”</w:t>
            </w:r>
          </w:p>
          <w:p w14:paraId="7BAB9FE2" w14:textId="77777777" w:rsidR="00F118EB" w:rsidRPr="00A434D1" w:rsidRDefault="00F118EB" w:rsidP="00D45A5E">
            <w:pPr>
              <w:suppressAutoHyphens/>
              <w:autoSpaceDE w:val="0"/>
              <w:autoSpaceDN w:val="0"/>
              <w:adjustRightInd w:val="0"/>
              <w:spacing w:before="120" w:after="240"/>
              <w:jc w:val="both"/>
              <w:rPr>
                <w:rFonts w:ascii="Book Antiqua" w:hAnsi="Book Antiqua" w:cs="Arial"/>
                <w:color w:val="000000"/>
                <w:sz w:val="22"/>
                <w:szCs w:val="22"/>
                <w:lang w:val="es-ES" w:eastAsia="ar-SA"/>
              </w:rPr>
            </w:pPr>
          </w:p>
        </w:tc>
        <w:tc>
          <w:tcPr>
            <w:tcW w:w="3419" w:type="dxa"/>
            <w:shd w:val="clear" w:color="auto" w:fill="auto"/>
            <w:vAlign w:val="center"/>
            <w:hideMark/>
          </w:tcPr>
          <w:p w14:paraId="0221AE7F" w14:textId="77777777" w:rsidR="00F118EB" w:rsidRPr="00A434D1" w:rsidRDefault="00F118EB" w:rsidP="002A0326">
            <w:pPr>
              <w:suppressAutoHyphens/>
              <w:spacing w:before="120" w:after="240"/>
              <w:jc w:val="both"/>
              <w:rPr>
                <w:rFonts w:ascii="Book Antiqua" w:hAnsi="Book Antiqua" w:cs="Arial"/>
                <w:color w:val="000000"/>
                <w:sz w:val="22"/>
                <w:szCs w:val="22"/>
                <w:lang w:val="es-ES" w:eastAsia="ar-SA"/>
              </w:rPr>
            </w:pPr>
            <w:r w:rsidRPr="00A434D1">
              <w:rPr>
                <w:rFonts w:ascii="Book Antiqua" w:hAnsi="Book Antiqua" w:cs="Arial"/>
                <w:color w:val="000000"/>
                <w:sz w:val="22"/>
                <w:szCs w:val="22"/>
                <w:lang w:val="es-ES" w:eastAsia="ar-SA"/>
              </w:rPr>
              <w:lastRenderedPageBreak/>
              <w:t xml:space="preserve">Se toma nota de las observaciones. </w:t>
            </w:r>
          </w:p>
          <w:p w14:paraId="612FE852"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Al respecto se hace saber que el informe puesto en conocimiento lo que contiene es un plan de trabajo para poner al día el circulante pendiente de tramitar (452 asuntos) en el Centro de Jurisprudencia de la Sala Tercera. </w:t>
            </w:r>
          </w:p>
          <w:p w14:paraId="05F075C0" w14:textId="08BC308F"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Por lo que las observaciones emitidas sobre la variación en la dinámica para el trámite de análisis de </w:t>
            </w:r>
            <w:r w:rsidR="006A6960" w:rsidRPr="003952FC">
              <w:rPr>
                <w:rFonts w:ascii="Book Antiqua" w:hAnsi="Book Antiqua" w:cs="Arial"/>
                <w:color w:val="000000"/>
                <w:sz w:val="22"/>
                <w:szCs w:val="22"/>
                <w:lang w:val="es-ES" w:eastAsia="ar-SA"/>
              </w:rPr>
              <w:t>sentencias</w:t>
            </w:r>
            <w:r w:rsidRPr="003952FC">
              <w:rPr>
                <w:rFonts w:ascii="Book Antiqua" w:hAnsi="Book Antiqua" w:cs="Arial"/>
                <w:color w:val="000000"/>
                <w:sz w:val="22"/>
                <w:szCs w:val="22"/>
                <w:lang w:val="es-ES" w:eastAsia="ar-SA"/>
              </w:rPr>
              <w:t xml:space="preserve"> serán tomadas en consideración para las nuevas sentencias que ingresen, una vez se haya </w:t>
            </w:r>
            <w:r w:rsidRPr="003952FC">
              <w:rPr>
                <w:rFonts w:ascii="Book Antiqua" w:hAnsi="Book Antiqua" w:cs="Arial"/>
                <w:color w:val="000000"/>
                <w:sz w:val="22"/>
                <w:szCs w:val="22"/>
                <w:lang w:val="es-ES" w:eastAsia="ar-SA"/>
              </w:rPr>
              <w:lastRenderedPageBreak/>
              <w:t xml:space="preserve">concluido en plan de trabajo aquí propuesto.  </w:t>
            </w:r>
          </w:p>
          <w:p w14:paraId="74E1F6B4"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Dicha propuesta será incluida en el informe final del Rediseño de la Sala Tercera, propiamente en el apartado de Oportunidades de Mejora para el Centro de Jurisprudencia. </w:t>
            </w:r>
          </w:p>
          <w:p w14:paraId="1BC23AD3"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Ahora bien, es importante indicar que actualmente el 100% de los votos emitidos por la Sala Tercera son cargados al Sistema de Análisis de las Sentencias (SAS) del Centro de Jurisprudencia, todos se someten al proceso de análisis y publicación, sin embargo, a los asuntos que por la naturaleza de la sentencia emitida se encuentra asociada al trámite y no al fondo, como por ejemplo, la inadmisibilidades, cuando no implican un cambio de criterio o una novedad en cualquier sentido, no llevan análisis, en ese caso se hace la ficha y se despersonaliza previa publicación. </w:t>
            </w:r>
          </w:p>
          <w:p w14:paraId="055765A1"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Lo anterior, no modifica el contenido del presente informe.</w:t>
            </w:r>
          </w:p>
          <w:p w14:paraId="04E29514" w14:textId="77777777" w:rsidR="00F118EB" w:rsidRPr="00A434D1" w:rsidRDefault="00F118EB" w:rsidP="002A0326">
            <w:pPr>
              <w:suppressAutoHyphens/>
              <w:spacing w:before="120" w:after="240"/>
              <w:jc w:val="both"/>
              <w:rPr>
                <w:rFonts w:ascii="Book Antiqua" w:hAnsi="Book Antiqua" w:cs="Arial"/>
                <w:color w:val="000000"/>
                <w:sz w:val="22"/>
                <w:szCs w:val="22"/>
                <w:lang w:val="es-ES" w:eastAsia="ar-SA"/>
              </w:rPr>
            </w:pPr>
          </w:p>
        </w:tc>
      </w:tr>
      <w:tr w:rsidR="00F118EB" w:rsidRPr="00A434D1" w14:paraId="3994CA5F" w14:textId="77777777" w:rsidTr="002A0326">
        <w:trPr>
          <w:trHeight w:val="867"/>
        </w:trPr>
        <w:tc>
          <w:tcPr>
            <w:tcW w:w="1726" w:type="dxa"/>
            <w:vMerge w:val="restart"/>
            <w:shd w:val="clear" w:color="auto" w:fill="auto"/>
            <w:vAlign w:val="center"/>
          </w:tcPr>
          <w:p w14:paraId="0C453C4E" w14:textId="77777777" w:rsidR="00F118EB" w:rsidRPr="00A434D1" w:rsidRDefault="00F118EB" w:rsidP="002A0326">
            <w:pPr>
              <w:suppressAutoHyphens/>
              <w:spacing w:before="120" w:after="240" w:line="276" w:lineRule="auto"/>
              <w:jc w:val="center"/>
              <w:rPr>
                <w:rFonts w:ascii="Book Antiqua" w:eastAsia="Calibri" w:hAnsi="Book Antiqua" w:cs="Arial"/>
                <w:b/>
                <w:bCs/>
                <w:sz w:val="22"/>
                <w:szCs w:val="22"/>
                <w:lang w:eastAsia="zh-CN"/>
              </w:rPr>
            </w:pPr>
            <w:r w:rsidRPr="002F00F3">
              <w:rPr>
                <w:rFonts w:ascii="Book Antiqua" w:eastAsia="Calibri" w:hAnsi="Book Antiqua" w:cs="Arial"/>
                <w:b/>
                <w:bCs/>
                <w:sz w:val="22"/>
                <w:szCs w:val="22"/>
                <w:lang w:eastAsia="zh-CN"/>
              </w:rPr>
              <w:lastRenderedPageBreak/>
              <w:t xml:space="preserve">Letrada Lucía Rebeca Sanchez Mora mediante correo electrónico remitido en </w:t>
            </w:r>
            <w:r w:rsidRPr="002F00F3">
              <w:rPr>
                <w:rFonts w:ascii="Book Antiqua" w:eastAsia="Calibri" w:hAnsi="Book Antiqua" w:cs="Arial"/>
                <w:b/>
                <w:bCs/>
                <w:sz w:val="22"/>
                <w:szCs w:val="22"/>
                <w:lang w:eastAsia="zh-CN"/>
              </w:rPr>
              <w:lastRenderedPageBreak/>
              <w:t>fecha 23 de abril del 2021</w:t>
            </w:r>
          </w:p>
          <w:p w14:paraId="57272805" w14:textId="77777777" w:rsidR="00F118EB" w:rsidRPr="00A434D1"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14371DB0" w14:textId="77777777" w:rsidR="00F118EB" w:rsidRPr="003952FC" w:rsidRDefault="00F118EB" w:rsidP="00F22CF4">
            <w:pPr>
              <w:numPr>
                <w:ilvl w:val="0"/>
                <w:numId w:val="64"/>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3952FC">
              <w:rPr>
                <w:rFonts w:ascii="Book Antiqua" w:hAnsi="Book Antiqua" w:cs="Arial"/>
                <w:i/>
                <w:iCs/>
                <w:color w:val="000000"/>
                <w:sz w:val="22"/>
                <w:szCs w:val="22"/>
                <w:lang w:val="es-ES" w:eastAsia="ar-SA"/>
              </w:rPr>
              <w:lastRenderedPageBreak/>
              <w:t xml:space="preserve">Luego de conversar con doña Patricia sobre el tema de los asuntos pendientes en el Centro de Jurisprudencia de la Sala Tercera, le informo que el interés de la señora Presidenta, además de poner al día el Centro de la manera más pronta, es que se complete el trabajo pendiente con la metodología establecida en el oficio No. 019-PreSCP-2021, en el entendido de que las personas que </w:t>
            </w:r>
            <w:r w:rsidRPr="003952FC">
              <w:rPr>
                <w:rFonts w:ascii="Book Antiqua" w:hAnsi="Book Antiqua" w:cs="Arial"/>
                <w:i/>
                <w:iCs/>
                <w:color w:val="000000"/>
                <w:sz w:val="22"/>
                <w:szCs w:val="22"/>
                <w:lang w:val="es-ES" w:eastAsia="ar-SA"/>
              </w:rPr>
              <w:lastRenderedPageBreak/>
              <w:t xml:space="preserve">laboran en el centro son profesionales en derecho y puede distinguir cuáles asuntos son de relevancia de acuerdo con las líneas jurisprudenciales dadas por las señoras y señores Magistrados de la Sala, aun cuando no tengan de previo la indicación de Ref. </w:t>
            </w:r>
          </w:p>
        </w:tc>
        <w:tc>
          <w:tcPr>
            <w:tcW w:w="3419" w:type="dxa"/>
            <w:shd w:val="clear" w:color="auto" w:fill="auto"/>
            <w:vAlign w:val="center"/>
          </w:tcPr>
          <w:p w14:paraId="217AA28F"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lastRenderedPageBreak/>
              <w:t xml:space="preserve">Se toma nota de las observaciones. </w:t>
            </w:r>
          </w:p>
          <w:p w14:paraId="78BB1592"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En atención a la solicitud, se incorpora en el punto d del apartado Propuesta de Mejora la observación en cuanto a distinguir cuáles asuntos son de relevancia de acuerdo con las líneas jurisprudenciales dadas </w:t>
            </w:r>
            <w:r w:rsidRPr="003952FC">
              <w:rPr>
                <w:rFonts w:ascii="Book Antiqua" w:hAnsi="Book Antiqua" w:cs="Arial"/>
                <w:color w:val="000000"/>
                <w:sz w:val="22"/>
                <w:szCs w:val="22"/>
                <w:lang w:val="es-ES" w:eastAsia="ar-SA"/>
              </w:rPr>
              <w:lastRenderedPageBreak/>
              <w:t xml:space="preserve">por las señoras y señores Magistrados de la Sala. </w:t>
            </w:r>
          </w:p>
          <w:p w14:paraId="3C378923"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Lo anterior, si modifica el contenido del informe.</w:t>
            </w:r>
          </w:p>
        </w:tc>
      </w:tr>
      <w:tr w:rsidR="00F118EB" w:rsidRPr="00A434D1" w14:paraId="6D65E392" w14:textId="77777777" w:rsidTr="00893282">
        <w:trPr>
          <w:trHeight w:val="3862"/>
        </w:trPr>
        <w:tc>
          <w:tcPr>
            <w:tcW w:w="1726" w:type="dxa"/>
            <w:vMerge/>
            <w:shd w:val="clear" w:color="auto" w:fill="auto"/>
            <w:vAlign w:val="center"/>
          </w:tcPr>
          <w:p w14:paraId="1C24835E"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3FD0735B" w14:textId="77777777" w:rsidR="00F118EB" w:rsidRPr="003952FC" w:rsidRDefault="00F118EB" w:rsidP="00F22CF4">
            <w:pPr>
              <w:numPr>
                <w:ilvl w:val="0"/>
                <w:numId w:val="64"/>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3952FC">
              <w:rPr>
                <w:rFonts w:ascii="Book Antiqua" w:hAnsi="Book Antiqua" w:cs="Arial"/>
                <w:i/>
                <w:iCs/>
                <w:color w:val="000000"/>
                <w:sz w:val="22"/>
                <w:szCs w:val="22"/>
                <w:lang w:val="es-ES" w:eastAsia="ar-SA"/>
              </w:rPr>
              <w:t>Ahora bien, también me solicitó la señora presidenta, que le hiciera saber la necesidad de ampliar la respuesta por ella remitida, en el sentido de que la propuesta de trabajo planteada no excluye la obligación de los letrados y letradas del Centro de Jurisprudencia de esta Sala, de valorar las resoluciones dictadas y determinar, de acuerdo con los lineamientos previamente emitidos, cuales corresponde clasificarlas como relevantes y categorizarlas.</w:t>
            </w:r>
          </w:p>
        </w:tc>
        <w:tc>
          <w:tcPr>
            <w:tcW w:w="3419" w:type="dxa"/>
            <w:shd w:val="clear" w:color="auto" w:fill="auto"/>
            <w:vAlign w:val="center"/>
          </w:tcPr>
          <w:p w14:paraId="3AE64B77"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Se toma nota de las observaciones.</w:t>
            </w:r>
          </w:p>
          <w:p w14:paraId="2FE9F32A"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Se le indica que la misma será incluida en</w:t>
            </w:r>
            <w:r w:rsidRPr="003952FC">
              <w:rPr>
                <w:rFonts w:ascii="Book Antiqua" w:hAnsi="Book Antiqua" w:cs="Arial"/>
                <w:color w:val="000000"/>
                <w:sz w:val="22"/>
                <w:szCs w:val="22"/>
              </w:rPr>
              <w:t xml:space="preserve"> e</w:t>
            </w:r>
            <w:r w:rsidRPr="003952FC">
              <w:rPr>
                <w:rFonts w:ascii="Book Antiqua" w:hAnsi="Book Antiqua" w:cs="Arial"/>
                <w:color w:val="000000"/>
                <w:sz w:val="22"/>
                <w:szCs w:val="22"/>
                <w:lang w:val="es-ES" w:eastAsia="ar-SA"/>
              </w:rPr>
              <w:t>l informe final del Rediseño de la Sala Tercera, propiamente en el apartado de Oportunidades de Mejora para el Centro de Jurisprudencia.</w:t>
            </w:r>
          </w:p>
          <w:p w14:paraId="3D22716B"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Lo anterior, no modifica el contenido del presente informe. </w:t>
            </w:r>
          </w:p>
        </w:tc>
      </w:tr>
      <w:tr w:rsidR="00F118EB" w:rsidRPr="00A434D1" w14:paraId="5F440833" w14:textId="77777777" w:rsidTr="002A0326">
        <w:trPr>
          <w:trHeight w:val="519"/>
        </w:trPr>
        <w:tc>
          <w:tcPr>
            <w:tcW w:w="1726" w:type="dxa"/>
            <w:vMerge/>
            <w:shd w:val="clear" w:color="auto" w:fill="auto"/>
            <w:vAlign w:val="center"/>
          </w:tcPr>
          <w:p w14:paraId="78D83FBD"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1B121E7D" w14:textId="77777777" w:rsidR="00F118EB" w:rsidRPr="003952FC" w:rsidRDefault="00F118EB" w:rsidP="00F22CF4">
            <w:pPr>
              <w:numPr>
                <w:ilvl w:val="0"/>
                <w:numId w:val="64"/>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3952FC">
              <w:rPr>
                <w:rFonts w:ascii="Book Antiqua" w:hAnsi="Book Antiqua" w:cs="Arial"/>
                <w:i/>
                <w:iCs/>
                <w:color w:val="000000"/>
                <w:sz w:val="22"/>
                <w:szCs w:val="22"/>
                <w:lang w:val="es-ES" w:eastAsia="ar-SA"/>
              </w:rPr>
              <w:t xml:space="preserve">Finalmente, doña Patricia me pidió consultarle de nuevo si tienen el dato de cuántos asuntos se mantienen pendientes </w:t>
            </w:r>
            <w:proofErr w:type="gramStart"/>
            <w:r w:rsidRPr="003952FC">
              <w:rPr>
                <w:rFonts w:ascii="Book Antiqua" w:hAnsi="Book Antiqua" w:cs="Arial"/>
                <w:i/>
                <w:iCs/>
                <w:color w:val="000000"/>
                <w:sz w:val="22"/>
                <w:szCs w:val="22"/>
                <w:lang w:val="es-ES" w:eastAsia="ar-SA"/>
              </w:rPr>
              <w:t>al día de hoy</w:t>
            </w:r>
            <w:proofErr w:type="gramEnd"/>
            <w:r w:rsidRPr="003952FC">
              <w:rPr>
                <w:rFonts w:ascii="Book Antiqua" w:hAnsi="Book Antiqua" w:cs="Arial"/>
                <w:i/>
                <w:iCs/>
                <w:color w:val="000000"/>
                <w:sz w:val="22"/>
                <w:szCs w:val="22"/>
                <w:lang w:val="es-ES" w:eastAsia="ar-SA"/>
              </w:rPr>
              <w:t xml:space="preserve">. </w:t>
            </w:r>
          </w:p>
        </w:tc>
        <w:tc>
          <w:tcPr>
            <w:tcW w:w="3419" w:type="dxa"/>
            <w:shd w:val="clear" w:color="auto" w:fill="auto"/>
            <w:vAlign w:val="center"/>
          </w:tcPr>
          <w:p w14:paraId="21285962"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Se toma nota de la observación.</w:t>
            </w:r>
          </w:p>
          <w:p w14:paraId="23F9D261"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Sobre la cantidad de asuntos pendientes </w:t>
            </w:r>
            <w:proofErr w:type="gramStart"/>
            <w:r w:rsidRPr="003952FC">
              <w:rPr>
                <w:rFonts w:ascii="Book Antiqua" w:hAnsi="Book Antiqua" w:cs="Arial"/>
                <w:color w:val="000000"/>
                <w:sz w:val="22"/>
                <w:szCs w:val="22"/>
                <w:lang w:val="es-ES" w:eastAsia="ar-SA"/>
              </w:rPr>
              <w:t>al día de hoy</w:t>
            </w:r>
            <w:proofErr w:type="gramEnd"/>
            <w:r w:rsidRPr="003952FC">
              <w:rPr>
                <w:rFonts w:ascii="Book Antiqua" w:hAnsi="Book Antiqua" w:cs="Arial"/>
                <w:color w:val="000000"/>
                <w:sz w:val="22"/>
                <w:szCs w:val="22"/>
                <w:lang w:val="es-ES" w:eastAsia="ar-SA"/>
              </w:rPr>
              <w:t xml:space="preserve">, se tiene que al 27 de abril el Centro de Jurisprudencia cuenta con un circulante en trámite de 209 asuntos, dicho dato se procede a incorporar al finalizar el apartado 3 del presente informe. </w:t>
            </w:r>
          </w:p>
          <w:p w14:paraId="42089B8B"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Lo anterior, si modifica el contenido del informe. </w:t>
            </w:r>
          </w:p>
        </w:tc>
      </w:tr>
      <w:tr w:rsidR="00F118EB" w:rsidRPr="00A434D1" w14:paraId="1DDEC184" w14:textId="77777777" w:rsidTr="002A0326">
        <w:trPr>
          <w:trHeight w:val="4032"/>
        </w:trPr>
        <w:tc>
          <w:tcPr>
            <w:tcW w:w="1726" w:type="dxa"/>
            <w:vMerge/>
            <w:shd w:val="clear" w:color="auto" w:fill="auto"/>
            <w:vAlign w:val="center"/>
          </w:tcPr>
          <w:p w14:paraId="4FFB6B29"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7B4AED8A" w14:textId="77777777" w:rsidR="00F118EB" w:rsidRPr="003952FC" w:rsidRDefault="00F118EB" w:rsidP="00F22CF4">
            <w:pPr>
              <w:numPr>
                <w:ilvl w:val="0"/>
                <w:numId w:val="64"/>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3952FC">
              <w:rPr>
                <w:rFonts w:ascii="Book Antiqua" w:hAnsi="Book Antiqua" w:cs="Arial"/>
                <w:i/>
                <w:iCs/>
                <w:color w:val="000000"/>
                <w:sz w:val="22"/>
                <w:szCs w:val="22"/>
                <w:lang w:val="es-ES" w:eastAsia="ar-SA"/>
              </w:rPr>
              <w:t>… así como si pudieron identificar cuantas sentencias trabajó cada funcionario del centro en el período evaluado…</w:t>
            </w:r>
          </w:p>
        </w:tc>
        <w:tc>
          <w:tcPr>
            <w:tcW w:w="3419" w:type="dxa"/>
            <w:shd w:val="clear" w:color="auto" w:fill="auto"/>
            <w:vAlign w:val="center"/>
          </w:tcPr>
          <w:p w14:paraId="0487CBAF"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Se toma nota de la observación.</w:t>
            </w:r>
          </w:p>
          <w:p w14:paraId="689DB87C"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La información se encuentra contenida en el apartado 2 del presente informe. </w:t>
            </w:r>
          </w:p>
          <w:p w14:paraId="05BB6AEE"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Además, le fue remitida nuevamente vía correo electrónico el día 27 de abril 2021. </w:t>
            </w:r>
          </w:p>
          <w:p w14:paraId="0201E5EF"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 xml:space="preserve">La observación no modifica el contenido del informe. </w:t>
            </w:r>
          </w:p>
        </w:tc>
      </w:tr>
      <w:tr w:rsidR="00F118EB" w:rsidRPr="00A434D1" w14:paraId="4BFEAB25" w14:textId="77777777" w:rsidTr="002A0326">
        <w:trPr>
          <w:trHeight w:val="3921"/>
        </w:trPr>
        <w:tc>
          <w:tcPr>
            <w:tcW w:w="1726" w:type="dxa"/>
            <w:shd w:val="clear" w:color="auto" w:fill="auto"/>
            <w:vAlign w:val="center"/>
          </w:tcPr>
          <w:p w14:paraId="05B2A792"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r w:rsidRPr="00802CFD">
              <w:rPr>
                <w:rFonts w:ascii="Book Antiqua" w:eastAsia="Calibri" w:hAnsi="Book Antiqua" w:cs="Arial"/>
                <w:b/>
                <w:bCs/>
                <w:sz w:val="22"/>
                <w:szCs w:val="22"/>
                <w:lang w:eastAsia="zh-CN"/>
              </w:rPr>
              <w:t>Letrada</w:t>
            </w:r>
            <w:r>
              <w:rPr>
                <w:rFonts w:ascii="Book Antiqua" w:eastAsia="Calibri" w:hAnsi="Book Antiqua" w:cs="Arial"/>
                <w:b/>
                <w:bCs/>
                <w:sz w:val="22"/>
                <w:szCs w:val="22"/>
                <w:lang w:eastAsia="zh-CN"/>
              </w:rPr>
              <w:t>s del Centro de Jurisprudencia</w:t>
            </w:r>
            <w:r w:rsidRPr="00802CFD">
              <w:rPr>
                <w:rFonts w:ascii="Book Antiqua" w:eastAsia="Calibri" w:hAnsi="Book Antiqua" w:cs="Arial"/>
                <w:b/>
                <w:bCs/>
                <w:sz w:val="22"/>
                <w:szCs w:val="22"/>
                <w:lang w:eastAsia="zh-CN"/>
              </w:rPr>
              <w:t xml:space="preserve"> mediante correo electrónico remitido en fecha 2</w:t>
            </w:r>
            <w:r>
              <w:rPr>
                <w:rFonts w:ascii="Book Antiqua" w:eastAsia="Calibri" w:hAnsi="Book Antiqua" w:cs="Arial"/>
                <w:b/>
                <w:bCs/>
                <w:sz w:val="22"/>
                <w:szCs w:val="22"/>
                <w:lang w:eastAsia="zh-CN"/>
              </w:rPr>
              <w:t>8</w:t>
            </w:r>
            <w:r w:rsidRPr="00802CFD">
              <w:rPr>
                <w:rFonts w:ascii="Book Antiqua" w:eastAsia="Calibri" w:hAnsi="Book Antiqua" w:cs="Arial"/>
                <w:b/>
                <w:bCs/>
                <w:sz w:val="22"/>
                <w:szCs w:val="22"/>
                <w:lang w:eastAsia="zh-CN"/>
              </w:rPr>
              <w:t xml:space="preserve"> de </w:t>
            </w:r>
            <w:r>
              <w:rPr>
                <w:rFonts w:ascii="Book Antiqua" w:eastAsia="Calibri" w:hAnsi="Book Antiqua" w:cs="Arial"/>
                <w:b/>
                <w:bCs/>
                <w:sz w:val="22"/>
                <w:szCs w:val="22"/>
                <w:lang w:eastAsia="zh-CN"/>
              </w:rPr>
              <w:t>junio</w:t>
            </w:r>
            <w:r w:rsidRPr="00802CFD">
              <w:rPr>
                <w:rFonts w:ascii="Book Antiqua" w:eastAsia="Calibri" w:hAnsi="Book Antiqua" w:cs="Arial"/>
                <w:b/>
                <w:bCs/>
                <w:sz w:val="22"/>
                <w:szCs w:val="22"/>
                <w:lang w:eastAsia="zh-CN"/>
              </w:rPr>
              <w:t xml:space="preserve"> del 2021</w:t>
            </w:r>
          </w:p>
        </w:tc>
        <w:tc>
          <w:tcPr>
            <w:tcW w:w="3911" w:type="dxa"/>
            <w:shd w:val="clear" w:color="auto" w:fill="auto"/>
            <w:vAlign w:val="center"/>
          </w:tcPr>
          <w:p w14:paraId="31D34283" w14:textId="77777777" w:rsidR="00F118EB" w:rsidRDefault="00F118EB" w:rsidP="00F22CF4">
            <w:pPr>
              <w:numPr>
                <w:ilvl w:val="0"/>
                <w:numId w:val="65"/>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754054">
              <w:rPr>
                <w:rFonts w:ascii="Book Antiqua" w:hAnsi="Book Antiqua" w:cs="Arial"/>
                <w:color w:val="000000"/>
                <w:sz w:val="22"/>
                <w:szCs w:val="22"/>
                <w:lang w:val="es-ES" w:eastAsia="ar-SA"/>
              </w:rPr>
              <w:t>Sobre el párrafo primero</w:t>
            </w:r>
            <w:r>
              <w:rPr>
                <w:rFonts w:ascii="Book Antiqua" w:hAnsi="Book Antiqua" w:cs="Arial"/>
                <w:i/>
                <w:iCs/>
                <w:color w:val="000000"/>
                <w:sz w:val="22"/>
                <w:szCs w:val="22"/>
                <w:lang w:val="es-ES" w:eastAsia="ar-SA"/>
              </w:rPr>
              <w:t>:</w:t>
            </w:r>
          </w:p>
          <w:p w14:paraId="10AB7775" w14:textId="77777777" w:rsidR="00F118EB" w:rsidRDefault="00F118EB" w:rsidP="00F22CF4">
            <w:pPr>
              <w:numPr>
                <w:ilvl w:val="0"/>
                <w:numId w:val="66"/>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754054">
              <w:rPr>
                <w:rFonts w:ascii="Book Antiqua" w:hAnsi="Book Antiqua" w:cs="Arial"/>
                <w:i/>
                <w:iCs/>
                <w:color w:val="000000"/>
                <w:sz w:val="22"/>
                <w:szCs w:val="22"/>
                <w:lang w:val="es-ES" w:eastAsia="ar-SA"/>
              </w:rPr>
              <w:t>Determina las labores sustanciales del Centro de Jurisprudencia, pero en el análisis de actividades y tiempo, en ningún momento se consideran las otras actividades propias y ajenas al puesto que realizan las letradas.</w:t>
            </w:r>
          </w:p>
          <w:p w14:paraId="1D126B25" w14:textId="77777777" w:rsidR="00F118EB" w:rsidRDefault="00F118EB" w:rsidP="00F22CF4">
            <w:pPr>
              <w:numPr>
                <w:ilvl w:val="0"/>
                <w:numId w:val="66"/>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EA33B6">
              <w:rPr>
                <w:rFonts w:ascii="Book Antiqua" w:hAnsi="Book Antiqua" w:cs="Arial"/>
                <w:i/>
                <w:iCs/>
                <w:color w:val="000000"/>
                <w:sz w:val="22"/>
                <w:szCs w:val="22"/>
                <w:lang w:val="es-ES" w:eastAsia="ar-SA"/>
              </w:rPr>
              <w:t xml:space="preserve">Información imprecisa. En la semana de consultas, también se </w:t>
            </w:r>
            <w:bookmarkStart w:id="52" w:name="_Hlk76651303"/>
            <w:r w:rsidRPr="00EA33B6">
              <w:rPr>
                <w:rFonts w:ascii="Book Antiqua" w:hAnsi="Book Antiqua" w:cs="Arial"/>
                <w:i/>
                <w:iCs/>
                <w:color w:val="000000"/>
                <w:sz w:val="22"/>
                <w:szCs w:val="22"/>
                <w:lang w:val="es-ES" w:eastAsia="ar-SA"/>
              </w:rPr>
              <w:t>revisan diarios oficiales, se actualiza página web</w:t>
            </w:r>
            <w:bookmarkEnd w:id="52"/>
            <w:r w:rsidRPr="00EA33B6">
              <w:rPr>
                <w:rFonts w:ascii="Book Antiqua" w:hAnsi="Book Antiqua" w:cs="Arial"/>
                <w:i/>
                <w:iCs/>
                <w:color w:val="000000"/>
                <w:sz w:val="22"/>
                <w:szCs w:val="22"/>
                <w:lang w:val="es-ES" w:eastAsia="ar-SA"/>
              </w:rPr>
              <w:t>, y si el tiempo lo permite se analizan sentencias.</w:t>
            </w:r>
          </w:p>
          <w:p w14:paraId="66A52149" w14:textId="77777777" w:rsidR="00F118EB" w:rsidRPr="003952FC" w:rsidRDefault="00F118EB" w:rsidP="00F22CF4">
            <w:pPr>
              <w:numPr>
                <w:ilvl w:val="0"/>
                <w:numId w:val="66"/>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EA33B6">
              <w:rPr>
                <w:rFonts w:ascii="Book Antiqua" w:hAnsi="Book Antiqua" w:cs="Arial"/>
                <w:i/>
                <w:iCs/>
                <w:color w:val="000000"/>
                <w:sz w:val="22"/>
                <w:szCs w:val="22"/>
                <w:lang w:val="es-ES" w:eastAsia="ar-SA"/>
              </w:rPr>
              <w:t>No se considera que se sacó un retraso de casi 378 sentencias que había a mayo 2020 (ver tablas de trabajo realizado en archivo adjunto) además de que estamos enfrentando en este momento la recuperación de alrededor de más de 400 fallos que no estaban en el sistema de los años 2019 y 2020 (ver adjuntos de listas de votos por recuperar).</w:t>
            </w:r>
          </w:p>
        </w:tc>
        <w:tc>
          <w:tcPr>
            <w:tcW w:w="3419" w:type="dxa"/>
            <w:shd w:val="clear" w:color="auto" w:fill="auto"/>
            <w:vAlign w:val="center"/>
          </w:tcPr>
          <w:p w14:paraId="67FAEC39"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t>Se toma nota de la observación.</w:t>
            </w:r>
          </w:p>
          <w:p w14:paraId="20452678"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sidRPr="00272DB7">
              <w:rPr>
                <w:rFonts w:ascii="Book Antiqua" w:hAnsi="Book Antiqua" w:cs="Arial"/>
                <w:color w:val="000000"/>
                <w:sz w:val="22"/>
                <w:szCs w:val="22"/>
                <w:lang w:val="es-ES" w:eastAsia="ar-SA"/>
              </w:rPr>
              <w:t>Las letradas que laboran en el Centro de Jurisprudencia indican funciones complementarias a las que anteriormente se citan, sin embargo, el análisis se concentra en las tareas sustantivas de ellas en dicho ente.</w:t>
            </w:r>
          </w:p>
          <w:p w14:paraId="17E18251" w14:textId="35AF494F"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La información y los datos que se plasman en el informe si son precisos en cu</w:t>
            </w:r>
            <w:r w:rsidR="00F13EC4">
              <w:rPr>
                <w:rFonts w:ascii="Book Antiqua" w:hAnsi="Book Antiqua" w:cs="Arial"/>
                <w:color w:val="000000"/>
                <w:sz w:val="22"/>
                <w:szCs w:val="22"/>
                <w:lang w:val="es-ES" w:eastAsia="ar-SA"/>
              </w:rPr>
              <w:t>a</w:t>
            </w:r>
            <w:r>
              <w:rPr>
                <w:rFonts w:ascii="Book Antiqua" w:hAnsi="Book Antiqua" w:cs="Arial"/>
                <w:color w:val="000000"/>
                <w:sz w:val="22"/>
                <w:szCs w:val="22"/>
                <w:lang w:val="es-ES" w:eastAsia="ar-SA"/>
              </w:rPr>
              <w:t>nto al análisis de las labores sustanciales.</w:t>
            </w:r>
          </w:p>
          <w:p w14:paraId="41512429"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Sobre el punto número 3, lo que se realiza para medir el comportamiento en la carga de trabajo asociada al Centro de Jurisprudencia es la cantidad de asuntos tramitados durante todo el 2020, independientemente que existiera rezago o no. Lo anterior se detalla en la tabla 2. </w:t>
            </w:r>
          </w:p>
          <w:p w14:paraId="60E4FE5A"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sidRPr="003952FC">
              <w:rPr>
                <w:rFonts w:ascii="Book Antiqua" w:hAnsi="Book Antiqua" w:cs="Arial"/>
                <w:color w:val="000000"/>
                <w:sz w:val="22"/>
                <w:szCs w:val="22"/>
                <w:lang w:val="es-ES" w:eastAsia="ar-SA"/>
              </w:rPr>
              <w:lastRenderedPageBreak/>
              <w:t>La observación no modifica el contenido del informe.</w:t>
            </w:r>
          </w:p>
        </w:tc>
      </w:tr>
      <w:tr w:rsidR="00F118EB" w:rsidRPr="00A434D1" w14:paraId="0DDE53DB" w14:textId="77777777" w:rsidTr="002A0326">
        <w:trPr>
          <w:trHeight w:val="3921"/>
        </w:trPr>
        <w:tc>
          <w:tcPr>
            <w:tcW w:w="1726" w:type="dxa"/>
            <w:shd w:val="clear" w:color="auto" w:fill="auto"/>
            <w:vAlign w:val="center"/>
          </w:tcPr>
          <w:p w14:paraId="03F88C3A"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7128421E" w14:textId="77777777" w:rsidR="00F118EB" w:rsidRPr="00EA33B6" w:rsidRDefault="00F118EB" w:rsidP="00F22CF4">
            <w:pPr>
              <w:numPr>
                <w:ilvl w:val="0"/>
                <w:numId w:val="65"/>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t>Tabla 1.</w:t>
            </w:r>
          </w:p>
          <w:p w14:paraId="307D69D1" w14:textId="77777777" w:rsidR="00F118EB" w:rsidRPr="00EA33B6" w:rsidRDefault="00F118EB" w:rsidP="00F22CF4">
            <w:pPr>
              <w:numPr>
                <w:ilvl w:val="0"/>
                <w:numId w:val="67"/>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4C2132">
              <w:t>El 62% del circulante pendiente que se desglosa corresponde a trabajo de la técnica judicial, lo que evidencia la importancia de su trabajo y la inconveniencia de que se cargue a las letradas.</w:t>
            </w:r>
          </w:p>
          <w:p w14:paraId="56514693" w14:textId="77777777" w:rsidR="00F118EB" w:rsidRPr="00647C04" w:rsidRDefault="00F118EB" w:rsidP="00F22CF4">
            <w:pPr>
              <w:numPr>
                <w:ilvl w:val="0"/>
                <w:numId w:val="67"/>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EA33B6">
              <w:rPr>
                <w:rFonts w:ascii="Book Antiqua" w:hAnsi="Book Antiqua" w:cs="Arial"/>
                <w:i/>
                <w:iCs/>
                <w:color w:val="000000"/>
                <w:sz w:val="22"/>
                <w:szCs w:val="22"/>
                <w:lang w:val="es-ES" w:eastAsia="ar-SA"/>
              </w:rPr>
              <w:t>No contempla el retraso que se enfrentó en ese año.  Ver información de TI.</w:t>
            </w:r>
          </w:p>
        </w:tc>
        <w:tc>
          <w:tcPr>
            <w:tcW w:w="3419" w:type="dxa"/>
            <w:shd w:val="clear" w:color="auto" w:fill="auto"/>
            <w:vAlign w:val="center"/>
          </w:tcPr>
          <w:p w14:paraId="070D5278"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Se toma nota de las observaciones. </w:t>
            </w:r>
          </w:p>
          <w:p w14:paraId="252169A3"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De conformidad con el análisis del circulante se tiene que el 62% es trabajo asignado a la Técnica Judicial y el 38% a las Letradas de Jurisprudencia. No obstante, la manera ideal de tramitación en el Centro de Jurisprudencia se focaliza en un </w:t>
            </w:r>
            <w:r w:rsidRPr="00354A55">
              <w:rPr>
                <w:rFonts w:ascii="Book Antiqua" w:eastAsia="Calibri" w:hAnsi="Book Antiqua"/>
                <w:lang w:eastAsia="en-US"/>
              </w:rPr>
              <w:t>proceso lineal,</w:t>
            </w:r>
            <w:r>
              <w:rPr>
                <w:rFonts w:ascii="Book Antiqua" w:eastAsia="Calibri" w:hAnsi="Book Antiqua"/>
                <w:lang w:eastAsia="en-US"/>
              </w:rPr>
              <w:t xml:space="preserve"> que permita</w:t>
            </w:r>
            <w:r w:rsidRPr="00354A55">
              <w:rPr>
                <w:rFonts w:ascii="Book Antiqua" w:eastAsia="Calibri" w:hAnsi="Book Antiqua"/>
                <w:lang w:eastAsia="en-US"/>
              </w:rPr>
              <w:t xml:space="preserve"> elimina</w:t>
            </w:r>
            <w:r>
              <w:rPr>
                <w:rFonts w:ascii="Book Antiqua" w:eastAsia="Calibri" w:hAnsi="Book Antiqua"/>
                <w:lang w:eastAsia="en-US"/>
              </w:rPr>
              <w:t xml:space="preserve">r </w:t>
            </w:r>
            <w:r w:rsidRPr="00354A55">
              <w:rPr>
                <w:rFonts w:ascii="Book Antiqua" w:eastAsia="Calibri" w:hAnsi="Book Antiqua"/>
                <w:lang w:eastAsia="en-US"/>
              </w:rPr>
              <w:t>los cuellos de botella existentes.</w:t>
            </w:r>
          </w:p>
        </w:tc>
      </w:tr>
      <w:tr w:rsidR="00F118EB" w:rsidRPr="00A434D1" w14:paraId="4607026C" w14:textId="77777777" w:rsidTr="002A0326">
        <w:trPr>
          <w:trHeight w:val="3921"/>
        </w:trPr>
        <w:tc>
          <w:tcPr>
            <w:tcW w:w="1726" w:type="dxa"/>
            <w:shd w:val="clear" w:color="auto" w:fill="auto"/>
            <w:vAlign w:val="center"/>
          </w:tcPr>
          <w:p w14:paraId="2543B088"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30D81F2F" w14:textId="77777777" w:rsidR="00F118EB" w:rsidRDefault="00F118EB" w:rsidP="00F22CF4">
            <w:pPr>
              <w:numPr>
                <w:ilvl w:val="0"/>
                <w:numId w:val="65"/>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Pr>
                <w:rFonts w:ascii="Book Antiqua" w:hAnsi="Book Antiqua" w:cs="Arial"/>
                <w:i/>
                <w:iCs/>
                <w:color w:val="000000"/>
                <w:sz w:val="22"/>
                <w:szCs w:val="22"/>
                <w:lang w:val="es-ES" w:eastAsia="ar-SA"/>
              </w:rPr>
              <w:t>Tabla 4</w:t>
            </w:r>
          </w:p>
          <w:p w14:paraId="6E311661" w14:textId="77777777" w:rsidR="00F118EB" w:rsidRPr="003952FC" w:rsidRDefault="00F118EB" w:rsidP="00F22CF4">
            <w:pPr>
              <w:numPr>
                <w:ilvl w:val="0"/>
                <w:numId w:val="68"/>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F119D1">
              <w:rPr>
                <w:rFonts w:ascii="Book Antiqua" w:hAnsi="Book Antiqua" w:cs="Arial"/>
                <w:i/>
                <w:iCs/>
                <w:color w:val="000000"/>
                <w:sz w:val="22"/>
                <w:szCs w:val="22"/>
                <w:lang w:val="es-ES" w:eastAsia="ar-SA"/>
              </w:rPr>
              <w:t>La técnica judicial no atiende consultas, sino que filtra las solicitudes de las personas usuarias que ingresan por WhatsApp cuando se pregunta por temas que no son materia penal, y envía votos cuando se solicita el número específico.</w:t>
            </w:r>
            <w:r>
              <w:t xml:space="preserve">   </w:t>
            </w:r>
          </w:p>
        </w:tc>
        <w:tc>
          <w:tcPr>
            <w:tcW w:w="3419" w:type="dxa"/>
            <w:shd w:val="clear" w:color="auto" w:fill="auto"/>
            <w:vAlign w:val="center"/>
          </w:tcPr>
          <w:p w14:paraId="6C346BF1"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Se toma nota de las observaciones. </w:t>
            </w:r>
          </w:p>
          <w:p w14:paraId="321DDB30"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Al respecto se le hace saber </w:t>
            </w:r>
            <w:proofErr w:type="spellStart"/>
            <w:r>
              <w:rPr>
                <w:rFonts w:ascii="Book Antiqua" w:hAnsi="Book Antiqua" w:cs="Arial"/>
                <w:color w:val="000000"/>
                <w:sz w:val="22"/>
                <w:szCs w:val="22"/>
                <w:lang w:val="es-ES" w:eastAsia="ar-SA"/>
              </w:rPr>
              <w:t>que</w:t>
            </w:r>
            <w:proofErr w:type="spellEnd"/>
            <w:r>
              <w:rPr>
                <w:rFonts w:ascii="Book Antiqua" w:hAnsi="Book Antiqua" w:cs="Arial"/>
                <w:color w:val="000000"/>
                <w:sz w:val="22"/>
                <w:szCs w:val="22"/>
                <w:lang w:val="es-ES" w:eastAsia="ar-SA"/>
              </w:rPr>
              <w:t xml:space="preserve"> tanto de las consultas realizadas personalmente a la Técnica Judicial del Centro de Jurisprudencia, así como del registro de muestreo de labores que se le practicó, se logra evidenciar que, de las 37 consultas ingresadas vía WhatsApp</w:t>
            </w:r>
            <w:r w:rsidRPr="00F119D1">
              <w:rPr>
                <w:rFonts w:ascii="Book Antiqua" w:hAnsi="Book Antiqua" w:cs="Arial"/>
                <w:color w:val="000000"/>
                <w:sz w:val="22"/>
                <w:szCs w:val="22"/>
                <w:lang w:val="es-ES" w:eastAsia="ar-SA"/>
              </w:rPr>
              <w:t xml:space="preserve"> el 2</w:t>
            </w:r>
            <w:r>
              <w:rPr>
                <w:rFonts w:ascii="Book Antiqua" w:hAnsi="Book Antiqua" w:cs="Arial"/>
                <w:color w:val="000000"/>
                <w:sz w:val="22"/>
                <w:szCs w:val="22"/>
                <w:lang w:val="es-ES" w:eastAsia="ar-SA"/>
              </w:rPr>
              <w:t>7</w:t>
            </w:r>
            <w:r w:rsidRPr="00F119D1">
              <w:rPr>
                <w:rFonts w:ascii="Book Antiqua" w:hAnsi="Book Antiqua" w:cs="Arial"/>
                <w:color w:val="000000"/>
                <w:sz w:val="22"/>
                <w:szCs w:val="22"/>
                <w:lang w:val="es-ES" w:eastAsia="ar-SA"/>
              </w:rPr>
              <w:t xml:space="preserve">% fueron atendidas por la persona </w:t>
            </w:r>
            <w:r w:rsidRPr="00F119D1">
              <w:rPr>
                <w:rFonts w:ascii="Book Antiqua" w:hAnsi="Book Antiqua" w:cs="Arial"/>
                <w:color w:val="000000"/>
                <w:sz w:val="22"/>
                <w:szCs w:val="22"/>
                <w:lang w:val="es-ES" w:eastAsia="ar-SA"/>
              </w:rPr>
              <w:lastRenderedPageBreak/>
              <w:t>Técnica Judicial</w:t>
            </w:r>
            <w:r>
              <w:rPr>
                <w:rFonts w:ascii="Book Antiqua" w:hAnsi="Book Antiqua" w:cs="Arial"/>
                <w:color w:val="000000"/>
                <w:sz w:val="22"/>
                <w:szCs w:val="22"/>
                <w:lang w:val="es-ES" w:eastAsia="ar-SA"/>
              </w:rPr>
              <w:t xml:space="preserve"> y que, a </w:t>
            </w:r>
            <w:r w:rsidRPr="00F119D1">
              <w:rPr>
                <w:rFonts w:ascii="Book Antiqua" w:hAnsi="Book Antiqua" w:cs="Arial"/>
                <w:color w:val="000000"/>
                <w:sz w:val="22"/>
                <w:szCs w:val="22"/>
                <w:lang w:val="es-ES" w:eastAsia="ar-SA"/>
              </w:rPr>
              <w:t xml:space="preserve">su vez, invirtió </w:t>
            </w:r>
            <w:r>
              <w:rPr>
                <w:rFonts w:ascii="Book Antiqua" w:hAnsi="Book Antiqua" w:cs="Arial"/>
                <w:color w:val="000000"/>
                <w:sz w:val="22"/>
                <w:szCs w:val="22"/>
                <w:lang w:val="es-ES" w:eastAsia="ar-SA"/>
              </w:rPr>
              <w:t xml:space="preserve">en promedio </w:t>
            </w:r>
            <w:r w:rsidRPr="00F119D1">
              <w:rPr>
                <w:rFonts w:ascii="Book Antiqua" w:hAnsi="Book Antiqua" w:cs="Arial"/>
                <w:color w:val="000000"/>
                <w:sz w:val="22"/>
                <w:szCs w:val="22"/>
                <w:lang w:val="es-ES" w:eastAsia="ar-SA"/>
              </w:rPr>
              <w:t>50 minutos en cada una</w:t>
            </w:r>
            <w:r>
              <w:rPr>
                <w:rFonts w:ascii="Book Antiqua" w:hAnsi="Book Antiqua" w:cs="Arial"/>
                <w:color w:val="000000"/>
                <w:sz w:val="22"/>
                <w:szCs w:val="22"/>
                <w:lang w:val="es-ES" w:eastAsia="ar-SA"/>
              </w:rPr>
              <w:t xml:space="preserve">, por ejemplo: el que deba de enviar votos, ya eso significa atender una consulta. </w:t>
            </w:r>
          </w:p>
          <w:p w14:paraId="30C30E44" w14:textId="2672B791" w:rsidR="00D45A5E" w:rsidRPr="00D45A5E" w:rsidRDefault="00F118EB" w:rsidP="00D45A5E">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La observación no modifica el contenido del informe. </w:t>
            </w:r>
          </w:p>
        </w:tc>
      </w:tr>
      <w:tr w:rsidR="00F118EB" w:rsidRPr="00A434D1" w14:paraId="42C01349" w14:textId="77777777" w:rsidTr="00893282">
        <w:trPr>
          <w:trHeight w:val="5244"/>
        </w:trPr>
        <w:tc>
          <w:tcPr>
            <w:tcW w:w="1726" w:type="dxa"/>
            <w:shd w:val="clear" w:color="auto" w:fill="auto"/>
            <w:vAlign w:val="center"/>
          </w:tcPr>
          <w:p w14:paraId="15F4BA29"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689670F6" w14:textId="77777777" w:rsidR="00F118EB" w:rsidRPr="00EA33B6" w:rsidRDefault="00F118EB" w:rsidP="00F22CF4">
            <w:pPr>
              <w:numPr>
                <w:ilvl w:val="0"/>
                <w:numId w:val="65"/>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t>Párrafo segundo</w:t>
            </w:r>
          </w:p>
          <w:p w14:paraId="6E7884CD" w14:textId="77777777" w:rsidR="00F118EB" w:rsidRPr="003952FC" w:rsidRDefault="00F118EB" w:rsidP="00F22CF4">
            <w:pPr>
              <w:numPr>
                <w:ilvl w:val="0"/>
                <w:numId w:val="68"/>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2201ED">
              <w:rPr>
                <w:rFonts w:ascii="Book Antiqua" w:hAnsi="Book Antiqua" w:cs="Arial"/>
                <w:i/>
                <w:iCs/>
                <w:color w:val="000000"/>
                <w:sz w:val="22"/>
                <w:szCs w:val="22"/>
                <w:lang w:val="es-ES" w:eastAsia="ar-SA"/>
              </w:rPr>
              <w:t>En semana de consulta, también se trabaja sentencias cuando el tiempo lo permite, tal como se refleja en los cuadros de muestreo.</w:t>
            </w:r>
          </w:p>
        </w:tc>
        <w:tc>
          <w:tcPr>
            <w:tcW w:w="3419" w:type="dxa"/>
            <w:shd w:val="clear" w:color="auto" w:fill="auto"/>
            <w:vAlign w:val="center"/>
          </w:tcPr>
          <w:p w14:paraId="208B9AD8"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Se toma nota de la observación.</w:t>
            </w:r>
          </w:p>
          <w:p w14:paraId="26C01960"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En efecto los muestreos aplicados registran ambas tareas en las semanas, no obstante, lo cierto del caso es que a lo interno del Centro existe un rol de trabajo preestablecido, donde una semana una Letrada atiende consultas y la otra Letrada analiza sentencias. </w:t>
            </w:r>
          </w:p>
          <w:p w14:paraId="329A479A" w14:textId="567EE532"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De atenderse otra labor, es tal y </w:t>
            </w:r>
            <w:r w:rsidR="004E655D">
              <w:rPr>
                <w:rFonts w:ascii="Book Antiqua" w:hAnsi="Book Antiqua" w:cs="Arial"/>
                <w:color w:val="000000"/>
                <w:sz w:val="22"/>
                <w:szCs w:val="22"/>
                <w:lang w:val="es-ES" w:eastAsia="ar-SA"/>
              </w:rPr>
              <w:t>como</w:t>
            </w:r>
            <w:r>
              <w:rPr>
                <w:rFonts w:ascii="Book Antiqua" w:hAnsi="Book Antiqua" w:cs="Arial"/>
                <w:color w:val="000000"/>
                <w:sz w:val="22"/>
                <w:szCs w:val="22"/>
                <w:lang w:val="es-ES" w:eastAsia="ar-SA"/>
              </w:rPr>
              <w:t xml:space="preserve"> lo indica en la observación solo cuando el tiempo lo permite. </w:t>
            </w:r>
          </w:p>
          <w:p w14:paraId="62B9F951"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La observación no modifica el contenido del informe. </w:t>
            </w:r>
          </w:p>
          <w:p w14:paraId="139E80CE"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p>
        </w:tc>
      </w:tr>
      <w:tr w:rsidR="00F118EB" w:rsidRPr="00A434D1" w14:paraId="43139411" w14:textId="77777777" w:rsidTr="002A0326">
        <w:trPr>
          <w:trHeight w:val="3921"/>
        </w:trPr>
        <w:tc>
          <w:tcPr>
            <w:tcW w:w="1726" w:type="dxa"/>
            <w:shd w:val="clear" w:color="auto" w:fill="auto"/>
            <w:vAlign w:val="center"/>
          </w:tcPr>
          <w:p w14:paraId="5DB0B70D"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5F6B5E43" w14:textId="77777777" w:rsidR="00F118EB" w:rsidRPr="003952FC" w:rsidRDefault="00F118EB" w:rsidP="00F22CF4">
            <w:pPr>
              <w:numPr>
                <w:ilvl w:val="0"/>
                <w:numId w:val="65"/>
              </w:numPr>
              <w:suppressAutoHyphens/>
              <w:autoSpaceDE w:val="0"/>
              <w:autoSpaceDN w:val="0"/>
              <w:adjustRightInd w:val="0"/>
              <w:spacing w:before="120" w:after="240"/>
              <w:jc w:val="both"/>
              <w:rPr>
                <w:rFonts w:ascii="Book Antiqua" w:hAnsi="Book Antiqua" w:cs="Arial"/>
                <w:i/>
                <w:iCs/>
                <w:color w:val="000000"/>
                <w:sz w:val="22"/>
                <w:szCs w:val="22"/>
                <w:lang w:val="es-ES" w:eastAsia="ar-SA"/>
              </w:rPr>
            </w:pPr>
            <w:r w:rsidRPr="00051C1D">
              <w:rPr>
                <w:rFonts w:ascii="Book Antiqua" w:hAnsi="Book Antiqua" w:cs="Arial"/>
                <w:i/>
                <w:iCs/>
                <w:color w:val="000000"/>
                <w:sz w:val="22"/>
                <w:szCs w:val="22"/>
                <w:lang w:val="es-ES" w:eastAsia="ar-SA"/>
              </w:rPr>
              <w:t>La atención de consultas desconcentra, por esa razón se trabaja por semana, ya que en ese lapso se da prioridad a esa actividad y en los tiempos libres se realiza otras actividades, incluida el análisis de sentencia, la revisión de diarios oficiales y actualización de sitio web.</w:t>
            </w:r>
          </w:p>
        </w:tc>
        <w:tc>
          <w:tcPr>
            <w:tcW w:w="3419" w:type="dxa"/>
            <w:shd w:val="clear" w:color="auto" w:fill="auto"/>
            <w:vAlign w:val="center"/>
          </w:tcPr>
          <w:p w14:paraId="350C29CD"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Se toma nota de la observación.</w:t>
            </w:r>
          </w:p>
          <w:p w14:paraId="2EAC61CF"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La observación no modifica el contenido del informe.</w:t>
            </w:r>
          </w:p>
          <w:p w14:paraId="26310EDA"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p>
        </w:tc>
      </w:tr>
      <w:tr w:rsidR="00F118EB" w:rsidRPr="00A434D1" w14:paraId="5229024B" w14:textId="77777777" w:rsidTr="002A0326">
        <w:trPr>
          <w:trHeight w:val="3921"/>
        </w:trPr>
        <w:tc>
          <w:tcPr>
            <w:tcW w:w="1726" w:type="dxa"/>
            <w:shd w:val="clear" w:color="auto" w:fill="auto"/>
            <w:vAlign w:val="center"/>
          </w:tcPr>
          <w:p w14:paraId="612425F8"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42D1741C" w14:textId="77777777" w:rsidR="00F118EB" w:rsidRPr="004C2132" w:rsidRDefault="00F118EB" w:rsidP="00F22CF4">
            <w:pPr>
              <w:numPr>
                <w:ilvl w:val="0"/>
                <w:numId w:val="65"/>
              </w:numPr>
              <w:suppressAutoHyphens/>
              <w:autoSpaceDE w:val="0"/>
              <w:autoSpaceDN w:val="0"/>
              <w:adjustRightInd w:val="0"/>
              <w:spacing w:before="120" w:after="240"/>
              <w:jc w:val="both"/>
            </w:pPr>
            <w:r w:rsidRPr="00051C1D">
              <w:rPr>
                <w:rFonts w:ascii="Book Antiqua" w:hAnsi="Book Antiqua" w:cs="Arial"/>
                <w:i/>
                <w:iCs/>
                <w:color w:val="000000"/>
                <w:sz w:val="22"/>
                <w:szCs w:val="22"/>
                <w:lang w:val="es-ES" w:eastAsia="ar-SA"/>
              </w:rPr>
              <w:t>La carga de trabajo entre letradas es equitativa, del buzón se reparte igual número para ambas en cada asignación.</w:t>
            </w:r>
          </w:p>
        </w:tc>
        <w:tc>
          <w:tcPr>
            <w:tcW w:w="3419" w:type="dxa"/>
            <w:shd w:val="clear" w:color="auto" w:fill="auto"/>
            <w:vAlign w:val="center"/>
          </w:tcPr>
          <w:p w14:paraId="786027EA"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Se toma nota de la observación. </w:t>
            </w:r>
          </w:p>
          <w:p w14:paraId="1BE842BB"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La carga de trabajo sustancial radica en atención de consultas y análisis de sentencias. </w:t>
            </w:r>
          </w:p>
          <w:p w14:paraId="3854CA30"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No se puede indicar que la carga de trabajo es equitativa cuando se trabaja mediante un rol semanal. </w:t>
            </w:r>
          </w:p>
          <w:p w14:paraId="27DD6D81"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En ese sentido el establecimiento de cuotas de trabajo es fundamental. </w:t>
            </w:r>
          </w:p>
          <w:p w14:paraId="74BEAE13"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La observación no modifica el contenido del informe.</w:t>
            </w:r>
          </w:p>
        </w:tc>
      </w:tr>
      <w:tr w:rsidR="00F118EB" w:rsidRPr="00A434D1" w14:paraId="34461779" w14:textId="77777777" w:rsidTr="002A0326">
        <w:trPr>
          <w:trHeight w:val="3921"/>
        </w:trPr>
        <w:tc>
          <w:tcPr>
            <w:tcW w:w="1726" w:type="dxa"/>
            <w:shd w:val="clear" w:color="auto" w:fill="auto"/>
            <w:vAlign w:val="center"/>
          </w:tcPr>
          <w:p w14:paraId="0A49C699"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4B549CC5" w14:textId="77777777" w:rsidR="00F118EB" w:rsidRPr="004C2132" w:rsidRDefault="00F118EB" w:rsidP="00F22CF4">
            <w:pPr>
              <w:numPr>
                <w:ilvl w:val="0"/>
                <w:numId w:val="65"/>
              </w:numPr>
              <w:suppressAutoHyphens/>
              <w:autoSpaceDE w:val="0"/>
              <w:autoSpaceDN w:val="0"/>
              <w:adjustRightInd w:val="0"/>
              <w:spacing w:before="120" w:after="240"/>
              <w:jc w:val="both"/>
            </w:pPr>
            <w:r w:rsidRPr="00051C1D">
              <w:rPr>
                <w:rFonts w:ascii="Book Antiqua" w:hAnsi="Book Antiqua" w:cs="Arial"/>
                <w:i/>
                <w:iCs/>
                <w:color w:val="000000"/>
                <w:sz w:val="22"/>
                <w:szCs w:val="22"/>
                <w:lang w:val="es-ES" w:eastAsia="ar-SA"/>
              </w:rPr>
              <w:t>Esa carga de trabajo no se sustenta y es superior a la que actualmente se logra (ver tabla 5, pág. 7) contando con la colaboración de una técnica, que atiende la Tablet, carga el sistema, hace las fichas, despersonaliza sentencias y actualmente tiene a su cargo la recuperación de los 400 votos faltantes (ver listas).</w:t>
            </w:r>
          </w:p>
        </w:tc>
        <w:tc>
          <w:tcPr>
            <w:tcW w:w="3419" w:type="dxa"/>
            <w:shd w:val="clear" w:color="auto" w:fill="auto"/>
            <w:vAlign w:val="center"/>
          </w:tcPr>
          <w:p w14:paraId="080F0C75"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Se toma nota de la observación. </w:t>
            </w:r>
          </w:p>
          <w:p w14:paraId="445DA4A5"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La tabla 5 lo que refleja es el análisis del trabajo realizado por las Letradas durante el periodo comprendido entre el </w:t>
            </w:r>
            <w:r w:rsidRPr="00051C1D">
              <w:rPr>
                <w:rFonts w:ascii="Book Antiqua" w:hAnsi="Book Antiqua" w:cs="Arial"/>
                <w:color w:val="000000"/>
                <w:sz w:val="22"/>
                <w:szCs w:val="22"/>
                <w:lang w:val="es-ES" w:eastAsia="ar-SA"/>
              </w:rPr>
              <w:t>15-02-2021 al 27-02-2021</w:t>
            </w:r>
            <w:r>
              <w:rPr>
                <w:rFonts w:ascii="Book Antiqua" w:hAnsi="Book Antiqua" w:cs="Arial"/>
                <w:color w:val="000000"/>
                <w:sz w:val="22"/>
                <w:szCs w:val="22"/>
                <w:lang w:val="es-ES" w:eastAsia="ar-SA"/>
              </w:rPr>
              <w:t xml:space="preserve"> donde se obtuvo cómo resultado en promedio 5.7 sentencias analizadas por cada letrada al día, ese dato solo refleja lo que actualmente están haciendo, no así, lo que por horas de trabajo efectivas tienen capacidad de hacer. </w:t>
            </w:r>
          </w:p>
          <w:p w14:paraId="57821400"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La observación no modifica el contenido del informe. </w:t>
            </w:r>
          </w:p>
        </w:tc>
      </w:tr>
      <w:tr w:rsidR="00F118EB" w:rsidRPr="00A434D1" w14:paraId="387DDEC8" w14:textId="77777777" w:rsidTr="002A0326">
        <w:trPr>
          <w:trHeight w:val="3921"/>
        </w:trPr>
        <w:tc>
          <w:tcPr>
            <w:tcW w:w="1726" w:type="dxa"/>
            <w:shd w:val="clear" w:color="auto" w:fill="auto"/>
            <w:vAlign w:val="center"/>
          </w:tcPr>
          <w:p w14:paraId="7FFF3DC4" w14:textId="77777777" w:rsidR="00F118EB" w:rsidRPr="002F00F3" w:rsidRDefault="00F118EB" w:rsidP="002A0326">
            <w:pPr>
              <w:suppressAutoHyphens/>
              <w:spacing w:before="120" w:after="240" w:line="276" w:lineRule="auto"/>
              <w:jc w:val="center"/>
              <w:rPr>
                <w:rFonts w:ascii="Book Antiqua" w:eastAsia="Calibri" w:hAnsi="Book Antiqua" w:cs="Arial"/>
                <w:b/>
                <w:bCs/>
                <w:sz w:val="22"/>
                <w:szCs w:val="22"/>
                <w:lang w:eastAsia="zh-CN"/>
              </w:rPr>
            </w:pPr>
          </w:p>
        </w:tc>
        <w:tc>
          <w:tcPr>
            <w:tcW w:w="3911" w:type="dxa"/>
            <w:shd w:val="clear" w:color="auto" w:fill="auto"/>
            <w:vAlign w:val="center"/>
          </w:tcPr>
          <w:p w14:paraId="7DF18CF9" w14:textId="77777777" w:rsidR="00F118EB" w:rsidRPr="004C2132" w:rsidRDefault="00F118EB" w:rsidP="00F22CF4">
            <w:pPr>
              <w:numPr>
                <w:ilvl w:val="0"/>
                <w:numId w:val="65"/>
              </w:numPr>
              <w:suppressAutoHyphens/>
              <w:autoSpaceDE w:val="0"/>
              <w:autoSpaceDN w:val="0"/>
              <w:adjustRightInd w:val="0"/>
              <w:spacing w:before="120" w:after="240"/>
              <w:jc w:val="both"/>
            </w:pPr>
            <w:r w:rsidRPr="00051C1D">
              <w:rPr>
                <w:rFonts w:ascii="Book Antiqua" w:hAnsi="Book Antiqua" w:cs="Arial"/>
                <w:i/>
                <w:iCs/>
                <w:color w:val="000000"/>
                <w:sz w:val="22"/>
                <w:szCs w:val="22"/>
                <w:lang w:val="es-ES" w:eastAsia="ar-SA"/>
              </w:rPr>
              <w:t>Esa decisión no considera la situación de retraso en que estuvo el CIJ a mayo 2020, cuando no contaba con la técnica judicial.  Su trabajo es de suma importancia para alcanzar la meta de mantener el Centro de Jurisprudencia al día.</w:t>
            </w:r>
          </w:p>
        </w:tc>
        <w:tc>
          <w:tcPr>
            <w:tcW w:w="3419" w:type="dxa"/>
            <w:shd w:val="clear" w:color="auto" w:fill="auto"/>
            <w:vAlign w:val="center"/>
          </w:tcPr>
          <w:p w14:paraId="36BA2791"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Se toma nota de la observación. </w:t>
            </w:r>
          </w:p>
          <w:p w14:paraId="1E8CA9F0"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Tal y cómo lo indica la situación responde a un retraso en la tramitación, no así a una carga de trabajo que rebase la capacidad del personal. </w:t>
            </w:r>
          </w:p>
          <w:p w14:paraId="156021E0" w14:textId="77777777" w:rsidR="00F118EB"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 xml:space="preserve">La estructura original planteada para el Centro de Jurisprudencia desde su creación es de 2 Profesionales en Derecho. </w:t>
            </w:r>
          </w:p>
          <w:p w14:paraId="24003F01" w14:textId="77777777" w:rsidR="00F118EB" w:rsidRPr="003952FC" w:rsidRDefault="00F118EB" w:rsidP="002A0326">
            <w:pPr>
              <w:suppressAutoHyphens/>
              <w:spacing w:before="120" w:after="240"/>
              <w:jc w:val="both"/>
              <w:rPr>
                <w:rFonts w:ascii="Book Antiqua" w:hAnsi="Book Antiqua" w:cs="Arial"/>
                <w:color w:val="000000"/>
                <w:sz w:val="22"/>
                <w:szCs w:val="22"/>
                <w:lang w:val="es-ES" w:eastAsia="ar-SA"/>
              </w:rPr>
            </w:pPr>
            <w:r>
              <w:rPr>
                <w:rFonts w:ascii="Book Antiqua" w:hAnsi="Book Antiqua" w:cs="Arial"/>
                <w:color w:val="000000"/>
                <w:sz w:val="22"/>
                <w:szCs w:val="22"/>
                <w:lang w:val="es-ES" w:eastAsia="ar-SA"/>
              </w:rPr>
              <w:t>La observación no modifica el contenido del informe.</w:t>
            </w:r>
          </w:p>
        </w:tc>
      </w:tr>
      <w:bookmarkEnd w:id="51"/>
    </w:tbl>
    <w:p w14:paraId="1CA8A7E2" w14:textId="2FFDA7C1" w:rsidR="00783EEF" w:rsidRDefault="00783EEF" w:rsidP="00ED3366">
      <w:pPr>
        <w:jc w:val="both"/>
        <w:rPr>
          <w:rFonts w:ascii="Book Antiqua" w:hAnsi="Book Antiqua"/>
        </w:rPr>
      </w:pPr>
    </w:p>
    <w:p w14:paraId="0EB05465" w14:textId="5E17AC95" w:rsidR="007F6B87" w:rsidRPr="00A83F69" w:rsidRDefault="007F6B87" w:rsidP="00A83F69">
      <w:pPr>
        <w:spacing w:line="276" w:lineRule="auto"/>
        <w:jc w:val="both"/>
        <w:rPr>
          <w:rFonts w:ascii="Book Antiqua" w:hAnsi="Book Antiqua"/>
        </w:rPr>
      </w:pPr>
      <w:r w:rsidRPr="00A83F69">
        <w:rPr>
          <w:rFonts w:ascii="Book Antiqua" w:hAnsi="Book Antiqua"/>
        </w:rPr>
        <w:t xml:space="preserve">Se hace la </w:t>
      </w:r>
      <w:r w:rsidR="007155BD">
        <w:rPr>
          <w:rFonts w:ascii="Book Antiqua" w:hAnsi="Book Antiqua"/>
        </w:rPr>
        <w:t>aclaración</w:t>
      </w:r>
      <w:r w:rsidRPr="00A83F69">
        <w:rPr>
          <w:rFonts w:ascii="Book Antiqua" w:hAnsi="Book Antiqua"/>
        </w:rPr>
        <w:t xml:space="preserve"> que d</w:t>
      </w:r>
      <w:r w:rsidR="00F118EB" w:rsidRPr="00A83F69">
        <w:rPr>
          <w:rFonts w:ascii="Book Antiqua" w:hAnsi="Book Antiqua"/>
        </w:rPr>
        <w:t>ichas observaciones fueron incluidas en el presente estudio</w:t>
      </w:r>
      <w:r w:rsidRPr="00A83F69">
        <w:rPr>
          <w:rFonts w:ascii="Book Antiqua" w:hAnsi="Book Antiqua"/>
        </w:rPr>
        <w:t xml:space="preserve"> y en ese sentido se </w:t>
      </w:r>
      <w:r w:rsidR="007155BD">
        <w:rPr>
          <w:rFonts w:ascii="Book Antiqua" w:hAnsi="Book Antiqua"/>
        </w:rPr>
        <w:t>hace saber</w:t>
      </w:r>
      <w:r w:rsidR="007155BD" w:rsidRPr="00A83F69">
        <w:rPr>
          <w:rFonts w:ascii="Book Antiqua" w:hAnsi="Book Antiqua"/>
        </w:rPr>
        <w:t xml:space="preserve"> </w:t>
      </w:r>
      <w:r w:rsidRPr="00A83F69">
        <w:rPr>
          <w:rFonts w:ascii="Book Antiqua" w:hAnsi="Book Antiqua"/>
        </w:rPr>
        <w:t>que el plan de trabajo</w:t>
      </w:r>
      <w:r w:rsidR="00645CC9" w:rsidRPr="00A83F69">
        <w:rPr>
          <w:rFonts w:ascii="Book Antiqua" w:hAnsi="Book Antiqua"/>
        </w:rPr>
        <w:t xml:space="preserve"> contenido en </w:t>
      </w:r>
      <w:r w:rsidR="006A6960" w:rsidRPr="00A83F69">
        <w:rPr>
          <w:rFonts w:ascii="Book Antiqua" w:hAnsi="Book Antiqua"/>
        </w:rPr>
        <w:t>el informe</w:t>
      </w:r>
      <w:r w:rsidR="00645CC9" w:rsidRPr="00A83F69">
        <w:rPr>
          <w:rFonts w:ascii="Book Antiqua" w:hAnsi="Book Antiqua"/>
        </w:rPr>
        <w:t xml:space="preserve"> 359-PLA-</w:t>
      </w:r>
      <w:r w:rsidR="003E2FA8" w:rsidRPr="00A83F69">
        <w:rPr>
          <w:rFonts w:ascii="Book Antiqua" w:hAnsi="Book Antiqua"/>
        </w:rPr>
        <w:t>MI-2021</w:t>
      </w:r>
      <w:r w:rsidRPr="00A83F69">
        <w:rPr>
          <w:rFonts w:ascii="Book Antiqua" w:hAnsi="Book Antiqua"/>
        </w:rPr>
        <w:t xml:space="preserve"> no ha sido ejecutado. </w:t>
      </w:r>
    </w:p>
    <w:p w14:paraId="77811FC4" w14:textId="77777777" w:rsidR="007F6B87" w:rsidRPr="00A83F69" w:rsidRDefault="007F6B87" w:rsidP="00A83F69">
      <w:pPr>
        <w:spacing w:line="276" w:lineRule="auto"/>
        <w:jc w:val="both"/>
        <w:rPr>
          <w:rFonts w:ascii="Book Antiqua" w:hAnsi="Book Antiqua"/>
        </w:rPr>
      </w:pPr>
    </w:p>
    <w:p w14:paraId="2EB6E645" w14:textId="19F8F285" w:rsidR="00190D11" w:rsidRPr="00A83F69" w:rsidRDefault="00F664B9" w:rsidP="00A83F69">
      <w:pPr>
        <w:spacing w:line="276" w:lineRule="auto"/>
        <w:jc w:val="both"/>
        <w:rPr>
          <w:rFonts w:ascii="Book Antiqua" w:hAnsi="Book Antiqua"/>
        </w:rPr>
      </w:pPr>
      <w:r w:rsidRPr="00A83F69">
        <w:rPr>
          <w:rFonts w:ascii="Book Antiqua" w:hAnsi="Book Antiqua"/>
        </w:rPr>
        <w:t>No obstante, lo cierto del caso es que</w:t>
      </w:r>
      <w:r w:rsidR="00190D11" w:rsidRPr="00A83F69">
        <w:rPr>
          <w:rFonts w:ascii="Book Antiqua" w:hAnsi="Book Antiqua"/>
        </w:rPr>
        <w:t xml:space="preserve">, </w:t>
      </w:r>
      <w:r w:rsidR="009136DC" w:rsidRPr="00A83F69">
        <w:rPr>
          <w:rFonts w:ascii="Book Antiqua" w:hAnsi="Book Antiqua"/>
        </w:rPr>
        <w:t xml:space="preserve">de conformidad con lo indicado por la Letrada del Centro de Jurisprudencia María Gabriela Rojas </w:t>
      </w:r>
      <w:proofErr w:type="spellStart"/>
      <w:r w:rsidR="009136DC" w:rsidRPr="00A83F69">
        <w:rPr>
          <w:rFonts w:ascii="Book Antiqua" w:hAnsi="Book Antiqua"/>
        </w:rPr>
        <w:t>Rojas</w:t>
      </w:r>
      <w:proofErr w:type="spellEnd"/>
      <w:r w:rsidR="009136DC" w:rsidRPr="00A83F69">
        <w:rPr>
          <w:rFonts w:ascii="Book Antiqua" w:hAnsi="Book Antiqua"/>
        </w:rPr>
        <w:t xml:space="preserve"> </w:t>
      </w:r>
      <w:r w:rsidRPr="00A83F69">
        <w:rPr>
          <w:rFonts w:ascii="Book Antiqua" w:hAnsi="Book Antiqua"/>
        </w:rPr>
        <w:t xml:space="preserve">el circulante </w:t>
      </w:r>
      <w:r w:rsidR="009136DC" w:rsidRPr="00A83F69">
        <w:rPr>
          <w:rFonts w:ascii="Book Antiqua" w:hAnsi="Book Antiqua"/>
        </w:rPr>
        <w:t xml:space="preserve">se ha logrado </w:t>
      </w:r>
      <w:r w:rsidR="009136DC" w:rsidRPr="00A83F69">
        <w:rPr>
          <w:rFonts w:ascii="Book Antiqua" w:hAnsi="Book Antiqua"/>
        </w:rPr>
        <w:lastRenderedPageBreak/>
        <w:t xml:space="preserve">reducir </w:t>
      </w:r>
      <w:r w:rsidR="00190D11" w:rsidRPr="00A83F69">
        <w:rPr>
          <w:rFonts w:ascii="Book Antiqua" w:hAnsi="Book Antiqua"/>
        </w:rPr>
        <w:t xml:space="preserve">producto de la aplicación de medidas </w:t>
      </w:r>
      <w:r w:rsidR="009E1084" w:rsidRPr="00A83F69">
        <w:rPr>
          <w:rFonts w:ascii="Book Antiqua" w:hAnsi="Book Antiqua"/>
        </w:rPr>
        <w:t xml:space="preserve">adoptadas por </w:t>
      </w:r>
      <w:r w:rsidR="00890754" w:rsidRPr="00A83F69">
        <w:rPr>
          <w:rFonts w:ascii="Book Antiqua" w:hAnsi="Book Antiqua"/>
        </w:rPr>
        <w:t>parte de la jefatura de la Sala Tercera, entre las que se</w:t>
      </w:r>
      <w:r w:rsidR="004533BE" w:rsidRPr="00A83F69">
        <w:rPr>
          <w:rFonts w:ascii="Book Antiqua" w:hAnsi="Book Antiqua"/>
        </w:rPr>
        <w:t xml:space="preserve"> destaca la colaboración </w:t>
      </w:r>
      <w:r w:rsidR="00653371" w:rsidRPr="00A83F69">
        <w:rPr>
          <w:rFonts w:ascii="Book Antiqua" w:hAnsi="Book Antiqua"/>
        </w:rPr>
        <w:t xml:space="preserve">adicional por parte de un </w:t>
      </w:r>
      <w:r w:rsidR="004533BE" w:rsidRPr="00A83F69">
        <w:rPr>
          <w:rFonts w:ascii="Book Antiqua" w:hAnsi="Book Antiqua"/>
        </w:rPr>
        <w:t>Técnico</w:t>
      </w:r>
      <w:r w:rsidR="00653371" w:rsidRPr="00A83F69">
        <w:rPr>
          <w:rFonts w:ascii="Book Antiqua" w:hAnsi="Book Antiqua"/>
        </w:rPr>
        <w:t xml:space="preserve"> Judicial de la Sala Tercera</w:t>
      </w:r>
      <w:r w:rsidR="004533BE" w:rsidRPr="00A83F69">
        <w:rPr>
          <w:rFonts w:ascii="Book Antiqua" w:hAnsi="Book Antiqua"/>
        </w:rPr>
        <w:t xml:space="preserve"> </w:t>
      </w:r>
      <w:r w:rsidR="009E1084" w:rsidRPr="00A83F69">
        <w:rPr>
          <w:rFonts w:ascii="Book Antiqua" w:hAnsi="Book Antiqua"/>
        </w:rPr>
        <w:t>con la despersonalización de sentencias</w:t>
      </w:r>
      <w:r w:rsidR="00653371" w:rsidRPr="00A83F69">
        <w:rPr>
          <w:rFonts w:ascii="Book Antiqua" w:hAnsi="Book Antiqua"/>
        </w:rPr>
        <w:t xml:space="preserve">. </w:t>
      </w:r>
    </w:p>
    <w:p w14:paraId="17484168" w14:textId="4D44CA56" w:rsidR="00D45A5E" w:rsidRDefault="00190D11" w:rsidP="00893282">
      <w:pPr>
        <w:jc w:val="both"/>
      </w:pPr>
      <w:r>
        <w:t xml:space="preserve"> </w:t>
      </w:r>
    </w:p>
    <w:p w14:paraId="6EB3F912" w14:textId="6CA2DB4A" w:rsidR="00EC7FF0" w:rsidRPr="00D1150A" w:rsidRDefault="00CD2C0D"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bookmarkStart w:id="53" w:name="_Hlk76061644"/>
      <w:bookmarkEnd w:id="50"/>
      <w:r w:rsidRPr="00D1150A">
        <w:rPr>
          <w:rFonts w:ascii="Book Antiqua" w:hAnsi="Book Antiqua" w:cs="Arial"/>
          <w:b/>
          <w:bCs/>
          <w:color w:val="FFFFFF" w:themeColor="background1"/>
          <w:kern w:val="32"/>
          <w:sz w:val="22"/>
          <w:szCs w:val="22"/>
          <w:lang w:eastAsia="en-US"/>
        </w:rPr>
        <w:t>Diagrama Ishikawa</w:t>
      </w:r>
    </w:p>
    <w:bookmarkEnd w:id="49"/>
    <w:p w14:paraId="0967146A" w14:textId="000DBA32" w:rsidR="00EC7FF0" w:rsidRDefault="00EC7FF0" w:rsidP="00272DB7">
      <w:pPr>
        <w:spacing w:before="120" w:after="160" w:line="259" w:lineRule="auto"/>
        <w:contextualSpacing/>
        <w:jc w:val="both"/>
        <w:rPr>
          <w:rFonts w:ascii="Book Antiqua" w:eastAsia="Calibri" w:hAnsi="Book Antiqua" w:cs="Arial"/>
          <w:b/>
          <w:bCs/>
          <w:i/>
          <w:iCs/>
          <w:color w:val="2F5496"/>
          <w:sz w:val="22"/>
          <w:szCs w:val="22"/>
          <w:lang w:val="es-MX" w:eastAsia="x-none"/>
        </w:rPr>
      </w:pPr>
      <w:r w:rsidRPr="00272DB7">
        <w:rPr>
          <w:rFonts w:ascii="Book Antiqua" w:eastAsia="Calibri" w:hAnsi="Book Antiqua" w:cs="Arial"/>
          <w:b/>
          <w:bCs/>
          <w:i/>
          <w:iCs/>
          <w:color w:val="2F5496"/>
          <w:sz w:val="22"/>
          <w:szCs w:val="22"/>
          <w:lang w:val="es-MX" w:eastAsia="x-none"/>
        </w:rPr>
        <w:t>Diagrama Causa Efecto</w:t>
      </w:r>
    </w:p>
    <w:p w14:paraId="29ACBDCC" w14:textId="77777777" w:rsidR="007442EC" w:rsidRPr="00272DB7" w:rsidRDefault="007442EC" w:rsidP="00272DB7">
      <w:pPr>
        <w:spacing w:before="120" w:after="160" w:line="259" w:lineRule="auto"/>
        <w:contextualSpacing/>
        <w:jc w:val="both"/>
        <w:rPr>
          <w:rFonts w:ascii="Book Antiqua" w:eastAsia="Calibri" w:hAnsi="Book Antiqua" w:cs="Arial"/>
          <w:b/>
          <w:bCs/>
          <w:i/>
          <w:iCs/>
          <w:color w:val="2F5496"/>
          <w:sz w:val="22"/>
          <w:szCs w:val="22"/>
          <w:lang w:val="es-MX" w:eastAsia="x-none"/>
        </w:rPr>
      </w:pPr>
    </w:p>
    <w:p w14:paraId="5286D723" w14:textId="631328E5" w:rsidR="000C1DA7" w:rsidRPr="00D1150A" w:rsidRDefault="005310BA" w:rsidP="00F31860">
      <w:pPr>
        <w:spacing w:line="276" w:lineRule="auto"/>
        <w:jc w:val="both"/>
        <w:rPr>
          <w:rFonts w:ascii="Book Antiqua" w:hAnsi="Book Antiqua"/>
        </w:rPr>
      </w:pPr>
      <w:r w:rsidRPr="00D1150A">
        <w:rPr>
          <w:rFonts w:ascii="Book Antiqua" w:hAnsi="Book Antiqua"/>
        </w:rPr>
        <w:t>Al considerar todos los apartados anteriores</w:t>
      </w:r>
      <w:r w:rsidR="00EB2471" w:rsidRPr="00D1150A">
        <w:rPr>
          <w:rFonts w:ascii="Book Antiqua" w:hAnsi="Book Antiqua"/>
        </w:rPr>
        <w:t xml:space="preserve"> y los datos obtenidos, se identifican posibles </w:t>
      </w:r>
      <w:r w:rsidR="0047144D" w:rsidRPr="00D1150A">
        <w:rPr>
          <w:rFonts w:ascii="Book Antiqua" w:hAnsi="Book Antiqua"/>
        </w:rPr>
        <w:t xml:space="preserve">oportunidades de mejora </w:t>
      </w:r>
      <w:r w:rsidR="00EB2471" w:rsidRPr="00D1150A">
        <w:rPr>
          <w:rFonts w:ascii="Book Antiqua" w:hAnsi="Book Antiqua"/>
        </w:rPr>
        <w:t xml:space="preserve">para la atención de los recursos de casación en la Sala </w:t>
      </w:r>
      <w:r w:rsidR="00BA588B">
        <w:rPr>
          <w:rFonts w:ascii="Book Antiqua" w:hAnsi="Book Antiqua"/>
        </w:rPr>
        <w:t>Tercera</w:t>
      </w:r>
      <w:r w:rsidR="00EB2471" w:rsidRPr="00D1150A">
        <w:rPr>
          <w:rFonts w:ascii="Book Antiqua" w:hAnsi="Book Antiqua"/>
        </w:rPr>
        <w:t xml:space="preserve">, las cuales </w:t>
      </w:r>
      <w:bookmarkEnd w:id="53"/>
      <w:r w:rsidR="00EB2471" w:rsidRPr="00D1150A">
        <w:rPr>
          <w:rFonts w:ascii="Book Antiqua" w:hAnsi="Book Antiqua"/>
        </w:rPr>
        <w:t xml:space="preserve">son </w:t>
      </w:r>
      <w:r w:rsidR="001437FB" w:rsidRPr="00D1150A">
        <w:rPr>
          <w:rFonts w:ascii="Book Antiqua" w:hAnsi="Book Antiqua"/>
        </w:rPr>
        <w:t>detalladas</w:t>
      </w:r>
      <w:r w:rsidR="00EB2471" w:rsidRPr="00D1150A">
        <w:rPr>
          <w:rFonts w:ascii="Book Antiqua" w:hAnsi="Book Antiqua"/>
        </w:rPr>
        <w:t xml:space="preserve"> en el siguiente Diagrama Causa-Efecto</w:t>
      </w:r>
      <w:r w:rsidR="0047144D" w:rsidRPr="00D1150A">
        <w:rPr>
          <w:rFonts w:ascii="Book Antiqua" w:hAnsi="Book Antiqua"/>
        </w:rPr>
        <w:t xml:space="preserve">, con el propósito de identificarlas y con base en ellas, proponer alternativas de solución </w:t>
      </w:r>
      <w:r w:rsidR="000C1DA7" w:rsidRPr="00D1150A">
        <w:rPr>
          <w:rFonts w:ascii="Book Antiqua" w:hAnsi="Book Antiqua"/>
        </w:rPr>
        <w:t>con el propósito de optimizar funciones, actividades y tiempos en pro al usuario interno y externo en la Sala.</w:t>
      </w:r>
    </w:p>
    <w:p w14:paraId="19F82F23" w14:textId="77777777" w:rsidR="00EB2471" w:rsidRPr="00D1150A" w:rsidRDefault="00EB2471" w:rsidP="000C1DA7">
      <w:pPr>
        <w:spacing w:line="276" w:lineRule="auto"/>
        <w:jc w:val="both"/>
        <w:rPr>
          <w:rFonts w:ascii="Book Antiqua" w:hAnsi="Book Antiqua"/>
        </w:rPr>
      </w:pPr>
    </w:p>
    <w:p w14:paraId="4A7C75D1" w14:textId="33C97919" w:rsidR="00862CA5" w:rsidRPr="00D1150A" w:rsidRDefault="009D5267" w:rsidP="00272DB7">
      <w:pPr>
        <w:pStyle w:val="Prrafodelista"/>
        <w:ind w:left="360"/>
        <w:jc w:val="center"/>
      </w:pPr>
      <w:r w:rsidRPr="00D1150A">
        <w:rPr>
          <w:rFonts w:ascii="Book Antiqua" w:hAnsi="Book Antiqua"/>
          <w:i/>
          <w:iCs/>
          <w:color w:val="595959" w:themeColor="text1" w:themeTint="A6"/>
        </w:rPr>
        <w:t xml:space="preserve">Figura </w:t>
      </w:r>
      <w:r w:rsidR="00F31860" w:rsidRPr="00D1150A">
        <w:rPr>
          <w:rFonts w:ascii="Book Antiqua" w:hAnsi="Book Antiqua"/>
          <w:i/>
          <w:iCs/>
          <w:color w:val="595959" w:themeColor="text1" w:themeTint="A6"/>
        </w:rPr>
        <w:t>1</w:t>
      </w:r>
      <w:r w:rsidR="006D265E">
        <w:rPr>
          <w:rFonts w:ascii="Book Antiqua" w:hAnsi="Book Antiqua"/>
          <w:i/>
          <w:iCs/>
          <w:color w:val="595959" w:themeColor="text1" w:themeTint="A6"/>
        </w:rPr>
        <w:t>3</w:t>
      </w:r>
      <w:r w:rsidR="00EB2471" w:rsidRPr="00D1150A">
        <w:rPr>
          <w:rFonts w:ascii="Book Antiqua" w:hAnsi="Book Antiqua"/>
          <w:i/>
          <w:iCs/>
          <w:color w:val="595959" w:themeColor="text1" w:themeTint="A6"/>
        </w:rPr>
        <w:t>. Diagrama Causa-Efecto</w:t>
      </w:r>
      <w:r w:rsidR="00EC1965" w:rsidRPr="00D1150A">
        <w:rPr>
          <w:rFonts w:ascii="Book Antiqua" w:hAnsi="Book Antiqua"/>
          <w:i/>
          <w:iCs/>
          <w:color w:val="595959" w:themeColor="text1" w:themeTint="A6"/>
        </w:rPr>
        <w:t xml:space="preserve"> en la Sala </w:t>
      </w:r>
      <w:r w:rsidR="00CD2C0D" w:rsidRPr="00D1150A">
        <w:rPr>
          <w:rFonts w:ascii="Book Antiqua" w:hAnsi="Book Antiqua"/>
          <w:i/>
          <w:iCs/>
          <w:color w:val="595959" w:themeColor="text1" w:themeTint="A6"/>
        </w:rPr>
        <w:t>Tercera</w:t>
      </w:r>
    </w:p>
    <w:p w14:paraId="23C0B16A" w14:textId="2E4475E1" w:rsidR="00862CA5" w:rsidRPr="00067ACB" w:rsidRDefault="00862CA5" w:rsidP="008B0F71">
      <w:pPr>
        <w:rPr>
          <w:rFonts w:ascii="Book Antiqua" w:hAnsi="Book Antiqua"/>
        </w:rPr>
      </w:pPr>
    </w:p>
    <w:p w14:paraId="3262E4DC" w14:textId="5E9FAF7E" w:rsidR="00862CA5" w:rsidRPr="00D1150A" w:rsidRDefault="00DB02C0" w:rsidP="008B0F71">
      <w:pPr>
        <w:rPr>
          <w:rFonts w:ascii="Book Antiqua" w:hAnsi="Book Antiqua"/>
        </w:rPr>
      </w:pPr>
      <w:r>
        <w:rPr>
          <w:noProof/>
        </w:rPr>
        <w:drawing>
          <wp:inline distT="0" distB="0" distL="0" distR="0" wp14:anchorId="2F1C5834" wp14:editId="3169E645">
            <wp:extent cx="5612130" cy="2883080"/>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12130" cy="2883080"/>
                    </a:xfrm>
                    <a:prstGeom prst="rect">
                      <a:avLst/>
                    </a:prstGeom>
                  </pic:spPr>
                </pic:pic>
              </a:graphicData>
            </a:graphic>
          </wp:inline>
        </w:drawing>
      </w:r>
    </w:p>
    <w:p w14:paraId="16F28BFD" w14:textId="77777777" w:rsidR="00862CA5" w:rsidRPr="00D1150A" w:rsidRDefault="00862CA5" w:rsidP="008B0F71">
      <w:pPr>
        <w:rPr>
          <w:rFonts w:ascii="Book Antiqua" w:hAnsi="Book Antiqua"/>
          <w:lang w:eastAsia="en-US"/>
        </w:rPr>
      </w:pPr>
    </w:p>
    <w:p w14:paraId="71F127FF" w14:textId="77777777" w:rsidR="0008345E" w:rsidRPr="00D1150A" w:rsidRDefault="0038249F" w:rsidP="00D239A3">
      <w:pPr>
        <w:rPr>
          <w:rFonts w:ascii="Book Antiqua" w:hAnsi="Book Antiqua"/>
          <w:sz w:val="18"/>
          <w:szCs w:val="18"/>
        </w:rPr>
      </w:pPr>
      <w:r w:rsidRPr="00D1150A">
        <w:rPr>
          <w:rFonts w:ascii="Book Antiqua" w:hAnsi="Book Antiqua"/>
          <w:b/>
          <w:sz w:val="18"/>
          <w:szCs w:val="18"/>
        </w:rPr>
        <w:t>Fuente:</w:t>
      </w:r>
      <w:r w:rsidRPr="00D1150A">
        <w:rPr>
          <w:rFonts w:ascii="Book Antiqua" w:hAnsi="Book Antiqua"/>
          <w:sz w:val="18"/>
          <w:szCs w:val="18"/>
        </w:rPr>
        <w:t xml:space="preserve"> Subproceso Modernización Instituciona</w:t>
      </w:r>
      <w:r w:rsidR="00D239A3" w:rsidRPr="00D1150A">
        <w:rPr>
          <w:rFonts w:ascii="Book Antiqua" w:hAnsi="Book Antiqua"/>
          <w:sz w:val="18"/>
          <w:szCs w:val="18"/>
        </w:rPr>
        <w:t>l.</w:t>
      </w:r>
    </w:p>
    <w:p w14:paraId="5731C3E9" w14:textId="72F119C3" w:rsidR="00CD2C0D" w:rsidRDefault="00CD2C0D" w:rsidP="00CD2C0D">
      <w:pPr>
        <w:spacing w:line="276" w:lineRule="auto"/>
        <w:jc w:val="both"/>
        <w:rPr>
          <w:rFonts w:ascii="Book Antiqua" w:hAnsi="Book Antiqua"/>
          <w:lang w:val="es-MX"/>
        </w:rPr>
      </w:pPr>
    </w:p>
    <w:p w14:paraId="17BCAAD1" w14:textId="33970EBA" w:rsidR="00895EC1" w:rsidRPr="00D1150A" w:rsidRDefault="00895EC1"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Pr>
          <w:rFonts w:ascii="Book Antiqua" w:hAnsi="Book Antiqua" w:cs="Arial"/>
          <w:b/>
          <w:bCs/>
          <w:color w:val="FFFFFF" w:themeColor="background1"/>
          <w:kern w:val="32"/>
          <w:sz w:val="22"/>
          <w:szCs w:val="22"/>
          <w:lang w:eastAsia="en-US"/>
        </w:rPr>
        <w:lastRenderedPageBreak/>
        <w:t>Intervención de Gestión Humana</w:t>
      </w:r>
    </w:p>
    <w:p w14:paraId="101C2DFD" w14:textId="0662B74C" w:rsidR="00DC7ECC" w:rsidRPr="00A83F69" w:rsidRDefault="00DC7ECC" w:rsidP="00CF6835">
      <w:pPr>
        <w:spacing w:line="276" w:lineRule="auto"/>
        <w:jc w:val="both"/>
        <w:rPr>
          <w:rFonts w:ascii="Book Antiqua" w:eastAsia="Calibri" w:hAnsi="Book Antiqua"/>
          <w:lang w:val="es-CR" w:eastAsia="en-US"/>
        </w:rPr>
      </w:pPr>
      <w:r w:rsidRPr="00A83F69">
        <w:rPr>
          <w:rFonts w:ascii="Book Antiqua" w:eastAsia="Calibri" w:hAnsi="Book Antiqua"/>
          <w:lang w:val="es-CR" w:eastAsia="en-US"/>
        </w:rPr>
        <w:t>Según la metodología de rediseño de procesos aprobada por la Corte Plena en la sesión 16-15 del 27 de abril del 2015, artículo II</w:t>
      </w:r>
      <w:r w:rsidR="007F3FF5" w:rsidRPr="00A83F69">
        <w:rPr>
          <w:rFonts w:ascii="Book Antiqua" w:eastAsia="Calibri" w:hAnsi="Book Antiqua"/>
          <w:lang w:val="es-CR" w:eastAsia="en-US"/>
        </w:rPr>
        <w:t xml:space="preserve"> y</w:t>
      </w:r>
      <w:r w:rsidRPr="00A83F69">
        <w:rPr>
          <w:rFonts w:ascii="Book Antiqua" w:eastAsia="Calibri" w:hAnsi="Book Antiqua"/>
          <w:lang w:val="es-CR" w:eastAsia="en-US"/>
        </w:rPr>
        <w:t xml:space="preserve"> los lineamientos del rediseño de procesos </w:t>
      </w:r>
      <w:r w:rsidR="007228D5" w:rsidRPr="00A83F69">
        <w:rPr>
          <w:rFonts w:ascii="Book Antiqua" w:eastAsia="Calibri" w:hAnsi="Book Antiqua"/>
          <w:lang w:val="es-CR" w:eastAsia="en-US"/>
        </w:rPr>
        <w:t>los cuales</w:t>
      </w:r>
      <w:r w:rsidRPr="00A83F69">
        <w:rPr>
          <w:rFonts w:ascii="Book Antiqua" w:eastAsia="Calibri" w:hAnsi="Book Antiqua"/>
          <w:lang w:val="es-CR" w:eastAsia="en-US"/>
        </w:rPr>
        <w:t> fueron comunicados mediante la circular 71-2015 de la Secretaría de la Corte</w:t>
      </w:r>
      <w:r w:rsidR="00CF6835" w:rsidRPr="00A83F69">
        <w:rPr>
          <w:rFonts w:ascii="Book Antiqua" w:eastAsia="Calibri" w:hAnsi="Book Antiqua"/>
          <w:lang w:val="es-CR" w:eastAsia="en-US"/>
        </w:rPr>
        <w:t xml:space="preserve">, para un proceso de rediseño de proceso es indispensable que </w:t>
      </w:r>
      <w:r w:rsidRPr="00A83F69">
        <w:rPr>
          <w:rFonts w:ascii="Book Antiqua" w:eastAsia="Calibri" w:hAnsi="Book Antiqua"/>
          <w:lang w:val="es-CR" w:eastAsia="en-US"/>
        </w:rPr>
        <w:t>la Dirección de Gestión Humana efectúe las siguientes tareas:</w:t>
      </w:r>
    </w:p>
    <w:p w14:paraId="672E36B4" w14:textId="77777777" w:rsidR="0027214C" w:rsidRPr="00A83F69" w:rsidRDefault="0027214C">
      <w:pPr>
        <w:spacing w:line="276" w:lineRule="auto"/>
        <w:jc w:val="both"/>
        <w:rPr>
          <w:rFonts w:ascii="Book Antiqua" w:eastAsia="Calibri" w:hAnsi="Book Antiqua"/>
          <w:lang w:val="es-CR" w:eastAsia="en-US"/>
        </w:rPr>
      </w:pPr>
    </w:p>
    <w:p w14:paraId="735B8D39" w14:textId="77777777" w:rsidR="00CF6835" w:rsidRPr="00A83F69" w:rsidRDefault="007228D5">
      <w:pPr>
        <w:spacing w:line="276" w:lineRule="auto"/>
        <w:jc w:val="both"/>
        <w:rPr>
          <w:rFonts w:ascii="Book Antiqua" w:eastAsia="Calibri" w:hAnsi="Book Antiqua"/>
          <w:lang w:val="es-CR" w:eastAsia="en-US"/>
        </w:rPr>
      </w:pPr>
      <w:r w:rsidRPr="00A83F69">
        <w:rPr>
          <w:rFonts w:ascii="Book Antiqua" w:eastAsia="Calibri" w:hAnsi="Book Antiqua"/>
          <w:lang w:val="es-CR" w:eastAsia="en-US"/>
        </w:rPr>
        <w:t xml:space="preserve">a) Un diagnóstico del ambiente laboral del despacho u oficina judicial, que refleje la situación, brinde insumos estratégicos y prepare el ambiente humano para el Proyecto de Rediseño de Procesos. </w:t>
      </w:r>
    </w:p>
    <w:p w14:paraId="7F37CD75" w14:textId="77777777" w:rsidR="00CF6835" w:rsidRPr="00A83F69" w:rsidRDefault="00CF6835">
      <w:pPr>
        <w:spacing w:line="276" w:lineRule="auto"/>
        <w:jc w:val="both"/>
        <w:rPr>
          <w:rFonts w:ascii="Book Antiqua" w:eastAsia="Calibri" w:hAnsi="Book Antiqua"/>
          <w:lang w:val="es-CR" w:eastAsia="en-US"/>
        </w:rPr>
      </w:pPr>
    </w:p>
    <w:p w14:paraId="241CF052" w14:textId="7D02F929" w:rsidR="00DC7ECC" w:rsidRPr="00A83F69" w:rsidRDefault="007228D5">
      <w:pPr>
        <w:spacing w:line="276" w:lineRule="auto"/>
        <w:jc w:val="both"/>
        <w:rPr>
          <w:rFonts w:ascii="Book Antiqua" w:eastAsia="Calibri" w:hAnsi="Book Antiqua"/>
          <w:lang w:val="es-CR" w:eastAsia="en-US"/>
        </w:rPr>
      </w:pPr>
      <w:r w:rsidRPr="00A83F69">
        <w:rPr>
          <w:rFonts w:ascii="Book Antiqua" w:eastAsia="Calibri" w:hAnsi="Book Antiqua"/>
          <w:lang w:val="es-CR" w:eastAsia="en-US"/>
        </w:rPr>
        <w:t xml:space="preserve">b) Un proceso de preparación al cambio, que sensibilice y prepare al personal para asumir los retos del cambio de una manera más consciente, intencional y estratégica. Dependiendo de la situación particular, el proceso de preparación al </w:t>
      </w:r>
      <w:r w:rsidR="006A6960" w:rsidRPr="00A83F69">
        <w:rPr>
          <w:rFonts w:ascii="Book Antiqua" w:eastAsia="Calibri" w:hAnsi="Book Antiqua"/>
          <w:lang w:val="es-CR" w:eastAsia="en-US"/>
        </w:rPr>
        <w:t>cambio</w:t>
      </w:r>
      <w:r w:rsidRPr="00A83F69">
        <w:rPr>
          <w:rFonts w:ascii="Book Antiqua" w:eastAsia="Calibri" w:hAnsi="Book Antiqua"/>
          <w:lang w:val="es-CR" w:eastAsia="en-US"/>
        </w:rPr>
        <w:t xml:space="preserve"> podría incluir entre otras, las siguientes actividades: 1-talleres de sensibilización y preparación al cambio, 2-asesorías a jefaturas sobre como liderar en procesos de cambio, 3-asesoría al equipo técnico (D</w:t>
      </w:r>
      <w:r w:rsidR="00CF6835" w:rsidRPr="00A83F69">
        <w:rPr>
          <w:rFonts w:ascii="Book Antiqua" w:eastAsia="Calibri" w:hAnsi="Book Antiqua"/>
          <w:lang w:val="es-CR" w:eastAsia="en-US"/>
        </w:rPr>
        <w:t>irección</w:t>
      </w:r>
      <w:r w:rsidRPr="00A83F69">
        <w:rPr>
          <w:rFonts w:ascii="Book Antiqua" w:eastAsia="Calibri" w:hAnsi="Book Antiqua"/>
          <w:lang w:val="es-CR" w:eastAsia="en-US"/>
        </w:rPr>
        <w:t xml:space="preserve"> de Planificación) sobre las dinámicas humanas presentes en los despachos judiciales y que pueden influir en los proyectos de cambio.</w:t>
      </w:r>
    </w:p>
    <w:p w14:paraId="7404B57B" w14:textId="77777777" w:rsidR="00C55D15" w:rsidRPr="00A83F69" w:rsidRDefault="00C55D15" w:rsidP="00895EC1">
      <w:pPr>
        <w:jc w:val="both"/>
        <w:rPr>
          <w:rFonts w:ascii="Book Antiqua" w:eastAsia="Calibri" w:hAnsi="Book Antiqua"/>
          <w:lang w:val="es-CR" w:eastAsia="en-US"/>
        </w:rPr>
      </w:pPr>
    </w:p>
    <w:p w14:paraId="31922AFF" w14:textId="60FCE32C" w:rsidR="00C55D15" w:rsidRPr="00A83F69" w:rsidRDefault="00E316E2" w:rsidP="00895EC1">
      <w:pPr>
        <w:jc w:val="both"/>
        <w:rPr>
          <w:rFonts w:ascii="Book Antiqua" w:eastAsia="Calibri" w:hAnsi="Book Antiqua"/>
          <w:lang w:val="es-CR" w:eastAsia="en-US"/>
        </w:rPr>
      </w:pPr>
      <w:r w:rsidRPr="00A83F69">
        <w:rPr>
          <w:rFonts w:ascii="Book Antiqua" w:eastAsia="Calibri" w:hAnsi="Book Antiqua"/>
          <w:lang w:val="es-CR" w:eastAsia="en-US"/>
        </w:rPr>
        <w:t>Las acciones que realizó la Dirección de Gestión Hum</w:t>
      </w:r>
      <w:r w:rsidR="00B06A1A" w:rsidRPr="00A83F69">
        <w:rPr>
          <w:rFonts w:ascii="Book Antiqua" w:eastAsia="Calibri" w:hAnsi="Book Antiqua"/>
          <w:lang w:val="es-CR" w:eastAsia="en-US"/>
        </w:rPr>
        <w:t>ana se documentan a continuación:</w:t>
      </w:r>
    </w:p>
    <w:p w14:paraId="3C6C1D02" w14:textId="77777777" w:rsidR="00C55D15" w:rsidRPr="00A83F69" w:rsidRDefault="00C55D15" w:rsidP="00895EC1">
      <w:pPr>
        <w:jc w:val="both"/>
        <w:rPr>
          <w:rFonts w:ascii="Book Antiqua" w:eastAsia="Calibri" w:hAnsi="Book Antiqua"/>
          <w:lang w:val="es-CR" w:eastAsia="en-US"/>
        </w:rPr>
      </w:pPr>
    </w:p>
    <w:p w14:paraId="3693BD2D" w14:textId="3080AC75" w:rsidR="00122FB9" w:rsidRPr="00A83F69" w:rsidRDefault="00122FB9" w:rsidP="00895EC1">
      <w:pPr>
        <w:jc w:val="both"/>
        <w:rPr>
          <w:rFonts w:ascii="Book Antiqua" w:eastAsia="Calibri" w:hAnsi="Book Antiqua"/>
          <w:lang w:val="es-CR" w:eastAsia="en-US"/>
        </w:rPr>
      </w:pPr>
      <w:r w:rsidRPr="00A83F69">
        <w:rPr>
          <w:rFonts w:ascii="Book Antiqua" w:eastAsia="Calibri" w:hAnsi="Book Antiqua"/>
          <w:lang w:val="es-CR" w:eastAsia="en-US"/>
        </w:rPr>
        <w:t>Mediante correo electrónico de fecha 3 de junio del 2020, la señora Magistrada Patricia Solano Castro</w:t>
      </w:r>
      <w:r w:rsidR="00D45A5E">
        <w:rPr>
          <w:rFonts w:ascii="Book Antiqua" w:eastAsia="Calibri" w:hAnsi="Book Antiqua"/>
          <w:lang w:val="es-CR" w:eastAsia="en-US"/>
        </w:rPr>
        <w:t xml:space="preserve"> </w:t>
      </w:r>
      <w:r w:rsidRPr="00A83F69">
        <w:rPr>
          <w:rFonts w:ascii="Book Antiqua" w:eastAsia="Calibri" w:hAnsi="Book Antiqua"/>
          <w:lang w:val="es-CR" w:eastAsia="en-US"/>
        </w:rPr>
        <w:t xml:space="preserve">le solicitó a la Dirección de Planificación que, para el proceso de actualización del diseño de procesos en la Sala Tercera y el estudio de cargas de trabajo, se gestionara lo necesario para contar con la participación de Gestión Humana en lo que se refiere al tema de sensibilización al cambio, con el fin de hacer más efectivo este proceso. </w:t>
      </w:r>
    </w:p>
    <w:p w14:paraId="58A9DC5F" w14:textId="077806DA" w:rsidR="00122FB9" w:rsidRPr="00A83F69" w:rsidRDefault="00122FB9" w:rsidP="00895EC1">
      <w:pPr>
        <w:jc w:val="both"/>
        <w:rPr>
          <w:rFonts w:ascii="Book Antiqua" w:eastAsia="Calibri" w:hAnsi="Book Antiqua"/>
          <w:lang w:val="es-CR" w:eastAsia="en-US"/>
        </w:rPr>
      </w:pPr>
    </w:p>
    <w:p w14:paraId="22AB809C" w14:textId="66E3563C" w:rsidR="00122FB9" w:rsidRPr="00A83F69" w:rsidRDefault="00122FB9" w:rsidP="501F70CD">
      <w:pPr>
        <w:jc w:val="both"/>
        <w:rPr>
          <w:rFonts w:ascii="Book Antiqua" w:eastAsia="Calibri" w:hAnsi="Book Antiqua"/>
          <w:lang w:val="es-CR" w:eastAsia="en-US"/>
        </w:rPr>
      </w:pPr>
      <w:r w:rsidRPr="00A83F69">
        <w:rPr>
          <w:rFonts w:ascii="Book Antiqua" w:eastAsia="Calibri" w:hAnsi="Book Antiqua"/>
          <w:lang w:val="es-CR" w:eastAsia="en-US"/>
        </w:rPr>
        <w:t xml:space="preserve">Producto de dicha solicitud, mediante oficio </w:t>
      </w:r>
      <w:r w:rsidR="0022574F" w:rsidRPr="00A83F69">
        <w:rPr>
          <w:rFonts w:ascii="Book Antiqua" w:eastAsia="Calibri" w:hAnsi="Book Antiqua"/>
          <w:lang w:val="es-CR" w:eastAsia="en-US"/>
        </w:rPr>
        <w:t>838</w:t>
      </w:r>
      <w:r w:rsidRPr="00A83F69">
        <w:rPr>
          <w:rFonts w:ascii="Book Antiqua" w:eastAsia="Calibri" w:hAnsi="Book Antiqua"/>
          <w:lang w:val="es-CR" w:eastAsia="en-US"/>
        </w:rPr>
        <w:t>-PLA-</w:t>
      </w:r>
      <w:r w:rsidR="0022574F" w:rsidRPr="00A83F69">
        <w:rPr>
          <w:rFonts w:ascii="Book Antiqua" w:eastAsia="Calibri" w:hAnsi="Book Antiqua"/>
          <w:lang w:val="es-CR" w:eastAsia="en-US"/>
        </w:rPr>
        <w:t>M</w:t>
      </w:r>
      <w:r w:rsidRPr="00A83F69">
        <w:rPr>
          <w:rFonts w:ascii="Book Antiqua" w:eastAsia="Calibri" w:hAnsi="Book Antiqua"/>
          <w:lang w:val="es-CR" w:eastAsia="en-US"/>
        </w:rPr>
        <w:t xml:space="preserve">I-2020, la Dirección de Planificación gestionó la participación de la Dirección de Gestión Humana en el </w:t>
      </w:r>
      <w:r w:rsidRPr="00A83F69">
        <w:rPr>
          <w:rFonts w:ascii="Book Antiqua" w:hAnsi="Book Antiqua" w:cs="Arial"/>
        </w:rPr>
        <w:t>taller programado para</w:t>
      </w:r>
      <w:r w:rsidR="00B90C56" w:rsidRPr="00A83F69">
        <w:rPr>
          <w:rFonts w:ascii="Book Antiqua" w:hAnsi="Book Antiqua" w:cs="Arial"/>
        </w:rPr>
        <w:t xml:space="preserve"> l</w:t>
      </w:r>
      <w:r w:rsidRPr="00A83F69">
        <w:rPr>
          <w:rFonts w:ascii="Book Antiqua" w:hAnsi="Book Antiqua" w:cs="Arial"/>
        </w:rPr>
        <w:t xml:space="preserve">os días 9 y 10 de junio 2020, a efecto de que brindara un tipo de actividad motivacional o de sensibilización al cambio, para hacer frente al nuevo proceso o según técnicamente lo </w:t>
      </w:r>
      <w:r w:rsidRPr="00A83F69">
        <w:rPr>
          <w:rFonts w:ascii="Book Antiqua" w:eastAsia="Calibri" w:hAnsi="Book Antiqua"/>
          <w:lang w:val="es-CR" w:eastAsia="en-US"/>
        </w:rPr>
        <w:t xml:space="preserve">considere la Dirección de Gestión Humana. Sobre dicho taller se generó la minuta </w:t>
      </w:r>
      <w:r w:rsidR="00800AEF" w:rsidRPr="00A83F69">
        <w:rPr>
          <w:rFonts w:ascii="Book Antiqua" w:eastAsia="Calibri" w:hAnsi="Book Antiqua"/>
          <w:lang w:val="es-CR" w:eastAsia="en-US"/>
        </w:rPr>
        <w:t>154-PLA-MI-MNTA-2020</w:t>
      </w:r>
      <w:r w:rsidR="0085430B" w:rsidRPr="00A83F69">
        <w:rPr>
          <w:rFonts w:ascii="Book Antiqua" w:eastAsia="Calibri" w:hAnsi="Book Antiqua"/>
          <w:lang w:val="es-CR" w:eastAsia="en-US"/>
        </w:rPr>
        <w:t>.</w:t>
      </w:r>
    </w:p>
    <w:p w14:paraId="46B9D0B9" w14:textId="61892631" w:rsidR="00122FB9" w:rsidRPr="00A83F69" w:rsidRDefault="00122FB9">
      <w:pPr>
        <w:jc w:val="both"/>
        <w:rPr>
          <w:rFonts w:ascii="Book Antiqua" w:eastAsia="Calibri" w:hAnsi="Book Antiqua"/>
          <w:lang w:val="es-CR" w:eastAsia="en-US"/>
        </w:rPr>
      </w:pPr>
    </w:p>
    <w:p w14:paraId="45226989" w14:textId="2A6670B6" w:rsidR="00800AEF" w:rsidRPr="00A83F69" w:rsidRDefault="00800AEF" w:rsidP="00893282">
      <w:pPr>
        <w:pStyle w:val="Default"/>
        <w:jc w:val="both"/>
        <w:rPr>
          <w:rFonts w:ascii="Book Antiqua" w:eastAsia="Calibri" w:hAnsi="Book Antiqua" w:cs="Times New Roman"/>
          <w:color w:val="auto"/>
          <w:lang w:val="es-CR" w:eastAsia="en-US"/>
        </w:rPr>
      </w:pPr>
      <w:r w:rsidRPr="00A83F69">
        <w:rPr>
          <w:rFonts w:ascii="Book Antiqua" w:eastAsia="Calibri" w:hAnsi="Book Antiqua" w:cs="Times New Roman"/>
          <w:color w:val="auto"/>
          <w:lang w:val="es-CR" w:eastAsia="en-US"/>
        </w:rPr>
        <w:lastRenderedPageBreak/>
        <w:t xml:space="preserve">Posteriormente, en atención a la solicitud emitida por la Sala Tercera al Subproceso Gestión de la Capacitación de la Dirección de Gestión Humana, referente a brindar capacitación al personal de la Sala de Casación Penal en virtud del proceso de rediseño </w:t>
      </w:r>
      <w:r w:rsidR="3D9784B1" w:rsidRPr="00A83F69">
        <w:rPr>
          <w:rFonts w:ascii="Book Antiqua" w:eastAsia="Calibri" w:hAnsi="Book Antiqua" w:cs="Times New Roman"/>
          <w:color w:val="auto"/>
          <w:lang w:val="es-CR" w:eastAsia="en-US"/>
        </w:rPr>
        <w:t xml:space="preserve"> de</w:t>
      </w:r>
      <w:r w:rsidRPr="00A83F69">
        <w:rPr>
          <w:rFonts w:ascii="Book Antiqua" w:eastAsia="Calibri" w:hAnsi="Book Antiqua" w:cs="Times New Roman"/>
          <w:color w:val="auto"/>
          <w:lang w:val="es-CR" w:eastAsia="en-US"/>
        </w:rPr>
        <w:t>, la Dirección de Gestión Humana emitió el oficio Nº PJ-DGH-CAP-424-2020, donde ofrecía un abordaje integral</w:t>
      </w:r>
      <w:r w:rsidR="00D72D2C" w:rsidRPr="00A83F69">
        <w:rPr>
          <w:rFonts w:ascii="Book Antiqua" w:eastAsia="Calibri" w:hAnsi="Book Antiqua" w:cs="Times New Roman"/>
          <w:color w:val="auto"/>
          <w:lang w:val="es-CR" w:eastAsia="en-US"/>
        </w:rPr>
        <w:t xml:space="preserve">, el cual se realizaría </w:t>
      </w:r>
      <w:r w:rsidRPr="00A83F69">
        <w:rPr>
          <w:rFonts w:ascii="Book Antiqua" w:eastAsia="Calibri" w:hAnsi="Book Antiqua" w:cs="Times New Roman"/>
          <w:color w:val="auto"/>
          <w:lang w:val="es-CR" w:eastAsia="en-US"/>
        </w:rPr>
        <w:t xml:space="preserve"> de manera conjunta por los Subprocesos Ambiente Laboral y Gestión de la Capacitación a partir del mes de enero del año 2021, </w:t>
      </w:r>
      <w:r w:rsidR="00D72D2C" w:rsidRPr="00A83F69">
        <w:rPr>
          <w:rFonts w:ascii="Book Antiqua" w:eastAsia="Calibri" w:hAnsi="Book Antiqua" w:cs="Times New Roman"/>
          <w:color w:val="auto"/>
          <w:lang w:val="es-CR" w:eastAsia="en-US"/>
        </w:rPr>
        <w:t xml:space="preserve">previsto para ser desarrollado </w:t>
      </w:r>
      <w:r w:rsidRPr="00A83F69">
        <w:rPr>
          <w:rFonts w:ascii="Book Antiqua" w:eastAsia="Calibri" w:hAnsi="Book Antiqua" w:cs="Times New Roman"/>
          <w:color w:val="auto"/>
          <w:lang w:val="es-CR" w:eastAsia="en-US"/>
        </w:rPr>
        <w:t>en modalidad virtual o presencial según las medidas sanitarias vigentes en el momento.</w:t>
      </w:r>
    </w:p>
    <w:p w14:paraId="73A68426" w14:textId="77777777" w:rsidR="00800AEF" w:rsidRPr="00A83F69" w:rsidRDefault="00800AEF">
      <w:pPr>
        <w:jc w:val="both"/>
        <w:rPr>
          <w:rFonts w:ascii="Book Antiqua" w:eastAsia="Calibri" w:hAnsi="Book Antiqua"/>
          <w:lang w:val="es-CR" w:eastAsia="en-US"/>
        </w:rPr>
      </w:pPr>
    </w:p>
    <w:p w14:paraId="1A6B7561" w14:textId="5364C072" w:rsidR="00895EC1" w:rsidRDefault="00800AEF" w:rsidP="00A83F69">
      <w:pPr>
        <w:pStyle w:val="Default"/>
        <w:jc w:val="both"/>
        <w:rPr>
          <w:rFonts w:ascii="Book Antiqua" w:eastAsia="Calibri" w:hAnsi="Book Antiqua" w:cs="Times New Roman"/>
          <w:color w:val="auto"/>
          <w:lang w:val="es-CR" w:eastAsia="en-US"/>
        </w:rPr>
      </w:pPr>
      <w:r w:rsidRPr="00A83F69">
        <w:rPr>
          <w:rFonts w:ascii="Book Antiqua" w:eastAsia="Calibri" w:hAnsi="Book Antiqua" w:cs="Times New Roman"/>
          <w:color w:val="auto"/>
          <w:lang w:val="es-CR" w:eastAsia="en-US"/>
        </w:rPr>
        <w:t>Finalmente, a</w:t>
      </w:r>
      <w:r w:rsidR="00866426" w:rsidRPr="00A83F69">
        <w:rPr>
          <w:rFonts w:ascii="Book Antiqua" w:eastAsia="Calibri" w:hAnsi="Book Antiqua" w:cs="Times New Roman"/>
          <w:color w:val="auto"/>
          <w:lang w:val="es-CR" w:eastAsia="en-US"/>
        </w:rPr>
        <w:t xml:space="preserve">nte la consulta planteada por parte de la Dirección de Planificación a Gestión Humana sobre </w:t>
      </w:r>
      <w:r w:rsidR="00895EC1" w:rsidRPr="00A83F69">
        <w:rPr>
          <w:rFonts w:ascii="Book Antiqua" w:eastAsia="Calibri" w:hAnsi="Book Antiqua" w:cs="Times New Roman"/>
          <w:color w:val="auto"/>
          <w:lang w:val="es-CR" w:eastAsia="en-US"/>
        </w:rPr>
        <w:t>el estado de la atención que está siendo ofrecida a la Sala de Casación Penal</w:t>
      </w:r>
      <w:r w:rsidR="00866426" w:rsidRPr="00A83F69">
        <w:rPr>
          <w:rFonts w:ascii="Book Antiqua" w:eastAsia="Calibri" w:hAnsi="Book Antiqua" w:cs="Times New Roman"/>
          <w:color w:val="auto"/>
          <w:lang w:val="es-CR" w:eastAsia="en-US"/>
        </w:rPr>
        <w:t>, la</w:t>
      </w:r>
      <w:r w:rsidR="00895EC1" w:rsidRPr="00A83F69">
        <w:rPr>
          <w:rFonts w:ascii="Book Antiqua" w:eastAsia="Calibri" w:hAnsi="Book Antiqua" w:cs="Times New Roman"/>
          <w:color w:val="auto"/>
          <w:lang w:val="es-CR" w:eastAsia="en-US"/>
        </w:rPr>
        <w:t xml:space="preserve"> Dirección de Gestión Humana, mediante oficio </w:t>
      </w:r>
      <w:r w:rsidR="00866426" w:rsidRPr="00A83F69">
        <w:rPr>
          <w:rFonts w:ascii="Book Antiqua" w:eastAsia="Calibri" w:hAnsi="Book Antiqua" w:cs="Times New Roman"/>
          <w:color w:val="auto"/>
          <w:lang w:val="es-CR" w:eastAsia="en-US"/>
        </w:rPr>
        <w:t>PJ-DGH-CAP-359-2021 (apéndice de fecha 30 de junio del 2021,</w:t>
      </w:r>
      <w:r w:rsidR="00895EC1" w:rsidRPr="00A83F69">
        <w:rPr>
          <w:rFonts w:ascii="Book Antiqua" w:eastAsia="Calibri" w:hAnsi="Book Antiqua" w:cs="Times New Roman"/>
          <w:color w:val="auto"/>
          <w:lang w:val="es-CR" w:eastAsia="en-US"/>
        </w:rPr>
        <w:t xml:space="preserve"> inform</w:t>
      </w:r>
      <w:r w:rsidR="00866426" w:rsidRPr="00A83F69">
        <w:rPr>
          <w:rFonts w:ascii="Book Antiqua" w:eastAsia="Calibri" w:hAnsi="Book Antiqua" w:cs="Times New Roman"/>
          <w:color w:val="auto"/>
          <w:lang w:val="es-CR" w:eastAsia="en-US"/>
        </w:rPr>
        <w:t>ó</w:t>
      </w:r>
      <w:r w:rsidR="00895EC1" w:rsidRPr="00A83F69">
        <w:rPr>
          <w:rFonts w:ascii="Book Antiqua" w:eastAsia="Calibri" w:hAnsi="Book Antiqua" w:cs="Times New Roman"/>
          <w:color w:val="auto"/>
          <w:lang w:val="es-CR" w:eastAsia="en-US"/>
        </w:rPr>
        <w:t xml:space="preserve">: </w:t>
      </w:r>
    </w:p>
    <w:p w14:paraId="41165FA1" w14:textId="1F5CD19B" w:rsidR="00A83F69" w:rsidRPr="00A83F69" w:rsidRDefault="00A83F69" w:rsidP="00A83F69">
      <w:pPr>
        <w:pStyle w:val="Default"/>
        <w:jc w:val="both"/>
        <w:rPr>
          <w:rFonts w:ascii="Book Antiqua" w:eastAsia="Calibri" w:hAnsi="Book Antiqua" w:cs="Times New Roman"/>
          <w:color w:val="auto"/>
          <w:lang w:val="es-CR" w:eastAsia="en-US"/>
        </w:rPr>
      </w:pPr>
    </w:p>
    <w:p w14:paraId="61721C16" w14:textId="77777777" w:rsidR="00895EC1" w:rsidRPr="00131ECA" w:rsidRDefault="00895EC1" w:rsidP="00F22CF4">
      <w:pPr>
        <w:numPr>
          <w:ilvl w:val="0"/>
          <w:numId w:val="58"/>
        </w:numPr>
        <w:contextualSpacing/>
        <w:jc w:val="both"/>
        <w:rPr>
          <w:rFonts w:ascii="Book Antiqua" w:eastAsia="Calibri" w:hAnsi="Book Antiqua"/>
          <w:lang w:val="es-CR" w:eastAsia="en-US"/>
        </w:rPr>
      </w:pPr>
      <w:r w:rsidRPr="00131ECA">
        <w:rPr>
          <w:rFonts w:ascii="Book Antiqua" w:eastAsia="Calibri" w:hAnsi="Book Antiqua"/>
          <w:lang w:val="es-CR" w:eastAsia="en-US"/>
        </w:rPr>
        <w:t xml:space="preserve">Acciones previas de coordinación </w:t>
      </w:r>
    </w:p>
    <w:p w14:paraId="71AC5A25" w14:textId="77777777" w:rsidR="00895EC1" w:rsidRPr="00131ECA" w:rsidRDefault="00895EC1" w:rsidP="00895EC1">
      <w:pPr>
        <w:jc w:val="both"/>
        <w:rPr>
          <w:rFonts w:ascii="Book Antiqua" w:eastAsia="Calibri" w:hAnsi="Book Antiqua"/>
          <w:lang w:val="es-CR" w:eastAsia="en-US"/>
        </w:rPr>
      </w:pPr>
    </w:p>
    <w:tbl>
      <w:tblPr>
        <w:tblStyle w:val="Tablaconcuadrcula"/>
        <w:tblW w:w="8941" w:type="dxa"/>
        <w:jc w:val="center"/>
        <w:tblLook w:val="04A0" w:firstRow="1" w:lastRow="0" w:firstColumn="1" w:lastColumn="0" w:noHBand="0" w:noVBand="1"/>
      </w:tblPr>
      <w:tblGrid>
        <w:gridCol w:w="1566"/>
        <w:gridCol w:w="2965"/>
        <w:gridCol w:w="1418"/>
        <w:gridCol w:w="2992"/>
      </w:tblGrid>
      <w:tr w:rsidR="00895EC1" w:rsidRPr="00131ECA" w14:paraId="2FABDFE8" w14:textId="77777777" w:rsidTr="00895EC1">
        <w:trPr>
          <w:jc w:val="center"/>
        </w:trPr>
        <w:tc>
          <w:tcPr>
            <w:tcW w:w="1566" w:type="dxa"/>
            <w:tcBorders>
              <w:top w:val="single" w:sz="4" w:space="0" w:color="auto"/>
              <w:left w:val="single" w:sz="4" w:space="0" w:color="auto"/>
              <w:bottom w:val="single" w:sz="4" w:space="0" w:color="auto"/>
              <w:right w:val="single" w:sz="4" w:space="0" w:color="auto"/>
            </w:tcBorders>
            <w:hideMark/>
          </w:tcPr>
          <w:p w14:paraId="7C0B3BB1" w14:textId="77777777" w:rsidR="00895EC1" w:rsidRPr="00131ECA" w:rsidRDefault="00895EC1" w:rsidP="00895EC1">
            <w:pPr>
              <w:jc w:val="center"/>
              <w:rPr>
                <w:rFonts w:ascii="Book Antiqua" w:eastAsia="Calibri" w:hAnsi="Book Antiqua"/>
                <w:lang w:val="es-CR" w:eastAsia="en-US"/>
              </w:rPr>
            </w:pPr>
            <w:r w:rsidRPr="00131ECA">
              <w:rPr>
                <w:rFonts w:ascii="Book Antiqua" w:eastAsia="Calibri" w:hAnsi="Book Antiqua"/>
                <w:lang w:val="es-CR" w:eastAsia="en-US"/>
              </w:rPr>
              <w:t>Actividad</w:t>
            </w:r>
          </w:p>
        </w:tc>
        <w:tc>
          <w:tcPr>
            <w:tcW w:w="2965" w:type="dxa"/>
            <w:tcBorders>
              <w:top w:val="single" w:sz="4" w:space="0" w:color="auto"/>
              <w:left w:val="single" w:sz="4" w:space="0" w:color="auto"/>
              <w:bottom w:val="single" w:sz="4" w:space="0" w:color="auto"/>
              <w:right w:val="single" w:sz="4" w:space="0" w:color="auto"/>
            </w:tcBorders>
            <w:hideMark/>
          </w:tcPr>
          <w:p w14:paraId="55FDF80D" w14:textId="77777777" w:rsidR="00895EC1" w:rsidRPr="00131ECA" w:rsidRDefault="00895EC1" w:rsidP="00895EC1">
            <w:pPr>
              <w:jc w:val="center"/>
              <w:rPr>
                <w:rFonts w:ascii="Book Antiqua" w:eastAsia="Calibri" w:hAnsi="Book Antiqua"/>
                <w:lang w:val="es-CR" w:eastAsia="en-US"/>
              </w:rPr>
            </w:pPr>
            <w:r w:rsidRPr="00131ECA">
              <w:rPr>
                <w:rFonts w:ascii="Book Antiqua" w:eastAsia="Calibri" w:hAnsi="Book Antiqua"/>
                <w:lang w:val="es-CR" w:eastAsia="en-US"/>
              </w:rPr>
              <w:t>Objetivo</w:t>
            </w:r>
          </w:p>
        </w:tc>
        <w:tc>
          <w:tcPr>
            <w:tcW w:w="1418" w:type="dxa"/>
            <w:tcBorders>
              <w:top w:val="single" w:sz="4" w:space="0" w:color="auto"/>
              <w:left w:val="single" w:sz="4" w:space="0" w:color="auto"/>
              <w:bottom w:val="single" w:sz="4" w:space="0" w:color="auto"/>
              <w:right w:val="single" w:sz="4" w:space="0" w:color="auto"/>
            </w:tcBorders>
            <w:hideMark/>
          </w:tcPr>
          <w:p w14:paraId="0B21E337" w14:textId="77777777" w:rsidR="00895EC1" w:rsidRPr="00131ECA" w:rsidRDefault="00895EC1" w:rsidP="00895EC1">
            <w:pPr>
              <w:jc w:val="center"/>
              <w:rPr>
                <w:rFonts w:ascii="Book Antiqua" w:eastAsia="Calibri" w:hAnsi="Book Antiqua"/>
                <w:lang w:val="es-CR" w:eastAsia="en-US"/>
              </w:rPr>
            </w:pPr>
            <w:r w:rsidRPr="00131ECA">
              <w:rPr>
                <w:rFonts w:ascii="Book Antiqua" w:eastAsia="Calibri" w:hAnsi="Book Antiqua"/>
                <w:lang w:val="es-CR" w:eastAsia="en-US"/>
              </w:rPr>
              <w:t>Fecha</w:t>
            </w:r>
          </w:p>
        </w:tc>
        <w:tc>
          <w:tcPr>
            <w:tcW w:w="2992" w:type="dxa"/>
            <w:tcBorders>
              <w:top w:val="single" w:sz="4" w:space="0" w:color="auto"/>
              <w:left w:val="single" w:sz="4" w:space="0" w:color="auto"/>
              <w:bottom w:val="single" w:sz="4" w:space="0" w:color="auto"/>
              <w:right w:val="single" w:sz="4" w:space="0" w:color="auto"/>
            </w:tcBorders>
            <w:hideMark/>
          </w:tcPr>
          <w:p w14:paraId="2E167C50" w14:textId="77777777" w:rsidR="00895EC1" w:rsidRPr="00131ECA" w:rsidRDefault="00895EC1" w:rsidP="00895EC1">
            <w:pPr>
              <w:jc w:val="center"/>
              <w:rPr>
                <w:rFonts w:ascii="Book Antiqua" w:eastAsia="Calibri" w:hAnsi="Book Antiqua"/>
                <w:lang w:val="es-CR" w:eastAsia="en-US"/>
              </w:rPr>
            </w:pPr>
            <w:r w:rsidRPr="00131ECA">
              <w:rPr>
                <w:rFonts w:ascii="Book Antiqua" w:eastAsia="Calibri" w:hAnsi="Book Antiqua"/>
                <w:lang w:val="es-CR" w:eastAsia="en-US"/>
              </w:rPr>
              <w:t>Participantes</w:t>
            </w:r>
          </w:p>
        </w:tc>
      </w:tr>
      <w:tr w:rsidR="00895EC1" w:rsidRPr="00131ECA" w14:paraId="4B5784D8" w14:textId="77777777" w:rsidTr="00895EC1">
        <w:trPr>
          <w:jc w:val="center"/>
        </w:trPr>
        <w:tc>
          <w:tcPr>
            <w:tcW w:w="1566" w:type="dxa"/>
            <w:tcBorders>
              <w:top w:val="single" w:sz="4" w:space="0" w:color="auto"/>
              <w:left w:val="single" w:sz="4" w:space="0" w:color="auto"/>
              <w:bottom w:val="single" w:sz="4" w:space="0" w:color="auto"/>
              <w:right w:val="single" w:sz="4" w:space="0" w:color="auto"/>
            </w:tcBorders>
            <w:vAlign w:val="center"/>
            <w:hideMark/>
          </w:tcPr>
          <w:p w14:paraId="6FB98EC3"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Reunión virtual</w:t>
            </w:r>
          </w:p>
        </w:tc>
        <w:tc>
          <w:tcPr>
            <w:tcW w:w="2965" w:type="dxa"/>
            <w:tcBorders>
              <w:top w:val="single" w:sz="4" w:space="0" w:color="auto"/>
              <w:left w:val="single" w:sz="4" w:space="0" w:color="auto"/>
              <w:bottom w:val="single" w:sz="4" w:space="0" w:color="auto"/>
              <w:right w:val="single" w:sz="4" w:space="0" w:color="auto"/>
            </w:tcBorders>
            <w:vAlign w:val="center"/>
          </w:tcPr>
          <w:p w14:paraId="3CA6B39E"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Conocer el avance del proceso de Rediseño de la Sala</w:t>
            </w:r>
          </w:p>
          <w:p w14:paraId="62459A13" w14:textId="77777777" w:rsidR="00895EC1" w:rsidRPr="00131ECA" w:rsidRDefault="00895EC1" w:rsidP="00895EC1">
            <w:pPr>
              <w:rPr>
                <w:rFonts w:ascii="Book Antiqua" w:eastAsia="Calibri" w:hAnsi="Book Antiqua"/>
                <w:lang w:val="es-CR" w:eastAsia="es-CR"/>
              </w:rPr>
            </w:pPr>
          </w:p>
          <w:p w14:paraId="2334B767"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Se adjunta minuta: </w:t>
            </w:r>
          </w:p>
          <w:p w14:paraId="386C9E7E" w14:textId="77777777" w:rsidR="00895EC1" w:rsidRPr="00131ECA" w:rsidRDefault="00895EC1" w:rsidP="00895EC1">
            <w:pPr>
              <w:rPr>
                <w:rFonts w:ascii="Book Antiqua" w:eastAsia="Calibri" w:hAnsi="Book Antiqua"/>
                <w:lang w:val="es-CR" w:eastAsia="es-CR"/>
              </w:rPr>
            </w:pPr>
          </w:p>
          <w:bookmarkStart w:id="54" w:name="_MON_1687345852"/>
          <w:bookmarkEnd w:id="54"/>
          <w:p w14:paraId="3A092AD4" w14:textId="77777777" w:rsidR="00895EC1" w:rsidRPr="00131ECA" w:rsidRDefault="00895EC1" w:rsidP="00895EC1">
            <w:pPr>
              <w:jc w:val="center"/>
              <w:rPr>
                <w:rFonts w:ascii="Book Antiqua" w:eastAsia="Calibri" w:hAnsi="Book Antiqua"/>
                <w:lang w:val="es-CR" w:eastAsia="en-US"/>
              </w:rPr>
            </w:pPr>
            <w:r w:rsidRPr="00131ECA">
              <w:rPr>
                <w:rFonts w:ascii="Book Antiqua" w:eastAsia="Calibri" w:hAnsi="Book Antiqua"/>
                <w:lang w:val="es-CR" w:eastAsia="en-US"/>
              </w:rPr>
              <w:object w:dxaOrig="1500" w:dyaOrig="980" w14:anchorId="66A31BB9">
                <v:shape id="_x0000_i1036" type="#_x0000_t75" style="width:78pt;height:48pt" o:ole="">
                  <v:imagedata r:id="rId73" o:title=""/>
                </v:shape>
                <o:OLEObject Type="Embed" ProgID="Word.Document.12" ShapeID="_x0000_i1036" DrawAspect="Icon" ObjectID="_1696682775" r:id="rId74">
                  <o:FieldCodes>\s</o:FieldCodes>
                </o:OLEObject>
              </w:object>
            </w:r>
          </w:p>
        </w:tc>
        <w:tc>
          <w:tcPr>
            <w:tcW w:w="1418" w:type="dxa"/>
            <w:tcBorders>
              <w:top w:val="single" w:sz="4" w:space="0" w:color="auto"/>
              <w:left w:val="single" w:sz="4" w:space="0" w:color="auto"/>
              <w:bottom w:val="single" w:sz="4" w:space="0" w:color="auto"/>
              <w:right w:val="single" w:sz="4" w:space="0" w:color="auto"/>
            </w:tcBorders>
            <w:vAlign w:val="center"/>
            <w:hideMark/>
          </w:tcPr>
          <w:p w14:paraId="0CBCE5CE"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27 de enero de 2021</w:t>
            </w:r>
          </w:p>
        </w:tc>
        <w:tc>
          <w:tcPr>
            <w:tcW w:w="2992" w:type="dxa"/>
            <w:tcBorders>
              <w:top w:val="single" w:sz="4" w:space="0" w:color="auto"/>
              <w:left w:val="single" w:sz="4" w:space="0" w:color="auto"/>
              <w:bottom w:val="single" w:sz="4" w:space="0" w:color="auto"/>
              <w:right w:val="single" w:sz="4" w:space="0" w:color="auto"/>
            </w:tcBorders>
            <w:vAlign w:val="center"/>
            <w:hideMark/>
          </w:tcPr>
          <w:p w14:paraId="45C8BAB2" w14:textId="77777777" w:rsidR="00895EC1" w:rsidRPr="00131ECA" w:rsidRDefault="00895EC1" w:rsidP="00F22CF4">
            <w:pPr>
              <w:numPr>
                <w:ilvl w:val="0"/>
                <w:numId w:val="59"/>
              </w:numPr>
              <w:contextualSpacing/>
              <w:rPr>
                <w:rFonts w:ascii="Book Antiqua" w:eastAsia="Calibri" w:hAnsi="Book Antiqua"/>
                <w:lang w:val="es-CR" w:eastAsia="en-US"/>
              </w:rPr>
            </w:pPr>
            <w:r w:rsidRPr="00131ECA">
              <w:rPr>
                <w:rFonts w:ascii="Book Antiqua" w:eastAsia="Calibri" w:hAnsi="Book Antiqua"/>
                <w:lang w:val="es-CR" w:eastAsia="en-US"/>
              </w:rPr>
              <w:t>Dirección de Planificación</w:t>
            </w:r>
          </w:p>
          <w:p w14:paraId="40AF149B" w14:textId="77777777" w:rsidR="00895EC1" w:rsidRPr="00131ECA" w:rsidRDefault="00895EC1" w:rsidP="00F22CF4">
            <w:pPr>
              <w:numPr>
                <w:ilvl w:val="0"/>
                <w:numId w:val="59"/>
              </w:numPr>
              <w:contextualSpacing/>
              <w:rPr>
                <w:rFonts w:ascii="Book Antiqua" w:eastAsia="Calibri" w:hAnsi="Book Antiqua"/>
                <w:lang w:val="es-CR" w:eastAsia="en-US"/>
              </w:rPr>
            </w:pPr>
            <w:r w:rsidRPr="00131ECA">
              <w:rPr>
                <w:rFonts w:ascii="Book Antiqua" w:eastAsia="Calibri" w:hAnsi="Book Antiqua"/>
                <w:lang w:val="es-CR" w:eastAsia="en-US"/>
              </w:rPr>
              <w:t>Subproceso Ambiente Laboral, DGH</w:t>
            </w:r>
          </w:p>
          <w:p w14:paraId="17B66543" w14:textId="77777777" w:rsidR="00895EC1" w:rsidRPr="00131ECA" w:rsidRDefault="00895EC1" w:rsidP="00F22CF4">
            <w:pPr>
              <w:numPr>
                <w:ilvl w:val="0"/>
                <w:numId w:val="59"/>
              </w:numPr>
              <w:contextualSpacing/>
              <w:rPr>
                <w:rFonts w:ascii="Book Antiqua" w:eastAsia="Calibri" w:hAnsi="Book Antiqua"/>
                <w:lang w:val="es-CR" w:eastAsia="en-US"/>
              </w:rPr>
            </w:pPr>
            <w:r w:rsidRPr="00131ECA">
              <w:rPr>
                <w:rFonts w:ascii="Book Antiqua" w:eastAsia="Calibri" w:hAnsi="Book Antiqua"/>
                <w:lang w:val="es-CR" w:eastAsia="en-US"/>
              </w:rPr>
              <w:t xml:space="preserve">Subproceso Gestión de la Capacitación, DGH </w:t>
            </w:r>
          </w:p>
        </w:tc>
      </w:tr>
      <w:tr w:rsidR="00895EC1" w:rsidRPr="00131ECA" w14:paraId="3C3E5F8F" w14:textId="77777777" w:rsidTr="00895EC1">
        <w:trPr>
          <w:jc w:val="center"/>
        </w:trPr>
        <w:tc>
          <w:tcPr>
            <w:tcW w:w="1566" w:type="dxa"/>
            <w:tcBorders>
              <w:top w:val="single" w:sz="4" w:space="0" w:color="auto"/>
              <w:left w:val="single" w:sz="4" w:space="0" w:color="auto"/>
              <w:bottom w:val="single" w:sz="4" w:space="0" w:color="auto"/>
              <w:right w:val="single" w:sz="4" w:space="0" w:color="auto"/>
            </w:tcBorders>
            <w:vAlign w:val="center"/>
            <w:hideMark/>
          </w:tcPr>
          <w:p w14:paraId="77903393"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Reunión virtual</w:t>
            </w:r>
          </w:p>
        </w:tc>
        <w:tc>
          <w:tcPr>
            <w:tcW w:w="2965" w:type="dxa"/>
            <w:tcBorders>
              <w:top w:val="single" w:sz="4" w:space="0" w:color="auto"/>
              <w:left w:val="single" w:sz="4" w:space="0" w:color="auto"/>
              <w:bottom w:val="single" w:sz="4" w:space="0" w:color="auto"/>
              <w:right w:val="single" w:sz="4" w:space="0" w:color="auto"/>
            </w:tcBorders>
            <w:vAlign w:val="center"/>
          </w:tcPr>
          <w:p w14:paraId="721777D3"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Conocer las necesidades y expectativas de atención, particularmente en lo referido al ambiente laboral </w:t>
            </w:r>
          </w:p>
          <w:p w14:paraId="095CC960" w14:textId="77777777" w:rsidR="00895EC1" w:rsidRPr="00131ECA" w:rsidRDefault="00895EC1" w:rsidP="00895EC1">
            <w:pPr>
              <w:rPr>
                <w:rFonts w:ascii="Book Antiqua" w:eastAsia="Calibri" w:hAnsi="Book Antiqua"/>
                <w:lang w:val="es-CR" w:eastAsia="es-CR"/>
              </w:rPr>
            </w:pPr>
          </w:p>
          <w:p w14:paraId="47A614C2"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No se confeccionó minuta en su momento.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97728BF"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04 de febrero de 2021</w:t>
            </w:r>
          </w:p>
        </w:tc>
        <w:tc>
          <w:tcPr>
            <w:tcW w:w="2992" w:type="dxa"/>
            <w:tcBorders>
              <w:top w:val="single" w:sz="4" w:space="0" w:color="auto"/>
              <w:left w:val="single" w:sz="4" w:space="0" w:color="auto"/>
              <w:bottom w:val="single" w:sz="4" w:space="0" w:color="auto"/>
              <w:right w:val="single" w:sz="4" w:space="0" w:color="auto"/>
            </w:tcBorders>
            <w:vAlign w:val="center"/>
            <w:hideMark/>
          </w:tcPr>
          <w:p w14:paraId="7B631228" w14:textId="77777777" w:rsidR="00895EC1" w:rsidRPr="00131ECA" w:rsidRDefault="00895EC1" w:rsidP="00F22CF4">
            <w:pPr>
              <w:numPr>
                <w:ilvl w:val="0"/>
                <w:numId w:val="59"/>
              </w:numPr>
              <w:contextualSpacing/>
              <w:rPr>
                <w:rFonts w:ascii="Book Antiqua" w:eastAsia="Calibri" w:hAnsi="Book Antiqua"/>
                <w:lang w:val="es-CR" w:eastAsia="en-US"/>
              </w:rPr>
            </w:pPr>
            <w:r w:rsidRPr="00131ECA">
              <w:rPr>
                <w:rFonts w:ascii="Book Antiqua" w:eastAsia="Calibri" w:hAnsi="Book Antiqua"/>
                <w:lang w:val="es-CR" w:eastAsia="en-US"/>
              </w:rPr>
              <w:t xml:space="preserve">Magistradas y magistrados, Sala III </w:t>
            </w:r>
          </w:p>
          <w:p w14:paraId="22BC8284" w14:textId="77777777" w:rsidR="00895EC1" w:rsidRPr="00131ECA" w:rsidRDefault="00895EC1" w:rsidP="00F22CF4">
            <w:pPr>
              <w:numPr>
                <w:ilvl w:val="0"/>
                <w:numId w:val="59"/>
              </w:numPr>
              <w:contextualSpacing/>
              <w:rPr>
                <w:rFonts w:ascii="Book Antiqua" w:eastAsia="Calibri" w:hAnsi="Book Antiqua"/>
                <w:lang w:val="es-CR" w:eastAsia="en-US"/>
              </w:rPr>
            </w:pPr>
            <w:r w:rsidRPr="00131ECA">
              <w:rPr>
                <w:rFonts w:ascii="Book Antiqua" w:eastAsia="Calibri" w:hAnsi="Book Antiqua"/>
                <w:lang w:val="es-CR" w:eastAsia="en-US"/>
              </w:rPr>
              <w:t>Subproceso Ambiente Laboral, DGH</w:t>
            </w:r>
          </w:p>
          <w:p w14:paraId="34E7D0B4" w14:textId="77777777" w:rsidR="00895EC1" w:rsidRPr="00131ECA" w:rsidRDefault="00895EC1" w:rsidP="00F22CF4">
            <w:pPr>
              <w:numPr>
                <w:ilvl w:val="0"/>
                <w:numId w:val="59"/>
              </w:numPr>
              <w:contextualSpacing/>
              <w:rPr>
                <w:rFonts w:ascii="Book Antiqua" w:eastAsia="Calibri" w:hAnsi="Book Antiqua"/>
                <w:lang w:val="es-CR" w:eastAsia="en-US"/>
              </w:rPr>
            </w:pPr>
            <w:r w:rsidRPr="00131ECA">
              <w:rPr>
                <w:rFonts w:ascii="Book Antiqua" w:eastAsia="Calibri" w:hAnsi="Book Antiqua"/>
                <w:lang w:val="es-CR" w:eastAsia="en-US"/>
              </w:rPr>
              <w:t>Subproceso Gestión de la Capacitación, DGH</w:t>
            </w:r>
          </w:p>
        </w:tc>
      </w:tr>
    </w:tbl>
    <w:p w14:paraId="3FE4C671" w14:textId="0DECA56E" w:rsidR="00895EC1" w:rsidRDefault="00895EC1" w:rsidP="00895EC1">
      <w:pPr>
        <w:jc w:val="both"/>
        <w:rPr>
          <w:rFonts w:ascii="Book Antiqua" w:eastAsia="Calibri" w:hAnsi="Book Antiqua"/>
          <w:lang w:val="es-CR" w:eastAsia="en-US"/>
        </w:rPr>
      </w:pPr>
    </w:p>
    <w:p w14:paraId="4A932B4D" w14:textId="0AF1079C" w:rsidR="00D45A5E" w:rsidRDefault="00D45A5E" w:rsidP="00895EC1">
      <w:pPr>
        <w:jc w:val="both"/>
        <w:rPr>
          <w:rFonts w:ascii="Book Antiqua" w:eastAsia="Calibri" w:hAnsi="Book Antiqua"/>
          <w:lang w:val="es-CR" w:eastAsia="en-US"/>
        </w:rPr>
      </w:pPr>
    </w:p>
    <w:p w14:paraId="5BBDAEF5" w14:textId="16EDCB31" w:rsidR="00D45A5E" w:rsidRDefault="00D45A5E" w:rsidP="00895EC1">
      <w:pPr>
        <w:jc w:val="both"/>
        <w:rPr>
          <w:rFonts w:ascii="Book Antiqua" w:eastAsia="Calibri" w:hAnsi="Book Antiqua"/>
          <w:lang w:val="es-CR" w:eastAsia="en-US"/>
        </w:rPr>
      </w:pPr>
    </w:p>
    <w:p w14:paraId="3B98D6A4" w14:textId="77777777" w:rsidR="00D45A5E" w:rsidRPr="00131ECA" w:rsidRDefault="00D45A5E" w:rsidP="00895EC1">
      <w:pPr>
        <w:jc w:val="both"/>
        <w:rPr>
          <w:rFonts w:ascii="Book Antiqua" w:eastAsia="Calibri" w:hAnsi="Book Antiqua"/>
          <w:lang w:val="es-CR" w:eastAsia="en-US"/>
        </w:rPr>
      </w:pPr>
    </w:p>
    <w:p w14:paraId="469DC08E" w14:textId="77777777" w:rsidR="00895EC1" w:rsidRPr="00131ECA" w:rsidRDefault="00895EC1" w:rsidP="00F22CF4">
      <w:pPr>
        <w:numPr>
          <w:ilvl w:val="0"/>
          <w:numId w:val="58"/>
        </w:numPr>
        <w:contextualSpacing/>
        <w:jc w:val="both"/>
        <w:rPr>
          <w:rFonts w:ascii="Book Antiqua" w:eastAsia="Calibri" w:hAnsi="Book Antiqua"/>
          <w:lang w:val="es-CR" w:eastAsia="en-US"/>
        </w:rPr>
      </w:pPr>
      <w:r w:rsidRPr="00131ECA">
        <w:rPr>
          <w:rFonts w:ascii="Book Antiqua" w:eastAsia="Calibri" w:hAnsi="Book Antiqua"/>
          <w:lang w:val="es-CR" w:eastAsia="en-US"/>
        </w:rPr>
        <w:lastRenderedPageBreak/>
        <w:t xml:space="preserve">Actividades realizadas: </w:t>
      </w:r>
    </w:p>
    <w:p w14:paraId="2CF0E9D2" w14:textId="77777777" w:rsidR="00895EC1" w:rsidRPr="00131ECA" w:rsidRDefault="00895EC1" w:rsidP="00895EC1">
      <w:pPr>
        <w:jc w:val="both"/>
        <w:rPr>
          <w:rFonts w:ascii="Book Antiqua" w:eastAsia="Calibri" w:hAnsi="Book Antiqua"/>
          <w:lang w:val="es-CR" w:eastAsia="en-US"/>
        </w:rPr>
      </w:pPr>
    </w:p>
    <w:p w14:paraId="3146D5C9" w14:textId="77777777" w:rsidR="00895EC1" w:rsidRPr="00131ECA" w:rsidRDefault="00895EC1" w:rsidP="00895EC1">
      <w:pPr>
        <w:jc w:val="both"/>
        <w:rPr>
          <w:rFonts w:ascii="Book Antiqua" w:eastAsia="Calibri" w:hAnsi="Book Antiqua"/>
          <w:lang w:val="es-CR" w:eastAsia="en-US"/>
        </w:rPr>
      </w:pPr>
      <w:r w:rsidRPr="00131ECA">
        <w:rPr>
          <w:rFonts w:ascii="Book Antiqua" w:eastAsia="Calibri" w:hAnsi="Book Antiqua"/>
          <w:lang w:val="es-CR" w:eastAsia="en-US"/>
        </w:rPr>
        <w:t xml:space="preserve">A partir de los resultados de estas coordinaciones previas, se han llevado a cabo las siguientes actividades: </w:t>
      </w:r>
    </w:p>
    <w:p w14:paraId="05845837" w14:textId="77777777" w:rsidR="00895EC1" w:rsidRPr="00131ECA" w:rsidRDefault="00895EC1" w:rsidP="00895EC1">
      <w:pPr>
        <w:jc w:val="both"/>
        <w:rPr>
          <w:rFonts w:ascii="Book Antiqua" w:eastAsia="Calibri" w:hAnsi="Book Antiqua"/>
          <w:lang w:val="es-CR" w:eastAsia="en-US"/>
        </w:rPr>
      </w:pPr>
    </w:p>
    <w:tbl>
      <w:tblPr>
        <w:tblStyle w:val="Tablaconcuadrcula"/>
        <w:tblW w:w="5000" w:type="pct"/>
        <w:jc w:val="center"/>
        <w:tblLook w:val="04A0" w:firstRow="1" w:lastRow="0" w:firstColumn="1" w:lastColumn="0" w:noHBand="0" w:noVBand="1"/>
      </w:tblPr>
      <w:tblGrid>
        <w:gridCol w:w="1585"/>
        <w:gridCol w:w="2253"/>
        <w:gridCol w:w="1498"/>
        <w:gridCol w:w="1796"/>
        <w:gridCol w:w="1696"/>
      </w:tblGrid>
      <w:tr w:rsidR="00895EC1" w:rsidRPr="00131ECA" w14:paraId="2A48EB34" w14:textId="77777777" w:rsidTr="00895EC1">
        <w:trPr>
          <w:tblHeader/>
          <w:jc w:val="center"/>
        </w:trPr>
        <w:tc>
          <w:tcPr>
            <w:tcW w:w="803" w:type="pct"/>
            <w:tcBorders>
              <w:top w:val="single" w:sz="4" w:space="0" w:color="auto"/>
              <w:left w:val="single" w:sz="4" w:space="0" w:color="auto"/>
              <w:bottom w:val="single" w:sz="4" w:space="0" w:color="auto"/>
              <w:right w:val="single" w:sz="4" w:space="0" w:color="auto"/>
            </w:tcBorders>
            <w:hideMark/>
          </w:tcPr>
          <w:p w14:paraId="4138E170" w14:textId="77777777" w:rsidR="00895EC1" w:rsidRPr="00131ECA" w:rsidRDefault="00895EC1" w:rsidP="00895EC1">
            <w:pPr>
              <w:jc w:val="center"/>
              <w:rPr>
                <w:rFonts w:ascii="Book Antiqua" w:eastAsia="Calibri" w:hAnsi="Book Antiqua"/>
                <w:lang w:val="es-CR" w:eastAsia="en-US"/>
              </w:rPr>
            </w:pPr>
            <w:r w:rsidRPr="00131ECA">
              <w:rPr>
                <w:rFonts w:ascii="Book Antiqua" w:eastAsia="Calibri" w:hAnsi="Book Antiqua"/>
                <w:lang w:val="es-CR" w:eastAsia="en-US"/>
              </w:rPr>
              <w:t>Actividad</w:t>
            </w:r>
          </w:p>
        </w:tc>
        <w:tc>
          <w:tcPr>
            <w:tcW w:w="1321" w:type="pct"/>
            <w:tcBorders>
              <w:top w:val="single" w:sz="4" w:space="0" w:color="auto"/>
              <w:left w:val="single" w:sz="4" w:space="0" w:color="auto"/>
              <w:bottom w:val="single" w:sz="4" w:space="0" w:color="auto"/>
              <w:right w:val="single" w:sz="4" w:space="0" w:color="auto"/>
            </w:tcBorders>
            <w:hideMark/>
          </w:tcPr>
          <w:p w14:paraId="3E2D6D04" w14:textId="77777777" w:rsidR="00895EC1" w:rsidRPr="00131ECA" w:rsidRDefault="00895EC1" w:rsidP="00895EC1">
            <w:pPr>
              <w:jc w:val="center"/>
              <w:rPr>
                <w:rFonts w:ascii="Book Antiqua" w:eastAsia="Calibri" w:hAnsi="Book Antiqua"/>
                <w:lang w:val="es-CR" w:eastAsia="en-US"/>
              </w:rPr>
            </w:pPr>
            <w:r w:rsidRPr="00131ECA">
              <w:rPr>
                <w:rFonts w:ascii="Book Antiqua" w:eastAsia="Calibri" w:hAnsi="Book Antiqua"/>
                <w:lang w:val="es-CR" w:eastAsia="en-US"/>
              </w:rPr>
              <w:t>Objetivo</w:t>
            </w:r>
          </w:p>
        </w:tc>
        <w:tc>
          <w:tcPr>
            <w:tcW w:w="902" w:type="pct"/>
            <w:tcBorders>
              <w:top w:val="single" w:sz="4" w:space="0" w:color="auto"/>
              <w:left w:val="single" w:sz="4" w:space="0" w:color="auto"/>
              <w:bottom w:val="single" w:sz="4" w:space="0" w:color="auto"/>
              <w:right w:val="single" w:sz="4" w:space="0" w:color="auto"/>
            </w:tcBorders>
            <w:hideMark/>
          </w:tcPr>
          <w:p w14:paraId="6FBBF86F" w14:textId="77777777" w:rsidR="00895EC1" w:rsidRPr="00131ECA" w:rsidRDefault="00895EC1" w:rsidP="00895EC1">
            <w:pPr>
              <w:jc w:val="center"/>
              <w:rPr>
                <w:rFonts w:ascii="Book Antiqua" w:eastAsia="Calibri" w:hAnsi="Book Antiqua"/>
                <w:lang w:val="es-CR" w:eastAsia="en-US"/>
              </w:rPr>
            </w:pPr>
            <w:r w:rsidRPr="00131ECA">
              <w:rPr>
                <w:rFonts w:ascii="Book Antiqua" w:eastAsia="Calibri" w:hAnsi="Book Antiqua"/>
                <w:lang w:val="es-CR" w:eastAsia="en-US"/>
              </w:rPr>
              <w:t>Fecha</w:t>
            </w:r>
          </w:p>
        </w:tc>
        <w:tc>
          <w:tcPr>
            <w:tcW w:w="1066" w:type="pct"/>
            <w:tcBorders>
              <w:top w:val="single" w:sz="4" w:space="0" w:color="auto"/>
              <w:left w:val="single" w:sz="4" w:space="0" w:color="auto"/>
              <w:bottom w:val="single" w:sz="4" w:space="0" w:color="auto"/>
              <w:right w:val="single" w:sz="4" w:space="0" w:color="auto"/>
            </w:tcBorders>
            <w:hideMark/>
          </w:tcPr>
          <w:p w14:paraId="1936AD31" w14:textId="77777777" w:rsidR="00895EC1" w:rsidRPr="00131ECA" w:rsidRDefault="00895EC1" w:rsidP="00895EC1">
            <w:pPr>
              <w:jc w:val="center"/>
              <w:rPr>
                <w:rFonts w:ascii="Book Antiqua" w:eastAsia="Calibri" w:hAnsi="Book Antiqua"/>
                <w:lang w:val="es-CR" w:eastAsia="en-US"/>
              </w:rPr>
            </w:pPr>
            <w:r w:rsidRPr="00131ECA">
              <w:rPr>
                <w:rFonts w:ascii="Book Antiqua" w:eastAsia="Calibri" w:hAnsi="Book Antiqua"/>
                <w:lang w:val="es-CR" w:eastAsia="en-US"/>
              </w:rPr>
              <w:t>Oficina responsable</w:t>
            </w:r>
          </w:p>
        </w:tc>
        <w:tc>
          <w:tcPr>
            <w:tcW w:w="908" w:type="pct"/>
            <w:tcBorders>
              <w:top w:val="single" w:sz="4" w:space="0" w:color="auto"/>
              <w:left w:val="single" w:sz="4" w:space="0" w:color="auto"/>
              <w:bottom w:val="single" w:sz="4" w:space="0" w:color="auto"/>
              <w:right w:val="single" w:sz="4" w:space="0" w:color="auto"/>
            </w:tcBorders>
            <w:hideMark/>
          </w:tcPr>
          <w:p w14:paraId="619EF5CF" w14:textId="77777777" w:rsidR="00895EC1" w:rsidRPr="00131ECA" w:rsidRDefault="00895EC1" w:rsidP="00895EC1">
            <w:pPr>
              <w:jc w:val="center"/>
              <w:rPr>
                <w:rFonts w:ascii="Book Antiqua" w:eastAsia="Calibri" w:hAnsi="Book Antiqua"/>
                <w:lang w:val="es-CR" w:eastAsia="en-US"/>
              </w:rPr>
            </w:pPr>
            <w:r w:rsidRPr="00131ECA">
              <w:rPr>
                <w:rFonts w:ascii="Book Antiqua" w:eastAsia="Calibri" w:hAnsi="Book Antiqua"/>
                <w:lang w:val="es-CR" w:eastAsia="en-US"/>
              </w:rPr>
              <w:t>Participación</w:t>
            </w:r>
          </w:p>
        </w:tc>
      </w:tr>
      <w:tr w:rsidR="00895EC1" w:rsidRPr="00131ECA" w14:paraId="2BDA1E54" w14:textId="77777777" w:rsidTr="00895EC1">
        <w:trPr>
          <w:jc w:val="center"/>
        </w:trPr>
        <w:tc>
          <w:tcPr>
            <w:tcW w:w="803" w:type="pct"/>
            <w:tcBorders>
              <w:top w:val="single" w:sz="4" w:space="0" w:color="auto"/>
              <w:left w:val="single" w:sz="4" w:space="0" w:color="auto"/>
              <w:bottom w:val="single" w:sz="4" w:space="0" w:color="auto"/>
              <w:right w:val="single" w:sz="4" w:space="0" w:color="auto"/>
            </w:tcBorders>
            <w:vAlign w:val="center"/>
            <w:hideMark/>
          </w:tcPr>
          <w:p w14:paraId="4A73FE09"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Taller “Gestión del cambio: con la meta en la mente” </w:t>
            </w:r>
          </w:p>
        </w:tc>
        <w:tc>
          <w:tcPr>
            <w:tcW w:w="1321" w:type="pct"/>
            <w:tcBorders>
              <w:top w:val="single" w:sz="4" w:space="0" w:color="auto"/>
              <w:left w:val="single" w:sz="4" w:space="0" w:color="auto"/>
              <w:bottom w:val="single" w:sz="4" w:space="0" w:color="auto"/>
              <w:right w:val="single" w:sz="4" w:space="0" w:color="auto"/>
            </w:tcBorders>
            <w:vAlign w:val="center"/>
            <w:hideMark/>
          </w:tcPr>
          <w:p w14:paraId="5EE5786F"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Promover una visión sistémica del cambio organizacional desde la corresponsabilidad y la participación activa, como mecanismo de sobrevivencia, desarrollo e innovación, de cara a las demandas internas y externas. </w:t>
            </w:r>
          </w:p>
        </w:tc>
        <w:tc>
          <w:tcPr>
            <w:tcW w:w="902" w:type="pct"/>
            <w:tcBorders>
              <w:top w:val="single" w:sz="4" w:space="0" w:color="auto"/>
              <w:left w:val="single" w:sz="4" w:space="0" w:color="auto"/>
              <w:bottom w:val="single" w:sz="4" w:space="0" w:color="auto"/>
              <w:right w:val="single" w:sz="4" w:space="0" w:color="auto"/>
            </w:tcBorders>
            <w:vAlign w:val="center"/>
          </w:tcPr>
          <w:p w14:paraId="244A1A02"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Grupo 1. 14 de mayo</w:t>
            </w:r>
          </w:p>
          <w:p w14:paraId="49D496D8" w14:textId="77777777" w:rsidR="00895EC1" w:rsidRPr="00131ECA" w:rsidRDefault="00895EC1" w:rsidP="00895EC1">
            <w:pPr>
              <w:rPr>
                <w:rFonts w:ascii="Book Antiqua" w:eastAsia="Calibri" w:hAnsi="Book Antiqua"/>
                <w:lang w:val="es-CR" w:eastAsia="es-CR"/>
              </w:rPr>
            </w:pPr>
          </w:p>
          <w:p w14:paraId="7BABA752"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Grupo 2. 25 de mayo</w:t>
            </w:r>
          </w:p>
          <w:p w14:paraId="033EE03E" w14:textId="77777777" w:rsidR="00895EC1" w:rsidRPr="00131ECA" w:rsidRDefault="00895EC1" w:rsidP="00895EC1">
            <w:pPr>
              <w:rPr>
                <w:rFonts w:ascii="Book Antiqua" w:eastAsia="Calibri" w:hAnsi="Book Antiqua"/>
                <w:lang w:val="es-CR" w:eastAsia="es-CR"/>
              </w:rPr>
            </w:pPr>
          </w:p>
          <w:p w14:paraId="1E2D49EC"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Grupo 3. 26 de mayo. </w:t>
            </w:r>
          </w:p>
        </w:tc>
        <w:tc>
          <w:tcPr>
            <w:tcW w:w="1066" w:type="pct"/>
            <w:tcBorders>
              <w:top w:val="single" w:sz="4" w:space="0" w:color="auto"/>
              <w:left w:val="single" w:sz="4" w:space="0" w:color="auto"/>
              <w:bottom w:val="single" w:sz="4" w:space="0" w:color="auto"/>
              <w:right w:val="single" w:sz="4" w:space="0" w:color="auto"/>
            </w:tcBorders>
            <w:vAlign w:val="center"/>
          </w:tcPr>
          <w:p w14:paraId="4A799A55"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Subproceso Gestión de la Capacitación: </w:t>
            </w:r>
          </w:p>
          <w:p w14:paraId="3622972E" w14:textId="77777777" w:rsidR="00895EC1" w:rsidRPr="00131ECA" w:rsidRDefault="00895EC1" w:rsidP="00895EC1">
            <w:pPr>
              <w:rPr>
                <w:rFonts w:ascii="Book Antiqua" w:eastAsia="Calibri" w:hAnsi="Book Antiqua"/>
                <w:lang w:val="es-CR" w:eastAsia="es-CR"/>
              </w:rPr>
            </w:pPr>
          </w:p>
          <w:p w14:paraId="680E938E"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Jeannette Durán Alemán, M. Sc. </w:t>
            </w:r>
          </w:p>
        </w:tc>
        <w:tc>
          <w:tcPr>
            <w:tcW w:w="908" w:type="pct"/>
            <w:tcBorders>
              <w:top w:val="single" w:sz="4" w:space="0" w:color="auto"/>
              <w:left w:val="single" w:sz="4" w:space="0" w:color="auto"/>
              <w:bottom w:val="single" w:sz="4" w:space="0" w:color="auto"/>
              <w:right w:val="single" w:sz="4" w:space="0" w:color="auto"/>
            </w:tcBorders>
            <w:vAlign w:val="center"/>
            <w:hideMark/>
          </w:tcPr>
          <w:p w14:paraId="123F923E"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El taller estuvo dirigido a todo el personal de la Sala con una participación final de 53 personas. </w:t>
            </w:r>
          </w:p>
        </w:tc>
      </w:tr>
      <w:tr w:rsidR="00895EC1" w:rsidRPr="00131ECA" w14:paraId="0915E40E" w14:textId="77777777" w:rsidTr="00895EC1">
        <w:trPr>
          <w:jc w:val="center"/>
        </w:trPr>
        <w:tc>
          <w:tcPr>
            <w:tcW w:w="803" w:type="pct"/>
            <w:tcBorders>
              <w:top w:val="single" w:sz="4" w:space="0" w:color="auto"/>
              <w:left w:val="single" w:sz="4" w:space="0" w:color="auto"/>
              <w:bottom w:val="single" w:sz="4" w:space="0" w:color="auto"/>
              <w:right w:val="single" w:sz="4" w:space="0" w:color="auto"/>
            </w:tcBorders>
            <w:vAlign w:val="center"/>
            <w:hideMark/>
          </w:tcPr>
          <w:p w14:paraId="69CA5321"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Diagnóstico de riesgos psicosociales </w:t>
            </w:r>
          </w:p>
        </w:tc>
        <w:tc>
          <w:tcPr>
            <w:tcW w:w="1321" w:type="pct"/>
            <w:tcBorders>
              <w:top w:val="single" w:sz="4" w:space="0" w:color="auto"/>
              <w:left w:val="single" w:sz="4" w:space="0" w:color="auto"/>
              <w:bottom w:val="single" w:sz="4" w:space="0" w:color="auto"/>
              <w:right w:val="single" w:sz="4" w:space="0" w:color="auto"/>
            </w:tcBorders>
            <w:vAlign w:val="center"/>
            <w:hideMark/>
          </w:tcPr>
          <w:p w14:paraId="11E4184B"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Diagnóstico de riesgos psicosociales</w:t>
            </w:r>
          </w:p>
        </w:tc>
        <w:tc>
          <w:tcPr>
            <w:tcW w:w="902" w:type="pct"/>
            <w:tcBorders>
              <w:top w:val="single" w:sz="4" w:space="0" w:color="auto"/>
              <w:left w:val="single" w:sz="4" w:space="0" w:color="auto"/>
              <w:bottom w:val="single" w:sz="4" w:space="0" w:color="auto"/>
              <w:right w:val="single" w:sz="4" w:space="0" w:color="auto"/>
            </w:tcBorders>
            <w:vAlign w:val="center"/>
            <w:hideMark/>
          </w:tcPr>
          <w:p w14:paraId="7684C006"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18 - 30 de mayo.</w:t>
            </w:r>
          </w:p>
        </w:tc>
        <w:tc>
          <w:tcPr>
            <w:tcW w:w="1066" w:type="pct"/>
            <w:vMerge w:val="restart"/>
            <w:tcBorders>
              <w:top w:val="single" w:sz="4" w:space="0" w:color="auto"/>
              <w:left w:val="single" w:sz="4" w:space="0" w:color="auto"/>
              <w:bottom w:val="single" w:sz="4" w:space="0" w:color="auto"/>
              <w:right w:val="single" w:sz="4" w:space="0" w:color="auto"/>
            </w:tcBorders>
            <w:vAlign w:val="center"/>
          </w:tcPr>
          <w:p w14:paraId="5DC78AA8" w14:textId="77777777" w:rsidR="00895EC1" w:rsidRPr="00131ECA" w:rsidRDefault="00895EC1" w:rsidP="00895EC1">
            <w:pPr>
              <w:jc w:val="both"/>
              <w:rPr>
                <w:rFonts w:ascii="Book Antiqua" w:eastAsia="Calibri" w:hAnsi="Book Antiqua"/>
                <w:lang w:val="es-CR" w:eastAsia="en-US"/>
              </w:rPr>
            </w:pPr>
            <w:r w:rsidRPr="00131ECA">
              <w:rPr>
                <w:rFonts w:ascii="Book Antiqua" w:eastAsia="Calibri" w:hAnsi="Book Antiqua"/>
                <w:lang w:val="es-CR" w:eastAsia="en-US"/>
              </w:rPr>
              <w:t xml:space="preserve">Subproceso Ambiente Laboral: </w:t>
            </w:r>
          </w:p>
          <w:p w14:paraId="4B1F3F33" w14:textId="77777777" w:rsidR="00895EC1" w:rsidRPr="00131ECA" w:rsidRDefault="00895EC1" w:rsidP="00895EC1">
            <w:pPr>
              <w:jc w:val="both"/>
              <w:rPr>
                <w:rFonts w:ascii="Book Antiqua" w:eastAsia="Calibri" w:hAnsi="Book Antiqua"/>
                <w:lang w:val="es-CR" w:eastAsia="en-US"/>
              </w:rPr>
            </w:pPr>
          </w:p>
          <w:p w14:paraId="08C85E26" w14:textId="77777777" w:rsidR="00895EC1" w:rsidRPr="00131ECA" w:rsidRDefault="00895EC1" w:rsidP="00895EC1">
            <w:pPr>
              <w:rPr>
                <w:rFonts w:ascii="Book Antiqua" w:eastAsia="Calibri" w:hAnsi="Book Antiqua"/>
                <w:lang w:val="es-CR" w:eastAsia="es-CR"/>
              </w:rPr>
            </w:pPr>
            <w:proofErr w:type="spellStart"/>
            <w:r w:rsidRPr="00131ECA">
              <w:rPr>
                <w:rFonts w:ascii="Book Antiqua" w:eastAsia="Calibri" w:hAnsi="Book Antiqua"/>
                <w:lang w:val="es-CR" w:eastAsia="es-CR"/>
              </w:rPr>
              <w:t>Noilin</w:t>
            </w:r>
            <w:proofErr w:type="spellEnd"/>
            <w:r w:rsidRPr="00131ECA">
              <w:rPr>
                <w:rFonts w:ascii="Book Antiqua" w:eastAsia="Calibri" w:hAnsi="Book Antiqua"/>
                <w:lang w:val="es-CR" w:eastAsia="es-CR"/>
              </w:rPr>
              <w:t xml:space="preserve"> Molina Rojas, M. Sc.</w:t>
            </w:r>
          </w:p>
          <w:p w14:paraId="09D08A63" w14:textId="77777777" w:rsidR="00895EC1" w:rsidRPr="00131ECA" w:rsidRDefault="00895EC1" w:rsidP="00895EC1">
            <w:pPr>
              <w:rPr>
                <w:rFonts w:ascii="Book Antiqua" w:eastAsia="Calibri" w:hAnsi="Book Antiqua"/>
                <w:lang w:val="es-CR" w:eastAsia="es-CR"/>
              </w:rPr>
            </w:pPr>
          </w:p>
          <w:p w14:paraId="20599C62" w14:textId="77777777" w:rsidR="00895EC1" w:rsidRPr="00131ECA" w:rsidRDefault="00895EC1" w:rsidP="00895EC1">
            <w:pPr>
              <w:rPr>
                <w:rFonts w:ascii="Book Antiqua" w:eastAsia="Calibri" w:hAnsi="Book Antiqua"/>
                <w:lang w:val="es-CR" w:eastAsia="es-CR"/>
              </w:rPr>
            </w:pPr>
            <w:r w:rsidRPr="00131ECA">
              <w:rPr>
                <w:rFonts w:ascii="Book Antiqua" w:eastAsia="Calibri" w:hAnsi="Book Antiqua"/>
                <w:lang w:val="es-CR" w:eastAsia="es-CR"/>
              </w:rPr>
              <w:t>Carolina Solórzano Chaves, M. Sc.</w:t>
            </w:r>
          </w:p>
          <w:p w14:paraId="28D119B8" w14:textId="77777777" w:rsidR="00895EC1" w:rsidRPr="00131ECA" w:rsidRDefault="00895EC1" w:rsidP="00895EC1">
            <w:pPr>
              <w:jc w:val="both"/>
              <w:rPr>
                <w:rFonts w:ascii="Book Antiqua" w:eastAsia="Calibri" w:hAnsi="Book Antiqua"/>
                <w:lang w:val="es-CR" w:eastAsia="en-US"/>
              </w:rPr>
            </w:pPr>
          </w:p>
        </w:tc>
        <w:tc>
          <w:tcPr>
            <w:tcW w:w="908" w:type="pct"/>
            <w:tcBorders>
              <w:top w:val="single" w:sz="4" w:space="0" w:color="auto"/>
              <w:left w:val="single" w:sz="4" w:space="0" w:color="auto"/>
              <w:bottom w:val="single" w:sz="4" w:space="0" w:color="auto"/>
              <w:right w:val="single" w:sz="4" w:space="0" w:color="auto"/>
            </w:tcBorders>
            <w:vAlign w:val="center"/>
            <w:hideMark/>
          </w:tcPr>
          <w:p w14:paraId="78D47192"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La invitación a participar se extendió a todo el personal de la Sala, participando efectivamente un total de 39 personas</w:t>
            </w:r>
          </w:p>
        </w:tc>
      </w:tr>
      <w:tr w:rsidR="00895EC1" w:rsidRPr="00131ECA" w14:paraId="551D81E9" w14:textId="77777777" w:rsidTr="00895EC1">
        <w:trPr>
          <w:jc w:val="center"/>
        </w:trPr>
        <w:tc>
          <w:tcPr>
            <w:tcW w:w="803" w:type="pct"/>
            <w:tcBorders>
              <w:top w:val="single" w:sz="4" w:space="0" w:color="auto"/>
              <w:left w:val="single" w:sz="4" w:space="0" w:color="auto"/>
              <w:bottom w:val="single" w:sz="4" w:space="0" w:color="auto"/>
              <w:right w:val="single" w:sz="4" w:space="0" w:color="auto"/>
            </w:tcBorders>
            <w:vAlign w:val="center"/>
            <w:hideMark/>
          </w:tcPr>
          <w:p w14:paraId="27DAA3DC"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Sesión de trabajo</w:t>
            </w:r>
          </w:p>
        </w:tc>
        <w:tc>
          <w:tcPr>
            <w:tcW w:w="1321" w:type="pct"/>
            <w:tcBorders>
              <w:top w:val="single" w:sz="4" w:space="0" w:color="auto"/>
              <w:left w:val="single" w:sz="4" w:space="0" w:color="auto"/>
              <w:bottom w:val="single" w:sz="4" w:space="0" w:color="auto"/>
              <w:right w:val="single" w:sz="4" w:space="0" w:color="auto"/>
            </w:tcBorders>
            <w:vAlign w:val="center"/>
          </w:tcPr>
          <w:p w14:paraId="09CD004C"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Exponer los principales resultados del diagnóstico de riesgos psicosociales.</w:t>
            </w:r>
          </w:p>
          <w:p w14:paraId="18912121" w14:textId="77777777" w:rsidR="00895EC1" w:rsidRPr="00131ECA" w:rsidRDefault="00895EC1" w:rsidP="00895EC1">
            <w:pPr>
              <w:rPr>
                <w:rFonts w:ascii="Book Antiqua" w:eastAsia="Calibri" w:hAnsi="Book Antiqua"/>
                <w:lang w:val="es-CR" w:eastAsia="es-CR"/>
              </w:rPr>
            </w:pPr>
          </w:p>
          <w:p w14:paraId="12B0A756"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lastRenderedPageBreak/>
              <w:t>Abordaje de los temas de relaciones interpersonales, manejo de las emociones y la historia de la Sala, de cara a los procesos de cambio actuales.</w:t>
            </w:r>
          </w:p>
        </w:tc>
        <w:tc>
          <w:tcPr>
            <w:tcW w:w="902" w:type="pct"/>
            <w:tcBorders>
              <w:top w:val="single" w:sz="4" w:space="0" w:color="auto"/>
              <w:left w:val="single" w:sz="4" w:space="0" w:color="auto"/>
              <w:bottom w:val="single" w:sz="4" w:space="0" w:color="auto"/>
              <w:right w:val="single" w:sz="4" w:space="0" w:color="auto"/>
            </w:tcBorders>
            <w:vAlign w:val="center"/>
            <w:hideMark/>
          </w:tcPr>
          <w:p w14:paraId="1E105880"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lastRenderedPageBreak/>
              <w:t>08, 09 y 10 de junio.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1FDA33" w14:textId="77777777" w:rsidR="00895EC1" w:rsidRPr="00131ECA" w:rsidRDefault="00895EC1" w:rsidP="00895EC1">
            <w:pPr>
              <w:rPr>
                <w:rFonts w:ascii="Book Antiqua" w:eastAsia="Calibri" w:hAnsi="Book Antiqua"/>
                <w:lang w:val="es-CR" w:eastAsia="es-CR"/>
              </w:rPr>
            </w:pPr>
          </w:p>
        </w:tc>
        <w:tc>
          <w:tcPr>
            <w:tcW w:w="908" w:type="pct"/>
            <w:tcBorders>
              <w:top w:val="single" w:sz="4" w:space="0" w:color="auto"/>
              <w:left w:val="single" w:sz="4" w:space="0" w:color="auto"/>
              <w:bottom w:val="single" w:sz="4" w:space="0" w:color="auto"/>
              <w:right w:val="single" w:sz="4" w:space="0" w:color="auto"/>
            </w:tcBorders>
            <w:vAlign w:val="center"/>
            <w:hideMark/>
          </w:tcPr>
          <w:p w14:paraId="0502BD1C" w14:textId="77777777" w:rsidR="00895EC1" w:rsidRPr="00131ECA" w:rsidRDefault="00895EC1" w:rsidP="00895EC1">
            <w:pPr>
              <w:rPr>
                <w:rFonts w:ascii="Book Antiqua" w:eastAsia="Calibri" w:hAnsi="Book Antiqua"/>
                <w:lang w:val="es-CR" w:eastAsia="en-US"/>
              </w:rPr>
            </w:pPr>
            <w:r w:rsidRPr="00131ECA">
              <w:rPr>
                <w:rFonts w:ascii="Book Antiqua" w:eastAsia="Calibri" w:hAnsi="Book Antiqua"/>
                <w:lang w:val="es-CR" w:eastAsia="en-US"/>
              </w:rPr>
              <w:t xml:space="preserve">La actividad estuvo dirigida a todo el personal de la Sala con una participación </w:t>
            </w:r>
            <w:r w:rsidRPr="00131ECA">
              <w:rPr>
                <w:rFonts w:ascii="Book Antiqua" w:eastAsia="Calibri" w:hAnsi="Book Antiqua"/>
                <w:lang w:val="es-CR" w:eastAsia="en-US"/>
              </w:rPr>
              <w:lastRenderedPageBreak/>
              <w:t xml:space="preserve">final de 33 personas. </w:t>
            </w:r>
          </w:p>
        </w:tc>
      </w:tr>
    </w:tbl>
    <w:p w14:paraId="680D9DF6" w14:textId="77777777" w:rsidR="00895EC1" w:rsidRPr="00131ECA" w:rsidRDefault="00895EC1" w:rsidP="00895EC1">
      <w:pPr>
        <w:jc w:val="both"/>
        <w:rPr>
          <w:rFonts w:ascii="Book Antiqua" w:eastAsia="Calibri" w:hAnsi="Book Antiqua"/>
          <w:lang w:val="es-CR" w:eastAsia="en-US"/>
        </w:rPr>
      </w:pPr>
    </w:p>
    <w:p w14:paraId="37076331" w14:textId="77777777" w:rsidR="00790A53" w:rsidRDefault="00790A53" w:rsidP="00895EC1">
      <w:pPr>
        <w:jc w:val="both"/>
        <w:rPr>
          <w:rFonts w:ascii="Book Antiqua" w:eastAsia="Calibri" w:hAnsi="Book Antiqua"/>
          <w:lang w:val="es-CR" w:eastAsia="en-US"/>
        </w:rPr>
      </w:pPr>
    </w:p>
    <w:p w14:paraId="4157725F" w14:textId="77777777" w:rsidR="00895EC1" w:rsidRPr="00131ECA" w:rsidRDefault="00895EC1" w:rsidP="00F22CF4">
      <w:pPr>
        <w:numPr>
          <w:ilvl w:val="0"/>
          <w:numId w:val="58"/>
        </w:numPr>
        <w:contextualSpacing/>
        <w:jc w:val="both"/>
        <w:rPr>
          <w:rFonts w:ascii="Book Antiqua" w:eastAsia="Calibri" w:hAnsi="Book Antiqua"/>
          <w:lang w:val="es-CR" w:eastAsia="en-US"/>
        </w:rPr>
      </w:pPr>
      <w:r w:rsidRPr="00131ECA">
        <w:rPr>
          <w:rFonts w:ascii="Book Antiqua" w:eastAsia="Calibri" w:hAnsi="Book Antiqua"/>
          <w:lang w:val="es-CR" w:eastAsia="en-US"/>
        </w:rPr>
        <w:t xml:space="preserve">Actividades pendientes </w:t>
      </w:r>
    </w:p>
    <w:p w14:paraId="52CB89A4" w14:textId="77777777" w:rsidR="00895EC1" w:rsidRPr="00131ECA" w:rsidRDefault="00895EC1" w:rsidP="00895EC1">
      <w:pPr>
        <w:jc w:val="both"/>
        <w:rPr>
          <w:rFonts w:ascii="Book Antiqua" w:eastAsia="Calibri" w:hAnsi="Book Antiqua"/>
          <w:lang w:val="es-CR" w:eastAsia="en-US"/>
        </w:rPr>
      </w:pPr>
    </w:p>
    <w:p w14:paraId="685CCCCC" w14:textId="1E8A61B1" w:rsidR="006528CA" w:rsidRPr="00131ECA" w:rsidRDefault="00895EC1" w:rsidP="00893282">
      <w:pPr>
        <w:spacing w:line="276" w:lineRule="auto"/>
        <w:ind w:firstLine="426"/>
        <w:jc w:val="both"/>
        <w:rPr>
          <w:rFonts w:ascii="Book Antiqua" w:eastAsia="Calibri" w:hAnsi="Book Antiqua"/>
          <w:lang w:val="es-CR" w:eastAsia="en-US"/>
        </w:rPr>
      </w:pPr>
      <w:r w:rsidRPr="00131ECA">
        <w:rPr>
          <w:rFonts w:ascii="Book Antiqua" w:eastAsia="Calibri" w:hAnsi="Book Antiqua"/>
          <w:lang w:val="es-CR" w:eastAsia="en-US"/>
        </w:rPr>
        <w:t>Actualmente el Subproceso Ambiente Laboral continua con el proceso de atención. Se tiene agendada para el mes de julio</w:t>
      </w:r>
      <w:r w:rsidR="00BF5459" w:rsidRPr="00131ECA">
        <w:rPr>
          <w:rFonts w:ascii="Book Antiqua" w:eastAsia="Calibri" w:hAnsi="Book Antiqua"/>
          <w:lang w:val="es-CR" w:eastAsia="en-US"/>
        </w:rPr>
        <w:t xml:space="preserve"> 2021</w:t>
      </w:r>
      <w:r w:rsidRPr="00131ECA">
        <w:rPr>
          <w:rFonts w:ascii="Book Antiqua" w:eastAsia="Calibri" w:hAnsi="Book Antiqua"/>
          <w:lang w:val="es-CR" w:eastAsia="en-US"/>
        </w:rPr>
        <w:t xml:space="preserve"> una sesión de trabajo con la presidenta de la Sala, la magistrada Patricia Solano Castro. </w:t>
      </w:r>
    </w:p>
    <w:p w14:paraId="2C315941" w14:textId="77777777" w:rsidR="00B06A1A" w:rsidRPr="00131ECA" w:rsidRDefault="00B06A1A" w:rsidP="00272DB7">
      <w:pPr>
        <w:spacing w:line="276" w:lineRule="auto"/>
        <w:jc w:val="both"/>
        <w:rPr>
          <w:rFonts w:ascii="Book Antiqua" w:eastAsia="Calibri" w:hAnsi="Book Antiqua"/>
          <w:lang w:val="es-CR" w:eastAsia="en-US"/>
        </w:rPr>
      </w:pPr>
    </w:p>
    <w:p w14:paraId="5145BCF2" w14:textId="64BAC748" w:rsidR="00B06A1A" w:rsidRPr="00131ECA" w:rsidRDefault="00313448" w:rsidP="00893282">
      <w:pPr>
        <w:spacing w:line="276" w:lineRule="auto"/>
        <w:ind w:firstLine="426"/>
        <w:jc w:val="both"/>
        <w:rPr>
          <w:rFonts w:ascii="Book Antiqua" w:eastAsia="Calibri" w:hAnsi="Book Antiqua"/>
          <w:lang w:val="es-CR" w:eastAsia="en-US"/>
        </w:rPr>
      </w:pPr>
      <w:r w:rsidRPr="00131ECA">
        <w:rPr>
          <w:rFonts w:ascii="Book Antiqua" w:eastAsia="Calibri" w:hAnsi="Book Antiqua"/>
          <w:lang w:val="es-CR" w:eastAsia="en-US"/>
        </w:rPr>
        <w:t>La Dirección de Planificación fue comunicada de las acciones que desarrolló la Dirección de Gestión Humana hasta el 30 de junio de 2021</w:t>
      </w:r>
      <w:r w:rsidR="00A72530" w:rsidRPr="00131ECA">
        <w:rPr>
          <w:rFonts w:ascii="Book Antiqua" w:eastAsia="Calibri" w:hAnsi="Book Antiqua"/>
          <w:lang w:val="es-CR" w:eastAsia="en-US"/>
        </w:rPr>
        <w:t xml:space="preserve"> y se tiene desconocimiento del impacto que han tenido dichas actividad</w:t>
      </w:r>
      <w:r w:rsidR="001F60B7" w:rsidRPr="00131ECA">
        <w:rPr>
          <w:rFonts w:ascii="Book Antiqua" w:eastAsia="Calibri" w:hAnsi="Book Antiqua"/>
          <w:lang w:val="es-CR" w:eastAsia="en-US"/>
        </w:rPr>
        <w:t xml:space="preserve">es en la sensibilización al cambio </w:t>
      </w:r>
      <w:r w:rsidR="008E1310" w:rsidRPr="00131ECA">
        <w:rPr>
          <w:rFonts w:ascii="Book Antiqua" w:eastAsia="Calibri" w:hAnsi="Book Antiqua"/>
          <w:lang w:val="es-CR" w:eastAsia="en-US"/>
        </w:rPr>
        <w:t xml:space="preserve">en procura de un cambio de la cultura organizacional para </w:t>
      </w:r>
      <w:bookmarkStart w:id="55" w:name="_Hlk83322172"/>
      <w:r w:rsidR="008E1310" w:rsidRPr="00131ECA">
        <w:rPr>
          <w:rFonts w:ascii="Book Antiqua" w:eastAsia="Calibri" w:hAnsi="Book Antiqua"/>
          <w:lang w:val="es-CR" w:eastAsia="en-US"/>
        </w:rPr>
        <w:t>la implementación de las propuestas de mejora.</w:t>
      </w:r>
    </w:p>
    <w:p w14:paraId="5144D9C4" w14:textId="77777777" w:rsidR="00313448" w:rsidRPr="00131ECA" w:rsidRDefault="00313448" w:rsidP="00CD2C0D">
      <w:pPr>
        <w:spacing w:line="276" w:lineRule="auto"/>
        <w:jc w:val="both"/>
        <w:rPr>
          <w:rFonts w:ascii="Book Antiqua" w:eastAsia="Calibri" w:hAnsi="Book Antiqua"/>
          <w:lang w:val="es-CR" w:eastAsia="en-US"/>
        </w:rPr>
      </w:pPr>
    </w:p>
    <w:p w14:paraId="69855BC9" w14:textId="725D1538" w:rsidR="00C70C04" w:rsidRPr="00272DB7" w:rsidRDefault="0060558C"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Pr>
          <w:rFonts w:ascii="Book Antiqua" w:hAnsi="Book Antiqua" w:cs="Arial"/>
          <w:b/>
          <w:bCs/>
          <w:color w:val="FFFFFF" w:themeColor="background1"/>
          <w:kern w:val="32"/>
          <w:sz w:val="22"/>
          <w:szCs w:val="22"/>
          <w:lang w:eastAsia="en-US"/>
        </w:rPr>
        <w:t>Riesgos</w:t>
      </w:r>
    </w:p>
    <w:p w14:paraId="552CFEBB" w14:textId="77777777" w:rsidR="006B3ACB" w:rsidRPr="004354DD" w:rsidRDefault="006B3ACB" w:rsidP="006B3ACB">
      <w:pPr>
        <w:jc w:val="both"/>
        <w:rPr>
          <w:rFonts w:ascii="Book Antiqua" w:hAnsi="Book Antiqua"/>
        </w:rPr>
      </w:pPr>
      <w:bookmarkStart w:id="56" w:name="_Hlk80862465"/>
      <w:r w:rsidRPr="00703F85">
        <w:rPr>
          <w:rFonts w:ascii="Book Antiqua" w:hAnsi="Book Antiqua" w:cs="Book Antiqua"/>
          <w:snapToGrid w:val="0"/>
          <w:lang w:val="es-CR"/>
        </w:rPr>
        <w:t xml:space="preserve">En atención al oficio </w:t>
      </w:r>
      <w:r w:rsidRPr="004354DD">
        <w:rPr>
          <w:rFonts w:ascii="Book Antiqua" w:hAnsi="Book Antiqua"/>
          <w:lang w:val="es-ES_tradnl"/>
        </w:rPr>
        <w:t xml:space="preserve">4532-2020 de la Secretaría General que comunica el acuerdo de </w:t>
      </w:r>
      <w:r w:rsidRPr="004354DD">
        <w:rPr>
          <w:rFonts w:ascii="Book Antiqua" w:hAnsi="Book Antiqua"/>
          <w:lang w:val="es-ES"/>
        </w:rPr>
        <w:t>Corte</w:t>
      </w:r>
      <w:r w:rsidRPr="004354DD">
        <w:rPr>
          <w:rFonts w:ascii="Book Antiqua" w:hAnsi="Book Antiqua"/>
        </w:rPr>
        <w:t xml:space="preserve"> Plena en Sesión 22-2020 celebrada el 27 de abril del 2020, en donde se indica lo siguiente:</w:t>
      </w:r>
    </w:p>
    <w:p w14:paraId="3A3526D3" w14:textId="77777777" w:rsidR="006B3ACB" w:rsidRPr="004354DD" w:rsidRDefault="006B3ACB" w:rsidP="006B3ACB">
      <w:pPr>
        <w:ind w:firstLine="709"/>
        <w:jc w:val="both"/>
        <w:rPr>
          <w:rFonts w:ascii="Book Antiqua" w:hAnsi="Book Antiqua" w:cs="Book Antiqua"/>
          <w:i/>
          <w:iCs/>
          <w:snapToGrid w:val="0"/>
          <w:lang w:val="es-CR"/>
        </w:rPr>
      </w:pPr>
    </w:p>
    <w:p w14:paraId="241F2CCB" w14:textId="44648D69" w:rsidR="006B3ACB" w:rsidRPr="004354DD" w:rsidRDefault="006B3ACB" w:rsidP="006B3ACB">
      <w:pPr>
        <w:ind w:firstLine="709"/>
        <w:jc w:val="both"/>
        <w:rPr>
          <w:rFonts w:ascii="Book Antiqua" w:hAnsi="Book Antiqua"/>
          <w:i/>
          <w:iCs/>
          <w:lang w:val="es-CR" w:eastAsia="ar-SA"/>
        </w:rPr>
      </w:pPr>
      <w:r w:rsidRPr="004354DD">
        <w:rPr>
          <w:rFonts w:ascii="Book Antiqua" w:hAnsi="Book Antiqua"/>
          <w:b/>
          <w:bCs/>
          <w:i/>
          <w:iCs/>
        </w:rPr>
        <w:t xml:space="preserve">se acordó: </w:t>
      </w:r>
      <w:r w:rsidRPr="004354DD">
        <w:rPr>
          <w:rFonts w:ascii="Book Antiqua" w:hAnsi="Book Antiqua"/>
          <w:i/>
          <w:iCs/>
        </w:rPr>
        <w:t>Aprobar el informe de advertencia N° 223-30-SAO</w:t>
      </w:r>
      <w:r w:rsidR="00864BA9">
        <w:rPr>
          <w:rFonts w:ascii="Book Antiqua" w:hAnsi="Book Antiqua"/>
          <w:i/>
          <w:iCs/>
        </w:rPr>
        <w:t xml:space="preserve"> </w:t>
      </w:r>
      <w:r w:rsidRPr="004354DD">
        <w:rPr>
          <w:rFonts w:ascii="Book Antiqua" w:hAnsi="Book Antiqua"/>
          <w:i/>
          <w:iCs/>
        </w:rPr>
        <w:t xml:space="preserve">de la Auditoría Judicial, referente a la fiscalización del Tribunal del Primer Circuito Judicial de la Zona Atlántica, en consecuencia, la Dirección de Planificación incluirá en la Metodología de Rediseños, aprobada por esta Corte en sesión N° 16-15 celebrada el 27 de abril del 2015, artículo II,  la identificación de riesgos </w:t>
      </w:r>
      <w:r w:rsidRPr="004354DD">
        <w:rPr>
          <w:rFonts w:ascii="Book Antiqua" w:hAnsi="Book Antiqua"/>
          <w:i/>
          <w:iCs/>
          <w:spacing w:val="2"/>
        </w:rPr>
        <w:t xml:space="preserve">que resulta importante y fundamental, de previo a la consolidación de los mecanismos de control a implementarse, lo cual debe ser desarrollado con la participación activa de la Oficina de Control Interno, como órgano rector </w:t>
      </w:r>
      <w:r w:rsidRPr="004354DD">
        <w:rPr>
          <w:rFonts w:ascii="Book Antiqua" w:hAnsi="Book Antiqua"/>
          <w:i/>
          <w:iCs/>
          <w:spacing w:val="2"/>
        </w:rPr>
        <w:lastRenderedPageBreak/>
        <w:t>institucional experto en el tema citado. Lo anterior es prioritario, por cuanto un análisis orientado a la identificación y valoración de riesgos es esencial para poder precisar y establecer los controles asociados y de esta manera, diseñar las estrategias de administración o mitigación de riesgos que los titulares subordinados estimen oportunas.</w:t>
      </w:r>
      <w:r w:rsidRPr="004354DD">
        <w:rPr>
          <w:rFonts w:ascii="Book Antiqua" w:hAnsi="Book Antiqua"/>
          <w:b/>
          <w:bCs/>
          <w:i/>
          <w:iCs/>
        </w:rPr>
        <w:t>”</w:t>
      </w:r>
    </w:p>
    <w:p w14:paraId="5B062DCD" w14:textId="77777777" w:rsidR="006B3ACB" w:rsidRPr="00703F85" w:rsidRDefault="006B3ACB" w:rsidP="006B3ACB">
      <w:pPr>
        <w:ind w:left="-993" w:firstLine="993"/>
        <w:jc w:val="both"/>
        <w:rPr>
          <w:rFonts w:ascii="Book Antiqua" w:hAnsi="Book Antiqua" w:cs="Book Antiqua"/>
          <w:snapToGrid w:val="0"/>
          <w:lang w:val="es-CR"/>
        </w:rPr>
      </w:pPr>
    </w:p>
    <w:p w14:paraId="04D0D0C7" w14:textId="1FAF5DE5" w:rsidR="00FC724F" w:rsidRDefault="00864BA9" w:rsidP="00272DB7">
      <w:pPr>
        <w:jc w:val="both"/>
        <w:rPr>
          <w:rFonts w:ascii="Book Antiqua" w:hAnsi="Book Antiqua"/>
          <w:lang w:val="es-MX"/>
        </w:rPr>
      </w:pPr>
      <w:r>
        <w:rPr>
          <w:rFonts w:ascii="Book Antiqua" w:hAnsi="Book Antiqua" w:cs="Book Antiqua"/>
          <w:snapToGrid w:val="0"/>
          <w:lang w:val="es-CR"/>
        </w:rPr>
        <w:t xml:space="preserve">Considerando el elemento anterior </w:t>
      </w:r>
      <w:r w:rsidR="00333744">
        <w:rPr>
          <w:rFonts w:ascii="Book Antiqua" w:hAnsi="Book Antiqua"/>
          <w:lang w:val="es-MX"/>
        </w:rPr>
        <w:t>a</w:t>
      </w:r>
      <w:r w:rsidR="00DA1E44">
        <w:rPr>
          <w:rFonts w:ascii="Book Antiqua" w:hAnsi="Book Antiqua"/>
          <w:lang w:val="es-MX"/>
        </w:rPr>
        <w:t xml:space="preserve"> </w:t>
      </w:r>
      <w:bookmarkEnd w:id="55"/>
      <w:r w:rsidR="00DA1E44">
        <w:rPr>
          <w:rFonts w:ascii="Book Antiqua" w:hAnsi="Book Antiqua"/>
          <w:lang w:val="es-MX"/>
        </w:rPr>
        <w:t>partir de la</w:t>
      </w:r>
      <w:r w:rsidR="00431211">
        <w:rPr>
          <w:rFonts w:ascii="Book Antiqua" w:hAnsi="Book Antiqua"/>
          <w:lang w:val="es-MX"/>
        </w:rPr>
        <w:t xml:space="preserve"> actualización de los manuales de procedimientos se identificaron </w:t>
      </w:r>
      <w:r w:rsidR="002746C6">
        <w:rPr>
          <w:rFonts w:ascii="Book Antiqua" w:hAnsi="Book Antiqua"/>
          <w:lang w:val="es-MX"/>
        </w:rPr>
        <w:t xml:space="preserve">potenciales </w:t>
      </w:r>
      <w:r w:rsidR="00431211">
        <w:rPr>
          <w:rFonts w:ascii="Book Antiqua" w:hAnsi="Book Antiqua"/>
          <w:lang w:val="es-MX"/>
        </w:rPr>
        <w:t xml:space="preserve">riesgos para que sean </w:t>
      </w:r>
      <w:r w:rsidR="002746C6">
        <w:rPr>
          <w:rFonts w:ascii="Book Antiqua" w:hAnsi="Book Antiqua"/>
          <w:lang w:val="es-MX"/>
        </w:rPr>
        <w:t>valorados</w:t>
      </w:r>
      <w:r w:rsidR="00431211">
        <w:rPr>
          <w:rFonts w:ascii="Book Antiqua" w:hAnsi="Book Antiqua"/>
          <w:lang w:val="es-MX"/>
        </w:rPr>
        <w:t xml:space="preserve"> por la Sala Tercera dentro de su SEVRI</w:t>
      </w:r>
      <w:r w:rsidR="002746C6">
        <w:rPr>
          <w:rFonts w:ascii="Book Antiqua" w:hAnsi="Book Antiqua"/>
          <w:lang w:val="es-MX"/>
        </w:rPr>
        <w:t xml:space="preserve">, la </w:t>
      </w:r>
      <w:r w:rsidR="001C282E">
        <w:rPr>
          <w:rFonts w:ascii="Book Antiqua" w:hAnsi="Book Antiqua"/>
          <w:lang w:val="es-MX"/>
        </w:rPr>
        <w:t>propuesta contiene sugerencias en los siguientes aspectos</w:t>
      </w:r>
    </w:p>
    <w:p w14:paraId="430728DD" w14:textId="77777777" w:rsidR="00431211" w:rsidRDefault="00431211" w:rsidP="00CD2C0D">
      <w:pPr>
        <w:spacing w:line="276" w:lineRule="auto"/>
        <w:jc w:val="both"/>
        <w:rPr>
          <w:rFonts w:ascii="Book Antiqua" w:hAnsi="Book Antiqua"/>
          <w:lang w:val="es-MX"/>
        </w:rPr>
      </w:pPr>
    </w:p>
    <w:p w14:paraId="4AA3CFE0" w14:textId="4D142DF7" w:rsidR="001C282E" w:rsidRDefault="001C282E" w:rsidP="00F22CF4">
      <w:pPr>
        <w:pStyle w:val="Prrafodelista"/>
        <w:numPr>
          <w:ilvl w:val="0"/>
          <w:numId w:val="63"/>
        </w:numPr>
        <w:spacing w:line="276" w:lineRule="auto"/>
        <w:jc w:val="both"/>
        <w:rPr>
          <w:rFonts w:ascii="Book Antiqua" w:hAnsi="Book Antiqua"/>
          <w:lang w:val="es-MX"/>
        </w:rPr>
      </w:pPr>
      <w:r>
        <w:rPr>
          <w:rFonts w:ascii="Book Antiqua" w:hAnsi="Book Antiqua"/>
          <w:lang w:val="es-MX"/>
        </w:rPr>
        <w:t>Subproceso donde se presenta</w:t>
      </w:r>
    </w:p>
    <w:p w14:paraId="5FC254D9" w14:textId="3499A175" w:rsidR="001C282E" w:rsidRDefault="001C282E" w:rsidP="00F22CF4">
      <w:pPr>
        <w:pStyle w:val="Prrafodelista"/>
        <w:numPr>
          <w:ilvl w:val="0"/>
          <w:numId w:val="63"/>
        </w:numPr>
        <w:spacing w:line="276" w:lineRule="auto"/>
        <w:jc w:val="both"/>
        <w:rPr>
          <w:rFonts w:ascii="Book Antiqua" w:hAnsi="Book Antiqua"/>
          <w:lang w:val="es-MX"/>
        </w:rPr>
      </w:pPr>
      <w:r>
        <w:rPr>
          <w:rFonts w:ascii="Book Antiqua" w:hAnsi="Book Antiqua"/>
          <w:lang w:val="es-MX"/>
        </w:rPr>
        <w:t>Descripción del riesgo</w:t>
      </w:r>
    </w:p>
    <w:p w14:paraId="4C5A851A" w14:textId="4CDF1BED" w:rsidR="001C282E" w:rsidRDefault="001C282E" w:rsidP="00F22CF4">
      <w:pPr>
        <w:pStyle w:val="Prrafodelista"/>
        <w:numPr>
          <w:ilvl w:val="0"/>
          <w:numId w:val="63"/>
        </w:numPr>
        <w:spacing w:line="276" w:lineRule="auto"/>
        <w:jc w:val="both"/>
        <w:rPr>
          <w:rFonts w:ascii="Book Antiqua" w:hAnsi="Book Antiqua"/>
          <w:lang w:val="es-MX"/>
        </w:rPr>
      </w:pPr>
      <w:r>
        <w:rPr>
          <w:rFonts w:ascii="Book Antiqua" w:hAnsi="Book Antiqua"/>
          <w:lang w:val="es-MX"/>
        </w:rPr>
        <w:t>Fuente</w:t>
      </w:r>
    </w:p>
    <w:p w14:paraId="60752751" w14:textId="51D3178E" w:rsidR="001C282E" w:rsidRDefault="001C282E" w:rsidP="00F22CF4">
      <w:pPr>
        <w:pStyle w:val="Prrafodelista"/>
        <w:numPr>
          <w:ilvl w:val="0"/>
          <w:numId w:val="63"/>
        </w:numPr>
        <w:spacing w:line="276" w:lineRule="auto"/>
        <w:jc w:val="both"/>
        <w:rPr>
          <w:rFonts w:ascii="Book Antiqua" w:hAnsi="Book Antiqua"/>
          <w:lang w:val="es-MX"/>
        </w:rPr>
      </w:pPr>
      <w:r>
        <w:rPr>
          <w:rFonts w:ascii="Book Antiqua" w:hAnsi="Book Antiqua"/>
          <w:lang w:val="es-MX"/>
        </w:rPr>
        <w:t>Efecto</w:t>
      </w:r>
    </w:p>
    <w:p w14:paraId="46A598D5" w14:textId="1B365CA1" w:rsidR="001C282E" w:rsidRDefault="001C282E" w:rsidP="00F22CF4">
      <w:pPr>
        <w:pStyle w:val="Prrafodelista"/>
        <w:numPr>
          <w:ilvl w:val="0"/>
          <w:numId w:val="63"/>
        </w:numPr>
        <w:spacing w:line="276" w:lineRule="auto"/>
        <w:jc w:val="both"/>
        <w:rPr>
          <w:rFonts w:ascii="Book Antiqua" w:hAnsi="Book Antiqua"/>
          <w:lang w:val="es-MX"/>
        </w:rPr>
      </w:pPr>
      <w:r>
        <w:rPr>
          <w:rFonts w:ascii="Book Antiqua" w:hAnsi="Book Antiqua"/>
          <w:lang w:val="es-MX"/>
        </w:rPr>
        <w:t>Alarma de activación</w:t>
      </w:r>
    </w:p>
    <w:p w14:paraId="140886B0" w14:textId="2547AE7E" w:rsidR="001C282E" w:rsidRDefault="001C282E" w:rsidP="00F22CF4">
      <w:pPr>
        <w:pStyle w:val="Prrafodelista"/>
        <w:numPr>
          <w:ilvl w:val="0"/>
          <w:numId w:val="63"/>
        </w:numPr>
        <w:spacing w:line="276" w:lineRule="auto"/>
        <w:jc w:val="both"/>
        <w:rPr>
          <w:rFonts w:ascii="Book Antiqua" w:hAnsi="Book Antiqua"/>
          <w:lang w:val="es-MX"/>
        </w:rPr>
      </w:pPr>
      <w:r>
        <w:rPr>
          <w:rFonts w:ascii="Book Antiqua" w:hAnsi="Book Antiqua"/>
          <w:lang w:val="es-MX"/>
        </w:rPr>
        <w:t>Probabilidad de ocurrencia</w:t>
      </w:r>
    </w:p>
    <w:p w14:paraId="2D870D14" w14:textId="1E98CE95" w:rsidR="001C282E" w:rsidRDefault="001C282E" w:rsidP="00F22CF4">
      <w:pPr>
        <w:pStyle w:val="Prrafodelista"/>
        <w:numPr>
          <w:ilvl w:val="0"/>
          <w:numId w:val="63"/>
        </w:numPr>
        <w:spacing w:line="276" w:lineRule="auto"/>
        <w:jc w:val="both"/>
        <w:rPr>
          <w:rFonts w:ascii="Book Antiqua" w:hAnsi="Book Antiqua"/>
          <w:lang w:val="es-MX"/>
        </w:rPr>
      </w:pPr>
      <w:r>
        <w:rPr>
          <w:rFonts w:ascii="Book Antiqua" w:hAnsi="Book Antiqua"/>
          <w:lang w:val="es-MX"/>
        </w:rPr>
        <w:t>Impacto</w:t>
      </w:r>
    </w:p>
    <w:p w14:paraId="3658628B" w14:textId="02BAC233" w:rsidR="001C282E" w:rsidRPr="001B58CC" w:rsidRDefault="00B30E7C" w:rsidP="00F22CF4">
      <w:pPr>
        <w:pStyle w:val="Prrafodelista"/>
        <w:numPr>
          <w:ilvl w:val="0"/>
          <w:numId w:val="63"/>
        </w:numPr>
        <w:spacing w:line="276" w:lineRule="auto"/>
        <w:jc w:val="both"/>
        <w:rPr>
          <w:rFonts w:ascii="Book Antiqua" w:hAnsi="Book Antiqua"/>
          <w:lang w:val="es-MX"/>
        </w:rPr>
      </w:pPr>
      <w:r w:rsidRPr="00F178BC">
        <w:rPr>
          <w:rFonts w:ascii="Book Antiqua" w:hAnsi="Book Antiqua"/>
          <w:lang w:val="es-MX"/>
        </w:rPr>
        <w:t>Nivel de riesgo inherente</w:t>
      </w:r>
    </w:p>
    <w:p w14:paraId="382CBB42" w14:textId="7D36731B" w:rsidR="00B30E7C" w:rsidRPr="001B58CC" w:rsidRDefault="00B30E7C" w:rsidP="00B30E7C">
      <w:pPr>
        <w:pStyle w:val="Prrafodelista"/>
        <w:spacing w:line="276" w:lineRule="auto"/>
        <w:ind w:left="720"/>
        <w:jc w:val="both"/>
        <w:rPr>
          <w:rFonts w:ascii="Book Antiqua" w:hAnsi="Book Antiqua"/>
          <w:lang w:val="es-MX"/>
        </w:rPr>
      </w:pPr>
    </w:p>
    <w:p w14:paraId="4F54700B" w14:textId="77777777" w:rsidR="00433C62" w:rsidRDefault="001913CE" w:rsidP="001B58CC">
      <w:pPr>
        <w:spacing w:line="276" w:lineRule="auto"/>
        <w:jc w:val="both"/>
        <w:rPr>
          <w:rFonts w:ascii="Book Antiqua" w:hAnsi="Book Antiqua"/>
          <w:lang w:val="es-MX"/>
        </w:rPr>
      </w:pPr>
      <w:r w:rsidRPr="00433C62">
        <w:rPr>
          <w:rFonts w:ascii="Book Antiqua" w:hAnsi="Book Antiqua"/>
          <w:lang w:val="es-MX"/>
        </w:rPr>
        <w:t xml:space="preserve">A </w:t>
      </w:r>
      <w:r w:rsidR="006A6960" w:rsidRPr="00433C62">
        <w:rPr>
          <w:rFonts w:ascii="Book Antiqua" w:hAnsi="Book Antiqua"/>
          <w:lang w:val="es-MX"/>
        </w:rPr>
        <w:t>continuación,</w:t>
      </w:r>
      <w:r w:rsidR="00C54414" w:rsidRPr="00433C62">
        <w:rPr>
          <w:rFonts w:ascii="Book Antiqua" w:hAnsi="Book Antiqua"/>
          <w:lang w:val="es-MX"/>
        </w:rPr>
        <w:t xml:space="preserve"> se detalla </w:t>
      </w:r>
      <w:r w:rsidR="001B58CC" w:rsidRPr="00272DB7">
        <w:rPr>
          <w:rFonts w:ascii="Book Antiqua" w:hAnsi="Book Antiqua"/>
          <w:lang w:val="es-MX"/>
        </w:rPr>
        <w:t>de los riesgos identificados en cada Subproceso para lo cual se debe realizar su incorporación a la matriz del SEVRI una vez realizado el análisis por parte del Equipo de Riesgos de la Sala, en caso de requerir asesoría específica en la materia de riesgos, debe coordinarse con la Oficina de Control Interno</w:t>
      </w:r>
      <w:r w:rsidR="00433C62">
        <w:rPr>
          <w:rFonts w:ascii="Book Antiqua" w:hAnsi="Book Antiqua"/>
          <w:lang w:val="es-MX"/>
        </w:rPr>
        <w:t>.</w:t>
      </w:r>
    </w:p>
    <w:p w14:paraId="0DC8B70E" w14:textId="77777777" w:rsidR="00433C62" w:rsidRDefault="00433C62" w:rsidP="001B58CC">
      <w:pPr>
        <w:spacing w:line="276" w:lineRule="auto"/>
        <w:jc w:val="both"/>
        <w:rPr>
          <w:rFonts w:ascii="Book Antiqua" w:hAnsi="Book Antiqua"/>
          <w:lang w:val="es-MX"/>
        </w:rPr>
      </w:pPr>
    </w:p>
    <w:p w14:paraId="12563825" w14:textId="3BF6634C" w:rsidR="001B58CC" w:rsidRPr="00272DB7" w:rsidRDefault="001B58CC" w:rsidP="001B58CC">
      <w:pPr>
        <w:spacing w:line="276" w:lineRule="auto"/>
        <w:jc w:val="both"/>
        <w:rPr>
          <w:rFonts w:ascii="Book Antiqua" w:hAnsi="Book Antiqua"/>
          <w:color w:val="FF0000"/>
          <w:lang w:val="es-MX"/>
        </w:rPr>
      </w:pPr>
      <w:r w:rsidRPr="00433C62">
        <w:rPr>
          <w:rFonts w:ascii="Book Antiqua" w:hAnsi="Book Antiqua"/>
          <w:lang w:val="es-MX"/>
        </w:rPr>
        <w:t>Se adjunta una propuesta preliminar de identificación de riesgos con el nivel de riesgo inherente para que sea revisado por la Sala Tercera y su Equipo de SEVRI:</w:t>
      </w:r>
      <w:r>
        <w:rPr>
          <w:rFonts w:ascii="Book Antiqua" w:hAnsi="Book Antiqua"/>
          <w:lang w:val="es-MX"/>
        </w:rPr>
        <w:t xml:space="preserve"> </w:t>
      </w:r>
      <w:r w:rsidRPr="001B58CC">
        <w:rPr>
          <w:rFonts w:ascii="Book Antiqua" w:hAnsi="Book Antiqua"/>
          <w:lang w:val="es-MX"/>
        </w:rPr>
        <w:t xml:space="preserve"> </w:t>
      </w:r>
    </w:p>
    <w:bookmarkEnd w:id="56"/>
    <w:p w14:paraId="3959E927" w14:textId="10B48C6E" w:rsidR="001B58CC" w:rsidRPr="00272DB7" w:rsidRDefault="001B58CC" w:rsidP="00D45A5E">
      <w:pPr>
        <w:spacing w:line="276" w:lineRule="auto"/>
        <w:jc w:val="both"/>
        <w:rPr>
          <w:rFonts w:ascii="Book Antiqua" w:hAnsi="Book Antiqua"/>
          <w:color w:val="FF0000"/>
          <w:lang w:val="es-MX"/>
        </w:rPr>
      </w:pPr>
    </w:p>
    <w:p w14:paraId="1C99D125" w14:textId="64763C6B" w:rsidR="00C54414" w:rsidRDefault="00C54414" w:rsidP="00B30E7C">
      <w:pPr>
        <w:pStyle w:val="Prrafodelista"/>
        <w:spacing w:line="276" w:lineRule="auto"/>
        <w:ind w:left="720"/>
        <w:jc w:val="both"/>
        <w:rPr>
          <w:rFonts w:ascii="Book Antiqua" w:hAnsi="Book Antiqua"/>
          <w:lang w:val="es-MX"/>
        </w:rPr>
      </w:pPr>
    </w:p>
    <w:bookmarkStart w:id="57" w:name="_MON_1694005104"/>
    <w:bookmarkEnd w:id="57"/>
    <w:p w14:paraId="10BDA627" w14:textId="2325C6FE" w:rsidR="00431211" w:rsidRDefault="00B40C2C" w:rsidP="00D45A5E">
      <w:pPr>
        <w:spacing w:line="276" w:lineRule="auto"/>
        <w:jc w:val="center"/>
        <w:rPr>
          <w:rFonts w:ascii="Book Antiqua" w:hAnsi="Book Antiqua"/>
          <w:lang w:val="es-MX"/>
        </w:rPr>
      </w:pPr>
      <w:r>
        <w:rPr>
          <w:rFonts w:ascii="Book Antiqua" w:hAnsi="Book Antiqua"/>
          <w:lang w:val="es-MX"/>
        </w:rPr>
        <w:object w:dxaOrig="1508" w:dyaOrig="984" w14:anchorId="0BA34447">
          <v:shape id="_x0000_i1037" type="#_x0000_t75" style="width:77.95pt;height:48pt" o:ole="">
            <v:imagedata r:id="rId75" o:title=""/>
          </v:shape>
          <o:OLEObject Type="Embed" ProgID="Word.Document.12" ShapeID="_x0000_i1037" DrawAspect="Icon" ObjectID="_1696682776" r:id="rId76">
            <o:FieldCodes>\s</o:FieldCodes>
          </o:OLEObject>
        </w:object>
      </w:r>
    </w:p>
    <w:p w14:paraId="7B4FB677" w14:textId="3C17FC46" w:rsidR="007442EC" w:rsidRDefault="007442EC" w:rsidP="00D45A5E">
      <w:pPr>
        <w:spacing w:line="276" w:lineRule="auto"/>
        <w:jc w:val="center"/>
        <w:rPr>
          <w:rFonts w:ascii="Book Antiqua" w:hAnsi="Book Antiqua"/>
          <w:lang w:val="es-MX"/>
        </w:rPr>
      </w:pPr>
    </w:p>
    <w:p w14:paraId="7F35EBCF" w14:textId="77777777" w:rsidR="007442EC" w:rsidRDefault="007442EC" w:rsidP="00D45A5E">
      <w:pPr>
        <w:spacing w:line="276" w:lineRule="auto"/>
        <w:jc w:val="center"/>
        <w:rPr>
          <w:rFonts w:ascii="Book Antiqua" w:hAnsi="Book Antiqua"/>
          <w:lang w:val="es-MX"/>
        </w:rPr>
      </w:pPr>
    </w:p>
    <w:p w14:paraId="6490AE93" w14:textId="74DD5695" w:rsidR="00B76F1C" w:rsidRPr="00272DB7" w:rsidRDefault="00C8377C"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bookmarkStart w:id="58" w:name="_Hlk67411202"/>
      <w:r w:rsidRPr="00D1150A">
        <w:rPr>
          <w:rFonts w:ascii="Book Antiqua" w:hAnsi="Book Antiqua" w:cs="Arial"/>
          <w:b/>
          <w:bCs/>
          <w:color w:val="FFFFFF" w:themeColor="background1"/>
          <w:kern w:val="32"/>
          <w:sz w:val="22"/>
          <w:szCs w:val="22"/>
          <w:lang w:eastAsia="en-US"/>
        </w:rPr>
        <w:lastRenderedPageBreak/>
        <w:t>Presentación del Diagnóstico</w:t>
      </w:r>
      <w:bookmarkEnd w:id="58"/>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292"/>
      </w:tblGrid>
      <w:tr w:rsidR="00C8377C" w:rsidRPr="00D1150A" w14:paraId="72DBFAA7" w14:textId="77777777" w:rsidTr="009B08DA">
        <w:trPr>
          <w:trHeight w:val="492"/>
          <w:tblCellSpacing w:w="20" w:type="dxa"/>
          <w:jc w:val="center"/>
        </w:trPr>
        <w:tc>
          <w:tcPr>
            <w:tcW w:w="4212" w:type="dxa"/>
            <w:shd w:val="clear" w:color="auto" w:fill="2F5496"/>
          </w:tcPr>
          <w:p w14:paraId="7D02E36E" w14:textId="77777777" w:rsidR="00C8377C" w:rsidRPr="00D1150A" w:rsidRDefault="00C8377C" w:rsidP="00C8377C">
            <w:pPr>
              <w:jc w:val="center"/>
              <w:rPr>
                <w:rFonts w:ascii="Book Antiqua" w:eastAsia="Calibri" w:hAnsi="Book Antiqua" w:cs="Arial"/>
                <w:b/>
                <w:color w:val="FFFFFF"/>
                <w:sz w:val="28"/>
                <w:szCs w:val="22"/>
                <w:lang w:eastAsia="en-US"/>
              </w:rPr>
            </w:pPr>
            <w:r w:rsidRPr="00067ACB">
              <w:rPr>
                <w:rFonts w:ascii="Book Antiqua" w:eastAsia="Calibri" w:hAnsi="Book Antiqua" w:cs="Arial"/>
                <w:b/>
                <w:color w:val="FFFFFF"/>
                <w:sz w:val="28"/>
                <w:szCs w:val="22"/>
                <w:lang w:eastAsia="en-US"/>
              </w:rPr>
              <w:t>Presentación de Diagnóstico</w:t>
            </w:r>
          </w:p>
        </w:tc>
      </w:tr>
      <w:tr w:rsidR="00C8377C" w:rsidRPr="00D1150A" w14:paraId="38E6B7DD" w14:textId="77777777" w:rsidTr="009B08DA">
        <w:trPr>
          <w:trHeight w:val="1651"/>
          <w:tblCellSpacing w:w="20" w:type="dxa"/>
          <w:jc w:val="center"/>
        </w:trPr>
        <w:tc>
          <w:tcPr>
            <w:tcW w:w="4212" w:type="dxa"/>
            <w:shd w:val="clear" w:color="auto" w:fill="auto"/>
            <w:vAlign w:val="center"/>
          </w:tcPr>
          <w:p w14:paraId="7C2BD712" w14:textId="125890F6" w:rsidR="00C8377C" w:rsidRPr="00067ACB" w:rsidRDefault="005462CC" w:rsidP="009B08DA">
            <w:pPr>
              <w:jc w:val="center"/>
              <w:rPr>
                <w:rFonts w:ascii="Book Antiqua" w:eastAsia="Calibri" w:hAnsi="Book Antiqua"/>
                <w:b/>
                <w:color w:val="FFFFFF"/>
                <w:sz w:val="28"/>
                <w:szCs w:val="22"/>
                <w:lang w:eastAsia="en-US"/>
              </w:rPr>
            </w:pPr>
            <w:r w:rsidRPr="008E1722">
              <w:rPr>
                <w:rFonts w:ascii="Book Antiqua" w:eastAsia="Calibri" w:hAnsi="Book Antiqua"/>
                <w:b/>
                <w:color w:val="FFFFFF"/>
                <w:sz w:val="28"/>
                <w:szCs w:val="22"/>
                <w:lang w:eastAsia="en-US"/>
              </w:rPr>
              <w:object w:dxaOrig="1508" w:dyaOrig="984" w14:anchorId="6ABDDCDF">
                <v:shape id="_x0000_i1038" type="#_x0000_t75" style="width:77.95pt;height:48pt" o:ole="">
                  <v:imagedata r:id="rId77" o:title=""/>
                </v:shape>
                <o:OLEObject Type="Embed" ProgID="PowerPoint.Show.12" ShapeID="_x0000_i1038" DrawAspect="Icon" ObjectID="_1696682777" r:id="rId78"/>
              </w:object>
            </w:r>
          </w:p>
        </w:tc>
      </w:tr>
    </w:tbl>
    <w:p w14:paraId="1D8617B2" w14:textId="77777777" w:rsidR="00AA0BCA" w:rsidRPr="00067ACB" w:rsidRDefault="00AA0BCA" w:rsidP="00AA0BCA">
      <w:pPr>
        <w:autoSpaceDE w:val="0"/>
        <w:autoSpaceDN w:val="0"/>
        <w:adjustRightInd w:val="0"/>
        <w:spacing w:line="276" w:lineRule="auto"/>
        <w:jc w:val="both"/>
        <w:rPr>
          <w:rFonts w:ascii="Book Antiqua" w:hAnsi="Book Antiqua"/>
          <w:color w:val="000000"/>
        </w:rPr>
      </w:pPr>
    </w:p>
    <w:p w14:paraId="787A52AE" w14:textId="42864A59" w:rsidR="00C8377C" w:rsidRPr="00D1150A" w:rsidRDefault="00C8377C"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bookmarkStart w:id="59" w:name="_Hlk67411305"/>
      <w:r w:rsidRPr="00067ACB">
        <w:rPr>
          <w:rFonts w:ascii="Book Antiqua" w:hAnsi="Book Antiqua" w:cs="Arial"/>
          <w:b/>
          <w:bCs/>
          <w:color w:val="FFFFFF" w:themeColor="background1"/>
          <w:kern w:val="32"/>
          <w:sz w:val="22"/>
          <w:szCs w:val="22"/>
          <w:lang w:eastAsia="en-US"/>
        </w:rPr>
        <w:t>Hallazgos y Conclusiones</w:t>
      </w:r>
    </w:p>
    <w:bookmarkEnd w:id="59"/>
    <w:p w14:paraId="5CC66AB2" w14:textId="77777777" w:rsidR="006A79E9" w:rsidRPr="00D1150A" w:rsidRDefault="006A79E9" w:rsidP="006A79E9">
      <w:pPr>
        <w:autoSpaceDE w:val="0"/>
        <w:autoSpaceDN w:val="0"/>
        <w:adjustRightInd w:val="0"/>
        <w:jc w:val="both"/>
        <w:rPr>
          <w:rFonts w:ascii="Book Antiqua" w:eastAsia="Calibri" w:hAnsi="Book Antiqua" w:cs="Arial"/>
          <w:b/>
          <w:bCs/>
          <w:i/>
          <w:iCs/>
          <w:color w:val="2F5496"/>
          <w:sz w:val="22"/>
          <w:szCs w:val="22"/>
          <w:lang w:val="es-MX" w:eastAsia="x-none"/>
        </w:rPr>
      </w:pPr>
    </w:p>
    <w:p w14:paraId="29077052" w14:textId="2D314169" w:rsidR="008E1722" w:rsidRPr="00D1150A" w:rsidRDefault="001737A7" w:rsidP="008E1722">
      <w:pPr>
        <w:autoSpaceDE w:val="0"/>
        <w:autoSpaceDN w:val="0"/>
        <w:adjustRightInd w:val="0"/>
        <w:spacing w:line="360" w:lineRule="auto"/>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Organización y Estructura</w:t>
      </w:r>
    </w:p>
    <w:p w14:paraId="43628E4B" w14:textId="61D5598E" w:rsidR="009D5267" w:rsidRPr="00D45A5E" w:rsidRDefault="009D5267" w:rsidP="00F22CF4">
      <w:pPr>
        <w:numPr>
          <w:ilvl w:val="0"/>
          <w:numId w:val="19"/>
        </w:numPr>
        <w:autoSpaceDE w:val="0"/>
        <w:autoSpaceDN w:val="0"/>
        <w:adjustRightInd w:val="0"/>
        <w:spacing w:line="276" w:lineRule="auto"/>
        <w:jc w:val="both"/>
        <w:rPr>
          <w:rFonts w:ascii="Book Antiqua" w:hAnsi="Book Antiqua"/>
          <w:color w:val="000000"/>
        </w:rPr>
      </w:pPr>
      <w:r w:rsidRPr="00D1150A">
        <w:rPr>
          <w:rFonts w:ascii="Book Antiqua" w:hAnsi="Book Antiqua"/>
          <w:color w:val="000000"/>
        </w:rPr>
        <w:t xml:space="preserve">La Sala </w:t>
      </w:r>
      <w:r w:rsidR="002B36E7">
        <w:rPr>
          <w:rFonts w:ascii="Book Antiqua" w:hAnsi="Book Antiqua"/>
          <w:color w:val="000000"/>
        </w:rPr>
        <w:t xml:space="preserve">Tercera </w:t>
      </w:r>
      <w:r w:rsidRPr="00D1150A">
        <w:rPr>
          <w:rFonts w:ascii="Book Antiqua" w:hAnsi="Book Antiqua"/>
          <w:color w:val="000000"/>
        </w:rPr>
        <w:t xml:space="preserve">cuenta en su estructura organizacional vertical con 3 niveles jerárquicos, en donde se encuentran claramente los roles de cada uno de los puestos, </w:t>
      </w:r>
      <w:r w:rsidRPr="00D1150A">
        <w:rPr>
          <w:rFonts w:ascii="Book Antiqua" w:hAnsi="Book Antiqua"/>
          <w:spacing w:val="-3"/>
        </w:rPr>
        <w:t>las directrices administrativas y principales funciones provienen en forma lineal y directa.</w:t>
      </w:r>
    </w:p>
    <w:p w14:paraId="50D9906D" w14:textId="77777777" w:rsidR="00D45A5E" w:rsidRPr="00D1150A" w:rsidRDefault="00D45A5E" w:rsidP="00D45A5E">
      <w:pPr>
        <w:autoSpaceDE w:val="0"/>
        <w:autoSpaceDN w:val="0"/>
        <w:adjustRightInd w:val="0"/>
        <w:spacing w:line="276" w:lineRule="auto"/>
        <w:ind w:left="720"/>
        <w:jc w:val="both"/>
        <w:rPr>
          <w:rFonts w:ascii="Book Antiqua" w:hAnsi="Book Antiqua"/>
          <w:color w:val="000000"/>
        </w:rPr>
      </w:pPr>
    </w:p>
    <w:p w14:paraId="26F410D2" w14:textId="7F396A16" w:rsidR="009D5267" w:rsidRDefault="009D5267" w:rsidP="00F22CF4">
      <w:pPr>
        <w:numPr>
          <w:ilvl w:val="0"/>
          <w:numId w:val="19"/>
        </w:numPr>
        <w:autoSpaceDE w:val="0"/>
        <w:autoSpaceDN w:val="0"/>
        <w:adjustRightInd w:val="0"/>
        <w:spacing w:line="276" w:lineRule="auto"/>
        <w:jc w:val="both"/>
        <w:rPr>
          <w:rFonts w:ascii="Book Antiqua" w:hAnsi="Book Antiqua"/>
          <w:color w:val="000000"/>
        </w:rPr>
      </w:pPr>
      <w:r w:rsidRPr="00D1150A">
        <w:rPr>
          <w:rFonts w:ascii="Book Antiqua" w:hAnsi="Book Antiqua"/>
          <w:color w:val="000000"/>
        </w:rPr>
        <w:t>La Sala Tercera de manera ordinaria cuenta con 5 Magistrados/as, 20 Letrados/as, 5 secretarias/os Ejecutivas, 1 secretaria/o de Sala, 3 Técnicos/as de Sala, 9 Técnicos Judiciales, 1 Técnicos de Comunicaciones Judiciales y 2 Auxiliares de Servicios Generales. Adicional a la estructura ordinaria, actualmente cuenta con 2 plazas de Letrado/a (Gestor y Vicepresidencia) otorgadas bajo los lineamientos del Art 44 de la Ley Orgánica del Poder Judicial.</w:t>
      </w:r>
    </w:p>
    <w:p w14:paraId="58A7C5BA" w14:textId="77777777" w:rsidR="00D45A5E" w:rsidRPr="00D1150A" w:rsidRDefault="00D45A5E" w:rsidP="00D45A5E">
      <w:pPr>
        <w:autoSpaceDE w:val="0"/>
        <w:autoSpaceDN w:val="0"/>
        <w:adjustRightInd w:val="0"/>
        <w:spacing w:line="276" w:lineRule="auto"/>
        <w:jc w:val="both"/>
        <w:rPr>
          <w:rFonts w:ascii="Book Antiqua" w:hAnsi="Book Antiqua"/>
          <w:color w:val="000000"/>
        </w:rPr>
      </w:pPr>
    </w:p>
    <w:p w14:paraId="332ECCBD" w14:textId="42476B7A" w:rsidR="007C1F19" w:rsidRPr="00947A31" w:rsidRDefault="000B0650" w:rsidP="00F22CF4">
      <w:pPr>
        <w:numPr>
          <w:ilvl w:val="0"/>
          <w:numId w:val="19"/>
        </w:numPr>
        <w:autoSpaceDE w:val="0"/>
        <w:autoSpaceDN w:val="0"/>
        <w:adjustRightInd w:val="0"/>
        <w:spacing w:line="276" w:lineRule="auto"/>
        <w:jc w:val="both"/>
        <w:rPr>
          <w:rFonts w:ascii="Book Antiqua" w:hAnsi="Book Antiqua"/>
          <w:color w:val="000000"/>
        </w:rPr>
      </w:pPr>
      <w:r w:rsidRPr="00D1150A">
        <w:rPr>
          <w:rFonts w:ascii="Book Antiqua" w:eastAsia="Calibri" w:hAnsi="Book Antiqua" w:cs="Arial"/>
          <w:lang w:eastAsia="en-US"/>
        </w:rPr>
        <w:t>La dinámica de trabajo asociada a la tramitación de procesos gira en torno a la conformación de 5 equipos de trabajo, cada uno compuesto por 1 Magistrado/a, 1 secretaria/o Ejecutiva, 3 Letrados/as y 1 Técnico/a Judicial. A su vez, los 2 Letrados/as de Presidencia participan de la tramitación por rol con todos los Magistrados/as. La labor sustancial de dichos equipos de trabajo radica en la tramitación de procesos</w:t>
      </w:r>
      <w:r w:rsidRPr="00D1150A">
        <w:rPr>
          <w:rFonts w:ascii="Book Antiqua" w:eastAsia="Calibri" w:hAnsi="Book Antiqua" w:cs="Arial"/>
          <w:sz w:val="22"/>
          <w:szCs w:val="22"/>
          <w:lang w:eastAsia="en-US"/>
        </w:rPr>
        <w:t>.</w:t>
      </w:r>
    </w:p>
    <w:p w14:paraId="48F2FFF6" w14:textId="77777777" w:rsidR="0072056F" w:rsidRPr="00067ACB" w:rsidRDefault="0072056F" w:rsidP="00947A31">
      <w:pPr>
        <w:autoSpaceDE w:val="0"/>
        <w:autoSpaceDN w:val="0"/>
        <w:adjustRightInd w:val="0"/>
        <w:spacing w:line="276" w:lineRule="auto"/>
        <w:ind w:left="720"/>
        <w:jc w:val="both"/>
        <w:rPr>
          <w:rFonts w:ascii="Book Antiqua" w:hAnsi="Book Antiqua"/>
          <w:color w:val="000000"/>
        </w:rPr>
      </w:pPr>
    </w:p>
    <w:p w14:paraId="20838519" w14:textId="77777777" w:rsidR="007442EC" w:rsidRDefault="007442EC" w:rsidP="003C48B0">
      <w:pPr>
        <w:autoSpaceDE w:val="0"/>
        <w:autoSpaceDN w:val="0"/>
        <w:adjustRightInd w:val="0"/>
        <w:spacing w:line="360" w:lineRule="auto"/>
        <w:jc w:val="both"/>
        <w:rPr>
          <w:rFonts w:ascii="Book Antiqua" w:eastAsia="Calibri" w:hAnsi="Book Antiqua" w:cs="Arial"/>
          <w:b/>
          <w:bCs/>
          <w:i/>
          <w:iCs/>
          <w:color w:val="2F5496"/>
          <w:sz w:val="22"/>
          <w:szCs w:val="22"/>
          <w:lang w:val="es-MX" w:eastAsia="x-none"/>
        </w:rPr>
      </w:pPr>
    </w:p>
    <w:p w14:paraId="3ED7BB77" w14:textId="77777777" w:rsidR="007442EC" w:rsidRDefault="007442EC" w:rsidP="003C48B0">
      <w:pPr>
        <w:autoSpaceDE w:val="0"/>
        <w:autoSpaceDN w:val="0"/>
        <w:adjustRightInd w:val="0"/>
        <w:spacing w:line="360" w:lineRule="auto"/>
        <w:jc w:val="both"/>
        <w:rPr>
          <w:rFonts w:ascii="Book Antiqua" w:eastAsia="Calibri" w:hAnsi="Book Antiqua" w:cs="Arial"/>
          <w:b/>
          <w:bCs/>
          <w:i/>
          <w:iCs/>
          <w:color w:val="2F5496"/>
          <w:sz w:val="22"/>
          <w:szCs w:val="22"/>
          <w:lang w:val="es-MX" w:eastAsia="x-none"/>
        </w:rPr>
      </w:pPr>
    </w:p>
    <w:p w14:paraId="4512B0C7" w14:textId="7095D34A" w:rsidR="003C48B0" w:rsidRPr="00D1150A" w:rsidRDefault="003C48B0" w:rsidP="003C48B0">
      <w:pPr>
        <w:autoSpaceDE w:val="0"/>
        <w:autoSpaceDN w:val="0"/>
        <w:adjustRightInd w:val="0"/>
        <w:spacing w:line="360" w:lineRule="auto"/>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lastRenderedPageBreak/>
        <w:t>Funciones</w:t>
      </w:r>
    </w:p>
    <w:p w14:paraId="38309B91" w14:textId="790F5E3A" w:rsidR="003C48B0" w:rsidRDefault="003C48B0" w:rsidP="00F22CF4">
      <w:pPr>
        <w:numPr>
          <w:ilvl w:val="0"/>
          <w:numId w:val="19"/>
        </w:numPr>
        <w:autoSpaceDE w:val="0"/>
        <w:autoSpaceDN w:val="0"/>
        <w:adjustRightInd w:val="0"/>
        <w:spacing w:line="276" w:lineRule="auto"/>
        <w:jc w:val="both"/>
        <w:rPr>
          <w:rFonts w:ascii="Book Antiqua" w:hAnsi="Book Antiqua"/>
          <w:color w:val="000000"/>
        </w:rPr>
      </w:pPr>
      <w:r w:rsidRPr="00D1150A">
        <w:rPr>
          <w:rFonts w:ascii="Book Antiqua" w:hAnsi="Book Antiqua"/>
          <w:color w:val="000000"/>
        </w:rPr>
        <w:t>Coordinar gestión de remesado y archivo de expedientes que van al Archivo Judicial, es una labor que viene realizando la Secretaría de Sala, sin embargo, debería de ser asumido por los Técnicos de Sala y aprovechar más el recurso profesional en otras labores.</w:t>
      </w:r>
    </w:p>
    <w:p w14:paraId="5D9EBF72" w14:textId="77777777" w:rsidR="00D45A5E" w:rsidRPr="00D1150A" w:rsidRDefault="00D45A5E" w:rsidP="00D45A5E">
      <w:pPr>
        <w:autoSpaceDE w:val="0"/>
        <w:autoSpaceDN w:val="0"/>
        <w:adjustRightInd w:val="0"/>
        <w:spacing w:line="276" w:lineRule="auto"/>
        <w:ind w:left="720"/>
        <w:jc w:val="both"/>
        <w:rPr>
          <w:rFonts w:ascii="Book Antiqua" w:hAnsi="Book Antiqua"/>
          <w:color w:val="000000"/>
        </w:rPr>
      </w:pPr>
    </w:p>
    <w:p w14:paraId="3BCCD7AD" w14:textId="2E23534E" w:rsidR="003C48B0" w:rsidRDefault="003C48B0" w:rsidP="00F22CF4">
      <w:pPr>
        <w:numPr>
          <w:ilvl w:val="0"/>
          <w:numId w:val="19"/>
        </w:numPr>
        <w:autoSpaceDE w:val="0"/>
        <w:autoSpaceDN w:val="0"/>
        <w:adjustRightInd w:val="0"/>
        <w:spacing w:line="276" w:lineRule="auto"/>
        <w:jc w:val="both"/>
        <w:rPr>
          <w:rFonts w:ascii="Book Antiqua" w:hAnsi="Book Antiqua"/>
          <w:color w:val="000000"/>
        </w:rPr>
      </w:pPr>
      <w:r w:rsidRPr="00D1150A">
        <w:rPr>
          <w:rFonts w:ascii="Book Antiqua" w:hAnsi="Book Antiqua"/>
          <w:color w:val="000000"/>
        </w:rPr>
        <w:t>El Técnico Judicial destacado para dar soporte a la Comisión de la Jurisdicción Penal, colabora con actividades varias (apoyo tecnológico, logística de actividades, confrontación de votos, entre otros).</w:t>
      </w:r>
    </w:p>
    <w:p w14:paraId="1C3F977A" w14:textId="77777777" w:rsidR="00D45A5E" w:rsidRPr="00D1150A" w:rsidRDefault="00D45A5E" w:rsidP="00D45A5E">
      <w:pPr>
        <w:autoSpaceDE w:val="0"/>
        <w:autoSpaceDN w:val="0"/>
        <w:adjustRightInd w:val="0"/>
        <w:spacing w:line="276" w:lineRule="auto"/>
        <w:jc w:val="both"/>
        <w:rPr>
          <w:rFonts w:ascii="Book Antiqua" w:hAnsi="Book Antiqua"/>
          <w:color w:val="000000"/>
        </w:rPr>
      </w:pPr>
    </w:p>
    <w:p w14:paraId="07270802" w14:textId="6E1EC23D" w:rsidR="003C48B0" w:rsidRDefault="003C48B0" w:rsidP="00F22CF4">
      <w:pPr>
        <w:numPr>
          <w:ilvl w:val="0"/>
          <w:numId w:val="19"/>
        </w:numPr>
        <w:autoSpaceDE w:val="0"/>
        <w:autoSpaceDN w:val="0"/>
        <w:adjustRightInd w:val="0"/>
        <w:spacing w:line="276" w:lineRule="auto"/>
        <w:jc w:val="both"/>
        <w:rPr>
          <w:rFonts w:ascii="Book Antiqua" w:hAnsi="Book Antiqua"/>
          <w:color w:val="000000"/>
        </w:rPr>
      </w:pPr>
      <w:r w:rsidRPr="00D1150A">
        <w:rPr>
          <w:rFonts w:ascii="Book Antiqua" w:hAnsi="Book Antiqua"/>
          <w:color w:val="000000"/>
        </w:rPr>
        <w:t>Los asuntos de los Supremos Poderes están concentrados únicamente en uno de los tres Letrados que tiene en su grupo de trabajo cada Magistrad</w:t>
      </w:r>
      <w:r w:rsidR="0072056F" w:rsidRPr="00D1150A">
        <w:rPr>
          <w:rFonts w:ascii="Book Antiqua" w:hAnsi="Book Antiqua"/>
          <w:color w:val="000000"/>
        </w:rPr>
        <w:t>a o Magistrado</w:t>
      </w:r>
      <w:r w:rsidR="005426C0">
        <w:rPr>
          <w:rFonts w:ascii="Book Antiqua" w:hAnsi="Book Antiqua"/>
          <w:color w:val="000000"/>
        </w:rPr>
        <w:t>, por disposición de las personas magistradas</w:t>
      </w:r>
      <w:r w:rsidR="00F77A12">
        <w:rPr>
          <w:rFonts w:ascii="Book Antiqua" w:hAnsi="Book Antiqua"/>
          <w:color w:val="000000"/>
        </w:rPr>
        <w:t xml:space="preserve">, por un tema de seguridad, evitar fuga de información y mantener una línea unificada de </w:t>
      </w:r>
      <w:r w:rsidR="00575B1F">
        <w:rPr>
          <w:rFonts w:ascii="Book Antiqua" w:hAnsi="Book Antiqua"/>
          <w:color w:val="000000"/>
        </w:rPr>
        <w:t>votos,</w:t>
      </w:r>
      <w:r w:rsidR="00650B6C">
        <w:rPr>
          <w:rFonts w:ascii="Book Antiqua" w:hAnsi="Book Antiqua"/>
          <w:color w:val="000000"/>
        </w:rPr>
        <w:t xml:space="preserve"> Sin embargo, por control interno es importante, que se establezcan roles de rotación de funciones</w:t>
      </w:r>
      <w:r w:rsidR="00264CF0">
        <w:rPr>
          <w:rFonts w:ascii="Book Antiqua" w:hAnsi="Book Antiqua"/>
          <w:color w:val="000000"/>
        </w:rPr>
        <w:t xml:space="preserve"> identificando períodos de tiempo adecuados. </w:t>
      </w:r>
    </w:p>
    <w:p w14:paraId="5EAE63EE" w14:textId="77777777" w:rsidR="00D45A5E" w:rsidRPr="00D1150A" w:rsidRDefault="00D45A5E" w:rsidP="00D45A5E">
      <w:pPr>
        <w:autoSpaceDE w:val="0"/>
        <w:autoSpaceDN w:val="0"/>
        <w:adjustRightInd w:val="0"/>
        <w:spacing w:line="276" w:lineRule="auto"/>
        <w:jc w:val="both"/>
        <w:rPr>
          <w:rFonts w:ascii="Book Antiqua" w:hAnsi="Book Antiqua"/>
          <w:color w:val="000000"/>
        </w:rPr>
      </w:pPr>
    </w:p>
    <w:p w14:paraId="2B4CFA03" w14:textId="230262C2" w:rsidR="009215B6" w:rsidRDefault="009215B6" w:rsidP="00F22CF4">
      <w:pPr>
        <w:pStyle w:val="Prrafodelista"/>
        <w:numPr>
          <w:ilvl w:val="0"/>
          <w:numId w:val="19"/>
        </w:numPr>
        <w:autoSpaceDE w:val="0"/>
        <w:autoSpaceDN w:val="0"/>
        <w:adjustRightInd w:val="0"/>
        <w:spacing w:line="276" w:lineRule="auto"/>
        <w:jc w:val="both"/>
        <w:rPr>
          <w:rFonts w:ascii="Book Antiqua" w:hAnsi="Book Antiqua"/>
          <w:color w:val="000000"/>
          <w:lang w:val="es-419" w:eastAsia="es-419"/>
        </w:rPr>
      </w:pPr>
      <w:r w:rsidRPr="00D1150A">
        <w:rPr>
          <w:rFonts w:ascii="Book Antiqua" w:hAnsi="Book Antiqua"/>
          <w:color w:val="000000"/>
          <w:lang w:val="es-419" w:eastAsia="es-419"/>
        </w:rPr>
        <w:t>La Secretaria de Sala asiste a vistas, crea minutas y actas de vistas, esta labor debe ser asumida por uno de los Técnicos de Sala y aprovechar más el recurso profesional en otras labores.</w:t>
      </w:r>
    </w:p>
    <w:p w14:paraId="2D9370AA" w14:textId="77777777" w:rsidR="00D45A5E" w:rsidRPr="00D45A5E" w:rsidRDefault="00D45A5E" w:rsidP="00D45A5E">
      <w:pPr>
        <w:autoSpaceDE w:val="0"/>
        <w:autoSpaceDN w:val="0"/>
        <w:adjustRightInd w:val="0"/>
        <w:spacing w:line="276" w:lineRule="auto"/>
        <w:jc w:val="both"/>
        <w:rPr>
          <w:rFonts w:ascii="Book Antiqua" w:hAnsi="Book Antiqua"/>
          <w:color w:val="000000"/>
        </w:rPr>
      </w:pPr>
    </w:p>
    <w:p w14:paraId="2B77A32B" w14:textId="467C1D6E" w:rsidR="00737779" w:rsidRDefault="00737779" w:rsidP="00F22CF4">
      <w:pPr>
        <w:pStyle w:val="Prrafodelista"/>
        <w:numPr>
          <w:ilvl w:val="0"/>
          <w:numId w:val="19"/>
        </w:numPr>
        <w:jc w:val="both"/>
        <w:rPr>
          <w:rFonts w:ascii="Book Antiqua" w:hAnsi="Book Antiqua"/>
          <w:color w:val="000000"/>
          <w:lang w:val="es-419" w:eastAsia="es-419"/>
        </w:rPr>
      </w:pPr>
      <w:r w:rsidRPr="00947A31">
        <w:rPr>
          <w:rFonts w:ascii="Book Antiqua" w:hAnsi="Book Antiqua"/>
          <w:color w:val="000000"/>
          <w:lang w:val="es-419" w:eastAsia="es-419"/>
        </w:rPr>
        <w:t xml:space="preserve">Relacionado con las plazas de Técnicos Judiciales de Manifestación se determina que existen dos personas con esta categoría de </w:t>
      </w:r>
      <w:r w:rsidRPr="00067ACB">
        <w:rPr>
          <w:rFonts w:ascii="Book Antiqua" w:hAnsi="Book Antiqua"/>
          <w:color w:val="000000"/>
          <w:lang w:val="es-419" w:eastAsia="es-419"/>
        </w:rPr>
        <w:t>puesto,</w:t>
      </w:r>
      <w:r w:rsidRPr="00947A31">
        <w:rPr>
          <w:rFonts w:ascii="Book Antiqua" w:hAnsi="Book Antiqua"/>
          <w:color w:val="000000"/>
          <w:lang w:val="es-419" w:eastAsia="es-419"/>
        </w:rPr>
        <w:t xml:space="preserve"> pero no realizan las mismas labores, una plaza se encuentra a cargo de la recepción de forma permanente y la segunda plaza realiza diversas funciones que le asigna su jefatura directa. Dado lo anterior se determina la necesidad que exista una rotación entre las personas manifestadoras cada cierto periodo.</w:t>
      </w:r>
    </w:p>
    <w:p w14:paraId="6D9D5580" w14:textId="77777777" w:rsidR="0013197B" w:rsidRPr="00272DB7" w:rsidRDefault="0013197B" w:rsidP="00272DB7">
      <w:pPr>
        <w:pStyle w:val="Prrafodelista"/>
        <w:rPr>
          <w:rFonts w:ascii="Book Antiqua" w:hAnsi="Book Antiqua"/>
          <w:color w:val="000000"/>
          <w:lang w:val="es-419" w:eastAsia="es-419"/>
        </w:rPr>
      </w:pPr>
    </w:p>
    <w:p w14:paraId="2281EE3D" w14:textId="77777777" w:rsidR="0013197B" w:rsidRPr="00947A31" w:rsidRDefault="0013197B" w:rsidP="00272DB7">
      <w:pPr>
        <w:pStyle w:val="Prrafodelista"/>
        <w:ind w:left="720"/>
        <w:jc w:val="both"/>
        <w:rPr>
          <w:rFonts w:ascii="Book Antiqua" w:hAnsi="Book Antiqua"/>
          <w:color w:val="000000"/>
          <w:lang w:val="es-419" w:eastAsia="es-419"/>
        </w:rPr>
      </w:pPr>
    </w:p>
    <w:p w14:paraId="0A3BDA3D" w14:textId="7927E35D" w:rsidR="001737A7" w:rsidRPr="00D1150A" w:rsidRDefault="001737A7" w:rsidP="003C48B0">
      <w:pPr>
        <w:autoSpaceDE w:val="0"/>
        <w:autoSpaceDN w:val="0"/>
        <w:adjustRightInd w:val="0"/>
        <w:spacing w:line="360" w:lineRule="auto"/>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Atención a la persona usuaria</w:t>
      </w:r>
    </w:p>
    <w:p w14:paraId="21588FFA" w14:textId="77777777" w:rsidR="007442EC" w:rsidRDefault="009A0D38" w:rsidP="00F22CF4">
      <w:pPr>
        <w:numPr>
          <w:ilvl w:val="0"/>
          <w:numId w:val="19"/>
        </w:numPr>
        <w:autoSpaceDE w:val="0"/>
        <w:autoSpaceDN w:val="0"/>
        <w:adjustRightInd w:val="0"/>
        <w:spacing w:line="276" w:lineRule="auto"/>
        <w:jc w:val="both"/>
        <w:rPr>
          <w:rFonts w:ascii="Book Antiqua" w:hAnsi="Book Antiqua"/>
          <w:bCs/>
          <w:color w:val="000000"/>
        </w:rPr>
      </w:pPr>
      <w:r w:rsidRPr="009A0D38">
        <w:rPr>
          <w:rFonts w:ascii="Book Antiqua" w:hAnsi="Book Antiqua"/>
          <w:bCs/>
          <w:color w:val="000000"/>
        </w:rPr>
        <w:t xml:space="preserve">De acuerdo con el registro de la información, durante los 11 días del muestreo se cuantifico un total de 52 personas usuarias atendidas, a razón de 5 consultas al día con un promedio de duración de cada consulta de 10 minutos, lo que representa un total de 50 minutos al día invertidos en la atención de personas usuarias, lo anterior significa que de manera proporcional el personal de apoyo en el área de manifestación invierte un 10,4% de la jornada </w:t>
      </w:r>
      <w:r w:rsidRPr="009A0D38">
        <w:rPr>
          <w:rFonts w:ascii="Book Antiqua" w:hAnsi="Book Antiqua"/>
          <w:bCs/>
          <w:color w:val="000000"/>
        </w:rPr>
        <w:lastRenderedPageBreak/>
        <w:t>laboral en esta actividad. En términos generales, considerando que actualmente de conformidad con la estructura del personal se tienen 2 personas asignadas al área de manifestación y analizando los resultados obtenidos, se logra determinar que para el área de manifestación un recurso es suficiente para atender la carga de trabajo que el puesto genera e incluso tiene capacidad para dar apoyo en otras labores propias del despacho. En cuanto al restante recurso se puede dedicar a la atención de otras diligencias propias del despacho según la necesidad del momento valorada por la Secretaría de la Sala, siempre y cuando la misma se ajuste al perfil competencial de la persona técnica judicial.</w:t>
      </w:r>
    </w:p>
    <w:p w14:paraId="4D04DC83" w14:textId="753F8830" w:rsidR="009A0D38" w:rsidRPr="00272DB7" w:rsidRDefault="009A0D38" w:rsidP="007442EC">
      <w:pPr>
        <w:autoSpaceDE w:val="0"/>
        <w:autoSpaceDN w:val="0"/>
        <w:adjustRightInd w:val="0"/>
        <w:spacing w:line="276" w:lineRule="auto"/>
        <w:ind w:left="720"/>
        <w:jc w:val="both"/>
        <w:rPr>
          <w:rFonts w:ascii="Book Antiqua" w:hAnsi="Book Antiqua"/>
          <w:bCs/>
          <w:color w:val="000000"/>
        </w:rPr>
      </w:pPr>
      <w:r w:rsidRPr="009A0D38">
        <w:rPr>
          <w:rFonts w:ascii="Book Antiqua" w:hAnsi="Book Antiqua"/>
          <w:bCs/>
          <w:color w:val="000000"/>
        </w:rPr>
        <w:t xml:space="preserve">  </w:t>
      </w:r>
    </w:p>
    <w:p w14:paraId="2207BCFE" w14:textId="17A917DB" w:rsidR="006A79E9" w:rsidRPr="00D1150A" w:rsidRDefault="007C1F19" w:rsidP="00F22CF4">
      <w:pPr>
        <w:numPr>
          <w:ilvl w:val="0"/>
          <w:numId w:val="19"/>
        </w:numPr>
        <w:autoSpaceDE w:val="0"/>
        <w:autoSpaceDN w:val="0"/>
        <w:adjustRightInd w:val="0"/>
        <w:spacing w:line="276" w:lineRule="auto"/>
        <w:jc w:val="both"/>
        <w:rPr>
          <w:rFonts w:ascii="Book Antiqua" w:hAnsi="Book Antiqua"/>
          <w:bCs/>
          <w:color w:val="000000"/>
        </w:rPr>
      </w:pPr>
      <w:r w:rsidRPr="00D1150A">
        <w:rPr>
          <w:rFonts w:ascii="Book Antiqua" w:eastAsia="Calibri" w:hAnsi="Book Antiqua" w:cs="Arial"/>
          <w:lang w:eastAsia="en-US"/>
        </w:rPr>
        <w:t xml:space="preserve">De conformidad con el informe remitido por la </w:t>
      </w:r>
      <w:r w:rsidRPr="00D1150A">
        <w:rPr>
          <w:rFonts w:ascii="Book Antiqua" w:hAnsi="Book Antiqua"/>
          <w:bCs/>
          <w:color w:val="000000"/>
        </w:rPr>
        <w:t xml:space="preserve">Contraloría de Servicios de San José se tiene que durante el período comprendido del año 2018 al 2020, se presentaron un total de 16 diligencias de inconformidad planteadas por las personas usuarias, de las cuales se logró identificar deficiencia en 8 de ellas, asociadas a </w:t>
      </w:r>
      <w:r w:rsidR="00D25616" w:rsidRPr="00D1150A">
        <w:rPr>
          <w:rFonts w:ascii="Book Antiqua" w:hAnsi="Book Antiqua"/>
          <w:bCs/>
          <w:color w:val="000000"/>
        </w:rPr>
        <w:t xml:space="preserve">Tiempos de respuesta e Insatisfacción con el servicio. </w:t>
      </w:r>
    </w:p>
    <w:p w14:paraId="48B712BE" w14:textId="77777777" w:rsidR="0072056F" w:rsidRPr="00D1150A" w:rsidRDefault="0072056F" w:rsidP="00947A31">
      <w:pPr>
        <w:autoSpaceDE w:val="0"/>
        <w:autoSpaceDN w:val="0"/>
        <w:adjustRightInd w:val="0"/>
        <w:spacing w:line="276" w:lineRule="auto"/>
        <w:ind w:left="720"/>
        <w:jc w:val="both"/>
        <w:rPr>
          <w:rFonts w:ascii="Book Antiqua" w:hAnsi="Book Antiqua"/>
          <w:bCs/>
          <w:color w:val="000000"/>
        </w:rPr>
      </w:pPr>
    </w:p>
    <w:p w14:paraId="7AC9959B" w14:textId="0C0B0D88" w:rsidR="003C48B0" w:rsidRPr="00D1150A" w:rsidRDefault="003C48B0" w:rsidP="003C48B0">
      <w:pPr>
        <w:autoSpaceDE w:val="0"/>
        <w:autoSpaceDN w:val="0"/>
        <w:adjustRightInd w:val="0"/>
        <w:spacing w:line="360" w:lineRule="auto"/>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Mapa general del proceso y subprocesos de la Sala Tercera</w:t>
      </w:r>
    </w:p>
    <w:p w14:paraId="32A3E8CD" w14:textId="2D77A333" w:rsidR="003C48B0" w:rsidRDefault="003C48B0" w:rsidP="00F22CF4">
      <w:pPr>
        <w:numPr>
          <w:ilvl w:val="0"/>
          <w:numId w:val="19"/>
        </w:numPr>
        <w:autoSpaceDE w:val="0"/>
        <w:autoSpaceDN w:val="0"/>
        <w:adjustRightInd w:val="0"/>
        <w:spacing w:line="276" w:lineRule="auto"/>
        <w:jc w:val="both"/>
        <w:rPr>
          <w:rFonts w:ascii="Book Antiqua" w:hAnsi="Book Antiqua"/>
          <w:bCs/>
          <w:color w:val="000000"/>
        </w:rPr>
      </w:pPr>
      <w:r w:rsidRPr="00D1150A">
        <w:rPr>
          <w:rFonts w:ascii="Book Antiqua" w:hAnsi="Book Antiqua"/>
          <w:bCs/>
          <w:color w:val="000000"/>
        </w:rPr>
        <w:t xml:space="preserve">Por medio de las entrevistas y el desarrollo de los diagramas de flujo se identifica que en la vista oral asisten </w:t>
      </w:r>
      <w:r w:rsidR="00607FC8" w:rsidRPr="00D1150A">
        <w:rPr>
          <w:rFonts w:ascii="Book Antiqua" w:hAnsi="Book Antiqua"/>
          <w:bCs/>
          <w:color w:val="000000"/>
        </w:rPr>
        <w:t>las Magistradas  los Magistrados</w:t>
      </w:r>
      <w:r w:rsidRPr="00D1150A">
        <w:rPr>
          <w:rFonts w:ascii="Book Antiqua" w:hAnsi="Book Antiqua"/>
          <w:bCs/>
          <w:color w:val="000000"/>
        </w:rPr>
        <w:t xml:space="preserve">, la persona Letrada encargada de la causa que además realiza una minuta para </w:t>
      </w:r>
      <w:r w:rsidR="00607FC8" w:rsidRPr="00D1150A">
        <w:rPr>
          <w:rFonts w:ascii="Book Antiqua" w:hAnsi="Book Antiqua"/>
          <w:bCs/>
          <w:color w:val="000000"/>
        </w:rPr>
        <w:t>ellos</w:t>
      </w:r>
      <w:r w:rsidRPr="00D1150A">
        <w:rPr>
          <w:rFonts w:ascii="Book Antiqua" w:hAnsi="Book Antiqua"/>
          <w:bCs/>
          <w:color w:val="000000"/>
        </w:rPr>
        <w:t>, asiste la persona técnica judicial que colabora con grabación de la vista y la Secretaría de Sala que participa en el proceso para realizar una boleta denominada “ minuta para la vista”, la cual contiene variables informativas (clase de asunto, número de expediente, ofendido, delito, imputado, magistrados que integran y las personas presentes a la vista), asiste a la vista y una vez finalizado debe realizar un acta de la misma. Con el diagrama de flujo se observa que se traslada el expediente de un puesto a otro para efectuar labores operativas, lo cual puede producir demoras en sus tiempos de tramitación de fondo.</w:t>
      </w:r>
    </w:p>
    <w:p w14:paraId="61BC9838" w14:textId="77777777" w:rsidR="00D45A5E" w:rsidRPr="00D1150A" w:rsidRDefault="00D45A5E" w:rsidP="00D45A5E">
      <w:pPr>
        <w:autoSpaceDE w:val="0"/>
        <w:autoSpaceDN w:val="0"/>
        <w:adjustRightInd w:val="0"/>
        <w:spacing w:line="276" w:lineRule="auto"/>
        <w:ind w:left="720"/>
        <w:jc w:val="both"/>
        <w:rPr>
          <w:rFonts w:ascii="Book Antiqua" w:hAnsi="Book Antiqua"/>
          <w:bCs/>
          <w:color w:val="000000"/>
        </w:rPr>
      </w:pPr>
    </w:p>
    <w:p w14:paraId="7AA71F95" w14:textId="697C6F33" w:rsidR="00C1592E" w:rsidRPr="00067ACB" w:rsidRDefault="00B5438D" w:rsidP="00F22CF4">
      <w:pPr>
        <w:numPr>
          <w:ilvl w:val="0"/>
          <w:numId w:val="19"/>
        </w:numPr>
        <w:autoSpaceDE w:val="0"/>
        <w:autoSpaceDN w:val="0"/>
        <w:adjustRightInd w:val="0"/>
        <w:spacing w:line="276" w:lineRule="auto"/>
        <w:jc w:val="both"/>
        <w:rPr>
          <w:rFonts w:ascii="Book Antiqua" w:hAnsi="Book Antiqua"/>
          <w:bCs/>
          <w:color w:val="000000"/>
        </w:rPr>
      </w:pPr>
      <w:r w:rsidRPr="00D1150A">
        <w:rPr>
          <w:rFonts w:ascii="Book Antiqua" w:hAnsi="Book Antiqua"/>
          <w:bCs/>
          <w:color w:val="000000"/>
        </w:rPr>
        <w:t xml:space="preserve">Durante las entrevistas para la construcción de los diagramas de flujo se logró determinar algunas diferencias entre las labores indicadas por el personal asignado para tal efecto y la información proporcionada por la Secretaría de Sala razón por la </w:t>
      </w:r>
      <w:r w:rsidR="005B1EDC" w:rsidRPr="00D1150A">
        <w:rPr>
          <w:rFonts w:ascii="Book Antiqua" w:hAnsi="Book Antiqua"/>
          <w:bCs/>
          <w:color w:val="000000"/>
        </w:rPr>
        <w:t>cual</w:t>
      </w:r>
      <w:r w:rsidRPr="00D1150A">
        <w:rPr>
          <w:rFonts w:ascii="Book Antiqua" w:hAnsi="Book Antiqua"/>
          <w:bCs/>
          <w:color w:val="000000"/>
        </w:rPr>
        <w:t xml:space="preserve"> se procedió a socializar cada uno de los diagramas de </w:t>
      </w:r>
      <w:r w:rsidRPr="00D1150A">
        <w:rPr>
          <w:rFonts w:ascii="Book Antiqua" w:hAnsi="Book Antiqua"/>
          <w:bCs/>
          <w:color w:val="000000"/>
        </w:rPr>
        <w:lastRenderedPageBreak/>
        <w:t>flujo con el equipo de mejora reducido encargado en primera instancia de las colaboraciones y revisiones preliminares de productos.</w:t>
      </w:r>
      <w:r w:rsidRPr="00D1150A" w:rsidDel="00B5438D">
        <w:rPr>
          <w:rFonts w:ascii="Book Antiqua" w:hAnsi="Book Antiqua"/>
          <w:bCs/>
          <w:color w:val="000000"/>
        </w:rPr>
        <w:t xml:space="preserve"> </w:t>
      </w:r>
    </w:p>
    <w:p w14:paraId="3EC32747" w14:textId="77777777" w:rsidR="00D63A3F" w:rsidRPr="00D1150A" w:rsidRDefault="00D63A3F" w:rsidP="00D63A3F">
      <w:pPr>
        <w:autoSpaceDE w:val="0"/>
        <w:autoSpaceDN w:val="0"/>
        <w:adjustRightInd w:val="0"/>
        <w:spacing w:line="276" w:lineRule="auto"/>
        <w:ind w:left="720"/>
        <w:jc w:val="both"/>
        <w:rPr>
          <w:rFonts w:ascii="Book Antiqua" w:hAnsi="Book Antiqua"/>
          <w:bCs/>
          <w:color w:val="000000"/>
        </w:rPr>
      </w:pPr>
    </w:p>
    <w:p w14:paraId="5FC69E71" w14:textId="1DED5100" w:rsidR="00D63A3F" w:rsidRDefault="001F3317" w:rsidP="00D63A3F">
      <w:pPr>
        <w:autoSpaceDE w:val="0"/>
        <w:autoSpaceDN w:val="0"/>
        <w:adjustRightInd w:val="0"/>
        <w:spacing w:line="360" w:lineRule="auto"/>
        <w:jc w:val="both"/>
        <w:rPr>
          <w:rFonts w:ascii="Book Antiqua" w:eastAsia="Calibri" w:hAnsi="Book Antiqua" w:cs="Arial"/>
          <w:b/>
          <w:bCs/>
          <w:i/>
          <w:iCs/>
          <w:color w:val="2F5496"/>
          <w:sz w:val="22"/>
          <w:szCs w:val="22"/>
          <w:lang w:val="es-MX" w:eastAsia="x-none"/>
        </w:rPr>
      </w:pPr>
      <w:r>
        <w:rPr>
          <w:rFonts w:ascii="Book Antiqua" w:eastAsia="Calibri" w:hAnsi="Book Antiqua" w:cs="Arial"/>
          <w:b/>
          <w:bCs/>
          <w:i/>
          <w:iCs/>
          <w:color w:val="2F5496"/>
          <w:sz w:val="22"/>
          <w:szCs w:val="22"/>
          <w:lang w:val="es-MX" w:eastAsia="x-none"/>
        </w:rPr>
        <w:t>Inventario de Expedientes de la</w:t>
      </w:r>
      <w:r w:rsidR="00D63A3F" w:rsidRPr="00D1150A">
        <w:rPr>
          <w:rFonts w:ascii="Book Antiqua" w:eastAsia="Calibri" w:hAnsi="Book Antiqua" w:cs="Arial"/>
          <w:b/>
          <w:bCs/>
          <w:i/>
          <w:iCs/>
          <w:color w:val="2F5496"/>
          <w:sz w:val="22"/>
          <w:szCs w:val="22"/>
          <w:lang w:val="es-MX" w:eastAsia="x-none"/>
        </w:rPr>
        <w:t xml:space="preserve"> Sala Tercera</w:t>
      </w:r>
    </w:p>
    <w:p w14:paraId="2AD272EA" w14:textId="5905832C" w:rsidR="001F3317" w:rsidRPr="00893282" w:rsidRDefault="001F3317" w:rsidP="00F22CF4">
      <w:pPr>
        <w:numPr>
          <w:ilvl w:val="0"/>
          <w:numId w:val="19"/>
        </w:numPr>
        <w:autoSpaceDE w:val="0"/>
        <w:autoSpaceDN w:val="0"/>
        <w:adjustRightInd w:val="0"/>
        <w:spacing w:line="276" w:lineRule="auto"/>
        <w:jc w:val="both"/>
        <w:rPr>
          <w:rFonts w:ascii="Book Antiqua" w:hAnsi="Book Antiqua"/>
          <w:bCs/>
          <w:color w:val="000000"/>
        </w:rPr>
      </w:pPr>
      <w:r w:rsidRPr="00893282">
        <w:rPr>
          <w:rFonts w:ascii="Book Antiqua" w:hAnsi="Book Antiqua"/>
          <w:bCs/>
          <w:color w:val="000000"/>
        </w:rPr>
        <w:t xml:space="preserve">Como parte de la metodología aplicada para llevar a cabo el abordaje de la Sala Tercera de manera preliminar se coordinó con la </w:t>
      </w:r>
      <w:proofErr w:type="gramStart"/>
      <w:r w:rsidRPr="00893282">
        <w:rPr>
          <w:rFonts w:ascii="Book Antiqua" w:hAnsi="Book Antiqua"/>
          <w:bCs/>
          <w:color w:val="000000"/>
        </w:rPr>
        <w:t>Jefa</w:t>
      </w:r>
      <w:proofErr w:type="gramEnd"/>
      <w:r w:rsidRPr="00893282">
        <w:rPr>
          <w:rFonts w:ascii="Book Antiqua" w:hAnsi="Book Antiqua"/>
          <w:bCs/>
          <w:color w:val="000000"/>
        </w:rPr>
        <w:t xml:space="preserve"> del Subproceso de Estadística de la Dirección de Planificación para llevar a cabo inventario de expedientes, el cuál implicó un levantamiento de las carpetas activas, de principales (PRI) y recursos (RR) en ambos contextos de la sala, a saber, Penal y Penal Juvenil. </w:t>
      </w:r>
    </w:p>
    <w:p w14:paraId="7441C9B2" w14:textId="08F3A3C1" w:rsidR="001F3317" w:rsidRPr="00893282" w:rsidRDefault="001F3317" w:rsidP="00893282">
      <w:pPr>
        <w:autoSpaceDE w:val="0"/>
        <w:autoSpaceDN w:val="0"/>
        <w:adjustRightInd w:val="0"/>
        <w:spacing w:line="276" w:lineRule="auto"/>
        <w:ind w:left="720"/>
        <w:jc w:val="both"/>
        <w:rPr>
          <w:rFonts w:ascii="Book Antiqua" w:hAnsi="Book Antiqua"/>
          <w:bCs/>
          <w:color w:val="000000"/>
        </w:rPr>
      </w:pPr>
      <w:r w:rsidRPr="00893282">
        <w:rPr>
          <w:rFonts w:ascii="Book Antiqua" w:hAnsi="Book Antiqua"/>
          <w:bCs/>
          <w:color w:val="000000"/>
        </w:rPr>
        <w:t>Producto del Inventario de expedientes realizado por parte del Subproceso de Estadística se generó el informe 625-PLA-ES-2021</w:t>
      </w:r>
      <w:r w:rsidR="006F2CB1">
        <w:rPr>
          <w:rFonts w:ascii="Book Antiqua" w:hAnsi="Book Antiqua"/>
          <w:bCs/>
          <w:color w:val="000000"/>
        </w:rPr>
        <w:t>.</w:t>
      </w:r>
    </w:p>
    <w:p w14:paraId="0180712A" w14:textId="77777777" w:rsidR="001F3317" w:rsidRPr="00D1150A" w:rsidRDefault="001F3317" w:rsidP="00D63A3F">
      <w:pPr>
        <w:autoSpaceDE w:val="0"/>
        <w:autoSpaceDN w:val="0"/>
        <w:adjustRightInd w:val="0"/>
        <w:spacing w:line="360" w:lineRule="auto"/>
        <w:jc w:val="both"/>
        <w:rPr>
          <w:rFonts w:ascii="Book Antiqua" w:eastAsia="Calibri" w:hAnsi="Book Antiqua" w:cs="Arial"/>
          <w:b/>
          <w:bCs/>
          <w:i/>
          <w:iCs/>
          <w:color w:val="2F5496"/>
          <w:sz w:val="22"/>
          <w:szCs w:val="22"/>
          <w:lang w:val="es-MX" w:eastAsia="x-none"/>
        </w:rPr>
      </w:pPr>
    </w:p>
    <w:p w14:paraId="0CA9EE0B" w14:textId="0D163A31" w:rsidR="007C1F19" w:rsidRPr="00D1150A" w:rsidRDefault="001737A7" w:rsidP="003C48B0">
      <w:pPr>
        <w:autoSpaceDE w:val="0"/>
        <w:autoSpaceDN w:val="0"/>
        <w:adjustRightInd w:val="0"/>
        <w:spacing w:line="360" w:lineRule="auto"/>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 xml:space="preserve">Análisis </w:t>
      </w:r>
      <w:r w:rsidR="008564EE" w:rsidRPr="00D1150A">
        <w:rPr>
          <w:rFonts w:ascii="Book Antiqua" w:eastAsia="Calibri" w:hAnsi="Book Antiqua" w:cs="Arial"/>
          <w:b/>
          <w:bCs/>
          <w:i/>
          <w:iCs/>
          <w:color w:val="2F5496"/>
          <w:sz w:val="22"/>
          <w:szCs w:val="22"/>
          <w:lang w:val="es-MX" w:eastAsia="x-none"/>
        </w:rPr>
        <w:t>Estadístico</w:t>
      </w:r>
      <w:r w:rsidRPr="00D1150A">
        <w:rPr>
          <w:rFonts w:ascii="Book Antiqua" w:eastAsia="Calibri" w:hAnsi="Book Antiqua" w:cs="Arial"/>
          <w:b/>
          <w:bCs/>
          <w:i/>
          <w:iCs/>
          <w:color w:val="2F5496"/>
          <w:sz w:val="22"/>
          <w:szCs w:val="22"/>
          <w:lang w:val="es-MX" w:eastAsia="x-none"/>
        </w:rPr>
        <w:t xml:space="preserve"> y Cargas de Trabajo de la Sala Tercera</w:t>
      </w:r>
    </w:p>
    <w:p w14:paraId="1E40A8AB" w14:textId="29A25FAB" w:rsidR="00B5438D" w:rsidRDefault="008564EE" w:rsidP="00F22CF4">
      <w:pPr>
        <w:pStyle w:val="Prrafodelista"/>
        <w:numPr>
          <w:ilvl w:val="0"/>
          <w:numId w:val="19"/>
        </w:numPr>
        <w:autoSpaceDE w:val="0"/>
        <w:autoSpaceDN w:val="0"/>
        <w:adjustRightInd w:val="0"/>
        <w:spacing w:line="276" w:lineRule="auto"/>
        <w:jc w:val="both"/>
        <w:rPr>
          <w:rFonts w:ascii="Book Antiqua" w:hAnsi="Book Antiqua"/>
          <w:lang w:val="es-419"/>
        </w:rPr>
      </w:pPr>
      <w:r w:rsidRPr="03ABF56A">
        <w:rPr>
          <w:rFonts w:ascii="Book Antiqua" w:hAnsi="Book Antiqua"/>
          <w:lang w:val="es-419"/>
        </w:rPr>
        <w:t>Los resultados al revisar las estadísticas en la Sala Tercera (materia penal-penal juvenil) del periodo 2011-20</w:t>
      </w:r>
      <w:r w:rsidR="00B5438D" w:rsidRPr="03ABF56A">
        <w:rPr>
          <w:rFonts w:ascii="Book Antiqua" w:hAnsi="Book Antiqua"/>
          <w:lang w:val="es-419"/>
        </w:rPr>
        <w:t>12</w:t>
      </w:r>
      <w:r w:rsidRPr="03ABF56A">
        <w:rPr>
          <w:rFonts w:ascii="Book Antiqua" w:hAnsi="Book Antiqua"/>
          <w:lang w:val="es-419"/>
        </w:rPr>
        <w:t xml:space="preserve">, establecen que, posterior a la aprobación de la Ley 8837 </w:t>
      </w:r>
      <w:r w:rsidRPr="03ABF56A">
        <w:rPr>
          <w:rFonts w:ascii="Book Antiqua" w:hAnsi="Book Antiqua"/>
        </w:rPr>
        <w:t>“Creación del Recurso de Apelación de la Sentencia, Otras Reformas al Régimen de Impugnación e Implementación de Nuevas Reglas de Oralidad en el Proceso Penal”,</w:t>
      </w:r>
      <w:r w:rsidR="004F6E72" w:rsidRPr="03ABF56A">
        <w:rPr>
          <w:rFonts w:ascii="Book Antiqua" w:hAnsi="Book Antiqua"/>
        </w:rPr>
        <w:t xml:space="preserve"> </w:t>
      </w:r>
      <w:r w:rsidRPr="03ABF56A">
        <w:rPr>
          <w:rFonts w:ascii="Book Antiqua" w:hAnsi="Book Antiqua"/>
        </w:rPr>
        <w:t xml:space="preserve"> en diciembre del año 2011</w:t>
      </w:r>
      <w:r w:rsidR="00034F47" w:rsidRPr="03ABF56A">
        <w:rPr>
          <w:rFonts w:ascii="Book Antiqua" w:hAnsi="Book Antiqua"/>
        </w:rPr>
        <w:t xml:space="preserve"> </w:t>
      </w:r>
      <w:r w:rsidRPr="03ABF56A">
        <w:rPr>
          <w:rFonts w:ascii="Book Antiqua" w:hAnsi="Book Antiqua"/>
          <w:lang w:val="es-419"/>
        </w:rPr>
        <w:t xml:space="preserve"> la demanda del servicio </w:t>
      </w:r>
      <w:r w:rsidR="00034F47" w:rsidRPr="03ABF56A">
        <w:rPr>
          <w:rFonts w:ascii="Book Antiqua" w:hAnsi="Book Antiqua"/>
          <w:lang w:val="es-419"/>
        </w:rPr>
        <w:t xml:space="preserve">ha mantenido un descenso sostenido, </w:t>
      </w:r>
      <w:r w:rsidR="00B5438D" w:rsidRPr="03ABF56A">
        <w:rPr>
          <w:rFonts w:ascii="Book Antiqua" w:hAnsi="Book Antiqua"/>
          <w:lang w:val="es-419"/>
        </w:rPr>
        <w:t xml:space="preserve">al respecto se tiene que durante el primer año de entrada en vigencia la Ley citada (2011-2012), </w:t>
      </w:r>
      <w:r w:rsidR="00837650" w:rsidRPr="03ABF56A">
        <w:rPr>
          <w:rFonts w:ascii="Book Antiqua" w:hAnsi="Book Antiqua"/>
          <w:lang w:val="es-419"/>
        </w:rPr>
        <w:t xml:space="preserve">la cantidad de asuntos entrados disminuyó en un </w:t>
      </w:r>
      <w:r w:rsidR="00B5438D" w:rsidRPr="03ABF56A">
        <w:rPr>
          <w:rFonts w:ascii="Book Antiqua" w:hAnsi="Book Antiqua"/>
          <w:lang w:val="es-419"/>
        </w:rPr>
        <w:t xml:space="preserve">34%, pasó de 1526 asuntos en el año 2011 a 1011 asuntos entrados en el 2012. Asimismo, se observa un aumento sustancial </w:t>
      </w:r>
      <w:r w:rsidR="00837650" w:rsidRPr="03ABF56A">
        <w:rPr>
          <w:rFonts w:ascii="Book Antiqua" w:hAnsi="Book Antiqua"/>
          <w:lang w:val="es-419"/>
        </w:rPr>
        <w:t xml:space="preserve">del 25% </w:t>
      </w:r>
      <w:r w:rsidR="00B5438D" w:rsidRPr="03ABF56A">
        <w:rPr>
          <w:rFonts w:ascii="Book Antiqua" w:hAnsi="Book Antiqua"/>
          <w:lang w:val="es-419"/>
        </w:rPr>
        <w:t xml:space="preserve">en la cantidad de procesos terminados al finalizar el 2012, se terminaron 340 expedientes más que en el 2011, sobre este dato los procesos terminados por inadmisibilidad fueron vinculantes para la obtención de dicho resultado. La disminución en la entrada de asuntos y el aumento en los casos </w:t>
      </w:r>
      <w:r w:rsidR="006A6960" w:rsidRPr="03ABF56A">
        <w:rPr>
          <w:rFonts w:ascii="Book Antiqua" w:hAnsi="Book Antiqua"/>
          <w:lang w:val="es-419"/>
        </w:rPr>
        <w:t>terminados</w:t>
      </w:r>
      <w:r w:rsidR="00B5438D" w:rsidRPr="03ABF56A">
        <w:rPr>
          <w:rFonts w:ascii="Book Antiqua" w:hAnsi="Book Antiqua"/>
          <w:lang w:val="es-419"/>
        </w:rPr>
        <w:t xml:space="preserve"> </w:t>
      </w:r>
      <w:r w:rsidR="00837650" w:rsidRPr="03ABF56A">
        <w:rPr>
          <w:rFonts w:ascii="Book Antiqua" w:hAnsi="Book Antiqua"/>
          <w:lang w:val="es-419"/>
        </w:rPr>
        <w:t xml:space="preserve">impactó de manera directa el circulante </w:t>
      </w:r>
      <w:r w:rsidR="00B5438D" w:rsidRPr="03ABF56A">
        <w:rPr>
          <w:rFonts w:ascii="Book Antiqua" w:hAnsi="Book Antiqua"/>
          <w:lang w:val="es-419"/>
        </w:rPr>
        <w:t>en trámite al finalizar el año 2012, pues pasó de 1567 en el 2011 a 840 en el año 2012, lo que significa un decrecimiento del 46%.</w:t>
      </w:r>
    </w:p>
    <w:p w14:paraId="14318C63" w14:textId="77777777" w:rsidR="00D45A5E" w:rsidRPr="00947A31" w:rsidRDefault="00D45A5E" w:rsidP="00D45A5E">
      <w:pPr>
        <w:pStyle w:val="Prrafodelista"/>
        <w:autoSpaceDE w:val="0"/>
        <w:autoSpaceDN w:val="0"/>
        <w:adjustRightInd w:val="0"/>
        <w:spacing w:line="276" w:lineRule="auto"/>
        <w:ind w:left="720"/>
        <w:jc w:val="both"/>
        <w:rPr>
          <w:rFonts w:ascii="Book Antiqua" w:hAnsi="Book Antiqua"/>
          <w:lang w:val="es-419"/>
        </w:rPr>
      </w:pPr>
    </w:p>
    <w:p w14:paraId="047DE1F5" w14:textId="6CB6FC4A" w:rsidR="00D45A5E" w:rsidRPr="00272DB7" w:rsidRDefault="00837650" w:rsidP="00272DB7">
      <w:pPr>
        <w:pStyle w:val="Prrafodelista"/>
        <w:numPr>
          <w:ilvl w:val="0"/>
          <w:numId w:val="19"/>
        </w:numPr>
        <w:autoSpaceDE w:val="0"/>
        <w:autoSpaceDN w:val="0"/>
        <w:adjustRightInd w:val="0"/>
        <w:spacing w:line="276" w:lineRule="auto"/>
        <w:jc w:val="both"/>
        <w:rPr>
          <w:rFonts w:ascii="Book Antiqua" w:hAnsi="Book Antiqua"/>
        </w:rPr>
      </w:pPr>
      <w:r w:rsidRPr="501F70CD">
        <w:rPr>
          <w:rFonts w:ascii="Book Antiqua" w:hAnsi="Book Antiqua"/>
          <w:lang w:val="es-419"/>
        </w:rPr>
        <w:t xml:space="preserve">En línea con lo anterior, se realizó un análisis comparativo del periodo 2011 con respecto al 2020, </w:t>
      </w:r>
      <w:r w:rsidR="00034F47" w:rsidRPr="501F70CD">
        <w:rPr>
          <w:rFonts w:ascii="Book Antiqua" w:hAnsi="Book Antiqua"/>
          <w:lang w:val="es-419"/>
        </w:rPr>
        <w:t>donde la entrada</w:t>
      </w:r>
      <w:r w:rsidR="008564EE" w:rsidRPr="501F70CD">
        <w:rPr>
          <w:rFonts w:ascii="Book Antiqua" w:hAnsi="Book Antiqua"/>
          <w:lang w:val="es-419"/>
        </w:rPr>
        <w:t xml:space="preserve"> promedio mensual del 2011 con respecto al 2020 disminuyó en un 22%, la cantidad de asuntos terminados decreció en un 7% y la cantidad de circulante activo bajó en un 79%</w:t>
      </w:r>
      <w:r w:rsidR="00DC348C" w:rsidRPr="501F70CD">
        <w:rPr>
          <w:rFonts w:ascii="Book Antiqua" w:hAnsi="Book Antiqua"/>
          <w:lang w:val="es-419"/>
        </w:rPr>
        <w:t xml:space="preserve">, este </w:t>
      </w:r>
      <w:r w:rsidR="00DC348C" w:rsidRPr="501F70CD">
        <w:rPr>
          <w:rFonts w:ascii="Book Antiqua" w:hAnsi="Book Antiqua"/>
          <w:lang w:val="es-419"/>
        </w:rPr>
        <w:lastRenderedPageBreak/>
        <w:t>último pasó de 1576 asuntos activos al finalizar el 2011 a 329 a término del 2020, es decir, el circulante activo se logró reducir en 1247 asuntos.</w:t>
      </w:r>
      <w:r w:rsidR="009D048F">
        <w:t xml:space="preserve"> </w:t>
      </w:r>
      <w:r w:rsidR="009D048F" w:rsidRPr="501F70CD">
        <w:rPr>
          <w:rFonts w:ascii="Book Antiqua" w:hAnsi="Book Antiqua"/>
          <w:lang w:val="es-419"/>
        </w:rPr>
        <w:t xml:space="preserve">Sobre los asuntos terminados, a pesar de que el promedio del 2011 con respecto al 2020 indica una disminución del 7%, lo cierto del caso es que durante el periodo 2019-2020 se observa un repunte en esta variable, donde incluso durante el 2020, se logró atacar la entrada de asuntos nuevos y </w:t>
      </w:r>
      <w:r w:rsidR="74EA0910" w:rsidRPr="501F70CD">
        <w:rPr>
          <w:rFonts w:ascii="Book Antiqua" w:hAnsi="Book Antiqua"/>
          <w:lang w:val="es-419"/>
        </w:rPr>
        <w:t>disminuir</w:t>
      </w:r>
      <w:r w:rsidR="009D048F" w:rsidRPr="501F70CD">
        <w:rPr>
          <w:rFonts w:ascii="Book Antiqua" w:hAnsi="Book Antiqua"/>
          <w:lang w:val="es-419"/>
        </w:rPr>
        <w:t xml:space="preserve"> el circulante en trámite. </w:t>
      </w:r>
      <w:r w:rsidR="00607FC8" w:rsidRPr="501F70CD">
        <w:rPr>
          <w:rFonts w:ascii="Book Antiqua" w:hAnsi="Book Antiqua"/>
          <w:lang w:val="es-419"/>
        </w:rPr>
        <w:t xml:space="preserve"> </w:t>
      </w:r>
      <w:bookmarkStart w:id="60" w:name="_Hlk68817921"/>
      <w:bookmarkEnd w:id="60"/>
    </w:p>
    <w:p w14:paraId="6C72A056" w14:textId="77777777" w:rsidR="00D45A5E" w:rsidRPr="00D45A5E" w:rsidRDefault="00D45A5E" w:rsidP="00D45A5E">
      <w:pPr>
        <w:autoSpaceDE w:val="0"/>
        <w:autoSpaceDN w:val="0"/>
        <w:adjustRightInd w:val="0"/>
        <w:spacing w:line="276" w:lineRule="auto"/>
        <w:jc w:val="both"/>
        <w:rPr>
          <w:rFonts w:ascii="Book Antiqua" w:hAnsi="Book Antiqua"/>
        </w:rPr>
      </w:pPr>
    </w:p>
    <w:p w14:paraId="15575084" w14:textId="7AD8B79A" w:rsidR="00034F47" w:rsidRDefault="00034F47" w:rsidP="00F22CF4">
      <w:pPr>
        <w:pStyle w:val="Prrafodelista"/>
        <w:numPr>
          <w:ilvl w:val="0"/>
          <w:numId w:val="19"/>
        </w:numPr>
        <w:autoSpaceDE w:val="0"/>
        <w:autoSpaceDN w:val="0"/>
        <w:adjustRightInd w:val="0"/>
        <w:spacing w:line="276" w:lineRule="auto"/>
        <w:jc w:val="both"/>
        <w:rPr>
          <w:rFonts w:ascii="Book Antiqua" w:hAnsi="Book Antiqua"/>
          <w:lang w:val="es-419"/>
        </w:rPr>
      </w:pPr>
      <w:r w:rsidRPr="03ABF56A">
        <w:rPr>
          <w:rFonts w:ascii="Book Antiqua" w:hAnsi="Book Antiqua"/>
          <w:lang w:val="es-419"/>
        </w:rPr>
        <w:t xml:space="preserve">El 97% de la entrada de asuntos corresponde a la materia Penal, mientras que un 3% proviene de la materia penal juvenil, es decir, apenas 3 de cada 100 asuntos responden a la materia penal juvenil. </w:t>
      </w:r>
    </w:p>
    <w:p w14:paraId="67088029" w14:textId="77777777" w:rsidR="00D45A5E" w:rsidRPr="00947A31" w:rsidRDefault="00D45A5E" w:rsidP="00D45A5E">
      <w:pPr>
        <w:pStyle w:val="Prrafodelista"/>
        <w:autoSpaceDE w:val="0"/>
        <w:autoSpaceDN w:val="0"/>
        <w:adjustRightInd w:val="0"/>
        <w:spacing w:line="276" w:lineRule="auto"/>
        <w:ind w:left="720"/>
        <w:jc w:val="both"/>
        <w:rPr>
          <w:rFonts w:ascii="Book Antiqua" w:hAnsi="Book Antiqua"/>
          <w:lang w:val="es-419"/>
        </w:rPr>
      </w:pPr>
    </w:p>
    <w:p w14:paraId="4D38EB08" w14:textId="42F9900E" w:rsidR="00693861" w:rsidRDefault="00693861" w:rsidP="00F22CF4">
      <w:pPr>
        <w:pStyle w:val="Prrafodelista"/>
        <w:numPr>
          <w:ilvl w:val="0"/>
          <w:numId w:val="19"/>
        </w:numPr>
        <w:autoSpaceDE w:val="0"/>
        <w:autoSpaceDN w:val="0"/>
        <w:adjustRightInd w:val="0"/>
        <w:spacing w:line="276" w:lineRule="auto"/>
        <w:jc w:val="both"/>
        <w:rPr>
          <w:rFonts w:ascii="Book Antiqua" w:hAnsi="Book Antiqua"/>
          <w:lang w:val="es-419"/>
        </w:rPr>
      </w:pPr>
      <w:r w:rsidRPr="03ABF56A">
        <w:rPr>
          <w:rFonts w:ascii="Book Antiqua" w:hAnsi="Book Antiqua"/>
          <w:lang w:val="es-419"/>
        </w:rPr>
        <w:t xml:space="preserve">De conformidad con la entrada de asuntos registrada durante el periodo 2014-2020 </w:t>
      </w:r>
      <w:r w:rsidR="0075371A" w:rsidRPr="03ABF56A">
        <w:rPr>
          <w:rFonts w:ascii="Book Antiqua" w:hAnsi="Book Antiqua"/>
          <w:lang w:val="es-419"/>
        </w:rPr>
        <w:t xml:space="preserve">(materia penal-penal juvenil) </w:t>
      </w:r>
      <w:r w:rsidRPr="03ABF56A">
        <w:rPr>
          <w:rFonts w:ascii="Book Antiqua" w:hAnsi="Book Antiqua"/>
          <w:lang w:val="es-419"/>
        </w:rPr>
        <w:t xml:space="preserve">se </w:t>
      </w:r>
      <w:r w:rsidR="002E5642" w:rsidRPr="03ABF56A">
        <w:rPr>
          <w:rFonts w:ascii="Book Antiqua" w:hAnsi="Book Antiqua"/>
          <w:lang w:val="es-419"/>
        </w:rPr>
        <w:t xml:space="preserve">obtiene </w:t>
      </w:r>
      <w:r w:rsidRPr="03ABF56A">
        <w:rPr>
          <w:rFonts w:ascii="Book Antiqua" w:hAnsi="Book Antiqua"/>
          <w:lang w:val="es-419"/>
        </w:rPr>
        <w:t>un</w:t>
      </w:r>
      <w:r w:rsidR="002E5642" w:rsidRPr="03ABF56A">
        <w:rPr>
          <w:rFonts w:ascii="Book Antiqua" w:hAnsi="Book Antiqua"/>
          <w:lang w:val="es-419"/>
        </w:rPr>
        <w:t xml:space="preserve"> </w:t>
      </w:r>
      <w:r w:rsidRPr="03ABF56A">
        <w:rPr>
          <w:rFonts w:ascii="Book Antiqua" w:hAnsi="Book Antiqua"/>
          <w:lang w:val="es-419"/>
        </w:rPr>
        <w:t xml:space="preserve">promedio de 104 asuntos al mes, de los cuales se destaca que el 60% son Recursos de Casación, el 30% son </w:t>
      </w:r>
      <w:r w:rsidR="003B2DD6">
        <w:rPr>
          <w:rFonts w:ascii="Book Antiqua" w:hAnsi="Book Antiqua"/>
          <w:lang w:val="es-419"/>
        </w:rPr>
        <w:t>Procedimientos</w:t>
      </w:r>
      <w:r w:rsidR="003B2DD6" w:rsidRPr="03ABF56A">
        <w:rPr>
          <w:rFonts w:ascii="Book Antiqua" w:hAnsi="Book Antiqua"/>
          <w:lang w:val="es-419"/>
        </w:rPr>
        <w:t xml:space="preserve"> </w:t>
      </w:r>
      <w:r w:rsidRPr="03ABF56A">
        <w:rPr>
          <w:rFonts w:ascii="Book Antiqua" w:hAnsi="Book Antiqua"/>
          <w:lang w:val="es-419"/>
        </w:rPr>
        <w:t xml:space="preserve">de Revisión, 4% Conflictos de Competencia, el 3% Procesos a miembros de los supremos poderes, 2% solicitudes de informes y un 1% que se registra cómo otros asuntos. En síntesis, el 90% de los asuntos que ingresan a la Sala Tercera se focalizan en Recursos de Casación y </w:t>
      </w:r>
      <w:r w:rsidR="003B2DD6">
        <w:rPr>
          <w:rFonts w:ascii="Book Antiqua" w:hAnsi="Book Antiqua"/>
          <w:lang w:val="es-419"/>
        </w:rPr>
        <w:t xml:space="preserve">Procedimientos de </w:t>
      </w:r>
      <w:r w:rsidRPr="03ABF56A">
        <w:rPr>
          <w:rFonts w:ascii="Book Antiqua" w:hAnsi="Book Antiqua"/>
          <w:lang w:val="es-419"/>
        </w:rPr>
        <w:t xml:space="preserve">Revisión.  </w:t>
      </w:r>
    </w:p>
    <w:p w14:paraId="71962572" w14:textId="77777777" w:rsidR="00D45A5E" w:rsidRPr="00D45A5E" w:rsidRDefault="00D45A5E" w:rsidP="00D45A5E">
      <w:pPr>
        <w:autoSpaceDE w:val="0"/>
        <w:autoSpaceDN w:val="0"/>
        <w:adjustRightInd w:val="0"/>
        <w:spacing w:line="276" w:lineRule="auto"/>
        <w:jc w:val="both"/>
        <w:rPr>
          <w:rFonts w:ascii="Book Antiqua" w:hAnsi="Book Antiqua"/>
        </w:rPr>
      </w:pPr>
    </w:p>
    <w:p w14:paraId="20B8D265" w14:textId="344AABF8" w:rsidR="00CC2611" w:rsidRPr="00D45A5E" w:rsidRDefault="00CF2F5D" w:rsidP="00F22CF4">
      <w:pPr>
        <w:pStyle w:val="Prrafodelista"/>
        <w:numPr>
          <w:ilvl w:val="0"/>
          <w:numId w:val="19"/>
        </w:numPr>
        <w:autoSpaceDE w:val="0"/>
        <w:autoSpaceDN w:val="0"/>
        <w:adjustRightInd w:val="0"/>
        <w:spacing w:line="276" w:lineRule="auto"/>
        <w:jc w:val="both"/>
        <w:rPr>
          <w:rFonts w:ascii="Book Antiqua" w:hAnsi="Book Antiqua"/>
          <w:lang w:val="es-419"/>
        </w:rPr>
      </w:pPr>
      <w:r w:rsidRPr="03ABF56A">
        <w:rPr>
          <w:rFonts w:ascii="Book Antiqua" w:hAnsi="Book Antiqua"/>
          <w:lang w:val="es-419"/>
        </w:rPr>
        <w:t xml:space="preserve">El promedio de asuntos terminados </w:t>
      </w:r>
      <w:r w:rsidR="002E5642" w:rsidRPr="03ABF56A">
        <w:rPr>
          <w:rFonts w:ascii="Book Antiqua" w:hAnsi="Book Antiqua"/>
          <w:lang w:val="es-419"/>
        </w:rPr>
        <w:t xml:space="preserve">(materia penal-penal juvenil) </w:t>
      </w:r>
      <w:r w:rsidRPr="03ABF56A">
        <w:rPr>
          <w:rFonts w:ascii="Book Antiqua" w:hAnsi="Book Antiqua"/>
          <w:lang w:val="es-419"/>
        </w:rPr>
        <w:t xml:space="preserve">para el periodo comprendido entre el año 2014 y 2020 es de 109 asuntos al mes. </w:t>
      </w:r>
      <w:r w:rsidR="00B66203" w:rsidRPr="03ABF56A">
        <w:rPr>
          <w:rFonts w:ascii="Book Antiqua" w:hAnsi="Book Antiqua"/>
          <w:lang w:val="es-419"/>
        </w:rPr>
        <w:t>Asimismo, se tiene</w:t>
      </w:r>
      <w:r w:rsidR="00F80934" w:rsidRPr="03ABF56A">
        <w:rPr>
          <w:rFonts w:ascii="Book Antiqua" w:hAnsi="Book Antiqua"/>
          <w:lang w:val="es-MX"/>
        </w:rPr>
        <w:t xml:space="preserve"> cómo resultado que, de la totalidad de asuntos terminados, el 67% de los casos responden al dictado de resoluciones donde se declara inadmisible el recurso interpuesto, es decir, tan solo el 33% pasa a estudio de fondo</w:t>
      </w:r>
      <w:r w:rsidR="00B66203" w:rsidRPr="03ABF56A">
        <w:rPr>
          <w:rFonts w:ascii="Book Antiqua" w:hAnsi="Book Antiqua"/>
          <w:lang w:val="es-MX"/>
        </w:rPr>
        <w:t xml:space="preserve">, lo anterior, permite dimensionar </w:t>
      </w:r>
      <w:r w:rsidR="00BA7B4F" w:rsidRPr="03ABF56A">
        <w:rPr>
          <w:rFonts w:ascii="Book Antiqua" w:hAnsi="Book Antiqua"/>
          <w:lang w:val="es-MX"/>
        </w:rPr>
        <w:t xml:space="preserve">una disminución en </w:t>
      </w:r>
      <w:r w:rsidR="00B66203" w:rsidRPr="03ABF56A">
        <w:rPr>
          <w:rFonts w:ascii="Book Antiqua" w:hAnsi="Book Antiqua"/>
          <w:lang w:val="es-MX"/>
        </w:rPr>
        <w:t>la complejidad de las sentencias dictadas por la Sala Tercera durante los últimos seis años.</w:t>
      </w:r>
      <w:r w:rsidR="008319BE" w:rsidRPr="008319BE">
        <w:t xml:space="preserve"> </w:t>
      </w:r>
      <w:r w:rsidR="008319BE" w:rsidRPr="008319BE">
        <w:rPr>
          <w:rFonts w:ascii="Book Antiqua" w:hAnsi="Book Antiqua"/>
          <w:lang w:val="es-MX"/>
        </w:rPr>
        <w:t xml:space="preserve">Se hace la observación que las resoluciones asociadas a la etapa de admisibilidad también requieren de un estudio previo, análisis y valoración de los argumentos planteados en los recursos, pero es importante evidenciar el comportamiento que muestran los asuntos terminados en la Sala III, cuyo motivo de termino en mayor proporción responde a la inadmisibilidad del recurso. </w:t>
      </w:r>
      <w:r w:rsidR="005A6501" w:rsidRPr="03ABF56A">
        <w:rPr>
          <w:rFonts w:ascii="Book Antiqua" w:hAnsi="Book Antiqua"/>
          <w:lang w:val="es-MX"/>
        </w:rPr>
        <w:t xml:space="preserve"> Sobre este aspecto se trae a colación una breve comparación con los asuntos que se terminaban de previo a la </w:t>
      </w:r>
      <w:proofErr w:type="gramStart"/>
      <w:r w:rsidR="005A6501" w:rsidRPr="03ABF56A">
        <w:rPr>
          <w:rFonts w:ascii="Book Antiqua" w:hAnsi="Book Antiqua"/>
          <w:lang w:val="es-MX"/>
        </w:rPr>
        <w:t>entrada en vigencia</w:t>
      </w:r>
      <w:proofErr w:type="gramEnd"/>
      <w:r w:rsidR="005A6501" w:rsidRPr="03ABF56A">
        <w:rPr>
          <w:rFonts w:ascii="Book Antiqua" w:hAnsi="Book Antiqua"/>
          <w:lang w:val="es-MX"/>
        </w:rPr>
        <w:t xml:space="preserve"> de la Ley 8837, </w:t>
      </w:r>
      <w:r w:rsidR="005A6501" w:rsidRPr="03ABF56A">
        <w:rPr>
          <w:rFonts w:ascii="Book Antiqua" w:hAnsi="Book Antiqua"/>
          <w:lang w:val="es-MX"/>
        </w:rPr>
        <w:lastRenderedPageBreak/>
        <w:t>en diciembre del 2011 donde para ese momento el 100% de los asuntos se terminaban con sentencias de fondo.</w:t>
      </w:r>
    </w:p>
    <w:p w14:paraId="4D89BDF8" w14:textId="77777777" w:rsidR="00D45A5E" w:rsidRPr="00D45A5E" w:rsidRDefault="00D45A5E" w:rsidP="00D45A5E">
      <w:pPr>
        <w:autoSpaceDE w:val="0"/>
        <w:autoSpaceDN w:val="0"/>
        <w:adjustRightInd w:val="0"/>
        <w:spacing w:line="276" w:lineRule="auto"/>
        <w:jc w:val="both"/>
        <w:rPr>
          <w:rFonts w:ascii="Book Antiqua" w:hAnsi="Book Antiqua"/>
        </w:rPr>
      </w:pPr>
    </w:p>
    <w:p w14:paraId="60660CF9" w14:textId="3A34C56E" w:rsidR="00B155C0" w:rsidRDefault="00CE3279" w:rsidP="00F22CF4">
      <w:pPr>
        <w:pStyle w:val="Prrafodelista"/>
        <w:numPr>
          <w:ilvl w:val="0"/>
          <w:numId w:val="19"/>
        </w:numPr>
        <w:autoSpaceDE w:val="0"/>
        <w:autoSpaceDN w:val="0"/>
        <w:adjustRightInd w:val="0"/>
        <w:spacing w:line="276" w:lineRule="auto"/>
        <w:jc w:val="both"/>
        <w:rPr>
          <w:rFonts w:ascii="Book Antiqua" w:hAnsi="Book Antiqua"/>
          <w:lang w:val="es-419"/>
        </w:rPr>
      </w:pPr>
      <w:r w:rsidRPr="03ABF56A">
        <w:rPr>
          <w:rFonts w:ascii="Book Antiqua" w:hAnsi="Book Antiqua"/>
          <w:lang w:val="es-419"/>
        </w:rPr>
        <w:t>En relación con la materia penal juvenil</w:t>
      </w:r>
      <w:r w:rsidR="00CC2611" w:rsidRPr="03ABF56A">
        <w:rPr>
          <w:rFonts w:ascii="Book Antiqua" w:hAnsi="Book Antiqua"/>
          <w:lang w:val="es-419"/>
        </w:rPr>
        <w:t xml:space="preserve"> durante el periodo comprendido de 2014 al 2020</w:t>
      </w:r>
      <w:r w:rsidRPr="03ABF56A">
        <w:rPr>
          <w:rFonts w:ascii="Book Antiqua" w:hAnsi="Book Antiqua"/>
          <w:lang w:val="es-419"/>
        </w:rPr>
        <w:t xml:space="preserve">, </w:t>
      </w:r>
      <w:r w:rsidR="00CC2611" w:rsidRPr="03ABF56A">
        <w:rPr>
          <w:rFonts w:ascii="Book Antiqua" w:hAnsi="Book Antiqua"/>
          <w:lang w:val="es-419"/>
        </w:rPr>
        <w:t>se registra</w:t>
      </w:r>
      <w:r w:rsidR="00B155C0" w:rsidRPr="03ABF56A">
        <w:rPr>
          <w:rFonts w:ascii="Book Antiqua" w:hAnsi="Book Antiqua"/>
          <w:lang w:val="es-419"/>
        </w:rPr>
        <w:t>:</w:t>
      </w:r>
    </w:p>
    <w:p w14:paraId="706899A3" w14:textId="77777777" w:rsidR="007442EC" w:rsidRPr="007442EC" w:rsidRDefault="007442EC" w:rsidP="007442EC">
      <w:pPr>
        <w:pStyle w:val="Prrafodelista"/>
        <w:rPr>
          <w:rFonts w:ascii="Book Antiqua" w:hAnsi="Book Antiqua"/>
          <w:lang w:val="es-419"/>
        </w:rPr>
      </w:pPr>
    </w:p>
    <w:p w14:paraId="1586D365" w14:textId="77777777" w:rsidR="007442EC" w:rsidRPr="00D1150A" w:rsidRDefault="007442EC" w:rsidP="007442EC">
      <w:pPr>
        <w:pStyle w:val="Prrafodelista"/>
        <w:autoSpaceDE w:val="0"/>
        <w:autoSpaceDN w:val="0"/>
        <w:adjustRightInd w:val="0"/>
        <w:spacing w:line="276" w:lineRule="auto"/>
        <w:ind w:left="720"/>
        <w:jc w:val="both"/>
        <w:rPr>
          <w:rFonts w:ascii="Book Antiqua" w:hAnsi="Book Antiqua"/>
          <w:lang w:val="es-419"/>
        </w:rPr>
      </w:pPr>
    </w:p>
    <w:p w14:paraId="74EBE3F8" w14:textId="77777777" w:rsidR="00B155C0" w:rsidRPr="00D1150A" w:rsidRDefault="00B155C0" w:rsidP="00F22CF4">
      <w:pPr>
        <w:pStyle w:val="Prrafodelista"/>
        <w:numPr>
          <w:ilvl w:val="1"/>
          <w:numId w:val="19"/>
        </w:numPr>
        <w:autoSpaceDE w:val="0"/>
        <w:autoSpaceDN w:val="0"/>
        <w:adjustRightInd w:val="0"/>
        <w:spacing w:line="276" w:lineRule="auto"/>
        <w:jc w:val="both"/>
        <w:rPr>
          <w:rFonts w:ascii="Book Antiqua" w:hAnsi="Book Antiqua"/>
          <w:lang w:val="es-419"/>
        </w:rPr>
      </w:pPr>
      <w:r w:rsidRPr="00D1150A">
        <w:rPr>
          <w:rFonts w:ascii="Book Antiqua" w:hAnsi="Book Antiqua"/>
          <w:lang w:val="es-419"/>
        </w:rPr>
        <w:t>Un</w:t>
      </w:r>
      <w:r w:rsidR="00CC2611" w:rsidRPr="00D1150A">
        <w:rPr>
          <w:rFonts w:ascii="Book Antiqua" w:hAnsi="Book Antiqua"/>
          <w:lang w:val="es-419"/>
        </w:rPr>
        <w:t>a entrada promedio al año de 33 asuntos, lo que a su vez representa una entrada de 3 asuntos al mes, de los cuales el 71% responde a Recursos de Casación y el 22% a Conflictos de Competencia</w:t>
      </w:r>
      <w:r w:rsidRPr="00D1150A">
        <w:rPr>
          <w:rFonts w:ascii="Book Antiqua" w:hAnsi="Book Antiqua"/>
          <w:lang w:val="es-419"/>
        </w:rPr>
        <w:t>.</w:t>
      </w:r>
    </w:p>
    <w:p w14:paraId="36A008EA" w14:textId="3EAB0287" w:rsidR="00B155C0" w:rsidRPr="00D1150A" w:rsidRDefault="00B155C0" w:rsidP="00F22CF4">
      <w:pPr>
        <w:pStyle w:val="Prrafodelista"/>
        <w:numPr>
          <w:ilvl w:val="1"/>
          <w:numId w:val="19"/>
        </w:numPr>
        <w:autoSpaceDE w:val="0"/>
        <w:autoSpaceDN w:val="0"/>
        <w:adjustRightInd w:val="0"/>
        <w:spacing w:line="276" w:lineRule="auto"/>
        <w:jc w:val="both"/>
        <w:rPr>
          <w:rFonts w:ascii="Book Antiqua" w:hAnsi="Book Antiqua"/>
          <w:lang w:val="es-419"/>
        </w:rPr>
      </w:pPr>
      <w:r w:rsidRPr="00D1150A">
        <w:rPr>
          <w:rFonts w:ascii="Book Antiqua" w:hAnsi="Book Antiqua"/>
          <w:lang w:val="es-419"/>
        </w:rPr>
        <w:t xml:space="preserve">En promedio </w:t>
      </w:r>
      <w:r w:rsidR="00CC2611" w:rsidRPr="00D1150A">
        <w:rPr>
          <w:rFonts w:ascii="Book Antiqua" w:hAnsi="Book Antiqua"/>
          <w:lang w:val="es-419"/>
        </w:rPr>
        <w:t>36 procesos finalizados al año, a saber, 3 al mes</w:t>
      </w:r>
      <w:r w:rsidRPr="00D1150A">
        <w:rPr>
          <w:rFonts w:ascii="Book Antiqua" w:hAnsi="Book Antiqua"/>
          <w:lang w:val="es-419"/>
        </w:rPr>
        <w:t>, de los cuales el 69% responden al dictado de resoluciones donde se declara inadmisible el recurso interpuesto, es decir, tan solo el 31% pasa a estudio de fondo</w:t>
      </w:r>
    </w:p>
    <w:p w14:paraId="0AF34916" w14:textId="5D982B15" w:rsidR="00CE3279" w:rsidRDefault="00CC2611" w:rsidP="00F22CF4">
      <w:pPr>
        <w:pStyle w:val="Prrafodelista"/>
        <w:numPr>
          <w:ilvl w:val="1"/>
          <w:numId w:val="19"/>
        </w:numPr>
        <w:autoSpaceDE w:val="0"/>
        <w:autoSpaceDN w:val="0"/>
        <w:adjustRightInd w:val="0"/>
        <w:spacing w:line="276" w:lineRule="auto"/>
        <w:jc w:val="both"/>
        <w:rPr>
          <w:rFonts w:ascii="Book Antiqua" w:hAnsi="Book Antiqua"/>
          <w:lang w:val="es-419"/>
        </w:rPr>
      </w:pPr>
      <w:r w:rsidRPr="00D1150A">
        <w:rPr>
          <w:rFonts w:ascii="Book Antiqua" w:hAnsi="Book Antiqua"/>
          <w:lang w:val="es-419"/>
        </w:rPr>
        <w:t xml:space="preserve">Al finalizar el año 2020 se tiene un circulante activo de 7 asuntos. </w:t>
      </w:r>
    </w:p>
    <w:p w14:paraId="31B9A67D" w14:textId="77777777" w:rsidR="007442EC" w:rsidRPr="00D1150A" w:rsidRDefault="007442EC" w:rsidP="007442EC">
      <w:pPr>
        <w:pStyle w:val="Prrafodelista"/>
        <w:autoSpaceDE w:val="0"/>
        <w:autoSpaceDN w:val="0"/>
        <w:adjustRightInd w:val="0"/>
        <w:spacing w:line="276" w:lineRule="auto"/>
        <w:ind w:left="1440"/>
        <w:jc w:val="both"/>
        <w:rPr>
          <w:rFonts w:ascii="Book Antiqua" w:hAnsi="Book Antiqua"/>
          <w:lang w:val="es-419"/>
        </w:rPr>
      </w:pPr>
    </w:p>
    <w:p w14:paraId="315C3C2B" w14:textId="65974E99" w:rsidR="00693861" w:rsidRDefault="00693861" w:rsidP="00F22CF4">
      <w:pPr>
        <w:pStyle w:val="Prrafodelista"/>
        <w:numPr>
          <w:ilvl w:val="0"/>
          <w:numId w:val="19"/>
        </w:numPr>
        <w:autoSpaceDE w:val="0"/>
        <w:autoSpaceDN w:val="0"/>
        <w:adjustRightInd w:val="0"/>
        <w:spacing w:line="276" w:lineRule="auto"/>
        <w:jc w:val="both"/>
        <w:rPr>
          <w:rFonts w:ascii="Book Antiqua" w:hAnsi="Book Antiqua"/>
          <w:lang w:val="es-419"/>
        </w:rPr>
      </w:pPr>
      <w:r w:rsidRPr="03ABF56A">
        <w:rPr>
          <w:rFonts w:ascii="Book Antiqua" w:hAnsi="Book Antiqua"/>
          <w:lang w:val="es-419"/>
        </w:rPr>
        <w:t>Resulta importante hacer referencia al comportamiento atípico presentado durante el año 2018</w:t>
      </w:r>
      <w:r w:rsidR="00F26982" w:rsidRPr="03ABF56A">
        <w:rPr>
          <w:rFonts w:ascii="Book Antiqua" w:hAnsi="Book Antiqua"/>
          <w:lang w:val="es-419"/>
        </w:rPr>
        <w:t xml:space="preserve">, donde la cantidad de asuntos terminados (766) en comparación con la entrada de asuntos (954) fue mucho inferior, lo que alteró la dinámica histórica </w:t>
      </w:r>
      <w:r w:rsidR="00BA7B4F" w:rsidRPr="03ABF56A">
        <w:rPr>
          <w:rFonts w:ascii="Book Antiqua" w:hAnsi="Book Antiqua"/>
          <w:lang w:val="es-419"/>
        </w:rPr>
        <w:t xml:space="preserve">debido a que no se </w:t>
      </w:r>
      <w:r w:rsidR="00F26982" w:rsidRPr="03ABF56A">
        <w:rPr>
          <w:rFonts w:ascii="Book Antiqua" w:hAnsi="Book Antiqua"/>
          <w:lang w:val="es-419"/>
        </w:rPr>
        <w:t>logr</w:t>
      </w:r>
      <w:r w:rsidR="00BA7B4F" w:rsidRPr="03ABF56A">
        <w:rPr>
          <w:rFonts w:ascii="Book Antiqua" w:hAnsi="Book Antiqua"/>
          <w:lang w:val="es-419"/>
        </w:rPr>
        <w:t>ó</w:t>
      </w:r>
      <w:r w:rsidR="00F26982" w:rsidRPr="03ABF56A">
        <w:rPr>
          <w:rFonts w:ascii="Book Antiqua" w:hAnsi="Book Antiqua"/>
          <w:lang w:val="es-419"/>
        </w:rPr>
        <w:t xml:space="preserve"> atacar la entrada y cómo consecuencia se dio un aumento en la cantidad del circulante en trámite. </w:t>
      </w:r>
      <w:r w:rsidR="001579C6" w:rsidRPr="03ABF56A">
        <w:rPr>
          <w:rFonts w:ascii="Book Antiqua" w:hAnsi="Book Antiqua"/>
          <w:lang w:val="es-419"/>
        </w:rPr>
        <w:t xml:space="preserve">Pero el dato que más impacto provoca radica en el comportamiento </w:t>
      </w:r>
      <w:r w:rsidRPr="03ABF56A">
        <w:rPr>
          <w:rFonts w:ascii="Book Antiqua" w:hAnsi="Book Antiqua"/>
          <w:lang w:val="es-419"/>
        </w:rPr>
        <w:t>creciente que se refleja a partir del año 2018 en los Procesos a miembros de los Supremos Poderes, donde se pasó de registrar en promedio</w:t>
      </w:r>
      <w:r w:rsidR="00BA7B4F" w:rsidRPr="03ABF56A">
        <w:rPr>
          <w:rFonts w:ascii="Book Antiqua" w:hAnsi="Book Antiqua"/>
          <w:lang w:val="es-419"/>
        </w:rPr>
        <w:t xml:space="preserve"> mensual</w:t>
      </w:r>
      <w:r w:rsidRPr="03ABF56A">
        <w:rPr>
          <w:rFonts w:ascii="Book Antiqua" w:hAnsi="Book Antiqua"/>
          <w:lang w:val="es-419"/>
        </w:rPr>
        <w:t xml:space="preserve"> 1 asunto en el año 2017, a 4 asuntos en el 2018, 4 en el 2019 y 5 en el 2020. </w:t>
      </w:r>
    </w:p>
    <w:p w14:paraId="78AF2E0D" w14:textId="77777777" w:rsidR="00D45A5E" w:rsidRPr="00D1150A" w:rsidRDefault="00D45A5E" w:rsidP="00D45A5E">
      <w:pPr>
        <w:pStyle w:val="Prrafodelista"/>
        <w:autoSpaceDE w:val="0"/>
        <w:autoSpaceDN w:val="0"/>
        <w:adjustRightInd w:val="0"/>
        <w:spacing w:line="276" w:lineRule="auto"/>
        <w:ind w:left="720"/>
        <w:jc w:val="both"/>
        <w:rPr>
          <w:rFonts w:ascii="Book Antiqua" w:hAnsi="Book Antiqua"/>
          <w:lang w:val="es-419"/>
        </w:rPr>
      </w:pPr>
    </w:p>
    <w:p w14:paraId="3D43FE61" w14:textId="1A6C6B15" w:rsidR="00034F47" w:rsidRDefault="00034F47" w:rsidP="00F22CF4">
      <w:pPr>
        <w:pStyle w:val="Prrafodelista"/>
        <w:numPr>
          <w:ilvl w:val="0"/>
          <w:numId w:val="19"/>
        </w:numPr>
        <w:autoSpaceDE w:val="0"/>
        <w:autoSpaceDN w:val="0"/>
        <w:adjustRightInd w:val="0"/>
        <w:spacing w:line="276" w:lineRule="auto"/>
        <w:jc w:val="both"/>
        <w:rPr>
          <w:rFonts w:ascii="Book Antiqua" w:hAnsi="Book Antiqua"/>
          <w:lang w:val="es-419"/>
        </w:rPr>
      </w:pPr>
      <w:r w:rsidRPr="03ABF56A">
        <w:rPr>
          <w:rFonts w:ascii="Book Antiqua" w:hAnsi="Book Antiqua"/>
          <w:lang w:val="es-419"/>
        </w:rPr>
        <w:t>En relación con el año 2020, a pesar de la crisis sanitaria a nivel mundial provocada por la pandemia del COVID-19, en lo que a la carga de trabajo de la Sala Tercera respecta, no se visualiza afectación</w:t>
      </w:r>
      <w:r w:rsidR="00FA40BE" w:rsidRPr="03ABF56A">
        <w:rPr>
          <w:rFonts w:ascii="Book Antiqua" w:hAnsi="Book Antiqua"/>
          <w:lang w:val="es-419"/>
        </w:rPr>
        <w:t xml:space="preserve">, ya que se mantuvo de forma constante el trabajo de la Sala III producto de las medidas sanitarias impuestas, las medidas del teletrabajo </w:t>
      </w:r>
      <w:r w:rsidR="00CA2C42" w:rsidRPr="03ABF56A">
        <w:rPr>
          <w:rFonts w:ascii="Book Antiqua" w:hAnsi="Book Antiqua"/>
          <w:lang w:val="es-419"/>
        </w:rPr>
        <w:t xml:space="preserve">y el esfuerzo </w:t>
      </w:r>
      <w:r w:rsidR="00325EFD" w:rsidRPr="03ABF56A">
        <w:rPr>
          <w:rFonts w:ascii="Book Antiqua" w:hAnsi="Book Antiqua"/>
          <w:lang w:val="es-419"/>
        </w:rPr>
        <w:t xml:space="preserve">del personal </w:t>
      </w:r>
      <w:r w:rsidR="00CA2C42" w:rsidRPr="03ABF56A">
        <w:rPr>
          <w:rFonts w:ascii="Book Antiqua" w:hAnsi="Book Antiqua"/>
          <w:lang w:val="es-419"/>
        </w:rPr>
        <w:t>para brindar continuidad en su servicio público.</w:t>
      </w:r>
      <w:r w:rsidR="006A6960" w:rsidRPr="03ABF56A">
        <w:rPr>
          <w:rFonts w:ascii="Book Antiqua" w:hAnsi="Book Antiqua"/>
          <w:lang w:val="es-419"/>
        </w:rPr>
        <w:t xml:space="preserve"> .</w:t>
      </w:r>
      <w:r w:rsidR="00FA40BE" w:rsidRPr="03ABF56A">
        <w:rPr>
          <w:rFonts w:ascii="Book Antiqua" w:hAnsi="Book Antiqua"/>
          <w:lang w:val="es-419"/>
        </w:rPr>
        <w:t xml:space="preserve"> Al respecto, </w:t>
      </w:r>
      <w:r w:rsidR="00A91B7B" w:rsidRPr="03ABF56A">
        <w:rPr>
          <w:rFonts w:ascii="Book Antiqua" w:hAnsi="Book Antiqua"/>
          <w:lang w:val="es-419"/>
        </w:rPr>
        <w:t>el</w:t>
      </w:r>
      <w:r w:rsidR="00FA40BE" w:rsidRPr="03ABF56A">
        <w:rPr>
          <w:rFonts w:ascii="Book Antiqua" w:hAnsi="Book Antiqua"/>
          <w:lang w:val="es-419"/>
        </w:rPr>
        <w:t xml:space="preserve"> análisis comparativo entre el año 2019 y el 2020, </w:t>
      </w:r>
      <w:r w:rsidR="00A91B7B" w:rsidRPr="03ABF56A">
        <w:rPr>
          <w:rFonts w:ascii="Book Antiqua" w:hAnsi="Book Antiqua"/>
          <w:lang w:val="es-419"/>
        </w:rPr>
        <w:t>evidenció</w:t>
      </w:r>
      <w:r w:rsidR="00FA40BE" w:rsidRPr="03ABF56A">
        <w:rPr>
          <w:rFonts w:ascii="Book Antiqua" w:hAnsi="Book Antiqua"/>
          <w:lang w:val="es-419"/>
        </w:rPr>
        <w:t xml:space="preserve"> un</w:t>
      </w:r>
      <w:r w:rsidR="00A91B7B" w:rsidRPr="03ABF56A">
        <w:rPr>
          <w:rFonts w:ascii="Book Antiqua" w:hAnsi="Book Antiqua"/>
          <w:lang w:val="es-419"/>
        </w:rPr>
        <w:t>a</w:t>
      </w:r>
      <w:r w:rsidR="00FA40BE" w:rsidRPr="03ABF56A">
        <w:rPr>
          <w:rFonts w:ascii="Book Antiqua" w:hAnsi="Book Antiqua"/>
          <w:lang w:val="es-419"/>
        </w:rPr>
        <w:t xml:space="preserve"> leve disminución del 2% en la entrada de asuntos la cual pasó de 1297 en el 2019 a 1268 asuntos nuevos en el año 2020; en relación con los asuntos terminados </w:t>
      </w:r>
      <w:r w:rsidR="002C2F8A" w:rsidRPr="03ABF56A">
        <w:rPr>
          <w:rFonts w:ascii="Book Antiqua" w:hAnsi="Book Antiqua"/>
          <w:lang w:val="es-419"/>
        </w:rPr>
        <w:t>se observa</w:t>
      </w:r>
      <w:r w:rsidR="00FA40BE" w:rsidRPr="03ABF56A">
        <w:rPr>
          <w:rFonts w:ascii="Book Antiqua" w:hAnsi="Book Antiqua"/>
          <w:lang w:val="es-419"/>
        </w:rPr>
        <w:t xml:space="preserve"> un repunte de los mismo</w:t>
      </w:r>
      <w:r w:rsidR="002C2F8A" w:rsidRPr="03ABF56A">
        <w:rPr>
          <w:rFonts w:ascii="Book Antiqua" w:hAnsi="Book Antiqua"/>
          <w:lang w:val="es-419"/>
        </w:rPr>
        <w:t>s</w:t>
      </w:r>
      <w:r w:rsidR="00FA40BE" w:rsidRPr="03ABF56A">
        <w:rPr>
          <w:rFonts w:ascii="Book Antiqua" w:hAnsi="Book Antiqua"/>
          <w:lang w:val="es-419"/>
        </w:rPr>
        <w:t xml:space="preserve">, considerando que desde el año 2014 el comportamiento se mantuvo </w:t>
      </w:r>
      <w:r w:rsidR="00FA40BE" w:rsidRPr="03ABF56A">
        <w:rPr>
          <w:rFonts w:ascii="Book Antiqua" w:hAnsi="Book Antiqua"/>
          <w:lang w:val="es-419"/>
        </w:rPr>
        <w:lastRenderedPageBreak/>
        <w:t xml:space="preserve">descendente, propiamente comparando el 2019 con el 2020 se observa un aumento del  12% en los terminados, donde se pasó de 1296  a 1449, es decir se lograron terminar 153 asuntos más en este último periodo, aspecto positivo que </w:t>
      </w:r>
      <w:r w:rsidR="00FA40BE" w:rsidRPr="00864BA9">
        <w:rPr>
          <w:rFonts w:ascii="Book Antiqua" w:hAnsi="Book Antiqua"/>
          <w:lang w:val="es-419"/>
        </w:rPr>
        <w:t>se debe de evidenciar por cuanto a su vez tiene impacto en la cantidad de circulante en trámite el cuál disminuyó en un 33%.</w:t>
      </w:r>
    </w:p>
    <w:p w14:paraId="4C54C2E5" w14:textId="77777777" w:rsidR="007442EC" w:rsidRPr="00864BA9" w:rsidRDefault="007442EC" w:rsidP="007442EC">
      <w:pPr>
        <w:pStyle w:val="Prrafodelista"/>
        <w:autoSpaceDE w:val="0"/>
        <w:autoSpaceDN w:val="0"/>
        <w:adjustRightInd w:val="0"/>
        <w:spacing w:line="276" w:lineRule="auto"/>
        <w:ind w:left="720"/>
        <w:jc w:val="both"/>
        <w:rPr>
          <w:rFonts w:ascii="Book Antiqua" w:hAnsi="Book Antiqua"/>
          <w:lang w:val="es-419"/>
        </w:rPr>
      </w:pPr>
    </w:p>
    <w:p w14:paraId="609836BE" w14:textId="6F1888CB" w:rsidR="00805AB9" w:rsidRPr="00272DB7" w:rsidRDefault="00805AB9" w:rsidP="00272DB7">
      <w:pPr>
        <w:pStyle w:val="Prrafodelista"/>
        <w:numPr>
          <w:ilvl w:val="0"/>
          <w:numId w:val="19"/>
        </w:numPr>
        <w:jc w:val="both"/>
        <w:rPr>
          <w:rFonts w:ascii="Book Antiqua" w:hAnsi="Book Antiqua"/>
          <w:lang w:val="es-419"/>
        </w:rPr>
      </w:pPr>
      <w:r w:rsidRPr="00864BA9">
        <w:rPr>
          <w:rFonts w:ascii="Book Antiqua" w:hAnsi="Book Antiqua"/>
          <w:lang w:val="es-419"/>
        </w:rPr>
        <w:t xml:space="preserve">De conformidad con el </w:t>
      </w:r>
      <w:r w:rsidRPr="002E731A">
        <w:rPr>
          <w:rFonts w:ascii="Book Antiqua" w:hAnsi="Book Antiqua"/>
          <w:lang w:val="es-419"/>
        </w:rPr>
        <w:t>análisis real</w:t>
      </w:r>
      <w:r w:rsidRPr="00864BA9">
        <w:rPr>
          <w:rFonts w:ascii="Book Antiqua" w:hAnsi="Book Antiqua"/>
          <w:lang w:val="es-419"/>
        </w:rPr>
        <w:t xml:space="preserve">izado de los asuntos entrados </w:t>
      </w:r>
      <w:r w:rsidR="007708C9" w:rsidRPr="00272DB7">
        <w:rPr>
          <w:rFonts w:ascii="Book Antiqua" w:hAnsi="Book Antiqua"/>
          <w:lang w:val="es-419"/>
        </w:rPr>
        <w:t>durante el</w:t>
      </w:r>
      <w:r w:rsidRPr="00864BA9">
        <w:rPr>
          <w:rFonts w:ascii="Book Antiqua" w:hAnsi="Book Antiqua"/>
          <w:lang w:val="es-419"/>
        </w:rPr>
        <w:t xml:space="preserve"> año </w:t>
      </w:r>
      <w:r w:rsidR="00DD4A89" w:rsidRPr="00272DB7">
        <w:rPr>
          <w:rFonts w:ascii="Book Antiqua" w:hAnsi="Book Antiqua"/>
          <w:lang w:val="es-419"/>
        </w:rPr>
        <w:t>2021 se</w:t>
      </w:r>
      <w:r w:rsidRPr="00864BA9">
        <w:rPr>
          <w:rFonts w:ascii="Book Antiqua" w:hAnsi="Book Antiqua"/>
          <w:lang w:val="es-419"/>
        </w:rPr>
        <w:t xml:space="preserve"> tiene que un </w:t>
      </w:r>
      <w:r w:rsidR="00DD4A89" w:rsidRPr="00272DB7">
        <w:rPr>
          <w:rFonts w:ascii="Book Antiqua" w:hAnsi="Book Antiqua"/>
          <w:lang w:val="es-419"/>
        </w:rPr>
        <w:t>1</w:t>
      </w:r>
      <w:r w:rsidRPr="00864BA9">
        <w:rPr>
          <w:rFonts w:ascii="Book Antiqua" w:hAnsi="Book Antiqua"/>
          <w:lang w:val="es-419"/>
        </w:rPr>
        <w:t xml:space="preserve">% se clasificó </w:t>
      </w:r>
      <w:r w:rsidR="007708C9" w:rsidRPr="00272DB7">
        <w:rPr>
          <w:rFonts w:ascii="Book Antiqua" w:hAnsi="Book Antiqua"/>
          <w:lang w:val="es-419"/>
        </w:rPr>
        <w:t xml:space="preserve">en los sistemas por la Sala Tercera como </w:t>
      </w:r>
      <w:r w:rsidRPr="00864BA9">
        <w:rPr>
          <w:rFonts w:ascii="Book Antiqua" w:hAnsi="Book Antiqua"/>
          <w:lang w:val="es-419"/>
        </w:rPr>
        <w:t>de tramitación compleja</w:t>
      </w:r>
      <w:r w:rsidR="007708C9" w:rsidRPr="00272DB7">
        <w:rPr>
          <w:rFonts w:ascii="Book Antiqua" w:hAnsi="Book Antiqua"/>
          <w:lang w:val="es-419"/>
        </w:rPr>
        <w:t xml:space="preserve">, lo anterior, en función del criterio propio de la Sala Tercera. </w:t>
      </w:r>
    </w:p>
    <w:p w14:paraId="5F1F6BA8" w14:textId="77777777" w:rsidR="00D45A5E" w:rsidRPr="00864BA9" w:rsidRDefault="00D45A5E" w:rsidP="00D45A5E">
      <w:pPr>
        <w:pStyle w:val="Prrafodelista"/>
        <w:autoSpaceDE w:val="0"/>
        <w:autoSpaceDN w:val="0"/>
        <w:adjustRightInd w:val="0"/>
        <w:spacing w:line="276" w:lineRule="auto"/>
        <w:ind w:left="720"/>
        <w:jc w:val="both"/>
        <w:rPr>
          <w:rFonts w:ascii="Book Antiqua" w:hAnsi="Book Antiqua"/>
          <w:lang w:val="es-419"/>
        </w:rPr>
      </w:pPr>
    </w:p>
    <w:p w14:paraId="6A9AB790" w14:textId="7B184120" w:rsidR="00D45A5E" w:rsidRPr="00272DB7" w:rsidRDefault="00C149A6" w:rsidP="00272DB7">
      <w:pPr>
        <w:pStyle w:val="Prrafodelista"/>
        <w:numPr>
          <w:ilvl w:val="0"/>
          <w:numId w:val="19"/>
        </w:numPr>
        <w:autoSpaceDE w:val="0"/>
        <w:autoSpaceDN w:val="0"/>
        <w:adjustRightInd w:val="0"/>
        <w:spacing w:line="276" w:lineRule="auto"/>
        <w:jc w:val="both"/>
        <w:rPr>
          <w:rFonts w:ascii="Book Antiqua" w:hAnsi="Book Antiqua"/>
        </w:rPr>
      </w:pPr>
      <w:r w:rsidRPr="00864BA9">
        <w:rPr>
          <w:rFonts w:ascii="Book Antiqua" w:hAnsi="Book Antiqua"/>
          <w:lang w:val="es-419"/>
        </w:rPr>
        <w:t>Sobre el Circulante en trámite, al</w:t>
      </w:r>
      <w:r w:rsidRPr="03ABF56A">
        <w:rPr>
          <w:rFonts w:ascii="Book Antiqua" w:hAnsi="Book Antiqua"/>
          <w:lang w:val="es-419"/>
        </w:rPr>
        <w:t xml:space="preserve"> 15 de marzo del 2021 se registran un total de 429 asuntos activos, de los cuales 236 (55%) son Recursos de Casación, 149 (35%) Procedimientos de Revisión, 27 (6%) Procesos a Miembros de los Supremos y 17 (4%) a Conflictos de Competencia. En términos generales el 90% del circulante activo al 15 de marzo se focaliza en Recursos de Casación y Procedimientos de Revisión.</w:t>
      </w:r>
    </w:p>
    <w:p w14:paraId="553B9A49" w14:textId="77777777" w:rsidR="00D45A5E" w:rsidRPr="00D45A5E" w:rsidRDefault="00D45A5E" w:rsidP="00D45A5E">
      <w:pPr>
        <w:autoSpaceDE w:val="0"/>
        <w:autoSpaceDN w:val="0"/>
        <w:adjustRightInd w:val="0"/>
        <w:spacing w:line="276" w:lineRule="auto"/>
        <w:jc w:val="both"/>
        <w:rPr>
          <w:rFonts w:ascii="Book Antiqua" w:hAnsi="Book Antiqua"/>
        </w:rPr>
      </w:pPr>
    </w:p>
    <w:p w14:paraId="5D3A835A" w14:textId="2741A3DD" w:rsidR="00C1592E" w:rsidRPr="00D45A5E" w:rsidRDefault="00182747"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419"/>
        </w:rPr>
        <w:t>De la totalidad de asuntos activos al 15 de marzo</w:t>
      </w:r>
      <w:r w:rsidR="00C970D9" w:rsidRPr="03ABF56A">
        <w:rPr>
          <w:rFonts w:ascii="Book Antiqua" w:hAnsi="Book Antiqua"/>
          <w:lang w:val="es-419"/>
        </w:rPr>
        <w:t xml:space="preserve"> distribuido por Magistrado Instructor, </w:t>
      </w:r>
      <w:r w:rsidRPr="03ABF56A">
        <w:rPr>
          <w:rFonts w:ascii="Book Antiqua" w:hAnsi="Book Antiqua"/>
          <w:lang w:val="es-419"/>
        </w:rPr>
        <w:t xml:space="preserve">se obtiene que el 22% </w:t>
      </w:r>
      <w:r w:rsidR="00C970D9" w:rsidRPr="03ABF56A">
        <w:rPr>
          <w:rFonts w:ascii="Book Antiqua" w:hAnsi="Book Antiqua"/>
          <w:lang w:val="es-419"/>
        </w:rPr>
        <w:t>se encuentra asignado al Magistrado Álvaro Antonio Burgos Mata</w:t>
      </w:r>
      <w:r w:rsidRPr="03ABF56A">
        <w:rPr>
          <w:rFonts w:ascii="Book Antiqua" w:hAnsi="Book Antiqua"/>
          <w:lang w:val="es-419"/>
        </w:rPr>
        <w:t xml:space="preserve">, </w:t>
      </w:r>
      <w:r w:rsidR="00C970D9" w:rsidRPr="03ABF56A">
        <w:rPr>
          <w:rFonts w:ascii="Book Antiqua" w:hAnsi="Book Antiqua"/>
          <w:lang w:val="es-419"/>
        </w:rPr>
        <w:t xml:space="preserve">el 21% </w:t>
      </w:r>
      <w:r w:rsidRPr="03ABF56A">
        <w:rPr>
          <w:rFonts w:ascii="Book Antiqua" w:hAnsi="Book Antiqua"/>
          <w:lang w:val="es-419"/>
        </w:rPr>
        <w:t>se encuentra</w:t>
      </w:r>
      <w:r w:rsidR="000F6F49" w:rsidRPr="03ABF56A">
        <w:rPr>
          <w:rFonts w:ascii="Book Antiqua" w:hAnsi="Book Antiqua"/>
          <w:lang w:val="es-419"/>
        </w:rPr>
        <w:t xml:space="preserve"> asignado a la</w:t>
      </w:r>
      <w:r w:rsidRPr="03ABF56A">
        <w:rPr>
          <w:rFonts w:ascii="Book Antiqua" w:hAnsi="Book Antiqua"/>
          <w:lang w:val="es-419"/>
        </w:rPr>
        <w:t xml:space="preserve"> Magistrada Sandra Zúñiga Morales, en tercer lugar </w:t>
      </w:r>
      <w:r w:rsidR="000F6F49" w:rsidRPr="03ABF56A">
        <w:rPr>
          <w:rFonts w:ascii="Book Antiqua" w:hAnsi="Book Antiqua"/>
          <w:lang w:val="es-419"/>
        </w:rPr>
        <w:t xml:space="preserve">se registra a </w:t>
      </w:r>
      <w:r w:rsidRPr="03ABF56A">
        <w:rPr>
          <w:rFonts w:ascii="Book Antiqua" w:hAnsi="Book Antiqua"/>
          <w:lang w:val="es-419"/>
        </w:rPr>
        <w:t xml:space="preserve">la señora Magistrada Presidenta Patricia Solano Castro </w:t>
      </w:r>
      <w:r w:rsidR="000F6F49" w:rsidRPr="03ABF56A">
        <w:rPr>
          <w:rFonts w:ascii="Book Antiqua" w:hAnsi="Book Antiqua"/>
          <w:lang w:val="es-419"/>
        </w:rPr>
        <w:t xml:space="preserve">con </w:t>
      </w:r>
      <w:r w:rsidRPr="03ABF56A">
        <w:rPr>
          <w:rFonts w:ascii="Book Antiqua" w:hAnsi="Book Antiqua"/>
          <w:lang w:val="es-419"/>
        </w:rPr>
        <w:t xml:space="preserve">21%, seguida por el Magistrado Gerardo Rubén Alfaro Vargas con 19% asuntos y finalmente quién ostenta la menor cantidad de asuntos activos es el Magistrado Jesús Ramírez Quirós con 69 procesos lo que en términos porcentuales representa el 16%. </w:t>
      </w:r>
      <w:r w:rsidR="000F6F49" w:rsidRPr="03ABF56A">
        <w:rPr>
          <w:rFonts w:ascii="Book Antiqua" w:hAnsi="Book Antiqua"/>
          <w:lang w:val="es-419"/>
        </w:rPr>
        <w:t xml:space="preserve"> </w:t>
      </w:r>
    </w:p>
    <w:p w14:paraId="1C381AF9" w14:textId="77777777" w:rsidR="00D45A5E" w:rsidRPr="00D45A5E" w:rsidRDefault="00D45A5E" w:rsidP="00D45A5E">
      <w:pPr>
        <w:autoSpaceDE w:val="0"/>
        <w:autoSpaceDN w:val="0"/>
        <w:adjustRightInd w:val="0"/>
        <w:spacing w:line="276" w:lineRule="auto"/>
        <w:ind w:left="360"/>
        <w:jc w:val="both"/>
        <w:rPr>
          <w:rFonts w:ascii="Book Antiqua" w:hAnsi="Book Antiqua"/>
          <w:lang w:val="es-MX"/>
        </w:rPr>
      </w:pPr>
    </w:p>
    <w:p w14:paraId="519E36B7" w14:textId="77777777" w:rsidR="00D45A5E" w:rsidRDefault="00412FA0"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Sobre la distribución del circulante activo por ubicación, se desprende que el 47% (202 asuntos) se encuentra ubicado con las personas Letradas, el 30% (130 asuntos) se encuentra ubicado en el área de Secretaría, el 22% (93 asuntos) en las oficinas de Magistratura, el 1% se encuentra con las Secretarias Ejecutivas.</w:t>
      </w:r>
    </w:p>
    <w:p w14:paraId="6277B0BA" w14:textId="3A6BB8D3" w:rsidR="00412FA0" w:rsidRPr="00D45A5E" w:rsidRDefault="00412FA0" w:rsidP="00D45A5E">
      <w:pPr>
        <w:autoSpaceDE w:val="0"/>
        <w:autoSpaceDN w:val="0"/>
        <w:adjustRightInd w:val="0"/>
        <w:spacing w:line="276" w:lineRule="auto"/>
        <w:jc w:val="both"/>
        <w:rPr>
          <w:rFonts w:ascii="Book Antiqua" w:hAnsi="Book Antiqua"/>
          <w:lang w:val="es-MX"/>
        </w:rPr>
      </w:pPr>
      <w:r w:rsidRPr="00D45A5E">
        <w:rPr>
          <w:rFonts w:ascii="Book Antiqua" w:hAnsi="Book Antiqua"/>
          <w:lang w:val="es-MX"/>
        </w:rPr>
        <w:t xml:space="preserve">  </w:t>
      </w:r>
    </w:p>
    <w:p w14:paraId="77EE9885" w14:textId="4C5C724D" w:rsidR="000F6F49" w:rsidRDefault="00412FA0"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La distribución del circulante activo por tarea, muestra que el 51%, lo que representa la mayor proporción, se encuentra para estudio de admisibilidad, seguida por el 12% (50 asuntos) que se encuentra para Estudio de Fondo. </w:t>
      </w:r>
    </w:p>
    <w:p w14:paraId="1199D935"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64B032B3" w14:textId="3953361A" w:rsidR="00621CCC" w:rsidRPr="00D45A5E" w:rsidRDefault="00621CCC"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rPr>
        <w:lastRenderedPageBreak/>
        <w:t xml:space="preserve">De los 93 asuntos cuya ubicación actual es la oficina de algún Magistrado, 62 asuntos se encuentran para estudio de admisibilidad, 15 para revisión de admisibilidad, 10 para estudio de fondo, 5 para dar visto bueno del proyecto y 1 para revisión fondo. </w:t>
      </w:r>
    </w:p>
    <w:p w14:paraId="484F64C7"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2A8D853F" w14:textId="0A4A5D8A" w:rsidR="00621CCC" w:rsidRPr="00D45A5E" w:rsidRDefault="00621CCC"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419"/>
        </w:rPr>
        <w:t>De los 202 asuntos cuya ubicación actual se encuentra asociada a un Letrado/a, se tiene que, el 95% se encuentra para estudio de admisibilidad o fondo, propiamente, 151 asuntos tienen cómo tarea asignada para estudio de admisibilidad y 40 para estudio de fondo</w:t>
      </w:r>
      <w:r w:rsidR="007B5C3E" w:rsidRPr="03ABF56A">
        <w:rPr>
          <w:rFonts w:ascii="Book Antiqua" w:hAnsi="Book Antiqua"/>
          <w:lang w:val="es-419"/>
        </w:rPr>
        <w:t>.</w:t>
      </w:r>
    </w:p>
    <w:p w14:paraId="61F330E7"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57A2A4EA" w14:textId="2BF9648F" w:rsidR="00867B89" w:rsidRPr="00893282" w:rsidRDefault="007B5C3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0D1150A">
        <w:rPr>
          <w:rFonts w:ascii="Book Antiqua" w:hAnsi="Book Antiqua"/>
          <w:lang w:val="es-419"/>
        </w:rPr>
        <w:t xml:space="preserve">El análisis de la distribución de cargas de trabajo por mes tomando </w:t>
      </w:r>
      <w:r w:rsidR="00F52C95" w:rsidRPr="00D1150A">
        <w:rPr>
          <w:rFonts w:ascii="Book Antiqua" w:hAnsi="Book Antiqua"/>
          <w:lang w:val="es-419"/>
        </w:rPr>
        <w:t>como</w:t>
      </w:r>
      <w:r w:rsidRPr="00D1150A">
        <w:rPr>
          <w:rFonts w:ascii="Book Antiqua" w:hAnsi="Book Antiqua"/>
          <w:lang w:val="es-419"/>
        </w:rPr>
        <w:t xml:space="preserve"> referencia en promedio 104 asuntos entrados al mes y considerando únicamente al personal que participa en proceso de tramitación,</w:t>
      </w:r>
      <w:r w:rsidR="00F52C95" w:rsidRPr="00D1150A">
        <w:rPr>
          <w:rFonts w:ascii="Book Antiqua" w:hAnsi="Book Antiqua"/>
          <w:lang w:val="es-419"/>
        </w:rPr>
        <w:t xml:space="preserve"> dio como resultado que en promedio ingresan 21 asuntos por Magistrada/o y 6 asuntos por Letrada/o.</w:t>
      </w:r>
    </w:p>
    <w:p w14:paraId="6E36BE19" w14:textId="2DA8E998" w:rsidR="006F2CB1" w:rsidRDefault="006F2CB1" w:rsidP="00893282">
      <w:pPr>
        <w:pStyle w:val="Prrafodelista"/>
        <w:autoSpaceDE w:val="0"/>
        <w:autoSpaceDN w:val="0"/>
        <w:adjustRightInd w:val="0"/>
        <w:spacing w:line="276" w:lineRule="auto"/>
        <w:ind w:left="720"/>
        <w:jc w:val="both"/>
        <w:rPr>
          <w:rFonts w:ascii="Book Antiqua" w:hAnsi="Book Antiqua"/>
          <w:lang w:val="es-MX"/>
        </w:rPr>
      </w:pPr>
    </w:p>
    <w:p w14:paraId="44164229" w14:textId="77777777" w:rsidR="00D45A5E" w:rsidRPr="00D1150A" w:rsidRDefault="00D45A5E" w:rsidP="00893282">
      <w:pPr>
        <w:pStyle w:val="Prrafodelista"/>
        <w:autoSpaceDE w:val="0"/>
        <w:autoSpaceDN w:val="0"/>
        <w:adjustRightInd w:val="0"/>
        <w:spacing w:line="276" w:lineRule="auto"/>
        <w:ind w:left="720"/>
        <w:jc w:val="both"/>
        <w:rPr>
          <w:rFonts w:ascii="Book Antiqua" w:hAnsi="Book Antiqua"/>
          <w:lang w:val="es-MX"/>
        </w:rPr>
      </w:pPr>
    </w:p>
    <w:p w14:paraId="6FED342E" w14:textId="4E33E3F0" w:rsidR="006A79E9" w:rsidRDefault="00867B89" w:rsidP="006A79E9">
      <w:pPr>
        <w:autoSpaceDE w:val="0"/>
        <w:autoSpaceDN w:val="0"/>
        <w:adjustRightInd w:val="0"/>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Comparación de estructuras y cargas de trabajo entre Sala I, Sala II, Sala III y Sala IV</w:t>
      </w:r>
    </w:p>
    <w:p w14:paraId="37BC3F30" w14:textId="77777777" w:rsidR="006528CA" w:rsidRPr="00D1150A" w:rsidRDefault="006528CA" w:rsidP="006A79E9">
      <w:pPr>
        <w:autoSpaceDE w:val="0"/>
        <w:autoSpaceDN w:val="0"/>
        <w:adjustRightInd w:val="0"/>
        <w:jc w:val="both"/>
        <w:rPr>
          <w:rFonts w:ascii="Book Antiqua" w:eastAsia="Calibri" w:hAnsi="Book Antiqua" w:cs="Arial"/>
          <w:b/>
          <w:bCs/>
          <w:i/>
          <w:iCs/>
          <w:color w:val="2F5496"/>
          <w:sz w:val="22"/>
          <w:szCs w:val="22"/>
          <w:lang w:val="es-MX" w:eastAsia="x-none"/>
        </w:rPr>
      </w:pPr>
    </w:p>
    <w:p w14:paraId="6808BFF2" w14:textId="370350E2" w:rsidR="00867B89" w:rsidRDefault="00867B89" w:rsidP="00F22CF4">
      <w:pPr>
        <w:pStyle w:val="Prrafodelista"/>
        <w:numPr>
          <w:ilvl w:val="0"/>
          <w:numId w:val="19"/>
        </w:numPr>
        <w:autoSpaceDE w:val="0"/>
        <w:autoSpaceDN w:val="0"/>
        <w:adjustRightInd w:val="0"/>
        <w:spacing w:line="276" w:lineRule="auto"/>
        <w:jc w:val="both"/>
        <w:rPr>
          <w:rFonts w:ascii="Book Antiqua" w:hAnsi="Book Antiqua"/>
          <w:lang w:val="es-MX"/>
        </w:rPr>
      </w:pPr>
      <w:r w:rsidRPr="501F70CD">
        <w:rPr>
          <w:rFonts w:ascii="Book Antiqua" w:hAnsi="Book Antiqua"/>
          <w:lang w:val="es-MX"/>
        </w:rPr>
        <w:t xml:space="preserve">De conformidad con los anuarios estadísticos 2019-2020, </w:t>
      </w:r>
      <w:r w:rsidR="0091187F" w:rsidRPr="501F70CD">
        <w:rPr>
          <w:rFonts w:ascii="Book Antiqua" w:hAnsi="Book Antiqua"/>
          <w:lang w:val="es-MX"/>
        </w:rPr>
        <w:t>se</w:t>
      </w:r>
      <w:r w:rsidRPr="501F70CD">
        <w:rPr>
          <w:rFonts w:ascii="Book Antiqua" w:hAnsi="Book Antiqua"/>
          <w:lang w:val="es-MX"/>
        </w:rPr>
        <w:t xml:space="preserve"> desprende que la </w:t>
      </w:r>
      <w:r w:rsidR="00607FC8" w:rsidRPr="501F70CD">
        <w:rPr>
          <w:rFonts w:ascii="Book Antiqua" w:hAnsi="Book Antiqua"/>
          <w:lang w:val="es-MX"/>
        </w:rPr>
        <w:t>entrada</w:t>
      </w:r>
      <w:r w:rsidRPr="501F70CD">
        <w:rPr>
          <w:rFonts w:ascii="Book Antiqua" w:hAnsi="Book Antiqua"/>
          <w:lang w:val="es-MX"/>
        </w:rPr>
        <w:t xml:space="preserve"> de la Sala Tercera en comparación con las demás Salas es la más baja, propiamente en lo que a la entrada de asuntos respecta, la Sala Primera supera en un 260% la entrada de la Sala Tercera, por su parte la Sala Segunda la supera en un 155% y la Sala Constitucional la supera en un 1742%</w:t>
      </w:r>
      <w:r w:rsidR="00E73500">
        <w:rPr>
          <w:rFonts w:ascii="Book Antiqua" w:hAnsi="Book Antiqua"/>
          <w:lang w:val="es-MX"/>
        </w:rPr>
        <w:t>.</w:t>
      </w:r>
      <w:r w:rsidR="008E71E1" w:rsidRPr="501F70CD">
        <w:rPr>
          <w:rFonts w:ascii="Book Antiqua" w:hAnsi="Book Antiqua"/>
          <w:lang w:val="es-MX"/>
        </w:rPr>
        <w:t xml:space="preserve"> </w:t>
      </w:r>
      <w:r w:rsidR="0075423E" w:rsidRPr="501F70CD">
        <w:rPr>
          <w:rFonts w:ascii="Book Antiqua" w:hAnsi="Book Antiqua"/>
          <w:lang w:val="es-MX"/>
        </w:rPr>
        <w:t>Se hace esta comparación de manera global, entendiendo, que l</w:t>
      </w:r>
      <w:r w:rsidR="00D71561" w:rsidRPr="501F70CD">
        <w:rPr>
          <w:rFonts w:ascii="Book Antiqua" w:hAnsi="Book Antiqua"/>
          <w:lang w:val="es-MX"/>
        </w:rPr>
        <w:t>a naturaleza de lo</w:t>
      </w:r>
      <w:r w:rsidR="0075423E" w:rsidRPr="501F70CD">
        <w:rPr>
          <w:rFonts w:ascii="Book Antiqua" w:hAnsi="Book Antiqua"/>
          <w:lang w:val="es-MX"/>
        </w:rPr>
        <w:t xml:space="preserve">s tipos de asuntos </w:t>
      </w:r>
      <w:r w:rsidR="007166DC" w:rsidRPr="501F70CD">
        <w:rPr>
          <w:rFonts w:ascii="Book Antiqua" w:hAnsi="Book Antiqua"/>
          <w:lang w:val="es-MX"/>
        </w:rPr>
        <w:t xml:space="preserve">que ingresan </w:t>
      </w:r>
      <w:proofErr w:type="gramStart"/>
      <w:r w:rsidR="007166DC" w:rsidRPr="501F70CD">
        <w:rPr>
          <w:rFonts w:ascii="Book Antiqua" w:hAnsi="Book Antiqua"/>
          <w:lang w:val="es-MX"/>
        </w:rPr>
        <w:t>son</w:t>
      </w:r>
      <w:proofErr w:type="gramEnd"/>
      <w:r w:rsidR="0075423E" w:rsidRPr="501F70CD">
        <w:rPr>
          <w:rFonts w:ascii="Book Antiqua" w:hAnsi="Book Antiqua"/>
          <w:lang w:val="es-MX"/>
        </w:rPr>
        <w:t xml:space="preserve"> totalmente distintos en cada Sala</w:t>
      </w:r>
      <w:r w:rsidR="49D2463D" w:rsidRPr="501F70CD">
        <w:rPr>
          <w:rFonts w:ascii="Book Antiqua" w:hAnsi="Book Antiqua"/>
          <w:lang w:val="es-MX"/>
        </w:rPr>
        <w:t xml:space="preserve"> y los respectivos procedimientos para atenderlos</w:t>
      </w:r>
      <w:r w:rsidR="00D54300" w:rsidRPr="501F70CD">
        <w:rPr>
          <w:rFonts w:ascii="Book Antiqua" w:hAnsi="Book Antiqua"/>
          <w:lang w:val="es-MX"/>
        </w:rPr>
        <w:t>.</w:t>
      </w:r>
      <w:r w:rsidR="0075423E" w:rsidRPr="501F70CD">
        <w:rPr>
          <w:rFonts w:ascii="Book Antiqua" w:hAnsi="Book Antiqua"/>
          <w:lang w:val="es-MX"/>
        </w:rPr>
        <w:t xml:space="preserve">  </w:t>
      </w:r>
      <w:r w:rsidR="00D974A9">
        <w:rPr>
          <w:rFonts w:ascii="Book Antiqua" w:hAnsi="Book Antiqua"/>
          <w:lang w:val="es-MX"/>
        </w:rPr>
        <w:t xml:space="preserve">No resulta por lo anterior una comparación homóloga </w:t>
      </w:r>
      <w:r w:rsidR="00575B1F">
        <w:rPr>
          <w:rFonts w:ascii="Book Antiqua" w:hAnsi="Book Antiqua"/>
          <w:lang w:val="es-MX"/>
        </w:rPr>
        <w:t>en relación con</w:t>
      </w:r>
      <w:r w:rsidR="00D974A9">
        <w:rPr>
          <w:rFonts w:ascii="Book Antiqua" w:hAnsi="Book Antiqua"/>
          <w:lang w:val="es-MX"/>
        </w:rPr>
        <w:t xml:space="preserve"> sus cargas de trabajo. Es importante resaltar lo expresado por la Sala Tercera:</w:t>
      </w:r>
      <w:r w:rsidR="00D974A9" w:rsidRPr="00D974A9">
        <w:rPr>
          <w:rFonts w:ascii="Calisto MT" w:hAnsi="Calisto MT"/>
        </w:rPr>
        <w:t xml:space="preserve"> </w:t>
      </w:r>
      <w:r w:rsidR="00D974A9">
        <w:rPr>
          <w:rFonts w:ascii="Calisto MT" w:hAnsi="Calisto MT"/>
        </w:rPr>
        <w:t>“</w:t>
      </w:r>
      <w:r w:rsidR="00D974A9" w:rsidRPr="003A28C3">
        <w:rPr>
          <w:rFonts w:ascii="Calisto MT" w:hAnsi="Calisto MT"/>
        </w:rPr>
        <w:t xml:space="preserve">La comparación es improcedente, la cantidad de asuntos penal vs. civil-comercial-laboral, siempre será mayor la de estos últimos, mientras que los conflictos de naturaleza penal serán siempre en menor cantidad, en tanto -dichosamente- siempre serán menos los delitos cometidos en una sociedad que los conflictos que ocurren en ella de naturaleza patrimonial, de familia, laboral, etc. De igual forma, el régimen de garantías y juzgamiento en materia penal siempre apuntará a que solo se sometan la jurisdicción aquellos casos más graves y por tanto constitutivos de delitos. </w:t>
      </w:r>
      <w:r w:rsidR="00D974A9" w:rsidRPr="003A28C3">
        <w:rPr>
          <w:rFonts w:ascii="Calisto MT" w:hAnsi="Calisto MT"/>
        </w:rPr>
        <w:lastRenderedPageBreak/>
        <w:t>Mientras que en las otras materias estos filtros previos no existen (etapa de investigación- etapa intermedia -propias de la penal) sino que por el contrario en la civil, laboral, etc. las partes muto proprio decidirán si llevarlos a estrados judiciales o no, según sus intereses. En síntesis, realmente no puede compararse la jurisdicción penal con las demás jurisdicciones, bajo los mismos parámetros que se hace en estos dos últimos párrafos (asuntos entrados-asuntos terminados). El compararlos de esta manera puede provocar una falsa impresión para quienes no están atentos a estas diferencias connaturales a cada materia, provocando con ello una distorsión de los resultados técnicos obtenidos. Esta situación, en el peor de los casos, puede terminar afectando la credibilidad en el sistema de administración de justicia originada en una comparación que no es posible hacer por lo antes expuesto</w:t>
      </w:r>
      <w:r w:rsidR="00D974A9">
        <w:rPr>
          <w:rFonts w:ascii="Calisto MT" w:hAnsi="Calisto MT"/>
        </w:rPr>
        <w:t>”</w:t>
      </w:r>
      <w:r w:rsidR="00D974A9" w:rsidRPr="003A28C3">
        <w:rPr>
          <w:rFonts w:ascii="Calisto MT" w:hAnsi="Calisto MT"/>
        </w:rPr>
        <w:t>.</w:t>
      </w:r>
    </w:p>
    <w:p w14:paraId="66EE1F56" w14:textId="77777777" w:rsidR="00D45A5E" w:rsidRPr="00D1150A" w:rsidRDefault="00D45A5E" w:rsidP="00D45A5E">
      <w:pPr>
        <w:pStyle w:val="Prrafodelista"/>
        <w:autoSpaceDE w:val="0"/>
        <w:autoSpaceDN w:val="0"/>
        <w:adjustRightInd w:val="0"/>
        <w:spacing w:line="276" w:lineRule="auto"/>
        <w:ind w:left="720"/>
        <w:jc w:val="both"/>
        <w:rPr>
          <w:rFonts w:ascii="Book Antiqua" w:hAnsi="Book Antiqua"/>
          <w:lang w:val="es-MX"/>
        </w:rPr>
      </w:pPr>
    </w:p>
    <w:p w14:paraId="1D4B8F6D" w14:textId="637967C8" w:rsidR="00C1592E" w:rsidRPr="00947A31" w:rsidRDefault="00867B89"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Complementariamente, se realizó un análisis entre las salas focalizado en identificar la cantidad de asuntos que se finalizan en admisión y en fondo, donde se concluye que la Sala I, II y IV muestran una línea similar en cuanto al termino de sus sentencias, siendo que más del 60% </w:t>
      </w:r>
      <w:r w:rsidR="00F367D8" w:rsidRPr="03ABF56A">
        <w:rPr>
          <w:rFonts w:ascii="Book Antiqua" w:hAnsi="Book Antiqua"/>
          <w:lang w:val="es-MX"/>
        </w:rPr>
        <w:t>se termina con alguna resolución de fondo y menos del 40% se termina en la etapa de admisibilidad</w:t>
      </w:r>
      <w:r w:rsidRPr="03ABF56A">
        <w:rPr>
          <w:rFonts w:ascii="Book Antiqua" w:hAnsi="Book Antiqua"/>
          <w:lang w:val="es-MX"/>
        </w:rPr>
        <w:t>, contrario a lo que sucede en la Sala Tercera donde se observa que el porcentaje de asuntos terminados con sentencia de fondo es del 39%</w:t>
      </w:r>
      <w:r w:rsidR="00F367D8" w:rsidRPr="03ABF56A">
        <w:rPr>
          <w:rFonts w:ascii="Book Antiqua" w:hAnsi="Book Antiqua"/>
          <w:lang w:val="es-MX"/>
        </w:rPr>
        <w:t xml:space="preserve"> y el 61% terminan en la etapa de admisibilidad</w:t>
      </w:r>
      <w:r w:rsidRPr="03ABF56A">
        <w:rPr>
          <w:rFonts w:ascii="Book Antiqua" w:hAnsi="Book Antiqua"/>
          <w:lang w:val="es-MX"/>
        </w:rPr>
        <w:t xml:space="preserve">. </w:t>
      </w:r>
      <w:r w:rsidR="005612BD">
        <w:rPr>
          <w:rFonts w:ascii="Book Antiqua" w:hAnsi="Book Antiqua"/>
          <w:lang w:val="es-MX"/>
        </w:rPr>
        <w:t>Sobre este tema la Sala Tercera indicó lo siguiente:</w:t>
      </w:r>
      <w:r w:rsidRPr="03ABF56A">
        <w:rPr>
          <w:rFonts w:ascii="Book Antiqua" w:hAnsi="Book Antiqua"/>
          <w:lang w:val="es-MX"/>
        </w:rPr>
        <w:t xml:space="preserve"> </w:t>
      </w:r>
      <w:r w:rsidR="005612BD">
        <w:rPr>
          <w:rFonts w:ascii="Book Antiqua" w:hAnsi="Book Antiqua"/>
          <w:lang w:val="es-MX"/>
        </w:rPr>
        <w:t>“</w:t>
      </w:r>
      <w:r w:rsidR="005612BD" w:rsidRPr="003A28C3">
        <w:rPr>
          <w:rFonts w:ascii="Calisto MT" w:hAnsi="Calisto MT"/>
        </w:rPr>
        <w:t>Con la aprobación de la Ley reforma al recurso de a</w:t>
      </w:r>
      <w:r w:rsidR="005612BD" w:rsidRPr="003A28C3">
        <w:t xml:space="preserve">pelación </w:t>
      </w:r>
      <w:r w:rsidR="005612BD" w:rsidRPr="003A28C3">
        <w:rPr>
          <w:rFonts w:ascii="Calisto MT" w:hAnsi="Calisto MT"/>
        </w:rPr>
        <w:t>penal, el recurso de casación varió sustancialmente, convirtiéndose en “extraordinario” en contraposición al ordinario que procedía contra toda sentencia dictada por los tribunales penales, con algún cumplimiento de requisitos. Al mismo tiempo, se creó el recurso de apelación de la sentencia penal como recurso ordinario. Si se observa con entendimiento de los motivos de la reforma, se puede distinguir que, con la creación de los tribunales de apelación, las personas involucradas en un juicio penal se beneficiaron al crearse una instancia superior para la revisión integral del fallo, y asignándole a la casación un aspecto nomofiláctico, el cual redunda en la garantía de la interpretación y aplicación de ley en forma igualitaria para todos los intervinientes</w:t>
      </w:r>
      <w:r w:rsidR="005612BD">
        <w:rPr>
          <w:rFonts w:ascii="Calisto MT" w:hAnsi="Calisto MT"/>
        </w:rPr>
        <w:t>”.</w:t>
      </w:r>
    </w:p>
    <w:p w14:paraId="071DFB4D" w14:textId="77777777" w:rsidR="00607FC8" w:rsidRPr="00272DB7" w:rsidRDefault="00607FC8" w:rsidP="00272DB7">
      <w:pPr>
        <w:autoSpaceDE w:val="0"/>
        <w:autoSpaceDN w:val="0"/>
        <w:adjustRightInd w:val="0"/>
        <w:spacing w:line="276" w:lineRule="auto"/>
        <w:jc w:val="both"/>
        <w:rPr>
          <w:rFonts w:ascii="Book Antiqua" w:hAnsi="Book Antiqua"/>
          <w:lang w:val="es-MX"/>
        </w:rPr>
      </w:pPr>
    </w:p>
    <w:p w14:paraId="259A7646" w14:textId="3C66FB63" w:rsidR="006528CA" w:rsidRPr="00D1150A" w:rsidRDefault="00C1592E" w:rsidP="008E1722">
      <w:pPr>
        <w:autoSpaceDE w:val="0"/>
        <w:autoSpaceDN w:val="0"/>
        <w:adjustRightInd w:val="0"/>
        <w:spacing w:line="276" w:lineRule="auto"/>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Análisis de distribución de Comisiones</w:t>
      </w:r>
    </w:p>
    <w:p w14:paraId="209E11CD" w14:textId="026E9E13" w:rsidR="00607FC8"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La distribución de las Comisiones entre Magistrados y Letrados no </w:t>
      </w:r>
      <w:r w:rsidR="009215B6" w:rsidRPr="03ABF56A">
        <w:rPr>
          <w:rFonts w:ascii="Book Antiqua" w:hAnsi="Book Antiqua"/>
          <w:lang w:val="es-MX"/>
        </w:rPr>
        <w:t xml:space="preserve">es </w:t>
      </w:r>
      <w:r w:rsidRPr="03ABF56A">
        <w:rPr>
          <w:rFonts w:ascii="Book Antiqua" w:hAnsi="Book Antiqua"/>
          <w:lang w:val="es-MX"/>
        </w:rPr>
        <w:t>exactamente equitativa</w:t>
      </w:r>
      <w:r w:rsidR="00607FC8" w:rsidRPr="03ABF56A">
        <w:rPr>
          <w:rFonts w:ascii="Book Antiqua" w:hAnsi="Book Antiqua"/>
          <w:lang w:val="es-MX"/>
        </w:rPr>
        <w:t xml:space="preserve">, sino que queda a </w:t>
      </w:r>
      <w:r w:rsidR="00FA2B2A" w:rsidRPr="03ABF56A">
        <w:rPr>
          <w:rFonts w:ascii="Book Antiqua" w:hAnsi="Book Antiqua"/>
          <w:lang w:val="es-MX"/>
        </w:rPr>
        <w:t xml:space="preserve">designación </w:t>
      </w:r>
      <w:r w:rsidR="00607FC8" w:rsidRPr="03ABF56A">
        <w:rPr>
          <w:rFonts w:ascii="Book Antiqua" w:hAnsi="Book Antiqua"/>
          <w:lang w:val="es-MX"/>
        </w:rPr>
        <w:t>de cada un</w:t>
      </w:r>
      <w:r w:rsidR="00FA2B2A" w:rsidRPr="03ABF56A">
        <w:rPr>
          <w:rFonts w:ascii="Book Antiqua" w:hAnsi="Book Antiqua"/>
          <w:lang w:val="es-MX"/>
        </w:rPr>
        <w:t>a</w:t>
      </w:r>
      <w:r w:rsidR="00607FC8" w:rsidRPr="03ABF56A">
        <w:rPr>
          <w:rFonts w:ascii="Book Antiqua" w:hAnsi="Book Antiqua"/>
          <w:lang w:val="es-MX"/>
        </w:rPr>
        <w:t xml:space="preserve"> de</w:t>
      </w:r>
      <w:r w:rsidR="00FA2B2A" w:rsidRPr="03ABF56A">
        <w:rPr>
          <w:rFonts w:ascii="Book Antiqua" w:hAnsi="Book Antiqua"/>
          <w:lang w:val="es-MX"/>
        </w:rPr>
        <w:t xml:space="preserve"> las personas magistradas.</w:t>
      </w:r>
      <w:r w:rsidR="00607FC8" w:rsidRPr="03ABF56A">
        <w:rPr>
          <w:rFonts w:ascii="Book Antiqua" w:hAnsi="Book Antiqua"/>
          <w:lang w:val="es-MX"/>
        </w:rPr>
        <w:t xml:space="preserve"> </w:t>
      </w:r>
    </w:p>
    <w:p w14:paraId="2C2C6E66" w14:textId="72ED6535" w:rsidR="00BA794F" w:rsidRDefault="00BA794F" w:rsidP="00BA794F">
      <w:pPr>
        <w:pStyle w:val="Prrafodelista"/>
        <w:autoSpaceDE w:val="0"/>
        <w:autoSpaceDN w:val="0"/>
        <w:adjustRightInd w:val="0"/>
        <w:spacing w:line="276" w:lineRule="auto"/>
        <w:ind w:left="720"/>
        <w:jc w:val="both"/>
        <w:rPr>
          <w:rFonts w:ascii="Calisto MT" w:hAnsi="Calisto MT"/>
        </w:rPr>
      </w:pPr>
      <w:r>
        <w:rPr>
          <w:rFonts w:ascii="Book Antiqua" w:hAnsi="Book Antiqua"/>
          <w:lang w:val="es-MX"/>
        </w:rPr>
        <w:lastRenderedPageBreak/>
        <w:t xml:space="preserve">Al respecto, se tiene que, </w:t>
      </w:r>
      <w:r>
        <w:rPr>
          <w:rFonts w:ascii="Calisto MT" w:hAnsi="Calisto MT"/>
        </w:rPr>
        <w:t>el tiempo que una persona dedica a Comisiones reduce el que podría destinar a temas de revisión de expedientes,</w:t>
      </w:r>
      <w:r w:rsidRPr="00BA794F">
        <w:t xml:space="preserve"> </w:t>
      </w:r>
      <w:r w:rsidRPr="00BA794F">
        <w:rPr>
          <w:rFonts w:ascii="Calisto MT" w:hAnsi="Calisto MT"/>
        </w:rPr>
        <w:t>igual sucede a nivel de letradas y letrados.</w:t>
      </w:r>
      <w:r>
        <w:rPr>
          <w:rFonts w:ascii="Calisto MT" w:hAnsi="Calisto MT"/>
        </w:rPr>
        <w:t xml:space="preserve"> </w:t>
      </w:r>
    </w:p>
    <w:p w14:paraId="18508AB5" w14:textId="77777777" w:rsidR="00E92BA1" w:rsidRDefault="00E92BA1" w:rsidP="00BA794F">
      <w:pPr>
        <w:pStyle w:val="Prrafodelista"/>
        <w:autoSpaceDE w:val="0"/>
        <w:autoSpaceDN w:val="0"/>
        <w:adjustRightInd w:val="0"/>
        <w:spacing w:line="276" w:lineRule="auto"/>
        <w:ind w:left="720"/>
        <w:jc w:val="both"/>
        <w:rPr>
          <w:rFonts w:ascii="Calisto MT" w:hAnsi="Calisto MT"/>
        </w:rPr>
      </w:pPr>
    </w:p>
    <w:p w14:paraId="0909EECD" w14:textId="3F940005" w:rsidR="00BA794F" w:rsidRDefault="00BA794F" w:rsidP="00272DB7">
      <w:pPr>
        <w:pStyle w:val="Prrafodelista"/>
        <w:autoSpaceDE w:val="0"/>
        <w:autoSpaceDN w:val="0"/>
        <w:adjustRightInd w:val="0"/>
        <w:spacing w:line="276" w:lineRule="auto"/>
        <w:ind w:left="720"/>
        <w:jc w:val="both"/>
        <w:rPr>
          <w:rFonts w:ascii="Calisto MT" w:hAnsi="Calisto MT"/>
        </w:rPr>
      </w:pPr>
      <w:r>
        <w:rPr>
          <w:rFonts w:ascii="Calisto MT" w:hAnsi="Calisto MT"/>
        </w:rPr>
        <w:t xml:space="preserve">Originalmente, la Dirección de Planificación propuso la </w:t>
      </w:r>
      <w:r w:rsidRPr="005E36EE">
        <w:rPr>
          <w:rFonts w:ascii="Calisto MT" w:hAnsi="Calisto MT"/>
        </w:rPr>
        <w:t>concentración de Comisiones en dos letradas o letrados,</w:t>
      </w:r>
      <w:r>
        <w:rPr>
          <w:rFonts w:ascii="Calisto MT" w:hAnsi="Calisto MT"/>
        </w:rPr>
        <w:t xml:space="preserve"> lo cual se documenta en la recomendación 22.14 del informe</w:t>
      </w:r>
      <w:r w:rsidRPr="005E36EE">
        <w:rPr>
          <w:rFonts w:ascii="Calisto MT" w:hAnsi="Calisto MT"/>
        </w:rPr>
        <w:t xml:space="preserve"> sin embargo el criterio de la Sala Tercera en reunión de 10 y 25 de marzo 2021 fue que consideraban más idóneo mantener la actual distribución de comisiones y que los parámetros de producción se ajustaran y fueran diferentes entre cada letrada o letrado según su participación en dicha actividad</w:t>
      </w:r>
      <w:r>
        <w:rPr>
          <w:rFonts w:ascii="Calisto MT" w:hAnsi="Calisto MT"/>
        </w:rPr>
        <w:t xml:space="preserve">. </w:t>
      </w:r>
    </w:p>
    <w:p w14:paraId="19FC8F16" w14:textId="77777777" w:rsidR="00BA794F" w:rsidRPr="00D1150A" w:rsidRDefault="00BA794F" w:rsidP="00272DB7">
      <w:pPr>
        <w:pStyle w:val="Prrafodelista"/>
        <w:autoSpaceDE w:val="0"/>
        <w:autoSpaceDN w:val="0"/>
        <w:adjustRightInd w:val="0"/>
        <w:spacing w:line="276" w:lineRule="auto"/>
        <w:ind w:left="720"/>
        <w:jc w:val="both"/>
        <w:rPr>
          <w:rFonts w:ascii="Book Antiqua" w:hAnsi="Book Antiqua"/>
          <w:lang w:val="es-MX"/>
        </w:rPr>
      </w:pPr>
    </w:p>
    <w:p w14:paraId="331B860C" w14:textId="06B65DCE" w:rsidR="00C1592E" w:rsidRPr="00D1150A" w:rsidRDefault="00C1592E" w:rsidP="00947A31">
      <w:pPr>
        <w:pStyle w:val="Prrafodelista"/>
        <w:autoSpaceDE w:val="0"/>
        <w:autoSpaceDN w:val="0"/>
        <w:adjustRightInd w:val="0"/>
        <w:spacing w:line="276" w:lineRule="auto"/>
        <w:ind w:left="720"/>
        <w:jc w:val="both"/>
        <w:rPr>
          <w:rFonts w:ascii="Book Antiqua" w:hAnsi="Book Antiqua"/>
          <w:lang w:val="es-MX"/>
        </w:rPr>
      </w:pPr>
    </w:p>
    <w:p w14:paraId="5BCE2EB4" w14:textId="64E5FD52" w:rsidR="006528CA" w:rsidRDefault="00C1592E" w:rsidP="008E1722">
      <w:pPr>
        <w:autoSpaceDE w:val="0"/>
        <w:autoSpaceDN w:val="0"/>
        <w:adjustRightInd w:val="0"/>
        <w:spacing w:line="276" w:lineRule="auto"/>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Estudio de tiempos Sala Tercera</w:t>
      </w:r>
    </w:p>
    <w:p w14:paraId="66341C23" w14:textId="77777777" w:rsidR="00E92BA1" w:rsidRPr="00D1150A" w:rsidRDefault="00E92BA1" w:rsidP="008E1722">
      <w:pPr>
        <w:autoSpaceDE w:val="0"/>
        <w:autoSpaceDN w:val="0"/>
        <w:adjustRightInd w:val="0"/>
        <w:spacing w:line="276" w:lineRule="auto"/>
        <w:jc w:val="both"/>
        <w:rPr>
          <w:rFonts w:ascii="Book Antiqua" w:eastAsia="Calibri" w:hAnsi="Book Antiqua" w:cs="Arial"/>
          <w:b/>
          <w:bCs/>
          <w:i/>
          <w:iCs/>
          <w:color w:val="2F5496"/>
          <w:sz w:val="22"/>
          <w:szCs w:val="22"/>
          <w:lang w:val="es-MX" w:eastAsia="x-none"/>
        </w:rPr>
      </w:pPr>
    </w:p>
    <w:p w14:paraId="3B7220D7" w14:textId="1E8324BB"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A partir del circulante en trámite de la Sala Tercera, se determinó que una muestra confiable sería de 128 expedientes, los cuales se seleccionaron de manera aleatoria de los asuntos terminados durante el 2020 y el desglose es de la siguiente manera: 71 recursos de casación, 42 </w:t>
      </w:r>
      <w:r w:rsidR="003B2DD6">
        <w:rPr>
          <w:rFonts w:ascii="Book Antiqua" w:hAnsi="Book Antiqua"/>
          <w:lang w:val="es-MX"/>
        </w:rPr>
        <w:t>procedimiento</w:t>
      </w:r>
      <w:r w:rsidR="003B2DD6" w:rsidRPr="03ABF56A">
        <w:rPr>
          <w:rFonts w:ascii="Book Antiqua" w:hAnsi="Book Antiqua"/>
          <w:lang w:val="es-MX"/>
        </w:rPr>
        <w:t xml:space="preserve">s </w:t>
      </w:r>
      <w:r w:rsidRPr="03ABF56A">
        <w:rPr>
          <w:rFonts w:ascii="Book Antiqua" w:hAnsi="Book Antiqua"/>
          <w:lang w:val="es-MX"/>
        </w:rPr>
        <w:t>de revisión, 10 casos de Supremos Poderes y 5 de conflictos de competencia. A partir del muestreo realizado fue posible determinar los tiempos de duración de los procesos, en días naturales, los cuales se detallan en los siguientes puntos.</w:t>
      </w:r>
    </w:p>
    <w:p w14:paraId="0567CAC3" w14:textId="77777777" w:rsidR="00D45A5E" w:rsidRPr="00D1150A" w:rsidRDefault="00D45A5E" w:rsidP="00D45A5E">
      <w:pPr>
        <w:pStyle w:val="Prrafodelista"/>
        <w:autoSpaceDE w:val="0"/>
        <w:autoSpaceDN w:val="0"/>
        <w:adjustRightInd w:val="0"/>
        <w:spacing w:line="276" w:lineRule="auto"/>
        <w:ind w:left="720"/>
        <w:jc w:val="both"/>
        <w:rPr>
          <w:rFonts w:ascii="Book Antiqua" w:hAnsi="Book Antiqua"/>
          <w:lang w:val="es-MX"/>
        </w:rPr>
      </w:pPr>
    </w:p>
    <w:p w14:paraId="7962A1CF" w14:textId="2824ED2E"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Conforme el muestreo realizado, se determina que el 69% de los Recursos de Casación y el 71% de los </w:t>
      </w:r>
      <w:r w:rsidR="003B2DD6">
        <w:rPr>
          <w:rFonts w:ascii="Book Antiqua" w:hAnsi="Book Antiqua"/>
          <w:lang w:val="es-MX"/>
        </w:rPr>
        <w:t>Procedimientos</w:t>
      </w:r>
      <w:r w:rsidR="003B2DD6" w:rsidRPr="03ABF56A">
        <w:rPr>
          <w:rFonts w:ascii="Book Antiqua" w:hAnsi="Book Antiqua"/>
          <w:lang w:val="es-MX"/>
        </w:rPr>
        <w:t xml:space="preserve"> </w:t>
      </w:r>
      <w:r w:rsidRPr="03ABF56A">
        <w:rPr>
          <w:rFonts w:ascii="Book Antiqua" w:hAnsi="Book Antiqua"/>
          <w:lang w:val="es-MX"/>
        </w:rPr>
        <w:t>de Revisión son inadmisibles, es decir finalizan el proceso en la etapa de admisibilidad.</w:t>
      </w:r>
    </w:p>
    <w:p w14:paraId="7EB36DB5" w14:textId="77777777" w:rsidR="00D45A5E" w:rsidRPr="00D45A5E" w:rsidRDefault="00D45A5E" w:rsidP="00D45A5E">
      <w:pPr>
        <w:pStyle w:val="Prrafodelista"/>
        <w:rPr>
          <w:rFonts w:ascii="Book Antiqua" w:hAnsi="Book Antiqua"/>
          <w:lang w:val="es-MX"/>
        </w:rPr>
      </w:pPr>
    </w:p>
    <w:p w14:paraId="3D5FA69E" w14:textId="3E75BC33"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Se estima que el tiempo de duración total de los recursos de casación es de 270 días, sin considerar el tiempo de trámite de una excusa, el cual se estima en 91 días. Lo anterior obedece a que, conforme el muestreo realizado, se determinó que el 14% de los asuntos finalizados necesitaron del trámite de una excusa, lo que se considera una minoría y es conveniente calcular los tiempos conforme situación cotidiana de la Sala Tercera.</w:t>
      </w:r>
    </w:p>
    <w:p w14:paraId="45C1D215" w14:textId="77777777" w:rsidR="00D45A5E" w:rsidRPr="00D1150A" w:rsidRDefault="00D45A5E" w:rsidP="00D45A5E">
      <w:pPr>
        <w:pStyle w:val="Prrafodelista"/>
        <w:autoSpaceDE w:val="0"/>
        <w:autoSpaceDN w:val="0"/>
        <w:adjustRightInd w:val="0"/>
        <w:spacing w:line="276" w:lineRule="auto"/>
        <w:ind w:left="720"/>
        <w:jc w:val="both"/>
        <w:rPr>
          <w:rFonts w:ascii="Book Antiqua" w:hAnsi="Book Antiqua"/>
          <w:lang w:val="es-MX"/>
        </w:rPr>
      </w:pPr>
    </w:p>
    <w:p w14:paraId="0C906560" w14:textId="2BABCFFC"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lastRenderedPageBreak/>
        <w:t xml:space="preserve">En la misma línea de los Recursos de Casación, se estima que el tiempo de duración total de un </w:t>
      </w:r>
      <w:r w:rsidR="003B2DD6">
        <w:rPr>
          <w:rFonts w:ascii="Book Antiqua" w:hAnsi="Book Antiqua"/>
          <w:lang w:val="es-MX"/>
        </w:rPr>
        <w:t xml:space="preserve">procedimiento </w:t>
      </w:r>
      <w:r w:rsidRPr="03ABF56A">
        <w:rPr>
          <w:rFonts w:ascii="Book Antiqua" w:hAnsi="Book Antiqua"/>
          <w:lang w:val="es-MX"/>
        </w:rPr>
        <w:t>de revisión es de 350 días y si adicionalmente requirieron de un trámite de excusas se deben adicionar 80 días más.</w:t>
      </w:r>
    </w:p>
    <w:p w14:paraId="5DDA716A"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4EF1592A" w14:textId="184BD9B4"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Se estima que los expedientes de Supremos Poderes tuvieron una duración de 182 días y si requirieron un trámite de excusas se debe adicionar 118 días más. </w:t>
      </w:r>
    </w:p>
    <w:p w14:paraId="30EB9D37"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5B1872D8" w14:textId="5E754FA3"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Los </w:t>
      </w:r>
      <w:r w:rsidRPr="00864BA9">
        <w:rPr>
          <w:rFonts w:ascii="Book Antiqua" w:hAnsi="Book Antiqua"/>
          <w:lang w:val="es-MX"/>
        </w:rPr>
        <w:t>expedientes de Conflictos de Competencia tuvieron una duración de 31 días naturales.</w:t>
      </w:r>
      <w:r w:rsidR="00332D89" w:rsidRPr="00864BA9">
        <w:t xml:space="preserve"> </w:t>
      </w:r>
      <w:r w:rsidR="00332D89" w:rsidRPr="00864BA9">
        <w:rPr>
          <w:rFonts w:ascii="Book Antiqua" w:hAnsi="Book Antiqua"/>
          <w:lang w:val="es-MX"/>
        </w:rPr>
        <w:t xml:space="preserve">Al respecto se hace la observación sobre el comportamiento positivo en cuanto al corto tiempo de respuesta que </w:t>
      </w:r>
      <w:r w:rsidR="00332D89" w:rsidRPr="002E731A">
        <w:rPr>
          <w:rFonts w:ascii="Book Antiqua" w:hAnsi="Book Antiqua"/>
          <w:lang w:val="es-MX"/>
        </w:rPr>
        <w:t>se registra para este tipo de asuntos</w:t>
      </w:r>
      <w:r w:rsidR="007708C9" w:rsidRPr="00864BA9">
        <w:rPr>
          <w:rFonts w:ascii="Book Antiqua" w:hAnsi="Book Antiqua"/>
          <w:lang w:val="es-MX"/>
        </w:rPr>
        <w:t>.</w:t>
      </w:r>
    </w:p>
    <w:p w14:paraId="03701D21"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55A6AF07" w14:textId="6353EC6A"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Se determina que los principales cuellos de botella en los recursos de casación son los siguientes: redacción del proyecto de admisibilidad en 29 días, redacción del proyecto de fondo 55 días y tiempos de </w:t>
      </w:r>
      <w:r w:rsidR="006A6960" w:rsidRPr="03ABF56A">
        <w:rPr>
          <w:rFonts w:ascii="Book Antiqua" w:hAnsi="Book Antiqua"/>
          <w:lang w:val="es-MX"/>
        </w:rPr>
        <w:t>trámites administrativos</w:t>
      </w:r>
      <w:r w:rsidRPr="03ABF56A">
        <w:rPr>
          <w:rFonts w:ascii="Book Antiqua" w:hAnsi="Book Antiqua"/>
          <w:lang w:val="es-MX"/>
        </w:rPr>
        <w:t xml:space="preserve"> </w:t>
      </w:r>
      <w:r w:rsidR="00A53951" w:rsidRPr="03ABF56A">
        <w:rPr>
          <w:rFonts w:ascii="Book Antiqua" w:hAnsi="Book Antiqua"/>
          <w:lang w:val="es-MX"/>
        </w:rPr>
        <w:t>(</w:t>
      </w:r>
      <w:r w:rsidR="00A53951" w:rsidRPr="03ABF56A">
        <w:rPr>
          <w:rFonts w:ascii="Book Antiqua" w:hAnsi="Book Antiqua" w:cs="Arial"/>
          <w:color w:val="000000" w:themeColor="text1"/>
          <w:sz w:val="22"/>
          <w:szCs w:val="22"/>
          <w:lang w:eastAsia="es-CR"/>
        </w:rPr>
        <w:t>notificaciones, firma de resoluciones, resolución de la excusa, traslados, entre otros</w:t>
      </w:r>
      <w:r w:rsidR="00A53951" w:rsidRPr="03ABF56A">
        <w:rPr>
          <w:rFonts w:ascii="Book Antiqua" w:hAnsi="Book Antiqua"/>
          <w:lang w:val="es-MX"/>
        </w:rPr>
        <w:t xml:space="preserve">) </w:t>
      </w:r>
      <w:r w:rsidRPr="03ABF56A">
        <w:rPr>
          <w:rFonts w:ascii="Book Antiqua" w:hAnsi="Book Antiqua"/>
          <w:lang w:val="es-MX"/>
        </w:rPr>
        <w:t>84 días.</w:t>
      </w:r>
    </w:p>
    <w:p w14:paraId="28352FE1"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61557FA4" w14:textId="7956BAF4"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En el caso de los </w:t>
      </w:r>
      <w:r w:rsidR="003B2DD6">
        <w:rPr>
          <w:rFonts w:ascii="Book Antiqua" w:hAnsi="Book Antiqua"/>
          <w:lang w:val="es-MX"/>
        </w:rPr>
        <w:t>procedimientos</w:t>
      </w:r>
      <w:r w:rsidR="003B2DD6" w:rsidRPr="03ABF56A">
        <w:rPr>
          <w:rFonts w:ascii="Book Antiqua" w:hAnsi="Book Antiqua"/>
          <w:lang w:val="es-MX"/>
        </w:rPr>
        <w:t xml:space="preserve"> </w:t>
      </w:r>
      <w:r w:rsidRPr="03ABF56A">
        <w:rPr>
          <w:rFonts w:ascii="Book Antiqua" w:hAnsi="Book Antiqua"/>
          <w:lang w:val="es-MX"/>
        </w:rPr>
        <w:t>de revisión se detectaron los siguientes cuellos de botella: redacción del proyecto de admisibilidad 32 días, redacción del proyecto de fondo 48 días, tiempos de trámites administrativos</w:t>
      </w:r>
      <w:r w:rsidR="00931F10" w:rsidRPr="03ABF56A">
        <w:rPr>
          <w:rFonts w:ascii="Book Antiqua" w:hAnsi="Book Antiqua"/>
          <w:lang w:val="es-MX"/>
        </w:rPr>
        <w:t xml:space="preserve"> </w:t>
      </w:r>
      <w:r w:rsidR="007D17D6" w:rsidRPr="03ABF56A">
        <w:rPr>
          <w:rFonts w:ascii="Book Antiqua" w:hAnsi="Book Antiqua"/>
          <w:lang w:val="es-MX"/>
        </w:rPr>
        <w:t>(</w:t>
      </w:r>
      <w:r w:rsidR="00A53951" w:rsidRPr="03ABF56A">
        <w:rPr>
          <w:rFonts w:ascii="Book Antiqua" w:hAnsi="Book Antiqua" w:cs="Arial"/>
          <w:color w:val="000000" w:themeColor="text1"/>
          <w:sz w:val="22"/>
          <w:szCs w:val="22"/>
          <w:lang w:eastAsia="es-CR"/>
        </w:rPr>
        <w:t>notificaciones, firma de resoluciones, resolución de la excusa, traslados, entre otros</w:t>
      </w:r>
      <w:r w:rsidR="007D17D6" w:rsidRPr="00893282">
        <w:rPr>
          <w:rFonts w:ascii="Book Antiqua" w:hAnsi="Book Antiqua"/>
          <w:lang w:val="es-MX"/>
        </w:rPr>
        <w:t xml:space="preserve">) </w:t>
      </w:r>
      <w:r w:rsidRPr="03ABF56A">
        <w:rPr>
          <w:rFonts w:ascii="Book Antiqua" w:hAnsi="Book Antiqua"/>
          <w:lang w:val="es-MX"/>
        </w:rPr>
        <w:t>173 días.</w:t>
      </w:r>
    </w:p>
    <w:p w14:paraId="1D40B5A4" w14:textId="77777777" w:rsidR="00D45A5E" w:rsidRPr="00D45A5E" w:rsidRDefault="00D45A5E" w:rsidP="00D45A5E">
      <w:pPr>
        <w:pStyle w:val="Prrafodelista"/>
        <w:rPr>
          <w:rFonts w:ascii="Book Antiqua" w:hAnsi="Book Antiqua"/>
          <w:lang w:val="es-MX"/>
        </w:rPr>
      </w:pPr>
    </w:p>
    <w:p w14:paraId="45D526DD"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52E0DDDE" w14:textId="2B15B455"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Respecto a expedientes de Supremos Poderes los principales tiempos de duración fueron: redacción del proyecto 63 días y tiempos de trámite administrativo </w:t>
      </w:r>
      <w:r w:rsidR="007D17D6" w:rsidRPr="03ABF56A">
        <w:rPr>
          <w:rFonts w:ascii="Book Antiqua" w:hAnsi="Book Antiqua"/>
          <w:lang w:val="es-MX"/>
        </w:rPr>
        <w:t xml:space="preserve">(notificaciones, firma de resoluciones, resolución de la excusa, traslados, entre otros) </w:t>
      </w:r>
      <w:r w:rsidRPr="03ABF56A">
        <w:rPr>
          <w:rFonts w:ascii="Book Antiqua" w:hAnsi="Book Antiqua"/>
          <w:lang w:val="es-MX"/>
        </w:rPr>
        <w:t>44 días.</w:t>
      </w:r>
    </w:p>
    <w:p w14:paraId="7AB3F193" w14:textId="77777777" w:rsidR="00D45A5E" w:rsidRPr="00D1150A" w:rsidRDefault="00D45A5E" w:rsidP="00D45A5E">
      <w:pPr>
        <w:pStyle w:val="Prrafodelista"/>
        <w:autoSpaceDE w:val="0"/>
        <w:autoSpaceDN w:val="0"/>
        <w:adjustRightInd w:val="0"/>
        <w:spacing w:line="276" w:lineRule="auto"/>
        <w:ind w:left="720"/>
        <w:jc w:val="both"/>
        <w:rPr>
          <w:rFonts w:ascii="Book Antiqua" w:hAnsi="Book Antiqua"/>
          <w:lang w:val="es-MX"/>
        </w:rPr>
      </w:pPr>
    </w:p>
    <w:p w14:paraId="4EB1598F" w14:textId="0F4F1CA1"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En el trámite de excusas se determinó que el mayor tiempo de duración se presenta en la etapa de estudio de la excusa, con 70 días en los recursos de casación, 51 días en los </w:t>
      </w:r>
      <w:r w:rsidR="003B2DD6">
        <w:rPr>
          <w:rFonts w:ascii="Book Antiqua" w:hAnsi="Book Antiqua"/>
          <w:lang w:val="es-MX"/>
        </w:rPr>
        <w:t>procedimientos</w:t>
      </w:r>
      <w:r w:rsidR="003B2DD6" w:rsidRPr="03ABF56A">
        <w:rPr>
          <w:rFonts w:ascii="Book Antiqua" w:hAnsi="Book Antiqua"/>
          <w:lang w:val="es-MX"/>
        </w:rPr>
        <w:t xml:space="preserve"> </w:t>
      </w:r>
      <w:r w:rsidRPr="03ABF56A">
        <w:rPr>
          <w:rFonts w:ascii="Book Antiqua" w:hAnsi="Book Antiqua"/>
          <w:lang w:val="es-MX"/>
        </w:rPr>
        <w:t>de revisión y 104 días en los Supremos Poderes.</w:t>
      </w:r>
    </w:p>
    <w:p w14:paraId="57FCD3C0" w14:textId="2D6E42C1" w:rsidR="00C1592E" w:rsidRDefault="00C1592E"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lastRenderedPageBreak/>
        <w:t xml:space="preserve">Con base en el muestreo realizado fue posible determinar los tiempos de duración en la redacción de los proyectos de los recursos de casación y </w:t>
      </w:r>
      <w:r w:rsidR="003B2DD6">
        <w:rPr>
          <w:rFonts w:ascii="Book Antiqua" w:hAnsi="Book Antiqua"/>
          <w:lang w:val="es-MX"/>
        </w:rPr>
        <w:t xml:space="preserve">procedimientos de </w:t>
      </w:r>
      <w:r w:rsidRPr="03ABF56A">
        <w:rPr>
          <w:rFonts w:ascii="Book Antiqua" w:hAnsi="Book Antiqua"/>
          <w:lang w:val="es-MX"/>
        </w:rPr>
        <w:t>revisión</w:t>
      </w:r>
      <w:r w:rsidR="0075072E" w:rsidRPr="03ABF56A">
        <w:rPr>
          <w:rFonts w:ascii="Book Antiqua" w:hAnsi="Book Antiqua"/>
          <w:lang w:val="es-MX"/>
        </w:rPr>
        <w:t xml:space="preserve"> a cargo de las letradas y letrados</w:t>
      </w:r>
      <w:r w:rsidRPr="03ABF56A">
        <w:rPr>
          <w:rFonts w:ascii="Book Antiqua" w:hAnsi="Book Antiqua"/>
          <w:lang w:val="es-MX"/>
        </w:rPr>
        <w:t>, según la oficina del Magistrado/Magistrada instructor</w:t>
      </w:r>
      <w:r w:rsidR="002E2594" w:rsidRPr="03ABF56A">
        <w:rPr>
          <w:rFonts w:ascii="Book Antiqua" w:hAnsi="Book Antiqua"/>
          <w:lang w:val="es-MX"/>
        </w:rPr>
        <w:t>, al respecto se logró determinar que</w:t>
      </w:r>
      <w:r w:rsidRPr="03ABF56A">
        <w:rPr>
          <w:rFonts w:ascii="Book Antiqua" w:hAnsi="Book Antiqua"/>
          <w:lang w:val="es-MX"/>
        </w:rPr>
        <w:t xml:space="preserve"> </w:t>
      </w:r>
      <w:r w:rsidR="002E2594" w:rsidRPr="03ABF56A">
        <w:rPr>
          <w:rFonts w:ascii="Book Antiqua" w:hAnsi="Book Antiqua"/>
          <w:lang w:val="es-MX"/>
        </w:rPr>
        <w:t xml:space="preserve">en relación con los proyectos de admisibilidad, las mayores duraciones se registraron en los expedientes que se </w:t>
      </w:r>
      <w:r w:rsidRPr="03ABF56A">
        <w:rPr>
          <w:rFonts w:ascii="Book Antiqua" w:hAnsi="Book Antiqua"/>
          <w:lang w:val="es-MX"/>
        </w:rPr>
        <w:t>encuentran en la oficina de la Magistrada Patricia Solano y el Magistrado Gerardo Rubén Alfaro con 42 y 38 días, respectivamente</w:t>
      </w:r>
      <w:r w:rsidR="002E2594" w:rsidRPr="03ABF56A">
        <w:rPr>
          <w:rFonts w:ascii="Book Antiqua" w:hAnsi="Book Antiqua"/>
          <w:lang w:val="es-MX"/>
        </w:rPr>
        <w:t xml:space="preserve">; </w:t>
      </w:r>
      <w:r w:rsidRPr="03ABF56A">
        <w:rPr>
          <w:rFonts w:ascii="Book Antiqua" w:hAnsi="Book Antiqua"/>
          <w:lang w:val="es-MX"/>
        </w:rPr>
        <w:t>en</w:t>
      </w:r>
      <w:r w:rsidR="002E2594" w:rsidRPr="03ABF56A">
        <w:rPr>
          <w:rFonts w:ascii="Book Antiqua" w:hAnsi="Book Antiqua"/>
          <w:lang w:val="es-MX"/>
        </w:rPr>
        <w:t xml:space="preserve"> caso de los</w:t>
      </w:r>
      <w:r w:rsidRPr="03ABF56A">
        <w:rPr>
          <w:rFonts w:ascii="Book Antiqua" w:hAnsi="Book Antiqua"/>
          <w:lang w:val="es-MX"/>
        </w:rPr>
        <w:t xml:space="preserve"> proyectos de fondo</w:t>
      </w:r>
      <w:r w:rsidR="002E2594" w:rsidRPr="03ABF56A">
        <w:rPr>
          <w:rFonts w:ascii="Book Antiqua" w:hAnsi="Book Antiqua"/>
          <w:lang w:val="es-MX"/>
        </w:rPr>
        <w:t xml:space="preserve"> las mayores los tiempos más amplios en la tramitación se registraron </w:t>
      </w:r>
      <w:r w:rsidRPr="03ABF56A">
        <w:rPr>
          <w:rFonts w:ascii="Book Antiqua" w:hAnsi="Book Antiqua"/>
          <w:lang w:val="es-MX"/>
        </w:rPr>
        <w:t xml:space="preserve">en las oficinas de los Magistrados Álvaro Burgos, Gerardo Rubén Alfaro y Sandra </w:t>
      </w:r>
      <w:r w:rsidR="00867B89" w:rsidRPr="03ABF56A">
        <w:rPr>
          <w:rFonts w:ascii="Book Antiqua" w:hAnsi="Book Antiqua"/>
          <w:lang w:val="es-MX"/>
        </w:rPr>
        <w:t>Zúñiga</w:t>
      </w:r>
      <w:r w:rsidRPr="03ABF56A">
        <w:rPr>
          <w:rFonts w:ascii="Book Antiqua" w:hAnsi="Book Antiqua"/>
          <w:lang w:val="es-MX"/>
        </w:rPr>
        <w:t>, con 52, 69 y 68 días respectivamente.</w:t>
      </w:r>
      <w:r w:rsidR="0075072E" w:rsidRPr="03ABF56A">
        <w:rPr>
          <w:rFonts w:ascii="Book Antiqua" w:hAnsi="Book Antiqua"/>
          <w:lang w:val="es-MX"/>
        </w:rPr>
        <w:t xml:space="preserve"> </w:t>
      </w:r>
    </w:p>
    <w:p w14:paraId="7A03B409" w14:textId="5420D23F" w:rsidR="00800F92" w:rsidRDefault="00800F92" w:rsidP="00F22CF4">
      <w:pPr>
        <w:pStyle w:val="Prrafodelista"/>
        <w:numPr>
          <w:ilvl w:val="0"/>
          <w:numId w:val="19"/>
        </w:numPr>
        <w:autoSpaceDE w:val="0"/>
        <w:autoSpaceDN w:val="0"/>
        <w:adjustRightInd w:val="0"/>
        <w:spacing w:line="276" w:lineRule="auto"/>
        <w:jc w:val="both"/>
        <w:rPr>
          <w:rFonts w:ascii="Book Antiqua" w:hAnsi="Book Antiqua"/>
          <w:lang w:val="es-MX"/>
        </w:rPr>
      </w:pPr>
      <w:r>
        <w:rPr>
          <w:rFonts w:ascii="Book Antiqua" w:hAnsi="Book Antiqua"/>
          <w:lang w:val="es-MX"/>
        </w:rPr>
        <w:t>S</w:t>
      </w:r>
      <w:r w:rsidRPr="00800F92">
        <w:rPr>
          <w:rFonts w:ascii="Book Antiqua" w:hAnsi="Book Antiqua"/>
          <w:lang w:val="es-MX"/>
        </w:rPr>
        <w:t>e logró determinar que el cierre estadístico de los procesos no responde al fin de la tramitación total del expediente considerando la notificación a las partes involucradas y a la devolución del expediente al despacho de origen, el cierre estadístico responde al momento en el que el proyecto de resolución se vota entre los magistrados</w:t>
      </w:r>
      <w:r w:rsidR="00AC2C6C">
        <w:rPr>
          <w:rFonts w:ascii="Book Antiqua" w:hAnsi="Book Antiqua"/>
          <w:lang w:val="es-MX"/>
        </w:rPr>
        <w:t>, en razón de lo anterior, se tiene que d</w:t>
      </w:r>
      <w:r w:rsidR="00AC2C6C" w:rsidRPr="00AC2C6C">
        <w:rPr>
          <w:rFonts w:ascii="Book Antiqua" w:hAnsi="Book Antiqua"/>
          <w:lang w:val="es-MX"/>
        </w:rPr>
        <w:t>e conformidad con los datos mostrados en promedio los Recursos de Casación son notificados a las partes 42 días después del cierre estadístic</w:t>
      </w:r>
      <w:r w:rsidR="00AC2C6C">
        <w:rPr>
          <w:rFonts w:ascii="Book Antiqua" w:hAnsi="Book Antiqua"/>
          <w:lang w:val="es-MX"/>
        </w:rPr>
        <w:t>o</w:t>
      </w:r>
      <w:r w:rsidR="00AC2C6C" w:rsidRPr="00AC2C6C">
        <w:rPr>
          <w:rFonts w:ascii="Book Antiqua" w:hAnsi="Book Antiqua"/>
          <w:lang w:val="es-MX"/>
        </w:rPr>
        <w:t>, los Procedimientos de Revisión se notifican en promedio 43 días después y los asuntos de Supremos Poderes 35 días después del cierre estadístico, lo anterior, no solo implica un mayor tiempo de espera para la persona usuaria sino que también a nivel estadístico altera la realidad de las duraciones en los procesos.</w:t>
      </w:r>
    </w:p>
    <w:p w14:paraId="38B296DD" w14:textId="4BB820F2" w:rsidR="00640DBA" w:rsidRPr="00272DB7" w:rsidRDefault="00640DBA" w:rsidP="00272DB7">
      <w:pPr>
        <w:pStyle w:val="Prrafodelista"/>
        <w:spacing w:before="120" w:after="160" w:line="276" w:lineRule="auto"/>
        <w:ind w:left="720"/>
        <w:contextualSpacing/>
        <w:jc w:val="both"/>
        <w:rPr>
          <w:rFonts w:ascii="Book Antiqua" w:hAnsi="Book Antiqua" w:cs="Book Antiqua"/>
        </w:rPr>
      </w:pPr>
      <w:r w:rsidRPr="00640DBA">
        <w:rPr>
          <w:rFonts w:ascii="Book Antiqua" w:hAnsi="Book Antiqua" w:cs="Book Antiqua"/>
        </w:rPr>
        <w:t xml:space="preserve">En línea con lo anterior, se procede a realizar la comparación de la duración en la tramitación según el muestreo de expedientes con los datos registrados en SIGMA. </w:t>
      </w:r>
    </w:p>
    <w:tbl>
      <w:tblPr>
        <w:tblW w:w="7340" w:type="dxa"/>
        <w:jc w:val="center"/>
        <w:tblCellMar>
          <w:left w:w="70" w:type="dxa"/>
          <w:right w:w="70" w:type="dxa"/>
        </w:tblCellMar>
        <w:tblLook w:val="04A0" w:firstRow="1" w:lastRow="0" w:firstColumn="1" w:lastColumn="0" w:noHBand="0" w:noVBand="1"/>
      </w:tblPr>
      <w:tblGrid>
        <w:gridCol w:w="2748"/>
        <w:gridCol w:w="1683"/>
        <w:gridCol w:w="1456"/>
        <w:gridCol w:w="1307"/>
        <w:gridCol w:w="146"/>
      </w:tblGrid>
      <w:tr w:rsidR="00640DBA" w:rsidRPr="00330262" w14:paraId="3FF6D7E7" w14:textId="77777777" w:rsidTr="00EF5216">
        <w:trPr>
          <w:gridAfter w:val="1"/>
          <w:wAfter w:w="146" w:type="dxa"/>
          <w:trHeight w:val="580"/>
          <w:jc w:val="center"/>
        </w:trPr>
        <w:tc>
          <w:tcPr>
            <w:tcW w:w="2748"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365279CC" w14:textId="77777777" w:rsidR="00640DBA" w:rsidRPr="00330262" w:rsidRDefault="00640DBA" w:rsidP="00EF5216">
            <w:pPr>
              <w:jc w:val="center"/>
              <w:rPr>
                <w:rFonts w:ascii="Book Antiqua" w:hAnsi="Book Antiqua" w:cs="Calibri"/>
                <w:b/>
                <w:bCs/>
                <w:color w:val="FFFFFF"/>
                <w:sz w:val="20"/>
                <w:szCs w:val="20"/>
                <w:lang w:val="es-CR" w:eastAsia="es-CR"/>
              </w:rPr>
            </w:pPr>
            <w:r w:rsidRPr="00330262">
              <w:rPr>
                <w:rFonts w:ascii="Book Antiqua" w:hAnsi="Book Antiqua" w:cs="Calibri"/>
                <w:b/>
                <w:bCs/>
                <w:color w:val="FFFFFF"/>
                <w:sz w:val="20"/>
                <w:szCs w:val="20"/>
                <w:lang w:eastAsia="es-CR"/>
              </w:rPr>
              <w:t>Subproceso</w:t>
            </w:r>
          </w:p>
        </w:tc>
        <w:tc>
          <w:tcPr>
            <w:tcW w:w="1683"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151754F6" w14:textId="77777777" w:rsidR="00640DBA" w:rsidRPr="00330262" w:rsidRDefault="00640DBA" w:rsidP="00EF5216">
            <w:pPr>
              <w:jc w:val="center"/>
              <w:rPr>
                <w:rFonts w:ascii="Book Antiqua" w:hAnsi="Book Antiqua" w:cs="Calibri"/>
                <w:b/>
                <w:bCs/>
                <w:color w:val="FFFFFF"/>
                <w:sz w:val="20"/>
                <w:szCs w:val="20"/>
                <w:lang w:val="es-CR" w:eastAsia="es-CR"/>
              </w:rPr>
            </w:pPr>
            <w:r w:rsidRPr="00330262">
              <w:rPr>
                <w:rFonts w:ascii="Book Antiqua" w:hAnsi="Book Antiqua" w:cs="Calibri"/>
                <w:b/>
                <w:bCs/>
                <w:color w:val="FFFFFF"/>
                <w:sz w:val="20"/>
                <w:szCs w:val="20"/>
                <w:lang w:eastAsia="es-CR"/>
              </w:rPr>
              <w:t>Promedio según muestreo (días naturales)</w:t>
            </w:r>
          </w:p>
        </w:tc>
        <w:tc>
          <w:tcPr>
            <w:tcW w:w="1456"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3B2330A4" w14:textId="77777777" w:rsidR="00640DBA" w:rsidRPr="00330262" w:rsidRDefault="00640DBA" w:rsidP="00EF5216">
            <w:pPr>
              <w:jc w:val="center"/>
              <w:rPr>
                <w:rFonts w:ascii="Book Antiqua" w:hAnsi="Book Antiqua" w:cs="Calibri"/>
                <w:b/>
                <w:bCs/>
                <w:color w:val="FFFFFF"/>
                <w:sz w:val="20"/>
                <w:szCs w:val="20"/>
                <w:lang w:val="es-CR" w:eastAsia="es-CR"/>
              </w:rPr>
            </w:pPr>
            <w:r w:rsidRPr="00330262">
              <w:rPr>
                <w:rFonts w:ascii="Book Antiqua" w:hAnsi="Book Antiqua" w:cs="Calibri"/>
                <w:b/>
                <w:bCs/>
                <w:color w:val="FFFFFF"/>
                <w:sz w:val="20"/>
                <w:szCs w:val="20"/>
                <w:lang w:val="es-CR" w:eastAsia="es-CR"/>
              </w:rPr>
              <w:t>Promedio SIGMA (días naturales)</w:t>
            </w:r>
          </w:p>
        </w:tc>
        <w:tc>
          <w:tcPr>
            <w:tcW w:w="1307" w:type="dxa"/>
            <w:vMerge w:val="restart"/>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000000" w:fill="2F5496"/>
            <w:vAlign w:val="center"/>
            <w:hideMark/>
          </w:tcPr>
          <w:p w14:paraId="500DE429" w14:textId="77777777" w:rsidR="00640DBA" w:rsidRPr="00330262" w:rsidRDefault="00640DBA" w:rsidP="00EF5216">
            <w:pPr>
              <w:jc w:val="center"/>
              <w:rPr>
                <w:rFonts w:ascii="Book Antiqua" w:hAnsi="Book Antiqua" w:cs="Calibri"/>
                <w:b/>
                <w:bCs/>
                <w:color w:val="FFFFFF"/>
                <w:sz w:val="20"/>
                <w:szCs w:val="20"/>
                <w:lang w:val="es-CR" w:eastAsia="es-CR"/>
              </w:rPr>
            </w:pPr>
            <w:r w:rsidRPr="00330262">
              <w:rPr>
                <w:rFonts w:ascii="Book Antiqua" w:hAnsi="Book Antiqua" w:cs="Calibri"/>
                <w:b/>
                <w:bCs/>
                <w:color w:val="FFFFFF"/>
                <w:sz w:val="20"/>
                <w:szCs w:val="20"/>
                <w:lang w:val="es-CR" w:eastAsia="es-CR"/>
              </w:rPr>
              <w:t>Diferencia (días naturales)</w:t>
            </w:r>
          </w:p>
        </w:tc>
      </w:tr>
      <w:tr w:rsidR="00640DBA" w:rsidRPr="00330262" w14:paraId="7502C7AA" w14:textId="77777777" w:rsidTr="00EF5216">
        <w:trPr>
          <w:trHeight w:val="300"/>
          <w:jc w:val="center"/>
        </w:trPr>
        <w:tc>
          <w:tcPr>
            <w:tcW w:w="2748"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7BC59F0B" w14:textId="77777777" w:rsidR="00640DBA" w:rsidRPr="00330262" w:rsidRDefault="00640DBA" w:rsidP="00EF5216">
            <w:pPr>
              <w:rPr>
                <w:rFonts w:ascii="Book Antiqua" w:hAnsi="Book Antiqua" w:cs="Calibri"/>
                <w:b/>
                <w:bCs/>
                <w:color w:val="FFFFFF"/>
                <w:sz w:val="20"/>
                <w:szCs w:val="20"/>
                <w:lang w:val="es-CR" w:eastAsia="es-CR"/>
              </w:rPr>
            </w:pPr>
          </w:p>
        </w:tc>
        <w:tc>
          <w:tcPr>
            <w:tcW w:w="1683"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677358F0" w14:textId="77777777" w:rsidR="00640DBA" w:rsidRPr="00330262" w:rsidRDefault="00640DBA" w:rsidP="00EF5216">
            <w:pPr>
              <w:rPr>
                <w:rFonts w:ascii="Book Antiqua" w:hAnsi="Book Antiqua" w:cs="Calibri"/>
                <w:b/>
                <w:bCs/>
                <w:color w:val="FFFFFF"/>
                <w:sz w:val="20"/>
                <w:szCs w:val="20"/>
                <w:lang w:val="es-CR" w:eastAsia="es-CR"/>
              </w:rPr>
            </w:pPr>
          </w:p>
        </w:tc>
        <w:tc>
          <w:tcPr>
            <w:tcW w:w="1456"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4F27D76A" w14:textId="77777777" w:rsidR="00640DBA" w:rsidRPr="00330262" w:rsidRDefault="00640DBA" w:rsidP="00EF5216">
            <w:pPr>
              <w:rPr>
                <w:rFonts w:ascii="Book Antiqua" w:hAnsi="Book Antiqua" w:cs="Calibri"/>
                <w:b/>
                <w:bCs/>
                <w:color w:val="FFFFFF"/>
                <w:sz w:val="20"/>
                <w:szCs w:val="20"/>
                <w:lang w:val="es-CR" w:eastAsia="es-CR"/>
              </w:rPr>
            </w:pPr>
          </w:p>
        </w:tc>
        <w:tc>
          <w:tcPr>
            <w:tcW w:w="1307" w:type="dxa"/>
            <w:vMerge/>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hideMark/>
          </w:tcPr>
          <w:p w14:paraId="467FCA62" w14:textId="77777777" w:rsidR="00640DBA" w:rsidRPr="00330262" w:rsidRDefault="00640DBA" w:rsidP="00EF5216">
            <w:pPr>
              <w:rPr>
                <w:rFonts w:ascii="Book Antiqua" w:hAnsi="Book Antiqua" w:cs="Calibri"/>
                <w:b/>
                <w:bCs/>
                <w:color w:val="FFFFFF"/>
                <w:sz w:val="20"/>
                <w:szCs w:val="20"/>
                <w:lang w:val="es-CR" w:eastAsia="es-CR"/>
              </w:rPr>
            </w:pPr>
          </w:p>
        </w:tc>
        <w:tc>
          <w:tcPr>
            <w:tcW w:w="146" w:type="dxa"/>
            <w:tcBorders>
              <w:top w:val="nil"/>
              <w:left w:val="single" w:sz="4" w:space="0" w:color="2F5496" w:themeColor="accent1" w:themeShade="BF"/>
              <w:bottom w:val="nil"/>
              <w:right w:val="nil"/>
            </w:tcBorders>
            <w:shd w:val="clear" w:color="auto" w:fill="auto"/>
            <w:noWrap/>
            <w:vAlign w:val="bottom"/>
            <w:hideMark/>
          </w:tcPr>
          <w:p w14:paraId="2F83F961" w14:textId="77777777" w:rsidR="00640DBA" w:rsidRPr="00330262" w:rsidRDefault="00640DBA" w:rsidP="00EF5216">
            <w:pPr>
              <w:jc w:val="center"/>
              <w:rPr>
                <w:rFonts w:ascii="Book Antiqua" w:hAnsi="Book Antiqua" w:cs="Calibri"/>
                <w:b/>
                <w:bCs/>
                <w:color w:val="FFFFFF"/>
                <w:sz w:val="20"/>
                <w:szCs w:val="20"/>
                <w:lang w:val="es-CR" w:eastAsia="es-CR"/>
              </w:rPr>
            </w:pPr>
          </w:p>
        </w:tc>
      </w:tr>
      <w:tr w:rsidR="00640DBA" w:rsidRPr="00330262" w14:paraId="56EED7BE" w14:textId="77777777" w:rsidTr="00EF5216">
        <w:trPr>
          <w:trHeight w:val="300"/>
          <w:jc w:val="center"/>
        </w:trPr>
        <w:tc>
          <w:tcPr>
            <w:tcW w:w="27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06B2C543" w14:textId="77777777" w:rsidR="00640DBA" w:rsidRPr="00330262" w:rsidRDefault="00640DBA" w:rsidP="00EF5216">
            <w:pPr>
              <w:rPr>
                <w:rFonts w:ascii="Book Antiqua" w:hAnsi="Book Antiqua" w:cs="Calibri"/>
                <w:color w:val="000000"/>
                <w:sz w:val="20"/>
                <w:szCs w:val="20"/>
                <w:lang w:val="es-CR" w:eastAsia="es-CR"/>
              </w:rPr>
            </w:pPr>
            <w:r w:rsidRPr="00330262">
              <w:rPr>
                <w:rFonts w:ascii="Book Antiqua" w:hAnsi="Book Antiqua" w:cs="Calibri"/>
                <w:color w:val="000000"/>
                <w:sz w:val="20"/>
                <w:lang w:eastAsia="es-CR"/>
              </w:rPr>
              <w:t>Recursos de Casación</w:t>
            </w:r>
          </w:p>
        </w:tc>
        <w:tc>
          <w:tcPr>
            <w:tcW w:w="168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1346629A"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eastAsia="es-CR"/>
              </w:rPr>
              <w:t>270</w:t>
            </w:r>
          </w:p>
        </w:tc>
        <w:tc>
          <w:tcPr>
            <w:tcW w:w="145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0E415775"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181</w:t>
            </w:r>
          </w:p>
        </w:tc>
        <w:tc>
          <w:tcPr>
            <w:tcW w:w="1307"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7BC4EF1A"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89</w:t>
            </w:r>
          </w:p>
        </w:tc>
        <w:tc>
          <w:tcPr>
            <w:tcW w:w="146" w:type="dxa"/>
            <w:tcBorders>
              <w:left w:val="single" w:sz="4" w:space="0" w:color="2F5496" w:themeColor="accent1" w:themeShade="BF"/>
            </w:tcBorders>
            <w:vAlign w:val="center"/>
            <w:hideMark/>
          </w:tcPr>
          <w:p w14:paraId="4D15C336" w14:textId="77777777" w:rsidR="00640DBA" w:rsidRPr="00330262" w:rsidRDefault="00640DBA" w:rsidP="00EF5216">
            <w:pPr>
              <w:rPr>
                <w:sz w:val="20"/>
                <w:szCs w:val="20"/>
                <w:lang w:val="es-CR" w:eastAsia="es-CR"/>
              </w:rPr>
            </w:pPr>
          </w:p>
        </w:tc>
      </w:tr>
      <w:tr w:rsidR="00640DBA" w:rsidRPr="00330262" w14:paraId="2155CB2F" w14:textId="77777777" w:rsidTr="00EF5216">
        <w:trPr>
          <w:trHeight w:val="300"/>
          <w:jc w:val="center"/>
        </w:trPr>
        <w:tc>
          <w:tcPr>
            <w:tcW w:w="27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23D767CC" w14:textId="77777777" w:rsidR="00640DBA" w:rsidRPr="00330262" w:rsidRDefault="00640DBA" w:rsidP="00EF5216">
            <w:pPr>
              <w:rPr>
                <w:rFonts w:ascii="Book Antiqua" w:hAnsi="Book Antiqua" w:cs="Calibri"/>
                <w:color w:val="000000"/>
                <w:sz w:val="20"/>
                <w:szCs w:val="20"/>
                <w:lang w:val="es-CR" w:eastAsia="es-CR"/>
              </w:rPr>
            </w:pPr>
            <w:r w:rsidRPr="00330262">
              <w:rPr>
                <w:rFonts w:ascii="Book Antiqua" w:hAnsi="Book Antiqua" w:cs="Calibri"/>
                <w:color w:val="000000"/>
                <w:sz w:val="20"/>
                <w:lang w:eastAsia="es-CR"/>
              </w:rPr>
              <w:t>Procedimientos de Revisión</w:t>
            </w:r>
          </w:p>
        </w:tc>
        <w:tc>
          <w:tcPr>
            <w:tcW w:w="168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19B5B36F"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eastAsia="es-CR"/>
              </w:rPr>
              <w:t>350</w:t>
            </w:r>
          </w:p>
        </w:tc>
        <w:tc>
          <w:tcPr>
            <w:tcW w:w="145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6AB1773F"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185</w:t>
            </w:r>
          </w:p>
        </w:tc>
        <w:tc>
          <w:tcPr>
            <w:tcW w:w="1307"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3538A87E"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165</w:t>
            </w:r>
          </w:p>
        </w:tc>
        <w:tc>
          <w:tcPr>
            <w:tcW w:w="146" w:type="dxa"/>
            <w:tcBorders>
              <w:left w:val="single" w:sz="4" w:space="0" w:color="2F5496" w:themeColor="accent1" w:themeShade="BF"/>
            </w:tcBorders>
            <w:vAlign w:val="center"/>
            <w:hideMark/>
          </w:tcPr>
          <w:p w14:paraId="59A4C63C" w14:textId="77777777" w:rsidR="00640DBA" w:rsidRPr="00330262" w:rsidRDefault="00640DBA" w:rsidP="00EF5216">
            <w:pPr>
              <w:rPr>
                <w:sz w:val="20"/>
                <w:szCs w:val="20"/>
                <w:lang w:val="es-CR" w:eastAsia="es-CR"/>
              </w:rPr>
            </w:pPr>
          </w:p>
        </w:tc>
      </w:tr>
      <w:tr w:rsidR="00640DBA" w:rsidRPr="00330262" w14:paraId="46C8608A" w14:textId="77777777" w:rsidTr="00EF5216">
        <w:trPr>
          <w:trHeight w:val="300"/>
          <w:jc w:val="center"/>
        </w:trPr>
        <w:tc>
          <w:tcPr>
            <w:tcW w:w="27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73608650" w14:textId="77777777" w:rsidR="00640DBA" w:rsidRPr="00330262" w:rsidRDefault="00640DBA" w:rsidP="00EF5216">
            <w:pPr>
              <w:rPr>
                <w:rFonts w:ascii="Book Antiqua" w:hAnsi="Book Antiqua" w:cs="Calibri"/>
                <w:color w:val="000000"/>
                <w:sz w:val="20"/>
                <w:szCs w:val="20"/>
                <w:lang w:val="es-CR" w:eastAsia="es-CR"/>
              </w:rPr>
            </w:pPr>
            <w:r w:rsidRPr="00330262">
              <w:rPr>
                <w:rFonts w:ascii="Book Antiqua" w:hAnsi="Book Antiqua" w:cs="Calibri"/>
                <w:color w:val="000000"/>
                <w:sz w:val="20"/>
                <w:lang w:eastAsia="es-CR"/>
              </w:rPr>
              <w:t>Supremos Poderes</w:t>
            </w:r>
          </w:p>
        </w:tc>
        <w:tc>
          <w:tcPr>
            <w:tcW w:w="168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590DACC3"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eastAsia="es-CR"/>
              </w:rPr>
              <w:t>182</w:t>
            </w:r>
          </w:p>
        </w:tc>
        <w:tc>
          <w:tcPr>
            <w:tcW w:w="145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7CA99EDC"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176</w:t>
            </w:r>
          </w:p>
        </w:tc>
        <w:tc>
          <w:tcPr>
            <w:tcW w:w="1307"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12405EF4"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6</w:t>
            </w:r>
          </w:p>
        </w:tc>
        <w:tc>
          <w:tcPr>
            <w:tcW w:w="146" w:type="dxa"/>
            <w:tcBorders>
              <w:left w:val="single" w:sz="4" w:space="0" w:color="2F5496" w:themeColor="accent1" w:themeShade="BF"/>
            </w:tcBorders>
            <w:vAlign w:val="center"/>
            <w:hideMark/>
          </w:tcPr>
          <w:p w14:paraId="4A876206" w14:textId="77777777" w:rsidR="00640DBA" w:rsidRPr="00330262" w:rsidRDefault="00640DBA" w:rsidP="00EF5216">
            <w:pPr>
              <w:rPr>
                <w:sz w:val="20"/>
                <w:szCs w:val="20"/>
                <w:lang w:val="es-CR" w:eastAsia="es-CR"/>
              </w:rPr>
            </w:pPr>
          </w:p>
        </w:tc>
      </w:tr>
      <w:tr w:rsidR="00640DBA" w:rsidRPr="00330262" w14:paraId="732E302C" w14:textId="77777777" w:rsidTr="00EF5216">
        <w:trPr>
          <w:trHeight w:val="300"/>
          <w:jc w:val="center"/>
        </w:trPr>
        <w:tc>
          <w:tcPr>
            <w:tcW w:w="27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102C583D" w14:textId="77777777" w:rsidR="00640DBA" w:rsidRPr="00330262" w:rsidRDefault="00640DBA" w:rsidP="00EF5216">
            <w:pPr>
              <w:rPr>
                <w:rFonts w:ascii="Book Antiqua" w:hAnsi="Book Antiqua" w:cs="Calibri"/>
                <w:color w:val="000000"/>
                <w:sz w:val="20"/>
                <w:szCs w:val="20"/>
                <w:lang w:val="es-CR" w:eastAsia="es-CR"/>
              </w:rPr>
            </w:pPr>
            <w:r w:rsidRPr="00330262">
              <w:rPr>
                <w:rFonts w:ascii="Book Antiqua" w:hAnsi="Book Antiqua" w:cs="Calibri"/>
                <w:color w:val="000000"/>
                <w:sz w:val="20"/>
                <w:lang w:eastAsia="es-CR"/>
              </w:rPr>
              <w:t>Conflictos de Competencia</w:t>
            </w:r>
          </w:p>
        </w:tc>
        <w:tc>
          <w:tcPr>
            <w:tcW w:w="168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1041E84A"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eastAsia="es-CR"/>
              </w:rPr>
              <w:t>31</w:t>
            </w:r>
          </w:p>
        </w:tc>
        <w:tc>
          <w:tcPr>
            <w:tcW w:w="145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4B792757"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28</w:t>
            </w:r>
          </w:p>
        </w:tc>
        <w:tc>
          <w:tcPr>
            <w:tcW w:w="1307"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vAlign w:val="center"/>
            <w:hideMark/>
          </w:tcPr>
          <w:p w14:paraId="01E700E3" w14:textId="77777777" w:rsidR="00640DBA" w:rsidRPr="00330262" w:rsidRDefault="00640DBA" w:rsidP="00EF5216">
            <w:pPr>
              <w:jc w:val="center"/>
              <w:rPr>
                <w:rFonts w:ascii="Book Antiqua" w:hAnsi="Book Antiqua" w:cs="Calibri"/>
                <w:color w:val="000000"/>
                <w:sz w:val="20"/>
                <w:szCs w:val="20"/>
                <w:lang w:val="es-CR" w:eastAsia="es-CR"/>
              </w:rPr>
            </w:pPr>
            <w:r w:rsidRPr="00330262">
              <w:rPr>
                <w:rFonts w:ascii="Book Antiqua" w:hAnsi="Book Antiqua" w:cs="Calibri"/>
                <w:color w:val="000000"/>
                <w:sz w:val="20"/>
                <w:szCs w:val="20"/>
                <w:lang w:val="es-CR" w:eastAsia="es-CR"/>
              </w:rPr>
              <w:t>3</w:t>
            </w:r>
          </w:p>
        </w:tc>
        <w:tc>
          <w:tcPr>
            <w:tcW w:w="146" w:type="dxa"/>
            <w:tcBorders>
              <w:left w:val="single" w:sz="4" w:space="0" w:color="2F5496" w:themeColor="accent1" w:themeShade="BF"/>
            </w:tcBorders>
            <w:vAlign w:val="center"/>
            <w:hideMark/>
          </w:tcPr>
          <w:p w14:paraId="1619B47F" w14:textId="77777777" w:rsidR="00640DBA" w:rsidRPr="00330262" w:rsidRDefault="00640DBA" w:rsidP="00EF5216">
            <w:pPr>
              <w:rPr>
                <w:sz w:val="20"/>
                <w:szCs w:val="20"/>
                <w:lang w:val="es-CR" w:eastAsia="es-CR"/>
              </w:rPr>
            </w:pPr>
          </w:p>
        </w:tc>
      </w:tr>
    </w:tbl>
    <w:p w14:paraId="2FC12A6E" w14:textId="572D6330" w:rsidR="00640DBA" w:rsidRPr="00272DB7" w:rsidRDefault="00640DBA" w:rsidP="00272DB7">
      <w:pPr>
        <w:spacing w:before="120" w:after="160" w:line="276" w:lineRule="auto"/>
        <w:contextualSpacing/>
        <w:jc w:val="both"/>
        <w:rPr>
          <w:rFonts w:ascii="Book Antiqua" w:eastAsia="Calibri" w:hAnsi="Book Antiqua" w:cs="Arial"/>
          <w:bCs/>
          <w:sz w:val="16"/>
          <w:szCs w:val="16"/>
          <w:lang w:val="es-MX" w:eastAsia="x-none"/>
        </w:rPr>
      </w:pPr>
      <w:r>
        <w:rPr>
          <w:rFonts w:ascii="Book Antiqua" w:eastAsia="Calibri" w:hAnsi="Book Antiqua" w:cs="Arial"/>
          <w:b/>
          <w:sz w:val="16"/>
          <w:szCs w:val="16"/>
          <w:lang w:val="es-MX" w:eastAsia="x-none"/>
        </w:rPr>
        <w:t xml:space="preserve">                   </w:t>
      </w:r>
      <w:r w:rsidRPr="00272DB7">
        <w:rPr>
          <w:rFonts w:ascii="Book Antiqua" w:eastAsia="Calibri" w:hAnsi="Book Antiqua" w:cs="Arial"/>
          <w:b/>
          <w:sz w:val="16"/>
          <w:szCs w:val="16"/>
          <w:lang w:val="es-MX" w:eastAsia="x-none"/>
        </w:rPr>
        <w:t xml:space="preserve">Fuente: </w:t>
      </w:r>
      <w:r w:rsidRPr="00272DB7">
        <w:rPr>
          <w:rFonts w:ascii="Book Antiqua" w:eastAsia="Calibri" w:hAnsi="Book Antiqua" w:cs="Arial"/>
          <w:bCs/>
          <w:sz w:val="16"/>
          <w:szCs w:val="16"/>
          <w:lang w:val="es-MX" w:eastAsia="x-none"/>
        </w:rPr>
        <w:t>Elaboración propia a partir de los datos recopilados en el muestreo realizado y datos de SIGMA.</w:t>
      </w:r>
    </w:p>
    <w:p w14:paraId="20857AA8" w14:textId="78285363" w:rsidR="00640DBA" w:rsidRDefault="00640DBA">
      <w:pPr>
        <w:pStyle w:val="Prrafodelista"/>
        <w:spacing w:before="120" w:after="160" w:line="276" w:lineRule="auto"/>
        <w:ind w:left="720"/>
        <w:contextualSpacing/>
        <w:jc w:val="both"/>
        <w:rPr>
          <w:rFonts w:ascii="Book Antiqua" w:hAnsi="Book Antiqua" w:cs="Book Antiqua"/>
        </w:rPr>
      </w:pPr>
      <w:r w:rsidRPr="00640DBA">
        <w:rPr>
          <w:rFonts w:ascii="Book Antiqua" w:hAnsi="Book Antiqua" w:cs="Book Antiqua"/>
        </w:rPr>
        <w:t xml:space="preserve">Tal y cómo se observa, </w:t>
      </w:r>
      <w:r>
        <w:rPr>
          <w:rFonts w:ascii="Book Antiqua" w:hAnsi="Book Antiqua" w:cs="Book Antiqua"/>
        </w:rPr>
        <w:t xml:space="preserve">se mantienen la diferencia </w:t>
      </w:r>
      <w:r w:rsidRPr="00640DBA">
        <w:rPr>
          <w:rFonts w:ascii="Book Antiqua" w:hAnsi="Book Antiqua" w:cs="Book Antiqua"/>
        </w:rPr>
        <w:t xml:space="preserve">en los plazos de duración, dicha diferencia se justifica en que los datos registrados en el muestreo </w:t>
      </w:r>
      <w:r w:rsidRPr="00640DBA">
        <w:rPr>
          <w:rFonts w:ascii="Book Antiqua" w:hAnsi="Book Antiqua" w:cs="Book Antiqua"/>
        </w:rPr>
        <w:lastRenderedPageBreak/>
        <w:t xml:space="preserve">responden a la cantidad de días total que se dura tramitando el proceso hasta su debida notificación y en SIGMA se refleja la duración al momento de realizar el cierre estadístico. </w:t>
      </w:r>
    </w:p>
    <w:p w14:paraId="3E13F3A7" w14:textId="77777777" w:rsidR="00E92BA1" w:rsidRDefault="00E92BA1">
      <w:pPr>
        <w:pStyle w:val="Prrafodelista"/>
        <w:spacing w:before="120" w:after="160" w:line="276" w:lineRule="auto"/>
        <w:ind w:left="720"/>
        <w:contextualSpacing/>
        <w:jc w:val="both"/>
        <w:rPr>
          <w:rFonts w:ascii="Book Antiqua" w:hAnsi="Book Antiqua" w:cs="Book Antiqua"/>
        </w:rPr>
      </w:pPr>
    </w:p>
    <w:p w14:paraId="0A2EAECE" w14:textId="1E771CB8" w:rsidR="00640DBA" w:rsidRDefault="00587D18" w:rsidP="00272DB7">
      <w:pPr>
        <w:pStyle w:val="Prrafodelista"/>
        <w:spacing w:before="120" w:after="160" w:line="276" w:lineRule="auto"/>
        <w:ind w:left="720"/>
        <w:contextualSpacing/>
        <w:jc w:val="both"/>
        <w:rPr>
          <w:rFonts w:ascii="Book Antiqua" w:hAnsi="Book Antiqua" w:cs="Book Antiqua"/>
        </w:rPr>
      </w:pPr>
      <w:r w:rsidRPr="00587D18">
        <w:rPr>
          <w:rFonts w:ascii="Book Antiqua" w:hAnsi="Book Antiqua" w:cs="Book Antiqua"/>
        </w:rPr>
        <w:t xml:space="preserve">En síntesis, existe en promedio un 23% del tiempo de duración total que no se logra visualizar en SIGMA, debido a que el cierre estadístico se realiza </w:t>
      </w:r>
      <w:bookmarkStart w:id="61" w:name="_Hlk80861653"/>
      <w:r w:rsidRPr="00587D18">
        <w:rPr>
          <w:rFonts w:ascii="Book Antiqua" w:hAnsi="Book Antiqua" w:cs="Book Antiqua"/>
        </w:rPr>
        <w:t>antes de finalizar por completo la tramitación del expediente.</w:t>
      </w:r>
    </w:p>
    <w:p w14:paraId="5A958A85" w14:textId="77777777" w:rsidR="00E92BA1" w:rsidRPr="00272DB7" w:rsidRDefault="00E92BA1" w:rsidP="00272DB7">
      <w:pPr>
        <w:pStyle w:val="Prrafodelista"/>
        <w:spacing w:before="120" w:after="160" w:line="276" w:lineRule="auto"/>
        <w:ind w:left="720"/>
        <w:contextualSpacing/>
        <w:jc w:val="both"/>
        <w:rPr>
          <w:rFonts w:ascii="Book Antiqua" w:hAnsi="Book Antiqua" w:cs="Book Antiqua"/>
        </w:rPr>
      </w:pPr>
    </w:p>
    <w:p w14:paraId="41911F48" w14:textId="66410A4B" w:rsidR="003F15EF" w:rsidRDefault="00BA248B">
      <w:pPr>
        <w:pStyle w:val="Prrafodelista"/>
        <w:numPr>
          <w:ilvl w:val="0"/>
          <w:numId w:val="19"/>
        </w:numPr>
        <w:autoSpaceDE w:val="0"/>
        <w:autoSpaceDN w:val="0"/>
        <w:adjustRightInd w:val="0"/>
        <w:spacing w:line="276" w:lineRule="auto"/>
        <w:jc w:val="both"/>
        <w:rPr>
          <w:rFonts w:ascii="Book Antiqua" w:hAnsi="Book Antiqua"/>
          <w:lang w:val="es-MX"/>
        </w:rPr>
      </w:pPr>
      <w:bookmarkStart w:id="62" w:name="_Hlk80859275"/>
      <w:r>
        <w:rPr>
          <w:rFonts w:ascii="Book Antiqua" w:hAnsi="Book Antiqua"/>
          <w:lang w:val="es-MX"/>
        </w:rPr>
        <w:t>En relación con el tema de las vistas, de conformidad con el muestreo realizado</w:t>
      </w:r>
      <w:bookmarkEnd w:id="61"/>
      <w:r>
        <w:rPr>
          <w:rFonts w:ascii="Book Antiqua" w:hAnsi="Book Antiqua"/>
          <w:lang w:val="es-MX"/>
        </w:rPr>
        <w:t xml:space="preserve">, </w:t>
      </w:r>
      <w:r w:rsidR="003F15EF">
        <w:rPr>
          <w:rFonts w:ascii="Book Antiqua" w:hAnsi="Book Antiqua"/>
          <w:lang w:val="es-MX"/>
        </w:rPr>
        <w:t>se tiene qu</w:t>
      </w:r>
      <w:r w:rsidR="00011F17">
        <w:rPr>
          <w:rFonts w:ascii="Book Antiqua" w:hAnsi="Book Antiqua"/>
          <w:lang w:val="es-MX"/>
        </w:rPr>
        <w:t xml:space="preserve">e para los recursos de Casación el 14% requirió vista y en el caso de los procedimientos de revisión el 67% requirió señalar a una vista </w:t>
      </w:r>
      <w:r w:rsidR="00C313CB">
        <w:rPr>
          <w:rFonts w:ascii="Book Antiqua" w:hAnsi="Book Antiqua"/>
          <w:lang w:val="es-MX"/>
        </w:rPr>
        <w:t>el detalle de lo anterior se muestra en la siguiente tabla</w:t>
      </w:r>
      <w:r>
        <w:rPr>
          <w:rFonts w:ascii="Book Antiqua" w:hAnsi="Book Antiqua"/>
          <w:lang w:val="es-MX"/>
        </w:rPr>
        <w:t>:</w:t>
      </w:r>
    </w:p>
    <w:p w14:paraId="6834CAC4" w14:textId="77777777" w:rsidR="00E92BA1" w:rsidRDefault="00E92BA1">
      <w:pPr>
        <w:pStyle w:val="Prrafodelista"/>
        <w:numPr>
          <w:ilvl w:val="0"/>
          <w:numId w:val="19"/>
        </w:numPr>
        <w:autoSpaceDE w:val="0"/>
        <w:autoSpaceDN w:val="0"/>
        <w:adjustRightInd w:val="0"/>
        <w:spacing w:line="276" w:lineRule="auto"/>
        <w:jc w:val="both"/>
        <w:rPr>
          <w:rFonts w:ascii="Book Antiqua" w:hAnsi="Book Antiqua"/>
          <w:lang w:val="es-MX"/>
        </w:rPr>
      </w:pPr>
    </w:p>
    <w:tbl>
      <w:tblPr>
        <w:tblW w:w="4205" w:type="pct"/>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3270"/>
        <w:gridCol w:w="1385"/>
        <w:gridCol w:w="1385"/>
        <w:gridCol w:w="1384"/>
      </w:tblGrid>
      <w:tr w:rsidR="00011F17" w:rsidRPr="00BA248B" w14:paraId="56C2C803" w14:textId="77777777" w:rsidTr="00EF5216">
        <w:trPr>
          <w:trHeight w:val="300"/>
          <w:jc w:val="center"/>
        </w:trPr>
        <w:tc>
          <w:tcPr>
            <w:tcW w:w="2202" w:type="pct"/>
            <w:shd w:val="clear" w:color="auto" w:fill="2F5496"/>
            <w:hideMark/>
          </w:tcPr>
          <w:p w14:paraId="719820D8" w14:textId="77777777" w:rsidR="00011F17" w:rsidRPr="00BA248B" w:rsidRDefault="00011F17" w:rsidP="00EF5216">
            <w:pPr>
              <w:spacing w:line="276" w:lineRule="auto"/>
              <w:jc w:val="center"/>
              <w:rPr>
                <w:rFonts w:ascii="Book Antiqua" w:hAnsi="Book Antiqua"/>
                <w:b/>
                <w:color w:val="FFFFFF"/>
                <w:sz w:val="20"/>
              </w:rPr>
            </w:pPr>
            <w:r w:rsidRPr="00BA248B">
              <w:rPr>
                <w:rFonts w:ascii="Book Antiqua" w:hAnsi="Book Antiqua"/>
                <w:b/>
                <w:color w:val="FFFFFF"/>
                <w:sz w:val="20"/>
              </w:rPr>
              <w:t>Subproceso</w:t>
            </w:r>
          </w:p>
        </w:tc>
        <w:tc>
          <w:tcPr>
            <w:tcW w:w="933" w:type="pct"/>
            <w:shd w:val="clear" w:color="auto" w:fill="2F5496"/>
            <w:hideMark/>
          </w:tcPr>
          <w:p w14:paraId="7430F647" w14:textId="77777777" w:rsidR="00011F17" w:rsidRPr="00BA248B" w:rsidRDefault="00011F17" w:rsidP="00EF5216">
            <w:pPr>
              <w:spacing w:line="276" w:lineRule="auto"/>
              <w:jc w:val="center"/>
              <w:rPr>
                <w:rFonts w:ascii="Book Antiqua" w:hAnsi="Book Antiqua"/>
                <w:b/>
                <w:color w:val="FFFFFF"/>
                <w:sz w:val="20"/>
              </w:rPr>
            </w:pPr>
            <w:r>
              <w:rPr>
                <w:rFonts w:ascii="Book Antiqua" w:hAnsi="Book Antiqua"/>
                <w:b/>
                <w:color w:val="FFFFFF"/>
                <w:sz w:val="20"/>
              </w:rPr>
              <w:t>Cantidad de la muestra</w:t>
            </w:r>
          </w:p>
        </w:tc>
        <w:tc>
          <w:tcPr>
            <w:tcW w:w="933" w:type="pct"/>
            <w:shd w:val="clear" w:color="auto" w:fill="2F5496"/>
          </w:tcPr>
          <w:p w14:paraId="1564ECB8" w14:textId="77777777" w:rsidR="00011F17" w:rsidRPr="00BA248B" w:rsidRDefault="00011F17" w:rsidP="00EF5216">
            <w:pPr>
              <w:spacing w:line="276" w:lineRule="auto"/>
              <w:jc w:val="center"/>
              <w:rPr>
                <w:rFonts w:ascii="Book Antiqua" w:hAnsi="Book Antiqua"/>
                <w:b/>
                <w:color w:val="FFFFFF"/>
                <w:sz w:val="20"/>
              </w:rPr>
            </w:pPr>
            <w:r>
              <w:rPr>
                <w:rFonts w:ascii="Book Antiqua" w:hAnsi="Book Antiqua"/>
                <w:b/>
                <w:color w:val="FFFFFF"/>
                <w:sz w:val="20"/>
              </w:rPr>
              <w:t>Cantidad de Vistas</w:t>
            </w:r>
          </w:p>
        </w:tc>
        <w:tc>
          <w:tcPr>
            <w:tcW w:w="932" w:type="pct"/>
            <w:shd w:val="clear" w:color="auto" w:fill="2F5496"/>
          </w:tcPr>
          <w:p w14:paraId="5BDA0A1C" w14:textId="77777777" w:rsidR="00011F17" w:rsidRPr="00BA248B" w:rsidRDefault="00011F17" w:rsidP="00EF5216">
            <w:pPr>
              <w:spacing w:line="276" w:lineRule="auto"/>
              <w:jc w:val="center"/>
              <w:rPr>
                <w:rFonts w:ascii="Book Antiqua" w:hAnsi="Book Antiqua"/>
                <w:b/>
                <w:color w:val="FFFFFF"/>
                <w:sz w:val="20"/>
              </w:rPr>
            </w:pPr>
            <w:r>
              <w:rPr>
                <w:rFonts w:ascii="Book Antiqua" w:hAnsi="Book Antiqua"/>
                <w:b/>
                <w:color w:val="FFFFFF"/>
                <w:sz w:val="20"/>
              </w:rPr>
              <w:t>Porcentaje de vistas</w:t>
            </w:r>
          </w:p>
        </w:tc>
      </w:tr>
      <w:tr w:rsidR="00011F17" w:rsidRPr="00BA248B" w14:paraId="5307F251" w14:textId="77777777" w:rsidTr="00EF5216">
        <w:trPr>
          <w:trHeight w:val="300"/>
          <w:jc w:val="center"/>
        </w:trPr>
        <w:tc>
          <w:tcPr>
            <w:tcW w:w="2202" w:type="pct"/>
            <w:shd w:val="clear" w:color="auto" w:fill="auto"/>
          </w:tcPr>
          <w:p w14:paraId="097FEDE4" w14:textId="77777777" w:rsidR="00011F17" w:rsidRPr="00BA248B" w:rsidRDefault="00011F17" w:rsidP="00EF5216">
            <w:pPr>
              <w:spacing w:line="276" w:lineRule="auto"/>
              <w:rPr>
                <w:rFonts w:ascii="Book Antiqua" w:hAnsi="Book Antiqua"/>
                <w:sz w:val="20"/>
              </w:rPr>
            </w:pPr>
            <w:r w:rsidRPr="00BA248B">
              <w:rPr>
                <w:rFonts w:ascii="Book Antiqua" w:hAnsi="Book Antiqua"/>
                <w:sz w:val="20"/>
              </w:rPr>
              <w:t>Recursos de Casación</w:t>
            </w:r>
          </w:p>
        </w:tc>
        <w:tc>
          <w:tcPr>
            <w:tcW w:w="933" w:type="pct"/>
            <w:shd w:val="clear" w:color="auto" w:fill="auto"/>
            <w:vAlign w:val="bottom"/>
          </w:tcPr>
          <w:p w14:paraId="0BD5EC4B" w14:textId="77777777" w:rsidR="00011F17" w:rsidRPr="00BA248B" w:rsidRDefault="00011F17" w:rsidP="00EF5216">
            <w:pPr>
              <w:spacing w:line="276" w:lineRule="auto"/>
              <w:jc w:val="center"/>
              <w:rPr>
                <w:rFonts w:ascii="Book Antiqua" w:hAnsi="Book Antiqua"/>
                <w:color w:val="000000"/>
                <w:sz w:val="20"/>
              </w:rPr>
            </w:pPr>
            <w:r w:rsidRPr="00903F31">
              <w:rPr>
                <w:rFonts w:ascii="Book Antiqua" w:hAnsi="Book Antiqua" w:cs="Calibri"/>
                <w:color w:val="000000"/>
                <w:sz w:val="22"/>
                <w:szCs w:val="22"/>
                <w:lang w:val="es-CR" w:eastAsia="es-CR"/>
              </w:rPr>
              <w:t>71</w:t>
            </w:r>
          </w:p>
        </w:tc>
        <w:tc>
          <w:tcPr>
            <w:tcW w:w="933" w:type="pct"/>
          </w:tcPr>
          <w:p w14:paraId="28D6B005" w14:textId="77777777" w:rsidR="00011F17" w:rsidRPr="00BA248B" w:rsidRDefault="00011F17" w:rsidP="00EF5216">
            <w:pPr>
              <w:spacing w:line="276" w:lineRule="auto"/>
              <w:jc w:val="center"/>
              <w:rPr>
                <w:rFonts w:ascii="Book Antiqua" w:hAnsi="Book Antiqua"/>
                <w:color w:val="000000"/>
                <w:sz w:val="20"/>
              </w:rPr>
            </w:pPr>
            <w:r>
              <w:rPr>
                <w:rFonts w:ascii="Book Antiqua" w:hAnsi="Book Antiqua"/>
                <w:color w:val="000000"/>
                <w:sz w:val="20"/>
              </w:rPr>
              <w:t>10</w:t>
            </w:r>
          </w:p>
        </w:tc>
        <w:tc>
          <w:tcPr>
            <w:tcW w:w="932" w:type="pct"/>
          </w:tcPr>
          <w:p w14:paraId="4F2B8130" w14:textId="77777777" w:rsidR="00011F17" w:rsidRPr="00BA248B" w:rsidRDefault="00011F17" w:rsidP="00EF5216">
            <w:pPr>
              <w:spacing w:line="276" w:lineRule="auto"/>
              <w:jc w:val="center"/>
              <w:rPr>
                <w:rFonts w:ascii="Book Antiqua" w:hAnsi="Book Antiqua"/>
                <w:color w:val="000000"/>
                <w:sz w:val="20"/>
              </w:rPr>
            </w:pPr>
            <w:r>
              <w:rPr>
                <w:rFonts w:ascii="Book Antiqua" w:hAnsi="Book Antiqua"/>
                <w:color w:val="000000"/>
                <w:sz w:val="20"/>
              </w:rPr>
              <w:t>14%</w:t>
            </w:r>
          </w:p>
        </w:tc>
      </w:tr>
      <w:tr w:rsidR="00011F17" w:rsidRPr="00BA248B" w14:paraId="45519217" w14:textId="77777777" w:rsidTr="00EF5216">
        <w:trPr>
          <w:trHeight w:val="300"/>
          <w:jc w:val="center"/>
        </w:trPr>
        <w:tc>
          <w:tcPr>
            <w:tcW w:w="2202" w:type="pct"/>
            <w:shd w:val="clear" w:color="auto" w:fill="auto"/>
          </w:tcPr>
          <w:p w14:paraId="72E7EC22" w14:textId="77777777" w:rsidR="00011F17" w:rsidRPr="00BA248B" w:rsidRDefault="00011F17" w:rsidP="00EF5216">
            <w:pPr>
              <w:spacing w:line="276" w:lineRule="auto"/>
              <w:rPr>
                <w:rFonts w:ascii="Book Antiqua" w:hAnsi="Book Antiqua"/>
                <w:sz w:val="20"/>
              </w:rPr>
            </w:pPr>
            <w:r w:rsidRPr="00BA248B">
              <w:rPr>
                <w:rFonts w:ascii="Book Antiqua" w:hAnsi="Book Antiqua"/>
                <w:sz w:val="20"/>
              </w:rPr>
              <w:t>Procedimientos de Revisión</w:t>
            </w:r>
          </w:p>
        </w:tc>
        <w:tc>
          <w:tcPr>
            <w:tcW w:w="933" w:type="pct"/>
            <w:shd w:val="clear" w:color="auto" w:fill="auto"/>
            <w:vAlign w:val="bottom"/>
          </w:tcPr>
          <w:p w14:paraId="465AC4F8" w14:textId="77777777" w:rsidR="00011F17" w:rsidRPr="00BA248B" w:rsidRDefault="00011F17" w:rsidP="00EF5216">
            <w:pPr>
              <w:spacing w:line="276" w:lineRule="auto"/>
              <w:jc w:val="center"/>
              <w:rPr>
                <w:rFonts w:ascii="Book Antiqua" w:hAnsi="Book Antiqua"/>
                <w:color w:val="000000"/>
                <w:sz w:val="20"/>
              </w:rPr>
            </w:pPr>
            <w:r w:rsidRPr="00903F31">
              <w:rPr>
                <w:rFonts w:ascii="Book Antiqua" w:hAnsi="Book Antiqua" w:cs="Calibri"/>
                <w:color w:val="000000"/>
                <w:sz w:val="22"/>
                <w:szCs w:val="22"/>
                <w:lang w:val="es-CR" w:eastAsia="es-CR"/>
              </w:rPr>
              <w:t>43</w:t>
            </w:r>
          </w:p>
        </w:tc>
        <w:tc>
          <w:tcPr>
            <w:tcW w:w="933" w:type="pct"/>
          </w:tcPr>
          <w:p w14:paraId="2343383C" w14:textId="77777777" w:rsidR="00011F17" w:rsidRPr="00BA248B" w:rsidRDefault="00011F17" w:rsidP="00EF5216">
            <w:pPr>
              <w:spacing w:line="276" w:lineRule="auto"/>
              <w:jc w:val="center"/>
              <w:rPr>
                <w:rFonts w:ascii="Book Antiqua" w:hAnsi="Book Antiqua"/>
                <w:color w:val="000000"/>
                <w:sz w:val="20"/>
              </w:rPr>
            </w:pPr>
            <w:r>
              <w:rPr>
                <w:rFonts w:ascii="Book Antiqua" w:hAnsi="Book Antiqua"/>
                <w:color w:val="000000"/>
                <w:sz w:val="20"/>
              </w:rPr>
              <w:t>29</w:t>
            </w:r>
          </w:p>
        </w:tc>
        <w:tc>
          <w:tcPr>
            <w:tcW w:w="932" w:type="pct"/>
          </w:tcPr>
          <w:p w14:paraId="64D11CFA" w14:textId="77777777" w:rsidR="00011F17" w:rsidRPr="00BA248B" w:rsidRDefault="00011F17" w:rsidP="00EF5216">
            <w:pPr>
              <w:spacing w:line="276" w:lineRule="auto"/>
              <w:jc w:val="center"/>
              <w:rPr>
                <w:rFonts w:ascii="Book Antiqua" w:hAnsi="Book Antiqua"/>
                <w:color w:val="000000"/>
                <w:sz w:val="20"/>
              </w:rPr>
            </w:pPr>
            <w:r>
              <w:rPr>
                <w:rFonts w:ascii="Book Antiqua" w:hAnsi="Book Antiqua"/>
                <w:color w:val="000000"/>
                <w:sz w:val="20"/>
              </w:rPr>
              <w:t>67%</w:t>
            </w:r>
          </w:p>
        </w:tc>
      </w:tr>
    </w:tbl>
    <w:p w14:paraId="3716DBBC" w14:textId="56EA1FD8" w:rsidR="00011F17" w:rsidRDefault="00011F17" w:rsidP="00272DB7">
      <w:pPr>
        <w:pStyle w:val="Prrafodelista"/>
        <w:autoSpaceDE w:val="0"/>
        <w:autoSpaceDN w:val="0"/>
        <w:adjustRightInd w:val="0"/>
        <w:spacing w:line="276" w:lineRule="auto"/>
        <w:ind w:left="720"/>
        <w:jc w:val="both"/>
        <w:rPr>
          <w:rFonts w:ascii="Book Antiqua" w:hAnsi="Book Antiqua"/>
          <w:sz w:val="18"/>
          <w:szCs w:val="22"/>
        </w:rPr>
      </w:pPr>
      <w:r w:rsidRPr="00D1150A">
        <w:rPr>
          <w:rFonts w:ascii="Book Antiqua" w:hAnsi="Book Antiqua"/>
          <w:b/>
          <w:sz w:val="18"/>
          <w:szCs w:val="22"/>
        </w:rPr>
        <w:t xml:space="preserve">Fuente: </w:t>
      </w:r>
      <w:r w:rsidRPr="00D1150A">
        <w:rPr>
          <w:rFonts w:ascii="Book Antiqua" w:hAnsi="Book Antiqua"/>
          <w:sz w:val="18"/>
          <w:szCs w:val="22"/>
        </w:rPr>
        <w:t>Subproceso Modernización Institucional.</w:t>
      </w:r>
    </w:p>
    <w:p w14:paraId="6ED4900F" w14:textId="77777777" w:rsidR="00E92BA1" w:rsidRDefault="00E92BA1" w:rsidP="00272DB7">
      <w:pPr>
        <w:pStyle w:val="Prrafodelista"/>
        <w:autoSpaceDE w:val="0"/>
        <w:autoSpaceDN w:val="0"/>
        <w:adjustRightInd w:val="0"/>
        <w:spacing w:line="276" w:lineRule="auto"/>
        <w:ind w:left="720"/>
        <w:jc w:val="both"/>
        <w:rPr>
          <w:rFonts w:ascii="Book Antiqua" w:hAnsi="Book Antiqua"/>
          <w:lang w:val="es-MX"/>
        </w:rPr>
      </w:pPr>
    </w:p>
    <w:p w14:paraId="101AD7DE" w14:textId="685C0441" w:rsidR="00011F17" w:rsidRPr="00E92BA1" w:rsidRDefault="00011F17">
      <w:pPr>
        <w:pStyle w:val="Prrafodelista"/>
        <w:numPr>
          <w:ilvl w:val="0"/>
          <w:numId w:val="19"/>
        </w:numPr>
        <w:autoSpaceDE w:val="0"/>
        <w:autoSpaceDN w:val="0"/>
        <w:adjustRightInd w:val="0"/>
        <w:spacing w:line="276" w:lineRule="auto"/>
        <w:jc w:val="both"/>
        <w:rPr>
          <w:rFonts w:ascii="Book Antiqua" w:hAnsi="Book Antiqua"/>
          <w:lang w:val="es-MX"/>
        </w:rPr>
      </w:pPr>
      <w:r w:rsidRPr="004C2654">
        <w:rPr>
          <w:rFonts w:ascii="Book Antiqua" w:hAnsi="Book Antiqua" w:cs="Book Antiqua"/>
        </w:rPr>
        <w:t xml:space="preserve">En línea con lo anterior, </w:t>
      </w:r>
      <w:r>
        <w:rPr>
          <w:rFonts w:ascii="Book Antiqua" w:hAnsi="Book Antiqua" w:cs="Book Antiqua"/>
        </w:rPr>
        <w:t>de conformidad con el consolidado de audiencias registrado extraído de</w:t>
      </w:r>
      <w:r w:rsidR="00CB4E4F">
        <w:rPr>
          <w:rFonts w:ascii="Book Antiqua" w:hAnsi="Book Antiqua" w:cs="Book Antiqua"/>
        </w:rPr>
        <w:t xml:space="preserve"> la base de datos de </w:t>
      </w:r>
      <w:r>
        <w:rPr>
          <w:rFonts w:ascii="Book Antiqua" w:hAnsi="Book Antiqua" w:cs="Book Antiqua"/>
        </w:rPr>
        <w:t xml:space="preserve">SIGMA </w:t>
      </w:r>
      <w:r w:rsidR="00CB4E4F">
        <w:rPr>
          <w:rFonts w:ascii="Book Antiqua" w:hAnsi="Book Antiqua" w:cs="Book Antiqua"/>
        </w:rPr>
        <w:t xml:space="preserve">el </w:t>
      </w:r>
      <w:r w:rsidR="00333744">
        <w:rPr>
          <w:rFonts w:ascii="Book Antiqua" w:hAnsi="Book Antiqua" w:cs="Book Antiqua"/>
        </w:rPr>
        <w:t>cual</w:t>
      </w:r>
      <w:r w:rsidR="00CB4E4F">
        <w:rPr>
          <w:rFonts w:ascii="Book Antiqua" w:hAnsi="Book Antiqua" w:cs="Book Antiqua"/>
        </w:rPr>
        <w:t xml:space="preserve"> se alimenta de la </w:t>
      </w:r>
      <w:r>
        <w:rPr>
          <w:rFonts w:ascii="Book Antiqua" w:hAnsi="Book Antiqua" w:cs="Book Antiqua"/>
        </w:rPr>
        <w:t>agenda cronos</w:t>
      </w:r>
      <w:r w:rsidR="00CB4E4F">
        <w:rPr>
          <w:rFonts w:ascii="Book Antiqua" w:hAnsi="Book Antiqua" w:cs="Book Antiqua"/>
        </w:rPr>
        <w:t xml:space="preserve">, durante el año 2020 se </w:t>
      </w:r>
      <w:r w:rsidR="00CB4E4F" w:rsidRPr="00CB4E4F">
        <w:rPr>
          <w:rFonts w:ascii="Book Antiqua" w:hAnsi="Book Antiqua" w:cs="Book Antiqua"/>
        </w:rPr>
        <w:t xml:space="preserve">registró un total de 95 vistas señalas, </w:t>
      </w:r>
      <w:r w:rsidR="00CB4E4F">
        <w:rPr>
          <w:rFonts w:ascii="Book Antiqua" w:hAnsi="Book Antiqua" w:cs="Book Antiqua"/>
        </w:rPr>
        <w:t>en promedio</w:t>
      </w:r>
      <w:r w:rsidR="00CB4E4F" w:rsidRPr="00CB4E4F">
        <w:rPr>
          <w:rFonts w:ascii="Book Antiqua" w:hAnsi="Book Antiqua" w:cs="Book Antiqua"/>
        </w:rPr>
        <w:t xml:space="preserve"> 8 mensuales, de las cuales el 48% </w:t>
      </w:r>
      <w:r w:rsidR="00CB4E4F">
        <w:rPr>
          <w:rFonts w:ascii="Book Antiqua" w:hAnsi="Book Antiqua" w:cs="Book Antiqua"/>
        </w:rPr>
        <w:t xml:space="preserve">fueron efectivas. </w:t>
      </w:r>
    </w:p>
    <w:p w14:paraId="2D1C162B" w14:textId="77777777" w:rsidR="00E92BA1" w:rsidRPr="00272DB7" w:rsidRDefault="00E92BA1" w:rsidP="00E92BA1">
      <w:pPr>
        <w:pStyle w:val="Prrafodelista"/>
        <w:autoSpaceDE w:val="0"/>
        <w:autoSpaceDN w:val="0"/>
        <w:adjustRightInd w:val="0"/>
        <w:spacing w:line="276" w:lineRule="auto"/>
        <w:ind w:left="720"/>
        <w:jc w:val="both"/>
        <w:rPr>
          <w:rFonts w:ascii="Book Antiqua" w:hAnsi="Book Antiqua"/>
          <w:lang w:val="es-MX"/>
        </w:rPr>
      </w:pPr>
    </w:p>
    <w:p w14:paraId="3E505F69" w14:textId="6244FAF3" w:rsidR="00CB4E4F" w:rsidRPr="00272DB7" w:rsidRDefault="00CB4E4F">
      <w:pPr>
        <w:pStyle w:val="Prrafodelista"/>
        <w:numPr>
          <w:ilvl w:val="0"/>
          <w:numId w:val="19"/>
        </w:numPr>
        <w:autoSpaceDE w:val="0"/>
        <w:autoSpaceDN w:val="0"/>
        <w:adjustRightInd w:val="0"/>
        <w:spacing w:line="276" w:lineRule="auto"/>
        <w:jc w:val="both"/>
        <w:rPr>
          <w:rFonts w:ascii="Book Antiqua" w:hAnsi="Book Antiqua"/>
          <w:lang w:val="es-MX"/>
        </w:rPr>
      </w:pPr>
      <w:r>
        <w:rPr>
          <w:rFonts w:ascii="Book Antiqua" w:hAnsi="Book Antiqua"/>
          <w:color w:val="000000"/>
          <w:lang w:val="es-419" w:eastAsia="es-419"/>
        </w:rPr>
        <w:t xml:space="preserve">Considerando la </w:t>
      </w:r>
      <w:r w:rsidRPr="00AE31E8">
        <w:rPr>
          <w:rFonts w:ascii="Book Antiqua" w:hAnsi="Book Antiqua"/>
          <w:color w:val="000000"/>
          <w:lang w:val="es-419" w:eastAsia="es-419"/>
        </w:rPr>
        <w:t xml:space="preserve">totalidad de asuntos terminados, </w:t>
      </w:r>
      <w:r>
        <w:rPr>
          <w:rFonts w:ascii="Book Antiqua" w:hAnsi="Book Antiqua"/>
          <w:color w:val="000000"/>
          <w:lang w:val="es-419" w:eastAsia="es-419"/>
        </w:rPr>
        <w:t>durante el año</w:t>
      </w:r>
      <w:r w:rsidRPr="00AE31E8">
        <w:rPr>
          <w:rFonts w:ascii="Book Antiqua" w:hAnsi="Book Antiqua"/>
          <w:color w:val="000000"/>
          <w:lang w:val="es-419" w:eastAsia="es-419"/>
        </w:rPr>
        <w:t xml:space="preserve"> 2020, </w:t>
      </w:r>
      <w:r>
        <w:rPr>
          <w:rFonts w:ascii="Book Antiqua" w:hAnsi="Book Antiqua"/>
          <w:color w:val="000000"/>
          <w:lang w:val="es-419" w:eastAsia="es-419"/>
        </w:rPr>
        <w:t xml:space="preserve">a saber </w:t>
      </w:r>
      <w:r w:rsidRPr="00AE31E8">
        <w:rPr>
          <w:rFonts w:ascii="Book Antiqua" w:hAnsi="Book Antiqua"/>
          <w:color w:val="000000"/>
          <w:lang w:val="es-419" w:eastAsia="es-419"/>
        </w:rPr>
        <w:t>1449</w:t>
      </w:r>
      <w:r>
        <w:rPr>
          <w:rFonts w:ascii="Book Antiqua" w:hAnsi="Book Antiqua"/>
          <w:color w:val="000000"/>
          <w:lang w:val="es-419" w:eastAsia="es-419"/>
        </w:rPr>
        <w:t xml:space="preserve">, así como la cantidad vistas señaladas, a </w:t>
      </w:r>
      <w:r w:rsidR="00E13E3E">
        <w:rPr>
          <w:rFonts w:ascii="Book Antiqua" w:hAnsi="Book Antiqua"/>
          <w:color w:val="000000"/>
          <w:lang w:val="es-419" w:eastAsia="es-419"/>
        </w:rPr>
        <w:t xml:space="preserve">saber, </w:t>
      </w:r>
      <w:r w:rsidR="00E13E3E" w:rsidRPr="00AE31E8">
        <w:rPr>
          <w:rFonts w:ascii="Book Antiqua" w:hAnsi="Book Antiqua"/>
          <w:color w:val="000000"/>
          <w:lang w:val="es-419" w:eastAsia="es-419"/>
        </w:rPr>
        <w:t>95</w:t>
      </w:r>
      <w:r>
        <w:rPr>
          <w:rFonts w:ascii="Book Antiqua" w:hAnsi="Book Antiqua"/>
          <w:color w:val="000000"/>
          <w:lang w:val="es-419" w:eastAsia="es-419"/>
        </w:rPr>
        <w:t>, se tiene que</w:t>
      </w:r>
      <w:r w:rsidRPr="00AE31E8">
        <w:rPr>
          <w:rFonts w:ascii="Book Antiqua" w:hAnsi="Book Antiqua"/>
          <w:color w:val="000000"/>
          <w:lang w:val="es-419" w:eastAsia="es-419"/>
        </w:rPr>
        <w:t xml:space="preserve">, de la totalidad de asuntos terminados un 7% requirió </w:t>
      </w:r>
      <w:r>
        <w:rPr>
          <w:rFonts w:ascii="Book Antiqua" w:hAnsi="Book Antiqua"/>
          <w:color w:val="000000"/>
          <w:lang w:val="es-419" w:eastAsia="es-419"/>
        </w:rPr>
        <w:t xml:space="preserve">de la </w:t>
      </w:r>
      <w:r w:rsidRPr="00AE31E8">
        <w:rPr>
          <w:rFonts w:ascii="Book Antiqua" w:hAnsi="Book Antiqua"/>
          <w:color w:val="000000"/>
          <w:lang w:val="es-419" w:eastAsia="es-419"/>
        </w:rPr>
        <w:t>convoca</w:t>
      </w:r>
      <w:r>
        <w:rPr>
          <w:rFonts w:ascii="Book Antiqua" w:hAnsi="Book Antiqua"/>
          <w:color w:val="000000"/>
          <w:lang w:val="es-419" w:eastAsia="es-419"/>
        </w:rPr>
        <w:t>toria</w:t>
      </w:r>
      <w:r w:rsidRPr="00AE31E8">
        <w:rPr>
          <w:rFonts w:ascii="Book Antiqua" w:hAnsi="Book Antiqua"/>
          <w:color w:val="000000"/>
          <w:lang w:val="es-419" w:eastAsia="es-419"/>
        </w:rPr>
        <w:t xml:space="preserve"> a una vista</w:t>
      </w:r>
      <w:r>
        <w:rPr>
          <w:rFonts w:ascii="Book Antiqua" w:hAnsi="Book Antiqua"/>
          <w:color w:val="000000"/>
          <w:lang w:val="es-419" w:eastAsia="es-419"/>
        </w:rPr>
        <w:t>.</w:t>
      </w:r>
    </w:p>
    <w:bookmarkEnd w:id="62"/>
    <w:p w14:paraId="0C115FEC" w14:textId="77777777" w:rsidR="006528CA" w:rsidRPr="00067ACB" w:rsidRDefault="006528CA" w:rsidP="00272DB7">
      <w:pPr>
        <w:rPr>
          <w:lang w:val="es-MX"/>
        </w:rPr>
      </w:pPr>
    </w:p>
    <w:p w14:paraId="17E4EF22" w14:textId="2018D96C" w:rsidR="00367410" w:rsidRPr="00D1150A" w:rsidRDefault="000B5308" w:rsidP="006A79E9">
      <w:pPr>
        <w:autoSpaceDE w:val="0"/>
        <w:autoSpaceDN w:val="0"/>
        <w:adjustRightInd w:val="0"/>
        <w:spacing w:line="360" w:lineRule="auto"/>
        <w:jc w:val="both"/>
        <w:rPr>
          <w:rFonts w:ascii="Book Antiqua" w:eastAsia="Calibri" w:hAnsi="Book Antiqua" w:cs="Arial"/>
          <w:b/>
          <w:bCs/>
          <w:i/>
          <w:iCs/>
          <w:color w:val="2F5496"/>
          <w:sz w:val="22"/>
          <w:szCs w:val="22"/>
          <w:lang w:val="es-MX" w:eastAsia="x-none"/>
        </w:rPr>
      </w:pPr>
      <w:r w:rsidRPr="00067ACB">
        <w:rPr>
          <w:rFonts w:ascii="Book Antiqua" w:eastAsia="Calibri" w:hAnsi="Book Antiqua" w:cs="Arial"/>
          <w:b/>
          <w:bCs/>
          <w:i/>
          <w:iCs/>
          <w:color w:val="2F5496"/>
          <w:sz w:val="22"/>
          <w:szCs w:val="22"/>
          <w:lang w:val="es-MX" w:eastAsia="x-none"/>
        </w:rPr>
        <w:t>Análisis Estadístico y Cargas de trabajo de</w:t>
      </w:r>
      <w:r w:rsidRPr="00D1150A">
        <w:rPr>
          <w:rFonts w:ascii="Book Antiqua" w:eastAsia="Calibri" w:hAnsi="Book Antiqua" w:cs="Arial"/>
          <w:b/>
          <w:bCs/>
          <w:i/>
          <w:iCs/>
          <w:color w:val="2F5496"/>
          <w:sz w:val="22"/>
          <w:szCs w:val="22"/>
          <w:lang w:val="es-MX" w:eastAsia="x-none"/>
        </w:rPr>
        <w:t>l Centro de Jurisprudencia</w:t>
      </w:r>
      <w:r w:rsidR="00367410" w:rsidRPr="00D1150A">
        <w:rPr>
          <w:rFonts w:ascii="Book Antiqua" w:eastAsia="Calibri" w:hAnsi="Book Antiqua" w:cs="Arial"/>
          <w:b/>
          <w:bCs/>
          <w:i/>
          <w:iCs/>
          <w:color w:val="2F5496"/>
          <w:sz w:val="22"/>
          <w:szCs w:val="22"/>
          <w:lang w:val="es-MX" w:eastAsia="x-none"/>
        </w:rPr>
        <w:t xml:space="preserve"> </w:t>
      </w:r>
    </w:p>
    <w:p w14:paraId="0D20BFDB" w14:textId="298B4052" w:rsidR="00D45A5E" w:rsidRPr="00E92BA1" w:rsidRDefault="00182747" w:rsidP="00272DB7">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rPr>
        <w:t xml:space="preserve">El Centro </w:t>
      </w:r>
      <w:r w:rsidR="00D23FAA" w:rsidRPr="03ABF56A">
        <w:rPr>
          <w:rFonts w:ascii="Book Antiqua" w:hAnsi="Book Antiqua"/>
        </w:rPr>
        <w:t xml:space="preserve">de Jurisprudencia de la Sala Tercera </w:t>
      </w:r>
      <w:r w:rsidRPr="03ABF56A">
        <w:rPr>
          <w:rFonts w:ascii="Book Antiqua" w:hAnsi="Book Antiqua"/>
        </w:rPr>
        <w:t xml:space="preserve">en la actualidad cuenta con dos </w:t>
      </w:r>
      <w:r w:rsidR="00D23FAA" w:rsidRPr="03ABF56A">
        <w:rPr>
          <w:rFonts w:ascii="Book Antiqua" w:hAnsi="Book Antiqua"/>
        </w:rPr>
        <w:t>personas Letradas y una persona Técnica Judicial</w:t>
      </w:r>
      <w:r w:rsidRPr="03ABF56A">
        <w:rPr>
          <w:rFonts w:ascii="Book Antiqua" w:hAnsi="Book Antiqua"/>
        </w:rPr>
        <w:t xml:space="preserve">, </w:t>
      </w:r>
      <w:r w:rsidR="000B5308" w:rsidRPr="03ABF56A">
        <w:rPr>
          <w:rFonts w:ascii="Book Antiqua" w:hAnsi="Book Antiqua"/>
        </w:rPr>
        <w:t xml:space="preserve">la labor sustancial del Centro radica en el análisis de sentencias y atención de consultas relacionadas a la jurisprudencia de la Sala. </w:t>
      </w:r>
    </w:p>
    <w:p w14:paraId="5E2F5551" w14:textId="77777777" w:rsidR="00E92BA1" w:rsidRPr="00E92BA1" w:rsidRDefault="00E92BA1" w:rsidP="00E92BA1">
      <w:pPr>
        <w:autoSpaceDE w:val="0"/>
        <w:autoSpaceDN w:val="0"/>
        <w:adjustRightInd w:val="0"/>
        <w:spacing w:line="276" w:lineRule="auto"/>
        <w:jc w:val="both"/>
        <w:rPr>
          <w:rFonts w:ascii="Book Antiqua" w:hAnsi="Book Antiqua"/>
          <w:lang w:val="es-MX"/>
        </w:rPr>
      </w:pPr>
    </w:p>
    <w:p w14:paraId="0CBC9695" w14:textId="77777777" w:rsidR="000B5308" w:rsidRPr="00D1150A" w:rsidRDefault="000B5308"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rPr>
        <w:lastRenderedPageBreak/>
        <w:t xml:space="preserve">La dinámica de trabajo de las personas Letradas se desarrolla bajo un rol donde una semana un letrado/a se dedica a la atención de consultas y el otro letrado/a se dedica al análisis de las sentencias, así sucesivamente; en lo que al Técnico/a Judicial respecta se encarga de la recepción de consultas vía WhatsApp, de recopilar, completar y revisar y de despersonalizar las sentencias para posteriormente ser analizadas por los Letrados/as. </w:t>
      </w:r>
    </w:p>
    <w:p w14:paraId="39E6093E" w14:textId="3519A082" w:rsidR="00D45A5E" w:rsidRPr="00272DB7" w:rsidRDefault="000B5308" w:rsidP="00272DB7">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rPr>
        <w:t>El 100% de los votos emitidos por la Sala Tercera se someten al proceso de análisis y publicación</w:t>
      </w:r>
      <w:r w:rsidR="009215B6" w:rsidRPr="03ABF56A">
        <w:rPr>
          <w:rFonts w:ascii="Book Antiqua" w:hAnsi="Book Antiqua"/>
        </w:rPr>
        <w:t>, sin embargo, a los asuntos que por la naturaleza de la sentencia emitida se encuentra asociada al trámite y no al fondo, como, por ejemplo, la inadmisibilidad, cuando no implica un cambio de criterio o una novedad en cualquier sentido, no llevan análisis, en ese caso se hace la ficha y se despersonaliza previa publicación.</w:t>
      </w:r>
    </w:p>
    <w:p w14:paraId="07E51679" w14:textId="48FD66BD" w:rsidR="00727974" w:rsidRDefault="00727974" w:rsidP="00F22CF4">
      <w:pPr>
        <w:pStyle w:val="Prrafodelista"/>
        <w:numPr>
          <w:ilvl w:val="0"/>
          <w:numId w:val="19"/>
        </w:numPr>
        <w:autoSpaceDE w:val="0"/>
        <w:autoSpaceDN w:val="0"/>
        <w:adjustRightInd w:val="0"/>
        <w:spacing w:line="276" w:lineRule="auto"/>
        <w:jc w:val="both"/>
        <w:rPr>
          <w:rFonts w:ascii="Book Antiqua" w:hAnsi="Book Antiqua"/>
        </w:rPr>
      </w:pPr>
      <w:r w:rsidRPr="03ABF56A">
        <w:rPr>
          <w:rFonts w:ascii="Book Antiqua" w:hAnsi="Book Antiqua"/>
        </w:rPr>
        <w:t xml:space="preserve">Con esta dinámica de </w:t>
      </w:r>
      <w:r w:rsidR="00AD4375" w:rsidRPr="03ABF56A">
        <w:rPr>
          <w:rFonts w:ascii="Book Antiqua" w:hAnsi="Book Antiqua"/>
        </w:rPr>
        <w:t>trabajo, propiamente en lo que al análisis de sentencias respecta</w:t>
      </w:r>
      <w:r w:rsidRPr="03ABF56A">
        <w:rPr>
          <w:rFonts w:ascii="Book Antiqua" w:hAnsi="Book Antiqua"/>
        </w:rPr>
        <w:t xml:space="preserve"> no se ha</w:t>
      </w:r>
      <w:r w:rsidR="00AD4375" w:rsidRPr="03ABF56A">
        <w:rPr>
          <w:rFonts w:ascii="Book Antiqua" w:hAnsi="Book Antiqua"/>
        </w:rPr>
        <w:t xml:space="preserve"> logrado</w:t>
      </w:r>
      <w:r w:rsidRPr="03ABF56A">
        <w:rPr>
          <w:rFonts w:ascii="Book Antiqua" w:hAnsi="Book Antiqua"/>
        </w:rPr>
        <w:t xml:space="preserve"> atend</w:t>
      </w:r>
      <w:r w:rsidR="00AD4375" w:rsidRPr="03ABF56A">
        <w:rPr>
          <w:rFonts w:ascii="Book Antiqua" w:hAnsi="Book Antiqua"/>
        </w:rPr>
        <w:t>er de manera eficiente</w:t>
      </w:r>
      <w:r w:rsidRPr="03ABF56A">
        <w:rPr>
          <w:rFonts w:ascii="Book Antiqua" w:hAnsi="Book Antiqua"/>
        </w:rPr>
        <w:t xml:space="preserve"> ni la carga ordinaria ni el circulante pendiente del Centro de Jurisprudencia, </w:t>
      </w:r>
      <w:r w:rsidR="00AD4375" w:rsidRPr="03ABF56A">
        <w:rPr>
          <w:rFonts w:ascii="Book Antiqua" w:hAnsi="Book Antiqua"/>
        </w:rPr>
        <w:t xml:space="preserve">lo anterior, </w:t>
      </w:r>
      <w:r w:rsidRPr="03ABF56A">
        <w:rPr>
          <w:rFonts w:ascii="Book Antiqua" w:hAnsi="Book Antiqua"/>
        </w:rPr>
        <w:t>de conformidad con el reporte del circulante en trámite al 30 de enero del 2021</w:t>
      </w:r>
      <w:r w:rsidR="009215B6" w:rsidRPr="03ABF56A">
        <w:rPr>
          <w:rFonts w:ascii="Book Antiqua" w:hAnsi="Book Antiqua"/>
        </w:rPr>
        <w:t xml:space="preserve">, de ahí la necesidad de implementar un plan de trabajo para reducir el circulante y poner al día el trámite de análisis de sentencias. </w:t>
      </w:r>
    </w:p>
    <w:p w14:paraId="3C5B4AFC" w14:textId="77777777" w:rsidR="00D45A5E" w:rsidRPr="00D45A5E" w:rsidRDefault="00D45A5E" w:rsidP="00D45A5E">
      <w:pPr>
        <w:autoSpaceDE w:val="0"/>
        <w:autoSpaceDN w:val="0"/>
        <w:adjustRightInd w:val="0"/>
        <w:spacing w:line="276" w:lineRule="auto"/>
        <w:jc w:val="both"/>
        <w:rPr>
          <w:rFonts w:ascii="Book Antiqua" w:hAnsi="Book Antiqua"/>
        </w:rPr>
      </w:pPr>
    </w:p>
    <w:p w14:paraId="09179408" w14:textId="57F32BBB" w:rsidR="00E2012D" w:rsidRPr="00D45A5E" w:rsidRDefault="00E2012D"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rPr>
        <w:t xml:space="preserve">Durante el año 2020 ingresaron un total de 1734 sentencias, de las cuales se logró dar trámite a un total 1389 quedando un circulante de 345 sentencias pendientes de analizar al finalizar el año, es decir, no se logró cubrir la entrada de asuntos y por lo tanto el circulante se aumenta.  </w:t>
      </w:r>
    </w:p>
    <w:p w14:paraId="26E18A63"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0516A826" w14:textId="4BDB1135" w:rsidR="00E2012D" w:rsidRPr="00D45A5E" w:rsidRDefault="00E2012D"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rPr>
        <w:t>La entrada promedio al mes por Letrado/a es de 77 asuntos, lo que a su vez representa en promedio un total de 4 asuntos al día por profesional del centro. En el caso de los asuntos terminados, se muestra que en promedio cada Letrado/a finaliza un total de 62 asuntos al mes, es decir, 3 asuntos al día.</w:t>
      </w:r>
      <w:r w:rsidR="005152CE" w:rsidRPr="03ABF56A">
        <w:rPr>
          <w:rFonts w:ascii="Book Antiqua" w:hAnsi="Book Antiqua"/>
        </w:rPr>
        <w:t xml:space="preserve"> </w:t>
      </w:r>
      <w:r w:rsidR="00FC1D03">
        <w:rPr>
          <w:rFonts w:ascii="Book Antiqua" w:hAnsi="Book Antiqua"/>
        </w:rPr>
        <w:t>Esta misma proporción coincide realizando un análisis a partir de la cantidad de la totalidad de asuntos terminados por la Sala Tercera, en el entendido de que el 100% de las sentencias se carga al sistema SAS.</w:t>
      </w:r>
    </w:p>
    <w:p w14:paraId="301ED232"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46332AD3" w14:textId="01B23B88" w:rsidR="00BA52AF" w:rsidRPr="00D45A5E" w:rsidRDefault="00BA52AF"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rPr>
        <w:t xml:space="preserve">A enero del 2021 se </w:t>
      </w:r>
      <w:r w:rsidR="00727974" w:rsidRPr="03ABF56A">
        <w:rPr>
          <w:rFonts w:ascii="Book Antiqua" w:hAnsi="Book Antiqua"/>
        </w:rPr>
        <w:t>registra</w:t>
      </w:r>
      <w:r w:rsidRPr="03ABF56A">
        <w:rPr>
          <w:rFonts w:ascii="Book Antiqua" w:hAnsi="Book Antiqua"/>
        </w:rPr>
        <w:t xml:space="preserve"> un circulante en trámite de </w:t>
      </w:r>
      <w:r w:rsidR="00211FEF" w:rsidRPr="03ABF56A">
        <w:rPr>
          <w:rFonts w:ascii="Book Antiqua" w:hAnsi="Book Antiqua"/>
        </w:rPr>
        <w:t>4</w:t>
      </w:r>
      <w:r w:rsidRPr="03ABF56A">
        <w:rPr>
          <w:rFonts w:ascii="Book Antiqua" w:hAnsi="Book Antiqua"/>
        </w:rPr>
        <w:t>52 asuntos</w:t>
      </w:r>
      <w:r w:rsidR="009215B6" w:rsidRPr="03ABF56A">
        <w:rPr>
          <w:rFonts w:ascii="Book Antiqua" w:hAnsi="Book Antiqua"/>
        </w:rPr>
        <w:t>.</w:t>
      </w:r>
      <w:r w:rsidRPr="03ABF56A">
        <w:rPr>
          <w:rFonts w:ascii="Book Antiqua" w:hAnsi="Book Antiqua"/>
        </w:rPr>
        <w:t xml:space="preserve"> </w:t>
      </w:r>
    </w:p>
    <w:p w14:paraId="2DA27798"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25FAAD01" w14:textId="22F363FB" w:rsidR="000C3887" w:rsidRPr="00D45A5E" w:rsidRDefault="000C3887"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rPr>
        <w:lastRenderedPageBreak/>
        <w:t>El 43% del circulante se encuentra sin asignar a un responsable, el 22% se encuentra asignado a la Técnica Judicial, el 20% con la Letrada María Gabriela Rojas y el restante 15% se encuentra asignado a la Letrada Xinia Salazar.</w:t>
      </w:r>
    </w:p>
    <w:p w14:paraId="6E4F512C"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1A817BEC" w14:textId="451D2D17" w:rsidR="000C3887" w:rsidRDefault="000C3887"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Con base en el reporte de las sentencias analizadas durante el 2020, se identifica que el promedio de duración entre la fecha en que se recopila la sentencia hasta que se analiza y publica es de 102 días, sobre </w:t>
      </w:r>
      <w:r w:rsidR="00804A7D" w:rsidRPr="03ABF56A">
        <w:rPr>
          <w:rFonts w:ascii="Book Antiqua" w:hAnsi="Book Antiqua"/>
          <w:lang w:val="es-MX"/>
        </w:rPr>
        <w:t>este</w:t>
      </w:r>
      <w:r w:rsidRPr="03ABF56A">
        <w:rPr>
          <w:rFonts w:ascii="Book Antiqua" w:hAnsi="Book Antiqua"/>
          <w:lang w:val="es-MX"/>
        </w:rPr>
        <w:t xml:space="preserve"> periodo de tiempo se identifican cuellos de botella en las distintas etapas del proceso de análisis, por ejemplo, que en promedio una sentencia dura 46 días para ser asignada a la persona encargada de completar y revisar.</w:t>
      </w:r>
    </w:p>
    <w:p w14:paraId="0B57A3C6"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3EF42B88" w14:textId="26785003" w:rsidR="0075072E" w:rsidRDefault="00D23FAA" w:rsidP="00866DED">
      <w:pPr>
        <w:pStyle w:val="Prrafodelista"/>
        <w:autoSpaceDE w:val="0"/>
        <w:autoSpaceDN w:val="0"/>
        <w:adjustRightInd w:val="0"/>
        <w:spacing w:line="276" w:lineRule="auto"/>
        <w:ind w:left="720"/>
        <w:jc w:val="both"/>
        <w:rPr>
          <w:rFonts w:ascii="Book Antiqua" w:hAnsi="Book Antiqua"/>
        </w:rPr>
      </w:pPr>
      <w:r w:rsidRPr="501F70CD">
        <w:rPr>
          <w:rFonts w:ascii="Book Antiqua" w:hAnsi="Book Antiqua"/>
          <w:lang w:val="es-419"/>
        </w:rPr>
        <w:t xml:space="preserve">Se </w:t>
      </w:r>
      <w:r w:rsidR="006A6960" w:rsidRPr="501F70CD">
        <w:rPr>
          <w:rFonts w:ascii="Book Antiqua" w:hAnsi="Book Antiqua"/>
          <w:lang w:val="es-419"/>
        </w:rPr>
        <w:t>observa</w:t>
      </w:r>
      <w:r w:rsidR="001474F2" w:rsidRPr="501F70CD">
        <w:rPr>
          <w:rFonts w:ascii="Book Antiqua" w:hAnsi="Book Antiqua"/>
        </w:rPr>
        <w:t>va que el trámite de recopilación de sentencias</w:t>
      </w:r>
      <w:r w:rsidR="00594B8D" w:rsidRPr="501F70CD">
        <w:rPr>
          <w:rFonts w:ascii="Book Antiqua" w:hAnsi="Book Antiqua"/>
        </w:rPr>
        <w:t xml:space="preserve"> se realiza de manera manual, donde actualmente el Técnico Judicial del Centro de Jurisprudencia cada cierto tiempo se encarga de descargar las sentencias registradas en el sistema de Gestión para posteriormente cargarlas al </w:t>
      </w:r>
      <w:r w:rsidR="00BB2C0F" w:rsidRPr="501F70CD">
        <w:rPr>
          <w:rFonts w:ascii="Book Antiqua" w:hAnsi="Book Antiqua"/>
        </w:rPr>
        <w:t>S</w:t>
      </w:r>
      <w:r w:rsidR="00594B8D" w:rsidRPr="501F70CD">
        <w:rPr>
          <w:rFonts w:ascii="Book Antiqua" w:hAnsi="Book Antiqua"/>
        </w:rPr>
        <w:t xml:space="preserve">istema de </w:t>
      </w:r>
      <w:r w:rsidR="00BB2C0F" w:rsidRPr="501F70CD">
        <w:rPr>
          <w:rFonts w:ascii="Book Antiqua" w:hAnsi="Book Antiqua"/>
        </w:rPr>
        <w:t>Análisis de sentencias (SAS)</w:t>
      </w:r>
      <w:r w:rsidR="00637165" w:rsidRPr="501F70CD">
        <w:rPr>
          <w:rFonts w:ascii="Book Antiqua" w:hAnsi="Book Antiqua"/>
        </w:rPr>
        <w:t>, lo anterior, requiere de una inversión de tiempo importante, por lo que se evidencia la necesidad de que dicho proceso</w:t>
      </w:r>
      <w:r w:rsidR="00866DED" w:rsidRPr="501F70CD">
        <w:rPr>
          <w:rFonts w:ascii="Book Antiqua" w:hAnsi="Book Antiqua"/>
        </w:rPr>
        <w:t xml:space="preserve"> pueda ser automatizado.</w:t>
      </w:r>
      <w:r w:rsidRPr="501F70CD">
        <w:rPr>
          <w:rFonts w:ascii="Book Antiqua" w:hAnsi="Book Antiqua"/>
        </w:rPr>
        <w:t xml:space="preserve">, de forma que las sentencias </w:t>
      </w:r>
      <w:r w:rsidR="000C3887" w:rsidRPr="501F70CD">
        <w:rPr>
          <w:rFonts w:ascii="Book Antiqua" w:hAnsi="Book Antiqua"/>
        </w:rPr>
        <w:t xml:space="preserve">se transfieran directamente </w:t>
      </w:r>
      <w:r w:rsidRPr="501F70CD">
        <w:rPr>
          <w:rFonts w:ascii="Book Antiqua" w:hAnsi="Book Antiqua"/>
        </w:rPr>
        <w:t>desde los sistemas de Escritorio Virtual o Gestión al Sistema de Análisis y Sistematización (SAS).</w:t>
      </w:r>
      <w:r w:rsidR="00252123" w:rsidRPr="00893282">
        <w:rPr>
          <w:rFonts w:ascii="Book Antiqua" w:hAnsi="Book Antiqua"/>
        </w:rPr>
        <w:t xml:space="preserve"> </w:t>
      </w:r>
    </w:p>
    <w:p w14:paraId="70208CBE" w14:textId="77777777" w:rsidR="00D45A5E" w:rsidRPr="00866DED" w:rsidRDefault="00D45A5E" w:rsidP="00866DED">
      <w:pPr>
        <w:pStyle w:val="Prrafodelista"/>
        <w:autoSpaceDE w:val="0"/>
        <w:autoSpaceDN w:val="0"/>
        <w:adjustRightInd w:val="0"/>
        <w:spacing w:line="276" w:lineRule="auto"/>
        <w:ind w:left="720"/>
        <w:jc w:val="both"/>
        <w:rPr>
          <w:rFonts w:ascii="Book Antiqua" w:hAnsi="Book Antiqua"/>
          <w:lang w:val="es-MX"/>
        </w:rPr>
      </w:pPr>
    </w:p>
    <w:p w14:paraId="499E86E5" w14:textId="07D69F5D" w:rsidR="006528CA" w:rsidRDefault="00804A7D" w:rsidP="008E1722">
      <w:pPr>
        <w:autoSpaceDE w:val="0"/>
        <w:autoSpaceDN w:val="0"/>
        <w:adjustRightInd w:val="0"/>
        <w:spacing w:line="276" w:lineRule="auto"/>
        <w:jc w:val="both"/>
        <w:rPr>
          <w:rFonts w:ascii="Book Antiqua" w:eastAsia="Calibri" w:hAnsi="Book Antiqua" w:cs="Arial"/>
          <w:b/>
          <w:bCs/>
          <w:i/>
          <w:iCs/>
          <w:color w:val="2F5496"/>
          <w:sz w:val="22"/>
          <w:szCs w:val="22"/>
          <w:lang w:val="es-MX" w:eastAsia="x-none"/>
        </w:rPr>
      </w:pPr>
      <w:r w:rsidRPr="00D1150A">
        <w:rPr>
          <w:rFonts w:ascii="Book Antiqua" w:eastAsia="Calibri" w:hAnsi="Book Antiqua" w:cs="Arial"/>
          <w:b/>
          <w:bCs/>
          <w:i/>
          <w:iCs/>
          <w:color w:val="2F5496"/>
          <w:sz w:val="22"/>
          <w:szCs w:val="22"/>
          <w:lang w:val="es-MX" w:eastAsia="x-none"/>
        </w:rPr>
        <w:t>Muestreo de Tiempos del Centro de Jurisprudencia de la Sala Tercera</w:t>
      </w:r>
    </w:p>
    <w:p w14:paraId="4FAC601E" w14:textId="77777777" w:rsidR="00E92BA1" w:rsidRPr="00D1150A" w:rsidRDefault="00E92BA1" w:rsidP="008E1722">
      <w:pPr>
        <w:autoSpaceDE w:val="0"/>
        <w:autoSpaceDN w:val="0"/>
        <w:adjustRightInd w:val="0"/>
        <w:spacing w:line="276" w:lineRule="auto"/>
        <w:jc w:val="both"/>
        <w:rPr>
          <w:rFonts w:ascii="Book Antiqua" w:eastAsia="Calibri" w:hAnsi="Book Antiqua" w:cs="Arial"/>
          <w:b/>
          <w:bCs/>
          <w:i/>
          <w:iCs/>
          <w:color w:val="2F5496"/>
          <w:sz w:val="22"/>
          <w:szCs w:val="22"/>
          <w:lang w:val="es-MX" w:eastAsia="x-none"/>
        </w:rPr>
      </w:pPr>
    </w:p>
    <w:p w14:paraId="154C422B" w14:textId="2BC44D96" w:rsidR="00804A7D" w:rsidRDefault="00804A7D"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Sobre el muestreo aplicad</w:t>
      </w:r>
      <w:r w:rsidR="00AE216C" w:rsidRPr="03ABF56A">
        <w:rPr>
          <w:rFonts w:ascii="Book Antiqua" w:hAnsi="Book Antiqua"/>
          <w:lang w:val="es-MX"/>
        </w:rPr>
        <w:t>o</w:t>
      </w:r>
      <w:r w:rsidRPr="03ABF56A">
        <w:rPr>
          <w:rFonts w:ascii="Book Antiqua" w:hAnsi="Book Antiqua"/>
          <w:lang w:val="es-MX"/>
        </w:rPr>
        <w:t xml:space="preserve"> a la atención de consultas por parte de las personas Letradas, se cuantifico un total de 41 consultas atendidas, a razón de 2 consultas al día por profesional con un promedio de duración de 191 minutos al día</w:t>
      </w:r>
      <w:r w:rsidR="0075072E" w:rsidRPr="03ABF56A">
        <w:rPr>
          <w:rFonts w:ascii="Book Antiqua" w:hAnsi="Book Antiqua"/>
          <w:lang w:val="es-MX"/>
        </w:rPr>
        <w:t xml:space="preserve"> entre las dos consultas</w:t>
      </w:r>
      <w:r w:rsidRPr="03ABF56A">
        <w:rPr>
          <w:rFonts w:ascii="Book Antiqua" w:hAnsi="Book Antiqua"/>
          <w:lang w:val="es-MX"/>
        </w:rPr>
        <w:t>, lo que representa que de manera proporcional que cada profesional invierte un 40% de la jornada laboral en la atención de consultas.</w:t>
      </w:r>
      <w:r w:rsidR="00CC6583" w:rsidRPr="03ABF56A">
        <w:rPr>
          <w:rFonts w:ascii="Book Antiqua" w:hAnsi="Book Antiqua"/>
          <w:lang w:val="es-MX"/>
        </w:rPr>
        <w:t xml:space="preserve"> </w:t>
      </w:r>
    </w:p>
    <w:p w14:paraId="24E13103" w14:textId="77777777" w:rsidR="00D45A5E" w:rsidRPr="00947A31" w:rsidRDefault="00D45A5E" w:rsidP="00D45A5E">
      <w:pPr>
        <w:pStyle w:val="Prrafodelista"/>
        <w:autoSpaceDE w:val="0"/>
        <w:autoSpaceDN w:val="0"/>
        <w:adjustRightInd w:val="0"/>
        <w:spacing w:line="276" w:lineRule="auto"/>
        <w:ind w:left="720"/>
        <w:jc w:val="both"/>
        <w:rPr>
          <w:rFonts w:ascii="Book Antiqua" w:hAnsi="Book Antiqua"/>
          <w:lang w:val="es-MX"/>
        </w:rPr>
      </w:pPr>
    </w:p>
    <w:p w14:paraId="13BC9872" w14:textId="6E21F86F" w:rsidR="00804A7D" w:rsidRDefault="00CC6583"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De</w:t>
      </w:r>
      <w:r w:rsidR="00804A7D" w:rsidRPr="03ABF56A">
        <w:rPr>
          <w:rFonts w:ascii="Book Antiqua" w:hAnsi="Book Antiqua"/>
          <w:lang w:val="es-MX"/>
        </w:rPr>
        <w:t xml:space="preserve"> la totalidad de consultas atendidas por las personas Letradas, se desprende que el 85% ingresaron vía correo electrónico, el 10% vía telefónica y el 5% presencial. Por otra parte, el 76% de las consultas fueron formuladas por usuarios externos</w:t>
      </w:r>
      <w:r w:rsidR="002E2594" w:rsidRPr="03ABF56A">
        <w:rPr>
          <w:rFonts w:ascii="Book Antiqua" w:hAnsi="Book Antiqua"/>
          <w:lang w:val="es-MX"/>
        </w:rPr>
        <w:t xml:space="preserve">. Comúnmente las consultas requieren la remisión de votos relacionados con el tema específico de la consulta, por lo que se realizó el análisis de la cantidad de votos que se remiten por cada consulta, </w:t>
      </w:r>
      <w:r w:rsidR="002E2594" w:rsidRPr="03ABF56A">
        <w:rPr>
          <w:rFonts w:ascii="Book Antiqua" w:hAnsi="Book Antiqua"/>
          <w:lang w:val="es-MX"/>
        </w:rPr>
        <w:lastRenderedPageBreak/>
        <w:t xml:space="preserve">obteniendo cómo resultado que </w:t>
      </w:r>
      <w:r w:rsidR="00804A7D" w:rsidRPr="03ABF56A">
        <w:rPr>
          <w:rFonts w:ascii="Book Antiqua" w:hAnsi="Book Antiqua"/>
          <w:lang w:val="es-MX"/>
        </w:rPr>
        <w:t>en promedio general se remitieron 8 votos</w:t>
      </w:r>
      <w:r w:rsidR="002E2594" w:rsidRPr="03ABF56A">
        <w:rPr>
          <w:rFonts w:ascii="Book Antiqua" w:hAnsi="Book Antiqua"/>
          <w:lang w:val="es-MX"/>
        </w:rPr>
        <w:t xml:space="preserve"> de referencia</w:t>
      </w:r>
      <w:r w:rsidR="00804A7D" w:rsidRPr="03ABF56A">
        <w:rPr>
          <w:rFonts w:ascii="Book Antiqua" w:hAnsi="Book Antiqua"/>
          <w:lang w:val="es-MX"/>
        </w:rPr>
        <w:t xml:space="preserve"> por cada consulta.  </w:t>
      </w:r>
    </w:p>
    <w:p w14:paraId="2844AAF1"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477046E3" w14:textId="66C6E535" w:rsidR="00C96BE8" w:rsidRPr="00D45A5E" w:rsidRDefault="00C96BE8"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rPr>
        <w:t>En relación con las consultas que ingresan vía WhatsApp se desprende que para el periodo en el que se aplicó el muestreo en total ingresaron 37 consultas, lo que representa en promedio 3 consultas vía WhatsApp al día, de las cuales el 73% fueron evacuadas por los Letrados/as y el 23% fueron atendidas por la persona Técnica Judicial, a su vez, de las consultas atendidas por el Técnico/a se tiene que en promedio invirtió 50 minutos en cada una.</w:t>
      </w:r>
    </w:p>
    <w:p w14:paraId="775415DD"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4E60FC7F" w14:textId="45868124" w:rsidR="005A52A1" w:rsidRPr="00D45A5E" w:rsidRDefault="005A52A1"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rPr>
        <w:t>Asociado a los muestreos aplicados para el proceso de análisis de sentencias</w:t>
      </w:r>
      <w:r w:rsidR="00AE216C" w:rsidRPr="03ABF56A">
        <w:rPr>
          <w:rFonts w:ascii="Book Antiqua" w:hAnsi="Book Antiqua"/>
        </w:rPr>
        <w:t>, en el caso de la persona Técnica Judicial que se encarga de Completar-Revisar y Despersonalizar, se cuantifico un total de 66 diligencias, a saber, 21 de la etapa completar y revisar y 45 de despersonalizar, con un promedio de duración de diario de 1:14, lo que representa de manera proporcional que la Técnica Judicial invierte un 15% de la jornada laboral diaria en estas labores.</w:t>
      </w:r>
    </w:p>
    <w:p w14:paraId="54150969"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442D024A" w14:textId="78A3095B" w:rsidR="00AE216C" w:rsidRDefault="00AE216C"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Sobre el muestreo de análisis de sentencias aplicado a las personas Letradas, se cuantifico un total de 102 sentencias analizadas en el Centro de Jurisprudencia, con un promedio de duración de 32 minutos cada una, lo que representa que cada profesional invierte </w:t>
      </w:r>
      <w:r w:rsidR="00211D16" w:rsidRPr="03ABF56A">
        <w:rPr>
          <w:rFonts w:ascii="Book Antiqua" w:hAnsi="Book Antiqua"/>
          <w:lang w:val="es-MX"/>
        </w:rPr>
        <w:t xml:space="preserve">aproximadamente </w:t>
      </w:r>
      <w:r w:rsidRPr="03ABF56A">
        <w:rPr>
          <w:rFonts w:ascii="Book Antiqua" w:hAnsi="Book Antiqua"/>
          <w:lang w:val="es-MX"/>
        </w:rPr>
        <w:t>un 38% de la jornada laboral diaria en la atención de consultas.</w:t>
      </w:r>
    </w:p>
    <w:p w14:paraId="21AAD947"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55A53713" w14:textId="2383B529" w:rsidR="00211FEF" w:rsidRDefault="00211FEF"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Al momento en el que se realizó el abordaje, se identificó que el personal del Centro no cuenta con controles estandarizados para el registro idóneo de las consultas y de las sentencias analizadas. </w:t>
      </w:r>
    </w:p>
    <w:p w14:paraId="0EC9B76B" w14:textId="77777777" w:rsidR="00D45A5E" w:rsidRPr="00D45A5E" w:rsidRDefault="00D45A5E" w:rsidP="00D45A5E">
      <w:pPr>
        <w:autoSpaceDE w:val="0"/>
        <w:autoSpaceDN w:val="0"/>
        <w:adjustRightInd w:val="0"/>
        <w:spacing w:line="276" w:lineRule="auto"/>
        <w:jc w:val="both"/>
        <w:rPr>
          <w:rFonts w:ascii="Book Antiqua" w:hAnsi="Book Antiqua"/>
          <w:lang w:val="es-MX"/>
        </w:rPr>
      </w:pPr>
    </w:p>
    <w:p w14:paraId="3386F2E7" w14:textId="6F469E7D" w:rsidR="00867B89" w:rsidRDefault="00211FEF"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3ABF56A">
        <w:rPr>
          <w:rFonts w:ascii="Book Antiqua" w:hAnsi="Book Antiqua"/>
          <w:lang w:val="es-MX"/>
        </w:rPr>
        <w:t xml:space="preserve">Se </w:t>
      </w:r>
      <w:r w:rsidR="00E22461" w:rsidRPr="03ABF56A">
        <w:rPr>
          <w:rFonts w:ascii="Book Antiqua" w:hAnsi="Book Antiqua"/>
          <w:lang w:val="es-MX"/>
        </w:rPr>
        <w:t>identificó,</w:t>
      </w:r>
      <w:r w:rsidRPr="03ABF56A">
        <w:rPr>
          <w:rFonts w:ascii="Book Antiqua" w:hAnsi="Book Antiqua"/>
          <w:lang w:val="es-MX"/>
        </w:rPr>
        <w:t xml:space="preserve"> además, que el correo electrónico oficial del Centro de Jurisprudencia es utilizado por ambas Letradas, de conformidad con el rol de trabajo que para ese momento se ejecutaba (una semana cada una en atención de consultas).</w:t>
      </w:r>
    </w:p>
    <w:p w14:paraId="79F40F9F" w14:textId="22F0349E" w:rsidR="00E20660" w:rsidRDefault="00E20660" w:rsidP="00893282">
      <w:pPr>
        <w:pStyle w:val="Prrafodelista"/>
        <w:autoSpaceDE w:val="0"/>
        <w:autoSpaceDN w:val="0"/>
        <w:adjustRightInd w:val="0"/>
        <w:spacing w:line="276" w:lineRule="auto"/>
        <w:ind w:left="720"/>
        <w:jc w:val="both"/>
        <w:rPr>
          <w:rFonts w:ascii="Book Antiqua" w:hAnsi="Book Antiqua"/>
          <w:lang w:val="es-MX"/>
        </w:rPr>
      </w:pPr>
    </w:p>
    <w:p w14:paraId="741F6371" w14:textId="7336E247" w:rsidR="00E92BA1" w:rsidRDefault="00E92BA1" w:rsidP="00893282">
      <w:pPr>
        <w:pStyle w:val="Prrafodelista"/>
        <w:autoSpaceDE w:val="0"/>
        <w:autoSpaceDN w:val="0"/>
        <w:adjustRightInd w:val="0"/>
        <w:spacing w:line="276" w:lineRule="auto"/>
        <w:ind w:left="720"/>
        <w:jc w:val="both"/>
        <w:rPr>
          <w:rFonts w:ascii="Book Antiqua" w:hAnsi="Book Antiqua"/>
          <w:lang w:val="es-MX"/>
        </w:rPr>
      </w:pPr>
    </w:p>
    <w:p w14:paraId="1B93C44B" w14:textId="0EDE2686" w:rsidR="00E92BA1" w:rsidRDefault="00E92BA1" w:rsidP="00893282">
      <w:pPr>
        <w:pStyle w:val="Prrafodelista"/>
        <w:autoSpaceDE w:val="0"/>
        <w:autoSpaceDN w:val="0"/>
        <w:adjustRightInd w:val="0"/>
        <w:spacing w:line="276" w:lineRule="auto"/>
        <w:ind w:left="720"/>
        <w:jc w:val="both"/>
        <w:rPr>
          <w:rFonts w:ascii="Book Antiqua" w:hAnsi="Book Antiqua"/>
          <w:lang w:val="es-MX"/>
        </w:rPr>
      </w:pPr>
    </w:p>
    <w:p w14:paraId="7B789BC6" w14:textId="5CFCE481" w:rsidR="00E92BA1" w:rsidRDefault="00E92BA1" w:rsidP="00893282">
      <w:pPr>
        <w:pStyle w:val="Prrafodelista"/>
        <w:autoSpaceDE w:val="0"/>
        <w:autoSpaceDN w:val="0"/>
        <w:adjustRightInd w:val="0"/>
        <w:spacing w:line="276" w:lineRule="auto"/>
        <w:ind w:left="720"/>
        <w:jc w:val="both"/>
        <w:rPr>
          <w:rFonts w:ascii="Book Antiqua" w:hAnsi="Book Antiqua"/>
          <w:lang w:val="es-MX"/>
        </w:rPr>
      </w:pPr>
    </w:p>
    <w:p w14:paraId="6A967FEB" w14:textId="77777777" w:rsidR="00E92BA1" w:rsidRDefault="00E92BA1" w:rsidP="00F85653">
      <w:pPr>
        <w:autoSpaceDE w:val="0"/>
        <w:autoSpaceDN w:val="0"/>
        <w:adjustRightInd w:val="0"/>
        <w:spacing w:line="276" w:lineRule="auto"/>
        <w:jc w:val="both"/>
        <w:rPr>
          <w:rFonts w:ascii="Book Antiqua" w:eastAsia="Calibri" w:hAnsi="Book Antiqua" w:cs="Arial"/>
          <w:b/>
          <w:bCs/>
          <w:i/>
          <w:iCs/>
          <w:color w:val="2F5496"/>
          <w:sz w:val="22"/>
          <w:szCs w:val="22"/>
          <w:lang w:val="es-MX" w:eastAsia="x-none"/>
        </w:rPr>
      </w:pPr>
    </w:p>
    <w:p w14:paraId="686D5DB3" w14:textId="0F2DC976" w:rsidR="00F85653" w:rsidRDefault="00434576" w:rsidP="00F85653">
      <w:pPr>
        <w:autoSpaceDE w:val="0"/>
        <w:autoSpaceDN w:val="0"/>
        <w:adjustRightInd w:val="0"/>
        <w:spacing w:line="276" w:lineRule="auto"/>
        <w:jc w:val="both"/>
        <w:rPr>
          <w:rFonts w:ascii="Book Antiqua" w:eastAsia="Calibri" w:hAnsi="Book Antiqua" w:cs="Arial"/>
          <w:b/>
          <w:bCs/>
          <w:i/>
          <w:iCs/>
          <w:color w:val="2F5496"/>
          <w:sz w:val="22"/>
          <w:szCs w:val="22"/>
          <w:lang w:val="es-MX" w:eastAsia="x-none"/>
        </w:rPr>
      </w:pPr>
      <w:r>
        <w:rPr>
          <w:rFonts w:ascii="Book Antiqua" w:eastAsia="Calibri" w:hAnsi="Book Antiqua" w:cs="Arial"/>
          <w:b/>
          <w:bCs/>
          <w:i/>
          <w:iCs/>
          <w:color w:val="2F5496"/>
          <w:sz w:val="22"/>
          <w:szCs w:val="22"/>
          <w:lang w:val="es-MX" w:eastAsia="x-none"/>
        </w:rPr>
        <w:lastRenderedPageBreak/>
        <w:t xml:space="preserve">Comparación con el abordaje </w:t>
      </w:r>
      <w:r w:rsidR="00E20660">
        <w:rPr>
          <w:rFonts w:ascii="Book Antiqua" w:eastAsia="Calibri" w:hAnsi="Book Antiqua" w:cs="Arial"/>
          <w:b/>
          <w:bCs/>
          <w:i/>
          <w:iCs/>
          <w:color w:val="2F5496"/>
          <w:sz w:val="22"/>
          <w:szCs w:val="22"/>
          <w:lang w:val="es-MX" w:eastAsia="x-none"/>
        </w:rPr>
        <w:t xml:space="preserve">del </w:t>
      </w:r>
      <w:r w:rsidR="00657E85">
        <w:rPr>
          <w:rFonts w:ascii="Book Antiqua" w:eastAsia="Calibri" w:hAnsi="Book Antiqua" w:cs="Arial"/>
          <w:b/>
          <w:bCs/>
          <w:i/>
          <w:iCs/>
          <w:color w:val="2F5496"/>
          <w:sz w:val="22"/>
          <w:szCs w:val="22"/>
          <w:lang w:val="es-MX" w:eastAsia="x-none"/>
        </w:rPr>
        <w:t>2010</w:t>
      </w:r>
    </w:p>
    <w:p w14:paraId="36314FF4" w14:textId="77777777" w:rsidR="00657E85" w:rsidRDefault="00657E85" w:rsidP="00F85653">
      <w:pPr>
        <w:autoSpaceDE w:val="0"/>
        <w:autoSpaceDN w:val="0"/>
        <w:adjustRightInd w:val="0"/>
        <w:spacing w:line="276" w:lineRule="auto"/>
        <w:jc w:val="both"/>
        <w:rPr>
          <w:rFonts w:ascii="Book Antiqua" w:eastAsia="Calibri" w:hAnsi="Book Antiqua" w:cs="Arial"/>
          <w:b/>
          <w:bCs/>
          <w:i/>
          <w:iCs/>
          <w:color w:val="2F5496"/>
          <w:sz w:val="22"/>
          <w:szCs w:val="22"/>
          <w:lang w:val="es-MX" w:eastAsia="x-none"/>
        </w:rPr>
      </w:pPr>
    </w:p>
    <w:p w14:paraId="14497D30" w14:textId="7F52DCD7" w:rsidR="00C76E29" w:rsidRDefault="00E73B50" w:rsidP="00F22CF4">
      <w:pPr>
        <w:pStyle w:val="Prrafodelista"/>
        <w:numPr>
          <w:ilvl w:val="0"/>
          <w:numId w:val="19"/>
        </w:numPr>
        <w:autoSpaceDE w:val="0"/>
        <w:autoSpaceDN w:val="0"/>
        <w:adjustRightInd w:val="0"/>
        <w:spacing w:line="276" w:lineRule="auto"/>
        <w:jc w:val="both"/>
        <w:rPr>
          <w:rFonts w:ascii="Book Antiqua" w:hAnsi="Book Antiqua"/>
          <w:lang w:val="es-MX"/>
        </w:rPr>
      </w:pPr>
      <w:r w:rsidRPr="00893282">
        <w:rPr>
          <w:rFonts w:ascii="Book Antiqua" w:hAnsi="Book Antiqua"/>
          <w:lang w:val="es-MX"/>
        </w:rPr>
        <w:t>Se encontraron diferencias asociadas a las funciones por tipo de puestos, mismas que se detallan en el apartado 4 del presente informe titulado Manual de Funciones</w:t>
      </w:r>
      <w:r w:rsidR="001B1234" w:rsidRPr="00893282">
        <w:rPr>
          <w:rFonts w:ascii="Book Antiqua" w:hAnsi="Book Antiqua"/>
          <w:lang w:val="es-MX"/>
        </w:rPr>
        <w:t>. P</w:t>
      </w:r>
      <w:r w:rsidR="00CD5EE8" w:rsidRPr="00893282">
        <w:rPr>
          <w:rFonts w:ascii="Book Antiqua" w:hAnsi="Book Antiqua"/>
          <w:lang w:val="es-MX"/>
        </w:rPr>
        <w:t>ara conseguir el producto final se tomó como referencia el trabajo realizado en rediseños de procesos anteriores, además el Manual Competencial de la Dirección de Gestión Humana y se complementó con un trabajo de campo</w:t>
      </w:r>
      <w:r w:rsidR="00E94757" w:rsidRPr="00893282">
        <w:rPr>
          <w:rFonts w:ascii="Book Antiqua" w:hAnsi="Book Antiqua"/>
          <w:lang w:val="es-MX"/>
        </w:rPr>
        <w:t xml:space="preserve"> asociado a entrevistas con </w:t>
      </w:r>
      <w:r w:rsidR="006252DA" w:rsidRPr="00893282">
        <w:rPr>
          <w:rFonts w:ascii="Book Antiqua" w:hAnsi="Book Antiqua"/>
          <w:lang w:val="es-MX"/>
        </w:rPr>
        <w:t>el</w:t>
      </w:r>
      <w:r w:rsidR="003C5A63" w:rsidRPr="00893282">
        <w:rPr>
          <w:rFonts w:ascii="Book Antiqua" w:hAnsi="Book Antiqua"/>
          <w:lang w:val="es-MX"/>
        </w:rPr>
        <w:t xml:space="preserve"> </w:t>
      </w:r>
      <w:r w:rsidR="006252DA" w:rsidRPr="00893282">
        <w:rPr>
          <w:rFonts w:ascii="Book Antiqua" w:hAnsi="Book Antiqua"/>
          <w:lang w:val="es-MX"/>
        </w:rPr>
        <w:t>personal del despacho.</w:t>
      </w:r>
    </w:p>
    <w:p w14:paraId="28EF31CC" w14:textId="77777777" w:rsidR="00D45A5E" w:rsidRDefault="00D45A5E" w:rsidP="00D45A5E">
      <w:pPr>
        <w:pStyle w:val="Prrafodelista"/>
        <w:autoSpaceDE w:val="0"/>
        <w:autoSpaceDN w:val="0"/>
        <w:adjustRightInd w:val="0"/>
        <w:spacing w:line="276" w:lineRule="auto"/>
        <w:ind w:left="720"/>
        <w:jc w:val="both"/>
        <w:rPr>
          <w:rFonts w:ascii="Book Antiqua" w:hAnsi="Book Antiqua"/>
          <w:lang w:val="es-MX"/>
        </w:rPr>
      </w:pPr>
    </w:p>
    <w:p w14:paraId="5D1D26F7" w14:textId="1AAC837F" w:rsidR="00A35BAC" w:rsidRPr="00A35BAC" w:rsidRDefault="006252DA" w:rsidP="00F22CF4">
      <w:pPr>
        <w:pStyle w:val="Prrafodelista"/>
        <w:numPr>
          <w:ilvl w:val="0"/>
          <w:numId w:val="19"/>
        </w:numPr>
        <w:autoSpaceDE w:val="0"/>
        <w:autoSpaceDN w:val="0"/>
        <w:adjustRightInd w:val="0"/>
        <w:spacing w:line="276" w:lineRule="auto"/>
        <w:jc w:val="both"/>
        <w:rPr>
          <w:rFonts w:ascii="Book Antiqua" w:eastAsia="Calibri" w:hAnsi="Book Antiqua" w:cs="Arial"/>
          <w:b/>
          <w:bCs/>
          <w:i/>
          <w:iCs/>
          <w:color w:val="2F5496"/>
          <w:sz w:val="22"/>
          <w:szCs w:val="22"/>
          <w:lang w:val="es-MX" w:eastAsia="x-none"/>
        </w:rPr>
      </w:pPr>
      <w:r w:rsidRPr="00A35BAC">
        <w:rPr>
          <w:rFonts w:ascii="Book Antiqua" w:hAnsi="Book Antiqua"/>
          <w:lang w:val="es-MX"/>
        </w:rPr>
        <w:t>En relación con la metodología de tramitación</w:t>
      </w:r>
      <w:r w:rsidR="003465FD" w:rsidRPr="00A35BAC">
        <w:rPr>
          <w:rFonts w:ascii="Book Antiqua" w:hAnsi="Book Antiqua"/>
          <w:lang w:val="es-MX"/>
        </w:rPr>
        <w:t xml:space="preserve"> plasmados en los </w:t>
      </w:r>
      <w:r w:rsidR="00990AAB" w:rsidRPr="00A35BAC">
        <w:rPr>
          <w:rFonts w:ascii="Book Antiqua" w:hAnsi="Book Antiqua"/>
          <w:lang w:val="es-MX"/>
        </w:rPr>
        <w:t>diagramas multicolumnares</w:t>
      </w:r>
      <w:r w:rsidR="003173C4" w:rsidRPr="00A35BAC">
        <w:rPr>
          <w:rFonts w:ascii="Book Antiqua" w:hAnsi="Book Antiqua"/>
          <w:lang w:val="es-MX"/>
        </w:rPr>
        <w:t>, se tomó como referencia el trabajo realizado en rediseños de procesos anteriores, además se complementó con un trabajo de campo, el cual consistió en validar los diagramas multicolumnares con el personal asignado por la Secretaria de la Sala y posteriormente revisados con el equipo de trabajo reducido encargado en primera instancia de las colaboraciones y revisiones preliminares de productos durante el proceso del abordaje</w:t>
      </w:r>
      <w:r w:rsidR="00864FA8" w:rsidRPr="00A35BAC">
        <w:rPr>
          <w:rFonts w:ascii="Book Antiqua" w:hAnsi="Book Antiqua"/>
          <w:lang w:val="es-MX"/>
        </w:rPr>
        <w:t>, lo anterior, con el objetivo de obtener un producto actualizado</w:t>
      </w:r>
      <w:r w:rsidR="00F41C2A" w:rsidRPr="00A35BAC">
        <w:rPr>
          <w:rFonts w:ascii="Book Antiqua" w:hAnsi="Book Antiqua"/>
          <w:lang w:val="es-MX"/>
        </w:rPr>
        <w:t xml:space="preserve">, el </w:t>
      </w:r>
      <w:r w:rsidR="006A6960" w:rsidRPr="00A35BAC">
        <w:rPr>
          <w:rFonts w:ascii="Book Antiqua" w:hAnsi="Book Antiqua"/>
          <w:lang w:val="es-MX"/>
        </w:rPr>
        <w:t>detalle</w:t>
      </w:r>
      <w:r w:rsidR="00F41C2A" w:rsidRPr="00A35BAC">
        <w:rPr>
          <w:rFonts w:ascii="Book Antiqua" w:hAnsi="Book Antiqua"/>
          <w:lang w:val="es-MX"/>
        </w:rPr>
        <w:t xml:space="preserve"> de lo anterior, se observa en el apartado </w:t>
      </w:r>
      <w:r w:rsidR="00E55013" w:rsidRPr="00A35BAC">
        <w:rPr>
          <w:rFonts w:ascii="Book Antiqua" w:hAnsi="Book Antiqua"/>
          <w:lang w:val="es-MX"/>
        </w:rPr>
        <w:t>6 del presente informe titulado Mapa general del proceso y subprocesos de la Sala Tercera</w:t>
      </w:r>
      <w:r w:rsidR="00BD5C64" w:rsidRPr="00A35BAC">
        <w:rPr>
          <w:rFonts w:ascii="Book Antiqua" w:hAnsi="Book Antiqua"/>
          <w:lang w:val="es-MX"/>
        </w:rPr>
        <w:t>.</w:t>
      </w:r>
      <w:r w:rsidR="00A35BAC" w:rsidRPr="00A35BAC">
        <w:rPr>
          <w:rFonts w:ascii="Book Antiqua" w:hAnsi="Book Antiqua"/>
          <w:lang w:val="es-MX"/>
        </w:rPr>
        <w:t xml:space="preserve"> </w:t>
      </w:r>
    </w:p>
    <w:p w14:paraId="0A17A0C6" w14:textId="77777777" w:rsidR="00A35BAC" w:rsidRPr="00A35BAC" w:rsidRDefault="00A35BAC" w:rsidP="00A35BAC">
      <w:pPr>
        <w:pStyle w:val="Prrafodelista"/>
        <w:autoSpaceDE w:val="0"/>
        <w:autoSpaceDN w:val="0"/>
        <w:adjustRightInd w:val="0"/>
        <w:spacing w:line="276" w:lineRule="auto"/>
        <w:ind w:left="720"/>
        <w:jc w:val="both"/>
        <w:rPr>
          <w:rFonts w:ascii="Book Antiqua" w:eastAsia="Calibri" w:hAnsi="Book Antiqua" w:cs="Arial"/>
          <w:b/>
          <w:bCs/>
          <w:i/>
          <w:iCs/>
          <w:color w:val="2F5496"/>
          <w:sz w:val="22"/>
          <w:szCs w:val="22"/>
          <w:lang w:val="es-MX" w:eastAsia="x-none"/>
        </w:rPr>
      </w:pPr>
    </w:p>
    <w:p w14:paraId="6326410F" w14:textId="19ADD366" w:rsidR="006528CA" w:rsidRDefault="00867B89" w:rsidP="00A35BAC">
      <w:pPr>
        <w:pStyle w:val="Prrafodelista"/>
        <w:autoSpaceDE w:val="0"/>
        <w:autoSpaceDN w:val="0"/>
        <w:adjustRightInd w:val="0"/>
        <w:spacing w:line="276" w:lineRule="auto"/>
        <w:ind w:left="720"/>
        <w:jc w:val="both"/>
        <w:rPr>
          <w:rFonts w:ascii="Book Antiqua" w:eastAsia="Calibri" w:hAnsi="Book Antiqua" w:cs="Arial"/>
          <w:b/>
          <w:bCs/>
          <w:i/>
          <w:iCs/>
          <w:color w:val="2F5496"/>
          <w:sz w:val="22"/>
          <w:szCs w:val="22"/>
          <w:lang w:val="es-MX" w:eastAsia="x-none"/>
        </w:rPr>
      </w:pPr>
      <w:r w:rsidRPr="00A35BAC">
        <w:rPr>
          <w:rFonts w:ascii="Book Antiqua" w:eastAsia="Calibri" w:hAnsi="Book Antiqua" w:cs="Arial"/>
          <w:b/>
          <w:bCs/>
          <w:i/>
          <w:iCs/>
          <w:color w:val="2F5496"/>
          <w:sz w:val="22"/>
          <w:szCs w:val="22"/>
          <w:lang w:val="es-MX" w:eastAsia="x-none"/>
        </w:rPr>
        <w:t>Otr</w:t>
      </w:r>
      <w:r w:rsidR="0075072E" w:rsidRPr="00A35BAC">
        <w:rPr>
          <w:rFonts w:ascii="Book Antiqua" w:eastAsia="Calibri" w:hAnsi="Book Antiqua" w:cs="Arial"/>
          <w:b/>
          <w:bCs/>
          <w:i/>
          <w:iCs/>
          <w:color w:val="2F5496"/>
          <w:sz w:val="22"/>
          <w:szCs w:val="22"/>
          <w:lang w:val="es-MX" w:eastAsia="x-none"/>
        </w:rPr>
        <w:t>os aspectos de análisis</w:t>
      </w:r>
    </w:p>
    <w:p w14:paraId="4C88A3DA" w14:textId="77777777" w:rsidR="00A35BAC" w:rsidRPr="00A35BAC" w:rsidRDefault="00A35BAC" w:rsidP="00A35BAC">
      <w:pPr>
        <w:pStyle w:val="Prrafodelista"/>
        <w:autoSpaceDE w:val="0"/>
        <w:autoSpaceDN w:val="0"/>
        <w:adjustRightInd w:val="0"/>
        <w:spacing w:line="276" w:lineRule="auto"/>
        <w:ind w:left="720"/>
        <w:jc w:val="both"/>
        <w:rPr>
          <w:rFonts w:ascii="Book Antiqua" w:eastAsia="Calibri" w:hAnsi="Book Antiqua" w:cs="Arial"/>
          <w:b/>
          <w:bCs/>
          <w:i/>
          <w:iCs/>
          <w:color w:val="2F5496"/>
          <w:sz w:val="22"/>
          <w:szCs w:val="22"/>
          <w:lang w:val="es-MX" w:eastAsia="x-none"/>
        </w:rPr>
      </w:pPr>
    </w:p>
    <w:p w14:paraId="0382E4FE" w14:textId="77777777" w:rsidR="00A35BAC" w:rsidRDefault="00867B89" w:rsidP="00F22CF4">
      <w:pPr>
        <w:pStyle w:val="Prrafodelista"/>
        <w:numPr>
          <w:ilvl w:val="0"/>
          <w:numId w:val="19"/>
        </w:numPr>
        <w:autoSpaceDE w:val="0"/>
        <w:autoSpaceDN w:val="0"/>
        <w:adjustRightInd w:val="0"/>
        <w:spacing w:line="276" w:lineRule="auto"/>
        <w:ind w:left="360"/>
        <w:jc w:val="both"/>
        <w:rPr>
          <w:rFonts w:ascii="Book Antiqua" w:hAnsi="Book Antiqua"/>
          <w:lang w:val="es-MX"/>
        </w:rPr>
      </w:pPr>
      <w:r w:rsidRPr="00A35BAC">
        <w:rPr>
          <w:rFonts w:ascii="Book Antiqua" w:hAnsi="Book Antiqua"/>
          <w:lang w:val="es-MX"/>
        </w:rPr>
        <w:t>Durante el abordaje se determinó que la oficina cuenta con Escritorio Virtual y el Sistema de Gestión como herramientas informáticas, sin embargo, no se utiliza al máximo el sistema electrónico para la tramitología de los asuntos, debido a que</w:t>
      </w:r>
      <w:r w:rsidR="00884DEB" w:rsidRPr="00A35BAC">
        <w:rPr>
          <w:rFonts w:ascii="Book Antiqua" w:hAnsi="Book Antiqua"/>
          <w:lang w:val="es-MX"/>
        </w:rPr>
        <w:t xml:space="preserve"> para</w:t>
      </w:r>
      <w:r w:rsidRPr="00A35BAC">
        <w:rPr>
          <w:rFonts w:ascii="Book Antiqua" w:hAnsi="Book Antiqua"/>
          <w:lang w:val="es-MX"/>
        </w:rPr>
        <w:t xml:space="preserve"> las causas que ingresan de despachos electrónicos se crea un expediente físico</w:t>
      </w:r>
      <w:r w:rsidR="00884DEB" w:rsidRPr="00A35BAC">
        <w:rPr>
          <w:rFonts w:ascii="Book Antiqua" w:hAnsi="Book Antiqua"/>
          <w:lang w:val="es-MX"/>
        </w:rPr>
        <w:t xml:space="preserve"> (se solicita la impresión de los folios), a pesar de que el expediente se puede ver de manera electrónica, lo anterior, genera mayor carga de trabajo a la persona que se le asigna dicha labor, mayor consumo de recurso institucional  (mayor gasto de papel) aspecto que dista de la  línea promovida por la institución de la Política de Cero Papel</w:t>
      </w:r>
      <w:r w:rsidRPr="00A35BAC">
        <w:rPr>
          <w:rFonts w:ascii="Book Antiqua" w:hAnsi="Book Antiqua"/>
          <w:lang w:val="es-MX"/>
        </w:rPr>
        <w:t>.</w:t>
      </w:r>
      <w:r w:rsidR="00AD0BC5" w:rsidRPr="00A35BAC">
        <w:rPr>
          <w:rFonts w:ascii="Book Antiqua" w:hAnsi="Book Antiqua"/>
          <w:lang w:val="es-MX"/>
        </w:rPr>
        <w:t xml:space="preserve"> </w:t>
      </w:r>
    </w:p>
    <w:p w14:paraId="57262E09" w14:textId="77777777" w:rsidR="00A35BAC" w:rsidRDefault="00A35BAC" w:rsidP="00A35BAC">
      <w:pPr>
        <w:pStyle w:val="Prrafodelista"/>
        <w:autoSpaceDE w:val="0"/>
        <w:autoSpaceDN w:val="0"/>
        <w:adjustRightInd w:val="0"/>
        <w:spacing w:line="276" w:lineRule="auto"/>
        <w:ind w:left="360"/>
        <w:jc w:val="both"/>
        <w:rPr>
          <w:rFonts w:ascii="Book Antiqua" w:hAnsi="Book Antiqua"/>
          <w:lang w:val="es-MX"/>
        </w:rPr>
      </w:pPr>
    </w:p>
    <w:p w14:paraId="513A8A25" w14:textId="3D4DF538" w:rsidR="004A55B2" w:rsidRDefault="00867B89" w:rsidP="00F22CF4">
      <w:pPr>
        <w:pStyle w:val="Prrafodelista"/>
        <w:numPr>
          <w:ilvl w:val="0"/>
          <w:numId w:val="19"/>
        </w:numPr>
        <w:autoSpaceDE w:val="0"/>
        <w:autoSpaceDN w:val="0"/>
        <w:adjustRightInd w:val="0"/>
        <w:spacing w:line="276" w:lineRule="auto"/>
        <w:ind w:left="360"/>
        <w:jc w:val="both"/>
        <w:rPr>
          <w:rFonts w:ascii="Book Antiqua" w:hAnsi="Book Antiqua"/>
          <w:lang w:val="es-MX"/>
        </w:rPr>
      </w:pPr>
      <w:r w:rsidRPr="00A35BAC">
        <w:rPr>
          <w:rFonts w:ascii="Book Antiqua" w:hAnsi="Book Antiqua"/>
          <w:lang w:val="es-MX"/>
        </w:rPr>
        <w:t xml:space="preserve">Se determinó que la Secretaria de Sala está realizando la labor de estandarizar las plantillas de los sistemas y adaptándolas según los requerimientos de la Sala, estás se deben utilizar para la tramitación de las causas, sin embargo, este proceso lo está atendiendo solo un puesto de trabajo por lo que no se ha finalizado con el </w:t>
      </w:r>
      <w:r w:rsidR="006A6960" w:rsidRPr="00A35BAC">
        <w:rPr>
          <w:rFonts w:ascii="Book Antiqua" w:hAnsi="Book Antiqua"/>
          <w:lang w:val="es-MX"/>
        </w:rPr>
        <w:lastRenderedPageBreak/>
        <w:t>mismo. La</w:t>
      </w:r>
      <w:r w:rsidR="00891AE9" w:rsidRPr="00A35BAC">
        <w:rPr>
          <w:rFonts w:ascii="Book Antiqua" w:hAnsi="Book Antiqua"/>
          <w:lang w:val="es-MX"/>
        </w:rPr>
        <w:t xml:space="preserve"> Dirección de Tecnología de la Información se encuentra en el diseño e implementación de un reparto automático de expedientes.</w:t>
      </w:r>
      <w:r w:rsidR="001013B8">
        <w:rPr>
          <w:rFonts w:ascii="Book Antiqua" w:hAnsi="Book Antiqua"/>
          <w:lang w:val="es-MX"/>
        </w:rPr>
        <w:t xml:space="preserve"> Se toma nota de lo indicado por la Sala Tercera que se continuará con un control cruzado manual del reparto.</w:t>
      </w:r>
    </w:p>
    <w:p w14:paraId="78D0CBA0" w14:textId="77777777" w:rsidR="00A35BAC" w:rsidRPr="00A35BAC" w:rsidRDefault="00A35BAC" w:rsidP="00A35BAC">
      <w:pPr>
        <w:pStyle w:val="Prrafodelista"/>
        <w:rPr>
          <w:rFonts w:ascii="Book Antiqua" w:hAnsi="Book Antiqua"/>
          <w:lang w:val="es-MX"/>
        </w:rPr>
      </w:pPr>
    </w:p>
    <w:p w14:paraId="6E32C47C" w14:textId="1106509F" w:rsidR="004A55B2" w:rsidRDefault="00867B89" w:rsidP="00F22CF4">
      <w:pPr>
        <w:pStyle w:val="Prrafodelista"/>
        <w:numPr>
          <w:ilvl w:val="0"/>
          <w:numId w:val="19"/>
        </w:numPr>
        <w:spacing w:line="276" w:lineRule="auto"/>
        <w:jc w:val="both"/>
        <w:rPr>
          <w:rFonts w:ascii="Book Antiqua" w:hAnsi="Book Antiqua"/>
          <w:lang w:val="es-MX"/>
        </w:rPr>
      </w:pPr>
      <w:r w:rsidRPr="00893282">
        <w:rPr>
          <w:rFonts w:ascii="Book Antiqua" w:hAnsi="Book Antiqua"/>
          <w:lang w:val="es-MX"/>
        </w:rPr>
        <w:t>Se identificaron ubicaciones y acciones de ubicación en los sistemas, sin embargo, se detectaron tareas duplicadas y se deben estandarizar y depurar según puesto de trabajo.</w:t>
      </w:r>
      <w:r w:rsidR="00AD0BC5" w:rsidRPr="00893282">
        <w:rPr>
          <w:rFonts w:ascii="Book Antiqua" w:hAnsi="Book Antiqua"/>
          <w:lang w:val="es-MX"/>
        </w:rPr>
        <w:t xml:space="preserve"> </w:t>
      </w:r>
    </w:p>
    <w:p w14:paraId="3A4F94EA" w14:textId="77777777" w:rsidR="00D45A5E" w:rsidRPr="00D45A5E" w:rsidRDefault="00D45A5E" w:rsidP="00D45A5E">
      <w:pPr>
        <w:spacing w:line="276" w:lineRule="auto"/>
        <w:jc w:val="both"/>
        <w:rPr>
          <w:rFonts w:ascii="Book Antiqua" w:hAnsi="Book Antiqua"/>
          <w:lang w:val="es-MX"/>
        </w:rPr>
      </w:pPr>
    </w:p>
    <w:p w14:paraId="5B4A54EC" w14:textId="04100D2D" w:rsidR="004A55B2" w:rsidRDefault="00867B89" w:rsidP="00F22CF4">
      <w:pPr>
        <w:pStyle w:val="Prrafodelista"/>
        <w:numPr>
          <w:ilvl w:val="0"/>
          <w:numId w:val="19"/>
        </w:numPr>
        <w:spacing w:line="276" w:lineRule="auto"/>
        <w:jc w:val="both"/>
        <w:rPr>
          <w:rFonts w:ascii="Book Antiqua" w:hAnsi="Book Antiqua"/>
          <w:lang w:val="es-MX"/>
        </w:rPr>
      </w:pPr>
      <w:r w:rsidRPr="00893282">
        <w:rPr>
          <w:rFonts w:ascii="Book Antiqua" w:hAnsi="Book Antiqua"/>
          <w:lang w:val="es-MX"/>
        </w:rPr>
        <w:t>Se identifica un riesgo en cuanto a falta de vigilancia en el espacio habilitado para la consulta de expedientes. A pesar de que ambos cubículos se encuentran dentro de las instalaciones de la Sala Tercera, el usuario ubicado en cada recinto da la espalda a la persona manifestadora. Por lo anterior existe la posibilidad de descuido y, por ende, sustracción o alteración de algún legajo de interés.</w:t>
      </w:r>
    </w:p>
    <w:p w14:paraId="76D61BE9" w14:textId="77777777" w:rsidR="00D45A5E" w:rsidRPr="00D45A5E" w:rsidRDefault="00D45A5E" w:rsidP="00D45A5E">
      <w:pPr>
        <w:spacing w:line="276" w:lineRule="auto"/>
        <w:jc w:val="both"/>
        <w:rPr>
          <w:rFonts w:ascii="Book Antiqua" w:hAnsi="Book Antiqua"/>
          <w:lang w:val="es-MX"/>
        </w:rPr>
      </w:pPr>
    </w:p>
    <w:p w14:paraId="1E360935" w14:textId="2D952158" w:rsidR="004A55B2" w:rsidRDefault="00867B89" w:rsidP="00F22CF4">
      <w:pPr>
        <w:pStyle w:val="Prrafodelista"/>
        <w:numPr>
          <w:ilvl w:val="0"/>
          <w:numId w:val="19"/>
        </w:numPr>
        <w:spacing w:line="276" w:lineRule="auto"/>
        <w:jc w:val="both"/>
        <w:rPr>
          <w:rFonts w:ascii="Book Antiqua" w:hAnsi="Book Antiqua"/>
          <w:lang w:val="es-MX"/>
        </w:rPr>
      </w:pPr>
      <w:r w:rsidRPr="00893282">
        <w:rPr>
          <w:rFonts w:ascii="Book Antiqua" w:hAnsi="Book Antiqua"/>
          <w:lang w:val="es-MX"/>
        </w:rPr>
        <w:t>Se identificó durante las entrevistas la necesidad de un banco de posibles oferentes para la sustitución del puesto de Letrados, para el disfrute de vacaciones, permisos y otras, así como la continuidad de las labores.</w:t>
      </w:r>
    </w:p>
    <w:p w14:paraId="4D2CFCC4" w14:textId="77777777" w:rsidR="00D45A5E" w:rsidRPr="00D45A5E" w:rsidRDefault="00D45A5E" w:rsidP="00D45A5E">
      <w:pPr>
        <w:spacing w:line="276" w:lineRule="auto"/>
        <w:jc w:val="both"/>
        <w:rPr>
          <w:rFonts w:ascii="Book Antiqua" w:hAnsi="Book Antiqua"/>
          <w:lang w:val="es-MX"/>
        </w:rPr>
      </w:pPr>
    </w:p>
    <w:p w14:paraId="22B81242" w14:textId="096C6C99" w:rsidR="004A55B2" w:rsidRPr="00D45A5E" w:rsidRDefault="00867B89" w:rsidP="00F22CF4">
      <w:pPr>
        <w:pStyle w:val="Prrafodelista"/>
        <w:numPr>
          <w:ilvl w:val="0"/>
          <w:numId w:val="19"/>
        </w:numPr>
        <w:spacing w:line="276" w:lineRule="auto"/>
        <w:jc w:val="both"/>
      </w:pPr>
      <w:r w:rsidRPr="00893282">
        <w:rPr>
          <w:rFonts w:ascii="Book Antiqua" w:hAnsi="Book Antiqua"/>
          <w:lang w:val="es-MX"/>
        </w:rPr>
        <w:t>Importante el destacar, riesgo latente de traslado de expedientes físicos a otros recintos Judiciales por la necesidad de realizar el proceso de fotocopiado. Identificado lo anterior se debe valorar con la Dirección Ejecutiva las propuestas de solución para evitar el riesgo durante el proceso de traslado y permanencia de los expedientes fuera de la Sala Tercera.</w:t>
      </w:r>
    </w:p>
    <w:p w14:paraId="1F8EE920" w14:textId="77777777" w:rsidR="00D45A5E" w:rsidRPr="00B90C56" w:rsidRDefault="00D45A5E" w:rsidP="00D45A5E">
      <w:pPr>
        <w:spacing w:line="276" w:lineRule="auto"/>
        <w:jc w:val="both"/>
      </w:pPr>
    </w:p>
    <w:p w14:paraId="710E58F8" w14:textId="76F36E2F" w:rsidR="004A55B2" w:rsidRDefault="00F55FE2" w:rsidP="00F22CF4">
      <w:pPr>
        <w:pStyle w:val="Prrafodelista"/>
        <w:numPr>
          <w:ilvl w:val="0"/>
          <w:numId w:val="19"/>
        </w:numPr>
        <w:spacing w:line="276" w:lineRule="auto"/>
        <w:jc w:val="both"/>
        <w:rPr>
          <w:rFonts w:ascii="Book Antiqua" w:hAnsi="Book Antiqua"/>
        </w:rPr>
      </w:pPr>
      <w:r w:rsidRPr="00893282">
        <w:rPr>
          <w:rFonts w:ascii="Book Antiqua" w:hAnsi="Book Antiqua"/>
        </w:rPr>
        <w:t>Actualmente la Sala Tercera tiene habilitados dos contextos para su circulante, uno para la materia penal juvenil y otro para la materia penal de adultos; en el caso del contexto penal adultos, no se diferencian los asuntos ordinarios de los de penal de hacienda.</w:t>
      </w:r>
    </w:p>
    <w:p w14:paraId="73D6E699" w14:textId="77777777" w:rsidR="00D45A5E" w:rsidRPr="00D45A5E" w:rsidRDefault="00D45A5E" w:rsidP="00D45A5E">
      <w:pPr>
        <w:spacing w:line="276" w:lineRule="auto"/>
        <w:jc w:val="both"/>
        <w:rPr>
          <w:rFonts w:ascii="Book Antiqua" w:hAnsi="Book Antiqua"/>
        </w:rPr>
      </w:pPr>
    </w:p>
    <w:p w14:paraId="2D17551B" w14:textId="77777777" w:rsidR="00E92BA1" w:rsidRDefault="00B90C56" w:rsidP="00F22CF4">
      <w:pPr>
        <w:pStyle w:val="Prrafodelista"/>
        <w:numPr>
          <w:ilvl w:val="0"/>
          <w:numId w:val="19"/>
        </w:numPr>
        <w:spacing w:line="276" w:lineRule="auto"/>
        <w:jc w:val="both"/>
        <w:rPr>
          <w:rFonts w:ascii="Book Antiqua" w:hAnsi="Book Antiqua"/>
          <w:lang w:val="es-MX"/>
        </w:rPr>
      </w:pPr>
      <w:r w:rsidRPr="00893282">
        <w:rPr>
          <w:rFonts w:ascii="Book Antiqua" w:hAnsi="Book Antiqua"/>
          <w:lang w:val="es-MX"/>
        </w:rPr>
        <w:t>En relación con la intervención de la Dirección de Gestión Humana</w:t>
      </w:r>
      <w:r w:rsidR="00077F25" w:rsidRPr="00893282">
        <w:rPr>
          <w:rFonts w:ascii="Book Antiqua" w:hAnsi="Book Antiqua"/>
          <w:lang w:val="es-MX"/>
        </w:rPr>
        <w:t xml:space="preserve">, la misma </w:t>
      </w:r>
      <w:r w:rsidRPr="00893282">
        <w:rPr>
          <w:rFonts w:ascii="Book Antiqua" w:hAnsi="Book Antiqua"/>
          <w:lang w:val="es-MX"/>
        </w:rPr>
        <w:t>ofrec</w:t>
      </w:r>
      <w:r w:rsidR="00077F25" w:rsidRPr="00893282">
        <w:rPr>
          <w:rFonts w:ascii="Book Antiqua" w:hAnsi="Book Antiqua"/>
          <w:lang w:val="es-MX"/>
        </w:rPr>
        <w:t>ió</w:t>
      </w:r>
      <w:r w:rsidRPr="00893282">
        <w:rPr>
          <w:rFonts w:ascii="Book Antiqua" w:hAnsi="Book Antiqua"/>
          <w:lang w:val="es-MX"/>
        </w:rPr>
        <w:t xml:space="preserve"> un abordaje integral realizado de manera conjunta por los Subprocesos Ambiente Laboral y Gestión de la Capacitación, fuera en modalidad virtual o presencial según las medidas sanitarias vigentes en el momento</w:t>
      </w:r>
      <w:r w:rsidR="00077F25" w:rsidRPr="00893282">
        <w:rPr>
          <w:rFonts w:ascii="Book Antiqua" w:hAnsi="Book Antiqua"/>
          <w:lang w:val="es-MX"/>
        </w:rPr>
        <w:t xml:space="preserve">. Posterior a las distintas coordinaciones, la intervención </w:t>
      </w:r>
      <w:r w:rsidR="00077F25" w:rsidRPr="00893282">
        <w:rPr>
          <w:rFonts w:ascii="Book Antiqua" w:hAnsi="Book Antiqua"/>
          <w:lang w:val="es-MX"/>
        </w:rPr>
        <w:lastRenderedPageBreak/>
        <w:t xml:space="preserve">concretamente dio inicio en el mes de mayo del 2021, </w:t>
      </w:r>
      <w:proofErr w:type="gramStart"/>
      <w:r w:rsidR="00077F25" w:rsidRPr="00893282">
        <w:rPr>
          <w:rFonts w:ascii="Book Antiqua" w:hAnsi="Book Antiqua"/>
          <w:lang w:val="es-MX"/>
        </w:rPr>
        <w:t>al día de hoy</w:t>
      </w:r>
      <w:proofErr w:type="gramEnd"/>
      <w:r w:rsidR="00077F25" w:rsidRPr="00893282">
        <w:rPr>
          <w:rFonts w:ascii="Book Antiqua" w:hAnsi="Book Antiqua"/>
          <w:lang w:val="es-MX"/>
        </w:rPr>
        <w:t xml:space="preserve"> se ha realizado por parte del Subproceso Gestión de la Capacitación el Taller “Gestión del cambio: con la meta en la mente” y por parte del Subproceso Ambiente Laboral se realizó el Diagnóstico de riesgos psicosociales, así </w:t>
      </w:r>
      <w:r w:rsidR="006A6960" w:rsidRPr="00893282">
        <w:rPr>
          <w:rFonts w:ascii="Book Antiqua" w:hAnsi="Book Antiqua"/>
          <w:lang w:val="es-MX"/>
        </w:rPr>
        <w:t>como</w:t>
      </w:r>
      <w:r w:rsidR="00077F25" w:rsidRPr="00893282">
        <w:rPr>
          <w:rFonts w:ascii="Book Antiqua" w:hAnsi="Book Antiqua"/>
          <w:lang w:val="es-MX"/>
        </w:rPr>
        <w:t xml:space="preserve"> sesiones de trabajo.  Actualmente el Subproceso Ambiente Laboral continua con el proceso de atención. Se tiene agendada para el mes de julio</w:t>
      </w:r>
      <w:r w:rsidR="002152E8">
        <w:rPr>
          <w:rFonts w:ascii="Book Antiqua" w:hAnsi="Book Antiqua"/>
          <w:lang w:val="es-MX"/>
        </w:rPr>
        <w:t xml:space="preserve"> 2021</w:t>
      </w:r>
      <w:r w:rsidR="00077F25" w:rsidRPr="00893282">
        <w:rPr>
          <w:rFonts w:ascii="Book Antiqua" w:hAnsi="Book Antiqua"/>
          <w:lang w:val="es-MX"/>
        </w:rPr>
        <w:t xml:space="preserve"> una sesión de trabajo con la presidenta de la Sala, la magistrada Patricia Solano Castro. </w:t>
      </w:r>
      <w:r w:rsidR="008C7B0D" w:rsidRPr="00893282">
        <w:rPr>
          <w:rFonts w:ascii="Book Antiqua" w:hAnsi="Book Antiqua"/>
          <w:lang w:val="es-MX"/>
        </w:rPr>
        <w:t xml:space="preserve">Es necesario que </w:t>
      </w:r>
      <w:r w:rsidR="006A6960" w:rsidRPr="00893282">
        <w:rPr>
          <w:rFonts w:ascii="Book Antiqua" w:hAnsi="Book Antiqua"/>
          <w:lang w:val="es-MX"/>
        </w:rPr>
        <w:t>de acuerdo con</w:t>
      </w:r>
      <w:r w:rsidR="008C7B0D" w:rsidRPr="00893282">
        <w:rPr>
          <w:rFonts w:ascii="Book Antiqua" w:hAnsi="Book Antiqua"/>
          <w:lang w:val="es-MX"/>
        </w:rPr>
        <w:t xml:space="preserve"> la Metodología de Rediseño de Procesos aprobada la Dirección de Gestión Humana, realice el abordaje y realice las observaciones </w:t>
      </w:r>
      <w:r w:rsidR="006A6960" w:rsidRPr="00893282">
        <w:rPr>
          <w:rFonts w:ascii="Book Antiqua" w:hAnsi="Book Antiqua"/>
          <w:lang w:val="es-MX"/>
        </w:rPr>
        <w:t>de acuerdo con</w:t>
      </w:r>
      <w:r w:rsidR="008C7B0D" w:rsidRPr="00893282">
        <w:rPr>
          <w:rFonts w:ascii="Book Antiqua" w:hAnsi="Book Antiqua"/>
          <w:lang w:val="es-MX"/>
        </w:rPr>
        <w:t xml:space="preserve"> su campo de acción, con la finalidad de impulsar el proceso de cambio</w:t>
      </w:r>
      <w:r w:rsidR="0040769B" w:rsidRPr="00893282">
        <w:rPr>
          <w:rFonts w:ascii="Book Antiqua" w:hAnsi="Book Antiqua"/>
          <w:lang w:val="es-MX"/>
        </w:rPr>
        <w:t xml:space="preserve"> integral en la Sala Tercera. </w:t>
      </w:r>
    </w:p>
    <w:p w14:paraId="3793F01E" w14:textId="2AB64239" w:rsidR="00B90C56" w:rsidRDefault="008C7B0D" w:rsidP="00E92BA1">
      <w:pPr>
        <w:pStyle w:val="Prrafodelista"/>
        <w:spacing w:line="276" w:lineRule="auto"/>
        <w:ind w:left="720"/>
        <w:jc w:val="both"/>
        <w:rPr>
          <w:rFonts w:ascii="Book Antiqua" w:hAnsi="Book Antiqua"/>
          <w:lang w:val="es-MX"/>
        </w:rPr>
      </w:pPr>
      <w:r w:rsidRPr="00893282">
        <w:rPr>
          <w:rFonts w:ascii="Book Antiqua" w:hAnsi="Book Antiqua"/>
          <w:lang w:val="es-MX"/>
        </w:rPr>
        <w:t xml:space="preserve"> </w:t>
      </w:r>
    </w:p>
    <w:p w14:paraId="38FC6895" w14:textId="7328C2D3" w:rsidR="00285A6D" w:rsidRDefault="00F044D8" w:rsidP="00F22CF4">
      <w:pPr>
        <w:pStyle w:val="Prrafodelista"/>
        <w:numPr>
          <w:ilvl w:val="0"/>
          <w:numId w:val="19"/>
        </w:numPr>
        <w:spacing w:line="276" w:lineRule="auto"/>
        <w:jc w:val="both"/>
        <w:rPr>
          <w:rFonts w:ascii="Book Antiqua" w:hAnsi="Book Antiqua"/>
          <w:lang w:val="es-MX"/>
        </w:rPr>
      </w:pPr>
      <w:r>
        <w:rPr>
          <w:rFonts w:ascii="Book Antiqua" w:hAnsi="Book Antiqua"/>
          <w:lang w:val="es-MX"/>
        </w:rPr>
        <w:t>El estudio de rediseño de procesos se enfocó en la mejora de los procedimientos actuales de tramitación de expedientes de la Sala Tercera</w:t>
      </w:r>
      <w:r w:rsidR="004B5B19">
        <w:rPr>
          <w:rFonts w:ascii="Book Antiqua" w:hAnsi="Book Antiqua"/>
          <w:lang w:val="es-MX"/>
        </w:rPr>
        <w:t>, los cambios estructurales que se observa</w:t>
      </w:r>
      <w:r w:rsidR="00557EF4">
        <w:rPr>
          <w:rFonts w:ascii="Book Antiqua" w:hAnsi="Book Antiqua"/>
          <w:lang w:val="es-MX"/>
        </w:rPr>
        <w:t>ro</w:t>
      </w:r>
      <w:r w:rsidR="004B5B19">
        <w:rPr>
          <w:rFonts w:ascii="Book Antiqua" w:hAnsi="Book Antiqua"/>
          <w:lang w:val="es-MX"/>
        </w:rPr>
        <w:t>n es la distribución de Comisiones entre los diferentes letrados</w:t>
      </w:r>
      <w:r w:rsidR="002850EA">
        <w:rPr>
          <w:rFonts w:ascii="Book Antiqua" w:hAnsi="Book Antiqua"/>
          <w:lang w:val="es-MX"/>
        </w:rPr>
        <w:t xml:space="preserve"> y la conformación de la cantidad de recurso humano del Centro de Jurisprudencia.</w:t>
      </w:r>
    </w:p>
    <w:p w14:paraId="7DC70692" w14:textId="77777777" w:rsidR="00E92BA1" w:rsidRPr="00E92BA1" w:rsidRDefault="00E92BA1" w:rsidP="00E92BA1">
      <w:pPr>
        <w:spacing w:line="276" w:lineRule="auto"/>
        <w:jc w:val="both"/>
        <w:rPr>
          <w:rFonts w:ascii="Book Antiqua" w:hAnsi="Book Antiqua"/>
          <w:lang w:val="es-MX"/>
        </w:rPr>
      </w:pPr>
    </w:p>
    <w:p w14:paraId="5F1EB1BE" w14:textId="6E54739B" w:rsidR="00F55FE2" w:rsidRPr="00D1150A" w:rsidRDefault="00A51B4E" w:rsidP="00272DB7">
      <w:pPr>
        <w:ind w:left="709" w:hanging="283"/>
        <w:jc w:val="both"/>
        <w:rPr>
          <w:b/>
          <w:bCs/>
          <w:color w:val="000000"/>
          <w:lang w:val="es-CR"/>
        </w:rPr>
        <w:sectPr w:rsidR="00F55FE2" w:rsidRPr="00D1150A" w:rsidSect="001F07A1">
          <w:headerReference w:type="default" r:id="rId79"/>
          <w:footerReference w:type="default" r:id="rId80"/>
          <w:pgSz w:w="12240" w:h="15840"/>
          <w:pgMar w:top="1417" w:right="1701" w:bottom="1417" w:left="1701" w:header="708" w:footer="708" w:gutter="0"/>
          <w:cols w:space="708"/>
          <w:docGrid w:linePitch="360"/>
        </w:sectPr>
      </w:pPr>
      <w:r>
        <w:rPr>
          <w:rFonts w:ascii="Book Antiqua" w:hAnsi="Book Antiqua"/>
          <w:lang w:val="es-MX"/>
        </w:rPr>
        <w:t>7</w:t>
      </w:r>
      <w:r w:rsidR="00E92BA1">
        <w:rPr>
          <w:rFonts w:ascii="Book Antiqua" w:hAnsi="Book Antiqua"/>
          <w:lang w:val="es-MX"/>
        </w:rPr>
        <w:t>6</w:t>
      </w:r>
      <w:r>
        <w:rPr>
          <w:rFonts w:ascii="Book Antiqua" w:hAnsi="Book Antiqua"/>
          <w:lang w:val="es-MX"/>
        </w:rPr>
        <w:t xml:space="preserve">. </w:t>
      </w:r>
      <w:r w:rsidR="00285A6D" w:rsidRPr="00272DB7">
        <w:rPr>
          <w:rFonts w:ascii="Book Antiqua" w:hAnsi="Book Antiqua"/>
          <w:lang w:val="es-MX" w:eastAsia="es-ES"/>
        </w:rPr>
        <w:t>A</w:t>
      </w:r>
      <w:r w:rsidR="00864BA9">
        <w:rPr>
          <w:rFonts w:ascii="Book Antiqua" w:hAnsi="Book Antiqua"/>
          <w:lang w:val="es-MX"/>
        </w:rPr>
        <w:t xml:space="preserve"> </w:t>
      </w:r>
      <w:r w:rsidR="00285A6D" w:rsidRPr="00272DB7">
        <w:rPr>
          <w:rFonts w:ascii="Book Antiqua" w:hAnsi="Book Antiqua"/>
          <w:lang w:val="es-MX" w:eastAsia="es-ES"/>
        </w:rPr>
        <w:t>partir de la actualización de los manuales de procedimientos se identificaron potenciales riesgos asociados a los subprocesos para que sean valorados por la Sala Tercera dentro de su SEVRI, los mismos se detallan en el apartado 16 del presente informe “Riesgos”, una vez realizado el análisis por parte del Equipo de Riesgos de la Sala deberán realizar su incorporación a la matriz del SEVRI, en caso de requerir asesoría específica en la materia de riesgos, debe coordinarse con la Oficina de Control Interno.</w:t>
      </w:r>
    </w:p>
    <w:p w14:paraId="7F9F5EBA" w14:textId="1EF7E395" w:rsidR="00C8377C" w:rsidRPr="00D1150A" w:rsidRDefault="00C8377C"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067ACB">
        <w:rPr>
          <w:rFonts w:ascii="Book Antiqua" w:hAnsi="Book Antiqua" w:cs="Arial"/>
          <w:b/>
          <w:bCs/>
          <w:color w:val="FFFFFF" w:themeColor="background1"/>
          <w:kern w:val="32"/>
          <w:sz w:val="22"/>
          <w:szCs w:val="22"/>
          <w:lang w:eastAsia="en-US"/>
        </w:rPr>
        <w:lastRenderedPageBreak/>
        <w:t>Oportunidades de Mejora (Pla</w:t>
      </w:r>
      <w:r w:rsidRPr="00D1150A">
        <w:rPr>
          <w:rFonts w:ascii="Book Antiqua" w:hAnsi="Book Antiqua" w:cs="Arial"/>
          <w:b/>
          <w:bCs/>
          <w:color w:val="FFFFFF" w:themeColor="background1"/>
          <w:kern w:val="32"/>
          <w:sz w:val="22"/>
          <w:szCs w:val="22"/>
          <w:lang w:eastAsia="en-US"/>
        </w:rPr>
        <w:t>n de Trabajo)</w:t>
      </w:r>
    </w:p>
    <w:tbl>
      <w:tblPr>
        <w:tblW w:w="5000" w:type="pct"/>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70" w:type="dxa"/>
          <w:right w:w="70" w:type="dxa"/>
        </w:tblCellMar>
        <w:tblLook w:val="0420" w:firstRow="1" w:lastRow="0" w:firstColumn="0" w:lastColumn="0" w:noHBand="0" w:noVBand="1"/>
      </w:tblPr>
      <w:tblGrid>
        <w:gridCol w:w="2737"/>
        <w:gridCol w:w="2019"/>
        <w:gridCol w:w="2593"/>
        <w:gridCol w:w="2714"/>
        <w:gridCol w:w="2931"/>
      </w:tblGrid>
      <w:tr w:rsidR="002426A8" w:rsidRPr="00F51392" w14:paraId="5CE3D8DC" w14:textId="77777777" w:rsidTr="4C0C3A3E">
        <w:trPr>
          <w:trHeight w:val="285"/>
          <w:tblHeader/>
        </w:trPr>
        <w:tc>
          <w:tcPr>
            <w:tcW w:w="1102" w:type="pct"/>
            <w:shd w:val="clear" w:color="auto" w:fill="1F497D"/>
            <w:vAlign w:val="center"/>
            <w:hideMark/>
          </w:tcPr>
          <w:p w14:paraId="042AFB8E" w14:textId="77777777" w:rsidR="00C8377C" w:rsidRPr="00F51392" w:rsidRDefault="00C8377C" w:rsidP="00C8377C">
            <w:pPr>
              <w:jc w:val="center"/>
              <w:rPr>
                <w:rFonts w:ascii="Book Antiqua" w:hAnsi="Book Antiqua" w:cs="Arial"/>
                <w:b/>
                <w:bCs/>
                <w:color w:val="FFFFFF"/>
                <w:sz w:val="22"/>
                <w:szCs w:val="22"/>
                <w:lang w:eastAsia="es-CR"/>
              </w:rPr>
            </w:pPr>
            <w:r w:rsidRPr="00F51392">
              <w:rPr>
                <w:rFonts w:ascii="Book Antiqua" w:hAnsi="Book Antiqua" w:cs="Arial"/>
                <w:b/>
                <w:bCs/>
                <w:color w:val="FFFFFF"/>
                <w:sz w:val="22"/>
                <w:szCs w:val="22"/>
                <w:lang w:eastAsia="es-CR"/>
              </w:rPr>
              <w:t>Propuesta</w:t>
            </w:r>
          </w:p>
        </w:tc>
        <w:tc>
          <w:tcPr>
            <w:tcW w:w="880" w:type="pct"/>
            <w:shd w:val="clear" w:color="auto" w:fill="1F497D"/>
            <w:vAlign w:val="center"/>
            <w:hideMark/>
          </w:tcPr>
          <w:p w14:paraId="0001189C" w14:textId="77777777" w:rsidR="00C8377C" w:rsidRPr="00F51392" w:rsidRDefault="00C8377C" w:rsidP="00C8377C">
            <w:pPr>
              <w:jc w:val="center"/>
              <w:rPr>
                <w:rFonts w:ascii="Book Antiqua" w:hAnsi="Book Antiqua" w:cs="Arial"/>
                <w:b/>
                <w:bCs/>
                <w:color w:val="FFFFFF"/>
                <w:sz w:val="22"/>
                <w:szCs w:val="22"/>
                <w:lang w:eastAsia="es-CR"/>
              </w:rPr>
            </w:pPr>
            <w:r w:rsidRPr="00F51392">
              <w:rPr>
                <w:rFonts w:ascii="Book Antiqua" w:hAnsi="Book Antiqua" w:cs="Arial"/>
                <w:b/>
                <w:bCs/>
                <w:color w:val="FFFFFF"/>
                <w:sz w:val="22"/>
                <w:szCs w:val="22"/>
                <w:lang w:eastAsia="es-CR"/>
              </w:rPr>
              <w:t>Oportunidad de Mejora</w:t>
            </w:r>
          </w:p>
        </w:tc>
        <w:tc>
          <w:tcPr>
            <w:tcW w:w="1077" w:type="pct"/>
            <w:shd w:val="clear" w:color="auto" w:fill="1F497D"/>
            <w:vAlign w:val="center"/>
            <w:hideMark/>
          </w:tcPr>
          <w:p w14:paraId="4519B79E" w14:textId="77777777" w:rsidR="00C8377C" w:rsidRPr="00F51392" w:rsidRDefault="00C8377C" w:rsidP="00C8377C">
            <w:pPr>
              <w:jc w:val="center"/>
              <w:rPr>
                <w:rFonts w:ascii="Book Antiqua" w:hAnsi="Book Antiqua" w:cs="Arial"/>
                <w:b/>
                <w:bCs/>
                <w:color w:val="FFFFFF"/>
                <w:sz w:val="22"/>
                <w:szCs w:val="22"/>
                <w:lang w:eastAsia="es-CR"/>
              </w:rPr>
            </w:pPr>
            <w:r w:rsidRPr="00F51392">
              <w:rPr>
                <w:rFonts w:ascii="Book Antiqua" w:hAnsi="Book Antiqua" w:cs="Arial"/>
                <w:b/>
                <w:bCs/>
                <w:color w:val="FFFFFF"/>
                <w:sz w:val="22"/>
                <w:szCs w:val="22"/>
                <w:lang w:eastAsia="es-CR"/>
              </w:rPr>
              <w:t>Descripción de la Propuesta</w:t>
            </w:r>
          </w:p>
        </w:tc>
        <w:tc>
          <w:tcPr>
            <w:tcW w:w="1102" w:type="pct"/>
            <w:shd w:val="clear" w:color="auto" w:fill="1F497D"/>
            <w:vAlign w:val="center"/>
            <w:hideMark/>
          </w:tcPr>
          <w:p w14:paraId="06A602EB" w14:textId="77777777" w:rsidR="00C8377C" w:rsidRPr="00F51392" w:rsidRDefault="00C8377C" w:rsidP="00C8377C">
            <w:pPr>
              <w:jc w:val="center"/>
              <w:rPr>
                <w:rFonts w:ascii="Book Antiqua" w:hAnsi="Book Antiqua" w:cs="Arial"/>
                <w:b/>
                <w:bCs/>
                <w:color w:val="FFFFFF"/>
                <w:sz w:val="22"/>
                <w:szCs w:val="22"/>
                <w:lang w:eastAsia="es-CR"/>
              </w:rPr>
            </w:pPr>
            <w:r w:rsidRPr="00F51392">
              <w:rPr>
                <w:rFonts w:ascii="Book Antiqua" w:hAnsi="Book Antiqua" w:cs="Arial"/>
                <w:b/>
                <w:bCs/>
                <w:color w:val="FFFFFF"/>
                <w:sz w:val="22"/>
                <w:szCs w:val="22"/>
                <w:lang w:eastAsia="es-CR"/>
              </w:rPr>
              <w:t>Resultados Esperados</w:t>
            </w:r>
          </w:p>
        </w:tc>
        <w:tc>
          <w:tcPr>
            <w:tcW w:w="839" w:type="pct"/>
            <w:shd w:val="clear" w:color="auto" w:fill="1F497D"/>
            <w:vAlign w:val="center"/>
            <w:hideMark/>
          </w:tcPr>
          <w:p w14:paraId="29CA9C88" w14:textId="77777777" w:rsidR="00C8377C" w:rsidRPr="00F51392" w:rsidRDefault="00C8377C" w:rsidP="00C8377C">
            <w:pPr>
              <w:jc w:val="center"/>
              <w:rPr>
                <w:rFonts w:ascii="Book Antiqua" w:hAnsi="Book Antiqua" w:cs="Arial"/>
                <w:b/>
                <w:bCs/>
                <w:color w:val="FFFFFF"/>
                <w:sz w:val="22"/>
                <w:szCs w:val="22"/>
                <w:lang w:eastAsia="es-CR"/>
              </w:rPr>
            </w:pPr>
            <w:r w:rsidRPr="00F51392">
              <w:rPr>
                <w:rFonts w:ascii="Book Antiqua" w:hAnsi="Book Antiqua" w:cs="Arial"/>
                <w:b/>
                <w:bCs/>
                <w:color w:val="FFFFFF"/>
                <w:sz w:val="22"/>
                <w:szCs w:val="22"/>
                <w:lang w:eastAsia="es-CR"/>
              </w:rPr>
              <w:t>Responsable</w:t>
            </w:r>
          </w:p>
        </w:tc>
      </w:tr>
      <w:tr w:rsidR="006A79E9" w:rsidRPr="00F51392" w14:paraId="4248C9BF" w14:textId="77777777" w:rsidTr="007B5438">
        <w:trPr>
          <w:trHeight w:val="674"/>
        </w:trPr>
        <w:tc>
          <w:tcPr>
            <w:tcW w:w="1102" w:type="pct"/>
            <w:shd w:val="clear" w:color="auto" w:fill="FFFFFF" w:themeFill="background1"/>
            <w:vAlign w:val="center"/>
          </w:tcPr>
          <w:p w14:paraId="37BCE557" w14:textId="77643597"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Potencializar el uso del expediente electrónico en el proceso y en las votaciones: Firmas electrónicas, cambios de ubicación electrónicas.</w:t>
            </w:r>
          </w:p>
        </w:tc>
        <w:tc>
          <w:tcPr>
            <w:tcW w:w="880" w:type="pct"/>
            <w:shd w:val="clear" w:color="auto" w:fill="FFFFFF" w:themeFill="background1"/>
            <w:vAlign w:val="center"/>
          </w:tcPr>
          <w:p w14:paraId="64B701DC" w14:textId="5CDAF5CB"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La oficina tiene implementado el escritorio virtual, sin embargo, cada uno de los puestos utilizan el SGDJ para sus labores.</w:t>
            </w:r>
          </w:p>
        </w:tc>
        <w:tc>
          <w:tcPr>
            <w:tcW w:w="1077" w:type="pct"/>
            <w:shd w:val="clear" w:color="auto" w:fill="FFFFFF" w:themeFill="background1"/>
            <w:vAlign w:val="center"/>
          </w:tcPr>
          <w:p w14:paraId="57145139" w14:textId="77777777" w:rsidR="00F769E8" w:rsidRPr="00F51392" w:rsidRDefault="00F769E8" w:rsidP="00F769E8">
            <w:pPr>
              <w:tabs>
                <w:tab w:val="left" w:pos="3146"/>
              </w:tabs>
              <w:spacing w:before="120" w:after="240" w:line="240" w:lineRule="atLeast"/>
              <w:ind w:left="78"/>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Utilizar el escritorio virtual para la tramitación diaria de los expedientes.</w:t>
            </w:r>
          </w:p>
          <w:p w14:paraId="3A832F7F" w14:textId="417CE7CD" w:rsidR="00F769E8" w:rsidRPr="00F51392" w:rsidRDefault="00F769E8" w:rsidP="00F769E8">
            <w:pPr>
              <w:tabs>
                <w:tab w:val="left" w:pos="3146"/>
              </w:tabs>
              <w:spacing w:before="120" w:after="240" w:line="240" w:lineRule="atLeast"/>
              <w:ind w:left="78"/>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Implementar las firmas electrónicas para los puestos que deben realizar esta acción.</w:t>
            </w:r>
          </w:p>
        </w:tc>
        <w:tc>
          <w:tcPr>
            <w:tcW w:w="1102" w:type="pct"/>
            <w:shd w:val="clear" w:color="auto" w:fill="FFFFFF" w:themeFill="background1"/>
            <w:vAlign w:val="center"/>
          </w:tcPr>
          <w:p w14:paraId="6FD5731E" w14:textId="4EFF0754" w:rsidR="00F769E8" w:rsidRPr="00F51392" w:rsidRDefault="00F769E8" w:rsidP="00F22CF4">
            <w:pPr>
              <w:pStyle w:val="Prrafodelista"/>
              <w:numPr>
                <w:ilvl w:val="0"/>
                <w:numId w:val="30"/>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Maximizar el uso y aprovechamiento de los recursos disponibles </w:t>
            </w:r>
          </w:p>
          <w:p w14:paraId="55C1FF8A" w14:textId="3BD558A1" w:rsidR="00F769E8" w:rsidRPr="00F51392" w:rsidRDefault="00F769E8" w:rsidP="00F769E8">
            <w:pPr>
              <w:jc w:val="both"/>
              <w:rPr>
                <w:rFonts w:ascii="Book Antiqua" w:hAnsi="Book Antiqua" w:cs="Arial"/>
                <w:color w:val="000000"/>
                <w:sz w:val="22"/>
                <w:szCs w:val="22"/>
                <w:lang w:eastAsia="es-CR"/>
              </w:rPr>
            </w:pPr>
          </w:p>
        </w:tc>
        <w:tc>
          <w:tcPr>
            <w:tcW w:w="839" w:type="pct"/>
            <w:shd w:val="clear" w:color="auto" w:fill="FFFFFF" w:themeFill="background1"/>
            <w:vAlign w:val="center"/>
          </w:tcPr>
          <w:p w14:paraId="0E753A43" w14:textId="70C63A1C" w:rsidR="00F769E8" w:rsidRPr="00F51392" w:rsidRDefault="00A53951" w:rsidP="00F22CF4">
            <w:pPr>
              <w:numPr>
                <w:ilvl w:val="0"/>
                <w:numId w:val="11"/>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Personal profesional y técnico de la Sala Tercera.</w:t>
            </w:r>
          </w:p>
        </w:tc>
      </w:tr>
      <w:tr w:rsidR="006A79E9" w:rsidRPr="00F51392" w14:paraId="753CF50D" w14:textId="77777777" w:rsidTr="007B5438">
        <w:trPr>
          <w:trHeight w:val="674"/>
        </w:trPr>
        <w:tc>
          <w:tcPr>
            <w:tcW w:w="1102" w:type="pct"/>
            <w:shd w:val="clear" w:color="auto" w:fill="FFFFFF" w:themeFill="background1"/>
            <w:vAlign w:val="center"/>
          </w:tcPr>
          <w:p w14:paraId="301AA3BF" w14:textId="57424A40"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Dar continuidad en la tramitación electrónica de los expedientes cuyo despacho de procedencia es electrónico</w:t>
            </w:r>
            <w:r w:rsidR="00884DEB">
              <w:rPr>
                <w:rFonts w:ascii="Book Antiqua" w:hAnsi="Book Antiqua" w:cs="Arial"/>
                <w:color w:val="000000"/>
                <w:sz w:val="22"/>
                <w:szCs w:val="22"/>
                <w:lang w:eastAsia="es-CR"/>
              </w:rPr>
              <w:t>.</w:t>
            </w:r>
          </w:p>
        </w:tc>
        <w:tc>
          <w:tcPr>
            <w:tcW w:w="880" w:type="pct"/>
            <w:shd w:val="clear" w:color="auto" w:fill="FFFFFF" w:themeFill="background1"/>
            <w:vAlign w:val="center"/>
          </w:tcPr>
          <w:p w14:paraId="09089FF8" w14:textId="3AACCD33"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Durante el abordaje se detectó que las causas que ingresan de despachos electrónicos, en la oficina se generan expedientes físicos.</w:t>
            </w:r>
          </w:p>
        </w:tc>
        <w:tc>
          <w:tcPr>
            <w:tcW w:w="1077" w:type="pct"/>
            <w:shd w:val="clear" w:color="auto" w:fill="FFFFFF" w:themeFill="background1"/>
            <w:vAlign w:val="center"/>
          </w:tcPr>
          <w:p w14:paraId="2AEDAECF" w14:textId="1248DECB" w:rsidR="00F769E8" w:rsidRPr="00F51392" w:rsidRDefault="00F769E8" w:rsidP="00F769E8">
            <w:pPr>
              <w:tabs>
                <w:tab w:val="left" w:pos="3146"/>
              </w:tabs>
              <w:spacing w:before="120" w:after="240" w:line="240" w:lineRule="atLeast"/>
              <w:ind w:left="78"/>
              <w:jc w:val="both"/>
              <w:rPr>
                <w:rFonts w:ascii="Book Antiqua" w:eastAsia="Calibri" w:hAnsi="Book Antiqua" w:cs="Arial"/>
                <w:sz w:val="22"/>
                <w:szCs w:val="22"/>
                <w:lang w:eastAsia="en-US"/>
              </w:rPr>
            </w:pPr>
            <w:r w:rsidRPr="00F51392">
              <w:rPr>
                <w:rFonts w:ascii="Book Antiqua" w:eastAsia="Calibri" w:hAnsi="Book Antiqua" w:cs="Arial"/>
                <w:sz w:val="22"/>
                <w:szCs w:val="22"/>
                <w:lang w:eastAsia="en-US"/>
              </w:rPr>
              <w:t>Continuar con la tramitación electrónica de las causas que ingresan de los despachos electrónicos.</w:t>
            </w:r>
          </w:p>
        </w:tc>
        <w:tc>
          <w:tcPr>
            <w:tcW w:w="1102" w:type="pct"/>
            <w:shd w:val="clear" w:color="auto" w:fill="FFFFFF" w:themeFill="background1"/>
            <w:vAlign w:val="center"/>
          </w:tcPr>
          <w:p w14:paraId="1D783983" w14:textId="28432B30" w:rsidR="00B856CB" w:rsidRPr="00F51392" w:rsidRDefault="00F769E8" w:rsidP="00F22CF4">
            <w:pPr>
              <w:pStyle w:val="Prrafodelista"/>
              <w:numPr>
                <w:ilvl w:val="0"/>
                <w:numId w:val="30"/>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Sensibilizar al personal para maximizar el uso y aprovechamiento de los recursos tecnológicos disponibles.</w:t>
            </w:r>
          </w:p>
          <w:p w14:paraId="33DC86B0" w14:textId="77777777" w:rsidR="00B856CB" w:rsidRPr="00F51392" w:rsidRDefault="00B856CB" w:rsidP="00B856CB">
            <w:pPr>
              <w:pStyle w:val="Prrafodelista"/>
              <w:ind w:left="360"/>
              <w:jc w:val="both"/>
              <w:rPr>
                <w:rFonts w:ascii="Book Antiqua" w:hAnsi="Book Antiqua" w:cs="Arial"/>
                <w:color w:val="000000"/>
                <w:sz w:val="22"/>
                <w:szCs w:val="22"/>
                <w:lang w:eastAsia="es-CR"/>
              </w:rPr>
            </w:pPr>
          </w:p>
          <w:p w14:paraId="2AA97F8B" w14:textId="37E9C004" w:rsidR="00F769E8" w:rsidRPr="00F51392" w:rsidRDefault="00F769E8" w:rsidP="00F22CF4">
            <w:pPr>
              <w:pStyle w:val="Prrafodelista"/>
              <w:numPr>
                <w:ilvl w:val="0"/>
                <w:numId w:val="30"/>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Reducir el uso del papel en la oficina</w:t>
            </w:r>
          </w:p>
          <w:p w14:paraId="7B57FA23" w14:textId="77777777" w:rsidR="00F769E8" w:rsidRPr="00F51392" w:rsidRDefault="00F769E8" w:rsidP="00F769E8">
            <w:pPr>
              <w:jc w:val="both"/>
              <w:rPr>
                <w:rFonts w:ascii="Book Antiqua" w:hAnsi="Book Antiqua" w:cs="Arial"/>
                <w:color w:val="000000"/>
                <w:sz w:val="22"/>
                <w:szCs w:val="22"/>
                <w:lang w:eastAsia="es-CR"/>
              </w:rPr>
            </w:pPr>
          </w:p>
        </w:tc>
        <w:tc>
          <w:tcPr>
            <w:tcW w:w="839" w:type="pct"/>
            <w:shd w:val="clear" w:color="auto" w:fill="FFFFFF" w:themeFill="background1"/>
            <w:vAlign w:val="center"/>
          </w:tcPr>
          <w:p w14:paraId="792400BB" w14:textId="7FB02640" w:rsidR="00F769E8" w:rsidRPr="00F51392" w:rsidRDefault="00A53951" w:rsidP="00F22CF4">
            <w:pPr>
              <w:numPr>
                <w:ilvl w:val="0"/>
                <w:numId w:val="11"/>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Personal profesional y técnico de la </w:t>
            </w:r>
            <w:r w:rsidR="00F769E8" w:rsidRPr="00F51392">
              <w:rPr>
                <w:rFonts w:ascii="Book Antiqua" w:hAnsi="Book Antiqua" w:cs="Arial"/>
                <w:color w:val="000000"/>
                <w:sz w:val="22"/>
                <w:szCs w:val="22"/>
                <w:lang w:eastAsia="es-CR"/>
              </w:rPr>
              <w:t>Sala Tercera</w:t>
            </w:r>
            <w:r w:rsidRPr="00F51392">
              <w:rPr>
                <w:rFonts w:ascii="Book Antiqua" w:hAnsi="Book Antiqua" w:cs="Arial"/>
                <w:color w:val="000000"/>
                <w:sz w:val="22"/>
                <w:szCs w:val="22"/>
                <w:lang w:eastAsia="es-CR"/>
              </w:rPr>
              <w:t>.</w:t>
            </w:r>
          </w:p>
        </w:tc>
      </w:tr>
      <w:tr w:rsidR="006A79E9" w:rsidRPr="00F51392" w14:paraId="40FB4972" w14:textId="77777777" w:rsidTr="007B5438">
        <w:trPr>
          <w:trHeight w:val="674"/>
        </w:trPr>
        <w:tc>
          <w:tcPr>
            <w:tcW w:w="1102" w:type="pct"/>
            <w:shd w:val="clear" w:color="auto" w:fill="FFFFFF" w:themeFill="background1"/>
            <w:vAlign w:val="center"/>
          </w:tcPr>
          <w:p w14:paraId="53F7A9B0" w14:textId="12FFB4AB"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Estandarización de plantillas de tramitación</w:t>
            </w:r>
          </w:p>
        </w:tc>
        <w:tc>
          <w:tcPr>
            <w:tcW w:w="880" w:type="pct"/>
            <w:shd w:val="clear" w:color="auto" w:fill="FFFFFF" w:themeFill="background1"/>
            <w:vAlign w:val="center"/>
          </w:tcPr>
          <w:p w14:paraId="5F35A179" w14:textId="6F2CEB56"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Las plantillas que se utilizan en los sistemas para la tramitación de las causas deben ser </w:t>
            </w:r>
            <w:r w:rsidRPr="00F51392">
              <w:rPr>
                <w:rFonts w:ascii="Book Antiqua" w:hAnsi="Book Antiqua" w:cs="Arial"/>
                <w:color w:val="000000"/>
                <w:sz w:val="22"/>
                <w:szCs w:val="22"/>
                <w:lang w:eastAsia="es-CR"/>
              </w:rPr>
              <w:lastRenderedPageBreak/>
              <w:t>adaptadas a los requerimientos de la oficina. Esta labor ha sido concentrada en el puesto de trabajo de Secretaría de Sala.</w:t>
            </w:r>
          </w:p>
        </w:tc>
        <w:tc>
          <w:tcPr>
            <w:tcW w:w="1077" w:type="pct"/>
            <w:shd w:val="clear" w:color="auto" w:fill="FFFFFF" w:themeFill="background1"/>
            <w:vAlign w:val="center"/>
          </w:tcPr>
          <w:p w14:paraId="521148FE" w14:textId="77777777" w:rsidR="00F769E8" w:rsidRPr="00F51392" w:rsidRDefault="00F769E8" w:rsidP="00F769E8">
            <w:pPr>
              <w:tabs>
                <w:tab w:val="left" w:pos="3146"/>
              </w:tabs>
              <w:spacing w:before="120" w:after="240" w:line="240" w:lineRule="atLeast"/>
              <w:ind w:left="78"/>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 xml:space="preserve">Con el fin de agilizar el proceso, se debe establecer un equipo de trabajo que se encargue </w:t>
            </w:r>
            <w:r w:rsidRPr="00F51392">
              <w:rPr>
                <w:rFonts w:ascii="Book Antiqua" w:hAnsi="Book Antiqua" w:cs="Arial"/>
                <w:color w:val="000000"/>
                <w:sz w:val="22"/>
                <w:szCs w:val="22"/>
                <w:lang w:eastAsia="es-CR"/>
              </w:rPr>
              <w:lastRenderedPageBreak/>
              <w:t>del desarrollo de las plantillas adecuadas para Sala Tercera. Una vez finalizada esta acción la Dirección de Tecnología de Información debe realizar la implementación en el sistema.</w:t>
            </w:r>
          </w:p>
          <w:p w14:paraId="27808550" w14:textId="6EDA6F48" w:rsidR="001A2955" w:rsidRPr="00F51392" w:rsidRDefault="001A2955" w:rsidP="00F769E8">
            <w:pPr>
              <w:tabs>
                <w:tab w:val="left" w:pos="3146"/>
              </w:tabs>
              <w:spacing w:before="120" w:after="240" w:line="240" w:lineRule="atLeast"/>
              <w:ind w:left="78"/>
              <w:jc w:val="both"/>
              <w:rPr>
                <w:rFonts w:ascii="Book Antiqua" w:eastAsia="Calibri" w:hAnsi="Book Antiqua" w:cs="Arial"/>
                <w:sz w:val="22"/>
                <w:szCs w:val="22"/>
                <w:lang w:eastAsia="en-US"/>
              </w:rPr>
            </w:pPr>
            <w:r w:rsidRPr="00F51392">
              <w:rPr>
                <w:rFonts w:ascii="Book Antiqua" w:hAnsi="Book Antiqua" w:cs="Arial"/>
                <w:sz w:val="22"/>
                <w:szCs w:val="22"/>
                <w:lang w:eastAsia="en-US"/>
              </w:rPr>
              <w:t xml:space="preserve">Esta propuesta de mejora está siendo liderada por la </w:t>
            </w:r>
            <w:proofErr w:type="gramStart"/>
            <w:r w:rsidRPr="00F51392">
              <w:rPr>
                <w:rFonts w:ascii="Book Antiqua" w:hAnsi="Book Antiqua" w:cs="Arial"/>
                <w:sz w:val="22"/>
                <w:szCs w:val="22"/>
                <w:lang w:eastAsia="en-US"/>
              </w:rPr>
              <w:t>Secretaria</w:t>
            </w:r>
            <w:proofErr w:type="gramEnd"/>
            <w:r w:rsidRPr="00F51392">
              <w:rPr>
                <w:rFonts w:ascii="Book Antiqua" w:hAnsi="Book Antiqua" w:cs="Arial"/>
                <w:sz w:val="22"/>
                <w:szCs w:val="22"/>
                <w:lang w:eastAsia="en-US"/>
              </w:rPr>
              <w:t xml:space="preserve"> de la Sala, está en ejecución.</w:t>
            </w:r>
          </w:p>
        </w:tc>
        <w:tc>
          <w:tcPr>
            <w:tcW w:w="1102" w:type="pct"/>
            <w:shd w:val="clear" w:color="auto" w:fill="FFFFFF" w:themeFill="background1"/>
            <w:vAlign w:val="center"/>
          </w:tcPr>
          <w:p w14:paraId="08870630" w14:textId="2E7D9F9E" w:rsidR="00F769E8" w:rsidRPr="00F51392" w:rsidRDefault="00F769E8" w:rsidP="00F22CF4">
            <w:pPr>
              <w:pStyle w:val="Prrafodelista"/>
              <w:numPr>
                <w:ilvl w:val="0"/>
                <w:numId w:val="31"/>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Agilizar procesos de tramitación con los recursos necesarios</w:t>
            </w:r>
            <w:r w:rsidR="00B856CB" w:rsidRPr="00F51392">
              <w:rPr>
                <w:rFonts w:ascii="Book Antiqua" w:hAnsi="Book Antiqua" w:cs="Arial"/>
                <w:color w:val="000000"/>
                <w:sz w:val="22"/>
                <w:szCs w:val="22"/>
                <w:lang w:eastAsia="es-CR"/>
              </w:rPr>
              <w:t>.</w:t>
            </w:r>
          </w:p>
        </w:tc>
        <w:tc>
          <w:tcPr>
            <w:tcW w:w="839" w:type="pct"/>
            <w:shd w:val="clear" w:color="auto" w:fill="FFFFFF" w:themeFill="background1"/>
            <w:vAlign w:val="center"/>
          </w:tcPr>
          <w:p w14:paraId="7767D03F" w14:textId="77777777"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Sala Tercera</w:t>
            </w:r>
          </w:p>
          <w:p w14:paraId="3F0514C9" w14:textId="64ACE7C3" w:rsidR="00F769E8" w:rsidRPr="00F51392" w:rsidRDefault="00F769E8" w:rsidP="00F22CF4">
            <w:pPr>
              <w:numPr>
                <w:ilvl w:val="0"/>
                <w:numId w:val="11"/>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Dirección de Tecnología e Información</w:t>
            </w:r>
          </w:p>
        </w:tc>
      </w:tr>
      <w:tr w:rsidR="006A79E9" w:rsidRPr="00F51392" w14:paraId="03E3D6AA" w14:textId="77777777" w:rsidTr="007B5438">
        <w:trPr>
          <w:trHeight w:val="1042"/>
        </w:trPr>
        <w:tc>
          <w:tcPr>
            <w:tcW w:w="1102" w:type="pct"/>
            <w:shd w:val="clear" w:color="auto" w:fill="FFFFFF" w:themeFill="background1"/>
            <w:vAlign w:val="center"/>
          </w:tcPr>
          <w:p w14:paraId="16F7F8EC" w14:textId="07C3230A"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Estandarización de Ubicaciones y tareas</w:t>
            </w:r>
          </w:p>
        </w:tc>
        <w:tc>
          <w:tcPr>
            <w:tcW w:w="880" w:type="pct"/>
            <w:shd w:val="clear" w:color="auto" w:fill="FFFFFF" w:themeFill="background1"/>
            <w:vAlign w:val="center"/>
          </w:tcPr>
          <w:p w14:paraId="42152DDB" w14:textId="259CE9BA"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La oficina cuenta con ubicaciones y acciones de ubicación, pero deben ser adaptadas a cada puesto de trabajo.</w:t>
            </w:r>
            <w:r w:rsidR="00825C2B" w:rsidRPr="00F51392">
              <w:rPr>
                <w:rFonts w:ascii="Book Antiqua" w:hAnsi="Book Antiqua" w:cs="Arial"/>
                <w:color w:val="000000"/>
                <w:sz w:val="22"/>
                <w:szCs w:val="22"/>
                <w:lang w:eastAsia="es-CR"/>
              </w:rPr>
              <w:t xml:space="preserve"> </w:t>
            </w:r>
          </w:p>
        </w:tc>
        <w:tc>
          <w:tcPr>
            <w:tcW w:w="1077" w:type="pct"/>
            <w:shd w:val="clear" w:color="auto" w:fill="FFFFFF" w:themeFill="background1"/>
            <w:vAlign w:val="center"/>
          </w:tcPr>
          <w:p w14:paraId="4FC563CF" w14:textId="77777777"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Establecer un equipo de trabajo para depurar las ubicaciones y acciones de ubicación de la Sala Tercera. Una vez finalizada esta acción la Dirección de Tecnología de Información debe realizar la implementación en el sistema.</w:t>
            </w:r>
          </w:p>
          <w:p w14:paraId="418D0645" w14:textId="2862C57D" w:rsidR="00A53951" w:rsidRPr="00F51392" w:rsidRDefault="00A53951"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Actualmente, esta propuesta se encuentra en desarrollo.</w:t>
            </w:r>
          </w:p>
        </w:tc>
        <w:tc>
          <w:tcPr>
            <w:tcW w:w="1102" w:type="pct"/>
            <w:shd w:val="clear" w:color="auto" w:fill="FFFFFF" w:themeFill="background1"/>
            <w:vAlign w:val="center"/>
          </w:tcPr>
          <w:p w14:paraId="3CC5B403" w14:textId="0797B6ED" w:rsidR="00B856CB" w:rsidRPr="00F51392" w:rsidRDefault="00F769E8" w:rsidP="00F22CF4">
            <w:pPr>
              <w:pStyle w:val="Prrafodelista"/>
              <w:numPr>
                <w:ilvl w:val="0"/>
                <w:numId w:val="31"/>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Estandarizar las variables en los sistemas informáticos y adecuarlos a la oficina.</w:t>
            </w:r>
          </w:p>
          <w:p w14:paraId="625161C9" w14:textId="77777777" w:rsidR="00B856CB" w:rsidRPr="00F51392" w:rsidRDefault="00B856CB" w:rsidP="00B856CB">
            <w:pPr>
              <w:pStyle w:val="Prrafodelista"/>
              <w:ind w:left="360"/>
              <w:jc w:val="both"/>
              <w:rPr>
                <w:rFonts w:ascii="Book Antiqua" w:hAnsi="Book Antiqua" w:cs="Arial"/>
                <w:color w:val="000000"/>
                <w:sz w:val="22"/>
                <w:szCs w:val="22"/>
                <w:lang w:eastAsia="es-CR"/>
              </w:rPr>
            </w:pPr>
          </w:p>
          <w:p w14:paraId="0B419BC2" w14:textId="77777777" w:rsidR="00F769E8" w:rsidRPr="00F51392" w:rsidRDefault="00F769E8" w:rsidP="00F22CF4">
            <w:pPr>
              <w:pStyle w:val="Prrafodelista"/>
              <w:numPr>
                <w:ilvl w:val="0"/>
                <w:numId w:val="31"/>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Obtener la trazabilidad de los expedientes y tener información con mayor facilidad para </w:t>
            </w:r>
            <w:r w:rsidRPr="00F51392">
              <w:rPr>
                <w:rFonts w:ascii="Book Antiqua" w:hAnsi="Book Antiqua" w:cs="Arial"/>
                <w:color w:val="000000"/>
                <w:sz w:val="22"/>
                <w:szCs w:val="22"/>
                <w:lang w:eastAsia="es-CR"/>
              </w:rPr>
              <w:lastRenderedPageBreak/>
              <w:t>la ubicación de expedientes</w:t>
            </w:r>
          </w:p>
          <w:p w14:paraId="6F0116AC" w14:textId="77777777" w:rsidR="001A2955" w:rsidRPr="00F51392" w:rsidRDefault="001A2955" w:rsidP="00947A31">
            <w:pPr>
              <w:pStyle w:val="Prrafodelista"/>
              <w:rPr>
                <w:rFonts w:ascii="Book Antiqua" w:hAnsi="Book Antiqua" w:cs="Arial"/>
                <w:color w:val="000000"/>
                <w:sz w:val="22"/>
                <w:szCs w:val="22"/>
                <w:lang w:eastAsia="es-CR"/>
              </w:rPr>
            </w:pPr>
          </w:p>
          <w:p w14:paraId="6BAA8A16" w14:textId="77777777" w:rsidR="001A2955" w:rsidRPr="00F51392" w:rsidRDefault="001A2955" w:rsidP="00F22CF4">
            <w:pPr>
              <w:pStyle w:val="Prrafodelista"/>
              <w:numPr>
                <w:ilvl w:val="0"/>
                <w:numId w:val="31"/>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Sobre esta mejora se ha logrado lo siguiente:</w:t>
            </w:r>
          </w:p>
          <w:p w14:paraId="08805283" w14:textId="77777777" w:rsidR="001A2955" w:rsidRPr="00F51392" w:rsidRDefault="001A2955" w:rsidP="00947A31">
            <w:pPr>
              <w:pStyle w:val="Prrafodelista"/>
              <w:rPr>
                <w:rFonts w:ascii="Book Antiqua" w:hAnsi="Book Antiqua" w:cs="Arial"/>
                <w:color w:val="000000"/>
                <w:sz w:val="22"/>
                <w:szCs w:val="22"/>
                <w:lang w:eastAsia="es-CR"/>
              </w:rPr>
            </w:pPr>
          </w:p>
          <w:p w14:paraId="49702BAA" w14:textId="57A7A9A8" w:rsidR="001A2955" w:rsidRPr="00F51392" w:rsidRDefault="001A2955" w:rsidP="00F22CF4">
            <w:pPr>
              <w:pStyle w:val="Prrafodelista"/>
              <w:numPr>
                <w:ilvl w:val="1"/>
                <w:numId w:val="62"/>
              </w:numPr>
              <w:ind w:left="549" w:firstLine="70"/>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Se revisaron cada una de las ubicaciones y acciones de ubicación habilitadas en Sala Tercera.</w:t>
            </w:r>
          </w:p>
          <w:p w14:paraId="7E18617B" w14:textId="77777777" w:rsidR="001A2955" w:rsidRPr="00F51392" w:rsidRDefault="001A2955" w:rsidP="00947A31">
            <w:pPr>
              <w:ind w:left="549" w:firstLine="70"/>
              <w:jc w:val="both"/>
              <w:rPr>
                <w:rFonts w:ascii="Book Antiqua" w:hAnsi="Book Antiqua" w:cs="Arial"/>
                <w:color w:val="000000"/>
                <w:sz w:val="22"/>
                <w:szCs w:val="22"/>
                <w:lang w:eastAsia="es-CR"/>
              </w:rPr>
            </w:pPr>
          </w:p>
          <w:p w14:paraId="6F480075" w14:textId="17CD65E8" w:rsidR="001A2955" w:rsidRPr="00F51392" w:rsidRDefault="001A2955" w:rsidP="00F22CF4">
            <w:pPr>
              <w:pStyle w:val="Prrafodelista"/>
              <w:numPr>
                <w:ilvl w:val="1"/>
                <w:numId w:val="62"/>
              </w:numPr>
              <w:ind w:left="549" w:firstLine="70"/>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Se solicitó una reunión con la participación de un representante de las personas técnicas judiciales, letrados, técnicos de sala, Secretaria de Sala y </w:t>
            </w:r>
            <w:proofErr w:type="gramStart"/>
            <w:r w:rsidRPr="00F51392">
              <w:rPr>
                <w:rFonts w:ascii="Book Antiqua" w:hAnsi="Book Antiqua" w:cs="Arial"/>
                <w:color w:val="000000"/>
                <w:sz w:val="22"/>
                <w:szCs w:val="22"/>
                <w:lang w:eastAsia="es-CR"/>
              </w:rPr>
              <w:t>Secretarias</w:t>
            </w:r>
            <w:proofErr w:type="gramEnd"/>
            <w:r w:rsidRPr="00F51392">
              <w:rPr>
                <w:rFonts w:ascii="Book Antiqua" w:hAnsi="Book Antiqua" w:cs="Arial"/>
                <w:color w:val="000000"/>
                <w:sz w:val="22"/>
                <w:szCs w:val="22"/>
                <w:lang w:eastAsia="es-CR"/>
              </w:rPr>
              <w:t xml:space="preserve"> ejecutivas con el fin de validar y depurar las acciones de ubicación, sin embargo, durante la reunión solicitaron </w:t>
            </w:r>
            <w:r w:rsidRPr="00F51392">
              <w:rPr>
                <w:rFonts w:ascii="Book Antiqua" w:hAnsi="Book Antiqua" w:cs="Arial"/>
                <w:color w:val="000000"/>
                <w:sz w:val="22"/>
                <w:szCs w:val="22"/>
                <w:lang w:eastAsia="es-CR"/>
              </w:rPr>
              <w:lastRenderedPageBreak/>
              <w:t>que las listas fueran enviadas por correo electrónico.</w:t>
            </w:r>
          </w:p>
          <w:p w14:paraId="681C9D04" w14:textId="77777777" w:rsidR="001A2955" w:rsidRPr="00F51392" w:rsidRDefault="001A2955" w:rsidP="00947A31">
            <w:pPr>
              <w:ind w:left="549" w:firstLine="70"/>
              <w:jc w:val="both"/>
              <w:rPr>
                <w:rFonts w:ascii="Book Antiqua" w:hAnsi="Book Antiqua" w:cs="Arial"/>
                <w:color w:val="000000"/>
                <w:sz w:val="22"/>
                <w:szCs w:val="22"/>
                <w:lang w:eastAsia="es-CR"/>
              </w:rPr>
            </w:pPr>
          </w:p>
          <w:p w14:paraId="5A366B7E" w14:textId="51642117" w:rsidR="001A2955" w:rsidRPr="00F51392" w:rsidRDefault="001A2955" w:rsidP="00F22CF4">
            <w:pPr>
              <w:pStyle w:val="Prrafodelista"/>
              <w:numPr>
                <w:ilvl w:val="1"/>
                <w:numId w:val="62"/>
              </w:numPr>
              <w:ind w:left="549" w:firstLine="70"/>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Cada uno de los participantes enviaron observaciones de las acciones de ubicación.</w:t>
            </w:r>
          </w:p>
        </w:tc>
        <w:tc>
          <w:tcPr>
            <w:tcW w:w="839" w:type="pct"/>
            <w:shd w:val="clear" w:color="auto" w:fill="FFFFFF" w:themeFill="background1"/>
            <w:vAlign w:val="center"/>
          </w:tcPr>
          <w:p w14:paraId="14C8C9D7" w14:textId="77777777" w:rsidR="00A53951" w:rsidRPr="00F51392" w:rsidRDefault="00A53951"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Dirección de Planificación.</w:t>
            </w:r>
          </w:p>
          <w:p w14:paraId="022B2126" w14:textId="4E6BB342"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Sala Tercera</w:t>
            </w:r>
          </w:p>
          <w:p w14:paraId="74C6A639" w14:textId="4BA37204"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Dirección de Tecnología e Información</w:t>
            </w:r>
          </w:p>
        </w:tc>
      </w:tr>
      <w:tr w:rsidR="006A79E9" w:rsidRPr="00F51392" w14:paraId="2B037DE8" w14:textId="77777777" w:rsidTr="007B5438">
        <w:trPr>
          <w:trHeight w:val="1042"/>
        </w:trPr>
        <w:tc>
          <w:tcPr>
            <w:tcW w:w="1102" w:type="pct"/>
            <w:shd w:val="clear" w:color="auto" w:fill="FFFFFF" w:themeFill="background1"/>
            <w:vAlign w:val="center"/>
          </w:tcPr>
          <w:p w14:paraId="12F1FD2A" w14:textId="1A7271DC"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Definición de tiempos máximos de respuesta.</w:t>
            </w:r>
          </w:p>
        </w:tc>
        <w:tc>
          <w:tcPr>
            <w:tcW w:w="880" w:type="pct"/>
            <w:shd w:val="clear" w:color="auto" w:fill="FFFFFF" w:themeFill="background1"/>
            <w:vAlign w:val="center"/>
          </w:tcPr>
          <w:p w14:paraId="78A42B66" w14:textId="77777777" w:rsidR="00F769E8" w:rsidRPr="00F51392" w:rsidRDefault="00F769E8" w:rsidP="00F769E8">
            <w:pPr>
              <w:jc w:val="both"/>
              <w:rPr>
                <w:rFonts w:ascii="Book Antiqua" w:hAnsi="Book Antiqua" w:cs="Arial"/>
                <w:color w:val="000000"/>
                <w:sz w:val="22"/>
                <w:szCs w:val="22"/>
                <w:lang w:eastAsia="es-CR"/>
              </w:rPr>
            </w:pPr>
          </w:p>
          <w:p w14:paraId="4D21E243" w14:textId="77777777" w:rsidR="00F769E8" w:rsidRPr="00F51392" w:rsidRDefault="00F769E8" w:rsidP="00F769E8">
            <w:pPr>
              <w:jc w:val="both"/>
              <w:rPr>
                <w:rFonts w:ascii="Book Antiqua" w:hAnsi="Book Antiqua" w:cs="Arial"/>
                <w:color w:val="000000"/>
                <w:sz w:val="22"/>
                <w:szCs w:val="22"/>
                <w:lang w:eastAsia="es-CR"/>
              </w:rPr>
            </w:pPr>
          </w:p>
          <w:p w14:paraId="17112AD7" w14:textId="3859D910"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Al definir las ubicaciones y acciones de ubicación y con el fin de potencializar el uso de escritorio virtual en la Sala, se debe definir tiempos máximos. </w:t>
            </w:r>
            <w:r w:rsidR="00A53951" w:rsidRPr="00F51392">
              <w:rPr>
                <w:rFonts w:ascii="Book Antiqua" w:hAnsi="Book Antiqua" w:cs="Arial"/>
                <w:color w:val="000000"/>
                <w:sz w:val="22"/>
                <w:szCs w:val="22"/>
                <w:lang w:eastAsia="es-CR"/>
              </w:rPr>
              <w:t xml:space="preserve"> </w:t>
            </w:r>
          </w:p>
          <w:p w14:paraId="43682396" w14:textId="77777777" w:rsidR="00A53951" w:rsidRPr="00F51392" w:rsidRDefault="00A53951" w:rsidP="00F769E8">
            <w:pPr>
              <w:jc w:val="both"/>
              <w:rPr>
                <w:rFonts w:ascii="Book Antiqua" w:hAnsi="Book Antiqua" w:cs="Arial"/>
                <w:color w:val="000000"/>
                <w:sz w:val="22"/>
                <w:szCs w:val="22"/>
                <w:lang w:eastAsia="es-CR"/>
              </w:rPr>
            </w:pPr>
          </w:p>
          <w:p w14:paraId="688A010F" w14:textId="7FC88F4C" w:rsidR="00A53951" w:rsidRPr="00F51392" w:rsidRDefault="00A53951"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Actualmente, la definición de ubicaciones y acciones de ubicación se encuentra en desarrollo.</w:t>
            </w:r>
          </w:p>
        </w:tc>
        <w:tc>
          <w:tcPr>
            <w:tcW w:w="1077" w:type="pct"/>
            <w:shd w:val="clear" w:color="auto" w:fill="FFFFFF" w:themeFill="background1"/>
            <w:vAlign w:val="center"/>
          </w:tcPr>
          <w:p w14:paraId="28AE3C58" w14:textId="3F4DD6EF" w:rsidR="00A53951"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Establecer un equipo de trabajo para definir los tiempos a cada acción de ubicación para que el escritorio virtual pueda dar alertas y controlar los tiempos de tramitación. </w:t>
            </w:r>
          </w:p>
          <w:p w14:paraId="283B55EF" w14:textId="77777777" w:rsidR="00A53951" w:rsidRPr="00F51392" w:rsidRDefault="00A53951" w:rsidP="00F769E8">
            <w:pPr>
              <w:jc w:val="both"/>
              <w:rPr>
                <w:rFonts w:ascii="Book Antiqua" w:hAnsi="Book Antiqua" w:cs="Arial"/>
                <w:color w:val="000000"/>
                <w:sz w:val="22"/>
                <w:szCs w:val="22"/>
                <w:lang w:eastAsia="es-CR"/>
              </w:rPr>
            </w:pPr>
          </w:p>
          <w:p w14:paraId="11577D42" w14:textId="4C2E5636"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Una vez finalizada esta acción la Dirección de Tecnología de Información debe realizar la implementación en el sistema.</w:t>
            </w:r>
          </w:p>
        </w:tc>
        <w:tc>
          <w:tcPr>
            <w:tcW w:w="1102" w:type="pct"/>
            <w:shd w:val="clear" w:color="auto" w:fill="FFFFFF" w:themeFill="background1"/>
            <w:vAlign w:val="center"/>
          </w:tcPr>
          <w:p w14:paraId="5C95AC04" w14:textId="74F50C96" w:rsidR="00B856CB" w:rsidRPr="00F51392" w:rsidRDefault="00F769E8" w:rsidP="00F22CF4">
            <w:pPr>
              <w:pStyle w:val="Prrafodelista"/>
              <w:numPr>
                <w:ilvl w:val="0"/>
                <w:numId w:val="32"/>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Reducción de tiempos de tramitación.</w:t>
            </w:r>
          </w:p>
          <w:p w14:paraId="77F0CF59" w14:textId="77777777" w:rsidR="00B856CB" w:rsidRPr="00F51392" w:rsidRDefault="00B856CB" w:rsidP="00B856CB">
            <w:pPr>
              <w:pStyle w:val="Prrafodelista"/>
              <w:ind w:left="360"/>
              <w:jc w:val="both"/>
              <w:rPr>
                <w:rFonts w:ascii="Book Antiqua" w:hAnsi="Book Antiqua" w:cs="Arial"/>
                <w:color w:val="000000"/>
                <w:sz w:val="22"/>
                <w:szCs w:val="22"/>
                <w:lang w:eastAsia="es-CR"/>
              </w:rPr>
            </w:pPr>
          </w:p>
          <w:p w14:paraId="646D1A87" w14:textId="53D990D2" w:rsidR="00F769E8" w:rsidRPr="00F51392" w:rsidRDefault="00F769E8" w:rsidP="00F22CF4">
            <w:pPr>
              <w:pStyle w:val="Prrafodelista"/>
              <w:numPr>
                <w:ilvl w:val="0"/>
                <w:numId w:val="32"/>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Trazabilidad de los tiempos para la atención de las labores</w:t>
            </w:r>
          </w:p>
        </w:tc>
        <w:tc>
          <w:tcPr>
            <w:tcW w:w="839" w:type="pct"/>
            <w:shd w:val="clear" w:color="auto" w:fill="FFFFFF" w:themeFill="background1"/>
            <w:vAlign w:val="center"/>
          </w:tcPr>
          <w:p w14:paraId="525E242E" w14:textId="77777777" w:rsidR="00A53951" w:rsidRPr="00F51392" w:rsidRDefault="00A53951"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Dirección de Planificación.</w:t>
            </w:r>
          </w:p>
          <w:p w14:paraId="31D860F6" w14:textId="37444D81"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Sala Tercera</w:t>
            </w:r>
          </w:p>
          <w:p w14:paraId="489F86CF" w14:textId="550C8D3D"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Dirección de Tecnología e Información</w:t>
            </w:r>
          </w:p>
        </w:tc>
      </w:tr>
      <w:tr w:rsidR="006A79E9" w:rsidRPr="00F51392" w14:paraId="0BBF563C" w14:textId="77777777" w:rsidTr="007B5438">
        <w:trPr>
          <w:trHeight w:val="1042"/>
        </w:trPr>
        <w:tc>
          <w:tcPr>
            <w:tcW w:w="1102" w:type="pct"/>
            <w:shd w:val="clear" w:color="auto" w:fill="FFFFFF" w:themeFill="background1"/>
            <w:vAlign w:val="center"/>
          </w:tcPr>
          <w:p w14:paraId="06FFBB75" w14:textId="39985BD2"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Solicitar a la DTI una priorización en la implementación de mejoras que permitan la integración de la agenda cronos a nivel nacional.</w:t>
            </w:r>
          </w:p>
        </w:tc>
        <w:tc>
          <w:tcPr>
            <w:tcW w:w="880" w:type="pct"/>
            <w:shd w:val="clear" w:color="auto" w:fill="FFFFFF" w:themeFill="background1"/>
            <w:vAlign w:val="center"/>
          </w:tcPr>
          <w:p w14:paraId="1BC725D0" w14:textId="28022FF8"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Permitir que la Sala Tercera al momento de realizar un señalamiento en la agenda cronos, determine la existencia de algún choque en la agenda del Fiscal o Defensor.</w:t>
            </w:r>
          </w:p>
        </w:tc>
        <w:tc>
          <w:tcPr>
            <w:tcW w:w="1077" w:type="pct"/>
            <w:shd w:val="clear" w:color="auto" w:fill="FFFFFF" w:themeFill="background1"/>
            <w:vAlign w:val="center"/>
          </w:tcPr>
          <w:p w14:paraId="339F67E4" w14:textId="77777777" w:rsidR="00522B6B" w:rsidRPr="00F51392" w:rsidRDefault="00F769E8" w:rsidP="00F22CF4">
            <w:pPr>
              <w:pStyle w:val="Prrafodelista"/>
              <w:numPr>
                <w:ilvl w:val="0"/>
                <w:numId w:val="52"/>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Habilitar la posibilidad de que la Sala Tercera agendé a cualquier Defensor Público y Fiscal del país, con la finalidad de determinar previamente un choque en las agendas.</w:t>
            </w:r>
          </w:p>
          <w:p w14:paraId="3A6EDADC" w14:textId="77777777" w:rsidR="00522B6B" w:rsidRPr="00F51392" w:rsidRDefault="00F769E8" w:rsidP="00F22CF4">
            <w:pPr>
              <w:pStyle w:val="Prrafodelista"/>
              <w:numPr>
                <w:ilvl w:val="0"/>
                <w:numId w:val="52"/>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Mientras se realiza la mejora informática, se considera necesario que la DTI revise y verifique la estructura de la agenda cronos de la Sala Tercera, para validar que cuente con información actualizada de los defensores y fiscales a los cuales se les puede agendar. </w:t>
            </w:r>
          </w:p>
          <w:p w14:paraId="420259C7" w14:textId="796BDF9F" w:rsidR="00F769E8" w:rsidRPr="00F51392" w:rsidRDefault="00F769E8" w:rsidP="00F22CF4">
            <w:pPr>
              <w:pStyle w:val="Prrafodelista"/>
              <w:numPr>
                <w:ilvl w:val="0"/>
                <w:numId w:val="52"/>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En caso de que la Sala Tercera requiera agendar a Defensores y Fiscales de otros circuitos judiciales, </w:t>
            </w:r>
            <w:r w:rsidRPr="00F51392">
              <w:rPr>
                <w:rFonts w:ascii="Book Antiqua" w:hAnsi="Book Antiqua" w:cs="Arial"/>
                <w:color w:val="000000"/>
                <w:sz w:val="22"/>
                <w:szCs w:val="22"/>
                <w:lang w:eastAsia="es-CR"/>
              </w:rPr>
              <w:lastRenderedPageBreak/>
              <w:t>distintos al Primero de San José, se sugiere coordine de previo con las partes, a fin de evitar suspensiones de señalamientos a vistas.</w:t>
            </w:r>
          </w:p>
        </w:tc>
        <w:tc>
          <w:tcPr>
            <w:tcW w:w="1102" w:type="pct"/>
            <w:shd w:val="clear" w:color="auto" w:fill="FFFFFF" w:themeFill="background1"/>
            <w:vAlign w:val="center"/>
          </w:tcPr>
          <w:p w14:paraId="6F3B107D" w14:textId="322F3B23" w:rsidR="00F769E8" w:rsidRPr="00F51392" w:rsidRDefault="00F769E8" w:rsidP="00F22CF4">
            <w:pPr>
              <w:pStyle w:val="Prrafodelista"/>
              <w:numPr>
                <w:ilvl w:val="0"/>
                <w:numId w:val="33"/>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Efectividad en los señalamientos de vistas y audiencias.</w:t>
            </w:r>
          </w:p>
        </w:tc>
        <w:tc>
          <w:tcPr>
            <w:tcW w:w="839" w:type="pct"/>
            <w:shd w:val="clear" w:color="auto" w:fill="FFFFFF" w:themeFill="background1"/>
            <w:vAlign w:val="center"/>
          </w:tcPr>
          <w:p w14:paraId="46CCA262" w14:textId="77777777"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Dirección de Tecnología de la Información.</w:t>
            </w:r>
          </w:p>
          <w:p w14:paraId="47F48C83" w14:textId="337E6E88"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Sala Tercera</w:t>
            </w:r>
          </w:p>
        </w:tc>
      </w:tr>
      <w:tr w:rsidR="002426A8" w:rsidRPr="00F51392" w14:paraId="34BC2930" w14:textId="77777777" w:rsidTr="4C0C3A3E">
        <w:trPr>
          <w:trHeight w:val="1042"/>
        </w:trPr>
        <w:tc>
          <w:tcPr>
            <w:tcW w:w="1102" w:type="pct"/>
            <w:shd w:val="clear" w:color="auto" w:fill="FFFFFF" w:themeFill="background1"/>
            <w:vAlign w:val="center"/>
          </w:tcPr>
          <w:p w14:paraId="388155D7" w14:textId="4FF51AB9"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Solicitar a la DTI una priorización en la implementación de mejoras necesarias para acceder a la información de los expedientes electrónicos</w:t>
            </w:r>
            <w:r w:rsidR="00A53951" w:rsidRPr="00F51392">
              <w:rPr>
                <w:rFonts w:ascii="Book Antiqua" w:hAnsi="Book Antiqua" w:cs="Arial"/>
                <w:color w:val="000000"/>
                <w:sz w:val="22"/>
                <w:szCs w:val="22"/>
                <w:lang w:eastAsia="es-CR"/>
              </w:rPr>
              <w:t xml:space="preserve"> provenientes de otros despachos</w:t>
            </w:r>
            <w:r w:rsidRPr="00F51392">
              <w:rPr>
                <w:rFonts w:ascii="Book Antiqua" w:hAnsi="Book Antiqua" w:cs="Arial"/>
                <w:color w:val="000000"/>
                <w:sz w:val="22"/>
                <w:szCs w:val="22"/>
                <w:lang w:eastAsia="es-CR"/>
              </w:rPr>
              <w:t>.</w:t>
            </w:r>
          </w:p>
        </w:tc>
        <w:tc>
          <w:tcPr>
            <w:tcW w:w="880" w:type="pct"/>
            <w:shd w:val="clear" w:color="auto" w:fill="FFFFFF" w:themeFill="background1"/>
            <w:vAlign w:val="center"/>
          </w:tcPr>
          <w:p w14:paraId="54C6F258" w14:textId="2EB6BF1A"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Mejorar el acceso a los expedientes provenientes de despachos electrónicos, a los que se les interpusieron recursos de casación y</w:t>
            </w:r>
            <w:r w:rsidR="003B2DD6">
              <w:rPr>
                <w:rFonts w:ascii="Book Antiqua" w:hAnsi="Book Antiqua" w:cs="Arial"/>
                <w:color w:val="000000"/>
                <w:sz w:val="22"/>
                <w:szCs w:val="22"/>
                <w:lang w:eastAsia="es-CR"/>
              </w:rPr>
              <w:t xml:space="preserve"> procedimientos de</w:t>
            </w:r>
            <w:r w:rsidRPr="00F51392">
              <w:rPr>
                <w:rFonts w:ascii="Book Antiqua" w:hAnsi="Book Antiqua" w:cs="Arial"/>
                <w:color w:val="000000"/>
                <w:sz w:val="22"/>
                <w:szCs w:val="22"/>
                <w:lang w:eastAsia="es-CR"/>
              </w:rPr>
              <w:t xml:space="preserve"> revisión, dado que para su trámite es necesario revisar la totalidad del expediente. </w:t>
            </w:r>
          </w:p>
        </w:tc>
        <w:tc>
          <w:tcPr>
            <w:tcW w:w="1077" w:type="pct"/>
            <w:shd w:val="clear" w:color="auto" w:fill="FFFFFF" w:themeFill="background1"/>
            <w:vAlign w:val="center"/>
          </w:tcPr>
          <w:p w14:paraId="6F4C009E" w14:textId="69E911CD"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Revisar las limitantes actuales en la Sala Tercera, que impiden que los despachos electrónicos remitan la totalidad del expediente al momento de itinerar el recurso presentado.</w:t>
            </w:r>
            <w:r w:rsidR="001E0AE5" w:rsidRPr="00F51392">
              <w:rPr>
                <w:rFonts w:ascii="Book Antiqua" w:hAnsi="Book Antiqua" w:cs="Arial"/>
                <w:color w:val="000000"/>
                <w:sz w:val="22"/>
                <w:szCs w:val="22"/>
                <w:lang w:eastAsia="es-CR"/>
              </w:rPr>
              <w:t xml:space="preserve"> </w:t>
            </w:r>
          </w:p>
        </w:tc>
        <w:tc>
          <w:tcPr>
            <w:tcW w:w="1102" w:type="pct"/>
            <w:shd w:val="clear" w:color="auto" w:fill="FFFFFF" w:themeFill="background1"/>
            <w:vAlign w:val="center"/>
          </w:tcPr>
          <w:p w14:paraId="51C0A7C1" w14:textId="1F92D03A" w:rsidR="00F769E8" w:rsidRPr="00F51392" w:rsidRDefault="00F769E8" w:rsidP="00F22CF4">
            <w:pPr>
              <w:pStyle w:val="Prrafodelista"/>
              <w:numPr>
                <w:ilvl w:val="0"/>
                <w:numId w:val="33"/>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Efectividad en los señalamientos de vistas y audiencias.</w:t>
            </w:r>
          </w:p>
        </w:tc>
        <w:tc>
          <w:tcPr>
            <w:tcW w:w="839" w:type="pct"/>
            <w:shd w:val="clear" w:color="auto" w:fill="FFFFFF" w:themeFill="background1"/>
            <w:vAlign w:val="center"/>
          </w:tcPr>
          <w:p w14:paraId="3D7C6C9E" w14:textId="77777777"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Dirección de Tecnología de la Información.</w:t>
            </w:r>
          </w:p>
          <w:p w14:paraId="66F088C7" w14:textId="695FB5B6"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Sala Tercera</w:t>
            </w:r>
          </w:p>
        </w:tc>
      </w:tr>
      <w:tr w:rsidR="002426A8" w:rsidRPr="00F51392" w14:paraId="5C7BA39E" w14:textId="77777777" w:rsidTr="4C0C3A3E">
        <w:trPr>
          <w:trHeight w:val="1042"/>
        </w:trPr>
        <w:tc>
          <w:tcPr>
            <w:tcW w:w="1102" w:type="pct"/>
            <w:shd w:val="clear" w:color="auto" w:fill="FFFFFF" w:themeFill="background1"/>
            <w:vAlign w:val="center"/>
          </w:tcPr>
          <w:p w14:paraId="1D25F335" w14:textId="20EE3176"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Valorar la necesidad de continuar utilizando la boleta previa a la vista oral, así como la asistencia de la Secretaria de Sala.</w:t>
            </w:r>
          </w:p>
        </w:tc>
        <w:tc>
          <w:tcPr>
            <w:tcW w:w="880" w:type="pct"/>
            <w:shd w:val="clear" w:color="auto" w:fill="FFFFFF" w:themeFill="background1"/>
            <w:vAlign w:val="center"/>
          </w:tcPr>
          <w:p w14:paraId="5A9FBA73" w14:textId="5F3A5726"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En el proceso de la vista oral participan </w:t>
            </w:r>
            <w:r w:rsidR="0075072E" w:rsidRPr="00F51392">
              <w:rPr>
                <w:rFonts w:ascii="Book Antiqua" w:hAnsi="Book Antiqua" w:cs="Arial"/>
                <w:color w:val="000000"/>
                <w:sz w:val="22"/>
                <w:szCs w:val="22"/>
                <w:lang w:eastAsia="es-CR"/>
              </w:rPr>
              <w:t>las Magistradas, los Magistrados</w:t>
            </w:r>
            <w:r w:rsidRPr="00F51392">
              <w:rPr>
                <w:rFonts w:ascii="Book Antiqua" w:hAnsi="Book Antiqua" w:cs="Arial"/>
                <w:color w:val="000000"/>
                <w:sz w:val="22"/>
                <w:szCs w:val="22"/>
                <w:lang w:eastAsia="es-CR"/>
              </w:rPr>
              <w:t xml:space="preserve">, la persona </w:t>
            </w:r>
            <w:r w:rsidR="007D17D6" w:rsidRPr="00F51392">
              <w:rPr>
                <w:rFonts w:ascii="Book Antiqua" w:hAnsi="Book Antiqua" w:cs="Arial"/>
                <w:color w:val="000000"/>
                <w:sz w:val="22"/>
                <w:szCs w:val="22"/>
                <w:lang w:eastAsia="es-CR"/>
              </w:rPr>
              <w:t>letrada,</w:t>
            </w:r>
            <w:r w:rsidRPr="00F51392">
              <w:rPr>
                <w:rFonts w:ascii="Book Antiqua" w:hAnsi="Book Antiqua" w:cs="Arial"/>
                <w:color w:val="000000"/>
                <w:sz w:val="22"/>
                <w:szCs w:val="22"/>
                <w:lang w:eastAsia="es-CR"/>
              </w:rPr>
              <w:t xml:space="preserve"> </w:t>
            </w:r>
            <w:r w:rsidRPr="00F51392">
              <w:rPr>
                <w:rFonts w:ascii="Book Antiqua" w:hAnsi="Book Antiqua" w:cs="Arial"/>
                <w:color w:val="000000"/>
                <w:sz w:val="22"/>
                <w:szCs w:val="22"/>
                <w:lang w:eastAsia="es-CR"/>
              </w:rPr>
              <w:lastRenderedPageBreak/>
              <w:t>técnica judicial encargados de la causa y la Secretaría de Sala. Mediante las entrevistas efectuadas se determinó que la participación de la Secretaria de Sala es realizar una minuta previa a la vista, la cual contiene variables informativas, asistir a la vista y una vez finalizado debe realizar un acta.</w:t>
            </w:r>
          </w:p>
          <w:p w14:paraId="53F00C79" w14:textId="3CC0B4F4"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Con el diagrama de flujo se observa que se traslada el expediente de un puesto a otro para efectuar labores operativas, lo cual puede producir demoras en sus tiempos de </w:t>
            </w:r>
            <w:r w:rsidRPr="00F51392">
              <w:rPr>
                <w:rFonts w:ascii="Book Antiqua" w:hAnsi="Book Antiqua" w:cs="Arial"/>
                <w:color w:val="000000"/>
                <w:sz w:val="22"/>
                <w:szCs w:val="22"/>
                <w:lang w:eastAsia="es-CR"/>
              </w:rPr>
              <w:lastRenderedPageBreak/>
              <w:t>tramitación de fondo</w:t>
            </w:r>
          </w:p>
        </w:tc>
        <w:tc>
          <w:tcPr>
            <w:tcW w:w="1077" w:type="pct"/>
            <w:shd w:val="clear" w:color="auto" w:fill="FFFFFF" w:themeFill="background1"/>
            <w:vAlign w:val="center"/>
          </w:tcPr>
          <w:p w14:paraId="49A51402" w14:textId="3AECE608" w:rsidR="007E61F0" w:rsidRPr="00893282" w:rsidRDefault="009027A4" w:rsidP="00F22CF4">
            <w:pPr>
              <w:pStyle w:val="Prrafodelista"/>
              <w:numPr>
                <w:ilvl w:val="0"/>
                <w:numId w:val="57"/>
              </w:numPr>
              <w:ind w:left="340" w:hanging="283"/>
              <w:jc w:val="both"/>
              <w:rPr>
                <w:rFonts w:ascii="Book Antiqua" w:hAnsi="Book Antiqua" w:cs="Arial"/>
                <w:color w:val="000000"/>
                <w:sz w:val="22"/>
                <w:szCs w:val="22"/>
                <w:lang w:eastAsia="es-CR"/>
              </w:rPr>
            </w:pPr>
            <w:r w:rsidRPr="00893282">
              <w:rPr>
                <w:rFonts w:ascii="Book Antiqua" w:hAnsi="Book Antiqua" w:cs="Arial"/>
                <w:color w:val="000000"/>
                <w:sz w:val="22"/>
                <w:szCs w:val="22"/>
                <w:lang w:eastAsia="es-CR"/>
              </w:rPr>
              <w:lastRenderedPageBreak/>
              <w:t xml:space="preserve">Valorar la necesidad de continuar realizando la boleta “minuta de vista” que se elabora previo a la vista oral por parte de </w:t>
            </w:r>
            <w:r w:rsidRPr="00893282">
              <w:rPr>
                <w:rFonts w:ascii="Book Antiqua" w:hAnsi="Book Antiqua" w:cs="Arial"/>
                <w:color w:val="000000"/>
                <w:sz w:val="22"/>
                <w:szCs w:val="22"/>
                <w:lang w:eastAsia="es-CR"/>
              </w:rPr>
              <w:lastRenderedPageBreak/>
              <w:t xml:space="preserve">la </w:t>
            </w:r>
            <w:proofErr w:type="gramStart"/>
            <w:r w:rsidRPr="00893282">
              <w:rPr>
                <w:rFonts w:ascii="Book Antiqua" w:hAnsi="Book Antiqua" w:cs="Arial"/>
                <w:color w:val="000000"/>
                <w:sz w:val="22"/>
                <w:szCs w:val="22"/>
                <w:lang w:eastAsia="es-CR"/>
              </w:rPr>
              <w:t>Secretaria</w:t>
            </w:r>
            <w:proofErr w:type="gramEnd"/>
            <w:r w:rsidRPr="00893282">
              <w:rPr>
                <w:rFonts w:ascii="Book Antiqua" w:hAnsi="Book Antiqua" w:cs="Arial"/>
                <w:color w:val="000000"/>
                <w:sz w:val="22"/>
                <w:szCs w:val="22"/>
                <w:lang w:eastAsia="es-CR"/>
              </w:rPr>
              <w:t xml:space="preserve"> de la Sala, dicho documento contiene la siguiente información: clase de asunto, número de expediente, delito, imputado, nombre de magistrados que integran y un espacio en blanco donde se colocan los nombres de las partes que se apersonaron a la vista. A criterio de la Dirección de Planificación la información contenida en el documento supra citado podría ser incluida en la “minuta” que realizan los Letrados y Letradas de previo a la </w:t>
            </w:r>
            <w:r w:rsidR="00A53951" w:rsidRPr="00F51392">
              <w:rPr>
                <w:rFonts w:ascii="Book Antiqua" w:hAnsi="Book Antiqua" w:cs="Arial"/>
                <w:color w:val="000000"/>
                <w:sz w:val="22"/>
                <w:szCs w:val="22"/>
                <w:lang w:eastAsia="es-CR"/>
              </w:rPr>
              <w:t>vista oral</w:t>
            </w:r>
            <w:r w:rsidRPr="00893282">
              <w:rPr>
                <w:rFonts w:ascii="Book Antiqua" w:hAnsi="Book Antiqua" w:cs="Arial"/>
                <w:color w:val="000000"/>
                <w:sz w:val="22"/>
                <w:szCs w:val="22"/>
                <w:lang w:eastAsia="es-CR"/>
              </w:rPr>
              <w:t>.</w:t>
            </w:r>
          </w:p>
          <w:p w14:paraId="4B6D0E39" w14:textId="77777777" w:rsidR="00E2766A" w:rsidRPr="00F51392" w:rsidRDefault="00E2766A" w:rsidP="007E61F0">
            <w:pPr>
              <w:rPr>
                <w:rFonts w:ascii="Book Antiqua" w:hAnsi="Book Antiqua" w:cs="Arial"/>
                <w:color w:val="000000"/>
                <w:sz w:val="22"/>
                <w:szCs w:val="22"/>
                <w:lang w:eastAsia="es-CR"/>
              </w:rPr>
            </w:pPr>
          </w:p>
          <w:p w14:paraId="3B1B5E17" w14:textId="22010437" w:rsidR="00F769E8" w:rsidRPr="00893282" w:rsidRDefault="009027A4" w:rsidP="00893282">
            <w:pPr>
              <w:ind w:left="340"/>
              <w:jc w:val="both"/>
              <w:rPr>
                <w:rFonts w:ascii="Book Antiqua" w:hAnsi="Book Antiqua"/>
                <w:sz w:val="22"/>
                <w:szCs w:val="22"/>
              </w:rPr>
            </w:pPr>
            <w:r w:rsidRPr="00893282">
              <w:rPr>
                <w:rFonts w:ascii="Book Antiqua" w:hAnsi="Book Antiqua" w:cs="Arial"/>
                <w:color w:val="000000"/>
                <w:sz w:val="22"/>
                <w:szCs w:val="22"/>
                <w:lang w:eastAsia="es-CR"/>
              </w:rPr>
              <w:t xml:space="preserve">Valorar que las labores operativas </w:t>
            </w:r>
            <w:r w:rsidRPr="00893282">
              <w:rPr>
                <w:rFonts w:ascii="Book Antiqua" w:hAnsi="Book Antiqua" w:cs="Arial"/>
                <w:color w:val="000000"/>
                <w:sz w:val="22"/>
                <w:szCs w:val="22"/>
                <w:lang w:eastAsia="es-CR"/>
              </w:rPr>
              <w:lastRenderedPageBreak/>
              <w:t xml:space="preserve">(asistencia a la vista y la elaboración del acta posterior a la vista) actualmente realizadas por la Secretaria de Sala sean ejecutadas por el puesto de puesto Técnico de Sala, lo anterior, con fundamento en los manuales de puestos los cuales contemplan dentro de las funciones la asistencia a las vistas. </w:t>
            </w:r>
          </w:p>
        </w:tc>
        <w:tc>
          <w:tcPr>
            <w:tcW w:w="1102" w:type="pct"/>
            <w:shd w:val="clear" w:color="auto" w:fill="FFFFFF" w:themeFill="background1"/>
            <w:vAlign w:val="center"/>
          </w:tcPr>
          <w:p w14:paraId="5DE62FD9" w14:textId="62C685C0" w:rsidR="009067A1" w:rsidRPr="00F51392" w:rsidRDefault="00F769E8" w:rsidP="00F22CF4">
            <w:pPr>
              <w:pStyle w:val="Prrafodelista"/>
              <w:numPr>
                <w:ilvl w:val="0"/>
                <w:numId w:val="33"/>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Reducir tiempos en los procesos</w:t>
            </w:r>
            <w:r w:rsidR="009067A1" w:rsidRPr="00F51392">
              <w:rPr>
                <w:rFonts w:ascii="Book Antiqua" w:hAnsi="Book Antiqua" w:cs="Arial"/>
                <w:color w:val="000000"/>
                <w:sz w:val="22"/>
                <w:szCs w:val="22"/>
                <w:lang w:eastAsia="es-CR"/>
              </w:rPr>
              <w:t>.</w:t>
            </w:r>
          </w:p>
          <w:p w14:paraId="7506027E" w14:textId="77777777" w:rsidR="009067A1" w:rsidRPr="00F51392" w:rsidRDefault="009067A1" w:rsidP="009067A1">
            <w:pPr>
              <w:pStyle w:val="Prrafodelista"/>
              <w:ind w:left="360"/>
              <w:jc w:val="both"/>
              <w:rPr>
                <w:rFonts w:ascii="Book Antiqua" w:hAnsi="Book Antiqua" w:cs="Arial"/>
                <w:color w:val="000000"/>
                <w:sz w:val="22"/>
                <w:szCs w:val="22"/>
                <w:lang w:eastAsia="es-CR"/>
              </w:rPr>
            </w:pPr>
          </w:p>
          <w:p w14:paraId="23F573EB" w14:textId="1FC4D9D9" w:rsidR="00F769E8" w:rsidRPr="00F51392" w:rsidRDefault="00F769E8" w:rsidP="00F22CF4">
            <w:pPr>
              <w:pStyle w:val="Prrafodelista"/>
              <w:numPr>
                <w:ilvl w:val="0"/>
                <w:numId w:val="33"/>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Optimizar los recursos. </w:t>
            </w:r>
          </w:p>
        </w:tc>
        <w:tc>
          <w:tcPr>
            <w:tcW w:w="839" w:type="pct"/>
            <w:shd w:val="clear" w:color="auto" w:fill="FFFFFF" w:themeFill="background1"/>
            <w:vAlign w:val="center"/>
          </w:tcPr>
          <w:p w14:paraId="1A6CD6DD" w14:textId="3457622B"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Sala Tercera</w:t>
            </w:r>
          </w:p>
        </w:tc>
      </w:tr>
      <w:tr w:rsidR="002426A8" w:rsidRPr="00F51392" w14:paraId="4E9DF4BA" w14:textId="77777777" w:rsidTr="4C0C3A3E">
        <w:trPr>
          <w:trHeight w:val="1042"/>
        </w:trPr>
        <w:tc>
          <w:tcPr>
            <w:tcW w:w="1102" w:type="pct"/>
            <w:shd w:val="clear" w:color="auto" w:fill="FFFFFF" w:themeFill="background1"/>
            <w:vAlign w:val="center"/>
          </w:tcPr>
          <w:p w14:paraId="08D28DCC" w14:textId="4B53F832"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Reducir los tiempos de devolución de expedientes a Tribunales</w:t>
            </w:r>
          </w:p>
        </w:tc>
        <w:tc>
          <w:tcPr>
            <w:tcW w:w="880" w:type="pct"/>
            <w:shd w:val="clear" w:color="auto" w:fill="FFFFFF" w:themeFill="background1"/>
            <w:vAlign w:val="center"/>
          </w:tcPr>
          <w:p w14:paraId="109672C0" w14:textId="584D24D2"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El tiempo de devolución debe ser expedito: una vez que el expediente se cierre estadísticamente se debe devolver inmediatamente al despacho de origen.</w:t>
            </w:r>
          </w:p>
        </w:tc>
        <w:tc>
          <w:tcPr>
            <w:tcW w:w="1077" w:type="pct"/>
            <w:shd w:val="clear" w:color="auto" w:fill="FFFFFF" w:themeFill="background1"/>
            <w:vAlign w:val="center"/>
          </w:tcPr>
          <w:p w14:paraId="523055E7" w14:textId="77777777" w:rsidR="009067A1" w:rsidRPr="00F51392" w:rsidRDefault="00F769E8" w:rsidP="00F22CF4">
            <w:pPr>
              <w:pStyle w:val="Prrafodelista"/>
              <w:numPr>
                <w:ilvl w:val="0"/>
                <w:numId w:val="34"/>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Implementación del expediente electrónico dentro de la Sala Tercera.</w:t>
            </w:r>
          </w:p>
          <w:p w14:paraId="76BCE698" w14:textId="31D84DE0" w:rsidR="00F769E8" w:rsidRPr="00F51392" w:rsidRDefault="00F769E8" w:rsidP="00F22CF4">
            <w:pPr>
              <w:pStyle w:val="Prrafodelista"/>
              <w:numPr>
                <w:ilvl w:val="0"/>
                <w:numId w:val="34"/>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En los casos que el expediente sea tramitado de forma física, debe de devolverse al despacho de origen de forma inmediata una vez terminado el </w:t>
            </w:r>
            <w:r w:rsidRPr="00F51392">
              <w:rPr>
                <w:rFonts w:ascii="Book Antiqua" w:hAnsi="Book Antiqua" w:cs="Arial"/>
                <w:color w:val="000000"/>
                <w:sz w:val="22"/>
                <w:szCs w:val="22"/>
                <w:lang w:eastAsia="es-CR"/>
              </w:rPr>
              <w:lastRenderedPageBreak/>
              <w:t>trámite correspondiente.</w:t>
            </w:r>
          </w:p>
        </w:tc>
        <w:tc>
          <w:tcPr>
            <w:tcW w:w="1102" w:type="pct"/>
            <w:shd w:val="clear" w:color="auto" w:fill="FFFFFF" w:themeFill="background1"/>
            <w:vAlign w:val="center"/>
          </w:tcPr>
          <w:p w14:paraId="442798EB" w14:textId="77777777" w:rsidR="00F769E8" w:rsidRPr="00F51392" w:rsidRDefault="00F769E8" w:rsidP="00F769E8">
            <w:pPr>
              <w:jc w:val="both"/>
              <w:rPr>
                <w:rFonts w:ascii="Book Antiqua" w:hAnsi="Book Antiqua" w:cs="Arial"/>
                <w:color w:val="000000"/>
                <w:sz w:val="22"/>
                <w:szCs w:val="22"/>
                <w:lang w:eastAsia="es-CR"/>
              </w:rPr>
            </w:pPr>
          </w:p>
          <w:p w14:paraId="7B68BAF5" w14:textId="77777777" w:rsidR="009067A1" w:rsidRPr="00F51392" w:rsidRDefault="00F769E8" w:rsidP="00F22CF4">
            <w:pPr>
              <w:pStyle w:val="Prrafodelista"/>
              <w:numPr>
                <w:ilvl w:val="0"/>
                <w:numId w:val="34"/>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Implementación y utilización de firma electrónica para los encargados de realizar dicho trámite.</w:t>
            </w:r>
          </w:p>
          <w:p w14:paraId="2F0CE6A9" w14:textId="77777777" w:rsidR="009067A1" w:rsidRPr="00F51392" w:rsidRDefault="00F769E8" w:rsidP="00F22CF4">
            <w:pPr>
              <w:pStyle w:val="Prrafodelista"/>
              <w:numPr>
                <w:ilvl w:val="0"/>
                <w:numId w:val="34"/>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Agilidad en la tramitación y devolución de cada expediente.</w:t>
            </w:r>
          </w:p>
          <w:p w14:paraId="09589ABA" w14:textId="77777777" w:rsidR="00193905" w:rsidRPr="00F51392" w:rsidRDefault="00F769E8" w:rsidP="00F22CF4">
            <w:pPr>
              <w:pStyle w:val="Prrafodelista"/>
              <w:numPr>
                <w:ilvl w:val="0"/>
                <w:numId w:val="34"/>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Optimización del uso de los recursos tecnológicos </w:t>
            </w:r>
            <w:r w:rsidRPr="00F51392">
              <w:rPr>
                <w:rFonts w:ascii="Book Antiqua" w:hAnsi="Book Antiqua" w:cs="Arial"/>
                <w:color w:val="000000"/>
                <w:sz w:val="22"/>
                <w:szCs w:val="22"/>
                <w:lang w:eastAsia="es-CR"/>
              </w:rPr>
              <w:lastRenderedPageBreak/>
              <w:t>institucionales mediante la automatización y mejora en los procesos.</w:t>
            </w:r>
          </w:p>
          <w:p w14:paraId="5FA8512C" w14:textId="77777777" w:rsidR="00193905" w:rsidRPr="00F51392" w:rsidRDefault="00F769E8" w:rsidP="00F22CF4">
            <w:pPr>
              <w:pStyle w:val="Prrafodelista"/>
              <w:numPr>
                <w:ilvl w:val="0"/>
                <w:numId w:val="34"/>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Aplicación de la política de Cero Papel dentro de Sala III.</w:t>
            </w:r>
          </w:p>
          <w:p w14:paraId="47E753EC" w14:textId="25343A2B" w:rsidR="00F769E8" w:rsidRPr="00F51392" w:rsidRDefault="00F769E8" w:rsidP="00F22CF4">
            <w:pPr>
              <w:pStyle w:val="Prrafodelista"/>
              <w:numPr>
                <w:ilvl w:val="0"/>
                <w:numId w:val="34"/>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Trámite expedito.</w:t>
            </w:r>
          </w:p>
        </w:tc>
        <w:tc>
          <w:tcPr>
            <w:tcW w:w="839" w:type="pct"/>
            <w:shd w:val="clear" w:color="auto" w:fill="FFFFFF" w:themeFill="background1"/>
            <w:vAlign w:val="center"/>
          </w:tcPr>
          <w:p w14:paraId="108B6492" w14:textId="1C020CEC"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Equipo de Mejora de la Sala III.</w:t>
            </w:r>
          </w:p>
        </w:tc>
      </w:tr>
      <w:tr w:rsidR="002426A8" w:rsidRPr="00F51392" w14:paraId="40C99E3A" w14:textId="77777777" w:rsidTr="4C0C3A3E">
        <w:trPr>
          <w:trHeight w:val="1103"/>
        </w:trPr>
        <w:tc>
          <w:tcPr>
            <w:tcW w:w="1102" w:type="pct"/>
            <w:shd w:val="clear" w:color="auto" w:fill="FFFFFF" w:themeFill="background1"/>
            <w:vAlign w:val="center"/>
          </w:tcPr>
          <w:p w14:paraId="33A545CF" w14:textId="2312EBFD"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Roles de Distribución mediante reparto automático</w:t>
            </w:r>
          </w:p>
        </w:tc>
        <w:tc>
          <w:tcPr>
            <w:tcW w:w="880" w:type="pct"/>
            <w:shd w:val="clear" w:color="auto" w:fill="FFFFFF" w:themeFill="background1"/>
            <w:vAlign w:val="center"/>
          </w:tcPr>
          <w:p w14:paraId="193203F8" w14:textId="7C365D5D" w:rsidR="00F769E8" w:rsidRPr="00F51392" w:rsidRDefault="00193905"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L</w:t>
            </w:r>
            <w:r w:rsidR="00F769E8" w:rsidRPr="00F51392">
              <w:rPr>
                <w:rFonts w:ascii="Book Antiqua" w:hAnsi="Book Antiqua" w:cs="Arial"/>
                <w:color w:val="000000"/>
                <w:sz w:val="22"/>
                <w:szCs w:val="22"/>
                <w:lang w:eastAsia="es-CR"/>
              </w:rPr>
              <w:t xml:space="preserve">a forma actual de repartir los expedientes en la Sala </w:t>
            </w:r>
            <w:r w:rsidR="006A6960" w:rsidRPr="00F51392">
              <w:rPr>
                <w:rFonts w:ascii="Book Antiqua" w:hAnsi="Book Antiqua" w:cs="Arial"/>
                <w:color w:val="000000"/>
                <w:sz w:val="22"/>
                <w:szCs w:val="22"/>
                <w:lang w:eastAsia="es-CR"/>
              </w:rPr>
              <w:t>Tercera</w:t>
            </w:r>
            <w:r w:rsidR="00F769E8" w:rsidRPr="00F51392">
              <w:rPr>
                <w:rFonts w:ascii="Book Antiqua" w:hAnsi="Book Antiqua" w:cs="Arial"/>
                <w:color w:val="000000"/>
                <w:sz w:val="22"/>
                <w:szCs w:val="22"/>
                <w:lang w:eastAsia="es-CR"/>
              </w:rPr>
              <w:t xml:space="preserve"> es por medio de un control manual (Excel), </w:t>
            </w:r>
            <w:r w:rsidRPr="00F51392">
              <w:rPr>
                <w:rFonts w:ascii="Book Antiqua" w:hAnsi="Book Antiqua" w:cs="Arial"/>
                <w:color w:val="000000"/>
                <w:sz w:val="22"/>
                <w:szCs w:val="22"/>
                <w:lang w:eastAsia="es-CR"/>
              </w:rPr>
              <w:t xml:space="preserve">el </w:t>
            </w:r>
            <w:r w:rsidR="00372FAF" w:rsidRPr="00F51392">
              <w:rPr>
                <w:rFonts w:ascii="Book Antiqua" w:hAnsi="Book Antiqua" w:cs="Arial"/>
                <w:color w:val="000000"/>
                <w:sz w:val="22"/>
                <w:szCs w:val="22"/>
                <w:lang w:eastAsia="es-CR"/>
              </w:rPr>
              <w:t>cual</w:t>
            </w:r>
            <w:r w:rsidRPr="00F51392">
              <w:rPr>
                <w:rFonts w:ascii="Book Antiqua" w:hAnsi="Book Antiqua" w:cs="Arial"/>
                <w:color w:val="000000"/>
                <w:sz w:val="22"/>
                <w:szCs w:val="22"/>
                <w:lang w:eastAsia="es-CR"/>
              </w:rPr>
              <w:t xml:space="preserve"> es manipulable y vulnerable a la perdida de información.</w:t>
            </w:r>
          </w:p>
          <w:p w14:paraId="53D9FE99" w14:textId="77777777" w:rsidR="001A2955" w:rsidRPr="00F51392" w:rsidRDefault="001A2955" w:rsidP="00F769E8">
            <w:pPr>
              <w:jc w:val="both"/>
              <w:rPr>
                <w:rFonts w:ascii="Book Antiqua" w:hAnsi="Book Antiqua" w:cs="Arial"/>
                <w:color w:val="000000"/>
                <w:sz w:val="22"/>
                <w:szCs w:val="22"/>
                <w:lang w:eastAsia="es-CR"/>
              </w:rPr>
            </w:pPr>
          </w:p>
          <w:p w14:paraId="6673E925" w14:textId="3E4BFB02" w:rsidR="001A2955" w:rsidRPr="00F51392" w:rsidRDefault="001A2955">
            <w:pPr>
              <w:jc w:val="both"/>
              <w:rPr>
                <w:rFonts w:ascii="Book Antiqua" w:hAnsi="Book Antiqua" w:cs="Arial"/>
                <w:color w:val="000000"/>
                <w:sz w:val="22"/>
                <w:szCs w:val="22"/>
                <w:lang w:eastAsia="es-CR"/>
              </w:rPr>
            </w:pPr>
          </w:p>
        </w:tc>
        <w:tc>
          <w:tcPr>
            <w:tcW w:w="1077" w:type="pct"/>
            <w:shd w:val="clear" w:color="auto" w:fill="FFFFFF" w:themeFill="background1"/>
            <w:vAlign w:val="center"/>
          </w:tcPr>
          <w:p w14:paraId="245E66D1" w14:textId="77777777" w:rsidR="006C567E"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Automatizar y controlar el proceso de asignación de responsables de manera equitativa entre los grupos de trabajo del expediente en la Sala Tercera.</w:t>
            </w:r>
            <w:r w:rsidR="00CE4973" w:rsidRPr="00F51392">
              <w:rPr>
                <w:rFonts w:ascii="Book Antiqua" w:hAnsi="Book Antiqua" w:cs="Arial"/>
                <w:color w:val="000000"/>
                <w:sz w:val="22"/>
                <w:szCs w:val="22"/>
                <w:lang w:eastAsia="es-CR"/>
              </w:rPr>
              <w:t xml:space="preserve"> </w:t>
            </w:r>
          </w:p>
          <w:p w14:paraId="721D2711" w14:textId="05DC35C5" w:rsidR="00440950" w:rsidRPr="00F51392" w:rsidRDefault="006C567E"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Dicha propuesta se encuentra en etapa de desarrollo desde el 2020 producto de la gestión planteada </w:t>
            </w:r>
            <w:r w:rsidR="00440950" w:rsidRPr="00F51392">
              <w:rPr>
                <w:rFonts w:ascii="Book Antiqua" w:hAnsi="Book Antiqua" w:cs="Arial"/>
                <w:color w:val="000000"/>
                <w:sz w:val="22"/>
                <w:szCs w:val="22"/>
                <w:lang w:eastAsia="es-CR"/>
              </w:rPr>
              <w:t xml:space="preserve">de manera directa por parte de la Sala Tercera a DTI. </w:t>
            </w:r>
          </w:p>
          <w:p w14:paraId="7412FE7D" w14:textId="77777777" w:rsidR="00440950" w:rsidRPr="00F51392" w:rsidRDefault="00440950" w:rsidP="00F769E8">
            <w:pPr>
              <w:jc w:val="both"/>
              <w:rPr>
                <w:rFonts w:ascii="Book Antiqua" w:hAnsi="Book Antiqua" w:cs="Arial"/>
                <w:color w:val="000000"/>
                <w:sz w:val="22"/>
                <w:szCs w:val="22"/>
                <w:lang w:eastAsia="es-CR"/>
              </w:rPr>
            </w:pPr>
          </w:p>
          <w:p w14:paraId="51C0A51D" w14:textId="7B46EF5B" w:rsidR="00440950" w:rsidRPr="00F51392" w:rsidRDefault="00440950"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Según información indicada por parte de DTI a la Dirección de Planificación, al 9 de abril, está tarea se encuentra en</w:t>
            </w:r>
            <w:r w:rsidR="00A53951" w:rsidRPr="00F51392">
              <w:rPr>
                <w:rFonts w:ascii="Book Antiqua" w:hAnsi="Book Antiqua" w:cs="Arial"/>
                <w:color w:val="000000"/>
                <w:sz w:val="22"/>
                <w:szCs w:val="22"/>
                <w:lang w:eastAsia="es-CR"/>
              </w:rPr>
              <w:t xml:space="preserve"> la</w:t>
            </w:r>
            <w:r w:rsidRPr="00F51392">
              <w:rPr>
                <w:rFonts w:ascii="Book Antiqua" w:hAnsi="Book Antiqua" w:cs="Arial"/>
                <w:color w:val="000000"/>
                <w:sz w:val="22"/>
                <w:szCs w:val="22"/>
                <w:lang w:eastAsia="es-CR"/>
              </w:rPr>
              <w:t xml:space="preserve"> etapa de </w:t>
            </w:r>
            <w:r w:rsidRPr="00F51392">
              <w:rPr>
                <w:rFonts w:ascii="Book Antiqua" w:hAnsi="Book Antiqua" w:cs="Arial"/>
                <w:color w:val="000000"/>
                <w:sz w:val="22"/>
                <w:szCs w:val="22"/>
                <w:lang w:eastAsia="es-CR"/>
              </w:rPr>
              <w:lastRenderedPageBreak/>
              <w:t>prácticas</w:t>
            </w:r>
            <w:r w:rsidR="00A53951" w:rsidRPr="00F51392">
              <w:rPr>
                <w:rFonts w:ascii="Book Antiqua" w:hAnsi="Book Antiqua" w:cs="Arial"/>
                <w:color w:val="000000"/>
                <w:sz w:val="22"/>
                <w:szCs w:val="22"/>
                <w:lang w:eastAsia="es-CR"/>
              </w:rPr>
              <w:t xml:space="preserve"> previo a la implementación definitiva.</w:t>
            </w:r>
          </w:p>
          <w:p w14:paraId="073B58CA" w14:textId="482CD268" w:rsidR="00F769E8" w:rsidRPr="00F51392" w:rsidRDefault="00F769E8" w:rsidP="00F769E8">
            <w:pPr>
              <w:jc w:val="both"/>
              <w:rPr>
                <w:rFonts w:ascii="Book Antiqua" w:hAnsi="Book Antiqua" w:cs="Arial"/>
                <w:color w:val="000000"/>
                <w:sz w:val="22"/>
                <w:szCs w:val="22"/>
                <w:lang w:eastAsia="es-CR"/>
              </w:rPr>
            </w:pPr>
          </w:p>
        </w:tc>
        <w:tc>
          <w:tcPr>
            <w:tcW w:w="1102" w:type="pct"/>
            <w:shd w:val="clear" w:color="auto" w:fill="FFFFFF" w:themeFill="background1"/>
            <w:vAlign w:val="center"/>
          </w:tcPr>
          <w:p w14:paraId="1FA36856" w14:textId="2D316C6D"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 xml:space="preserve">Automatización de los roles de distribución. </w:t>
            </w:r>
          </w:p>
          <w:p w14:paraId="5683FFB5" w14:textId="77777777" w:rsidR="00F769E8" w:rsidRPr="00F51392" w:rsidRDefault="00F769E8" w:rsidP="00F769E8">
            <w:pPr>
              <w:jc w:val="both"/>
              <w:rPr>
                <w:rFonts w:ascii="Book Antiqua" w:hAnsi="Book Antiqua" w:cs="Arial"/>
                <w:color w:val="000000"/>
                <w:sz w:val="22"/>
                <w:szCs w:val="22"/>
                <w:lang w:eastAsia="es-CR"/>
              </w:rPr>
            </w:pPr>
          </w:p>
          <w:p w14:paraId="3EE0FAB3" w14:textId="118124C9"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Garantizar la equidad en las cargas de trabajo asociadas a la asignación de expedientes.</w:t>
            </w:r>
          </w:p>
          <w:p w14:paraId="6155E6C2" w14:textId="77777777" w:rsidR="00F769E8" w:rsidRPr="00F51392" w:rsidRDefault="00F769E8" w:rsidP="00F769E8">
            <w:pPr>
              <w:spacing w:line="360" w:lineRule="auto"/>
              <w:contextualSpacing/>
              <w:jc w:val="both"/>
              <w:rPr>
                <w:rFonts w:ascii="Book Antiqua" w:hAnsi="Book Antiqua"/>
                <w:sz w:val="22"/>
                <w:szCs w:val="22"/>
              </w:rPr>
            </w:pPr>
          </w:p>
          <w:p w14:paraId="57FE8216" w14:textId="5D8DC9E9" w:rsidR="00F769E8" w:rsidRPr="00F51392" w:rsidRDefault="00F769E8" w:rsidP="00F769E8">
            <w:pPr>
              <w:contextualSpacing/>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Eliminación del control manual de reparto de expedientes por proceso.</w:t>
            </w:r>
          </w:p>
          <w:p w14:paraId="2387CF41" w14:textId="77777777" w:rsidR="00F769E8" w:rsidRPr="00F51392" w:rsidRDefault="00F769E8" w:rsidP="00F769E8">
            <w:pPr>
              <w:contextualSpacing/>
              <w:jc w:val="both"/>
              <w:rPr>
                <w:rFonts w:ascii="Book Antiqua" w:hAnsi="Book Antiqua" w:cs="Arial"/>
                <w:color w:val="000000"/>
                <w:sz w:val="22"/>
                <w:szCs w:val="22"/>
                <w:lang w:eastAsia="es-CR"/>
              </w:rPr>
            </w:pPr>
          </w:p>
          <w:p w14:paraId="07047AE0" w14:textId="59D176C2"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Tramitación oportuna de los expedientes judiciales. </w:t>
            </w:r>
          </w:p>
        </w:tc>
        <w:tc>
          <w:tcPr>
            <w:tcW w:w="839" w:type="pct"/>
            <w:shd w:val="clear" w:color="auto" w:fill="FFFFFF" w:themeFill="background1"/>
            <w:vAlign w:val="center"/>
          </w:tcPr>
          <w:p w14:paraId="1E460920" w14:textId="7AEB818E"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Dirección de Tecnologías de la Información</w:t>
            </w:r>
          </w:p>
          <w:p w14:paraId="74216917" w14:textId="3C6D76D7" w:rsidR="00F769E8" w:rsidRPr="00F51392" w:rsidRDefault="00F769E8" w:rsidP="00C26860">
            <w:pPr>
              <w:numPr>
                <w:ilvl w:val="0"/>
                <w:numId w:val="10"/>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Sala Tercera.</w:t>
            </w:r>
          </w:p>
        </w:tc>
      </w:tr>
      <w:tr w:rsidR="002426A8" w:rsidRPr="00F51392" w14:paraId="081619F7" w14:textId="77777777" w:rsidTr="4C0C3A3E">
        <w:trPr>
          <w:trHeight w:val="1042"/>
        </w:trPr>
        <w:tc>
          <w:tcPr>
            <w:tcW w:w="1102" w:type="pct"/>
            <w:shd w:val="clear" w:color="auto" w:fill="FFFFFF" w:themeFill="background1"/>
            <w:vAlign w:val="center"/>
          </w:tcPr>
          <w:p w14:paraId="3D18F07A" w14:textId="26BBF675" w:rsidR="006F2BBB" w:rsidRPr="00864BA9" w:rsidRDefault="00F769E8" w:rsidP="006F2BBB">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Maximizar los tiempos de respuesta de los trámites administrativos: notificaciones, firma </w:t>
            </w:r>
            <w:r w:rsidRPr="00864BA9">
              <w:rPr>
                <w:rFonts w:ascii="Book Antiqua" w:hAnsi="Book Antiqua" w:cs="Arial"/>
                <w:color w:val="000000"/>
                <w:sz w:val="22"/>
                <w:szCs w:val="22"/>
                <w:lang w:eastAsia="es-CR"/>
              </w:rPr>
              <w:t>de resoluciones, resolución de la excusa, entre otros.</w:t>
            </w:r>
            <w:r w:rsidR="001B58CC" w:rsidRPr="00864BA9">
              <w:rPr>
                <w:rFonts w:ascii="Book Antiqua" w:hAnsi="Book Antiqua" w:cs="Arial"/>
                <w:color w:val="000000"/>
                <w:sz w:val="22"/>
                <w:szCs w:val="22"/>
                <w:lang w:eastAsia="es-CR"/>
              </w:rPr>
              <w:t xml:space="preserve"> </w:t>
            </w:r>
          </w:p>
          <w:p w14:paraId="7EBB6B00" w14:textId="50C04408" w:rsidR="006F2BBB" w:rsidRPr="00272DB7" w:rsidRDefault="006F2BBB" w:rsidP="00272DB7">
            <w:pPr>
              <w:jc w:val="both"/>
              <w:rPr>
                <w:rFonts w:ascii="Book Antiqua" w:hAnsi="Book Antiqua" w:cs="Arial"/>
                <w:color w:val="000000"/>
                <w:sz w:val="22"/>
                <w:szCs w:val="22"/>
                <w:lang w:eastAsia="es-CR"/>
              </w:rPr>
            </w:pPr>
          </w:p>
        </w:tc>
        <w:tc>
          <w:tcPr>
            <w:tcW w:w="880" w:type="pct"/>
            <w:shd w:val="clear" w:color="auto" w:fill="FFFFFF" w:themeFill="background1"/>
            <w:vAlign w:val="center"/>
          </w:tcPr>
          <w:p w14:paraId="0569F835" w14:textId="6A60AEB0"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Agilizar los tiempos de duración de los trámites administrativos,</w:t>
            </w:r>
            <w:r w:rsidR="00D608DC" w:rsidRPr="00F51392">
              <w:rPr>
                <w:rFonts w:ascii="Book Antiqua" w:hAnsi="Book Antiqua" w:cs="Arial"/>
                <w:color w:val="000000"/>
                <w:sz w:val="22"/>
                <w:szCs w:val="22"/>
                <w:lang w:eastAsia="es-CR"/>
              </w:rPr>
              <w:t xml:space="preserve"> a saber: notificaciones, firma de resoluciones, resolución de la excusa, entre otros</w:t>
            </w:r>
            <w:r w:rsidRPr="00F51392">
              <w:rPr>
                <w:rFonts w:ascii="Book Antiqua" w:hAnsi="Book Antiqua" w:cs="Arial"/>
                <w:color w:val="000000"/>
                <w:sz w:val="22"/>
                <w:szCs w:val="22"/>
                <w:lang w:eastAsia="es-CR"/>
              </w:rPr>
              <w:t xml:space="preserve"> los cuales representan un 30% en los recursos de casación y un 45% en los de revisión.</w:t>
            </w:r>
            <w:r w:rsidR="00BA6A00" w:rsidRPr="00F51392">
              <w:rPr>
                <w:rFonts w:ascii="Book Antiqua" w:hAnsi="Book Antiqua" w:cs="Arial"/>
                <w:color w:val="000000"/>
                <w:sz w:val="22"/>
                <w:szCs w:val="22"/>
                <w:lang w:eastAsia="es-CR"/>
              </w:rPr>
              <w:t xml:space="preserve"> </w:t>
            </w:r>
          </w:p>
        </w:tc>
        <w:tc>
          <w:tcPr>
            <w:tcW w:w="1077" w:type="pct"/>
            <w:shd w:val="clear" w:color="auto" w:fill="FFFFFF" w:themeFill="background1"/>
            <w:vAlign w:val="center"/>
          </w:tcPr>
          <w:p w14:paraId="7833B6BE" w14:textId="4E039F5F"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Implementación del expediente electrónico dentro de la Sala Tercera.</w:t>
            </w:r>
          </w:p>
          <w:p w14:paraId="72F67EB9" w14:textId="77777777" w:rsidR="00F769E8" w:rsidRPr="00F51392" w:rsidRDefault="00F769E8" w:rsidP="00F769E8">
            <w:pPr>
              <w:jc w:val="both"/>
              <w:rPr>
                <w:rFonts w:ascii="Book Antiqua" w:hAnsi="Book Antiqua" w:cs="Arial"/>
                <w:color w:val="000000"/>
                <w:sz w:val="22"/>
                <w:szCs w:val="22"/>
                <w:lang w:eastAsia="es-CR"/>
              </w:rPr>
            </w:pPr>
          </w:p>
          <w:p w14:paraId="4D63C51F" w14:textId="08F8B664" w:rsidR="00F769E8" w:rsidRPr="00F51392" w:rsidRDefault="00F769E8" w:rsidP="00F769E8">
            <w:pPr>
              <w:jc w:val="both"/>
              <w:rPr>
                <w:rFonts w:ascii="Book Antiqua" w:hAnsi="Book Antiqua" w:cs="Arial"/>
                <w:color w:val="000000"/>
                <w:sz w:val="22"/>
                <w:szCs w:val="22"/>
                <w:lang w:eastAsia="es-CR"/>
              </w:rPr>
            </w:pPr>
          </w:p>
        </w:tc>
        <w:tc>
          <w:tcPr>
            <w:tcW w:w="1102" w:type="pct"/>
            <w:shd w:val="clear" w:color="auto" w:fill="FFFFFF" w:themeFill="background1"/>
            <w:vAlign w:val="center"/>
          </w:tcPr>
          <w:p w14:paraId="75686807" w14:textId="77777777" w:rsidR="00F769E8" w:rsidRPr="00F51392" w:rsidRDefault="00F769E8" w:rsidP="00F769E8">
            <w:pPr>
              <w:jc w:val="both"/>
              <w:rPr>
                <w:rFonts w:ascii="Book Antiqua" w:hAnsi="Book Antiqua" w:cs="Arial"/>
                <w:color w:val="000000"/>
                <w:sz w:val="22"/>
                <w:szCs w:val="22"/>
                <w:lang w:eastAsia="es-CR"/>
              </w:rPr>
            </w:pPr>
          </w:p>
          <w:p w14:paraId="416BD93E" w14:textId="7C05EF87" w:rsidR="00F769E8" w:rsidRPr="00F51392" w:rsidRDefault="00F769E8" w:rsidP="00F22CF4">
            <w:pPr>
              <w:pStyle w:val="Prrafodelista"/>
              <w:numPr>
                <w:ilvl w:val="0"/>
                <w:numId w:val="35"/>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Disminución en los tiempos de tramitación de los expedientes, por cuanto el traslado entre funcionarios será de manera electrónica y no físicamente.</w:t>
            </w:r>
          </w:p>
          <w:p w14:paraId="41777406" w14:textId="77777777" w:rsidR="00193905" w:rsidRPr="00F51392" w:rsidRDefault="00193905" w:rsidP="00F769E8">
            <w:pPr>
              <w:jc w:val="both"/>
              <w:rPr>
                <w:rFonts w:ascii="Book Antiqua" w:hAnsi="Book Antiqua" w:cs="Arial"/>
                <w:color w:val="000000"/>
                <w:sz w:val="22"/>
                <w:szCs w:val="22"/>
                <w:lang w:eastAsia="es-CR"/>
              </w:rPr>
            </w:pPr>
          </w:p>
          <w:p w14:paraId="078E1520" w14:textId="3C6D2028"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Optimización del uso de los recursos tecnológicos institucionales mediante la automatización y mejora en los procesos.</w:t>
            </w:r>
          </w:p>
        </w:tc>
        <w:tc>
          <w:tcPr>
            <w:tcW w:w="839" w:type="pct"/>
            <w:shd w:val="clear" w:color="auto" w:fill="FFFFFF" w:themeFill="background1"/>
            <w:vAlign w:val="center"/>
          </w:tcPr>
          <w:p w14:paraId="724E3E59" w14:textId="77777777" w:rsidR="00372FAF" w:rsidRPr="00F51392" w:rsidRDefault="00372FAF" w:rsidP="00F22CF4">
            <w:pPr>
              <w:numPr>
                <w:ilvl w:val="0"/>
                <w:numId w:val="12"/>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Dirección de Tecnologías de la Información</w:t>
            </w:r>
          </w:p>
          <w:p w14:paraId="70CD1E73" w14:textId="3EBAD44B" w:rsidR="00372FAF" w:rsidRPr="00F51392" w:rsidRDefault="00372FAF" w:rsidP="00F22CF4">
            <w:pPr>
              <w:numPr>
                <w:ilvl w:val="0"/>
                <w:numId w:val="12"/>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Sala Tercera.</w:t>
            </w:r>
          </w:p>
        </w:tc>
      </w:tr>
      <w:tr w:rsidR="006F2BBB" w:rsidRPr="00F51392" w14:paraId="3BB787D9" w14:textId="77777777" w:rsidTr="4C0C3A3E">
        <w:trPr>
          <w:trHeight w:val="817"/>
        </w:trPr>
        <w:tc>
          <w:tcPr>
            <w:tcW w:w="1102" w:type="pct"/>
            <w:shd w:val="clear" w:color="auto" w:fill="FFFFFF" w:themeFill="background1"/>
            <w:vAlign w:val="center"/>
          </w:tcPr>
          <w:p w14:paraId="2E24AA49" w14:textId="57091A7D" w:rsidR="006F2BBB" w:rsidRPr="00F51392" w:rsidRDefault="006F2BBB" w:rsidP="00F22CF4">
            <w:pPr>
              <w:pStyle w:val="Prrafodelista"/>
              <w:numPr>
                <w:ilvl w:val="0"/>
                <w:numId w:val="29"/>
              </w:numPr>
              <w:jc w:val="both"/>
              <w:rPr>
                <w:rFonts w:ascii="Book Antiqua" w:hAnsi="Book Antiqua" w:cs="Arial"/>
                <w:color w:val="000000"/>
                <w:sz w:val="22"/>
                <w:szCs w:val="22"/>
                <w:lang w:eastAsia="es-CR"/>
              </w:rPr>
            </w:pPr>
            <w:r>
              <w:rPr>
                <w:rFonts w:ascii="Book Antiqua" w:hAnsi="Book Antiqua" w:cs="Arial"/>
                <w:color w:val="000000"/>
                <w:sz w:val="22"/>
                <w:szCs w:val="22"/>
                <w:lang w:eastAsia="es-CR"/>
              </w:rPr>
              <w:t>Definición de plazo para notificar una vez realizada la votación.</w:t>
            </w:r>
          </w:p>
        </w:tc>
        <w:tc>
          <w:tcPr>
            <w:tcW w:w="880" w:type="pct"/>
            <w:shd w:val="clear" w:color="auto" w:fill="FFFFFF" w:themeFill="background1"/>
            <w:vAlign w:val="center"/>
          </w:tcPr>
          <w:p w14:paraId="4FA5840A" w14:textId="1BFDC0C6" w:rsidR="006F2BBB" w:rsidRPr="00F51392" w:rsidRDefault="006F2BBB" w:rsidP="00F769E8">
            <w:pPr>
              <w:jc w:val="both"/>
              <w:rPr>
                <w:rFonts w:ascii="Book Antiqua" w:hAnsi="Book Antiqua" w:cs="Arial"/>
                <w:color w:val="000000"/>
                <w:sz w:val="22"/>
                <w:szCs w:val="22"/>
                <w:lang w:eastAsia="es-CR"/>
              </w:rPr>
            </w:pPr>
            <w:r>
              <w:rPr>
                <w:rFonts w:ascii="Book Antiqua" w:hAnsi="Book Antiqua" w:cs="Arial"/>
                <w:color w:val="000000"/>
                <w:sz w:val="22"/>
                <w:szCs w:val="22"/>
                <w:lang w:eastAsia="es-CR"/>
              </w:rPr>
              <w:t xml:space="preserve">Se logró identificar que el tiempo que transcurre desde la votación y cierre estadístico hasta el momento en el que se realiza la notificación a las </w:t>
            </w:r>
            <w:r>
              <w:rPr>
                <w:rFonts w:ascii="Book Antiqua" w:hAnsi="Book Antiqua" w:cs="Arial"/>
                <w:color w:val="000000"/>
                <w:sz w:val="22"/>
                <w:szCs w:val="22"/>
                <w:lang w:eastAsia="es-CR"/>
              </w:rPr>
              <w:lastRenderedPageBreak/>
              <w:t>partes interesadas es</w:t>
            </w:r>
            <w:r w:rsidR="00CB4800">
              <w:rPr>
                <w:rFonts w:ascii="Book Antiqua" w:hAnsi="Book Antiqua" w:cs="Arial"/>
                <w:color w:val="000000"/>
                <w:sz w:val="22"/>
                <w:szCs w:val="22"/>
                <w:lang w:eastAsia="es-CR"/>
              </w:rPr>
              <w:t xml:space="preserve"> alto, en promedio un 23% de la totalidad de tiempo de duración de un proceso. </w:t>
            </w:r>
          </w:p>
        </w:tc>
        <w:tc>
          <w:tcPr>
            <w:tcW w:w="1077" w:type="pct"/>
            <w:shd w:val="clear" w:color="auto" w:fill="FFFFFF" w:themeFill="background1"/>
            <w:vAlign w:val="center"/>
          </w:tcPr>
          <w:p w14:paraId="1BC76574" w14:textId="3D4632DB" w:rsidR="006F2BBB" w:rsidRPr="00F51392" w:rsidRDefault="00CB4800" w:rsidP="00F769E8">
            <w:pPr>
              <w:jc w:val="both"/>
              <w:rPr>
                <w:rFonts w:ascii="Book Antiqua" w:hAnsi="Book Antiqua" w:cs="Arial"/>
                <w:color w:val="000000"/>
                <w:sz w:val="22"/>
                <w:szCs w:val="22"/>
                <w:lang w:eastAsia="es-CR"/>
              </w:rPr>
            </w:pPr>
            <w:r>
              <w:rPr>
                <w:rFonts w:ascii="Book Antiqua" w:hAnsi="Book Antiqua" w:cs="Arial"/>
                <w:color w:val="000000"/>
                <w:sz w:val="22"/>
                <w:szCs w:val="22"/>
                <w:lang w:eastAsia="es-CR"/>
              </w:rPr>
              <w:lastRenderedPageBreak/>
              <w:t xml:space="preserve">Establecer el plazo prudencial de una semana para realizar la notificación a partir de la fecha de votación. </w:t>
            </w:r>
          </w:p>
        </w:tc>
        <w:tc>
          <w:tcPr>
            <w:tcW w:w="1102" w:type="pct"/>
            <w:shd w:val="clear" w:color="auto" w:fill="FFFFFF" w:themeFill="background1"/>
            <w:vAlign w:val="center"/>
          </w:tcPr>
          <w:p w14:paraId="4B8BC33F" w14:textId="2C731698" w:rsidR="006F2BBB" w:rsidRPr="00F51392" w:rsidRDefault="00CB4800" w:rsidP="00F769E8">
            <w:pPr>
              <w:jc w:val="both"/>
              <w:rPr>
                <w:rFonts w:ascii="Book Antiqua" w:hAnsi="Book Antiqua" w:cs="Arial"/>
                <w:color w:val="000000"/>
                <w:sz w:val="22"/>
                <w:szCs w:val="22"/>
                <w:lang w:eastAsia="es-CR"/>
              </w:rPr>
            </w:pPr>
            <w:r>
              <w:rPr>
                <w:rFonts w:ascii="Book Antiqua" w:hAnsi="Book Antiqua" w:cs="Arial"/>
                <w:color w:val="000000"/>
                <w:sz w:val="22"/>
                <w:szCs w:val="22"/>
                <w:lang w:eastAsia="es-CR"/>
              </w:rPr>
              <w:t xml:space="preserve">Agilizar el proceso de la notificación de modo que permita disminuir los tiempos de respuesta a la persona usuaria. </w:t>
            </w:r>
          </w:p>
        </w:tc>
        <w:tc>
          <w:tcPr>
            <w:tcW w:w="839" w:type="pct"/>
            <w:shd w:val="clear" w:color="auto" w:fill="FFFFFF" w:themeFill="background1"/>
            <w:vAlign w:val="center"/>
          </w:tcPr>
          <w:p w14:paraId="4BCE12E4" w14:textId="4CF79A71" w:rsidR="006F2BBB" w:rsidRPr="00F51392" w:rsidRDefault="00CB4800" w:rsidP="00F22CF4">
            <w:pPr>
              <w:numPr>
                <w:ilvl w:val="0"/>
                <w:numId w:val="12"/>
              </w:numPr>
              <w:spacing w:before="120" w:after="240" w:line="276" w:lineRule="auto"/>
              <w:jc w:val="both"/>
              <w:rPr>
                <w:rFonts w:ascii="Book Antiqua" w:hAnsi="Book Antiqua" w:cs="Arial"/>
                <w:color w:val="000000"/>
                <w:sz w:val="22"/>
                <w:szCs w:val="22"/>
                <w:lang w:eastAsia="es-CR"/>
              </w:rPr>
            </w:pPr>
            <w:r>
              <w:rPr>
                <w:rFonts w:ascii="Book Antiqua" w:hAnsi="Book Antiqua" w:cs="Arial"/>
                <w:color w:val="000000"/>
                <w:sz w:val="22"/>
                <w:szCs w:val="22"/>
                <w:lang w:eastAsia="es-CR"/>
              </w:rPr>
              <w:t>Sala Tercera</w:t>
            </w:r>
          </w:p>
        </w:tc>
      </w:tr>
      <w:tr w:rsidR="002426A8" w:rsidRPr="00F51392" w14:paraId="3FDB22EB" w14:textId="77777777" w:rsidTr="4C0C3A3E">
        <w:trPr>
          <w:trHeight w:val="817"/>
        </w:trPr>
        <w:tc>
          <w:tcPr>
            <w:tcW w:w="1102" w:type="pct"/>
            <w:shd w:val="clear" w:color="auto" w:fill="FFFFFF" w:themeFill="background1"/>
            <w:vAlign w:val="center"/>
          </w:tcPr>
          <w:p w14:paraId="52EED9B1" w14:textId="192AFE43"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Estandarización de procesos administrativos siguiendo los flujos validados.</w:t>
            </w:r>
          </w:p>
        </w:tc>
        <w:tc>
          <w:tcPr>
            <w:tcW w:w="880" w:type="pct"/>
            <w:shd w:val="clear" w:color="auto" w:fill="FFFFFF" w:themeFill="background1"/>
            <w:vAlign w:val="center"/>
          </w:tcPr>
          <w:p w14:paraId="2BA9C763" w14:textId="29B2FC78" w:rsidR="00F769E8" w:rsidRPr="00F51392" w:rsidRDefault="00F601B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Durante las entrevistas para la construcción de los diagramas de flujo se logró determinar algunas diferencias </w:t>
            </w:r>
            <w:r w:rsidR="00F769E8" w:rsidRPr="00F51392">
              <w:rPr>
                <w:rFonts w:ascii="Book Antiqua" w:hAnsi="Book Antiqua" w:cs="Arial"/>
                <w:color w:val="000000"/>
                <w:sz w:val="22"/>
                <w:szCs w:val="22"/>
                <w:lang w:eastAsia="es-CR"/>
              </w:rPr>
              <w:t>entre el personal sobre la responsabilidad de ciertas labores.</w:t>
            </w:r>
          </w:p>
        </w:tc>
        <w:tc>
          <w:tcPr>
            <w:tcW w:w="1077" w:type="pct"/>
            <w:shd w:val="clear" w:color="auto" w:fill="FFFFFF" w:themeFill="background1"/>
            <w:vAlign w:val="center"/>
          </w:tcPr>
          <w:p w14:paraId="3710DEEA" w14:textId="0C0E3390"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Realizar los procesos con las personas responsables definidas en los diferentes diagramas de flujos incorporados en este informe.</w:t>
            </w:r>
          </w:p>
        </w:tc>
        <w:tc>
          <w:tcPr>
            <w:tcW w:w="1102" w:type="pct"/>
            <w:shd w:val="clear" w:color="auto" w:fill="FFFFFF" w:themeFill="background1"/>
            <w:vAlign w:val="center"/>
          </w:tcPr>
          <w:p w14:paraId="17DCD11D" w14:textId="77777777" w:rsidR="00F769E8" w:rsidRPr="00F51392" w:rsidRDefault="00F769E8" w:rsidP="00F769E8">
            <w:pPr>
              <w:jc w:val="both"/>
              <w:rPr>
                <w:rFonts w:ascii="Book Antiqua" w:hAnsi="Book Antiqua" w:cs="Arial"/>
                <w:color w:val="000000"/>
                <w:sz w:val="22"/>
                <w:szCs w:val="22"/>
                <w:lang w:eastAsia="es-CR"/>
              </w:rPr>
            </w:pPr>
          </w:p>
          <w:p w14:paraId="0D4F090D" w14:textId="77777777" w:rsidR="00F769E8" w:rsidRPr="00F51392" w:rsidRDefault="00F769E8" w:rsidP="00F769E8">
            <w:pPr>
              <w:jc w:val="both"/>
              <w:rPr>
                <w:rFonts w:ascii="Book Antiqua" w:hAnsi="Book Antiqua" w:cs="Arial"/>
                <w:color w:val="000000"/>
                <w:sz w:val="22"/>
                <w:szCs w:val="22"/>
                <w:lang w:eastAsia="es-CR"/>
              </w:rPr>
            </w:pPr>
          </w:p>
          <w:p w14:paraId="77EF9EB2" w14:textId="4CE94E6F" w:rsidR="00372FAF" w:rsidRPr="00F51392" w:rsidRDefault="00F769E8" w:rsidP="00F22CF4">
            <w:pPr>
              <w:pStyle w:val="Prrafodelista"/>
              <w:numPr>
                <w:ilvl w:val="0"/>
                <w:numId w:val="35"/>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Facilitar la comprensión de las labores asignadas</w:t>
            </w:r>
            <w:r w:rsidR="00372FAF" w:rsidRPr="00F51392">
              <w:rPr>
                <w:rFonts w:ascii="Book Antiqua" w:hAnsi="Book Antiqua" w:cs="Arial"/>
                <w:color w:val="000000"/>
                <w:sz w:val="22"/>
                <w:szCs w:val="22"/>
                <w:lang w:eastAsia="es-CR"/>
              </w:rPr>
              <w:t>.</w:t>
            </w:r>
          </w:p>
          <w:p w14:paraId="2D72E1F9" w14:textId="77777777" w:rsidR="00372FAF" w:rsidRPr="00F51392" w:rsidRDefault="00372FAF" w:rsidP="00372FAF">
            <w:pPr>
              <w:pStyle w:val="Prrafodelista"/>
              <w:ind w:left="360"/>
              <w:jc w:val="both"/>
              <w:rPr>
                <w:rFonts w:ascii="Book Antiqua" w:hAnsi="Book Antiqua" w:cs="Arial"/>
                <w:color w:val="000000"/>
                <w:sz w:val="22"/>
                <w:szCs w:val="22"/>
                <w:lang w:eastAsia="es-CR"/>
              </w:rPr>
            </w:pPr>
          </w:p>
          <w:p w14:paraId="6E867C0C" w14:textId="6990ED61" w:rsidR="00F769E8" w:rsidRPr="00F51392" w:rsidRDefault="00F769E8" w:rsidP="00F22CF4">
            <w:pPr>
              <w:pStyle w:val="Prrafodelista"/>
              <w:numPr>
                <w:ilvl w:val="0"/>
                <w:numId w:val="35"/>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Evitar la duplicidad de labores</w:t>
            </w:r>
          </w:p>
          <w:p w14:paraId="1D447D5E" w14:textId="48839200" w:rsidR="00F769E8" w:rsidRPr="00F51392" w:rsidRDefault="00F769E8" w:rsidP="00F769E8">
            <w:pPr>
              <w:jc w:val="both"/>
              <w:rPr>
                <w:rFonts w:ascii="Book Antiqua" w:hAnsi="Book Antiqua" w:cs="Arial"/>
                <w:color w:val="000000"/>
                <w:sz w:val="22"/>
                <w:szCs w:val="22"/>
                <w:lang w:eastAsia="es-CR"/>
              </w:rPr>
            </w:pPr>
          </w:p>
        </w:tc>
        <w:tc>
          <w:tcPr>
            <w:tcW w:w="839" w:type="pct"/>
            <w:shd w:val="clear" w:color="auto" w:fill="FFFFFF" w:themeFill="background1"/>
            <w:vAlign w:val="center"/>
          </w:tcPr>
          <w:p w14:paraId="2F07231F" w14:textId="08E1F60C" w:rsidR="00F769E8" w:rsidRPr="00F51392" w:rsidRDefault="007D17D6" w:rsidP="00F22CF4">
            <w:pPr>
              <w:numPr>
                <w:ilvl w:val="0"/>
                <w:numId w:val="12"/>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Personal profesional y técnico de la </w:t>
            </w:r>
            <w:r w:rsidR="00F769E8" w:rsidRPr="00F51392">
              <w:rPr>
                <w:rFonts w:ascii="Book Antiqua" w:hAnsi="Book Antiqua" w:cs="Arial"/>
                <w:color w:val="000000"/>
                <w:sz w:val="22"/>
                <w:szCs w:val="22"/>
                <w:lang w:eastAsia="es-CR"/>
              </w:rPr>
              <w:t>Sala Tercera</w:t>
            </w:r>
            <w:r w:rsidRPr="00F51392">
              <w:rPr>
                <w:rFonts w:ascii="Book Antiqua" w:hAnsi="Book Antiqua" w:cs="Arial"/>
                <w:color w:val="000000"/>
                <w:sz w:val="22"/>
                <w:szCs w:val="22"/>
                <w:lang w:eastAsia="es-CR"/>
              </w:rPr>
              <w:t xml:space="preserve"> indicado en los distintos diagramas de flujo que se adjuntan en el presente informe</w:t>
            </w:r>
            <w:r w:rsidR="009708DE">
              <w:rPr>
                <w:rFonts w:ascii="Book Antiqua" w:hAnsi="Book Antiqua" w:cs="Arial"/>
                <w:color w:val="000000"/>
                <w:sz w:val="22"/>
                <w:szCs w:val="22"/>
                <w:lang w:eastAsia="es-CR"/>
              </w:rPr>
              <w:t xml:space="preserve"> y el seguimiento debe ser ejecutado por el Equipo de Mejora de Procesos</w:t>
            </w:r>
          </w:p>
        </w:tc>
      </w:tr>
      <w:tr w:rsidR="002426A8" w:rsidRPr="00F51392" w14:paraId="0335CC87" w14:textId="77777777" w:rsidTr="4C0C3A3E">
        <w:trPr>
          <w:trHeight w:val="1042"/>
        </w:trPr>
        <w:tc>
          <w:tcPr>
            <w:tcW w:w="1102" w:type="pct"/>
            <w:shd w:val="clear" w:color="auto" w:fill="FFFFFF" w:themeFill="background1"/>
            <w:vAlign w:val="center"/>
          </w:tcPr>
          <w:p w14:paraId="3A960838" w14:textId="71D48325"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Implementación del manual de funciones</w:t>
            </w:r>
          </w:p>
        </w:tc>
        <w:tc>
          <w:tcPr>
            <w:tcW w:w="880" w:type="pct"/>
            <w:shd w:val="clear" w:color="auto" w:fill="FFFFFF" w:themeFill="background1"/>
            <w:vAlign w:val="center"/>
          </w:tcPr>
          <w:p w14:paraId="28C60F55" w14:textId="4FE35EEA"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Ajuste en la distribución de funciones.</w:t>
            </w:r>
          </w:p>
        </w:tc>
        <w:tc>
          <w:tcPr>
            <w:tcW w:w="1077" w:type="pct"/>
            <w:shd w:val="clear" w:color="auto" w:fill="FFFFFF" w:themeFill="background1"/>
            <w:vAlign w:val="center"/>
          </w:tcPr>
          <w:p w14:paraId="15F3FE42" w14:textId="77777777" w:rsidR="00372FAF" w:rsidRPr="00F77A12" w:rsidRDefault="00F769E8" w:rsidP="00F22CF4">
            <w:pPr>
              <w:pStyle w:val="Prrafodelista"/>
              <w:numPr>
                <w:ilvl w:val="0"/>
                <w:numId w:val="36"/>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Que las gestiones de remesado y archivo de expedientes que van al Archivo Judicial, sean realizadas por las </w:t>
            </w:r>
            <w:r w:rsidRPr="00F77A12">
              <w:rPr>
                <w:rFonts w:ascii="Book Antiqua" w:hAnsi="Book Antiqua" w:cs="Arial"/>
                <w:color w:val="000000"/>
                <w:sz w:val="22"/>
                <w:szCs w:val="22"/>
                <w:lang w:eastAsia="es-CR"/>
              </w:rPr>
              <w:t>personas Técnicas de Sala.</w:t>
            </w:r>
          </w:p>
          <w:p w14:paraId="6CA126A9" w14:textId="2A525457" w:rsidR="00372FAF" w:rsidRPr="00F51392" w:rsidRDefault="001013B8" w:rsidP="00272DB7">
            <w:pPr>
              <w:contextualSpacing/>
              <w:jc w:val="both"/>
              <w:rPr>
                <w:rFonts w:ascii="Book Antiqua" w:hAnsi="Book Antiqua" w:cs="Arial"/>
                <w:color w:val="000000"/>
                <w:sz w:val="22"/>
                <w:szCs w:val="22"/>
                <w:lang w:eastAsia="es-CR"/>
              </w:rPr>
            </w:pPr>
            <w:r w:rsidRPr="00272DB7">
              <w:rPr>
                <w:rFonts w:ascii="Book Antiqua" w:hAnsi="Book Antiqua" w:cs="Arial"/>
                <w:color w:val="000000"/>
                <w:sz w:val="22"/>
                <w:szCs w:val="22"/>
                <w:lang w:eastAsia="es-CR"/>
              </w:rPr>
              <w:t>Se establezca a lo interno de la Sala Tercera</w:t>
            </w:r>
            <w:r w:rsidR="00F77A12">
              <w:rPr>
                <w:rFonts w:ascii="Book Antiqua" w:hAnsi="Book Antiqua" w:cs="Arial"/>
                <w:color w:val="000000"/>
                <w:sz w:val="22"/>
                <w:szCs w:val="22"/>
                <w:lang w:eastAsia="es-CR"/>
              </w:rPr>
              <w:t xml:space="preserve"> el </w:t>
            </w:r>
            <w:r w:rsidR="00F77A12">
              <w:rPr>
                <w:rFonts w:ascii="Book Antiqua" w:hAnsi="Book Antiqua" w:cs="Arial"/>
                <w:color w:val="000000"/>
                <w:sz w:val="22"/>
                <w:szCs w:val="22"/>
                <w:lang w:eastAsia="es-CR"/>
              </w:rPr>
              <w:lastRenderedPageBreak/>
              <w:t>procedimiento para determinar</w:t>
            </w:r>
            <w:r w:rsidRPr="00272DB7">
              <w:rPr>
                <w:rFonts w:ascii="Book Antiqua" w:hAnsi="Book Antiqua" w:cs="Arial"/>
                <w:color w:val="000000"/>
                <w:sz w:val="22"/>
                <w:szCs w:val="22"/>
                <w:lang w:eastAsia="es-CR"/>
              </w:rPr>
              <w:t xml:space="preserve"> las personas que conocerán los procesos de supremos poderes, justificado </w:t>
            </w:r>
            <w:r w:rsidR="00F77A12">
              <w:rPr>
                <w:rFonts w:ascii="Book Antiqua" w:hAnsi="Book Antiqua" w:cs="Arial"/>
                <w:color w:val="000000"/>
                <w:sz w:val="22"/>
                <w:szCs w:val="22"/>
                <w:lang w:eastAsia="es-CR"/>
              </w:rPr>
              <w:t xml:space="preserve">en </w:t>
            </w:r>
            <w:r w:rsidR="00575B1F" w:rsidRPr="00272DB7">
              <w:rPr>
                <w:rFonts w:ascii="Book Antiqua" w:hAnsi="Book Antiqua" w:cs="Arial"/>
                <w:color w:val="000000"/>
                <w:sz w:val="22"/>
                <w:szCs w:val="22"/>
                <w:lang w:eastAsia="es-CR"/>
              </w:rPr>
              <w:t>evita</w:t>
            </w:r>
            <w:r w:rsidR="00575B1F">
              <w:rPr>
                <w:rFonts w:ascii="Book Antiqua" w:hAnsi="Book Antiqua" w:cs="Arial"/>
                <w:color w:val="000000"/>
                <w:sz w:val="22"/>
                <w:szCs w:val="22"/>
                <w:lang w:eastAsia="es-CR"/>
              </w:rPr>
              <w:t>r</w:t>
            </w:r>
            <w:r w:rsidR="00575B1F" w:rsidRPr="00272DB7">
              <w:rPr>
                <w:rFonts w:ascii="Book Antiqua" w:hAnsi="Book Antiqua" w:cs="Arial"/>
                <w:color w:val="000000"/>
                <w:sz w:val="22"/>
                <w:szCs w:val="22"/>
                <w:lang w:eastAsia="es-CR"/>
              </w:rPr>
              <w:t xml:space="preserve"> la</w:t>
            </w:r>
            <w:r w:rsidR="00F77A12" w:rsidRPr="00272DB7">
              <w:rPr>
                <w:rFonts w:ascii="Book Antiqua" w:hAnsi="Book Antiqua" w:cs="Arial"/>
                <w:color w:val="000000"/>
                <w:sz w:val="22"/>
                <w:szCs w:val="22"/>
                <w:lang w:eastAsia="es-CR"/>
              </w:rPr>
              <w:t xml:space="preserve"> fuga de información y unificar votos de la Sala en estos asuntos</w:t>
            </w:r>
            <w:r w:rsidR="00F77A12">
              <w:rPr>
                <w:rFonts w:ascii="Book Antiqua" w:hAnsi="Book Antiqua" w:cs="Arial"/>
                <w:color w:val="000000"/>
                <w:sz w:val="22"/>
                <w:szCs w:val="22"/>
                <w:lang w:eastAsia="es-CR"/>
              </w:rPr>
              <w:t>. Considerando adicionalmente el artículo d</w:t>
            </w:r>
            <w:r w:rsidR="00F77A12" w:rsidRPr="007407A5">
              <w:rPr>
                <w:rFonts w:ascii="Book Antiqua" w:hAnsi="Book Antiqua" w:cs="Arial"/>
                <w:color w:val="000000"/>
                <w:sz w:val="22"/>
                <w:szCs w:val="22"/>
                <w:lang w:val="es-MX" w:eastAsia="es-CR"/>
              </w:rPr>
              <w:t>el reglamento de Control Interno. Norma sobre Ambiente de Control 2.5.4. Rotación de labores, que en lo que interesa indica “El jerarca y los titulares subordinados, según sus competencias, deben procurar la rotación sistemática de las labores entre quienes realizan tareas o funciones afines, siempre y cuando la naturaleza de tales labores permita aplicar esa medida.”</w:t>
            </w:r>
            <w:r w:rsidR="00F77A12">
              <w:rPr>
                <w:rFonts w:ascii="Book Antiqua" w:hAnsi="Book Antiqua" w:cs="Arial"/>
                <w:color w:val="000000"/>
                <w:sz w:val="22"/>
                <w:szCs w:val="22"/>
                <w:lang w:eastAsia="es-CR"/>
              </w:rPr>
              <w:t xml:space="preserve"> </w:t>
            </w:r>
            <w:r w:rsidR="00F769E8" w:rsidRPr="00F51392">
              <w:rPr>
                <w:rFonts w:ascii="Book Antiqua" w:hAnsi="Book Antiqua" w:cs="Arial"/>
                <w:color w:val="000000"/>
                <w:sz w:val="22"/>
                <w:szCs w:val="22"/>
                <w:lang w:eastAsia="es-CR"/>
              </w:rPr>
              <w:t>.</w:t>
            </w:r>
          </w:p>
          <w:p w14:paraId="6E6D7D46" w14:textId="000CD0D1" w:rsidR="007D17D6" w:rsidRPr="00F51392" w:rsidRDefault="00F769E8" w:rsidP="00F22CF4">
            <w:pPr>
              <w:pStyle w:val="Prrafodelista"/>
              <w:numPr>
                <w:ilvl w:val="0"/>
                <w:numId w:val="36"/>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La asistencia a vistas, creación de las </w:t>
            </w:r>
            <w:r w:rsidRPr="00F51392">
              <w:rPr>
                <w:rFonts w:ascii="Book Antiqua" w:hAnsi="Book Antiqua" w:cs="Arial"/>
                <w:color w:val="000000"/>
                <w:sz w:val="22"/>
                <w:szCs w:val="22"/>
                <w:lang w:eastAsia="es-CR"/>
              </w:rPr>
              <w:lastRenderedPageBreak/>
              <w:t xml:space="preserve">minutas y actas de </w:t>
            </w:r>
            <w:r w:rsidR="006A6960" w:rsidRPr="00F51392">
              <w:rPr>
                <w:rFonts w:ascii="Book Antiqua" w:hAnsi="Book Antiqua" w:cs="Arial"/>
                <w:color w:val="000000"/>
                <w:sz w:val="22"/>
                <w:szCs w:val="22"/>
                <w:lang w:eastAsia="es-CR"/>
              </w:rPr>
              <w:t>estas</w:t>
            </w:r>
            <w:r w:rsidRPr="00F51392">
              <w:rPr>
                <w:rFonts w:ascii="Book Antiqua" w:hAnsi="Book Antiqua" w:cs="Arial"/>
                <w:color w:val="000000"/>
                <w:sz w:val="22"/>
                <w:szCs w:val="22"/>
                <w:lang w:eastAsia="es-CR"/>
              </w:rPr>
              <w:t xml:space="preserve">, así como lo que sea necesario para el desarrollo de estas, estará a cargo </w:t>
            </w:r>
            <w:r w:rsidR="00F51392">
              <w:rPr>
                <w:rFonts w:ascii="Book Antiqua" w:hAnsi="Book Antiqua" w:cs="Arial"/>
                <w:color w:val="000000"/>
                <w:sz w:val="22"/>
                <w:szCs w:val="22"/>
                <w:lang w:eastAsia="es-CR"/>
              </w:rPr>
              <w:t>de los</w:t>
            </w:r>
            <w:r w:rsidRPr="00F51392">
              <w:rPr>
                <w:rFonts w:ascii="Book Antiqua" w:hAnsi="Book Antiqua" w:cs="Arial"/>
                <w:color w:val="000000"/>
                <w:sz w:val="22"/>
                <w:szCs w:val="22"/>
                <w:lang w:eastAsia="es-CR"/>
              </w:rPr>
              <w:t xml:space="preserve"> Técnicos de Sala.</w:t>
            </w:r>
          </w:p>
          <w:p w14:paraId="5146F231" w14:textId="5E9D64DF" w:rsidR="00F769E8" w:rsidRPr="00893282" w:rsidRDefault="00F769E8" w:rsidP="00F22CF4">
            <w:pPr>
              <w:pStyle w:val="Prrafodelista"/>
              <w:numPr>
                <w:ilvl w:val="0"/>
                <w:numId w:val="36"/>
              </w:numPr>
              <w:jc w:val="both"/>
              <w:rPr>
                <w:rFonts w:ascii="Book Antiqua" w:hAnsi="Book Antiqua" w:cs="Arial"/>
                <w:color w:val="000000"/>
                <w:sz w:val="22"/>
                <w:szCs w:val="22"/>
                <w:lang w:eastAsia="es-CR"/>
              </w:rPr>
            </w:pPr>
            <w:r w:rsidRPr="005F4E17">
              <w:rPr>
                <w:rFonts w:ascii="Book Antiqua" w:hAnsi="Book Antiqua" w:cs="Arial"/>
                <w:color w:val="000000"/>
                <w:sz w:val="22"/>
                <w:szCs w:val="22"/>
                <w:lang w:eastAsia="es-CR"/>
              </w:rPr>
              <w:t>Delimitar las actividades del Técnico de la C</w:t>
            </w:r>
            <w:r w:rsidRPr="00A94BC0">
              <w:rPr>
                <w:rFonts w:ascii="Book Antiqua" w:hAnsi="Book Antiqua" w:cs="Arial"/>
                <w:color w:val="000000"/>
                <w:sz w:val="22"/>
                <w:szCs w:val="22"/>
                <w:lang w:eastAsia="es-CR"/>
              </w:rPr>
              <w:t>omisión de la Jurisdicción Penal, a labores propias de la Comisión; con el fin de dar</w:t>
            </w:r>
            <w:r w:rsidRPr="00893282">
              <w:rPr>
                <w:rFonts w:ascii="Book Antiqua" w:hAnsi="Book Antiqua" w:cs="Arial"/>
                <w:color w:val="000000"/>
                <w:sz w:val="22"/>
                <w:szCs w:val="22"/>
                <w:lang w:eastAsia="es-CR"/>
              </w:rPr>
              <w:t xml:space="preserve"> mayor aprovechamiento e implementar controles de entrada de asuntos a la Comisión, así como el debido seguimiento que se le debe de dar a estas gestiones.</w:t>
            </w:r>
          </w:p>
        </w:tc>
        <w:tc>
          <w:tcPr>
            <w:tcW w:w="1102" w:type="pct"/>
            <w:shd w:val="clear" w:color="auto" w:fill="FFFFFF" w:themeFill="background1"/>
            <w:vAlign w:val="center"/>
          </w:tcPr>
          <w:p w14:paraId="29C61220" w14:textId="573398ED"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Mejor aprovechamiento del recurso humano profesional y no profesional, así como una mayor equidad en la carga de trabajo.</w:t>
            </w:r>
          </w:p>
        </w:tc>
        <w:tc>
          <w:tcPr>
            <w:tcW w:w="839" w:type="pct"/>
            <w:shd w:val="clear" w:color="auto" w:fill="FFFFFF" w:themeFill="background1"/>
            <w:vAlign w:val="center"/>
          </w:tcPr>
          <w:p w14:paraId="2EB224AD" w14:textId="717E94BC" w:rsidR="00F769E8" w:rsidRPr="00F51392" w:rsidRDefault="00F769E8" w:rsidP="00F22CF4">
            <w:pPr>
              <w:numPr>
                <w:ilvl w:val="0"/>
                <w:numId w:val="12"/>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Sala Tercera</w:t>
            </w:r>
          </w:p>
        </w:tc>
      </w:tr>
      <w:tr w:rsidR="002426A8" w:rsidRPr="00F51392" w14:paraId="7E53BF0E" w14:textId="77777777" w:rsidTr="4C0C3A3E">
        <w:trPr>
          <w:trHeight w:val="1042"/>
        </w:trPr>
        <w:tc>
          <w:tcPr>
            <w:tcW w:w="1102" w:type="pct"/>
            <w:shd w:val="clear" w:color="auto" w:fill="FFFFFF" w:themeFill="background1"/>
            <w:vAlign w:val="center"/>
          </w:tcPr>
          <w:p w14:paraId="14789177" w14:textId="2385911B"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lastRenderedPageBreak/>
              <w:t>Rotación de roles de manifestación</w:t>
            </w:r>
          </w:p>
        </w:tc>
        <w:tc>
          <w:tcPr>
            <w:tcW w:w="880" w:type="pct"/>
            <w:shd w:val="clear" w:color="auto" w:fill="FFFFFF" w:themeFill="background1"/>
            <w:vAlign w:val="center"/>
          </w:tcPr>
          <w:p w14:paraId="70713B06" w14:textId="5D9E6ED2"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val="es-MX" w:eastAsia="es-CR"/>
              </w:rPr>
              <w:t xml:space="preserve">Actualmente existen dos personas técnicas Judiciales como parte del personal de la Sala III, una </w:t>
            </w:r>
            <w:r w:rsidRPr="00F51392">
              <w:rPr>
                <w:rFonts w:ascii="Book Antiqua" w:hAnsi="Book Antiqua" w:cs="Arial"/>
                <w:color w:val="000000"/>
                <w:sz w:val="22"/>
                <w:szCs w:val="22"/>
                <w:lang w:val="es-MX" w:eastAsia="es-CR"/>
              </w:rPr>
              <w:lastRenderedPageBreak/>
              <w:t>de ellas destinada a la atención de público y la otra a diversas actividades complementarias. Este personal no rota en sus funciones, a pesar de que tienen la misma categoría de puesto.</w:t>
            </w:r>
          </w:p>
        </w:tc>
        <w:tc>
          <w:tcPr>
            <w:tcW w:w="1077" w:type="pct"/>
            <w:shd w:val="clear" w:color="auto" w:fill="FFFFFF" w:themeFill="background1"/>
            <w:vAlign w:val="center"/>
          </w:tcPr>
          <w:p w14:paraId="220E5C36" w14:textId="460336CE" w:rsidR="00F769E8" w:rsidRPr="00F51392" w:rsidRDefault="00F769E8" w:rsidP="00893282">
            <w:pPr>
              <w:contextualSpacing/>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lastRenderedPageBreak/>
              <w:t xml:space="preserve">Realizar rotación de las personas manifestadoras </w:t>
            </w:r>
            <w:r w:rsidR="004455D7" w:rsidRPr="00F51392">
              <w:rPr>
                <w:rFonts w:ascii="Book Antiqua" w:hAnsi="Book Antiqua" w:cs="Arial"/>
                <w:color w:val="000000"/>
                <w:sz w:val="22"/>
                <w:szCs w:val="22"/>
                <w:lang w:val="es-MX" w:eastAsia="es-CR"/>
              </w:rPr>
              <w:t xml:space="preserve">al menos </w:t>
            </w:r>
            <w:r w:rsidRPr="00F51392">
              <w:rPr>
                <w:rFonts w:ascii="Book Antiqua" w:hAnsi="Book Antiqua" w:cs="Arial"/>
                <w:color w:val="000000"/>
                <w:sz w:val="22"/>
                <w:szCs w:val="22"/>
                <w:lang w:val="es-MX" w:eastAsia="es-CR"/>
              </w:rPr>
              <w:t>cada seis meses, en los dos puestos actuales</w:t>
            </w:r>
            <w:r w:rsidR="007407A5" w:rsidRPr="007407A5">
              <w:rPr>
                <w:rFonts w:ascii="Book Antiqua" w:hAnsi="Book Antiqua" w:cs="Arial"/>
                <w:color w:val="000000"/>
                <w:sz w:val="22"/>
                <w:szCs w:val="22"/>
                <w:lang w:val="es-MX" w:eastAsia="es-CR"/>
              </w:rPr>
              <w:t xml:space="preserve">. Lo anterior de conformidad con el </w:t>
            </w:r>
            <w:r w:rsidR="007407A5" w:rsidRPr="007407A5">
              <w:rPr>
                <w:rFonts w:ascii="Book Antiqua" w:hAnsi="Book Antiqua" w:cs="Arial"/>
                <w:color w:val="000000"/>
                <w:sz w:val="22"/>
                <w:szCs w:val="22"/>
                <w:lang w:val="es-MX" w:eastAsia="es-CR"/>
              </w:rPr>
              <w:lastRenderedPageBreak/>
              <w:t>reglamento de Control Interno. Norma sobre Ambiente de Control 2.5.4. Rotación de labores, que en lo que interesa indica “El jerarca y los titulares subordinados, según sus competencias, deben procurar la rotación sistemática de las labores entre quienes realizan tareas o funciones afines, siempre y cuando la naturaleza de tales labores permita aplicar esa medida.”.</w:t>
            </w:r>
          </w:p>
          <w:p w14:paraId="274A7822" w14:textId="0AF0F297" w:rsidR="00F769E8" w:rsidRPr="00F51392" w:rsidRDefault="00F769E8" w:rsidP="00F769E8">
            <w:pPr>
              <w:jc w:val="both"/>
              <w:rPr>
                <w:rFonts w:ascii="Book Antiqua" w:hAnsi="Book Antiqua" w:cs="Arial"/>
                <w:color w:val="000000"/>
                <w:sz w:val="22"/>
                <w:szCs w:val="22"/>
                <w:lang w:eastAsia="es-CR"/>
              </w:rPr>
            </w:pPr>
          </w:p>
        </w:tc>
        <w:tc>
          <w:tcPr>
            <w:tcW w:w="1102" w:type="pct"/>
            <w:shd w:val="clear" w:color="auto" w:fill="FFFFFF" w:themeFill="background1"/>
            <w:vAlign w:val="center"/>
          </w:tcPr>
          <w:p w14:paraId="68D8160F" w14:textId="77777777" w:rsidR="00372FAF" w:rsidRPr="00F51392" w:rsidRDefault="00F769E8" w:rsidP="00F22CF4">
            <w:pPr>
              <w:pStyle w:val="Prrafodelista"/>
              <w:numPr>
                <w:ilvl w:val="0"/>
                <w:numId w:val="37"/>
              </w:numPr>
              <w:contextualSpacing/>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lastRenderedPageBreak/>
              <w:t>Permite que ambas personas manifestadoras interactúen con el público.</w:t>
            </w:r>
          </w:p>
          <w:p w14:paraId="7D7788B9" w14:textId="77777777" w:rsidR="00372FAF" w:rsidRPr="00F51392" w:rsidRDefault="00F769E8" w:rsidP="00F22CF4">
            <w:pPr>
              <w:pStyle w:val="Prrafodelista"/>
              <w:numPr>
                <w:ilvl w:val="0"/>
                <w:numId w:val="37"/>
              </w:numPr>
              <w:contextualSpacing/>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lastRenderedPageBreak/>
              <w:t>Variación de funciones cada cierto periodo.</w:t>
            </w:r>
          </w:p>
          <w:p w14:paraId="167A866E" w14:textId="77777777" w:rsidR="00372FAF" w:rsidRPr="00F51392" w:rsidRDefault="00372FAF" w:rsidP="00F22CF4">
            <w:pPr>
              <w:pStyle w:val="Prrafodelista"/>
              <w:numPr>
                <w:ilvl w:val="0"/>
                <w:numId w:val="37"/>
              </w:numPr>
              <w:contextualSpacing/>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A</w:t>
            </w:r>
            <w:r w:rsidR="00F769E8" w:rsidRPr="00F51392">
              <w:rPr>
                <w:rFonts w:ascii="Book Antiqua" w:hAnsi="Book Antiqua" w:cs="Arial"/>
                <w:color w:val="000000"/>
                <w:sz w:val="22"/>
                <w:szCs w:val="22"/>
                <w:lang w:val="es-MX" w:eastAsia="es-CR"/>
              </w:rPr>
              <w:t>mpliar conocimiento.</w:t>
            </w:r>
          </w:p>
          <w:p w14:paraId="4A03EF88" w14:textId="0D29C516" w:rsidR="00F769E8" w:rsidRPr="00F51392" w:rsidRDefault="00F769E8" w:rsidP="00F22CF4">
            <w:pPr>
              <w:pStyle w:val="Prrafodelista"/>
              <w:numPr>
                <w:ilvl w:val="0"/>
                <w:numId w:val="37"/>
              </w:numPr>
              <w:contextualSpacing/>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Bienestar y salud al intercambiar su campo de acción.</w:t>
            </w:r>
          </w:p>
          <w:p w14:paraId="55D216C8" w14:textId="77777777" w:rsidR="00372FAF" w:rsidRPr="00F51392" w:rsidRDefault="00F769E8" w:rsidP="00F22CF4">
            <w:pPr>
              <w:pStyle w:val="Prrafodelista"/>
              <w:numPr>
                <w:ilvl w:val="0"/>
                <w:numId w:val="37"/>
              </w:numPr>
              <w:contextualSpacing/>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Motivar la retroalimentación e interacción de ideas.</w:t>
            </w:r>
          </w:p>
          <w:p w14:paraId="6EEF7941" w14:textId="031EF60E" w:rsidR="00F769E8" w:rsidRPr="00F51392" w:rsidRDefault="00F769E8" w:rsidP="00F22CF4">
            <w:pPr>
              <w:pStyle w:val="Prrafodelista"/>
              <w:numPr>
                <w:ilvl w:val="0"/>
                <w:numId w:val="37"/>
              </w:numPr>
              <w:contextualSpacing/>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Promover el trabajo en equipo.</w:t>
            </w:r>
          </w:p>
        </w:tc>
        <w:tc>
          <w:tcPr>
            <w:tcW w:w="839" w:type="pct"/>
            <w:shd w:val="clear" w:color="auto" w:fill="FFFFFF" w:themeFill="background1"/>
            <w:vAlign w:val="center"/>
          </w:tcPr>
          <w:p w14:paraId="740BA8B3" w14:textId="7B474E80" w:rsidR="00F769E8" w:rsidRPr="00F51392" w:rsidRDefault="00F769E8" w:rsidP="00F22CF4">
            <w:pPr>
              <w:numPr>
                <w:ilvl w:val="0"/>
                <w:numId w:val="12"/>
              </w:numPr>
              <w:spacing w:before="120" w:after="240" w:line="276" w:lineRule="auto"/>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Equipo de Mejora de la Sala III.</w:t>
            </w:r>
          </w:p>
        </w:tc>
      </w:tr>
      <w:tr w:rsidR="002426A8" w:rsidRPr="00F51392" w14:paraId="54F10C22" w14:textId="77777777" w:rsidTr="4C0C3A3E">
        <w:trPr>
          <w:trHeight w:val="1245"/>
        </w:trPr>
        <w:tc>
          <w:tcPr>
            <w:tcW w:w="1102" w:type="pct"/>
            <w:shd w:val="clear" w:color="auto" w:fill="FFFFFF" w:themeFill="background1"/>
            <w:vAlign w:val="center"/>
          </w:tcPr>
          <w:p w14:paraId="674D9CC6" w14:textId="613B3887"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Mejorar la vigilancia en el espacio habilitado para la consulta de expedientes.</w:t>
            </w:r>
          </w:p>
        </w:tc>
        <w:tc>
          <w:tcPr>
            <w:tcW w:w="880" w:type="pct"/>
            <w:shd w:val="clear" w:color="auto" w:fill="FFFFFF" w:themeFill="background1"/>
            <w:vAlign w:val="center"/>
          </w:tcPr>
          <w:p w14:paraId="49E49B06" w14:textId="77777777" w:rsidR="00F769E8" w:rsidRPr="00F51392" w:rsidRDefault="00F769E8" w:rsidP="00F769E8">
            <w:p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 xml:space="preserve">La persona usuaria al consultar la documentación contenida dentro del expediente se encuentra físicamente ubicado dentro de un cubículo, el mismo da la espalda a la </w:t>
            </w:r>
            <w:r w:rsidRPr="00F51392">
              <w:rPr>
                <w:rFonts w:ascii="Book Antiqua" w:hAnsi="Book Antiqua" w:cs="Arial"/>
                <w:color w:val="000000"/>
                <w:sz w:val="22"/>
                <w:szCs w:val="22"/>
                <w:lang w:val="es-MX" w:eastAsia="es-CR"/>
              </w:rPr>
              <w:lastRenderedPageBreak/>
              <w:t>persona manifestadora. Por lo anterior existe un riesgo de que al momento de un posible descuido pueda sustraer algún legajo de interés.</w:t>
            </w:r>
          </w:p>
          <w:p w14:paraId="27844973" w14:textId="1A65AE83" w:rsidR="00F769E8" w:rsidRPr="00F51392" w:rsidRDefault="00F769E8" w:rsidP="00F769E8">
            <w:pPr>
              <w:jc w:val="both"/>
              <w:rPr>
                <w:rFonts w:ascii="Book Antiqua" w:hAnsi="Book Antiqua" w:cs="Arial"/>
                <w:color w:val="000000"/>
                <w:sz w:val="22"/>
                <w:szCs w:val="22"/>
                <w:lang w:eastAsia="es-CR"/>
              </w:rPr>
            </w:pPr>
          </w:p>
        </w:tc>
        <w:tc>
          <w:tcPr>
            <w:tcW w:w="1077" w:type="pct"/>
            <w:shd w:val="clear" w:color="auto" w:fill="FFFFFF" w:themeFill="background1"/>
            <w:vAlign w:val="center"/>
          </w:tcPr>
          <w:p w14:paraId="6E67BF03" w14:textId="77777777" w:rsidR="00372FAF" w:rsidRPr="00F51392" w:rsidRDefault="00F769E8" w:rsidP="00F22CF4">
            <w:pPr>
              <w:pStyle w:val="Prrafodelista"/>
              <w:numPr>
                <w:ilvl w:val="0"/>
                <w:numId w:val="38"/>
              </w:numPr>
              <w:ind w:right="649"/>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lastRenderedPageBreak/>
              <w:t>Valorar la adquisición y ubicación de una cámara de vigilancia.</w:t>
            </w:r>
          </w:p>
          <w:p w14:paraId="7DCAF61E" w14:textId="0D7F7993" w:rsidR="00F769E8" w:rsidRPr="00F51392" w:rsidRDefault="00F769E8" w:rsidP="00F22CF4">
            <w:pPr>
              <w:pStyle w:val="Prrafodelista"/>
              <w:numPr>
                <w:ilvl w:val="0"/>
                <w:numId w:val="38"/>
              </w:numPr>
              <w:ind w:right="649"/>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 xml:space="preserve">Procurar custodia exhaustiva por parte del Personal de la Sala III al </w:t>
            </w:r>
            <w:r w:rsidRPr="00F51392">
              <w:rPr>
                <w:rFonts w:ascii="Book Antiqua" w:hAnsi="Book Antiqua" w:cs="Arial"/>
                <w:color w:val="000000"/>
                <w:sz w:val="22"/>
                <w:szCs w:val="22"/>
                <w:lang w:val="es-MX" w:eastAsia="es-CR"/>
              </w:rPr>
              <w:lastRenderedPageBreak/>
              <w:t>momento del servicio de préstamo y consulta de cada expediente.</w:t>
            </w:r>
          </w:p>
          <w:p w14:paraId="19027B60" w14:textId="77777777" w:rsidR="00F769E8" w:rsidRPr="00F51392" w:rsidRDefault="00F769E8" w:rsidP="00F769E8">
            <w:pPr>
              <w:ind w:right="649"/>
              <w:jc w:val="both"/>
              <w:rPr>
                <w:rFonts w:ascii="Book Antiqua" w:hAnsi="Book Antiqua" w:cs="Arial"/>
                <w:color w:val="000000"/>
                <w:sz w:val="22"/>
                <w:szCs w:val="22"/>
                <w:lang w:eastAsia="es-CR"/>
              </w:rPr>
            </w:pPr>
          </w:p>
        </w:tc>
        <w:tc>
          <w:tcPr>
            <w:tcW w:w="1102" w:type="pct"/>
            <w:shd w:val="clear" w:color="auto" w:fill="FFFFFF" w:themeFill="background1"/>
            <w:vAlign w:val="center"/>
          </w:tcPr>
          <w:p w14:paraId="0F43C701" w14:textId="7C9BCD69"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val="es-MX" w:eastAsia="es-CR"/>
              </w:rPr>
              <w:lastRenderedPageBreak/>
              <w:t>Minimizar el riesgo latente al momento de un posible descuido pueda sustraer algún legajo del expediente consultado</w:t>
            </w:r>
            <w:r w:rsidR="00084325">
              <w:rPr>
                <w:rFonts w:ascii="Book Antiqua" w:hAnsi="Book Antiqua" w:cs="Arial"/>
                <w:color w:val="000000"/>
                <w:sz w:val="22"/>
                <w:szCs w:val="22"/>
                <w:lang w:val="es-MX" w:eastAsia="es-CR"/>
              </w:rPr>
              <w:t xml:space="preserve">, </w:t>
            </w:r>
          </w:p>
        </w:tc>
        <w:tc>
          <w:tcPr>
            <w:tcW w:w="839" w:type="pct"/>
            <w:shd w:val="clear" w:color="auto" w:fill="FFFFFF" w:themeFill="background1"/>
            <w:vAlign w:val="center"/>
          </w:tcPr>
          <w:p w14:paraId="368497A4" w14:textId="323A4DD0" w:rsidR="00F769E8" w:rsidRPr="00F51392" w:rsidRDefault="00F769E8" w:rsidP="00F22CF4">
            <w:pPr>
              <w:numPr>
                <w:ilvl w:val="0"/>
                <w:numId w:val="12"/>
              </w:numPr>
              <w:spacing w:before="120" w:after="240" w:line="276" w:lineRule="auto"/>
              <w:jc w:val="both"/>
              <w:rPr>
                <w:rFonts w:ascii="Book Antiqua" w:hAnsi="Book Antiqua" w:cs="Arial"/>
                <w:sz w:val="22"/>
                <w:szCs w:val="22"/>
                <w:lang w:eastAsia="es-CR"/>
              </w:rPr>
            </w:pPr>
            <w:r w:rsidRPr="00F51392">
              <w:rPr>
                <w:rFonts w:ascii="Book Antiqua" w:hAnsi="Book Antiqua" w:cs="Arial"/>
                <w:color w:val="000000"/>
                <w:sz w:val="22"/>
                <w:szCs w:val="22"/>
                <w:lang w:eastAsia="es-CR"/>
              </w:rPr>
              <w:t>Equipo de Mejora de la Sala III.</w:t>
            </w:r>
          </w:p>
          <w:p w14:paraId="36361C86" w14:textId="51CC5BDB" w:rsidR="00F769E8" w:rsidRPr="003C7BF4" w:rsidRDefault="00F769E8">
            <w:pPr>
              <w:numPr>
                <w:ilvl w:val="0"/>
                <w:numId w:val="12"/>
              </w:numPr>
              <w:spacing w:before="120" w:after="240" w:line="276" w:lineRule="auto"/>
              <w:jc w:val="both"/>
              <w:rPr>
                <w:rFonts w:ascii="Book Antiqua" w:hAnsi="Book Antiqua" w:cs="Arial"/>
                <w:sz w:val="22"/>
                <w:szCs w:val="22"/>
                <w:lang w:eastAsia="es-CR"/>
              </w:rPr>
            </w:pPr>
            <w:r w:rsidRPr="00F51392">
              <w:rPr>
                <w:rFonts w:ascii="Book Antiqua" w:hAnsi="Book Antiqua" w:cs="Arial"/>
                <w:color w:val="000000"/>
                <w:sz w:val="22"/>
                <w:szCs w:val="22"/>
                <w:lang w:eastAsia="es-CR"/>
              </w:rPr>
              <w:t>Dirección Ejecutiva</w:t>
            </w:r>
            <w:r w:rsidR="00B87FC2" w:rsidRPr="00F51392">
              <w:rPr>
                <w:rFonts w:ascii="Book Antiqua" w:hAnsi="Book Antiqua" w:cs="Arial"/>
                <w:color w:val="000000"/>
                <w:sz w:val="22"/>
                <w:szCs w:val="22"/>
                <w:lang w:eastAsia="es-CR"/>
              </w:rPr>
              <w:t>/Departamento de Seguridad</w:t>
            </w:r>
            <w:r w:rsidR="009051F6" w:rsidRPr="00F51392">
              <w:rPr>
                <w:rFonts w:ascii="Book Antiqua" w:hAnsi="Book Antiqua" w:cs="Arial"/>
                <w:color w:val="000000"/>
                <w:sz w:val="22"/>
                <w:szCs w:val="22"/>
                <w:lang w:eastAsia="es-CR"/>
              </w:rPr>
              <w:t>.</w:t>
            </w:r>
          </w:p>
        </w:tc>
      </w:tr>
      <w:tr w:rsidR="002426A8" w:rsidRPr="00F51392" w14:paraId="1A2B02A4" w14:textId="77777777" w:rsidTr="4C0C3A3E">
        <w:trPr>
          <w:trHeight w:val="1245"/>
        </w:trPr>
        <w:tc>
          <w:tcPr>
            <w:tcW w:w="1102" w:type="pct"/>
            <w:shd w:val="clear" w:color="auto" w:fill="FFFFFF" w:themeFill="background1"/>
            <w:vAlign w:val="center"/>
          </w:tcPr>
          <w:p w14:paraId="02F746F7" w14:textId="10A144F1" w:rsidR="00F769E8" w:rsidRPr="00F51392" w:rsidRDefault="00F769E8"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Valorar con Dirección Ejecutiva propuestas de solución para evitar el riesgo de traslado de expedientes físicos</w:t>
            </w:r>
          </w:p>
        </w:tc>
        <w:tc>
          <w:tcPr>
            <w:tcW w:w="880" w:type="pct"/>
            <w:shd w:val="clear" w:color="auto" w:fill="FFFFFF" w:themeFill="background1"/>
            <w:vAlign w:val="center"/>
          </w:tcPr>
          <w:p w14:paraId="6BD9A992" w14:textId="77777777" w:rsidR="00F769E8" w:rsidRPr="00F51392" w:rsidRDefault="00F769E8" w:rsidP="00F769E8">
            <w:pPr>
              <w:contextualSpacing/>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Riesgo latente de traslado de expedientes físicos a otros recintos Judiciales por la necesidad de realizar el proceso de fotocopiado.</w:t>
            </w:r>
          </w:p>
          <w:p w14:paraId="636A2880" w14:textId="1D62A17B" w:rsidR="00F769E8" w:rsidRPr="00F51392" w:rsidRDefault="00F769E8" w:rsidP="00F769E8">
            <w:pPr>
              <w:jc w:val="both"/>
              <w:rPr>
                <w:rFonts w:ascii="Book Antiqua" w:hAnsi="Book Antiqua" w:cs="Arial"/>
                <w:color w:val="000000"/>
                <w:sz w:val="22"/>
                <w:szCs w:val="22"/>
                <w:lang w:eastAsia="es-CR"/>
              </w:rPr>
            </w:pPr>
          </w:p>
        </w:tc>
        <w:tc>
          <w:tcPr>
            <w:tcW w:w="1077" w:type="pct"/>
            <w:shd w:val="clear" w:color="auto" w:fill="FFFFFF" w:themeFill="background1"/>
            <w:vAlign w:val="center"/>
          </w:tcPr>
          <w:p w14:paraId="63C5073F" w14:textId="09CFB3B6" w:rsidR="006604EC" w:rsidRDefault="006604EC" w:rsidP="00F769E8">
            <w:pPr>
              <w:ind w:right="649"/>
              <w:jc w:val="both"/>
              <w:rPr>
                <w:rFonts w:ascii="Book Antiqua" w:hAnsi="Book Antiqua" w:cs="Arial"/>
                <w:color w:val="000000"/>
                <w:sz w:val="22"/>
                <w:szCs w:val="22"/>
                <w:lang w:val="es-MX" w:eastAsia="es-CR"/>
              </w:rPr>
            </w:pPr>
            <w:r>
              <w:rPr>
                <w:rFonts w:ascii="Book Antiqua" w:hAnsi="Book Antiqua" w:cs="Arial"/>
                <w:color w:val="000000"/>
                <w:sz w:val="22"/>
                <w:szCs w:val="22"/>
                <w:lang w:val="es-MX" w:eastAsia="es-CR"/>
              </w:rPr>
              <w:t>La Sala Tercera debe utilizar su equipo tecnológico para el escaneo de expedientes y brindar la información de manera dig</w:t>
            </w:r>
            <w:r w:rsidR="008F47D3">
              <w:rPr>
                <w:rFonts w:ascii="Book Antiqua" w:hAnsi="Book Antiqua" w:cs="Arial"/>
                <w:color w:val="000000"/>
                <w:sz w:val="22"/>
                <w:szCs w:val="22"/>
                <w:lang w:val="es-MX" w:eastAsia="es-CR"/>
              </w:rPr>
              <w:t xml:space="preserve">ital. Para tal efecto se le deberá indicar a la persona usuaria </w:t>
            </w:r>
            <w:r w:rsidR="00AC5A23">
              <w:rPr>
                <w:rFonts w:ascii="Book Antiqua" w:hAnsi="Book Antiqua" w:cs="Arial"/>
                <w:color w:val="000000"/>
                <w:sz w:val="22"/>
                <w:szCs w:val="22"/>
                <w:lang w:val="es-MX" w:eastAsia="es-CR"/>
              </w:rPr>
              <w:t>la necesidad de aportar el respectivo dispositivo electrónico de almacenamiento</w:t>
            </w:r>
            <w:r w:rsidR="00FF0C68">
              <w:rPr>
                <w:rFonts w:ascii="Book Antiqua" w:hAnsi="Book Antiqua" w:cs="Arial"/>
                <w:color w:val="000000"/>
                <w:sz w:val="22"/>
                <w:szCs w:val="22"/>
                <w:lang w:val="es-MX" w:eastAsia="es-CR"/>
              </w:rPr>
              <w:t xml:space="preserve">, en concordancia </w:t>
            </w:r>
            <w:r w:rsidR="00FF0C68">
              <w:rPr>
                <w:rFonts w:ascii="Book Antiqua" w:hAnsi="Book Antiqua" w:cs="Arial"/>
                <w:color w:val="000000"/>
                <w:sz w:val="22"/>
                <w:szCs w:val="22"/>
                <w:lang w:val="es-MX" w:eastAsia="es-CR"/>
              </w:rPr>
              <w:lastRenderedPageBreak/>
              <w:t>con la política institucional de Cero Papel.</w:t>
            </w:r>
            <w:r w:rsidR="008F47D3">
              <w:rPr>
                <w:rFonts w:ascii="Book Antiqua" w:hAnsi="Book Antiqua" w:cs="Arial"/>
                <w:color w:val="000000"/>
                <w:sz w:val="22"/>
                <w:szCs w:val="22"/>
                <w:lang w:val="es-MX" w:eastAsia="es-CR"/>
              </w:rPr>
              <w:t xml:space="preserve"> </w:t>
            </w:r>
          </w:p>
          <w:p w14:paraId="4668AEC0" w14:textId="77777777" w:rsidR="006604EC" w:rsidRDefault="006604EC" w:rsidP="00F769E8">
            <w:pPr>
              <w:ind w:right="649"/>
              <w:jc w:val="both"/>
              <w:rPr>
                <w:rFonts w:ascii="Book Antiqua" w:hAnsi="Book Antiqua" w:cs="Arial"/>
                <w:color w:val="000000"/>
                <w:sz w:val="22"/>
                <w:szCs w:val="22"/>
                <w:lang w:val="es-MX" w:eastAsia="es-CR"/>
              </w:rPr>
            </w:pPr>
          </w:p>
          <w:p w14:paraId="7B401E30" w14:textId="77777777" w:rsidR="00372FAF" w:rsidRPr="00F51392" w:rsidRDefault="00F769E8" w:rsidP="00F22CF4">
            <w:pPr>
              <w:pStyle w:val="Prrafodelista2"/>
              <w:numPr>
                <w:ilvl w:val="0"/>
                <w:numId w:val="40"/>
              </w:numPr>
              <w:contextualSpacing/>
              <w:rPr>
                <w:rFonts w:ascii="Book Antiqua" w:eastAsia="Times New Roman" w:hAnsi="Book Antiqua" w:cs="Arial"/>
                <w:color w:val="000000"/>
                <w:sz w:val="22"/>
                <w:szCs w:val="22"/>
                <w:lang w:val="es-MX" w:eastAsia="es-CR"/>
              </w:rPr>
            </w:pPr>
            <w:r w:rsidRPr="00F51392">
              <w:rPr>
                <w:rFonts w:ascii="Book Antiqua" w:eastAsia="Times New Roman" w:hAnsi="Book Antiqua" w:cs="Arial"/>
                <w:color w:val="000000"/>
                <w:sz w:val="22"/>
                <w:szCs w:val="22"/>
                <w:lang w:val="es-MX" w:eastAsia="es-CR"/>
              </w:rPr>
              <w:t>Recursos presupuestarios.</w:t>
            </w:r>
          </w:p>
          <w:p w14:paraId="6F9D8FA4" w14:textId="77777777" w:rsidR="00C26860" w:rsidRPr="00F51392" w:rsidRDefault="00F769E8" w:rsidP="00F22CF4">
            <w:pPr>
              <w:pStyle w:val="Prrafodelista2"/>
              <w:numPr>
                <w:ilvl w:val="0"/>
                <w:numId w:val="40"/>
              </w:numPr>
              <w:contextualSpacing/>
              <w:rPr>
                <w:rFonts w:ascii="Book Antiqua" w:eastAsia="Times New Roman" w:hAnsi="Book Antiqua" w:cs="Arial"/>
                <w:color w:val="000000"/>
                <w:sz w:val="22"/>
                <w:szCs w:val="22"/>
                <w:lang w:val="es-MX" w:eastAsia="es-CR"/>
              </w:rPr>
            </w:pPr>
            <w:r w:rsidRPr="00F51392">
              <w:rPr>
                <w:rFonts w:ascii="Book Antiqua" w:eastAsia="Times New Roman" w:hAnsi="Book Antiqua" w:cs="Arial"/>
                <w:color w:val="000000"/>
                <w:sz w:val="22"/>
                <w:szCs w:val="22"/>
                <w:lang w:val="es-MX" w:eastAsia="es-CR"/>
              </w:rPr>
              <w:t>Optimización de recursos ya existentes: alguna fotocopiadora que no se esté utilizando actualmente.</w:t>
            </w:r>
          </w:p>
          <w:p w14:paraId="7AA0AE3C" w14:textId="24EB3D5B" w:rsidR="00F769E8" w:rsidRPr="00F51392" w:rsidRDefault="00F769E8" w:rsidP="00F22CF4">
            <w:pPr>
              <w:pStyle w:val="Prrafodelista2"/>
              <w:numPr>
                <w:ilvl w:val="0"/>
                <w:numId w:val="40"/>
              </w:numPr>
              <w:contextualSpacing/>
              <w:rPr>
                <w:rFonts w:ascii="Book Antiqua" w:eastAsia="Times New Roman" w:hAnsi="Book Antiqua" w:cs="Arial"/>
                <w:color w:val="000000"/>
                <w:sz w:val="22"/>
                <w:szCs w:val="22"/>
                <w:lang w:val="es-MX" w:eastAsia="es-CR"/>
              </w:rPr>
            </w:pPr>
            <w:r w:rsidRPr="00F51392">
              <w:rPr>
                <w:rFonts w:ascii="Book Antiqua" w:hAnsi="Book Antiqua" w:cs="Arial"/>
                <w:color w:val="000000"/>
                <w:sz w:val="22"/>
                <w:szCs w:val="22"/>
                <w:lang w:val="es-MX" w:eastAsia="es-CR"/>
              </w:rPr>
              <w:t>Costo-beneficio.</w:t>
            </w:r>
          </w:p>
        </w:tc>
        <w:tc>
          <w:tcPr>
            <w:tcW w:w="1102" w:type="pct"/>
            <w:shd w:val="clear" w:color="auto" w:fill="FFFFFF" w:themeFill="background1"/>
            <w:vAlign w:val="center"/>
          </w:tcPr>
          <w:p w14:paraId="7F73CC64" w14:textId="77777777" w:rsidR="00372FAF" w:rsidRPr="00F51392" w:rsidRDefault="00F769E8" w:rsidP="00F22CF4">
            <w:pPr>
              <w:pStyle w:val="ListParagraph1"/>
              <w:numPr>
                <w:ilvl w:val="0"/>
                <w:numId w:val="39"/>
              </w:numPr>
              <w:contextualSpacing/>
              <w:jc w:val="both"/>
              <w:rPr>
                <w:rFonts w:ascii="Book Antiqua" w:eastAsia="Times New Roman" w:hAnsi="Book Antiqua" w:cs="Arial"/>
                <w:color w:val="000000"/>
                <w:sz w:val="22"/>
                <w:szCs w:val="22"/>
                <w:lang w:val="es-MX" w:eastAsia="es-CR"/>
              </w:rPr>
            </w:pPr>
            <w:r w:rsidRPr="00F51392">
              <w:rPr>
                <w:rFonts w:ascii="Book Antiqua" w:eastAsia="Times New Roman" w:hAnsi="Book Antiqua" w:cs="Arial"/>
                <w:color w:val="000000"/>
                <w:sz w:val="22"/>
                <w:szCs w:val="22"/>
                <w:lang w:val="es-MX" w:eastAsia="es-CR"/>
              </w:rPr>
              <w:lastRenderedPageBreak/>
              <w:t>Optimizar el tiempo invertido por la persona Auxiliar Judicial en el traslado hacia la fotocopiadora.</w:t>
            </w:r>
          </w:p>
          <w:p w14:paraId="3D0A59B5" w14:textId="77777777" w:rsidR="00C26860" w:rsidRPr="00F51392" w:rsidRDefault="00F769E8" w:rsidP="00F22CF4">
            <w:pPr>
              <w:pStyle w:val="ListParagraph1"/>
              <w:numPr>
                <w:ilvl w:val="0"/>
                <w:numId w:val="39"/>
              </w:numPr>
              <w:contextualSpacing/>
              <w:jc w:val="both"/>
              <w:rPr>
                <w:rFonts w:ascii="Book Antiqua" w:eastAsia="Times New Roman" w:hAnsi="Book Antiqua" w:cs="Arial"/>
                <w:color w:val="000000"/>
                <w:sz w:val="22"/>
                <w:szCs w:val="22"/>
                <w:lang w:val="es-MX" w:eastAsia="es-CR"/>
              </w:rPr>
            </w:pPr>
            <w:r w:rsidRPr="00F51392">
              <w:rPr>
                <w:rFonts w:ascii="Book Antiqua" w:hAnsi="Book Antiqua" w:cs="Arial"/>
                <w:color w:val="000000"/>
                <w:sz w:val="22"/>
                <w:szCs w:val="22"/>
                <w:lang w:val="es-MX" w:eastAsia="es-CR"/>
              </w:rPr>
              <w:t>Reducir el Tiempo de espera prolongado de la persona usuaria (por el traslado y o la fila que debe hacer para esperar su turno o volver posteriormente por las copias requeridas).</w:t>
            </w:r>
          </w:p>
          <w:p w14:paraId="39390E65" w14:textId="77777777" w:rsidR="00C26860" w:rsidRPr="00F51392" w:rsidRDefault="00F769E8" w:rsidP="00F22CF4">
            <w:pPr>
              <w:pStyle w:val="ListParagraph1"/>
              <w:numPr>
                <w:ilvl w:val="0"/>
                <w:numId w:val="39"/>
              </w:numPr>
              <w:contextualSpacing/>
              <w:jc w:val="both"/>
              <w:rPr>
                <w:rFonts w:ascii="Book Antiqua" w:eastAsia="Times New Roman" w:hAnsi="Book Antiqua" w:cs="Arial"/>
                <w:color w:val="000000"/>
                <w:sz w:val="22"/>
                <w:szCs w:val="22"/>
                <w:lang w:val="es-MX" w:eastAsia="es-CR"/>
              </w:rPr>
            </w:pPr>
            <w:r w:rsidRPr="00F51392">
              <w:rPr>
                <w:rFonts w:ascii="Book Antiqua" w:eastAsia="Times New Roman" w:hAnsi="Book Antiqua" w:cs="Arial"/>
                <w:color w:val="000000"/>
                <w:sz w:val="22"/>
                <w:szCs w:val="22"/>
                <w:lang w:val="es-MX" w:eastAsia="es-CR"/>
              </w:rPr>
              <w:t xml:space="preserve">Evitar posibles riesgos al existir un interés por la información confidencial del </w:t>
            </w:r>
            <w:r w:rsidRPr="00F51392">
              <w:rPr>
                <w:rFonts w:ascii="Book Antiqua" w:eastAsia="Times New Roman" w:hAnsi="Book Antiqua" w:cs="Arial"/>
                <w:color w:val="000000"/>
                <w:sz w:val="22"/>
                <w:szCs w:val="22"/>
                <w:lang w:val="es-MX" w:eastAsia="es-CR"/>
              </w:rPr>
              <w:lastRenderedPageBreak/>
              <w:t>expediente en su traslado.</w:t>
            </w:r>
            <w:r w:rsidRPr="00F51392">
              <w:rPr>
                <w:rFonts w:ascii="Book Antiqua" w:eastAsia="Times New Roman" w:hAnsi="Book Antiqua"/>
                <w:sz w:val="22"/>
                <w:szCs w:val="22"/>
              </w:rPr>
              <w:t xml:space="preserve"> </w:t>
            </w:r>
          </w:p>
          <w:p w14:paraId="01492EAF" w14:textId="131F7786" w:rsidR="00F769E8" w:rsidRPr="00F51392" w:rsidRDefault="00F769E8" w:rsidP="00F22CF4">
            <w:pPr>
              <w:pStyle w:val="ListParagraph1"/>
              <w:numPr>
                <w:ilvl w:val="0"/>
                <w:numId w:val="39"/>
              </w:numPr>
              <w:contextualSpacing/>
              <w:jc w:val="both"/>
              <w:rPr>
                <w:rFonts w:ascii="Book Antiqua" w:eastAsia="Times New Roman" w:hAnsi="Book Antiqua" w:cs="Arial"/>
                <w:color w:val="000000"/>
                <w:sz w:val="22"/>
                <w:szCs w:val="22"/>
                <w:lang w:val="es-MX" w:eastAsia="es-CR"/>
              </w:rPr>
            </w:pPr>
            <w:r w:rsidRPr="00F51392">
              <w:rPr>
                <w:rFonts w:ascii="Book Antiqua" w:hAnsi="Book Antiqua" w:cs="Arial"/>
                <w:color w:val="000000"/>
                <w:sz w:val="22"/>
                <w:szCs w:val="22"/>
                <w:lang w:val="es-MX" w:eastAsia="es-CR"/>
              </w:rPr>
              <w:t>Disminuir riesgo y responsabilidad que asume la persona Auxiliar Judicial en tiempo de invierno (deterioro y humedad del expediente físico), de igual forma la persona Usuaria.</w:t>
            </w:r>
          </w:p>
        </w:tc>
        <w:tc>
          <w:tcPr>
            <w:tcW w:w="839" w:type="pct"/>
            <w:shd w:val="clear" w:color="auto" w:fill="FFFFFF" w:themeFill="background1"/>
            <w:vAlign w:val="center"/>
          </w:tcPr>
          <w:p w14:paraId="78557E0A" w14:textId="77777777" w:rsidR="00F769E8" w:rsidRPr="00F51392" w:rsidRDefault="00F769E8" w:rsidP="00F22CF4">
            <w:pPr>
              <w:numPr>
                <w:ilvl w:val="0"/>
                <w:numId w:val="12"/>
              </w:numPr>
              <w:spacing w:before="120" w:after="240" w:line="276" w:lineRule="auto"/>
              <w:jc w:val="both"/>
              <w:rPr>
                <w:rFonts w:ascii="Book Antiqua" w:hAnsi="Book Antiqua" w:cs="Arial"/>
                <w:sz w:val="22"/>
                <w:szCs w:val="22"/>
                <w:lang w:eastAsia="es-CR"/>
              </w:rPr>
            </w:pPr>
            <w:r w:rsidRPr="00F51392">
              <w:rPr>
                <w:rFonts w:ascii="Book Antiqua" w:hAnsi="Book Antiqua" w:cs="Arial"/>
                <w:color w:val="000000"/>
                <w:sz w:val="22"/>
                <w:szCs w:val="22"/>
                <w:lang w:eastAsia="es-CR"/>
              </w:rPr>
              <w:lastRenderedPageBreak/>
              <w:t>Dirección Ejecutiva.</w:t>
            </w:r>
          </w:p>
          <w:p w14:paraId="02D12DDD" w14:textId="77777777" w:rsidR="00F769E8" w:rsidRPr="00F51392" w:rsidRDefault="00F769E8" w:rsidP="00F769E8">
            <w:pPr>
              <w:spacing w:before="120" w:after="240" w:line="276" w:lineRule="auto"/>
              <w:jc w:val="both"/>
              <w:rPr>
                <w:rFonts w:ascii="Book Antiqua" w:hAnsi="Book Antiqua" w:cs="Arial"/>
                <w:sz w:val="22"/>
                <w:szCs w:val="22"/>
                <w:lang w:eastAsia="es-CR"/>
              </w:rPr>
            </w:pPr>
          </w:p>
          <w:p w14:paraId="2DD91DE0" w14:textId="77777777" w:rsidR="00F769E8" w:rsidRPr="00F51392" w:rsidRDefault="00F769E8" w:rsidP="00F22CF4">
            <w:pPr>
              <w:numPr>
                <w:ilvl w:val="0"/>
                <w:numId w:val="12"/>
              </w:numPr>
              <w:spacing w:before="120" w:after="240" w:line="276" w:lineRule="auto"/>
              <w:jc w:val="both"/>
              <w:rPr>
                <w:rFonts w:ascii="Book Antiqua" w:hAnsi="Book Antiqua" w:cs="Arial"/>
                <w:sz w:val="22"/>
                <w:szCs w:val="22"/>
                <w:lang w:eastAsia="es-CR"/>
              </w:rPr>
            </w:pPr>
            <w:r w:rsidRPr="00F51392">
              <w:rPr>
                <w:rFonts w:ascii="Book Antiqua" w:hAnsi="Book Antiqua" w:cs="Arial"/>
                <w:color w:val="000000"/>
                <w:sz w:val="22"/>
                <w:szCs w:val="22"/>
                <w:lang w:eastAsia="es-CR"/>
              </w:rPr>
              <w:t>Equipo de Mejora de la Sala III.</w:t>
            </w:r>
          </w:p>
          <w:p w14:paraId="6F909EDA" w14:textId="77777777" w:rsidR="00F769E8" w:rsidRPr="00F51392" w:rsidRDefault="00F769E8" w:rsidP="00F769E8">
            <w:pPr>
              <w:spacing w:before="120" w:after="240" w:line="276" w:lineRule="auto"/>
              <w:jc w:val="both"/>
              <w:rPr>
                <w:rFonts w:ascii="Book Antiqua" w:hAnsi="Book Antiqua" w:cs="Arial"/>
                <w:sz w:val="22"/>
                <w:szCs w:val="22"/>
                <w:lang w:eastAsia="es-CR"/>
              </w:rPr>
            </w:pPr>
          </w:p>
        </w:tc>
      </w:tr>
      <w:tr w:rsidR="002426A8" w:rsidRPr="00F51392" w14:paraId="3DBA47BC" w14:textId="77777777" w:rsidTr="4C0C3A3E">
        <w:trPr>
          <w:trHeight w:val="1245"/>
        </w:trPr>
        <w:tc>
          <w:tcPr>
            <w:tcW w:w="1102" w:type="pct"/>
            <w:shd w:val="clear" w:color="auto" w:fill="FFFFFF" w:themeFill="background1"/>
            <w:vAlign w:val="center"/>
          </w:tcPr>
          <w:p w14:paraId="42384E16" w14:textId="679CFE56" w:rsidR="00F769E8" w:rsidRPr="00F51392" w:rsidRDefault="00B7644A" w:rsidP="00F22CF4">
            <w:pPr>
              <w:pStyle w:val="Prrafodelista"/>
              <w:numPr>
                <w:ilvl w:val="0"/>
                <w:numId w:val="2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Definición de nuevos parámetros de producción para las Letradas/os de la Sala Tercera</w:t>
            </w:r>
          </w:p>
        </w:tc>
        <w:tc>
          <w:tcPr>
            <w:tcW w:w="880" w:type="pct"/>
            <w:shd w:val="clear" w:color="auto" w:fill="FFFFFF" w:themeFill="background1"/>
            <w:vAlign w:val="center"/>
          </w:tcPr>
          <w:p w14:paraId="05188B45" w14:textId="7754D7E3"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Definición de nuevos parámetros de producción para Letrados de la Sala</w:t>
            </w:r>
            <w:r w:rsidR="00B7644A" w:rsidRPr="00F51392">
              <w:rPr>
                <w:rFonts w:ascii="Book Antiqua" w:hAnsi="Book Antiqua" w:cs="Arial"/>
                <w:color w:val="000000"/>
                <w:sz w:val="22"/>
                <w:szCs w:val="22"/>
                <w:lang w:eastAsia="es-CR"/>
              </w:rPr>
              <w:t xml:space="preserve"> tomando en consideración que se ha mantenido un porcentaje histórico de un 30% de admisibilidad, por lo que el parámetro de producción debe incrementarse al que se dejó en el rediseño debido a </w:t>
            </w:r>
            <w:r w:rsidR="00B7644A" w:rsidRPr="00F51392">
              <w:rPr>
                <w:rFonts w:ascii="Book Antiqua" w:hAnsi="Book Antiqua" w:cs="Arial"/>
                <w:color w:val="000000"/>
                <w:sz w:val="22"/>
                <w:szCs w:val="22"/>
                <w:lang w:eastAsia="es-CR"/>
              </w:rPr>
              <w:lastRenderedPageBreak/>
              <w:t>que este se fundamentó en que el 100% era fondo.</w:t>
            </w:r>
          </w:p>
        </w:tc>
        <w:tc>
          <w:tcPr>
            <w:tcW w:w="1077" w:type="pct"/>
            <w:shd w:val="clear" w:color="auto" w:fill="FFFFFF" w:themeFill="background1"/>
            <w:vAlign w:val="center"/>
          </w:tcPr>
          <w:p w14:paraId="1206DBED" w14:textId="07033010" w:rsidR="00F769E8" w:rsidRPr="00F51392" w:rsidRDefault="00F769E8" w:rsidP="00F769E8">
            <w:pPr>
              <w:ind w:right="649"/>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 xml:space="preserve">Las letradas y letrados tendrán un parámetro de producción de al menos </w:t>
            </w:r>
            <w:r w:rsidR="00BE1D6D">
              <w:rPr>
                <w:rFonts w:ascii="Book Antiqua" w:hAnsi="Book Antiqua" w:cs="Arial"/>
                <w:color w:val="000000"/>
                <w:sz w:val="22"/>
                <w:szCs w:val="22"/>
                <w:lang w:eastAsia="es-CR"/>
              </w:rPr>
              <w:t xml:space="preserve">8 y </w:t>
            </w:r>
            <w:r w:rsidRPr="00F51392">
              <w:rPr>
                <w:rFonts w:ascii="Book Antiqua" w:hAnsi="Book Antiqua" w:cs="Arial"/>
                <w:color w:val="000000"/>
                <w:sz w:val="22"/>
                <w:szCs w:val="22"/>
                <w:lang w:eastAsia="es-CR"/>
              </w:rPr>
              <w:t>10 proyectos al mes</w:t>
            </w:r>
            <w:r w:rsidR="009F2151" w:rsidRPr="00F51392">
              <w:rPr>
                <w:rFonts w:ascii="Book Antiqua" w:hAnsi="Book Antiqua" w:cs="Arial"/>
                <w:color w:val="000000"/>
                <w:sz w:val="22"/>
                <w:szCs w:val="22"/>
                <w:lang w:eastAsia="es-CR"/>
              </w:rPr>
              <w:t>, la cual variaría en función de la cantidad de Comisiones a cargo de cada Letrada o Letrado</w:t>
            </w:r>
            <w:r w:rsidRPr="00F51392">
              <w:rPr>
                <w:rFonts w:ascii="Book Antiqua" w:hAnsi="Book Antiqua" w:cs="Arial"/>
                <w:color w:val="000000"/>
                <w:sz w:val="22"/>
                <w:szCs w:val="22"/>
                <w:lang w:eastAsia="es-CR"/>
              </w:rPr>
              <w:t xml:space="preserve">. </w:t>
            </w:r>
            <w:r w:rsidR="009F2151" w:rsidRPr="00F51392">
              <w:rPr>
                <w:rFonts w:ascii="Book Antiqua" w:hAnsi="Book Antiqua" w:cs="Arial"/>
                <w:color w:val="000000"/>
                <w:sz w:val="22"/>
                <w:szCs w:val="22"/>
                <w:lang w:eastAsia="es-CR"/>
              </w:rPr>
              <w:t xml:space="preserve"> </w:t>
            </w:r>
          </w:p>
        </w:tc>
        <w:tc>
          <w:tcPr>
            <w:tcW w:w="1102" w:type="pct"/>
            <w:shd w:val="clear" w:color="auto" w:fill="FFFFFF" w:themeFill="background1"/>
            <w:vAlign w:val="center"/>
          </w:tcPr>
          <w:p w14:paraId="6F6ADE83" w14:textId="77777777" w:rsidR="00C26860" w:rsidRPr="00F51392" w:rsidRDefault="00F769E8" w:rsidP="00F22CF4">
            <w:pPr>
              <w:pStyle w:val="Prrafodelista"/>
              <w:numPr>
                <w:ilvl w:val="0"/>
                <w:numId w:val="41"/>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Definición de cuota de producción mínima. </w:t>
            </w:r>
          </w:p>
          <w:p w14:paraId="4F611803" w14:textId="77777777" w:rsidR="00C26860" w:rsidRPr="00F51392" w:rsidRDefault="00C26860" w:rsidP="00C26860">
            <w:pPr>
              <w:pStyle w:val="Prrafodelista"/>
              <w:ind w:left="360"/>
              <w:jc w:val="both"/>
              <w:rPr>
                <w:rFonts w:ascii="Book Antiqua" w:hAnsi="Book Antiqua" w:cs="Arial"/>
                <w:color w:val="000000"/>
                <w:sz w:val="22"/>
                <w:szCs w:val="22"/>
                <w:lang w:eastAsia="es-CR"/>
              </w:rPr>
            </w:pPr>
          </w:p>
          <w:p w14:paraId="540AA478" w14:textId="77777777" w:rsidR="00C26860" w:rsidRPr="00F51392" w:rsidRDefault="00F769E8" w:rsidP="00F22CF4">
            <w:pPr>
              <w:pStyle w:val="Prrafodelista"/>
              <w:numPr>
                <w:ilvl w:val="0"/>
                <w:numId w:val="41"/>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Maximizar la capacidad de producción instalada de la Sala Tercera.</w:t>
            </w:r>
          </w:p>
          <w:p w14:paraId="375467A3" w14:textId="77777777" w:rsidR="00C26860" w:rsidRPr="00F51392" w:rsidRDefault="00C26860" w:rsidP="00C26860">
            <w:pPr>
              <w:pStyle w:val="Prrafodelista"/>
              <w:rPr>
                <w:rFonts w:ascii="Book Antiqua" w:hAnsi="Book Antiqua" w:cs="Arial"/>
                <w:color w:val="000000"/>
                <w:sz w:val="22"/>
                <w:szCs w:val="22"/>
                <w:lang w:eastAsia="es-CR"/>
              </w:rPr>
            </w:pPr>
          </w:p>
          <w:p w14:paraId="2C2FCFDE" w14:textId="1A3DE86F" w:rsidR="00F769E8" w:rsidRPr="00F51392" w:rsidRDefault="00F769E8" w:rsidP="00F22CF4">
            <w:pPr>
              <w:pStyle w:val="Prrafodelista"/>
              <w:numPr>
                <w:ilvl w:val="0"/>
                <w:numId w:val="41"/>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Reducción de tiempos de trámite.</w:t>
            </w:r>
          </w:p>
        </w:tc>
        <w:tc>
          <w:tcPr>
            <w:tcW w:w="839" w:type="pct"/>
            <w:shd w:val="clear" w:color="auto" w:fill="FFFFFF" w:themeFill="background1"/>
            <w:vAlign w:val="center"/>
          </w:tcPr>
          <w:p w14:paraId="7F1449F9" w14:textId="77777777" w:rsidR="00F769E8" w:rsidRPr="00F51392" w:rsidRDefault="00F769E8" w:rsidP="00F22CF4">
            <w:pPr>
              <w:pStyle w:val="Prrafodelista"/>
              <w:numPr>
                <w:ilvl w:val="0"/>
                <w:numId w:val="41"/>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 xml:space="preserve">Dirección de Planificación. </w:t>
            </w:r>
          </w:p>
          <w:p w14:paraId="4146370A" w14:textId="75EBB4EA" w:rsidR="00F769E8" w:rsidRPr="00F51392" w:rsidRDefault="00F769E8" w:rsidP="00F22CF4">
            <w:pPr>
              <w:pStyle w:val="Prrafodelista"/>
              <w:numPr>
                <w:ilvl w:val="0"/>
                <w:numId w:val="41"/>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 xml:space="preserve">Sala Tercera. </w:t>
            </w:r>
          </w:p>
        </w:tc>
      </w:tr>
      <w:tr w:rsidR="00BE1D6D" w:rsidRPr="00F51392" w14:paraId="60EBFE65" w14:textId="77777777" w:rsidTr="4C0C3A3E">
        <w:trPr>
          <w:trHeight w:val="890"/>
        </w:trPr>
        <w:tc>
          <w:tcPr>
            <w:tcW w:w="1102" w:type="pct"/>
            <w:shd w:val="clear" w:color="auto" w:fill="FFFFFF" w:themeFill="background1"/>
            <w:vAlign w:val="center"/>
          </w:tcPr>
          <w:p w14:paraId="35FCAF95" w14:textId="61E11C03" w:rsidR="00BE1D6D" w:rsidRPr="00864BA9" w:rsidRDefault="00BE1D6D" w:rsidP="00F22CF4">
            <w:pPr>
              <w:pStyle w:val="Prrafodelista"/>
              <w:numPr>
                <w:ilvl w:val="0"/>
                <w:numId w:val="29"/>
              </w:numPr>
              <w:jc w:val="both"/>
              <w:rPr>
                <w:rFonts w:ascii="Book Antiqua" w:hAnsi="Book Antiqua" w:cs="Arial"/>
                <w:color w:val="000000"/>
                <w:sz w:val="22"/>
                <w:szCs w:val="22"/>
                <w:lang w:val="es-MX" w:eastAsia="es-CR"/>
              </w:rPr>
            </w:pPr>
            <w:r w:rsidRPr="00864BA9">
              <w:rPr>
                <w:rFonts w:ascii="Book Antiqua" w:hAnsi="Book Antiqua" w:cs="Arial"/>
                <w:color w:val="000000"/>
                <w:sz w:val="22"/>
                <w:szCs w:val="22"/>
                <w:lang w:val="es-MX" w:eastAsia="es-CR"/>
              </w:rPr>
              <w:t xml:space="preserve">Estandarizar criterios para determinar los asuntos de tramitación Compleja y realizar su respectiva distinción a nivel del </w:t>
            </w:r>
            <w:r w:rsidRPr="002E731A">
              <w:rPr>
                <w:rFonts w:ascii="Book Antiqua" w:hAnsi="Book Antiqua" w:cs="Arial"/>
                <w:color w:val="000000"/>
                <w:sz w:val="22"/>
                <w:szCs w:val="22"/>
                <w:lang w:val="es-MX" w:eastAsia="es-CR"/>
              </w:rPr>
              <w:t>sistema.</w:t>
            </w:r>
            <w:r w:rsidRPr="00864BA9">
              <w:rPr>
                <w:rFonts w:ascii="Book Antiqua" w:hAnsi="Book Antiqua" w:cs="Arial"/>
                <w:color w:val="000000"/>
                <w:sz w:val="22"/>
                <w:szCs w:val="22"/>
                <w:lang w:val="es-MX" w:eastAsia="es-CR"/>
              </w:rPr>
              <w:t xml:space="preserve"> </w:t>
            </w:r>
          </w:p>
        </w:tc>
        <w:tc>
          <w:tcPr>
            <w:tcW w:w="880" w:type="pct"/>
            <w:shd w:val="clear" w:color="auto" w:fill="FFFFFF" w:themeFill="background1"/>
            <w:vAlign w:val="center"/>
          </w:tcPr>
          <w:p w14:paraId="5DB449CD" w14:textId="7F8C11BC" w:rsidR="00BE1D6D" w:rsidRPr="00864BA9" w:rsidRDefault="00BE1D6D" w:rsidP="00F769E8">
            <w:pPr>
              <w:jc w:val="both"/>
              <w:rPr>
                <w:rFonts w:ascii="Book Antiqua" w:hAnsi="Book Antiqua" w:cs="Arial"/>
                <w:color w:val="000000"/>
                <w:sz w:val="22"/>
                <w:szCs w:val="22"/>
                <w:lang w:eastAsia="es-CR"/>
              </w:rPr>
            </w:pPr>
            <w:r w:rsidRPr="00864BA9">
              <w:rPr>
                <w:rFonts w:ascii="Book Antiqua" w:hAnsi="Book Antiqua" w:cs="Arial"/>
                <w:color w:val="000000"/>
                <w:sz w:val="22"/>
                <w:szCs w:val="22"/>
                <w:lang w:eastAsia="es-CR"/>
              </w:rPr>
              <w:t xml:space="preserve">Al igual que en otras oficinas judiciales en la Sala Tercera existen procesos que son clasificados cómo de tramitación compleja, dicha clasificación influye a la hora de realizar el reparto de los procesos, no obstante, de conformidad con las consultas realizadas al personal de la Sala Tercera, se determinó que para valorar si un asunto es de tramite complejo o no, </w:t>
            </w:r>
            <w:r w:rsidR="00D864A9" w:rsidRPr="00864BA9">
              <w:rPr>
                <w:rFonts w:ascii="Book Antiqua" w:hAnsi="Book Antiqua" w:cs="Arial"/>
                <w:color w:val="000000"/>
                <w:sz w:val="22"/>
                <w:szCs w:val="22"/>
                <w:lang w:eastAsia="es-CR"/>
              </w:rPr>
              <w:t xml:space="preserve">solo se cuenta con criterio emitido </w:t>
            </w:r>
            <w:r w:rsidR="00D864A9" w:rsidRPr="00864BA9">
              <w:rPr>
                <w:rFonts w:ascii="Book Antiqua" w:hAnsi="Book Antiqua" w:cs="Arial"/>
                <w:color w:val="000000"/>
                <w:sz w:val="22"/>
                <w:szCs w:val="22"/>
                <w:lang w:eastAsia="es-CR"/>
              </w:rPr>
              <w:lastRenderedPageBreak/>
              <w:t xml:space="preserve">para los recursos de casación, propiamente, </w:t>
            </w:r>
            <w:r w:rsidR="00D864A9" w:rsidRPr="00272DB7">
              <w:rPr>
                <w:rFonts w:ascii="Book Antiqua" w:hAnsi="Book Antiqua" w:cs="Arial"/>
                <w:color w:val="000000"/>
                <w:sz w:val="22"/>
                <w:szCs w:val="22"/>
                <w:lang w:eastAsia="es-CR"/>
              </w:rPr>
              <w:t xml:space="preserve"> en sesión de votación </w:t>
            </w:r>
            <w:r w:rsidR="00F150B0" w:rsidRPr="00864BA9">
              <w:rPr>
                <w:rFonts w:ascii="Book Antiqua" w:hAnsi="Book Antiqua" w:cs="Arial"/>
                <w:color w:val="000000"/>
                <w:sz w:val="22"/>
                <w:szCs w:val="22"/>
                <w:lang w:eastAsia="es-CR"/>
              </w:rPr>
              <w:t>las personas</w:t>
            </w:r>
            <w:r w:rsidR="00D864A9" w:rsidRPr="00272DB7">
              <w:rPr>
                <w:rFonts w:ascii="Book Antiqua" w:hAnsi="Book Antiqua" w:cs="Arial"/>
                <w:color w:val="000000"/>
                <w:sz w:val="22"/>
                <w:szCs w:val="22"/>
                <w:lang w:eastAsia="es-CR"/>
              </w:rPr>
              <w:t xml:space="preserve"> Magistrad</w:t>
            </w:r>
            <w:r w:rsidR="00F150B0" w:rsidRPr="00864BA9">
              <w:rPr>
                <w:rFonts w:ascii="Book Antiqua" w:hAnsi="Book Antiqua" w:cs="Arial"/>
                <w:color w:val="000000"/>
                <w:sz w:val="22"/>
                <w:szCs w:val="22"/>
                <w:lang w:eastAsia="es-CR"/>
              </w:rPr>
              <w:t>a</w:t>
            </w:r>
            <w:r w:rsidR="00D864A9" w:rsidRPr="00272DB7">
              <w:rPr>
                <w:rFonts w:ascii="Book Antiqua" w:hAnsi="Book Antiqua" w:cs="Arial"/>
                <w:color w:val="000000"/>
                <w:sz w:val="22"/>
                <w:szCs w:val="22"/>
                <w:lang w:eastAsia="es-CR"/>
              </w:rPr>
              <w:t>s decidieron que para considerar un asunto complejo, es cuando el expediente tiene cuatro o más recursos de casación, esto por cuanto un asunto declarado complejo en el juzgado o tribunal de juicio no siempre llega con esa particularidad hasta la Sala, porque a veces no todos los imputados o intervinientes presentan recurso.</w:t>
            </w:r>
          </w:p>
          <w:p w14:paraId="16D7150C" w14:textId="77777777" w:rsidR="009D7172" w:rsidRPr="00864BA9" w:rsidRDefault="009D7172" w:rsidP="00F769E8">
            <w:pPr>
              <w:jc w:val="both"/>
              <w:rPr>
                <w:rFonts w:ascii="Book Antiqua" w:hAnsi="Book Antiqua" w:cs="Arial"/>
                <w:color w:val="000000"/>
                <w:sz w:val="22"/>
                <w:szCs w:val="22"/>
                <w:lang w:eastAsia="es-CR"/>
              </w:rPr>
            </w:pPr>
          </w:p>
          <w:p w14:paraId="39E8BC8C" w14:textId="31205954" w:rsidR="009D7172" w:rsidRPr="00864BA9" w:rsidRDefault="009D7172" w:rsidP="00F769E8">
            <w:pPr>
              <w:jc w:val="both"/>
              <w:rPr>
                <w:rFonts w:ascii="Book Antiqua" w:hAnsi="Book Antiqua" w:cs="Arial"/>
                <w:color w:val="000000"/>
                <w:sz w:val="22"/>
                <w:szCs w:val="22"/>
                <w:lang w:eastAsia="es-CR"/>
              </w:rPr>
            </w:pPr>
            <w:r w:rsidRPr="00864BA9">
              <w:rPr>
                <w:rFonts w:ascii="Book Antiqua" w:hAnsi="Book Antiqua" w:cs="Arial"/>
                <w:color w:val="000000"/>
                <w:sz w:val="22"/>
                <w:szCs w:val="22"/>
                <w:lang w:eastAsia="es-CR"/>
              </w:rPr>
              <w:lastRenderedPageBreak/>
              <w:t xml:space="preserve">A nivel de sistema </w:t>
            </w:r>
            <w:r w:rsidRPr="002E731A">
              <w:rPr>
                <w:rFonts w:ascii="Book Antiqua" w:hAnsi="Book Antiqua" w:cs="Arial"/>
                <w:color w:val="000000"/>
                <w:sz w:val="22"/>
                <w:szCs w:val="22"/>
                <w:lang w:eastAsia="es-CR"/>
              </w:rPr>
              <w:t>en el</w:t>
            </w:r>
            <w:r w:rsidRPr="00864BA9">
              <w:rPr>
                <w:rFonts w:ascii="Book Antiqua" w:hAnsi="Book Antiqua" w:cs="Arial"/>
                <w:color w:val="000000"/>
                <w:sz w:val="22"/>
                <w:szCs w:val="22"/>
                <w:lang w:eastAsia="es-CR"/>
              </w:rPr>
              <w:t xml:space="preserve"> apartado de Prioridad se cuenta con la posibilidad de identificar si el asunto de </w:t>
            </w:r>
            <w:r w:rsidR="00575B1F" w:rsidRPr="00864BA9">
              <w:rPr>
                <w:rFonts w:ascii="Book Antiqua" w:hAnsi="Book Antiqua" w:cs="Arial"/>
                <w:color w:val="000000"/>
                <w:sz w:val="22"/>
                <w:szCs w:val="22"/>
                <w:lang w:eastAsia="es-CR"/>
              </w:rPr>
              <w:t>ese</w:t>
            </w:r>
            <w:r w:rsidRPr="00864BA9">
              <w:rPr>
                <w:rFonts w:ascii="Book Antiqua" w:hAnsi="Book Antiqua" w:cs="Arial"/>
                <w:color w:val="000000"/>
                <w:sz w:val="22"/>
                <w:szCs w:val="22"/>
                <w:lang w:eastAsia="es-CR"/>
              </w:rPr>
              <w:t xml:space="preserve"> trámite complejo o no, por lo que es responsabilidad del personal del despacho mantener los expedientes debidamente identificados. </w:t>
            </w:r>
          </w:p>
        </w:tc>
        <w:tc>
          <w:tcPr>
            <w:tcW w:w="1077" w:type="pct"/>
            <w:shd w:val="clear" w:color="auto" w:fill="FFFFFF" w:themeFill="background1"/>
            <w:vAlign w:val="center"/>
          </w:tcPr>
          <w:p w14:paraId="1E17E90D" w14:textId="77777777" w:rsidR="00BE1D6D" w:rsidRPr="00864BA9" w:rsidRDefault="00D864A9" w:rsidP="00F769E8">
            <w:pPr>
              <w:jc w:val="both"/>
              <w:rPr>
                <w:rFonts w:ascii="Book Antiqua" w:hAnsi="Book Antiqua" w:cs="Arial"/>
                <w:color w:val="000000"/>
                <w:sz w:val="22"/>
                <w:szCs w:val="22"/>
                <w:lang w:eastAsia="es-CR"/>
              </w:rPr>
            </w:pPr>
            <w:r w:rsidRPr="00864BA9">
              <w:rPr>
                <w:rFonts w:ascii="Book Antiqua" w:hAnsi="Book Antiqua" w:cs="Arial"/>
                <w:color w:val="000000"/>
                <w:sz w:val="22"/>
                <w:szCs w:val="22"/>
                <w:lang w:eastAsia="es-CR"/>
              </w:rPr>
              <w:lastRenderedPageBreak/>
              <w:t>Se deberá definir a lo interno de la Sala criterios estandarizados para valorar si un asunto es de trámite complejo o no</w:t>
            </w:r>
            <w:r w:rsidR="00E17DD6" w:rsidRPr="00864BA9">
              <w:rPr>
                <w:rFonts w:ascii="Book Antiqua" w:hAnsi="Book Antiqua" w:cs="Arial"/>
                <w:color w:val="000000"/>
                <w:sz w:val="22"/>
                <w:szCs w:val="22"/>
                <w:lang w:eastAsia="es-CR"/>
              </w:rPr>
              <w:t xml:space="preserve">. Asimismo, se deberá </w:t>
            </w:r>
            <w:r w:rsidR="00382A04" w:rsidRPr="00864BA9">
              <w:rPr>
                <w:rFonts w:ascii="Book Antiqua" w:hAnsi="Book Antiqua" w:cs="Arial"/>
                <w:color w:val="000000"/>
                <w:sz w:val="22"/>
                <w:szCs w:val="22"/>
                <w:lang w:eastAsia="es-CR"/>
              </w:rPr>
              <w:t xml:space="preserve">indicar dicha condición a nivel de sistema. </w:t>
            </w:r>
          </w:p>
          <w:p w14:paraId="3CF7DCA1" w14:textId="77777777" w:rsidR="00382A04" w:rsidRPr="00864BA9" w:rsidRDefault="00382A04" w:rsidP="00F769E8">
            <w:pPr>
              <w:jc w:val="both"/>
              <w:rPr>
                <w:rFonts w:ascii="Book Antiqua" w:hAnsi="Book Antiqua" w:cs="Arial"/>
                <w:color w:val="000000"/>
                <w:sz w:val="22"/>
                <w:szCs w:val="22"/>
                <w:lang w:eastAsia="es-CR"/>
              </w:rPr>
            </w:pPr>
          </w:p>
          <w:p w14:paraId="30962366" w14:textId="161A6EDE" w:rsidR="00382A04" w:rsidRPr="00864BA9" w:rsidRDefault="00382A04" w:rsidP="00F769E8">
            <w:pPr>
              <w:jc w:val="both"/>
              <w:rPr>
                <w:rFonts w:ascii="Book Antiqua" w:hAnsi="Book Antiqua" w:cs="Arial"/>
                <w:color w:val="000000"/>
                <w:sz w:val="22"/>
                <w:szCs w:val="22"/>
                <w:lang w:eastAsia="es-CR"/>
              </w:rPr>
            </w:pPr>
            <w:r w:rsidRPr="00864BA9">
              <w:rPr>
                <w:rFonts w:ascii="Book Antiqua" w:hAnsi="Book Antiqua" w:cs="Arial"/>
                <w:color w:val="000000"/>
                <w:sz w:val="22"/>
                <w:szCs w:val="22"/>
                <w:lang w:eastAsia="es-CR"/>
              </w:rPr>
              <w:t xml:space="preserve">A lo hora de remitir los indicadores mensuales, se deberá hacer la observación en la minuta si durante el mes en estudio se tramitó algún asunto de clasificación compleja. </w:t>
            </w:r>
          </w:p>
        </w:tc>
        <w:tc>
          <w:tcPr>
            <w:tcW w:w="1102" w:type="pct"/>
            <w:shd w:val="clear" w:color="auto" w:fill="FFFFFF" w:themeFill="background1"/>
            <w:vAlign w:val="center"/>
          </w:tcPr>
          <w:p w14:paraId="3B186B39" w14:textId="29A70043" w:rsidR="00BE1D6D" w:rsidRPr="00864BA9" w:rsidRDefault="00382A04" w:rsidP="00F769E8">
            <w:pPr>
              <w:jc w:val="both"/>
              <w:rPr>
                <w:rFonts w:ascii="Book Antiqua" w:hAnsi="Book Antiqua" w:cs="Arial"/>
                <w:color w:val="000000"/>
                <w:sz w:val="22"/>
                <w:szCs w:val="22"/>
                <w:lang w:eastAsia="es-CR"/>
              </w:rPr>
            </w:pPr>
            <w:r w:rsidRPr="00864BA9">
              <w:rPr>
                <w:rFonts w:ascii="Book Antiqua" w:hAnsi="Book Antiqua" w:cs="Arial"/>
                <w:color w:val="000000"/>
                <w:sz w:val="22"/>
                <w:szCs w:val="22"/>
                <w:lang w:eastAsia="es-CR"/>
              </w:rPr>
              <w:t>Estandarización de</w:t>
            </w:r>
            <w:r w:rsidR="009D7172" w:rsidRPr="00864BA9">
              <w:rPr>
                <w:rFonts w:ascii="Book Antiqua" w:hAnsi="Book Antiqua" w:cs="Arial"/>
                <w:color w:val="000000"/>
                <w:sz w:val="22"/>
                <w:szCs w:val="22"/>
                <w:lang w:eastAsia="es-CR"/>
              </w:rPr>
              <w:t xml:space="preserve"> criterios para la</w:t>
            </w:r>
            <w:r w:rsidRPr="00864BA9">
              <w:rPr>
                <w:rFonts w:ascii="Book Antiqua" w:hAnsi="Book Antiqua" w:cs="Arial"/>
                <w:color w:val="000000"/>
                <w:sz w:val="22"/>
                <w:szCs w:val="22"/>
                <w:lang w:eastAsia="es-CR"/>
              </w:rPr>
              <w:t xml:space="preserve"> clasificación de asuntos de tramitación compleja. </w:t>
            </w:r>
          </w:p>
          <w:p w14:paraId="06092E2F" w14:textId="293D72FA" w:rsidR="009D7172" w:rsidRPr="00864BA9" w:rsidRDefault="009D7172" w:rsidP="00F769E8">
            <w:pPr>
              <w:jc w:val="both"/>
              <w:rPr>
                <w:rFonts w:ascii="Book Antiqua" w:hAnsi="Book Antiqua" w:cs="Arial"/>
                <w:color w:val="000000"/>
                <w:sz w:val="22"/>
                <w:szCs w:val="22"/>
                <w:lang w:eastAsia="es-CR"/>
              </w:rPr>
            </w:pPr>
          </w:p>
          <w:p w14:paraId="408D78E1" w14:textId="0554312F" w:rsidR="009D7172" w:rsidRPr="00864BA9" w:rsidRDefault="009D7172" w:rsidP="009D7172">
            <w:pPr>
              <w:jc w:val="both"/>
              <w:rPr>
                <w:rFonts w:ascii="Book Antiqua" w:hAnsi="Book Antiqua" w:cs="Arial"/>
                <w:color w:val="000000"/>
                <w:sz w:val="22"/>
                <w:szCs w:val="22"/>
                <w:lang w:eastAsia="es-CR"/>
              </w:rPr>
            </w:pPr>
            <w:r w:rsidRPr="00864BA9">
              <w:rPr>
                <w:rFonts w:ascii="Book Antiqua" w:hAnsi="Book Antiqua" w:cs="Arial"/>
                <w:color w:val="000000"/>
                <w:sz w:val="22"/>
                <w:szCs w:val="22"/>
                <w:lang w:eastAsia="es-CR"/>
              </w:rPr>
              <w:t>Garantizar la equidad en las cargas de trabajo asociadas a la asignación de este tipo de expedientes.</w:t>
            </w:r>
          </w:p>
          <w:p w14:paraId="09EF88DB" w14:textId="4561F68D" w:rsidR="009D7172" w:rsidRPr="00864BA9" w:rsidRDefault="009D7172" w:rsidP="009D7172">
            <w:pPr>
              <w:jc w:val="both"/>
              <w:rPr>
                <w:rFonts w:ascii="Book Antiqua" w:hAnsi="Book Antiqua" w:cs="Arial"/>
                <w:color w:val="000000"/>
                <w:sz w:val="22"/>
                <w:szCs w:val="22"/>
                <w:lang w:eastAsia="es-CR"/>
              </w:rPr>
            </w:pPr>
          </w:p>
          <w:p w14:paraId="5A3C5384" w14:textId="687BD881" w:rsidR="009D7172" w:rsidRPr="00864BA9" w:rsidRDefault="009D7172" w:rsidP="009D7172">
            <w:pPr>
              <w:jc w:val="both"/>
              <w:rPr>
                <w:rFonts w:ascii="Book Antiqua" w:hAnsi="Book Antiqua" w:cs="Arial"/>
                <w:color w:val="000000"/>
                <w:sz w:val="22"/>
                <w:szCs w:val="22"/>
                <w:lang w:eastAsia="es-CR"/>
              </w:rPr>
            </w:pPr>
            <w:r w:rsidRPr="00864BA9">
              <w:rPr>
                <w:rFonts w:ascii="Book Antiqua" w:hAnsi="Book Antiqua" w:cs="Arial"/>
                <w:color w:val="000000"/>
                <w:sz w:val="22"/>
                <w:szCs w:val="22"/>
                <w:lang w:eastAsia="es-CR"/>
              </w:rPr>
              <w:t xml:space="preserve">Control y actualización a nivel de sistema sobre los asuntos de trámite complejo. </w:t>
            </w:r>
          </w:p>
          <w:p w14:paraId="3570B99C" w14:textId="77777777" w:rsidR="009D7172" w:rsidRPr="00864BA9" w:rsidRDefault="009D7172" w:rsidP="00F769E8">
            <w:pPr>
              <w:jc w:val="both"/>
              <w:rPr>
                <w:rFonts w:ascii="Book Antiqua" w:hAnsi="Book Antiqua" w:cs="Arial"/>
                <w:color w:val="000000"/>
                <w:sz w:val="22"/>
                <w:szCs w:val="22"/>
                <w:lang w:eastAsia="es-CR"/>
              </w:rPr>
            </w:pPr>
          </w:p>
          <w:p w14:paraId="3365B8CA" w14:textId="606EF3A0" w:rsidR="00382A04" w:rsidRPr="00864BA9" w:rsidRDefault="00382A04" w:rsidP="00F769E8">
            <w:pPr>
              <w:jc w:val="both"/>
              <w:rPr>
                <w:rFonts w:ascii="Book Antiqua" w:hAnsi="Book Antiqua" w:cs="Arial"/>
                <w:color w:val="000000"/>
                <w:sz w:val="22"/>
                <w:szCs w:val="22"/>
                <w:lang w:eastAsia="es-CR"/>
              </w:rPr>
            </w:pPr>
          </w:p>
          <w:p w14:paraId="1B851D97" w14:textId="77777777" w:rsidR="00382A04" w:rsidRPr="00864BA9" w:rsidRDefault="00382A04" w:rsidP="00F769E8">
            <w:pPr>
              <w:jc w:val="both"/>
              <w:rPr>
                <w:rFonts w:ascii="Book Antiqua" w:hAnsi="Book Antiqua" w:cs="Arial"/>
                <w:color w:val="000000"/>
                <w:sz w:val="22"/>
                <w:szCs w:val="22"/>
                <w:lang w:eastAsia="es-CR"/>
              </w:rPr>
            </w:pPr>
          </w:p>
          <w:p w14:paraId="60A80681" w14:textId="77777777" w:rsidR="00382A04" w:rsidRPr="00864BA9" w:rsidRDefault="00382A04" w:rsidP="00F769E8">
            <w:pPr>
              <w:jc w:val="both"/>
              <w:rPr>
                <w:rFonts w:ascii="Book Antiqua" w:hAnsi="Book Antiqua" w:cs="Arial"/>
                <w:color w:val="000000"/>
                <w:sz w:val="22"/>
                <w:szCs w:val="22"/>
                <w:lang w:eastAsia="es-CR"/>
              </w:rPr>
            </w:pPr>
          </w:p>
          <w:p w14:paraId="0AD8C00C" w14:textId="32D641D3" w:rsidR="00382A04" w:rsidRPr="00864BA9" w:rsidRDefault="00382A04" w:rsidP="00F769E8">
            <w:pPr>
              <w:jc w:val="both"/>
              <w:rPr>
                <w:rFonts w:ascii="Book Antiqua" w:hAnsi="Book Antiqua" w:cs="Arial"/>
                <w:color w:val="000000"/>
                <w:sz w:val="22"/>
                <w:szCs w:val="22"/>
                <w:lang w:eastAsia="es-CR"/>
              </w:rPr>
            </w:pPr>
          </w:p>
        </w:tc>
        <w:tc>
          <w:tcPr>
            <w:tcW w:w="839" w:type="pct"/>
            <w:shd w:val="clear" w:color="auto" w:fill="FFFFFF" w:themeFill="background1"/>
            <w:vAlign w:val="center"/>
          </w:tcPr>
          <w:p w14:paraId="6A5E6574" w14:textId="68FE63AF" w:rsidR="00BE1D6D" w:rsidRPr="00864BA9" w:rsidRDefault="009D7172" w:rsidP="00F22CF4">
            <w:pPr>
              <w:pStyle w:val="Prrafodelista"/>
              <w:numPr>
                <w:ilvl w:val="0"/>
                <w:numId w:val="42"/>
              </w:numPr>
              <w:spacing w:before="120" w:after="240" w:line="276" w:lineRule="auto"/>
              <w:jc w:val="both"/>
              <w:rPr>
                <w:rFonts w:ascii="Book Antiqua" w:hAnsi="Book Antiqua" w:cs="Arial"/>
                <w:color w:val="000000"/>
                <w:sz w:val="22"/>
                <w:szCs w:val="22"/>
                <w:lang w:eastAsia="es-CR"/>
              </w:rPr>
            </w:pPr>
            <w:r w:rsidRPr="00864BA9">
              <w:rPr>
                <w:rFonts w:ascii="Book Antiqua" w:hAnsi="Book Antiqua" w:cs="Arial"/>
                <w:color w:val="000000"/>
                <w:sz w:val="22"/>
                <w:szCs w:val="22"/>
                <w:lang w:eastAsia="es-CR"/>
              </w:rPr>
              <w:t xml:space="preserve">Sobre la </w:t>
            </w:r>
            <w:r w:rsidR="000E53DE" w:rsidRPr="00864BA9">
              <w:rPr>
                <w:rFonts w:ascii="Book Antiqua" w:hAnsi="Book Antiqua" w:cs="Arial"/>
                <w:color w:val="000000"/>
                <w:sz w:val="22"/>
                <w:szCs w:val="22"/>
                <w:lang w:eastAsia="es-CR"/>
              </w:rPr>
              <w:t>estandarización</w:t>
            </w:r>
            <w:r w:rsidRPr="00864BA9">
              <w:rPr>
                <w:rFonts w:ascii="Book Antiqua" w:hAnsi="Book Antiqua" w:cs="Arial"/>
                <w:color w:val="000000"/>
                <w:sz w:val="22"/>
                <w:szCs w:val="22"/>
                <w:lang w:eastAsia="es-CR"/>
              </w:rPr>
              <w:t xml:space="preserve"> de criterios los Magistrados y Magistradas de la Tercera. </w:t>
            </w:r>
          </w:p>
          <w:p w14:paraId="66B03116" w14:textId="713E88E9" w:rsidR="00C91365" w:rsidRPr="00864BA9" w:rsidRDefault="009D7172" w:rsidP="00F22CF4">
            <w:pPr>
              <w:pStyle w:val="Prrafodelista"/>
              <w:numPr>
                <w:ilvl w:val="0"/>
                <w:numId w:val="42"/>
              </w:numPr>
              <w:spacing w:before="120" w:after="240" w:line="276" w:lineRule="auto"/>
              <w:jc w:val="both"/>
              <w:rPr>
                <w:rFonts w:ascii="Book Antiqua" w:hAnsi="Book Antiqua" w:cs="Arial"/>
                <w:color w:val="000000"/>
                <w:sz w:val="22"/>
                <w:szCs w:val="22"/>
                <w:lang w:eastAsia="es-CR"/>
              </w:rPr>
            </w:pPr>
            <w:r w:rsidRPr="00864BA9">
              <w:rPr>
                <w:rFonts w:ascii="Book Antiqua" w:hAnsi="Book Antiqua" w:cs="Arial"/>
                <w:color w:val="000000"/>
                <w:sz w:val="22"/>
                <w:szCs w:val="22"/>
                <w:lang w:eastAsia="es-CR"/>
              </w:rPr>
              <w:t xml:space="preserve">Sobre la correcta clasificación, distribución </w:t>
            </w:r>
            <w:r w:rsidR="00FA34D8" w:rsidRPr="00864BA9">
              <w:rPr>
                <w:rFonts w:ascii="Book Antiqua" w:hAnsi="Book Antiqua" w:cs="Arial"/>
                <w:color w:val="000000"/>
                <w:sz w:val="22"/>
                <w:szCs w:val="22"/>
                <w:lang w:eastAsia="es-CR"/>
              </w:rPr>
              <w:t>e identificación</w:t>
            </w:r>
            <w:r w:rsidRPr="00864BA9">
              <w:rPr>
                <w:rFonts w:ascii="Book Antiqua" w:hAnsi="Book Antiqua" w:cs="Arial"/>
                <w:color w:val="000000"/>
                <w:sz w:val="22"/>
                <w:szCs w:val="22"/>
                <w:lang w:eastAsia="es-CR"/>
              </w:rPr>
              <w:t xml:space="preserve"> a nivel de sistema, será el Técnico de Sala </w:t>
            </w:r>
            <w:r w:rsidR="00A556F5" w:rsidRPr="00864BA9">
              <w:rPr>
                <w:rFonts w:ascii="Book Antiqua" w:hAnsi="Book Antiqua" w:cs="Arial"/>
                <w:color w:val="000000"/>
                <w:sz w:val="22"/>
                <w:szCs w:val="22"/>
                <w:lang w:eastAsia="es-CR"/>
              </w:rPr>
              <w:t>encargado de dicha labor.</w:t>
            </w:r>
          </w:p>
          <w:p w14:paraId="384C447B" w14:textId="7A755565" w:rsidR="009D7172" w:rsidRPr="00864BA9" w:rsidRDefault="00C91365" w:rsidP="00F22CF4">
            <w:pPr>
              <w:pStyle w:val="Prrafodelista"/>
              <w:numPr>
                <w:ilvl w:val="0"/>
                <w:numId w:val="42"/>
              </w:numPr>
              <w:spacing w:before="120" w:after="240" w:line="276" w:lineRule="auto"/>
              <w:jc w:val="both"/>
              <w:rPr>
                <w:rFonts w:ascii="Book Antiqua" w:hAnsi="Book Antiqua" w:cs="Arial"/>
                <w:color w:val="000000"/>
                <w:sz w:val="22"/>
                <w:szCs w:val="22"/>
                <w:lang w:eastAsia="es-CR"/>
              </w:rPr>
            </w:pPr>
            <w:r w:rsidRPr="00864BA9">
              <w:rPr>
                <w:rFonts w:ascii="Book Antiqua" w:hAnsi="Book Antiqua" w:cs="Arial"/>
                <w:color w:val="000000"/>
                <w:sz w:val="22"/>
                <w:szCs w:val="22"/>
                <w:lang w:eastAsia="es-CR"/>
              </w:rPr>
              <w:t xml:space="preserve">Sobre la observación en la minuta de análisis de indicadores, será el Equipo de Mejora de la Sala Tercera. </w:t>
            </w:r>
            <w:r w:rsidR="00A556F5" w:rsidRPr="00864BA9">
              <w:rPr>
                <w:rFonts w:ascii="Book Antiqua" w:hAnsi="Book Antiqua" w:cs="Arial"/>
                <w:color w:val="000000"/>
                <w:sz w:val="22"/>
                <w:szCs w:val="22"/>
                <w:lang w:eastAsia="es-CR"/>
              </w:rPr>
              <w:t xml:space="preserve"> </w:t>
            </w:r>
          </w:p>
        </w:tc>
      </w:tr>
      <w:tr w:rsidR="002426A8" w:rsidRPr="00F51392" w14:paraId="4E353E98" w14:textId="77777777" w:rsidTr="4C0C3A3E">
        <w:trPr>
          <w:trHeight w:val="890"/>
        </w:trPr>
        <w:tc>
          <w:tcPr>
            <w:tcW w:w="1102" w:type="pct"/>
            <w:shd w:val="clear" w:color="auto" w:fill="FFFFFF" w:themeFill="background1"/>
            <w:vAlign w:val="center"/>
          </w:tcPr>
          <w:p w14:paraId="529E0483" w14:textId="5F9CE60D"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lastRenderedPageBreak/>
              <w:t>Valorar priorizar las labores jurisdiccionales de las de apoyo a Comisiones</w:t>
            </w:r>
          </w:p>
        </w:tc>
        <w:tc>
          <w:tcPr>
            <w:tcW w:w="880" w:type="pct"/>
            <w:shd w:val="clear" w:color="auto" w:fill="FFFFFF" w:themeFill="background1"/>
            <w:vAlign w:val="center"/>
          </w:tcPr>
          <w:p w14:paraId="131FF487" w14:textId="279CF47B"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Asignación equilibrada de comisiones a los y las Letradas de la Sala.</w:t>
            </w:r>
          </w:p>
        </w:tc>
        <w:tc>
          <w:tcPr>
            <w:tcW w:w="1077" w:type="pct"/>
            <w:shd w:val="clear" w:color="auto" w:fill="FFFFFF" w:themeFill="background1"/>
            <w:vAlign w:val="center"/>
          </w:tcPr>
          <w:p w14:paraId="75834FD8" w14:textId="370BF524" w:rsidR="00F769E8"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De acuerdo con el análisis previo realizado por el Magistrado o Magistrada, buscar una distribución equitativa en la asignación de las Comisiones a las personas Letradas que tienen a cargo, así como valorar en cuales de estas se requiere el apoyo de estos profesionales.</w:t>
            </w:r>
          </w:p>
          <w:p w14:paraId="60C846A9" w14:textId="7E4BA066" w:rsidR="0009517C" w:rsidRDefault="0009517C" w:rsidP="00F769E8">
            <w:pPr>
              <w:jc w:val="both"/>
              <w:rPr>
                <w:rFonts w:ascii="Book Antiqua" w:hAnsi="Book Antiqua" w:cs="Arial"/>
                <w:color w:val="000000"/>
                <w:sz w:val="22"/>
                <w:szCs w:val="22"/>
                <w:lang w:eastAsia="es-CR"/>
              </w:rPr>
            </w:pPr>
          </w:p>
          <w:p w14:paraId="3655758C" w14:textId="3871AA1A" w:rsidR="0009517C" w:rsidRDefault="0009517C" w:rsidP="00F769E8">
            <w:pPr>
              <w:jc w:val="both"/>
              <w:rPr>
                <w:rFonts w:ascii="Book Antiqua" w:hAnsi="Book Antiqua" w:cs="Arial"/>
                <w:color w:val="000000"/>
                <w:sz w:val="22"/>
                <w:szCs w:val="22"/>
                <w:lang w:eastAsia="es-CR"/>
              </w:rPr>
            </w:pPr>
            <w:r w:rsidRPr="00272DB7">
              <w:rPr>
                <w:rFonts w:ascii="Book Antiqua" w:hAnsi="Book Antiqua" w:cs="Arial"/>
                <w:color w:val="000000"/>
                <w:sz w:val="22"/>
                <w:szCs w:val="22"/>
                <w:lang w:eastAsia="es-CR"/>
              </w:rPr>
              <w:lastRenderedPageBreak/>
              <w:t xml:space="preserve">Importante </w:t>
            </w:r>
            <w:proofErr w:type="gramStart"/>
            <w:r w:rsidRPr="00272DB7">
              <w:rPr>
                <w:rFonts w:ascii="Book Antiqua" w:hAnsi="Book Antiqua" w:cs="Arial"/>
                <w:color w:val="000000"/>
                <w:sz w:val="22"/>
                <w:szCs w:val="22"/>
                <w:lang w:eastAsia="es-CR"/>
              </w:rPr>
              <w:t>indicar</w:t>
            </w:r>
            <w:proofErr w:type="gramEnd"/>
            <w:r w:rsidRPr="00272DB7">
              <w:rPr>
                <w:rFonts w:ascii="Book Antiqua" w:hAnsi="Book Antiqua" w:cs="Arial"/>
                <w:color w:val="000000"/>
                <w:sz w:val="22"/>
                <w:szCs w:val="22"/>
                <w:lang w:eastAsia="es-CR"/>
              </w:rPr>
              <w:t xml:space="preserve"> que la posibilidad que planteó la Dirección de Planificación originalmente fue que todas las Comisiones estuvieran concentradas en plazas de letradas o letrados para que el resto tuviera más espacio para poder trabajar en los proyectos de fondo, sin </w:t>
            </w:r>
            <w:r w:rsidRPr="0009517C">
              <w:rPr>
                <w:rFonts w:ascii="Book Antiqua" w:hAnsi="Book Antiqua" w:cs="Arial"/>
                <w:color w:val="000000"/>
                <w:sz w:val="22"/>
                <w:szCs w:val="22"/>
                <w:lang w:eastAsia="es-CR"/>
              </w:rPr>
              <w:t>embargo,</w:t>
            </w:r>
            <w:r w:rsidRPr="00272DB7">
              <w:rPr>
                <w:rFonts w:ascii="Book Antiqua" w:hAnsi="Book Antiqua" w:cs="Arial"/>
                <w:color w:val="000000"/>
                <w:sz w:val="22"/>
                <w:szCs w:val="22"/>
                <w:lang w:eastAsia="es-CR"/>
              </w:rPr>
              <w:t xml:space="preserve"> en la reunión de devolución de resultados se indicó la oposición a esta propuesta, minuta 382-PLA-MI-MNTA-21, del 25 de marzo</w:t>
            </w:r>
          </w:p>
          <w:p w14:paraId="4BF497D7" w14:textId="4B542103" w:rsidR="0013197B" w:rsidRPr="00F51392" w:rsidRDefault="0013197B" w:rsidP="00F769E8">
            <w:pPr>
              <w:jc w:val="both"/>
              <w:rPr>
                <w:rFonts w:ascii="Book Antiqua" w:hAnsi="Book Antiqua" w:cs="Arial"/>
                <w:color w:val="000000"/>
                <w:sz w:val="22"/>
                <w:szCs w:val="22"/>
                <w:lang w:eastAsia="es-CR"/>
              </w:rPr>
            </w:pPr>
          </w:p>
        </w:tc>
        <w:tc>
          <w:tcPr>
            <w:tcW w:w="1102" w:type="pct"/>
            <w:shd w:val="clear" w:color="auto" w:fill="FFFFFF" w:themeFill="background1"/>
            <w:vAlign w:val="center"/>
          </w:tcPr>
          <w:p w14:paraId="0171E0CF" w14:textId="1DAAE397"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Equilibrar cargas de trabajo</w:t>
            </w:r>
          </w:p>
        </w:tc>
        <w:tc>
          <w:tcPr>
            <w:tcW w:w="839" w:type="pct"/>
            <w:shd w:val="clear" w:color="auto" w:fill="FFFFFF" w:themeFill="background1"/>
            <w:vAlign w:val="center"/>
          </w:tcPr>
          <w:p w14:paraId="08CA268A" w14:textId="3FE9E22F" w:rsidR="00F769E8" w:rsidRPr="00F51392" w:rsidRDefault="00F769E8" w:rsidP="00F22CF4">
            <w:pPr>
              <w:pStyle w:val="Prrafodelista"/>
              <w:numPr>
                <w:ilvl w:val="0"/>
                <w:numId w:val="42"/>
              </w:numPr>
              <w:spacing w:before="120" w:after="240" w:line="276" w:lineRule="auto"/>
              <w:jc w:val="both"/>
              <w:rPr>
                <w:rFonts w:ascii="Book Antiqua" w:hAnsi="Book Antiqua" w:cs="Arial"/>
                <w:sz w:val="22"/>
                <w:szCs w:val="22"/>
                <w:lang w:eastAsia="es-CR"/>
              </w:rPr>
            </w:pPr>
            <w:r w:rsidRPr="00F51392">
              <w:rPr>
                <w:rFonts w:ascii="Book Antiqua" w:hAnsi="Book Antiqua" w:cs="Arial"/>
                <w:color w:val="000000"/>
                <w:sz w:val="22"/>
                <w:szCs w:val="22"/>
                <w:lang w:eastAsia="es-CR"/>
              </w:rPr>
              <w:t>Sala Tercera</w:t>
            </w:r>
          </w:p>
        </w:tc>
      </w:tr>
      <w:tr w:rsidR="002426A8" w:rsidRPr="00F51392" w14:paraId="7B130C8D" w14:textId="77777777" w:rsidTr="4C0C3A3E">
        <w:trPr>
          <w:trHeight w:val="890"/>
        </w:trPr>
        <w:tc>
          <w:tcPr>
            <w:tcW w:w="1102" w:type="pct"/>
            <w:shd w:val="clear" w:color="auto" w:fill="FFFFFF" w:themeFill="background1"/>
            <w:vAlign w:val="center"/>
          </w:tcPr>
          <w:p w14:paraId="13C823CE" w14:textId="3D5A7DB8"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 xml:space="preserve">Banco de oferentes de Letrados </w:t>
            </w:r>
          </w:p>
        </w:tc>
        <w:tc>
          <w:tcPr>
            <w:tcW w:w="880" w:type="pct"/>
            <w:shd w:val="clear" w:color="auto" w:fill="FFFFFF" w:themeFill="background1"/>
            <w:vAlign w:val="center"/>
          </w:tcPr>
          <w:p w14:paraId="00125B00" w14:textId="0242B9A5"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Durante las entrevistas se detectó la necesidad que tiene el puesto de Letrados de que exista posibles oferentes para la sustitución sin </w:t>
            </w:r>
            <w:r w:rsidRPr="00F51392">
              <w:rPr>
                <w:rFonts w:ascii="Book Antiqua" w:hAnsi="Book Antiqua" w:cs="Arial"/>
                <w:color w:val="000000"/>
                <w:sz w:val="22"/>
                <w:szCs w:val="22"/>
                <w:lang w:eastAsia="es-CR"/>
              </w:rPr>
              <w:lastRenderedPageBreak/>
              <w:t>afectar la continuidad de las labores</w:t>
            </w:r>
          </w:p>
        </w:tc>
        <w:tc>
          <w:tcPr>
            <w:tcW w:w="1077" w:type="pct"/>
            <w:shd w:val="clear" w:color="auto" w:fill="FFFFFF" w:themeFill="background1"/>
            <w:vAlign w:val="center"/>
          </w:tcPr>
          <w:p w14:paraId="54D8AA82" w14:textId="27ECB7DA" w:rsidR="00F769E8" w:rsidRPr="00F51392" w:rsidRDefault="0078364A" w:rsidP="00F769E8">
            <w:pPr>
              <w:jc w:val="both"/>
              <w:rPr>
                <w:rFonts w:ascii="Book Antiqua" w:hAnsi="Book Antiqua" w:cs="Arial"/>
                <w:color w:val="000000"/>
                <w:sz w:val="22"/>
                <w:szCs w:val="22"/>
                <w:lang w:eastAsia="es-CR"/>
              </w:rPr>
            </w:pPr>
            <w:r>
              <w:rPr>
                <w:rFonts w:ascii="Book Antiqua" w:hAnsi="Book Antiqua" w:cs="Arial"/>
                <w:color w:val="000000" w:themeColor="text1"/>
                <w:sz w:val="22"/>
                <w:szCs w:val="22"/>
                <w:lang w:eastAsia="es-CR"/>
              </w:rPr>
              <w:lastRenderedPageBreak/>
              <w:t xml:space="preserve">Se establezca a lo interno de la Sala un proceso de preselección para buscar personal con aptitudes, capacidades, competencias, etc para nombrar a personas letradas en sustitución, de modo que se </w:t>
            </w:r>
            <w:r>
              <w:rPr>
                <w:rFonts w:ascii="Book Antiqua" w:hAnsi="Book Antiqua" w:cs="Arial"/>
                <w:color w:val="000000" w:themeColor="text1"/>
                <w:sz w:val="22"/>
                <w:szCs w:val="22"/>
                <w:lang w:eastAsia="es-CR"/>
              </w:rPr>
              <w:lastRenderedPageBreak/>
              <w:t>encuent</w:t>
            </w:r>
            <w:r w:rsidR="00864BA9">
              <w:rPr>
                <w:rFonts w:ascii="Book Antiqua" w:hAnsi="Book Antiqua" w:cs="Arial"/>
                <w:color w:val="000000" w:themeColor="text1"/>
                <w:sz w:val="22"/>
                <w:szCs w:val="22"/>
                <w:lang w:eastAsia="es-CR"/>
              </w:rPr>
              <w:t>r</w:t>
            </w:r>
            <w:r>
              <w:rPr>
                <w:rFonts w:ascii="Book Antiqua" w:hAnsi="Book Antiqua" w:cs="Arial"/>
                <w:color w:val="000000" w:themeColor="text1"/>
                <w:sz w:val="22"/>
                <w:szCs w:val="22"/>
                <w:lang w:eastAsia="es-CR"/>
              </w:rPr>
              <w:t xml:space="preserve">a con un banco de oferentes </w:t>
            </w:r>
            <w:r w:rsidR="00F769E8" w:rsidRPr="00F51392">
              <w:rPr>
                <w:rFonts w:ascii="Book Antiqua" w:hAnsi="Book Antiqua" w:cs="Arial"/>
                <w:color w:val="000000" w:themeColor="text1"/>
                <w:sz w:val="22"/>
                <w:szCs w:val="22"/>
                <w:lang w:eastAsia="es-CR"/>
              </w:rPr>
              <w:t>de posibles candidatos para sustituir a los Letrados, cuando estos requieran de vacaciones, permisos y demás, sin afectar las labores propias de la Sala.</w:t>
            </w:r>
          </w:p>
          <w:p w14:paraId="4EF08ECA" w14:textId="7A972182" w:rsidR="00573051" w:rsidRPr="00F51392" w:rsidRDefault="00573051" w:rsidP="00F769E8">
            <w:pPr>
              <w:jc w:val="both"/>
              <w:rPr>
                <w:rFonts w:ascii="Book Antiqua" w:hAnsi="Book Antiqua" w:cs="Arial"/>
                <w:color w:val="000000"/>
                <w:sz w:val="22"/>
                <w:szCs w:val="22"/>
                <w:lang w:eastAsia="es-CR"/>
              </w:rPr>
            </w:pPr>
          </w:p>
          <w:p w14:paraId="5B39B536" w14:textId="77777777" w:rsidR="00F769E8" w:rsidRPr="00F51392" w:rsidRDefault="00F769E8" w:rsidP="005827EE">
            <w:pPr>
              <w:jc w:val="both"/>
              <w:rPr>
                <w:rFonts w:ascii="Book Antiqua" w:hAnsi="Book Antiqua" w:cs="Arial"/>
                <w:color w:val="000000"/>
                <w:sz w:val="22"/>
                <w:szCs w:val="22"/>
                <w:lang w:eastAsia="es-CR"/>
              </w:rPr>
            </w:pPr>
          </w:p>
        </w:tc>
        <w:tc>
          <w:tcPr>
            <w:tcW w:w="1102" w:type="pct"/>
            <w:shd w:val="clear" w:color="auto" w:fill="FFFFFF" w:themeFill="background1"/>
            <w:vAlign w:val="center"/>
          </w:tcPr>
          <w:p w14:paraId="1C1CB65E" w14:textId="77777777" w:rsidR="00C26860" w:rsidRPr="00F51392" w:rsidRDefault="00F769E8" w:rsidP="00F22CF4">
            <w:pPr>
              <w:pStyle w:val="Prrafodelista"/>
              <w:numPr>
                <w:ilvl w:val="0"/>
                <w:numId w:val="42"/>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Continuidad de las labores.</w:t>
            </w:r>
          </w:p>
          <w:p w14:paraId="4FE9CAE2" w14:textId="1DC14FBD" w:rsidR="00F769E8" w:rsidRPr="00F51392" w:rsidRDefault="00F769E8" w:rsidP="00F22CF4">
            <w:pPr>
              <w:pStyle w:val="Prrafodelista"/>
              <w:numPr>
                <w:ilvl w:val="0"/>
                <w:numId w:val="42"/>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Mayor posibilidad de sustitución</w:t>
            </w:r>
          </w:p>
        </w:tc>
        <w:tc>
          <w:tcPr>
            <w:tcW w:w="839" w:type="pct"/>
            <w:shd w:val="clear" w:color="auto" w:fill="FFFFFF" w:themeFill="background1"/>
            <w:vAlign w:val="center"/>
          </w:tcPr>
          <w:p w14:paraId="571927A7" w14:textId="23B5CD57" w:rsidR="00F769E8" w:rsidRPr="00F51392" w:rsidRDefault="00F769E8" w:rsidP="00F22CF4">
            <w:pPr>
              <w:pStyle w:val="Prrafodelista"/>
              <w:numPr>
                <w:ilvl w:val="0"/>
                <w:numId w:val="42"/>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Sala Tercera</w:t>
            </w:r>
          </w:p>
        </w:tc>
      </w:tr>
      <w:tr w:rsidR="007B190F" w:rsidRPr="00F51392" w14:paraId="70B00E68" w14:textId="77777777" w:rsidTr="4C0C3A3E">
        <w:trPr>
          <w:trHeight w:val="890"/>
        </w:trPr>
        <w:tc>
          <w:tcPr>
            <w:tcW w:w="1102" w:type="pct"/>
            <w:shd w:val="clear" w:color="auto" w:fill="FFFFFF" w:themeFill="background1"/>
            <w:vAlign w:val="center"/>
          </w:tcPr>
          <w:p w14:paraId="72477515" w14:textId="60F4637D" w:rsidR="007B190F" w:rsidRPr="00F51392" w:rsidRDefault="007B190F" w:rsidP="00F22CF4">
            <w:pPr>
              <w:pStyle w:val="Prrafodelista"/>
              <w:numPr>
                <w:ilvl w:val="0"/>
                <w:numId w:val="29"/>
              </w:numPr>
              <w:jc w:val="both"/>
              <w:rPr>
                <w:rFonts w:ascii="Book Antiqua" w:hAnsi="Book Antiqua" w:cs="Arial"/>
                <w:color w:val="000000"/>
                <w:sz w:val="22"/>
                <w:szCs w:val="22"/>
                <w:lang w:val="es-MX" w:eastAsia="es-CR"/>
              </w:rPr>
            </w:pPr>
            <w:r w:rsidRPr="00893282">
              <w:rPr>
                <w:rStyle w:val="normaltextrun"/>
                <w:rFonts w:ascii="Book Antiqua" w:hAnsi="Book Antiqua"/>
                <w:color w:val="000000"/>
                <w:sz w:val="22"/>
                <w:szCs w:val="22"/>
                <w:lang w:val="es-MX"/>
              </w:rPr>
              <w:t>Contexto separado en el sistema de los asuntos ordinarios y los de penal de hacienda</w:t>
            </w:r>
          </w:p>
        </w:tc>
        <w:tc>
          <w:tcPr>
            <w:tcW w:w="880" w:type="pct"/>
            <w:shd w:val="clear" w:color="auto" w:fill="FFFFFF" w:themeFill="background1"/>
            <w:vAlign w:val="center"/>
          </w:tcPr>
          <w:p w14:paraId="3A63894F" w14:textId="256714D9" w:rsidR="007B190F" w:rsidRPr="00F51392" w:rsidRDefault="007B190F" w:rsidP="007B190F">
            <w:pPr>
              <w:jc w:val="both"/>
              <w:rPr>
                <w:rFonts w:ascii="Book Antiqua" w:hAnsi="Book Antiqua" w:cs="Arial"/>
                <w:color w:val="000000"/>
                <w:sz w:val="22"/>
                <w:szCs w:val="22"/>
                <w:highlight w:val="red"/>
                <w:lang w:eastAsia="es-CR"/>
              </w:rPr>
            </w:pPr>
            <w:r w:rsidRPr="00893282">
              <w:rPr>
                <w:rStyle w:val="normaltextrun"/>
                <w:rFonts w:ascii="Book Antiqua" w:hAnsi="Book Antiqua"/>
                <w:color w:val="000000"/>
                <w:sz w:val="22"/>
                <w:szCs w:val="22"/>
                <w:lang w:val="es-CR"/>
              </w:rPr>
              <w:t>Poder visualizar estadísticamente el detalle de los asuntos ordinarios y el de los asuntos de penal de hacienda.</w:t>
            </w:r>
            <w:r w:rsidRPr="00893282">
              <w:rPr>
                <w:rStyle w:val="eop"/>
                <w:rFonts w:ascii="Book Antiqua" w:hAnsi="Book Antiqua"/>
                <w:color w:val="000000"/>
                <w:sz w:val="22"/>
                <w:szCs w:val="22"/>
              </w:rPr>
              <w:t> </w:t>
            </w:r>
          </w:p>
        </w:tc>
        <w:tc>
          <w:tcPr>
            <w:tcW w:w="1077" w:type="pct"/>
            <w:shd w:val="clear" w:color="auto" w:fill="FFFFFF" w:themeFill="background1"/>
            <w:vAlign w:val="center"/>
          </w:tcPr>
          <w:p w14:paraId="17977E15" w14:textId="7E979AF3" w:rsidR="007B190F" w:rsidRPr="00F51392" w:rsidRDefault="007B190F" w:rsidP="007B190F">
            <w:pPr>
              <w:jc w:val="both"/>
              <w:rPr>
                <w:rFonts w:ascii="Book Antiqua" w:hAnsi="Book Antiqua" w:cs="Arial"/>
                <w:color w:val="000000"/>
                <w:sz w:val="22"/>
                <w:szCs w:val="22"/>
                <w:highlight w:val="red"/>
                <w:lang w:eastAsia="es-CR"/>
              </w:rPr>
            </w:pPr>
            <w:r w:rsidRPr="00893282">
              <w:rPr>
                <w:rStyle w:val="normaltextrun"/>
                <w:rFonts w:ascii="Book Antiqua" w:hAnsi="Book Antiqua"/>
                <w:color w:val="000000"/>
                <w:sz w:val="22"/>
                <w:szCs w:val="22"/>
                <w:lang w:val="es-MX"/>
              </w:rPr>
              <w:t>Implementar en el sistema informático de tramitación, un nuevo contexto donde se pueda visualizar de manera separada todo el circulante correspondiente a los asuntos de penal de hacienda, de los asuntos ordinarios.</w:t>
            </w:r>
            <w:r w:rsidRPr="00893282">
              <w:rPr>
                <w:rStyle w:val="eop"/>
                <w:rFonts w:ascii="Book Antiqua" w:hAnsi="Book Antiqua"/>
                <w:color w:val="000000"/>
                <w:sz w:val="22"/>
                <w:szCs w:val="22"/>
              </w:rPr>
              <w:t> </w:t>
            </w:r>
          </w:p>
        </w:tc>
        <w:tc>
          <w:tcPr>
            <w:tcW w:w="1102" w:type="pct"/>
            <w:shd w:val="clear" w:color="auto" w:fill="FFFFFF" w:themeFill="background1"/>
            <w:vAlign w:val="center"/>
          </w:tcPr>
          <w:p w14:paraId="19205F7B" w14:textId="77777777" w:rsidR="007B190F" w:rsidRPr="00893282" w:rsidRDefault="007B190F" w:rsidP="007B190F">
            <w:pPr>
              <w:pStyle w:val="paragraph"/>
              <w:spacing w:before="0" w:beforeAutospacing="0" w:after="0" w:afterAutospacing="0"/>
              <w:jc w:val="both"/>
              <w:textAlignment w:val="baseline"/>
              <w:divId w:val="2137025262"/>
              <w:rPr>
                <w:rFonts w:ascii="Book Antiqua" w:hAnsi="Book Antiqua"/>
                <w:sz w:val="22"/>
                <w:szCs w:val="22"/>
              </w:rPr>
            </w:pPr>
            <w:r w:rsidRPr="00893282">
              <w:rPr>
                <w:rStyle w:val="normaltextrun"/>
                <w:rFonts w:ascii="Book Antiqua" w:hAnsi="Book Antiqua"/>
                <w:color w:val="000000"/>
                <w:sz w:val="22"/>
                <w:szCs w:val="22"/>
                <w:lang w:val="es-CR"/>
              </w:rPr>
              <w:t>Mayor control y seguimiento de los asuntos de penal de hacienda.</w:t>
            </w:r>
            <w:r w:rsidRPr="00893282">
              <w:rPr>
                <w:rStyle w:val="eop"/>
                <w:rFonts w:ascii="Book Antiqua" w:hAnsi="Book Antiqua"/>
                <w:color w:val="000000"/>
                <w:sz w:val="22"/>
                <w:szCs w:val="22"/>
              </w:rPr>
              <w:t> </w:t>
            </w:r>
          </w:p>
          <w:p w14:paraId="29CCB210" w14:textId="09FBA743" w:rsidR="007B190F" w:rsidRPr="00F51392" w:rsidRDefault="007B190F" w:rsidP="007B190F">
            <w:pPr>
              <w:jc w:val="both"/>
              <w:rPr>
                <w:rFonts w:ascii="Book Antiqua" w:hAnsi="Book Antiqua" w:cs="Arial"/>
                <w:color w:val="000000"/>
                <w:sz w:val="22"/>
                <w:szCs w:val="22"/>
                <w:highlight w:val="red"/>
                <w:lang w:eastAsia="es-CR"/>
              </w:rPr>
            </w:pPr>
            <w:r w:rsidRPr="00893282">
              <w:rPr>
                <w:rStyle w:val="normaltextrun"/>
                <w:rFonts w:ascii="Book Antiqua" w:hAnsi="Book Antiqua"/>
                <w:color w:val="000000"/>
                <w:sz w:val="22"/>
                <w:szCs w:val="22"/>
                <w:lang w:val="es-CR"/>
              </w:rPr>
              <w:t>Facilidad estadística para la extracción de los datos.</w:t>
            </w:r>
            <w:r w:rsidRPr="00893282">
              <w:rPr>
                <w:rStyle w:val="eop"/>
                <w:rFonts w:ascii="Book Antiqua" w:hAnsi="Book Antiqua"/>
                <w:color w:val="000000"/>
                <w:sz w:val="22"/>
                <w:szCs w:val="22"/>
              </w:rPr>
              <w:t> </w:t>
            </w:r>
          </w:p>
        </w:tc>
        <w:tc>
          <w:tcPr>
            <w:tcW w:w="839" w:type="pct"/>
            <w:shd w:val="clear" w:color="auto" w:fill="FFFFFF" w:themeFill="background1"/>
            <w:vAlign w:val="center"/>
          </w:tcPr>
          <w:p w14:paraId="164C63F3" w14:textId="77777777" w:rsidR="007B190F" w:rsidRPr="00893282" w:rsidRDefault="007B190F" w:rsidP="007B190F">
            <w:pPr>
              <w:pStyle w:val="paragraph"/>
              <w:spacing w:before="0" w:beforeAutospacing="0" w:after="0" w:afterAutospacing="0"/>
              <w:jc w:val="both"/>
              <w:textAlignment w:val="baseline"/>
              <w:divId w:val="2086370949"/>
              <w:rPr>
                <w:rFonts w:ascii="Book Antiqua" w:hAnsi="Book Antiqua"/>
                <w:sz w:val="22"/>
                <w:szCs w:val="22"/>
              </w:rPr>
            </w:pPr>
            <w:r w:rsidRPr="00893282">
              <w:rPr>
                <w:rStyle w:val="normaltextrun"/>
                <w:rFonts w:ascii="Book Antiqua" w:hAnsi="Book Antiqua"/>
                <w:sz w:val="22"/>
                <w:szCs w:val="22"/>
                <w:lang w:val="es-CR"/>
              </w:rPr>
              <w:t>Sala Tercera</w:t>
            </w:r>
            <w:r w:rsidRPr="00893282">
              <w:rPr>
                <w:rStyle w:val="eop"/>
                <w:rFonts w:ascii="Book Antiqua" w:hAnsi="Book Antiqua"/>
                <w:sz w:val="22"/>
                <w:szCs w:val="22"/>
              </w:rPr>
              <w:t> </w:t>
            </w:r>
          </w:p>
          <w:p w14:paraId="2CD7DFC3" w14:textId="0BA31402" w:rsidR="007B190F" w:rsidRPr="00F51392" w:rsidRDefault="007B190F" w:rsidP="007B190F">
            <w:pPr>
              <w:spacing w:before="120" w:after="240" w:line="276" w:lineRule="auto"/>
              <w:jc w:val="both"/>
              <w:rPr>
                <w:rFonts w:ascii="Book Antiqua" w:hAnsi="Book Antiqua" w:cs="Arial"/>
                <w:sz w:val="22"/>
                <w:szCs w:val="22"/>
                <w:highlight w:val="red"/>
                <w:lang w:eastAsia="es-CR"/>
              </w:rPr>
            </w:pPr>
            <w:r w:rsidRPr="00893282">
              <w:rPr>
                <w:rStyle w:val="normaltextrun"/>
                <w:rFonts w:ascii="Book Antiqua" w:hAnsi="Book Antiqua"/>
                <w:sz w:val="22"/>
                <w:szCs w:val="22"/>
                <w:lang w:val="es-CR"/>
              </w:rPr>
              <w:t>Dirección de Tecnología de la Información.</w:t>
            </w:r>
            <w:r w:rsidRPr="00893282">
              <w:rPr>
                <w:rStyle w:val="eop"/>
                <w:rFonts w:ascii="Book Antiqua" w:hAnsi="Book Antiqua"/>
                <w:sz w:val="22"/>
                <w:szCs w:val="22"/>
              </w:rPr>
              <w:t> </w:t>
            </w:r>
          </w:p>
        </w:tc>
      </w:tr>
      <w:tr w:rsidR="002426A8" w:rsidRPr="00F51392" w14:paraId="1FB18CBC" w14:textId="77777777" w:rsidTr="4C0C3A3E">
        <w:trPr>
          <w:trHeight w:val="890"/>
        </w:trPr>
        <w:tc>
          <w:tcPr>
            <w:tcW w:w="1102" w:type="pct"/>
            <w:shd w:val="clear" w:color="auto" w:fill="FFFFFF" w:themeFill="background1"/>
            <w:vAlign w:val="center"/>
          </w:tcPr>
          <w:p w14:paraId="600E2530" w14:textId="77777777" w:rsidR="00C26860"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El Centro de Jurisprudencia debe laborar con su estructura original: dos letrados debido a que la carga de trabajo lo permite.</w:t>
            </w:r>
          </w:p>
          <w:p w14:paraId="657B5E49" w14:textId="77777777" w:rsidR="00C26860" w:rsidRPr="00F51392" w:rsidRDefault="00C26860" w:rsidP="00C26860">
            <w:pPr>
              <w:pStyle w:val="Prrafodelista"/>
              <w:ind w:left="360"/>
              <w:jc w:val="both"/>
              <w:rPr>
                <w:rFonts w:ascii="Book Antiqua" w:hAnsi="Book Antiqua" w:cs="Arial"/>
                <w:color w:val="000000"/>
                <w:sz w:val="22"/>
                <w:szCs w:val="22"/>
                <w:lang w:val="es-MX" w:eastAsia="es-CR"/>
              </w:rPr>
            </w:pPr>
          </w:p>
          <w:p w14:paraId="27D0B617" w14:textId="01609840"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 xml:space="preserve">Los Letrados deberán atender todas las consultas, así como realizar el proceso de análisis de sentencia de manera completa. </w:t>
            </w:r>
          </w:p>
        </w:tc>
        <w:tc>
          <w:tcPr>
            <w:tcW w:w="880" w:type="pct"/>
            <w:shd w:val="clear" w:color="auto" w:fill="FFFFFF" w:themeFill="background1"/>
            <w:vAlign w:val="center"/>
          </w:tcPr>
          <w:p w14:paraId="0CE6596A" w14:textId="7E9831DA"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 xml:space="preserve">Con base en los promedios diarios de asuntos terminados en la Sala, así como de los resultados obtenidos de los </w:t>
            </w:r>
            <w:r w:rsidRPr="00F51392">
              <w:rPr>
                <w:rFonts w:ascii="Book Antiqua" w:hAnsi="Book Antiqua" w:cs="Arial"/>
                <w:color w:val="000000"/>
                <w:sz w:val="22"/>
                <w:szCs w:val="22"/>
                <w:lang w:eastAsia="es-CR"/>
              </w:rPr>
              <w:lastRenderedPageBreak/>
              <w:t>muestreos aplicados los dos profesionales destacados en el Centro de Jurisprudencia sí están en la capacidad de clasificar todos los asuntos terminados y además atender las consultas de público.</w:t>
            </w:r>
          </w:p>
        </w:tc>
        <w:tc>
          <w:tcPr>
            <w:tcW w:w="1077" w:type="pct"/>
            <w:shd w:val="clear" w:color="auto" w:fill="FFFFFF" w:themeFill="background1"/>
            <w:vAlign w:val="center"/>
          </w:tcPr>
          <w:p w14:paraId="12171A5C" w14:textId="77777777"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 xml:space="preserve">La labor de recopilación, completar y revisar y la despersonalización será efectuada por los Profesionales en Derecho, de esta forma se realizará el proceso de </w:t>
            </w:r>
            <w:r w:rsidRPr="00F51392">
              <w:rPr>
                <w:rFonts w:ascii="Book Antiqua" w:hAnsi="Book Antiqua" w:cs="Arial"/>
                <w:color w:val="000000"/>
                <w:sz w:val="22"/>
                <w:szCs w:val="22"/>
                <w:lang w:eastAsia="es-CR"/>
              </w:rPr>
              <w:lastRenderedPageBreak/>
              <w:t xml:space="preserve">despersonalización, clasificación y publicación como un proceso lineal, eliminando el cuello de botella existente. </w:t>
            </w:r>
          </w:p>
          <w:p w14:paraId="0C6BC9A2" w14:textId="77777777" w:rsidR="00F769E8" w:rsidRPr="00F51392" w:rsidRDefault="00F769E8" w:rsidP="00F769E8">
            <w:pPr>
              <w:jc w:val="both"/>
              <w:rPr>
                <w:rFonts w:ascii="Book Antiqua" w:hAnsi="Book Antiqua" w:cs="Arial"/>
                <w:color w:val="000000"/>
                <w:sz w:val="22"/>
                <w:szCs w:val="22"/>
                <w:lang w:eastAsia="es-CR"/>
              </w:rPr>
            </w:pPr>
          </w:p>
          <w:p w14:paraId="7C00EECD" w14:textId="1A99AA39"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En lo que a la atención de consultas la responsabilidad recaerá sobre los </w:t>
            </w:r>
            <w:r w:rsidR="003B0158" w:rsidRPr="00F51392">
              <w:rPr>
                <w:rFonts w:ascii="Book Antiqua" w:hAnsi="Book Antiqua" w:cs="Arial"/>
                <w:color w:val="000000"/>
                <w:sz w:val="22"/>
                <w:szCs w:val="22"/>
                <w:lang w:eastAsia="es-CR"/>
              </w:rPr>
              <w:t>letrados</w:t>
            </w:r>
            <w:r w:rsidRPr="00F51392">
              <w:rPr>
                <w:rFonts w:ascii="Book Antiqua" w:hAnsi="Book Antiqua" w:cs="Arial"/>
                <w:color w:val="000000"/>
                <w:sz w:val="22"/>
                <w:szCs w:val="22"/>
                <w:lang w:eastAsia="es-CR"/>
              </w:rPr>
              <w:t>/as.</w:t>
            </w:r>
          </w:p>
        </w:tc>
        <w:tc>
          <w:tcPr>
            <w:tcW w:w="1102" w:type="pct"/>
            <w:shd w:val="clear" w:color="auto" w:fill="FFFFFF" w:themeFill="background1"/>
            <w:vAlign w:val="center"/>
          </w:tcPr>
          <w:p w14:paraId="7F74B9BA" w14:textId="3C061513" w:rsidR="00C26860" w:rsidRPr="00F51392" w:rsidRDefault="00F769E8" w:rsidP="00F22CF4">
            <w:pPr>
              <w:pStyle w:val="Prrafodelista"/>
              <w:numPr>
                <w:ilvl w:val="0"/>
                <w:numId w:val="43"/>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Maximizar la capacidad instalada del Centro de Jurisprudencia de la Sala Tercera.</w:t>
            </w:r>
          </w:p>
          <w:p w14:paraId="50634129" w14:textId="77777777" w:rsidR="00C26860" w:rsidRPr="00F51392" w:rsidRDefault="00C26860" w:rsidP="00C26860">
            <w:pPr>
              <w:pStyle w:val="Prrafodelista"/>
              <w:ind w:left="360"/>
              <w:jc w:val="both"/>
              <w:rPr>
                <w:rFonts w:ascii="Book Antiqua" w:hAnsi="Book Antiqua" w:cs="Arial"/>
                <w:color w:val="000000"/>
                <w:sz w:val="22"/>
                <w:szCs w:val="22"/>
                <w:lang w:eastAsia="es-CR"/>
              </w:rPr>
            </w:pPr>
          </w:p>
          <w:p w14:paraId="144D271C" w14:textId="7C9872B0" w:rsidR="00F769E8" w:rsidRPr="00F51392" w:rsidRDefault="00F769E8" w:rsidP="00F22CF4">
            <w:pPr>
              <w:pStyle w:val="Prrafodelista"/>
              <w:numPr>
                <w:ilvl w:val="0"/>
                <w:numId w:val="43"/>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Agilización de tiempo de trámite.</w:t>
            </w:r>
          </w:p>
          <w:p w14:paraId="4AD6309F" w14:textId="7C97A4B0"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 </w:t>
            </w:r>
          </w:p>
        </w:tc>
        <w:tc>
          <w:tcPr>
            <w:tcW w:w="839" w:type="pct"/>
            <w:shd w:val="clear" w:color="auto" w:fill="FFFFFF" w:themeFill="background1"/>
            <w:vAlign w:val="center"/>
          </w:tcPr>
          <w:p w14:paraId="7F6E3347" w14:textId="424B982D" w:rsidR="00F769E8" w:rsidRPr="00F51392" w:rsidRDefault="00F769E8" w:rsidP="00F22CF4">
            <w:pPr>
              <w:pStyle w:val="Prrafodelista"/>
              <w:numPr>
                <w:ilvl w:val="0"/>
                <w:numId w:val="43"/>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lastRenderedPageBreak/>
              <w:t>Centro de Jurisprudencia de la Sala Tercera.</w:t>
            </w:r>
          </w:p>
          <w:p w14:paraId="1614313C" w14:textId="79BAF51E" w:rsidR="00F769E8" w:rsidRPr="00F51392" w:rsidRDefault="00F769E8" w:rsidP="00F769E8">
            <w:pPr>
              <w:spacing w:before="120" w:after="240" w:line="276" w:lineRule="auto"/>
              <w:jc w:val="both"/>
              <w:rPr>
                <w:rFonts w:ascii="Book Antiqua" w:hAnsi="Book Antiqua" w:cs="Arial"/>
                <w:sz w:val="22"/>
                <w:szCs w:val="22"/>
                <w:lang w:eastAsia="es-CR"/>
              </w:rPr>
            </w:pPr>
          </w:p>
        </w:tc>
      </w:tr>
      <w:tr w:rsidR="002426A8" w:rsidRPr="00F51392" w14:paraId="77A2F458" w14:textId="77777777" w:rsidTr="4C0C3A3E">
        <w:trPr>
          <w:trHeight w:val="890"/>
        </w:trPr>
        <w:tc>
          <w:tcPr>
            <w:tcW w:w="1102" w:type="pct"/>
            <w:shd w:val="clear" w:color="auto" w:fill="FFFFFF" w:themeFill="background1"/>
            <w:vAlign w:val="center"/>
          </w:tcPr>
          <w:p w14:paraId="7A732F6A" w14:textId="7278723B"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 xml:space="preserve">Ambas plazas de Profesional en derecho del Centro de Jurisprudencia deberán dedicarse a la atención de consultas y al análisis de sentencias de manera simultánea. </w:t>
            </w:r>
          </w:p>
        </w:tc>
        <w:tc>
          <w:tcPr>
            <w:tcW w:w="880" w:type="pct"/>
            <w:shd w:val="clear" w:color="auto" w:fill="FFFFFF" w:themeFill="background1"/>
            <w:vAlign w:val="center"/>
          </w:tcPr>
          <w:p w14:paraId="2FEEF855" w14:textId="5F2094FC"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La dinámica de trabajo de los letrados se desarrolla bajo un rol donde una semana un letrado/a se dedica a la atención de consultas y el otro letrado/a se dedica al análisis de las sentencias, así sucesivamente. Con esta dinámica de atención no se </w:t>
            </w:r>
            <w:r w:rsidRPr="00F51392">
              <w:rPr>
                <w:rFonts w:ascii="Book Antiqua" w:hAnsi="Book Antiqua" w:cs="Arial"/>
                <w:color w:val="000000"/>
                <w:sz w:val="22"/>
                <w:szCs w:val="22"/>
                <w:lang w:eastAsia="es-CR"/>
              </w:rPr>
              <w:lastRenderedPageBreak/>
              <w:t>ha atendido ni la carga ordinaria ni el circulante pendiente del Centro de Jurisprudencia</w:t>
            </w:r>
          </w:p>
        </w:tc>
        <w:tc>
          <w:tcPr>
            <w:tcW w:w="1077" w:type="pct"/>
            <w:shd w:val="clear" w:color="auto" w:fill="FFFFFF" w:themeFill="background1"/>
            <w:vAlign w:val="center"/>
          </w:tcPr>
          <w:p w14:paraId="7DB9B469" w14:textId="7E620AD4"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Eliminar el rol de trabajo de una semana en atención de consultas y otra en análisis de sentencias, deberán ambos profesionales dedicarse a la atención de consultas y al análisis de sentencias de manera simultánea.</w:t>
            </w:r>
          </w:p>
        </w:tc>
        <w:tc>
          <w:tcPr>
            <w:tcW w:w="1102" w:type="pct"/>
            <w:shd w:val="clear" w:color="auto" w:fill="FFFFFF" w:themeFill="background1"/>
            <w:vAlign w:val="center"/>
          </w:tcPr>
          <w:p w14:paraId="53F32420" w14:textId="77777777" w:rsidR="00F769E8" w:rsidRPr="00F51392" w:rsidRDefault="00F769E8" w:rsidP="00F22CF4">
            <w:pPr>
              <w:pStyle w:val="Prrafodelista"/>
              <w:numPr>
                <w:ilvl w:val="0"/>
                <w:numId w:val="44"/>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Maximizar el recurso profesional con el que cuenta el centro.  </w:t>
            </w:r>
          </w:p>
          <w:p w14:paraId="5735F3C1" w14:textId="77777777" w:rsidR="00F769E8" w:rsidRPr="00F51392" w:rsidRDefault="00F769E8" w:rsidP="00F769E8">
            <w:pPr>
              <w:jc w:val="both"/>
              <w:rPr>
                <w:rFonts w:ascii="Book Antiqua" w:hAnsi="Book Antiqua" w:cs="Arial"/>
                <w:color w:val="000000"/>
                <w:sz w:val="22"/>
                <w:szCs w:val="22"/>
                <w:lang w:eastAsia="es-CR"/>
              </w:rPr>
            </w:pPr>
          </w:p>
          <w:p w14:paraId="584B10B0" w14:textId="6F7D81FC" w:rsidR="00F769E8" w:rsidRPr="00F51392" w:rsidRDefault="00F769E8" w:rsidP="00F22CF4">
            <w:pPr>
              <w:pStyle w:val="Prrafodelista"/>
              <w:numPr>
                <w:ilvl w:val="0"/>
                <w:numId w:val="44"/>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Equidad en la distribución de funciones. </w:t>
            </w:r>
          </w:p>
        </w:tc>
        <w:tc>
          <w:tcPr>
            <w:tcW w:w="839" w:type="pct"/>
            <w:shd w:val="clear" w:color="auto" w:fill="FFFFFF" w:themeFill="background1"/>
            <w:vAlign w:val="center"/>
          </w:tcPr>
          <w:p w14:paraId="52CC032F" w14:textId="3FC6A859" w:rsidR="00F769E8" w:rsidRPr="00F51392" w:rsidRDefault="00F769E8" w:rsidP="00F22CF4">
            <w:pPr>
              <w:pStyle w:val="Prrafodelista"/>
              <w:numPr>
                <w:ilvl w:val="0"/>
                <w:numId w:val="44"/>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Centro de Jurisprudencia de la Sala Tercera</w:t>
            </w:r>
          </w:p>
        </w:tc>
      </w:tr>
      <w:tr w:rsidR="002426A8" w:rsidRPr="00F51392" w14:paraId="20C1D634" w14:textId="77777777" w:rsidTr="4C0C3A3E">
        <w:trPr>
          <w:trHeight w:val="890"/>
        </w:trPr>
        <w:tc>
          <w:tcPr>
            <w:tcW w:w="1102" w:type="pct"/>
            <w:shd w:val="clear" w:color="auto" w:fill="FFFFFF" w:themeFill="background1"/>
            <w:vAlign w:val="center"/>
          </w:tcPr>
          <w:p w14:paraId="7B3BF919" w14:textId="28B06C5C"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 xml:space="preserve">Definición de responsable para la administración del correo oficial del Centro de Jurisprudencia </w:t>
            </w:r>
            <w:r w:rsidR="00F51392" w:rsidRPr="00F51392">
              <w:rPr>
                <w:rFonts w:ascii="Book Antiqua" w:hAnsi="Book Antiqua" w:cs="Arial"/>
                <w:color w:val="000000"/>
                <w:sz w:val="22"/>
                <w:szCs w:val="22"/>
                <w:lang w:val="es-MX" w:eastAsia="es-CR"/>
              </w:rPr>
              <w:t xml:space="preserve">“sala3-jurisprudencia@poder-judicial.go.cr” </w:t>
            </w:r>
            <w:r w:rsidRPr="00F51392">
              <w:rPr>
                <w:rFonts w:ascii="Book Antiqua" w:hAnsi="Book Antiqua" w:cs="Arial"/>
                <w:color w:val="000000"/>
                <w:sz w:val="22"/>
                <w:szCs w:val="22"/>
                <w:lang w:val="es-MX" w:eastAsia="es-CR"/>
              </w:rPr>
              <w:t>y la Tablet utilizada para la recepción de consultas vía WhatsApp</w:t>
            </w:r>
            <w:r w:rsidR="00C26860" w:rsidRPr="00F51392">
              <w:rPr>
                <w:rFonts w:ascii="Book Antiqua" w:hAnsi="Book Antiqua" w:cs="Arial"/>
                <w:color w:val="000000"/>
                <w:sz w:val="22"/>
                <w:szCs w:val="22"/>
                <w:lang w:val="es-MX" w:eastAsia="es-CR"/>
              </w:rPr>
              <w:t>.</w:t>
            </w:r>
          </w:p>
        </w:tc>
        <w:tc>
          <w:tcPr>
            <w:tcW w:w="880" w:type="pct"/>
            <w:shd w:val="clear" w:color="auto" w:fill="FFFFFF" w:themeFill="background1"/>
            <w:vAlign w:val="center"/>
          </w:tcPr>
          <w:p w14:paraId="73599592" w14:textId="77777777"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Actualmente el correo oficial del Centro de Jurisprudencia es utilizado por ambas profesionales en derecho. </w:t>
            </w:r>
          </w:p>
          <w:p w14:paraId="03569816" w14:textId="77777777" w:rsidR="00F769E8" w:rsidRPr="00F51392" w:rsidRDefault="00F769E8" w:rsidP="00F769E8">
            <w:pPr>
              <w:jc w:val="both"/>
              <w:rPr>
                <w:rFonts w:ascii="Book Antiqua" w:hAnsi="Book Antiqua" w:cs="Arial"/>
                <w:color w:val="000000"/>
                <w:sz w:val="22"/>
                <w:szCs w:val="22"/>
                <w:lang w:eastAsia="es-CR"/>
              </w:rPr>
            </w:pPr>
          </w:p>
          <w:p w14:paraId="46D0212D" w14:textId="6126D1EC"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La Tablet para la recepción de consultar WhatsApp es administrada por la persona Técnica Judicial. </w:t>
            </w:r>
          </w:p>
        </w:tc>
        <w:tc>
          <w:tcPr>
            <w:tcW w:w="1077" w:type="pct"/>
            <w:shd w:val="clear" w:color="auto" w:fill="FFFFFF" w:themeFill="background1"/>
            <w:vAlign w:val="center"/>
          </w:tcPr>
          <w:p w14:paraId="72FA721A" w14:textId="77777777"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Deberá el Centro de Jurisprudencia designar solo a una persona responsable de administrar el correo electrónico oficial. </w:t>
            </w:r>
          </w:p>
          <w:p w14:paraId="28F57471" w14:textId="77777777" w:rsidR="00F769E8" w:rsidRPr="00F51392" w:rsidRDefault="00F769E8" w:rsidP="00F769E8">
            <w:pPr>
              <w:jc w:val="both"/>
              <w:rPr>
                <w:rFonts w:ascii="Book Antiqua" w:hAnsi="Book Antiqua" w:cs="Arial"/>
                <w:color w:val="000000"/>
                <w:sz w:val="22"/>
                <w:szCs w:val="22"/>
                <w:lang w:eastAsia="es-CR"/>
              </w:rPr>
            </w:pPr>
          </w:p>
          <w:p w14:paraId="3995A72C" w14:textId="55801B6A"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Asimismo, la administración de la Tablet deberá estar a cargo de una de las profesionales en derecho. </w:t>
            </w:r>
          </w:p>
        </w:tc>
        <w:tc>
          <w:tcPr>
            <w:tcW w:w="1102" w:type="pct"/>
            <w:shd w:val="clear" w:color="auto" w:fill="FFFFFF" w:themeFill="background1"/>
            <w:vAlign w:val="center"/>
          </w:tcPr>
          <w:p w14:paraId="30FF3212" w14:textId="5B5ACA10" w:rsidR="00C828D7" w:rsidRPr="00F51392" w:rsidRDefault="00F769E8" w:rsidP="00F22CF4">
            <w:pPr>
              <w:pStyle w:val="Prrafodelista"/>
              <w:numPr>
                <w:ilvl w:val="0"/>
                <w:numId w:val="45"/>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Centralización de responsabilidades.</w:t>
            </w:r>
          </w:p>
          <w:p w14:paraId="4506C013" w14:textId="77777777" w:rsidR="00C828D7" w:rsidRPr="00F51392" w:rsidRDefault="00C828D7" w:rsidP="00C828D7">
            <w:pPr>
              <w:pStyle w:val="Prrafodelista"/>
              <w:ind w:left="360"/>
              <w:jc w:val="both"/>
              <w:rPr>
                <w:rFonts w:ascii="Book Antiqua" w:hAnsi="Book Antiqua" w:cs="Arial"/>
                <w:color w:val="000000"/>
                <w:sz w:val="22"/>
                <w:szCs w:val="22"/>
                <w:lang w:eastAsia="es-CR"/>
              </w:rPr>
            </w:pPr>
          </w:p>
          <w:p w14:paraId="3D3B0512" w14:textId="76658DD6" w:rsidR="00F769E8" w:rsidRPr="00F51392" w:rsidRDefault="00F769E8" w:rsidP="00F22CF4">
            <w:pPr>
              <w:pStyle w:val="Prrafodelista"/>
              <w:numPr>
                <w:ilvl w:val="0"/>
                <w:numId w:val="45"/>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Mayor control y monitoreo del uso que se le da a la cuenta oficial del Centro de Jurisprudencia, así como de las consultas que ingresan por esa vía. </w:t>
            </w:r>
          </w:p>
        </w:tc>
        <w:tc>
          <w:tcPr>
            <w:tcW w:w="839" w:type="pct"/>
            <w:shd w:val="clear" w:color="auto" w:fill="FFFFFF" w:themeFill="background1"/>
            <w:vAlign w:val="center"/>
          </w:tcPr>
          <w:p w14:paraId="1C3E6553" w14:textId="227E5936" w:rsidR="00F769E8" w:rsidRPr="00F51392" w:rsidRDefault="00F769E8" w:rsidP="00F22CF4">
            <w:pPr>
              <w:pStyle w:val="Prrafodelista"/>
              <w:numPr>
                <w:ilvl w:val="0"/>
                <w:numId w:val="45"/>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Centro de Jurisprudencia Sala Tercera</w:t>
            </w:r>
            <w:r w:rsidR="00C828D7" w:rsidRPr="00F51392">
              <w:rPr>
                <w:rFonts w:ascii="Book Antiqua" w:hAnsi="Book Antiqua" w:cs="Arial"/>
                <w:sz w:val="22"/>
                <w:szCs w:val="22"/>
                <w:lang w:eastAsia="es-CR"/>
              </w:rPr>
              <w:t>.</w:t>
            </w:r>
          </w:p>
        </w:tc>
      </w:tr>
      <w:tr w:rsidR="002426A8" w:rsidRPr="00F51392" w14:paraId="36ABFE64" w14:textId="77777777" w:rsidTr="4C0C3A3E">
        <w:trPr>
          <w:trHeight w:val="890"/>
        </w:trPr>
        <w:tc>
          <w:tcPr>
            <w:tcW w:w="1102" w:type="pct"/>
            <w:shd w:val="clear" w:color="auto" w:fill="FFFFFF" w:themeFill="background1"/>
            <w:vAlign w:val="center"/>
          </w:tcPr>
          <w:p w14:paraId="0D63108F" w14:textId="382699AA"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 xml:space="preserve">Descongestionamiento del Circulante en trámite del Centro de Jurisprudencia. </w:t>
            </w:r>
          </w:p>
        </w:tc>
        <w:tc>
          <w:tcPr>
            <w:tcW w:w="880" w:type="pct"/>
            <w:shd w:val="clear" w:color="auto" w:fill="FFFFFF" w:themeFill="background1"/>
            <w:vAlign w:val="center"/>
          </w:tcPr>
          <w:p w14:paraId="2C7EED4E" w14:textId="2E048DC7"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A enero 2021, se cuenta con un circulante en trámite de 452 sentencias.</w:t>
            </w:r>
          </w:p>
        </w:tc>
        <w:tc>
          <w:tcPr>
            <w:tcW w:w="1077" w:type="pct"/>
            <w:shd w:val="clear" w:color="auto" w:fill="FFFFFF" w:themeFill="background1"/>
            <w:vAlign w:val="center"/>
          </w:tcPr>
          <w:p w14:paraId="544526BB" w14:textId="77777777" w:rsidR="002A6792" w:rsidRPr="00F51392" w:rsidRDefault="00F769E8" w:rsidP="002A6792">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Mediante el oficio preliminar 329-PLA-MI-2020 se estableció un plan de trabajo con cuotas diarias que permite poner al día el circulante en trámite y a su vez </w:t>
            </w:r>
            <w:r w:rsidRPr="00F51392">
              <w:rPr>
                <w:rFonts w:ascii="Book Antiqua" w:hAnsi="Book Antiqua" w:cs="Arial"/>
                <w:color w:val="000000"/>
                <w:sz w:val="22"/>
                <w:szCs w:val="22"/>
                <w:lang w:eastAsia="es-CR"/>
              </w:rPr>
              <w:lastRenderedPageBreak/>
              <w:t>atacar la entrada de asuntos</w:t>
            </w:r>
            <w:r w:rsidR="009F2151" w:rsidRPr="00F51392">
              <w:rPr>
                <w:rFonts w:ascii="Book Antiqua" w:hAnsi="Book Antiqua" w:cs="Arial"/>
                <w:color w:val="000000"/>
                <w:sz w:val="22"/>
                <w:szCs w:val="22"/>
                <w:lang w:eastAsia="es-CR"/>
              </w:rPr>
              <w:t xml:space="preserve">, </w:t>
            </w:r>
          </w:p>
          <w:p w14:paraId="1C629B63" w14:textId="10BC49F6" w:rsidR="00F769E8" w:rsidRPr="00F51392" w:rsidRDefault="002A6792" w:rsidP="002A6792">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El plan de trabajo estableció una cuota mínima de 10 análisis de sentencias al día por Letrado/a, esto incluye la debida publicación en el Sistema de Análisis y Sistematización (SAS), además de la atención del público, este valor se justifica en la complejidad de la clasificación de sentencias que actualmente se realiza, que de conformidad con la tasa de asuntos terminados histórico el 67% son por inadmisibilidad</w:t>
            </w:r>
            <w:r w:rsidRPr="00F51392" w:rsidDel="002A6792">
              <w:rPr>
                <w:rFonts w:ascii="Book Antiqua" w:hAnsi="Book Antiqua" w:cs="Arial"/>
                <w:color w:val="000000"/>
                <w:sz w:val="22"/>
                <w:szCs w:val="22"/>
                <w:lang w:eastAsia="es-CR"/>
              </w:rPr>
              <w:t xml:space="preserve"> </w:t>
            </w:r>
          </w:p>
        </w:tc>
        <w:tc>
          <w:tcPr>
            <w:tcW w:w="1102" w:type="pct"/>
            <w:shd w:val="clear" w:color="auto" w:fill="FFFFFF" w:themeFill="background1"/>
            <w:vAlign w:val="center"/>
          </w:tcPr>
          <w:p w14:paraId="33AC94D7" w14:textId="77777777"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 xml:space="preserve">Poner al día el Circulante en trámite del Centro de Jurisprudencia en un plazo </w:t>
            </w:r>
            <w:r w:rsidR="007B5438" w:rsidRPr="00F51392">
              <w:rPr>
                <w:rFonts w:ascii="Book Antiqua" w:hAnsi="Book Antiqua" w:cs="Arial"/>
                <w:color w:val="000000"/>
                <w:sz w:val="22"/>
                <w:szCs w:val="22"/>
                <w:lang w:eastAsia="es-CR"/>
              </w:rPr>
              <w:t>de 38</w:t>
            </w:r>
            <w:r w:rsidRPr="00F51392">
              <w:rPr>
                <w:rFonts w:ascii="Book Antiqua" w:hAnsi="Book Antiqua" w:cs="Arial"/>
                <w:color w:val="000000"/>
                <w:sz w:val="22"/>
                <w:szCs w:val="22"/>
                <w:lang w:eastAsia="es-CR"/>
              </w:rPr>
              <w:t xml:space="preserve"> días aproximadamente, contados a partir de la aprobación del plan. </w:t>
            </w:r>
          </w:p>
          <w:p w14:paraId="10F4AC72" w14:textId="77777777" w:rsidR="001A2955" w:rsidRPr="00F51392" w:rsidRDefault="001A2955" w:rsidP="00F769E8">
            <w:pPr>
              <w:jc w:val="both"/>
              <w:rPr>
                <w:rFonts w:ascii="Book Antiqua" w:hAnsi="Book Antiqua" w:cs="Arial"/>
                <w:color w:val="000000"/>
                <w:sz w:val="22"/>
                <w:szCs w:val="22"/>
                <w:lang w:eastAsia="es-CR"/>
              </w:rPr>
            </w:pPr>
          </w:p>
          <w:p w14:paraId="0DEFD479" w14:textId="03C0003B" w:rsidR="001A2955" w:rsidRPr="00F51392" w:rsidRDefault="001A2955"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Ahora bien, se procedió a solicitar un nuevo corte a la Dirección de Tecnologías de la información para obtener el dato actualizado del circulante en trámite, donde se obtuvo cómo resultado </w:t>
            </w:r>
            <w:r w:rsidR="006A6960" w:rsidRPr="00F51392">
              <w:rPr>
                <w:rFonts w:ascii="Book Antiqua" w:hAnsi="Book Antiqua" w:cs="Arial"/>
                <w:color w:val="000000"/>
                <w:sz w:val="22"/>
                <w:szCs w:val="22"/>
                <w:lang w:eastAsia="es-CR"/>
              </w:rPr>
              <w:t>que,</w:t>
            </w:r>
            <w:r w:rsidRPr="00F51392">
              <w:rPr>
                <w:rFonts w:ascii="Book Antiqua" w:hAnsi="Book Antiqua" w:cs="Arial"/>
                <w:color w:val="000000"/>
                <w:sz w:val="22"/>
                <w:szCs w:val="22"/>
                <w:lang w:eastAsia="es-CR"/>
              </w:rPr>
              <w:t xml:space="preserve"> al 27 de abril del 2021, el Centro de Jurisprudencia cuenta con un total de 209 asuntos, considerando una cuota de 10 diarios por letrada, se estima que se finalizaría 18 días, lo cual implicó una reducción de 454 sentencia a 209, esto implica una reducción de un 54%.</w:t>
            </w:r>
          </w:p>
        </w:tc>
        <w:tc>
          <w:tcPr>
            <w:tcW w:w="839" w:type="pct"/>
            <w:shd w:val="clear" w:color="auto" w:fill="FFFFFF" w:themeFill="background1"/>
            <w:vAlign w:val="center"/>
          </w:tcPr>
          <w:p w14:paraId="44B6DF94" w14:textId="5624397B" w:rsidR="00F769E8" w:rsidRPr="00F51392" w:rsidRDefault="00F769E8" w:rsidP="00F22CF4">
            <w:pPr>
              <w:pStyle w:val="Prrafodelista"/>
              <w:numPr>
                <w:ilvl w:val="0"/>
                <w:numId w:val="47"/>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lastRenderedPageBreak/>
              <w:t>Centro de Jurisprudencia de la Sala Tercera</w:t>
            </w:r>
          </w:p>
        </w:tc>
      </w:tr>
      <w:tr w:rsidR="002426A8" w:rsidRPr="00F51392" w14:paraId="1E6F93CB" w14:textId="77777777" w:rsidTr="4C0C3A3E">
        <w:trPr>
          <w:trHeight w:val="890"/>
        </w:trPr>
        <w:tc>
          <w:tcPr>
            <w:tcW w:w="1102" w:type="pct"/>
            <w:shd w:val="clear" w:color="auto" w:fill="FFFFFF" w:themeFill="background1"/>
            <w:vAlign w:val="center"/>
          </w:tcPr>
          <w:p w14:paraId="62783D28" w14:textId="1A89A42D"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Aplicación de filtro para las sentencias que deben de ser analizadas por el Centro de Jurisprudencia.</w:t>
            </w:r>
          </w:p>
        </w:tc>
        <w:tc>
          <w:tcPr>
            <w:tcW w:w="880" w:type="pct"/>
            <w:shd w:val="clear" w:color="auto" w:fill="FFFFFF" w:themeFill="background1"/>
            <w:vAlign w:val="center"/>
          </w:tcPr>
          <w:p w14:paraId="2536ADC2" w14:textId="77777777"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Actualmente el 100% de los votos emitidos por la Sala Tercera son sometidos al proceso de análisis y publicación. </w:t>
            </w:r>
          </w:p>
          <w:p w14:paraId="39CF24D0" w14:textId="67A30138"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 xml:space="preserve">En línea con el criterio expuesto desde la Magistratura, lo procedente es que únicamente aquellos fallos que se han considerado relevantes por la línea jurisprudencial que establecen o la modificación de una posición jurídica asumida con anterioridad, sean analizados. </w:t>
            </w:r>
          </w:p>
        </w:tc>
        <w:tc>
          <w:tcPr>
            <w:tcW w:w="1077" w:type="pct"/>
            <w:shd w:val="clear" w:color="auto" w:fill="FFFFFF" w:themeFill="background1"/>
            <w:vAlign w:val="center"/>
          </w:tcPr>
          <w:p w14:paraId="0A49109F" w14:textId="5B01B5E7"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 xml:space="preserve">Se propone que desde la redacción del proyecto que realiza el Letrado/a, o bien, desde la Magistratura al momento de la votación se indique si es o no una </w:t>
            </w:r>
            <w:r w:rsidRPr="00F51392">
              <w:rPr>
                <w:rFonts w:ascii="Book Antiqua" w:hAnsi="Book Antiqua" w:cs="Arial"/>
                <w:color w:val="000000"/>
                <w:sz w:val="22"/>
                <w:szCs w:val="22"/>
                <w:lang w:eastAsia="es-CR"/>
              </w:rPr>
              <w:lastRenderedPageBreak/>
              <w:t>sentencia de referencia por cuanto es un tema novedoso, relevante o modifica la línea jurisprudencial, dichas sentencias deberán ser tramitadas con orden de prioridad lo anterior, con el objetivo de evitar que todas las sentencias deban de ser analizadas.</w:t>
            </w:r>
          </w:p>
          <w:p w14:paraId="59F6D549" w14:textId="7372B7E1" w:rsidR="00F769E8" w:rsidRPr="00F51392" w:rsidRDefault="00F769E8" w:rsidP="00F769E8">
            <w:pPr>
              <w:jc w:val="both"/>
              <w:rPr>
                <w:rFonts w:ascii="Book Antiqua" w:hAnsi="Book Antiqua" w:cs="Arial"/>
                <w:color w:val="000000"/>
                <w:sz w:val="22"/>
                <w:szCs w:val="22"/>
                <w:lang w:eastAsia="es-CR"/>
              </w:rPr>
            </w:pPr>
          </w:p>
          <w:p w14:paraId="13051A38" w14:textId="77777777" w:rsidR="00F769E8" w:rsidRPr="00F51392" w:rsidRDefault="00F769E8" w:rsidP="00F769E8">
            <w:pPr>
              <w:jc w:val="both"/>
              <w:rPr>
                <w:rFonts w:ascii="Book Antiqua" w:hAnsi="Book Antiqua" w:cs="Arial"/>
                <w:color w:val="000000"/>
                <w:sz w:val="22"/>
                <w:szCs w:val="22"/>
                <w:lang w:eastAsia="es-CR"/>
              </w:rPr>
            </w:pPr>
          </w:p>
          <w:p w14:paraId="676A3088" w14:textId="300F6733"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  </w:t>
            </w:r>
          </w:p>
          <w:p w14:paraId="4E249143" w14:textId="77777777" w:rsidR="00F769E8" w:rsidRPr="00F51392" w:rsidRDefault="00F769E8" w:rsidP="00F769E8">
            <w:pPr>
              <w:jc w:val="both"/>
              <w:rPr>
                <w:rFonts w:ascii="Book Antiqua" w:hAnsi="Book Antiqua" w:cs="Arial"/>
                <w:color w:val="000000"/>
                <w:sz w:val="22"/>
                <w:szCs w:val="22"/>
                <w:lang w:eastAsia="es-CR"/>
              </w:rPr>
            </w:pPr>
          </w:p>
          <w:p w14:paraId="5AC40E03" w14:textId="6FD4B4AF" w:rsidR="00F769E8" w:rsidRPr="00F51392" w:rsidRDefault="00F769E8" w:rsidP="00F769E8">
            <w:pPr>
              <w:jc w:val="both"/>
              <w:rPr>
                <w:rFonts w:ascii="Book Antiqua" w:hAnsi="Book Antiqua" w:cs="Arial"/>
                <w:color w:val="000000"/>
                <w:sz w:val="22"/>
                <w:szCs w:val="22"/>
                <w:lang w:eastAsia="es-CR"/>
              </w:rPr>
            </w:pPr>
          </w:p>
        </w:tc>
        <w:tc>
          <w:tcPr>
            <w:tcW w:w="1102" w:type="pct"/>
            <w:shd w:val="clear" w:color="auto" w:fill="FFFFFF" w:themeFill="background1"/>
            <w:vAlign w:val="center"/>
          </w:tcPr>
          <w:p w14:paraId="3E92C074" w14:textId="77777777"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 xml:space="preserve">Optimización del Recurso Humano. </w:t>
            </w:r>
          </w:p>
          <w:p w14:paraId="2BC8D3C5" w14:textId="77777777" w:rsidR="00F769E8" w:rsidRPr="00F51392" w:rsidRDefault="00F769E8" w:rsidP="00F769E8">
            <w:pPr>
              <w:jc w:val="both"/>
              <w:rPr>
                <w:rFonts w:ascii="Book Antiqua" w:hAnsi="Book Antiqua" w:cs="Arial"/>
                <w:color w:val="000000"/>
                <w:sz w:val="22"/>
                <w:szCs w:val="22"/>
                <w:lang w:eastAsia="es-CR"/>
              </w:rPr>
            </w:pPr>
          </w:p>
          <w:p w14:paraId="5F83918F" w14:textId="77777777" w:rsidR="00F769E8" w:rsidRPr="00F51392" w:rsidRDefault="00F769E8" w:rsidP="00F22CF4">
            <w:pPr>
              <w:pStyle w:val="Prrafodelista"/>
              <w:numPr>
                <w:ilvl w:val="0"/>
                <w:numId w:val="47"/>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Reducción de tiempos de respuesta. </w:t>
            </w:r>
          </w:p>
          <w:p w14:paraId="5CFB759F" w14:textId="77777777" w:rsidR="00F769E8" w:rsidRPr="00F51392" w:rsidRDefault="00F769E8" w:rsidP="00F769E8">
            <w:pPr>
              <w:jc w:val="both"/>
              <w:rPr>
                <w:rFonts w:ascii="Book Antiqua" w:hAnsi="Book Antiqua" w:cs="Arial"/>
                <w:color w:val="000000"/>
                <w:sz w:val="22"/>
                <w:szCs w:val="22"/>
                <w:lang w:eastAsia="es-CR"/>
              </w:rPr>
            </w:pPr>
          </w:p>
          <w:p w14:paraId="2E5A69C0" w14:textId="00036D73" w:rsidR="00F769E8" w:rsidRPr="00F51392" w:rsidRDefault="00F769E8" w:rsidP="00F22CF4">
            <w:pPr>
              <w:pStyle w:val="Prrafodelista"/>
              <w:numPr>
                <w:ilvl w:val="0"/>
                <w:numId w:val="47"/>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Descongestionamiento del Centro de Jurisprudencia.</w:t>
            </w:r>
          </w:p>
        </w:tc>
        <w:tc>
          <w:tcPr>
            <w:tcW w:w="839" w:type="pct"/>
            <w:shd w:val="clear" w:color="auto" w:fill="FFFFFF" w:themeFill="background1"/>
            <w:vAlign w:val="center"/>
          </w:tcPr>
          <w:p w14:paraId="2D772628" w14:textId="77777777" w:rsidR="00F769E8" w:rsidRPr="00F51392" w:rsidRDefault="007B5438" w:rsidP="00F22CF4">
            <w:pPr>
              <w:pStyle w:val="Prrafodelista"/>
              <w:numPr>
                <w:ilvl w:val="0"/>
                <w:numId w:val="47"/>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lastRenderedPageBreak/>
              <w:t>Sala Tercera.</w:t>
            </w:r>
          </w:p>
          <w:p w14:paraId="5D97AA5D" w14:textId="1C934823" w:rsidR="007B5438" w:rsidRPr="00F51392" w:rsidRDefault="007B5438" w:rsidP="00F22CF4">
            <w:pPr>
              <w:pStyle w:val="Prrafodelista"/>
              <w:numPr>
                <w:ilvl w:val="0"/>
                <w:numId w:val="47"/>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 xml:space="preserve">Centro de Jurisprudencia de Sala Tercera. </w:t>
            </w:r>
          </w:p>
        </w:tc>
      </w:tr>
      <w:tr w:rsidR="002426A8" w:rsidRPr="00F51392" w14:paraId="31FC097E" w14:textId="77777777" w:rsidTr="4C0C3A3E">
        <w:trPr>
          <w:trHeight w:val="890"/>
        </w:trPr>
        <w:tc>
          <w:tcPr>
            <w:tcW w:w="1102" w:type="pct"/>
            <w:shd w:val="clear" w:color="auto" w:fill="FFFFFF" w:themeFill="background1"/>
            <w:vAlign w:val="center"/>
          </w:tcPr>
          <w:p w14:paraId="639461B7" w14:textId="287F8859"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Mejora informática que permita identificar a nivel de sistema las sentencias de referencia</w:t>
            </w:r>
          </w:p>
        </w:tc>
        <w:tc>
          <w:tcPr>
            <w:tcW w:w="880" w:type="pct"/>
            <w:shd w:val="clear" w:color="auto" w:fill="FFFFFF" w:themeFill="background1"/>
            <w:vAlign w:val="center"/>
          </w:tcPr>
          <w:p w14:paraId="4E7591B5" w14:textId="3F55F120"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Actualmente, las personas profesionales del Centro de Jurisprudencia no tienen forma de identificar si la sentencia tiene contenido relevante o no</w:t>
            </w:r>
            <w:r w:rsidR="00FC1D03">
              <w:rPr>
                <w:rFonts w:ascii="Book Antiqua" w:hAnsi="Book Antiqua" w:cs="Arial"/>
                <w:color w:val="000000"/>
                <w:sz w:val="22"/>
                <w:szCs w:val="22"/>
                <w:lang w:eastAsia="es-CR"/>
              </w:rPr>
              <w:t>.</w:t>
            </w:r>
            <w:r w:rsidRPr="00F51392">
              <w:rPr>
                <w:rFonts w:ascii="Book Antiqua" w:hAnsi="Book Antiqua" w:cs="Arial"/>
                <w:color w:val="000000"/>
                <w:sz w:val="22"/>
                <w:szCs w:val="22"/>
                <w:lang w:eastAsia="es-CR"/>
              </w:rPr>
              <w:t xml:space="preserve"> </w:t>
            </w:r>
          </w:p>
        </w:tc>
        <w:tc>
          <w:tcPr>
            <w:tcW w:w="1077" w:type="pct"/>
            <w:shd w:val="clear" w:color="auto" w:fill="FFFFFF" w:themeFill="background1"/>
            <w:vAlign w:val="center"/>
          </w:tcPr>
          <w:p w14:paraId="0F6399A2" w14:textId="20CD62C3" w:rsidR="00F769E8" w:rsidRPr="00F51392" w:rsidRDefault="007B543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Deberá la Dirección de Tecnologías de la Información valorar de manera conjunta con la Sala Tercera </w:t>
            </w:r>
            <w:r w:rsidR="00F769E8" w:rsidRPr="00F51392">
              <w:rPr>
                <w:rFonts w:ascii="Book Antiqua" w:hAnsi="Book Antiqua" w:cs="Arial"/>
                <w:color w:val="000000"/>
                <w:sz w:val="22"/>
                <w:szCs w:val="22"/>
                <w:lang w:eastAsia="es-CR"/>
              </w:rPr>
              <w:t xml:space="preserve">la viabilidad de incluir en el sistema un </w:t>
            </w:r>
            <w:r w:rsidRPr="00F51392">
              <w:rPr>
                <w:rFonts w:ascii="Book Antiqua" w:hAnsi="Book Antiqua" w:cs="Arial"/>
                <w:color w:val="000000"/>
                <w:sz w:val="22"/>
                <w:szCs w:val="22"/>
                <w:lang w:eastAsia="es-CR"/>
              </w:rPr>
              <w:t>ítem</w:t>
            </w:r>
            <w:r w:rsidR="00F769E8" w:rsidRPr="00F51392">
              <w:rPr>
                <w:rFonts w:ascii="Book Antiqua" w:hAnsi="Book Antiqua" w:cs="Arial"/>
                <w:color w:val="000000"/>
                <w:sz w:val="22"/>
                <w:szCs w:val="22"/>
                <w:lang w:eastAsia="es-CR"/>
              </w:rPr>
              <w:t xml:space="preserve"> que permita identificar si el contenido de la sentencia dictada es o no de referencia. </w:t>
            </w:r>
          </w:p>
        </w:tc>
        <w:tc>
          <w:tcPr>
            <w:tcW w:w="1102" w:type="pct"/>
            <w:shd w:val="clear" w:color="auto" w:fill="FFFFFF" w:themeFill="background1"/>
            <w:vAlign w:val="center"/>
          </w:tcPr>
          <w:p w14:paraId="0D54C093" w14:textId="475034C1" w:rsidR="00F769E8" w:rsidRPr="00F51392" w:rsidRDefault="00F769E8" w:rsidP="00F22CF4">
            <w:pPr>
              <w:pStyle w:val="Prrafodelista"/>
              <w:numPr>
                <w:ilvl w:val="0"/>
                <w:numId w:val="48"/>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Maximización de Recursos Tecnológicos. </w:t>
            </w:r>
          </w:p>
          <w:p w14:paraId="6B0499C4" w14:textId="2A8BE340" w:rsidR="00F769E8" w:rsidRPr="00F51392" w:rsidRDefault="00F769E8" w:rsidP="00F769E8">
            <w:pPr>
              <w:jc w:val="both"/>
              <w:rPr>
                <w:rFonts w:ascii="Book Antiqua" w:hAnsi="Book Antiqua" w:cs="Arial"/>
                <w:color w:val="000000"/>
                <w:sz w:val="22"/>
                <w:szCs w:val="22"/>
                <w:lang w:eastAsia="es-CR"/>
              </w:rPr>
            </w:pPr>
          </w:p>
          <w:p w14:paraId="5399C938" w14:textId="1F3089DD" w:rsidR="00F769E8" w:rsidRPr="00F51392" w:rsidRDefault="00F769E8" w:rsidP="00F22CF4">
            <w:pPr>
              <w:pStyle w:val="Prrafodelista"/>
              <w:numPr>
                <w:ilvl w:val="0"/>
                <w:numId w:val="48"/>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Mayor trazabilidad a las sentencias que deben de ser analizadas por el Centro de Jurisprudencia. </w:t>
            </w:r>
          </w:p>
          <w:p w14:paraId="7B099D43" w14:textId="1B725C89" w:rsidR="00F769E8" w:rsidRPr="00F51392" w:rsidRDefault="00F769E8" w:rsidP="00F769E8">
            <w:pPr>
              <w:jc w:val="both"/>
              <w:rPr>
                <w:rFonts w:ascii="Book Antiqua" w:hAnsi="Book Antiqua" w:cs="Arial"/>
                <w:color w:val="000000"/>
                <w:sz w:val="22"/>
                <w:szCs w:val="22"/>
                <w:lang w:eastAsia="es-CR"/>
              </w:rPr>
            </w:pPr>
          </w:p>
        </w:tc>
        <w:tc>
          <w:tcPr>
            <w:tcW w:w="839" w:type="pct"/>
            <w:shd w:val="clear" w:color="auto" w:fill="FFFFFF" w:themeFill="background1"/>
            <w:vAlign w:val="center"/>
          </w:tcPr>
          <w:p w14:paraId="4427D618" w14:textId="77777777" w:rsidR="00F769E8" w:rsidRPr="00F51392" w:rsidRDefault="00F769E8" w:rsidP="00F22CF4">
            <w:pPr>
              <w:pStyle w:val="Prrafodelista"/>
              <w:numPr>
                <w:ilvl w:val="0"/>
                <w:numId w:val="48"/>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Dirección de Tecnologías de la Información</w:t>
            </w:r>
            <w:r w:rsidR="007B5438" w:rsidRPr="00F51392">
              <w:rPr>
                <w:rFonts w:ascii="Book Antiqua" w:hAnsi="Book Antiqua" w:cs="Arial"/>
                <w:sz w:val="22"/>
                <w:szCs w:val="22"/>
                <w:lang w:eastAsia="es-CR"/>
              </w:rPr>
              <w:t>.</w:t>
            </w:r>
          </w:p>
          <w:p w14:paraId="3AE30322" w14:textId="17AAEEA7" w:rsidR="007B5438" w:rsidRPr="00F51392" w:rsidRDefault="007B5438" w:rsidP="00F22CF4">
            <w:pPr>
              <w:pStyle w:val="Prrafodelista"/>
              <w:numPr>
                <w:ilvl w:val="0"/>
                <w:numId w:val="48"/>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Sala Tercera.</w:t>
            </w:r>
          </w:p>
        </w:tc>
      </w:tr>
      <w:tr w:rsidR="002426A8" w:rsidRPr="00F51392" w14:paraId="78DC61AF" w14:textId="77777777" w:rsidTr="4C0C3A3E">
        <w:trPr>
          <w:trHeight w:val="890"/>
        </w:trPr>
        <w:tc>
          <w:tcPr>
            <w:tcW w:w="1102" w:type="pct"/>
            <w:shd w:val="clear" w:color="auto" w:fill="FFFFFF" w:themeFill="background1"/>
            <w:vAlign w:val="center"/>
          </w:tcPr>
          <w:p w14:paraId="24D6CBD7" w14:textId="04C1D204"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lastRenderedPageBreak/>
              <w:t>Definición de Parámetros de producción para el Centro de Jurisprudencia de la Sala Tercera</w:t>
            </w:r>
          </w:p>
        </w:tc>
        <w:tc>
          <w:tcPr>
            <w:tcW w:w="880" w:type="pct"/>
            <w:shd w:val="clear" w:color="auto" w:fill="FFFFFF" w:themeFill="background1"/>
            <w:vAlign w:val="center"/>
          </w:tcPr>
          <w:p w14:paraId="5F56BC1D" w14:textId="773BCE3F"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No se cuenta con métricas e indicadores de desempeño sobre los procesos ejecutados en el Centro de Información Jurisdiccional (CIJ) de la Sala III</w:t>
            </w:r>
          </w:p>
        </w:tc>
        <w:tc>
          <w:tcPr>
            <w:tcW w:w="1077" w:type="pct"/>
            <w:shd w:val="clear" w:color="auto" w:fill="FFFFFF" w:themeFill="background1"/>
            <w:vAlign w:val="center"/>
          </w:tcPr>
          <w:p w14:paraId="4159D526" w14:textId="25FAEB6D"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Cumplir con la siguiente cuota mínimas: </w:t>
            </w:r>
          </w:p>
          <w:p w14:paraId="041E808D" w14:textId="26268A9E" w:rsidR="00F769E8" w:rsidRPr="00F51392" w:rsidRDefault="00F769E8" w:rsidP="00F22CF4">
            <w:pPr>
              <w:pStyle w:val="Prrafodelista"/>
              <w:numPr>
                <w:ilvl w:val="0"/>
                <w:numId w:val="20"/>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Mínimo </w:t>
            </w:r>
            <w:r w:rsidR="006D265E">
              <w:rPr>
                <w:rFonts w:ascii="Book Antiqua" w:hAnsi="Book Antiqua" w:cs="Arial"/>
                <w:color w:val="000000"/>
                <w:sz w:val="22"/>
                <w:szCs w:val="22"/>
                <w:lang w:eastAsia="es-CR"/>
              </w:rPr>
              <w:t>8</w:t>
            </w:r>
            <w:r w:rsidRPr="00F51392">
              <w:rPr>
                <w:rFonts w:ascii="Book Antiqua" w:hAnsi="Book Antiqua" w:cs="Arial"/>
                <w:color w:val="000000"/>
                <w:sz w:val="22"/>
                <w:szCs w:val="22"/>
                <w:lang w:eastAsia="es-CR"/>
              </w:rPr>
              <w:t xml:space="preserve"> clasificaciones diarias de sentencias por Letrado/a.</w:t>
            </w:r>
          </w:p>
          <w:p w14:paraId="1D7B898A" w14:textId="281827BF"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Lo anterior incluye completar y revisar, despersonalizar, analizar y publicar.</w:t>
            </w:r>
          </w:p>
        </w:tc>
        <w:tc>
          <w:tcPr>
            <w:tcW w:w="1102" w:type="pct"/>
            <w:shd w:val="clear" w:color="auto" w:fill="FFFFFF" w:themeFill="background1"/>
            <w:vAlign w:val="center"/>
          </w:tcPr>
          <w:p w14:paraId="54D216C8" w14:textId="1AC0CD20" w:rsidR="007B5438" w:rsidRPr="00F51392" w:rsidRDefault="00F769E8" w:rsidP="00F22CF4">
            <w:pPr>
              <w:pStyle w:val="Prrafodelista"/>
              <w:numPr>
                <w:ilvl w:val="0"/>
                <w:numId w:val="4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Definición de cuota de producción mínima. </w:t>
            </w:r>
          </w:p>
          <w:p w14:paraId="718A0FA0" w14:textId="77777777" w:rsidR="007B5438" w:rsidRPr="00F51392" w:rsidRDefault="007B5438" w:rsidP="007B5438">
            <w:pPr>
              <w:pStyle w:val="Prrafodelista"/>
              <w:ind w:left="360"/>
              <w:jc w:val="both"/>
              <w:rPr>
                <w:rFonts w:ascii="Book Antiqua" w:hAnsi="Book Antiqua" w:cs="Arial"/>
                <w:color w:val="000000"/>
                <w:sz w:val="22"/>
                <w:szCs w:val="22"/>
                <w:lang w:eastAsia="es-CR"/>
              </w:rPr>
            </w:pPr>
          </w:p>
          <w:p w14:paraId="08219973" w14:textId="77777777" w:rsidR="007B5438" w:rsidRPr="00F51392" w:rsidRDefault="00F769E8" w:rsidP="00F22CF4">
            <w:pPr>
              <w:pStyle w:val="Prrafodelista"/>
              <w:numPr>
                <w:ilvl w:val="0"/>
                <w:numId w:val="4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Maximizar la capacidad instalada del Centro de Jurisprudencia de la Sala Tercera.</w:t>
            </w:r>
          </w:p>
          <w:p w14:paraId="0C087665" w14:textId="77777777" w:rsidR="007B5438" w:rsidRPr="00F51392" w:rsidRDefault="007B5438" w:rsidP="007B5438">
            <w:pPr>
              <w:pStyle w:val="Prrafodelista"/>
              <w:rPr>
                <w:rFonts w:ascii="Book Antiqua" w:hAnsi="Book Antiqua" w:cs="Arial"/>
                <w:color w:val="000000"/>
                <w:sz w:val="22"/>
                <w:szCs w:val="22"/>
                <w:lang w:eastAsia="es-CR"/>
              </w:rPr>
            </w:pPr>
          </w:p>
          <w:p w14:paraId="27584747" w14:textId="060BA766" w:rsidR="00F769E8" w:rsidRPr="00F51392" w:rsidRDefault="00F769E8" w:rsidP="00F22CF4">
            <w:pPr>
              <w:pStyle w:val="Prrafodelista"/>
              <w:numPr>
                <w:ilvl w:val="0"/>
                <w:numId w:val="49"/>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Reducción de tiempos de trámite.</w:t>
            </w:r>
          </w:p>
        </w:tc>
        <w:tc>
          <w:tcPr>
            <w:tcW w:w="839" w:type="pct"/>
            <w:shd w:val="clear" w:color="auto" w:fill="FFFFFF" w:themeFill="background1"/>
            <w:vAlign w:val="center"/>
          </w:tcPr>
          <w:p w14:paraId="04A8E425" w14:textId="77777777" w:rsidR="00F769E8" w:rsidRPr="00F51392" w:rsidRDefault="00F769E8" w:rsidP="00F22CF4">
            <w:pPr>
              <w:pStyle w:val="Prrafodelista"/>
              <w:numPr>
                <w:ilvl w:val="0"/>
                <w:numId w:val="49"/>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 xml:space="preserve">Dirección de Planificación. </w:t>
            </w:r>
          </w:p>
          <w:p w14:paraId="00B347F6" w14:textId="3BF767CB" w:rsidR="00F769E8" w:rsidRPr="00F51392" w:rsidRDefault="00F769E8" w:rsidP="00F22CF4">
            <w:pPr>
              <w:pStyle w:val="Prrafodelista"/>
              <w:numPr>
                <w:ilvl w:val="0"/>
                <w:numId w:val="49"/>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Centro de Jurisprudencia Sala Tercera.</w:t>
            </w:r>
          </w:p>
        </w:tc>
      </w:tr>
      <w:tr w:rsidR="002426A8" w:rsidRPr="00F51392" w14:paraId="0467F8B0" w14:textId="77777777" w:rsidTr="4C0C3A3E">
        <w:trPr>
          <w:trHeight w:val="890"/>
        </w:trPr>
        <w:tc>
          <w:tcPr>
            <w:tcW w:w="1102" w:type="pct"/>
            <w:shd w:val="clear" w:color="auto" w:fill="FFFFFF" w:themeFill="background1"/>
            <w:vAlign w:val="center"/>
          </w:tcPr>
          <w:p w14:paraId="56E56A50" w14:textId="11908E13" w:rsidR="00F769E8" w:rsidRPr="00F51392" w:rsidRDefault="00F769E8" w:rsidP="00F22CF4">
            <w:pPr>
              <w:pStyle w:val="Prrafodelista"/>
              <w:numPr>
                <w:ilvl w:val="0"/>
                <w:numId w:val="29"/>
              </w:numPr>
              <w:jc w:val="both"/>
              <w:rPr>
                <w:rFonts w:ascii="Book Antiqua" w:hAnsi="Book Antiqua" w:cs="Arial"/>
                <w:color w:val="000000"/>
                <w:sz w:val="22"/>
                <w:szCs w:val="22"/>
                <w:lang w:val="es-MX" w:eastAsia="es-CR"/>
              </w:rPr>
            </w:pPr>
            <w:r w:rsidRPr="00F51392">
              <w:rPr>
                <w:rFonts w:ascii="Book Antiqua" w:hAnsi="Book Antiqua" w:cs="Arial"/>
                <w:color w:val="000000"/>
                <w:sz w:val="22"/>
                <w:szCs w:val="22"/>
                <w:lang w:val="es-MX" w:eastAsia="es-CR"/>
              </w:rPr>
              <w:t>Estandarización de bitácoras y libros de control.</w:t>
            </w:r>
          </w:p>
        </w:tc>
        <w:tc>
          <w:tcPr>
            <w:tcW w:w="880" w:type="pct"/>
            <w:shd w:val="clear" w:color="auto" w:fill="FFFFFF" w:themeFill="background1"/>
            <w:vAlign w:val="center"/>
          </w:tcPr>
          <w:p w14:paraId="3A2C5588" w14:textId="602AFDFB"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 xml:space="preserve">No se cuenta con libros de control estandarizados donde se registre la información de las consultas realizadas por las personas usuarias, así como el trabajo asociado al proceso de análisis de sentencias. Cada persona lleva su propio registro, no obstante, no es consistente entre funcionarios e incluso los </w:t>
            </w:r>
            <w:r w:rsidRPr="00F51392">
              <w:rPr>
                <w:rFonts w:ascii="Book Antiqua" w:hAnsi="Book Antiqua" w:cs="Arial"/>
                <w:color w:val="000000"/>
                <w:sz w:val="22"/>
                <w:szCs w:val="22"/>
                <w:lang w:eastAsia="es-CR"/>
              </w:rPr>
              <w:lastRenderedPageBreak/>
              <w:t>formatos utilizados por cada uno son diferentes; lo cual dificulta su revisión y comparación.</w:t>
            </w:r>
          </w:p>
        </w:tc>
        <w:tc>
          <w:tcPr>
            <w:tcW w:w="1077" w:type="pct"/>
            <w:shd w:val="clear" w:color="auto" w:fill="FFFFFF" w:themeFill="background1"/>
            <w:vAlign w:val="center"/>
          </w:tcPr>
          <w:p w14:paraId="51DA0D69" w14:textId="40AEA8EB" w:rsidR="00F769E8" w:rsidRPr="00F51392" w:rsidRDefault="00F769E8" w:rsidP="00F769E8">
            <w:p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lastRenderedPageBreak/>
              <w:t xml:space="preserve">Cómo parte del rediseño de procesos se dejan implementadas bitácoras estandarizadas para el control de las consultas atendidas, así como de la cantidad de sentencias analizadas por funcionario. </w:t>
            </w:r>
          </w:p>
        </w:tc>
        <w:tc>
          <w:tcPr>
            <w:tcW w:w="1102" w:type="pct"/>
            <w:shd w:val="clear" w:color="auto" w:fill="FFFFFF" w:themeFill="background1"/>
            <w:vAlign w:val="center"/>
          </w:tcPr>
          <w:p w14:paraId="14D7BCD8" w14:textId="4D3D1CAC" w:rsidR="00F769E8" w:rsidRPr="00F51392" w:rsidRDefault="00F769E8" w:rsidP="00F22CF4">
            <w:pPr>
              <w:pStyle w:val="Prrafodelista"/>
              <w:numPr>
                <w:ilvl w:val="0"/>
                <w:numId w:val="50"/>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Mejorar los mecanismos para el seguimiento y/o monitoreo de actividades.</w:t>
            </w:r>
          </w:p>
          <w:p w14:paraId="3541482B" w14:textId="698DE02C" w:rsidR="00F769E8" w:rsidRPr="00F51392" w:rsidRDefault="00F769E8" w:rsidP="004D15AF">
            <w:pPr>
              <w:pStyle w:val="Prrafodelista"/>
              <w:ind w:left="360"/>
              <w:jc w:val="both"/>
              <w:rPr>
                <w:rFonts w:ascii="Book Antiqua" w:hAnsi="Book Antiqua" w:cs="Arial"/>
                <w:color w:val="000000"/>
                <w:sz w:val="22"/>
                <w:szCs w:val="22"/>
                <w:lang w:eastAsia="es-CR"/>
              </w:rPr>
            </w:pPr>
          </w:p>
        </w:tc>
        <w:tc>
          <w:tcPr>
            <w:tcW w:w="839" w:type="pct"/>
            <w:shd w:val="clear" w:color="auto" w:fill="FFFFFF" w:themeFill="background1"/>
            <w:vAlign w:val="center"/>
          </w:tcPr>
          <w:p w14:paraId="67461CF4" w14:textId="77777777" w:rsidR="00F769E8" w:rsidRPr="00F51392" w:rsidRDefault="00F769E8" w:rsidP="00F22CF4">
            <w:pPr>
              <w:pStyle w:val="Prrafodelista"/>
              <w:numPr>
                <w:ilvl w:val="0"/>
                <w:numId w:val="50"/>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 xml:space="preserve">Dirección de Planificación. </w:t>
            </w:r>
          </w:p>
          <w:p w14:paraId="247A56FD" w14:textId="07771BE7" w:rsidR="00F769E8" w:rsidRPr="00F51392" w:rsidRDefault="00F769E8" w:rsidP="00F22CF4">
            <w:pPr>
              <w:pStyle w:val="Prrafodelista"/>
              <w:numPr>
                <w:ilvl w:val="0"/>
                <w:numId w:val="50"/>
              </w:numPr>
              <w:spacing w:before="120" w:after="240" w:line="276" w:lineRule="auto"/>
              <w:jc w:val="both"/>
              <w:rPr>
                <w:rFonts w:ascii="Book Antiqua" w:hAnsi="Book Antiqua" w:cs="Arial"/>
                <w:sz w:val="22"/>
                <w:szCs w:val="22"/>
                <w:lang w:eastAsia="es-CR"/>
              </w:rPr>
            </w:pPr>
            <w:r w:rsidRPr="00F51392">
              <w:rPr>
                <w:rFonts w:ascii="Book Antiqua" w:hAnsi="Book Antiqua" w:cs="Arial"/>
                <w:sz w:val="22"/>
                <w:szCs w:val="22"/>
                <w:lang w:eastAsia="es-CR"/>
              </w:rPr>
              <w:t xml:space="preserve">Centro de Jurisprudencia de la Sala Tercera. </w:t>
            </w:r>
          </w:p>
        </w:tc>
      </w:tr>
      <w:tr w:rsidR="007B5438" w:rsidRPr="00F51392" w14:paraId="565029F9" w14:textId="77777777" w:rsidTr="4C0C3A3E">
        <w:trPr>
          <w:trHeight w:val="890"/>
        </w:trPr>
        <w:tc>
          <w:tcPr>
            <w:tcW w:w="1102" w:type="pct"/>
            <w:shd w:val="clear" w:color="auto" w:fill="FFFFFF" w:themeFill="background1"/>
            <w:vAlign w:val="center"/>
          </w:tcPr>
          <w:p w14:paraId="00526763" w14:textId="2218623C" w:rsidR="007B5438" w:rsidRPr="00F51392" w:rsidRDefault="007B5438" w:rsidP="00F22CF4">
            <w:pPr>
              <w:pStyle w:val="Prrafodelista"/>
              <w:numPr>
                <w:ilvl w:val="0"/>
                <w:numId w:val="29"/>
              </w:numPr>
              <w:jc w:val="both"/>
              <w:rPr>
                <w:rFonts w:ascii="Book Antiqua" w:hAnsi="Book Antiqua"/>
                <w:sz w:val="22"/>
                <w:szCs w:val="22"/>
              </w:rPr>
            </w:pPr>
            <w:r w:rsidRPr="00F51392">
              <w:rPr>
                <w:rFonts w:ascii="Book Antiqua" w:hAnsi="Book Antiqua" w:cs="Arial"/>
                <w:color w:val="000000"/>
                <w:sz w:val="22"/>
                <w:szCs w:val="22"/>
                <w:lang w:val="es-MX" w:eastAsia="es-CR"/>
              </w:rPr>
              <w:t>Homologar el funcionamiento del Digesto con el proceso de recopilación de sentencias en el SAS para que se haga de forma automática e introducir controles administrativos</w:t>
            </w:r>
          </w:p>
        </w:tc>
        <w:tc>
          <w:tcPr>
            <w:tcW w:w="880" w:type="pct"/>
            <w:shd w:val="clear" w:color="auto" w:fill="FFFFFF" w:themeFill="background1"/>
            <w:vAlign w:val="center"/>
          </w:tcPr>
          <w:p w14:paraId="7454E598" w14:textId="3D3693A6" w:rsidR="007B5438" w:rsidRPr="00F51392" w:rsidRDefault="007B5438" w:rsidP="007B5438">
            <w:pPr>
              <w:jc w:val="both"/>
              <w:rPr>
                <w:rFonts w:ascii="Book Antiqua" w:hAnsi="Book Antiqua"/>
                <w:sz w:val="22"/>
                <w:szCs w:val="22"/>
              </w:rPr>
            </w:pPr>
            <w:r w:rsidRPr="00F51392">
              <w:rPr>
                <w:rFonts w:ascii="Book Antiqua" w:hAnsi="Book Antiqua" w:cs="Arial"/>
                <w:color w:val="000000"/>
                <w:sz w:val="22"/>
                <w:szCs w:val="22"/>
                <w:lang w:eastAsia="es-CR"/>
              </w:rPr>
              <w:t>El proceso de recopilación de sentencias se debe de realizar de manera manual y conlleva varios pasos para que las sentencias puedan ser cargadas al SAS, actualmente dicha labor la realiza la persona Técnica Judicial.</w:t>
            </w:r>
          </w:p>
        </w:tc>
        <w:tc>
          <w:tcPr>
            <w:tcW w:w="1077" w:type="pct"/>
            <w:shd w:val="clear" w:color="auto" w:fill="FFFFFF" w:themeFill="background1"/>
            <w:vAlign w:val="center"/>
          </w:tcPr>
          <w:p w14:paraId="77F8E258" w14:textId="71CB148E" w:rsidR="007B5438" w:rsidRPr="00F51392" w:rsidRDefault="007B5438" w:rsidP="007B5438">
            <w:pPr>
              <w:jc w:val="both"/>
              <w:rPr>
                <w:rFonts w:ascii="Book Antiqua" w:hAnsi="Book Antiqua"/>
                <w:sz w:val="22"/>
                <w:szCs w:val="22"/>
              </w:rPr>
            </w:pPr>
            <w:r w:rsidRPr="00F51392">
              <w:rPr>
                <w:rFonts w:ascii="Book Antiqua" w:hAnsi="Book Antiqua" w:cs="Arial"/>
                <w:color w:val="000000"/>
                <w:sz w:val="22"/>
                <w:szCs w:val="22"/>
                <w:lang w:eastAsia="es-CR"/>
              </w:rPr>
              <w:t xml:space="preserve">Se debe valorar por parte del Departamento de Tecnologías de Información la posibilidad de automatizar el proceso de recopilación de sentencias, de forma que las sentencias se transfieran directamente desde los sistemas de Escritorio Virtual o Gestión al Sistema de Análisis y Sistematización (SAS). Está mejora se encuentra en proceso. </w:t>
            </w:r>
          </w:p>
        </w:tc>
        <w:tc>
          <w:tcPr>
            <w:tcW w:w="1102" w:type="pct"/>
            <w:shd w:val="clear" w:color="auto" w:fill="FFFFFF" w:themeFill="background1"/>
            <w:vAlign w:val="center"/>
          </w:tcPr>
          <w:p w14:paraId="16E06FD8" w14:textId="77777777" w:rsidR="007B5438" w:rsidRPr="00F51392" w:rsidRDefault="007B5438" w:rsidP="00F22CF4">
            <w:pPr>
              <w:pStyle w:val="Prrafodelista"/>
              <w:numPr>
                <w:ilvl w:val="0"/>
                <w:numId w:val="46"/>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Automatización de la carga de sentencias al SAS.</w:t>
            </w:r>
          </w:p>
          <w:p w14:paraId="3B2F6672" w14:textId="77777777" w:rsidR="007B5438" w:rsidRPr="00F51392" w:rsidRDefault="007B5438" w:rsidP="007B5438">
            <w:pPr>
              <w:jc w:val="both"/>
              <w:rPr>
                <w:rFonts w:ascii="Book Antiqua" w:hAnsi="Book Antiqua" w:cs="Arial"/>
                <w:color w:val="000000"/>
                <w:sz w:val="22"/>
                <w:szCs w:val="22"/>
                <w:lang w:eastAsia="es-CR"/>
              </w:rPr>
            </w:pPr>
          </w:p>
          <w:p w14:paraId="2479E700" w14:textId="77777777" w:rsidR="007B5438" w:rsidRPr="00F51392" w:rsidRDefault="007B5438" w:rsidP="00F22CF4">
            <w:pPr>
              <w:pStyle w:val="Prrafodelista"/>
              <w:numPr>
                <w:ilvl w:val="0"/>
                <w:numId w:val="46"/>
              </w:numPr>
              <w:jc w:val="both"/>
              <w:rPr>
                <w:rFonts w:ascii="Book Antiqua" w:hAnsi="Book Antiqua" w:cs="Arial"/>
                <w:color w:val="000000"/>
                <w:sz w:val="22"/>
                <w:szCs w:val="22"/>
                <w:lang w:eastAsia="es-CR"/>
              </w:rPr>
            </w:pPr>
            <w:r w:rsidRPr="00F51392">
              <w:rPr>
                <w:rFonts w:ascii="Book Antiqua" w:hAnsi="Book Antiqua" w:cs="Arial"/>
                <w:color w:val="000000"/>
                <w:sz w:val="22"/>
                <w:szCs w:val="22"/>
                <w:lang w:eastAsia="es-CR"/>
              </w:rPr>
              <w:t>Maximización de los recursos tecnológicos.</w:t>
            </w:r>
          </w:p>
          <w:p w14:paraId="739FBEB1" w14:textId="77777777" w:rsidR="007B5438" w:rsidRPr="00F51392" w:rsidRDefault="007B5438" w:rsidP="007B5438">
            <w:pPr>
              <w:jc w:val="both"/>
              <w:rPr>
                <w:rFonts w:ascii="Book Antiqua" w:hAnsi="Book Antiqua" w:cs="Arial"/>
                <w:color w:val="000000"/>
                <w:sz w:val="22"/>
                <w:szCs w:val="22"/>
                <w:lang w:eastAsia="es-CR"/>
              </w:rPr>
            </w:pPr>
          </w:p>
          <w:p w14:paraId="2210417B" w14:textId="77777777" w:rsidR="007B5438" w:rsidRPr="00F51392" w:rsidRDefault="007B5438" w:rsidP="007B5438">
            <w:pPr>
              <w:jc w:val="both"/>
              <w:rPr>
                <w:rFonts w:ascii="Book Antiqua" w:hAnsi="Book Antiqua"/>
                <w:sz w:val="22"/>
                <w:szCs w:val="22"/>
              </w:rPr>
            </w:pPr>
          </w:p>
        </w:tc>
        <w:tc>
          <w:tcPr>
            <w:tcW w:w="839" w:type="pct"/>
            <w:shd w:val="clear" w:color="auto" w:fill="FFFFFF" w:themeFill="background1"/>
            <w:vAlign w:val="center"/>
          </w:tcPr>
          <w:p w14:paraId="64ACDABB" w14:textId="4758CFBC" w:rsidR="007B5438" w:rsidRPr="00F51392" w:rsidRDefault="007B5438" w:rsidP="00F22CF4">
            <w:pPr>
              <w:pStyle w:val="Prrafodelista"/>
              <w:numPr>
                <w:ilvl w:val="0"/>
                <w:numId w:val="46"/>
              </w:numPr>
              <w:spacing w:before="120" w:after="240" w:line="276" w:lineRule="auto"/>
              <w:jc w:val="both"/>
              <w:rPr>
                <w:rFonts w:ascii="Book Antiqua" w:hAnsi="Book Antiqua"/>
                <w:sz w:val="22"/>
                <w:szCs w:val="22"/>
              </w:rPr>
            </w:pPr>
            <w:r w:rsidRPr="00F51392">
              <w:rPr>
                <w:rFonts w:ascii="Book Antiqua" w:hAnsi="Book Antiqua" w:cs="Arial"/>
                <w:sz w:val="22"/>
                <w:szCs w:val="22"/>
                <w:lang w:eastAsia="es-CR"/>
              </w:rPr>
              <w:t>Dirección de Tecnologías de la Información.</w:t>
            </w:r>
          </w:p>
        </w:tc>
      </w:tr>
      <w:tr w:rsidR="007B5438" w:rsidRPr="00F51392" w14:paraId="676F0071" w14:textId="77777777" w:rsidTr="4C0C3A3E">
        <w:trPr>
          <w:trHeight w:val="890"/>
        </w:trPr>
        <w:tc>
          <w:tcPr>
            <w:tcW w:w="1102" w:type="pct"/>
            <w:shd w:val="clear" w:color="auto" w:fill="FFFFFF" w:themeFill="background1"/>
            <w:vAlign w:val="center"/>
          </w:tcPr>
          <w:p w14:paraId="2E5ECD9E" w14:textId="3F742EA8" w:rsidR="007B5438" w:rsidRPr="00F51392" w:rsidRDefault="007B5438" w:rsidP="00F22CF4">
            <w:pPr>
              <w:pStyle w:val="Prrafodelista"/>
              <w:numPr>
                <w:ilvl w:val="0"/>
                <w:numId w:val="29"/>
              </w:numPr>
              <w:jc w:val="center"/>
              <w:rPr>
                <w:rFonts w:ascii="Book Antiqua" w:hAnsi="Book Antiqua" w:cs="Arial"/>
                <w:color w:val="000000"/>
                <w:sz w:val="22"/>
                <w:szCs w:val="22"/>
                <w:lang w:val="es-MX" w:eastAsia="es-CR"/>
              </w:rPr>
            </w:pPr>
            <w:r w:rsidRPr="00F51392">
              <w:rPr>
                <w:rFonts w:ascii="Book Antiqua" w:hAnsi="Book Antiqua"/>
                <w:sz w:val="22"/>
                <w:szCs w:val="22"/>
              </w:rPr>
              <w:t>Implementación de los indicadores de Gestión</w:t>
            </w:r>
          </w:p>
        </w:tc>
        <w:tc>
          <w:tcPr>
            <w:tcW w:w="880" w:type="pct"/>
            <w:shd w:val="clear" w:color="auto" w:fill="FFFFFF" w:themeFill="background1"/>
            <w:vAlign w:val="center"/>
          </w:tcPr>
          <w:p w14:paraId="37DD277E" w14:textId="1444BFBE" w:rsidR="007B5438" w:rsidRPr="00F51392" w:rsidRDefault="007B5438" w:rsidP="007B5438">
            <w:pPr>
              <w:jc w:val="both"/>
              <w:rPr>
                <w:rFonts w:ascii="Book Antiqua" w:hAnsi="Book Antiqua" w:cs="Arial"/>
                <w:color w:val="000000"/>
                <w:sz w:val="22"/>
                <w:szCs w:val="22"/>
                <w:lang w:eastAsia="es-CR"/>
              </w:rPr>
            </w:pPr>
            <w:r w:rsidRPr="00F51392">
              <w:rPr>
                <w:rFonts w:ascii="Book Antiqua" w:hAnsi="Book Antiqua"/>
                <w:sz w:val="22"/>
                <w:szCs w:val="22"/>
              </w:rPr>
              <w:t>Control y seguimiento de la gestión de la oficina.</w:t>
            </w:r>
          </w:p>
        </w:tc>
        <w:tc>
          <w:tcPr>
            <w:tcW w:w="1077" w:type="pct"/>
            <w:shd w:val="clear" w:color="auto" w:fill="FFFFFF" w:themeFill="background1"/>
            <w:vAlign w:val="center"/>
          </w:tcPr>
          <w:p w14:paraId="1F4AC880" w14:textId="2C7C9E7D" w:rsidR="007B5438" w:rsidRPr="00F51392" w:rsidRDefault="007B5438" w:rsidP="007B5438">
            <w:pPr>
              <w:jc w:val="both"/>
              <w:rPr>
                <w:rFonts w:ascii="Book Antiqua" w:hAnsi="Book Antiqua" w:cs="Arial"/>
                <w:color w:val="000000"/>
                <w:sz w:val="22"/>
                <w:szCs w:val="22"/>
                <w:lang w:eastAsia="es-CR"/>
              </w:rPr>
            </w:pPr>
            <w:r w:rsidRPr="00F51392">
              <w:rPr>
                <w:rFonts w:ascii="Book Antiqua" w:hAnsi="Book Antiqua"/>
                <w:sz w:val="22"/>
                <w:szCs w:val="22"/>
              </w:rPr>
              <w:t xml:space="preserve">Completar con todos los datos estadísticos solicitados, la matriz de indicadores de manera mensual y aplicar el Modelo de </w:t>
            </w:r>
            <w:r w:rsidRPr="00F51392">
              <w:rPr>
                <w:rFonts w:ascii="Book Antiqua" w:hAnsi="Book Antiqua"/>
                <w:sz w:val="22"/>
                <w:szCs w:val="22"/>
              </w:rPr>
              <w:lastRenderedPageBreak/>
              <w:t>Sostenibilidad propuesto.</w:t>
            </w:r>
          </w:p>
        </w:tc>
        <w:tc>
          <w:tcPr>
            <w:tcW w:w="1102" w:type="pct"/>
            <w:shd w:val="clear" w:color="auto" w:fill="FFFFFF" w:themeFill="background1"/>
            <w:vAlign w:val="center"/>
          </w:tcPr>
          <w:p w14:paraId="12FA9957" w14:textId="43D8D94F" w:rsidR="007B5438" w:rsidRPr="00F51392" w:rsidRDefault="007B5438" w:rsidP="007B5438">
            <w:pPr>
              <w:jc w:val="both"/>
              <w:rPr>
                <w:rFonts w:ascii="Book Antiqua" w:hAnsi="Book Antiqua" w:cs="Arial"/>
                <w:color w:val="000000"/>
                <w:sz w:val="22"/>
                <w:szCs w:val="22"/>
                <w:lang w:eastAsia="es-CR"/>
              </w:rPr>
            </w:pPr>
            <w:r w:rsidRPr="00F51392">
              <w:rPr>
                <w:rFonts w:ascii="Book Antiqua" w:hAnsi="Book Antiqua"/>
                <w:sz w:val="22"/>
                <w:szCs w:val="22"/>
              </w:rPr>
              <w:lastRenderedPageBreak/>
              <w:t>Tener los insumos para ver el comportamiento de la oficina y con esto poder tomar decisiones, buscando la mejora continua.</w:t>
            </w:r>
          </w:p>
        </w:tc>
        <w:tc>
          <w:tcPr>
            <w:tcW w:w="839" w:type="pct"/>
            <w:shd w:val="clear" w:color="auto" w:fill="FFFFFF" w:themeFill="background1"/>
            <w:vAlign w:val="center"/>
          </w:tcPr>
          <w:p w14:paraId="0607770E" w14:textId="71157281" w:rsidR="007B5438" w:rsidRPr="00F51392" w:rsidRDefault="007B5438" w:rsidP="00F22CF4">
            <w:pPr>
              <w:pStyle w:val="Prrafodelista"/>
              <w:numPr>
                <w:ilvl w:val="0"/>
                <w:numId w:val="51"/>
              </w:numPr>
              <w:spacing w:before="120" w:after="240" w:line="276" w:lineRule="auto"/>
              <w:rPr>
                <w:rFonts w:ascii="Book Antiqua" w:hAnsi="Book Antiqua" w:cs="Arial"/>
                <w:sz w:val="22"/>
                <w:szCs w:val="22"/>
                <w:lang w:eastAsia="es-CR"/>
              </w:rPr>
            </w:pPr>
            <w:r w:rsidRPr="00F51392">
              <w:rPr>
                <w:rFonts w:ascii="Book Antiqua" w:hAnsi="Book Antiqua"/>
                <w:sz w:val="22"/>
                <w:szCs w:val="22"/>
              </w:rPr>
              <w:t>Sala Tercera</w:t>
            </w:r>
          </w:p>
        </w:tc>
      </w:tr>
      <w:tr w:rsidR="00D46690" w:rsidRPr="00F51392" w14:paraId="6BCD5285" w14:textId="77777777" w:rsidTr="4C0C3A3E">
        <w:trPr>
          <w:trHeight w:val="890"/>
        </w:trPr>
        <w:tc>
          <w:tcPr>
            <w:tcW w:w="1102" w:type="pct"/>
            <w:shd w:val="clear" w:color="auto" w:fill="FFFFFF" w:themeFill="background1"/>
            <w:vAlign w:val="center"/>
          </w:tcPr>
          <w:p w14:paraId="11DB2696" w14:textId="71AF347A" w:rsidR="00D46690" w:rsidRPr="00F51392" w:rsidRDefault="00D46690" w:rsidP="00F22CF4">
            <w:pPr>
              <w:pStyle w:val="Prrafodelista"/>
              <w:numPr>
                <w:ilvl w:val="0"/>
                <w:numId w:val="29"/>
              </w:numPr>
              <w:jc w:val="center"/>
              <w:rPr>
                <w:rFonts w:ascii="Book Antiqua" w:hAnsi="Book Antiqua"/>
                <w:sz w:val="22"/>
                <w:szCs w:val="22"/>
              </w:rPr>
            </w:pPr>
            <w:r w:rsidRPr="00F51392">
              <w:rPr>
                <w:rFonts w:ascii="Book Antiqua" w:hAnsi="Book Antiqua"/>
                <w:sz w:val="22"/>
                <w:szCs w:val="22"/>
              </w:rPr>
              <w:t>Estudio de ambiente laboral</w:t>
            </w:r>
          </w:p>
        </w:tc>
        <w:tc>
          <w:tcPr>
            <w:tcW w:w="880" w:type="pct"/>
            <w:shd w:val="clear" w:color="auto" w:fill="FFFFFF" w:themeFill="background1"/>
            <w:vAlign w:val="center"/>
          </w:tcPr>
          <w:p w14:paraId="1F6400EA" w14:textId="7B3A4B84" w:rsidR="00D46690" w:rsidRPr="00F51392" w:rsidRDefault="00D46690" w:rsidP="007B5438">
            <w:pPr>
              <w:jc w:val="both"/>
              <w:rPr>
                <w:rFonts w:ascii="Book Antiqua" w:hAnsi="Book Antiqua"/>
                <w:sz w:val="22"/>
                <w:szCs w:val="22"/>
              </w:rPr>
            </w:pPr>
            <w:r w:rsidRPr="00F51392">
              <w:rPr>
                <w:rFonts w:ascii="Book Antiqua" w:hAnsi="Book Antiqua"/>
                <w:sz w:val="22"/>
                <w:szCs w:val="22"/>
              </w:rPr>
              <w:t>Como parte del proyecto de rediseño es necesario que se desarrolle un estudio de ambiente laboral de manera integral en la Sala Tercera y preparación al cambio</w:t>
            </w:r>
          </w:p>
        </w:tc>
        <w:tc>
          <w:tcPr>
            <w:tcW w:w="1077" w:type="pct"/>
            <w:shd w:val="clear" w:color="auto" w:fill="FFFFFF" w:themeFill="background1"/>
            <w:vAlign w:val="center"/>
          </w:tcPr>
          <w:p w14:paraId="5A83E23B" w14:textId="6D9C033D" w:rsidR="00D46690" w:rsidRPr="00F51392" w:rsidRDefault="00D46690" w:rsidP="007B5438">
            <w:pPr>
              <w:jc w:val="both"/>
              <w:rPr>
                <w:rFonts w:ascii="Book Antiqua" w:hAnsi="Book Antiqua"/>
                <w:sz w:val="22"/>
                <w:szCs w:val="22"/>
              </w:rPr>
            </w:pPr>
            <w:r w:rsidRPr="00F51392">
              <w:rPr>
                <w:rFonts w:ascii="Book Antiqua" w:hAnsi="Book Antiqua"/>
                <w:sz w:val="22"/>
                <w:szCs w:val="22"/>
              </w:rPr>
              <w:t>La Dirección de Gestión Humana procederá a realizar un estudio de ambiente laboral y sensibilización, con la finalidad de que los cambios presentes en este informe puedan implementarse de manera exitosa en dicho despacho</w:t>
            </w:r>
          </w:p>
        </w:tc>
        <w:tc>
          <w:tcPr>
            <w:tcW w:w="1102" w:type="pct"/>
            <w:shd w:val="clear" w:color="auto" w:fill="FFFFFF" w:themeFill="background1"/>
            <w:vAlign w:val="center"/>
          </w:tcPr>
          <w:p w14:paraId="108AC761" w14:textId="5062E036" w:rsidR="00D46690" w:rsidRPr="00F51392" w:rsidRDefault="00D46690" w:rsidP="007B5438">
            <w:pPr>
              <w:jc w:val="both"/>
              <w:rPr>
                <w:rFonts w:ascii="Book Antiqua" w:hAnsi="Book Antiqua"/>
                <w:sz w:val="22"/>
                <w:szCs w:val="22"/>
              </w:rPr>
            </w:pPr>
            <w:r w:rsidRPr="00F51392">
              <w:rPr>
                <w:rFonts w:ascii="Book Antiqua" w:hAnsi="Book Antiqua"/>
                <w:sz w:val="22"/>
                <w:szCs w:val="22"/>
              </w:rPr>
              <w:t>Sensibilización al cambio y mejoramiento de las relaciones interpersonales</w:t>
            </w:r>
          </w:p>
        </w:tc>
        <w:tc>
          <w:tcPr>
            <w:tcW w:w="839" w:type="pct"/>
            <w:shd w:val="clear" w:color="auto" w:fill="FFFFFF" w:themeFill="background1"/>
            <w:vAlign w:val="center"/>
          </w:tcPr>
          <w:p w14:paraId="370F94D4" w14:textId="6B143B0E" w:rsidR="00D46690" w:rsidRPr="00F51392" w:rsidRDefault="00D46690" w:rsidP="00F22CF4">
            <w:pPr>
              <w:pStyle w:val="Prrafodelista"/>
              <w:numPr>
                <w:ilvl w:val="0"/>
                <w:numId w:val="51"/>
              </w:numPr>
              <w:spacing w:before="120" w:after="240" w:line="276" w:lineRule="auto"/>
              <w:rPr>
                <w:rFonts w:ascii="Book Antiqua" w:hAnsi="Book Antiqua"/>
                <w:sz w:val="22"/>
                <w:szCs w:val="22"/>
              </w:rPr>
            </w:pPr>
            <w:r w:rsidRPr="00F51392">
              <w:rPr>
                <w:rFonts w:ascii="Book Antiqua" w:hAnsi="Book Antiqua"/>
                <w:sz w:val="22"/>
                <w:szCs w:val="22"/>
              </w:rPr>
              <w:t>Dirección de Gestión Humana</w:t>
            </w:r>
          </w:p>
        </w:tc>
      </w:tr>
      <w:tr w:rsidR="001B58CC" w:rsidRPr="00F51392" w14:paraId="369CA318" w14:textId="77777777" w:rsidTr="4C0C3A3E">
        <w:trPr>
          <w:trHeight w:val="890"/>
        </w:trPr>
        <w:tc>
          <w:tcPr>
            <w:tcW w:w="1102" w:type="pct"/>
            <w:shd w:val="clear" w:color="auto" w:fill="FFFFFF" w:themeFill="background1"/>
            <w:vAlign w:val="center"/>
          </w:tcPr>
          <w:p w14:paraId="1B721D34" w14:textId="5368BE76" w:rsidR="001B58CC" w:rsidRPr="00F51392" w:rsidRDefault="00D958B3" w:rsidP="00F22CF4">
            <w:pPr>
              <w:pStyle w:val="Prrafodelista"/>
              <w:numPr>
                <w:ilvl w:val="0"/>
                <w:numId w:val="29"/>
              </w:numPr>
              <w:jc w:val="center"/>
              <w:rPr>
                <w:rFonts w:ascii="Book Antiqua" w:hAnsi="Book Antiqua"/>
                <w:sz w:val="22"/>
                <w:szCs w:val="22"/>
              </w:rPr>
            </w:pPr>
            <w:r>
              <w:rPr>
                <w:rFonts w:ascii="Book Antiqua" w:hAnsi="Book Antiqua"/>
                <w:sz w:val="22"/>
                <w:szCs w:val="22"/>
              </w:rPr>
              <w:t xml:space="preserve">Identificación de riesgos potenciales asociados a los subprocesos.  </w:t>
            </w:r>
          </w:p>
        </w:tc>
        <w:tc>
          <w:tcPr>
            <w:tcW w:w="880" w:type="pct"/>
            <w:shd w:val="clear" w:color="auto" w:fill="FFFFFF" w:themeFill="background1"/>
            <w:vAlign w:val="center"/>
          </w:tcPr>
          <w:p w14:paraId="03D70D37" w14:textId="2A501810" w:rsidR="001B58CC" w:rsidRPr="00F51392" w:rsidRDefault="00D958B3" w:rsidP="007B5438">
            <w:pPr>
              <w:jc w:val="both"/>
              <w:rPr>
                <w:rFonts w:ascii="Book Antiqua" w:hAnsi="Book Antiqua"/>
                <w:sz w:val="22"/>
                <w:szCs w:val="22"/>
              </w:rPr>
            </w:pPr>
            <w:r>
              <w:rPr>
                <w:rFonts w:ascii="Book Antiqua" w:hAnsi="Book Antiqua"/>
                <w:sz w:val="22"/>
                <w:szCs w:val="22"/>
              </w:rPr>
              <w:t>A</w:t>
            </w:r>
            <w:r w:rsidR="00864BA9">
              <w:rPr>
                <w:rFonts w:ascii="Book Antiqua" w:hAnsi="Book Antiqua"/>
                <w:sz w:val="22"/>
                <w:szCs w:val="22"/>
              </w:rPr>
              <w:t xml:space="preserve"> </w:t>
            </w:r>
            <w:r w:rsidRPr="00D958B3">
              <w:rPr>
                <w:rFonts w:ascii="Book Antiqua" w:hAnsi="Book Antiqua"/>
                <w:sz w:val="22"/>
                <w:szCs w:val="22"/>
              </w:rPr>
              <w:t>partir de la actualización de los manuales de procedimientos se identificaron potenciales riesgos para que sean valorados por la Sala Tercera dentro de su SEVRI</w:t>
            </w:r>
          </w:p>
        </w:tc>
        <w:tc>
          <w:tcPr>
            <w:tcW w:w="1077" w:type="pct"/>
            <w:shd w:val="clear" w:color="auto" w:fill="FFFFFF" w:themeFill="background1"/>
            <w:vAlign w:val="center"/>
          </w:tcPr>
          <w:p w14:paraId="6C22A8BB" w14:textId="183308D1" w:rsidR="001B58CC" w:rsidRPr="00F51392" w:rsidRDefault="00341445" w:rsidP="007B5438">
            <w:pPr>
              <w:jc w:val="both"/>
              <w:rPr>
                <w:rFonts w:ascii="Book Antiqua" w:hAnsi="Book Antiqua"/>
                <w:sz w:val="22"/>
                <w:szCs w:val="22"/>
              </w:rPr>
            </w:pPr>
            <w:bookmarkStart w:id="63" w:name="_Hlk80863975"/>
            <w:r>
              <w:rPr>
                <w:rFonts w:ascii="Book Antiqua" w:hAnsi="Book Antiqua"/>
                <w:sz w:val="22"/>
                <w:szCs w:val="22"/>
              </w:rPr>
              <w:t>U</w:t>
            </w:r>
            <w:r w:rsidRPr="00341445">
              <w:rPr>
                <w:rFonts w:ascii="Book Antiqua" w:hAnsi="Book Antiqua"/>
                <w:sz w:val="22"/>
                <w:szCs w:val="22"/>
              </w:rPr>
              <w:t>na vez realizado el análisis</w:t>
            </w:r>
            <w:r>
              <w:rPr>
                <w:rFonts w:ascii="Book Antiqua" w:hAnsi="Book Antiqua"/>
                <w:sz w:val="22"/>
                <w:szCs w:val="22"/>
              </w:rPr>
              <w:t xml:space="preserve"> y respectiva valoración</w:t>
            </w:r>
            <w:r w:rsidRPr="00341445">
              <w:rPr>
                <w:rFonts w:ascii="Book Antiqua" w:hAnsi="Book Antiqua"/>
                <w:sz w:val="22"/>
                <w:szCs w:val="22"/>
              </w:rPr>
              <w:t xml:space="preserve"> por parte del Equipo de Riesgos de la Sala </w:t>
            </w:r>
            <w:r>
              <w:rPr>
                <w:rFonts w:ascii="Book Antiqua" w:hAnsi="Book Antiqua"/>
                <w:sz w:val="22"/>
                <w:szCs w:val="22"/>
              </w:rPr>
              <w:t xml:space="preserve">de </w:t>
            </w:r>
            <w:r w:rsidR="00D958B3">
              <w:rPr>
                <w:rFonts w:ascii="Book Antiqua" w:hAnsi="Book Antiqua"/>
                <w:sz w:val="22"/>
                <w:szCs w:val="22"/>
              </w:rPr>
              <w:t xml:space="preserve">los riesgos identificados en cada subproceso, </w:t>
            </w:r>
            <w:r w:rsidR="00D958B3" w:rsidRPr="00D958B3">
              <w:rPr>
                <w:rFonts w:ascii="Book Antiqua" w:hAnsi="Book Antiqua"/>
                <w:sz w:val="22"/>
                <w:szCs w:val="22"/>
              </w:rPr>
              <w:t xml:space="preserve">los </w:t>
            </w:r>
            <w:r w:rsidR="00D958B3">
              <w:rPr>
                <w:rFonts w:ascii="Book Antiqua" w:hAnsi="Book Antiqua"/>
                <w:sz w:val="22"/>
                <w:szCs w:val="22"/>
              </w:rPr>
              <w:t>cuales se</w:t>
            </w:r>
            <w:r w:rsidR="00D958B3" w:rsidRPr="00D958B3">
              <w:rPr>
                <w:rFonts w:ascii="Book Antiqua" w:hAnsi="Book Antiqua"/>
                <w:sz w:val="22"/>
                <w:szCs w:val="22"/>
              </w:rPr>
              <w:t xml:space="preserve"> detallan en el apartado 16 del presente informe “Riesgos”, </w:t>
            </w:r>
            <w:r w:rsidR="00575B1F">
              <w:rPr>
                <w:rFonts w:ascii="Book Antiqua" w:hAnsi="Book Antiqua"/>
                <w:sz w:val="22"/>
                <w:szCs w:val="22"/>
              </w:rPr>
              <w:t xml:space="preserve">deberá </w:t>
            </w:r>
            <w:r w:rsidR="00575B1F" w:rsidRPr="00D958B3">
              <w:rPr>
                <w:rFonts w:ascii="Book Antiqua" w:hAnsi="Book Antiqua"/>
                <w:sz w:val="22"/>
                <w:szCs w:val="22"/>
              </w:rPr>
              <w:t>realizar</w:t>
            </w:r>
            <w:r w:rsidR="00D958B3" w:rsidRPr="00D958B3">
              <w:rPr>
                <w:rFonts w:ascii="Book Antiqua" w:hAnsi="Book Antiqua"/>
                <w:sz w:val="22"/>
                <w:szCs w:val="22"/>
              </w:rPr>
              <w:t xml:space="preserve"> su incorporación a la matriz del SEVRI, en caso de requerir asesoría específica en la materia </w:t>
            </w:r>
            <w:r w:rsidR="00D958B3" w:rsidRPr="00D958B3">
              <w:rPr>
                <w:rFonts w:ascii="Book Antiqua" w:hAnsi="Book Antiqua"/>
                <w:sz w:val="22"/>
                <w:szCs w:val="22"/>
              </w:rPr>
              <w:lastRenderedPageBreak/>
              <w:t>de riesgos, debe coordinarse con la Oficina de Control Interno.</w:t>
            </w:r>
            <w:bookmarkEnd w:id="63"/>
          </w:p>
        </w:tc>
        <w:tc>
          <w:tcPr>
            <w:tcW w:w="1102" w:type="pct"/>
            <w:shd w:val="clear" w:color="auto" w:fill="FFFFFF" w:themeFill="background1"/>
            <w:vAlign w:val="center"/>
          </w:tcPr>
          <w:p w14:paraId="24B53990" w14:textId="77777777" w:rsidR="001B58CC" w:rsidRDefault="00341445" w:rsidP="007B5438">
            <w:pPr>
              <w:jc w:val="both"/>
              <w:rPr>
                <w:rFonts w:ascii="Book Antiqua" w:hAnsi="Book Antiqua"/>
                <w:sz w:val="22"/>
                <w:szCs w:val="22"/>
              </w:rPr>
            </w:pPr>
            <w:r>
              <w:rPr>
                <w:rFonts w:ascii="Book Antiqua" w:hAnsi="Book Antiqua"/>
                <w:sz w:val="22"/>
                <w:szCs w:val="22"/>
              </w:rPr>
              <w:lastRenderedPageBreak/>
              <w:t xml:space="preserve">Mitigación de riesgos. </w:t>
            </w:r>
          </w:p>
          <w:p w14:paraId="08AFFF27" w14:textId="2066D990" w:rsidR="00341445" w:rsidRPr="00F51392" w:rsidRDefault="00341445" w:rsidP="007B5438">
            <w:pPr>
              <w:jc w:val="both"/>
              <w:rPr>
                <w:rFonts w:ascii="Book Antiqua" w:hAnsi="Book Antiqua"/>
                <w:sz w:val="22"/>
                <w:szCs w:val="22"/>
              </w:rPr>
            </w:pPr>
          </w:p>
        </w:tc>
        <w:tc>
          <w:tcPr>
            <w:tcW w:w="839" w:type="pct"/>
            <w:shd w:val="clear" w:color="auto" w:fill="FFFFFF" w:themeFill="background1"/>
            <w:vAlign w:val="center"/>
          </w:tcPr>
          <w:p w14:paraId="0810ACAF" w14:textId="77777777" w:rsidR="001B58CC" w:rsidRDefault="00341445" w:rsidP="00F22CF4">
            <w:pPr>
              <w:pStyle w:val="Prrafodelista"/>
              <w:numPr>
                <w:ilvl w:val="0"/>
                <w:numId w:val="51"/>
              </w:numPr>
              <w:spacing w:before="120" w:after="240" w:line="276" w:lineRule="auto"/>
              <w:rPr>
                <w:rFonts w:ascii="Book Antiqua" w:hAnsi="Book Antiqua"/>
                <w:sz w:val="22"/>
                <w:szCs w:val="22"/>
              </w:rPr>
            </w:pPr>
            <w:r>
              <w:rPr>
                <w:rFonts w:ascii="Book Antiqua" w:hAnsi="Book Antiqua"/>
                <w:sz w:val="22"/>
                <w:szCs w:val="22"/>
              </w:rPr>
              <w:t xml:space="preserve">Equipo de Riesgo SEVRI de la Sala Tercera. </w:t>
            </w:r>
          </w:p>
          <w:p w14:paraId="62DC4053" w14:textId="0389CD8B" w:rsidR="00341445" w:rsidRPr="00F51392" w:rsidRDefault="00341445" w:rsidP="00F22CF4">
            <w:pPr>
              <w:pStyle w:val="Prrafodelista"/>
              <w:numPr>
                <w:ilvl w:val="0"/>
                <w:numId w:val="51"/>
              </w:numPr>
              <w:spacing w:before="120" w:after="240" w:line="276" w:lineRule="auto"/>
              <w:rPr>
                <w:rFonts w:ascii="Book Antiqua" w:hAnsi="Book Antiqua"/>
                <w:sz w:val="22"/>
                <w:szCs w:val="22"/>
              </w:rPr>
            </w:pPr>
            <w:r>
              <w:rPr>
                <w:rFonts w:ascii="Book Antiqua" w:hAnsi="Book Antiqua"/>
                <w:sz w:val="22"/>
                <w:szCs w:val="22"/>
              </w:rPr>
              <w:t xml:space="preserve">Oficina de Control Interno. </w:t>
            </w:r>
          </w:p>
        </w:tc>
      </w:tr>
    </w:tbl>
    <w:p w14:paraId="103738E5" w14:textId="77777777" w:rsidR="002426A8" w:rsidRDefault="002426A8" w:rsidP="00AA0BCA">
      <w:pPr>
        <w:autoSpaceDE w:val="0"/>
        <w:autoSpaceDN w:val="0"/>
        <w:adjustRightInd w:val="0"/>
        <w:spacing w:line="276" w:lineRule="auto"/>
        <w:jc w:val="both"/>
        <w:rPr>
          <w:rFonts w:ascii="Book Antiqua" w:hAnsi="Book Antiqua"/>
          <w:color w:val="000000"/>
        </w:rPr>
      </w:pPr>
    </w:p>
    <w:p w14:paraId="40461E1C" w14:textId="77777777" w:rsidR="00947A31" w:rsidRDefault="00947A31" w:rsidP="00AA0BCA">
      <w:pPr>
        <w:autoSpaceDE w:val="0"/>
        <w:autoSpaceDN w:val="0"/>
        <w:adjustRightInd w:val="0"/>
        <w:spacing w:line="276" w:lineRule="auto"/>
        <w:jc w:val="both"/>
        <w:rPr>
          <w:rFonts w:ascii="Book Antiqua" w:hAnsi="Book Antiqua"/>
          <w:color w:val="000000"/>
        </w:rPr>
      </w:pPr>
    </w:p>
    <w:p w14:paraId="1354649F" w14:textId="77777777" w:rsidR="00947A31" w:rsidRDefault="00947A31" w:rsidP="00AA0BCA">
      <w:pPr>
        <w:autoSpaceDE w:val="0"/>
        <w:autoSpaceDN w:val="0"/>
        <w:adjustRightInd w:val="0"/>
        <w:spacing w:line="276" w:lineRule="auto"/>
        <w:jc w:val="both"/>
        <w:rPr>
          <w:rFonts w:ascii="Book Antiqua" w:hAnsi="Book Antiqua"/>
          <w:color w:val="000000"/>
        </w:rPr>
      </w:pPr>
    </w:p>
    <w:p w14:paraId="7B4D5B63" w14:textId="77777777" w:rsidR="00947A31" w:rsidRDefault="00947A31" w:rsidP="00AA0BCA">
      <w:pPr>
        <w:autoSpaceDE w:val="0"/>
        <w:autoSpaceDN w:val="0"/>
        <w:adjustRightInd w:val="0"/>
        <w:spacing w:line="276" w:lineRule="auto"/>
        <w:jc w:val="both"/>
        <w:rPr>
          <w:rFonts w:ascii="Book Antiqua" w:hAnsi="Book Antiqua"/>
          <w:color w:val="000000"/>
        </w:rPr>
      </w:pPr>
    </w:p>
    <w:p w14:paraId="67B70ABE" w14:textId="77777777" w:rsidR="00947A31" w:rsidRDefault="00947A31" w:rsidP="00AA0BCA">
      <w:pPr>
        <w:autoSpaceDE w:val="0"/>
        <w:autoSpaceDN w:val="0"/>
        <w:adjustRightInd w:val="0"/>
        <w:spacing w:line="276" w:lineRule="auto"/>
        <w:jc w:val="both"/>
        <w:rPr>
          <w:rFonts w:ascii="Book Antiqua" w:hAnsi="Book Antiqua"/>
          <w:color w:val="000000"/>
        </w:rPr>
      </w:pPr>
    </w:p>
    <w:p w14:paraId="2427A06E" w14:textId="77777777" w:rsidR="00947A31" w:rsidRDefault="00947A31" w:rsidP="00AA0BCA">
      <w:pPr>
        <w:autoSpaceDE w:val="0"/>
        <w:autoSpaceDN w:val="0"/>
        <w:adjustRightInd w:val="0"/>
        <w:spacing w:line="276" w:lineRule="auto"/>
        <w:jc w:val="both"/>
        <w:rPr>
          <w:rFonts w:ascii="Book Antiqua" w:hAnsi="Book Antiqua"/>
          <w:color w:val="000000"/>
        </w:rPr>
      </w:pPr>
    </w:p>
    <w:p w14:paraId="525ADA67" w14:textId="77777777" w:rsidR="00947A31" w:rsidRDefault="00947A31" w:rsidP="00AA0BCA">
      <w:pPr>
        <w:autoSpaceDE w:val="0"/>
        <w:autoSpaceDN w:val="0"/>
        <w:adjustRightInd w:val="0"/>
        <w:spacing w:line="276" w:lineRule="auto"/>
        <w:jc w:val="both"/>
        <w:rPr>
          <w:rFonts w:ascii="Book Antiqua" w:hAnsi="Book Antiqua"/>
          <w:color w:val="000000"/>
        </w:rPr>
      </w:pPr>
    </w:p>
    <w:p w14:paraId="667887CA" w14:textId="77777777" w:rsidR="00947A31" w:rsidRDefault="00947A31" w:rsidP="00AA0BCA">
      <w:pPr>
        <w:autoSpaceDE w:val="0"/>
        <w:autoSpaceDN w:val="0"/>
        <w:adjustRightInd w:val="0"/>
        <w:spacing w:line="276" w:lineRule="auto"/>
        <w:jc w:val="both"/>
        <w:rPr>
          <w:rFonts w:ascii="Book Antiqua" w:hAnsi="Book Antiqua"/>
          <w:color w:val="000000"/>
        </w:rPr>
      </w:pPr>
    </w:p>
    <w:p w14:paraId="4DE86CA4" w14:textId="21830B5C" w:rsidR="00530CB9" w:rsidRPr="00067ACB" w:rsidRDefault="00530CB9" w:rsidP="00AA0BCA">
      <w:pPr>
        <w:autoSpaceDE w:val="0"/>
        <w:autoSpaceDN w:val="0"/>
        <w:adjustRightInd w:val="0"/>
        <w:spacing w:line="276" w:lineRule="auto"/>
        <w:jc w:val="both"/>
        <w:rPr>
          <w:rFonts w:ascii="Book Antiqua" w:hAnsi="Book Antiqua"/>
          <w:color w:val="000000"/>
        </w:rPr>
        <w:sectPr w:rsidR="00530CB9" w:rsidRPr="00067ACB" w:rsidSect="00F601B8">
          <w:headerReference w:type="default" r:id="rId81"/>
          <w:pgSz w:w="15840" w:h="12240" w:orient="landscape"/>
          <w:pgMar w:top="1701" w:right="1418" w:bottom="1701" w:left="1418" w:header="709" w:footer="709" w:gutter="0"/>
          <w:cols w:space="708"/>
          <w:docGrid w:linePitch="360"/>
        </w:sectPr>
      </w:pPr>
    </w:p>
    <w:p w14:paraId="3B579599" w14:textId="77777777" w:rsidR="00530CB9" w:rsidRPr="007D65C4" w:rsidRDefault="00530CB9" w:rsidP="00530CB9">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bookmarkStart w:id="64" w:name="_Hlk67415382"/>
      <w:r>
        <w:rPr>
          <w:rFonts w:ascii="Book Antiqua" w:hAnsi="Book Antiqua" w:cs="Arial"/>
          <w:b/>
          <w:bCs/>
          <w:color w:val="FFFFFF" w:themeColor="background1"/>
          <w:kern w:val="32"/>
          <w:sz w:val="22"/>
          <w:szCs w:val="22"/>
          <w:lang w:eastAsia="en-US"/>
        </w:rPr>
        <w:lastRenderedPageBreak/>
        <w:t>Herramienta Estadística</w:t>
      </w:r>
    </w:p>
    <w:p w14:paraId="19EC65D5" w14:textId="77777777" w:rsidR="00397BB3" w:rsidRPr="00397BB3" w:rsidRDefault="00397BB3" w:rsidP="00397BB3">
      <w:pPr>
        <w:spacing w:line="276" w:lineRule="auto"/>
        <w:jc w:val="both"/>
        <w:rPr>
          <w:rFonts w:ascii="Book Antiqua" w:hAnsi="Book Antiqua"/>
          <w:lang w:val="es-MX"/>
        </w:rPr>
      </w:pPr>
      <w:r w:rsidRPr="00397BB3">
        <w:rPr>
          <w:rFonts w:ascii="Book Antiqua" w:hAnsi="Book Antiqua"/>
          <w:lang w:val="es-MX"/>
        </w:rPr>
        <w:t>Producto de las necesidades de información observadas en la ciudadanía, medios de comunicación y entes nacionales e internacionales, la Corte Suprema de Justicia ha considerado relevante la implementación de nuevas herramientas tecnológicas para facilitar el acceso a las estadísticas judiciales y policiales.</w:t>
      </w:r>
    </w:p>
    <w:p w14:paraId="1D0B5434" w14:textId="77777777" w:rsidR="00397BB3" w:rsidRPr="00397BB3" w:rsidRDefault="00397BB3" w:rsidP="00397BB3">
      <w:pPr>
        <w:spacing w:line="276" w:lineRule="auto"/>
        <w:jc w:val="both"/>
        <w:rPr>
          <w:rFonts w:ascii="Book Antiqua" w:hAnsi="Book Antiqua"/>
          <w:lang w:val="es-MX"/>
        </w:rPr>
      </w:pPr>
      <w:r w:rsidRPr="00397BB3">
        <w:rPr>
          <w:rFonts w:ascii="Book Antiqua" w:hAnsi="Book Antiqua"/>
          <w:lang w:val="es-MX"/>
        </w:rPr>
        <w:t xml:space="preserve"> </w:t>
      </w:r>
    </w:p>
    <w:p w14:paraId="727D6D9C" w14:textId="2ABF9856" w:rsidR="00397BB3" w:rsidRPr="00272DB7" w:rsidRDefault="00575B1F" w:rsidP="00397BB3">
      <w:pPr>
        <w:spacing w:line="276" w:lineRule="auto"/>
        <w:jc w:val="both"/>
        <w:rPr>
          <w:rFonts w:ascii="Book Antiqua" w:hAnsi="Book Antiqua"/>
          <w:lang w:val="es-MX"/>
        </w:rPr>
      </w:pPr>
      <w:r>
        <w:rPr>
          <w:rFonts w:ascii="Book Antiqua" w:hAnsi="Book Antiqua"/>
          <w:lang w:val="es-MX"/>
        </w:rPr>
        <w:t>Debido a</w:t>
      </w:r>
      <w:r w:rsidR="00397BB3">
        <w:rPr>
          <w:rFonts w:ascii="Book Antiqua" w:hAnsi="Book Antiqua"/>
          <w:lang w:val="es-MX"/>
        </w:rPr>
        <w:t xml:space="preserve"> lo anterior, el Subproceso de Estadística </w:t>
      </w:r>
      <w:r w:rsidR="005225F6">
        <w:rPr>
          <w:rFonts w:ascii="Book Antiqua" w:hAnsi="Book Antiqua"/>
          <w:lang w:val="es-MX"/>
        </w:rPr>
        <w:t xml:space="preserve">propuso </w:t>
      </w:r>
      <w:r w:rsidR="00397BB3" w:rsidRPr="00272DB7">
        <w:rPr>
          <w:rFonts w:ascii="Book Antiqua" w:hAnsi="Book Antiqua"/>
          <w:lang w:val="es-MX"/>
        </w:rPr>
        <w:t xml:space="preserve">desarrollar un proyecto, que muestre </w:t>
      </w:r>
      <w:r w:rsidR="005225F6" w:rsidRPr="00272DB7">
        <w:rPr>
          <w:rFonts w:ascii="Book Antiqua" w:hAnsi="Book Antiqua"/>
          <w:lang w:val="es-MX"/>
        </w:rPr>
        <w:t xml:space="preserve">por medio de una herramienta tecnológica </w:t>
      </w:r>
      <w:r w:rsidR="00397BB3" w:rsidRPr="00272DB7">
        <w:rPr>
          <w:rFonts w:ascii="Book Antiqua" w:hAnsi="Book Antiqua"/>
          <w:lang w:val="es-MX"/>
        </w:rPr>
        <w:t>estadísticas e indicadores judiciales de manera integrada con la información contenida en los sistemas institucionales para la rendición de datos requeridos, tanto a nivel nacional como internacional.</w:t>
      </w:r>
    </w:p>
    <w:p w14:paraId="385C92BB" w14:textId="77777777" w:rsidR="00360CB6" w:rsidRDefault="00360CB6" w:rsidP="00397BB3">
      <w:pPr>
        <w:spacing w:line="276" w:lineRule="auto"/>
        <w:jc w:val="both"/>
        <w:rPr>
          <w:rFonts w:ascii="Book Antiqua" w:hAnsi="Book Antiqua"/>
          <w:lang w:val="es-MX"/>
        </w:rPr>
      </w:pPr>
    </w:p>
    <w:p w14:paraId="5A542496" w14:textId="74A8E896" w:rsidR="00360CB6" w:rsidRDefault="00360CB6" w:rsidP="00696FE4">
      <w:pPr>
        <w:spacing w:line="276" w:lineRule="auto"/>
        <w:jc w:val="both"/>
        <w:rPr>
          <w:rFonts w:ascii="Book Antiqua" w:hAnsi="Book Antiqua"/>
          <w:lang w:val="es-MX"/>
        </w:rPr>
      </w:pPr>
      <w:r>
        <w:rPr>
          <w:rFonts w:ascii="Book Antiqua" w:hAnsi="Book Antiqua"/>
          <w:lang w:val="es-MX"/>
        </w:rPr>
        <w:t xml:space="preserve">Sobre las bondades de que representa el uso de esta herramienta para la Sala Tercera, se tiene que permite tener acceso de primera mano sobre la información estadística y a su vez permite obtener insumos de una manera ágil y sencilla de datos vinculantes a la matriz de indicadores. </w:t>
      </w:r>
    </w:p>
    <w:p w14:paraId="0EEFAEEB" w14:textId="77777777" w:rsidR="00360CB6" w:rsidRDefault="00360CB6" w:rsidP="00696FE4">
      <w:pPr>
        <w:spacing w:line="276" w:lineRule="auto"/>
        <w:jc w:val="both"/>
        <w:rPr>
          <w:rFonts w:ascii="Book Antiqua" w:hAnsi="Book Antiqua"/>
          <w:lang w:val="es-MX"/>
        </w:rPr>
      </w:pPr>
    </w:p>
    <w:p w14:paraId="6D99AF47" w14:textId="0F318DFD" w:rsidR="00696FE4" w:rsidRDefault="00696FE4" w:rsidP="00696FE4">
      <w:pPr>
        <w:spacing w:line="276" w:lineRule="auto"/>
        <w:jc w:val="both"/>
        <w:rPr>
          <w:rFonts w:ascii="Book Antiqua" w:hAnsi="Book Antiqua"/>
          <w:lang w:val="es-MX"/>
        </w:rPr>
      </w:pPr>
      <w:r w:rsidRPr="00696FE4">
        <w:rPr>
          <w:rFonts w:ascii="Book Antiqua" w:hAnsi="Book Antiqua"/>
          <w:lang w:val="es-MX"/>
        </w:rPr>
        <w:t>Esta información se podrá visualizar a través del sitio web oficial siguiendo el criterio de las competencias territoriales por año, materia, instancia, tipo de oficina, circuito judicial y provincia</w:t>
      </w:r>
      <w:r>
        <w:rPr>
          <w:rFonts w:ascii="Book Antiqua" w:hAnsi="Book Antiqua"/>
          <w:lang w:val="es-MX"/>
        </w:rPr>
        <w:t xml:space="preserve">. Para tal efecto se adjunta el </w:t>
      </w:r>
      <w:r w:rsidR="00575B1F">
        <w:rPr>
          <w:rFonts w:ascii="Book Antiqua" w:hAnsi="Book Antiqua"/>
          <w:lang w:val="es-MX"/>
        </w:rPr>
        <w:t>enlace</w:t>
      </w:r>
      <w:r>
        <w:rPr>
          <w:rFonts w:ascii="Book Antiqua" w:hAnsi="Book Antiqua"/>
          <w:lang w:val="es-MX"/>
        </w:rPr>
        <w:t xml:space="preserve"> de acceso que redirecciona a la información requerida: </w:t>
      </w:r>
    </w:p>
    <w:p w14:paraId="3BE6369F" w14:textId="77777777" w:rsidR="00696FE4" w:rsidRDefault="00D94958" w:rsidP="00696FE4">
      <w:pPr>
        <w:spacing w:line="276" w:lineRule="auto"/>
        <w:jc w:val="both"/>
        <w:rPr>
          <w:rFonts w:ascii="Book Antiqua" w:hAnsi="Book Antiqua"/>
          <w:lang w:val="es-MX"/>
        </w:rPr>
      </w:pPr>
      <w:hyperlink r:id="rId82" w:history="1">
        <w:r w:rsidR="00696FE4" w:rsidRPr="00272DB7">
          <w:rPr>
            <w:rFonts w:ascii="Book Antiqua" w:hAnsi="Book Antiqua"/>
            <w:lang w:val="es-MX"/>
          </w:rPr>
          <w:t>https://planificacion.poder-judicial.go.cr/index.php/estadisticas-e-indicadores/estadisticas-por-materia-main</w:t>
        </w:r>
      </w:hyperlink>
    </w:p>
    <w:p w14:paraId="34C0585D" w14:textId="09CA471C" w:rsidR="00696FE4" w:rsidRDefault="00696FE4" w:rsidP="00397BB3">
      <w:pPr>
        <w:spacing w:line="276" w:lineRule="auto"/>
        <w:jc w:val="both"/>
        <w:rPr>
          <w:rFonts w:ascii="Book Antiqua" w:hAnsi="Book Antiqua"/>
          <w:lang w:val="es-MX"/>
        </w:rPr>
      </w:pPr>
    </w:p>
    <w:p w14:paraId="74305FA7" w14:textId="3AF0FFC4" w:rsidR="00696FE4" w:rsidRDefault="00696FE4" w:rsidP="00696FE4">
      <w:pPr>
        <w:spacing w:line="276" w:lineRule="auto"/>
        <w:jc w:val="both"/>
        <w:rPr>
          <w:rFonts w:ascii="Book Antiqua" w:hAnsi="Book Antiqua"/>
          <w:lang w:val="es-MX"/>
        </w:rPr>
      </w:pPr>
      <w:r>
        <w:rPr>
          <w:rFonts w:ascii="Book Antiqua" w:hAnsi="Book Antiqua"/>
          <w:lang w:val="es-MX"/>
        </w:rPr>
        <w:t xml:space="preserve">Al ingresar al </w:t>
      </w:r>
      <w:r w:rsidR="00575B1F">
        <w:rPr>
          <w:rFonts w:ascii="Book Antiqua" w:hAnsi="Book Antiqua"/>
          <w:lang w:val="es-MX"/>
        </w:rPr>
        <w:t>enlace</w:t>
      </w:r>
      <w:r>
        <w:rPr>
          <w:rFonts w:ascii="Book Antiqua" w:hAnsi="Book Antiqua"/>
          <w:lang w:val="es-MX"/>
        </w:rPr>
        <w:t xml:space="preserve">, encontraran un panel con todas las materias a nivel país; para poder acceder a los datos de la Sala Tercera se deberá seleccionar el ícono correspondiente, a </w:t>
      </w:r>
      <w:r w:rsidR="00360CB6">
        <w:rPr>
          <w:rFonts w:ascii="Book Antiqua" w:hAnsi="Book Antiqua"/>
          <w:lang w:val="es-MX"/>
        </w:rPr>
        <w:t>continuación,</w:t>
      </w:r>
      <w:r>
        <w:rPr>
          <w:rFonts w:ascii="Book Antiqua" w:hAnsi="Book Antiqua"/>
          <w:lang w:val="es-MX"/>
        </w:rPr>
        <w:t xml:space="preserve"> se muestra el detalle:</w:t>
      </w:r>
    </w:p>
    <w:p w14:paraId="110DDCB6" w14:textId="38E40316" w:rsidR="001761AE" w:rsidRDefault="001761AE" w:rsidP="00696FE4">
      <w:pPr>
        <w:spacing w:line="276" w:lineRule="auto"/>
        <w:jc w:val="both"/>
        <w:rPr>
          <w:rFonts w:ascii="Book Antiqua" w:hAnsi="Book Antiqua"/>
          <w:lang w:val="es-MX"/>
        </w:rPr>
      </w:pPr>
    </w:p>
    <w:p w14:paraId="1E572D8C" w14:textId="117B2370" w:rsidR="00E92BA1" w:rsidRDefault="00E92BA1" w:rsidP="00696FE4">
      <w:pPr>
        <w:spacing w:line="276" w:lineRule="auto"/>
        <w:jc w:val="both"/>
        <w:rPr>
          <w:rFonts w:ascii="Book Antiqua" w:hAnsi="Book Antiqua"/>
          <w:lang w:val="es-MX"/>
        </w:rPr>
      </w:pPr>
    </w:p>
    <w:p w14:paraId="3C0B2F6B" w14:textId="1426EA66" w:rsidR="00E92BA1" w:rsidRDefault="00E92BA1" w:rsidP="00696FE4">
      <w:pPr>
        <w:spacing w:line="276" w:lineRule="auto"/>
        <w:jc w:val="both"/>
        <w:rPr>
          <w:rFonts w:ascii="Book Antiqua" w:hAnsi="Book Antiqua"/>
          <w:lang w:val="es-MX"/>
        </w:rPr>
      </w:pPr>
    </w:p>
    <w:p w14:paraId="33FB0C51" w14:textId="41146148" w:rsidR="00E92BA1" w:rsidRDefault="00E92BA1" w:rsidP="00696FE4">
      <w:pPr>
        <w:spacing w:line="276" w:lineRule="auto"/>
        <w:jc w:val="both"/>
        <w:rPr>
          <w:rFonts w:ascii="Book Antiqua" w:hAnsi="Book Antiqua"/>
          <w:lang w:val="es-MX"/>
        </w:rPr>
      </w:pPr>
    </w:p>
    <w:p w14:paraId="45E4E989" w14:textId="79E01990" w:rsidR="00E92BA1" w:rsidRDefault="00E92BA1" w:rsidP="00696FE4">
      <w:pPr>
        <w:spacing w:line="276" w:lineRule="auto"/>
        <w:jc w:val="both"/>
        <w:rPr>
          <w:rFonts w:ascii="Book Antiqua" w:hAnsi="Book Antiqua"/>
          <w:lang w:val="es-MX"/>
        </w:rPr>
      </w:pPr>
    </w:p>
    <w:p w14:paraId="25419FA0" w14:textId="61958FC5" w:rsidR="00E92BA1" w:rsidRDefault="00E92BA1" w:rsidP="00696FE4">
      <w:pPr>
        <w:spacing w:line="276" w:lineRule="auto"/>
        <w:jc w:val="both"/>
        <w:rPr>
          <w:rFonts w:ascii="Book Antiqua" w:hAnsi="Book Antiqua"/>
          <w:lang w:val="es-MX"/>
        </w:rPr>
      </w:pPr>
    </w:p>
    <w:p w14:paraId="41B95FD1" w14:textId="77777777" w:rsidR="00E92BA1" w:rsidRDefault="00E92BA1" w:rsidP="00696FE4">
      <w:pPr>
        <w:spacing w:line="276" w:lineRule="auto"/>
        <w:jc w:val="both"/>
        <w:rPr>
          <w:rFonts w:ascii="Book Antiqua" w:hAnsi="Book Antiqua"/>
          <w:lang w:val="es-MX"/>
        </w:rPr>
      </w:pPr>
    </w:p>
    <w:p w14:paraId="2CDE1385" w14:textId="697D7B19" w:rsidR="001761AE" w:rsidRPr="00272DB7" w:rsidRDefault="00EC6B17" w:rsidP="00696FE4">
      <w:pPr>
        <w:spacing w:line="276" w:lineRule="auto"/>
        <w:jc w:val="both"/>
        <w:rPr>
          <w:rFonts w:ascii="Book Antiqua" w:hAnsi="Book Antiqua"/>
          <w:b/>
          <w:bCs/>
          <w:u w:val="single"/>
          <w:lang w:val="es-MX"/>
        </w:rPr>
      </w:pPr>
      <w:r w:rsidRPr="00272DB7">
        <w:rPr>
          <w:rFonts w:ascii="Book Antiqua" w:hAnsi="Book Antiqua"/>
          <w:b/>
          <w:bCs/>
          <w:u w:val="single"/>
          <w:lang w:val="es-MX"/>
        </w:rPr>
        <w:lastRenderedPageBreak/>
        <w:t>Página Dirección de Planificación</w:t>
      </w:r>
    </w:p>
    <w:p w14:paraId="2BA2AAA6" w14:textId="1A7972A1" w:rsidR="001761AE" w:rsidRDefault="001761AE" w:rsidP="00696FE4">
      <w:pPr>
        <w:spacing w:line="276" w:lineRule="auto"/>
        <w:jc w:val="both"/>
        <w:rPr>
          <w:rFonts w:ascii="Book Antiqua" w:hAnsi="Book Antiqua"/>
          <w:lang w:val="es-MX"/>
        </w:rPr>
      </w:pPr>
    </w:p>
    <w:p w14:paraId="402F598A" w14:textId="18E64C90" w:rsidR="001761AE" w:rsidRDefault="0033781D" w:rsidP="0033781D">
      <w:pPr>
        <w:spacing w:line="276" w:lineRule="auto"/>
        <w:jc w:val="center"/>
        <w:rPr>
          <w:rFonts w:ascii="Book Antiqua" w:hAnsi="Book Antiqua"/>
          <w:lang w:val="es-MX"/>
        </w:rPr>
      </w:pPr>
      <w:r>
        <w:rPr>
          <w:noProof/>
        </w:rPr>
        <w:drawing>
          <wp:inline distT="0" distB="0" distL="0" distR="0" wp14:anchorId="27956461" wp14:editId="1260FBC4">
            <wp:extent cx="5612130" cy="3156585"/>
            <wp:effectExtent l="0" t="0" r="7620" b="5715"/>
            <wp:docPr id="16" name="Imagen 1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10;&#10;Descripción generada automáticamente"/>
                    <pic:cNvPicPr/>
                  </pic:nvPicPr>
                  <pic:blipFill>
                    <a:blip r:embed="rId83"/>
                    <a:stretch>
                      <a:fillRect/>
                    </a:stretch>
                  </pic:blipFill>
                  <pic:spPr>
                    <a:xfrm>
                      <a:off x="0" y="0"/>
                      <a:ext cx="5612130" cy="3156585"/>
                    </a:xfrm>
                    <a:prstGeom prst="rect">
                      <a:avLst/>
                    </a:prstGeom>
                  </pic:spPr>
                </pic:pic>
              </a:graphicData>
            </a:graphic>
          </wp:inline>
        </w:drawing>
      </w:r>
    </w:p>
    <w:p w14:paraId="5613E297" w14:textId="53E8901F" w:rsidR="00EC6B17" w:rsidRDefault="00EC6B17" w:rsidP="0033781D">
      <w:pPr>
        <w:spacing w:line="276" w:lineRule="auto"/>
        <w:jc w:val="center"/>
        <w:rPr>
          <w:rFonts w:ascii="Book Antiqua" w:hAnsi="Book Antiqua"/>
          <w:lang w:val="es-MX"/>
        </w:rPr>
      </w:pPr>
    </w:p>
    <w:p w14:paraId="1BEDEA3A" w14:textId="3CA6C836" w:rsidR="00EC6B17" w:rsidRDefault="00EC6B17" w:rsidP="00272DB7">
      <w:pPr>
        <w:spacing w:line="276" w:lineRule="auto"/>
        <w:jc w:val="center"/>
        <w:rPr>
          <w:rFonts w:ascii="Book Antiqua" w:hAnsi="Book Antiqua"/>
          <w:lang w:val="es-MX"/>
        </w:rPr>
      </w:pPr>
      <w:r>
        <w:rPr>
          <w:noProof/>
        </w:rPr>
        <w:drawing>
          <wp:inline distT="0" distB="0" distL="0" distR="0" wp14:anchorId="655B9A81" wp14:editId="2F5F96D6">
            <wp:extent cx="5612130" cy="3156585"/>
            <wp:effectExtent l="0" t="0" r="7620" b="5715"/>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84"/>
                    <a:stretch>
                      <a:fillRect/>
                    </a:stretch>
                  </pic:blipFill>
                  <pic:spPr>
                    <a:xfrm>
                      <a:off x="0" y="0"/>
                      <a:ext cx="5612130" cy="3156585"/>
                    </a:xfrm>
                    <a:prstGeom prst="rect">
                      <a:avLst/>
                    </a:prstGeom>
                  </pic:spPr>
                </pic:pic>
              </a:graphicData>
            </a:graphic>
          </wp:inline>
        </w:drawing>
      </w:r>
    </w:p>
    <w:p w14:paraId="2F2CC693" w14:textId="63CAB41E" w:rsidR="001761AE" w:rsidRDefault="001761AE" w:rsidP="00696FE4">
      <w:pPr>
        <w:spacing w:line="276" w:lineRule="auto"/>
        <w:jc w:val="both"/>
        <w:rPr>
          <w:rFonts w:ascii="Book Antiqua" w:hAnsi="Book Antiqua"/>
          <w:lang w:val="es-MX"/>
        </w:rPr>
      </w:pPr>
    </w:p>
    <w:p w14:paraId="726CBE02" w14:textId="50C24E22" w:rsidR="001761AE" w:rsidRDefault="001761AE" w:rsidP="00696FE4">
      <w:pPr>
        <w:spacing w:line="276" w:lineRule="auto"/>
        <w:jc w:val="both"/>
        <w:rPr>
          <w:rFonts w:ascii="Book Antiqua" w:hAnsi="Book Antiqua"/>
          <w:lang w:val="es-MX"/>
        </w:rPr>
      </w:pPr>
    </w:p>
    <w:p w14:paraId="493C4E7C" w14:textId="299BC69C" w:rsidR="001761AE" w:rsidRDefault="001761AE" w:rsidP="00696FE4">
      <w:pPr>
        <w:spacing w:line="276" w:lineRule="auto"/>
        <w:jc w:val="both"/>
        <w:rPr>
          <w:rFonts w:ascii="Book Antiqua" w:hAnsi="Book Antiqua"/>
          <w:lang w:val="es-MX"/>
        </w:rPr>
      </w:pPr>
    </w:p>
    <w:p w14:paraId="331BC7E8" w14:textId="330ABA83" w:rsidR="00360CB6" w:rsidRPr="00D1150A" w:rsidRDefault="00360CB6" w:rsidP="00360CB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Figura 1</w:t>
      </w:r>
      <w:r>
        <w:rPr>
          <w:rFonts w:ascii="Book Antiqua" w:eastAsia="Calibri" w:hAnsi="Book Antiqua" w:cs="Arial"/>
          <w:bCs/>
          <w:color w:val="44546A"/>
          <w:szCs w:val="22"/>
          <w:lang w:val="es-CR" w:eastAsia="en-US"/>
        </w:rPr>
        <w:t>4</w:t>
      </w:r>
    </w:p>
    <w:p w14:paraId="3E7644D6" w14:textId="610112F5" w:rsidR="00696FE4" w:rsidRDefault="00360CB6" w:rsidP="00272DB7">
      <w:pPr>
        <w:jc w:val="center"/>
        <w:rPr>
          <w:rFonts w:ascii="Book Antiqua" w:eastAsia="Calibri" w:hAnsi="Book Antiqua" w:cs="Arial"/>
          <w:bCs/>
          <w:i/>
          <w:iCs/>
          <w:color w:val="44546A"/>
          <w:sz w:val="22"/>
          <w:szCs w:val="22"/>
          <w:lang w:eastAsia="en-US"/>
        </w:rPr>
      </w:pPr>
      <w:r>
        <w:rPr>
          <w:rFonts w:ascii="Book Antiqua" w:eastAsia="Calibri" w:hAnsi="Book Antiqua" w:cs="Arial"/>
          <w:bCs/>
          <w:i/>
          <w:iCs/>
          <w:color w:val="44546A"/>
          <w:sz w:val="22"/>
          <w:szCs w:val="22"/>
          <w:lang w:eastAsia="en-US"/>
        </w:rPr>
        <w:t>Tablero de consulta por materia</w:t>
      </w:r>
    </w:p>
    <w:p w14:paraId="01412BEE" w14:textId="77777777" w:rsidR="00E92BA1" w:rsidRPr="00272DB7" w:rsidRDefault="00E92BA1" w:rsidP="00272DB7">
      <w:pPr>
        <w:jc w:val="center"/>
        <w:rPr>
          <w:rFonts w:ascii="Book Antiqua" w:hAnsi="Book Antiqua"/>
        </w:rPr>
      </w:pPr>
    </w:p>
    <w:p w14:paraId="3DB639AC" w14:textId="6996FD4A" w:rsidR="00696FE4" w:rsidRDefault="00360CB6" w:rsidP="00272DB7">
      <w:pPr>
        <w:spacing w:line="276" w:lineRule="auto"/>
        <w:jc w:val="center"/>
        <w:rPr>
          <w:rFonts w:ascii="Book Antiqua" w:hAnsi="Book Antiqua"/>
          <w:lang w:val="es-MX"/>
        </w:rPr>
      </w:pPr>
      <w:r w:rsidRPr="00360CB6">
        <w:rPr>
          <w:noProof/>
        </w:rPr>
        <w:drawing>
          <wp:inline distT="0" distB="0" distL="0" distR="0" wp14:anchorId="607FEA5B" wp14:editId="66493A97">
            <wp:extent cx="4579763" cy="26479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584018" cy="2650410"/>
                    </a:xfrm>
                    <a:prstGeom prst="rect">
                      <a:avLst/>
                    </a:prstGeom>
                  </pic:spPr>
                </pic:pic>
              </a:graphicData>
            </a:graphic>
          </wp:inline>
        </w:drawing>
      </w:r>
    </w:p>
    <w:p w14:paraId="587EDF53" w14:textId="59B68461" w:rsidR="00397BB3" w:rsidRPr="00272DB7" w:rsidRDefault="001761AE" w:rsidP="00272DB7">
      <w:pPr>
        <w:spacing w:line="276" w:lineRule="auto"/>
        <w:rPr>
          <w:rFonts w:ascii="Book Antiqua" w:hAnsi="Book Antiqua"/>
          <w:sz w:val="16"/>
          <w:szCs w:val="16"/>
          <w:lang w:val="es-MX"/>
        </w:rPr>
      </w:pPr>
      <w:r>
        <w:rPr>
          <w:rFonts w:ascii="Book Antiqua" w:hAnsi="Book Antiqua"/>
          <w:sz w:val="16"/>
          <w:szCs w:val="16"/>
          <w:lang w:val="es-MX"/>
        </w:rPr>
        <w:t xml:space="preserve">                    </w:t>
      </w:r>
      <w:r w:rsidRPr="00272DB7">
        <w:rPr>
          <w:rFonts w:ascii="Book Antiqua" w:hAnsi="Book Antiqua"/>
          <w:sz w:val="16"/>
          <w:szCs w:val="16"/>
          <w:lang w:val="es-MX"/>
        </w:rPr>
        <w:t>Fuente: Subproceso de Estadística.</w:t>
      </w:r>
    </w:p>
    <w:p w14:paraId="58A2678A" w14:textId="77777777" w:rsidR="00E92BA1" w:rsidRDefault="00E92BA1" w:rsidP="00530CB9">
      <w:pPr>
        <w:spacing w:line="276" w:lineRule="auto"/>
        <w:jc w:val="both"/>
        <w:rPr>
          <w:rFonts w:ascii="Book Antiqua" w:hAnsi="Book Antiqua"/>
          <w:lang w:val="es-MX"/>
        </w:rPr>
      </w:pPr>
    </w:p>
    <w:p w14:paraId="51280A53" w14:textId="3C3F04A8" w:rsidR="00360CB6" w:rsidRDefault="00360CB6" w:rsidP="00530CB9">
      <w:pPr>
        <w:spacing w:line="276" w:lineRule="auto"/>
        <w:jc w:val="both"/>
        <w:rPr>
          <w:rFonts w:ascii="Book Antiqua" w:hAnsi="Book Antiqua"/>
          <w:lang w:val="es-MX"/>
        </w:rPr>
      </w:pPr>
      <w:r>
        <w:rPr>
          <w:rFonts w:ascii="Book Antiqua" w:hAnsi="Book Antiqua"/>
          <w:lang w:val="es-MX"/>
        </w:rPr>
        <w:t>Una vez seleccionado el ícono de la Sala III, se despliega un panel interactivo con la información estadística del despacho, misma que se puede filtrar de conformidad con el interés de la búsqueda por año, por mes, de manera general para penal y penal juvenil o bien, seleccionando solo una de las dos materias. A continuación, se detalla la forma en la que se proyecta la información supra citada:</w:t>
      </w:r>
    </w:p>
    <w:p w14:paraId="3FB2A3D4" w14:textId="4343D6AE" w:rsidR="00360CB6" w:rsidRDefault="00360CB6" w:rsidP="00530CB9">
      <w:pPr>
        <w:spacing w:line="276" w:lineRule="auto"/>
        <w:jc w:val="both"/>
        <w:rPr>
          <w:rFonts w:ascii="Book Antiqua" w:hAnsi="Book Antiqua"/>
          <w:lang w:val="es-MX"/>
        </w:rPr>
      </w:pPr>
    </w:p>
    <w:p w14:paraId="2F937B7C" w14:textId="77777777" w:rsidR="001761AE" w:rsidRDefault="001761AE">
      <w:pPr>
        <w:rPr>
          <w:rFonts w:ascii="Book Antiqua" w:eastAsia="Calibri" w:hAnsi="Book Antiqua" w:cs="Arial"/>
          <w:bCs/>
          <w:i/>
          <w:iCs/>
          <w:color w:val="44546A"/>
          <w:sz w:val="22"/>
          <w:szCs w:val="22"/>
          <w:lang w:val="es-CR" w:eastAsia="en-US"/>
        </w:rPr>
      </w:pPr>
      <w:bookmarkStart w:id="65" w:name="_Hlk83366543"/>
      <w:r>
        <w:rPr>
          <w:rFonts w:ascii="Book Antiqua" w:eastAsia="Calibri" w:hAnsi="Book Antiqua" w:cs="Arial"/>
          <w:bCs/>
          <w:color w:val="44546A"/>
          <w:szCs w:val="22"/>
          <w:lang w:val="es-CR" w:eastAsia="en-US"/>
        </w:rPr>
        <w:br w:type="page"/>
      </w:r>
    </w:p>
    <w:p w14:paraId="4D65B19F" w14:textId="6B1213EE" w:rsidR="00360CB6" w:rsidRPr="00D1150A" w:rsidRDefault="00360CB6" w:rsidP="00360CB6">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Figura 1</w:t>
      </w:r>
      <w:r>
        <w:rPr>
          <w:rFonts w:ascii="Book Antiqua" w:eastAsia="Calibri" w:hAnsi="Book Antiqua" w:cs="Arial"/>
          <w:bCs/>
          <w:color w:val="44546A"/>
          <w:szCs w:val="22"/>
          <w:lang w:val="es-CR" w:eastAsia="en-US"/>
        </w:rPr>
        <w:t>5</w:t>
      </w:r>
    </w:p>
    <w:p w14:paraId="1088CCEC" w14:textId="0BBD8639" w:rsidR="000F4697" w:rsidRPr="00272DB7" w:rsidRDefault="00360CB6" w:rsidP="00272DB7">
      <w:pPr>
        <w:jc w:val="center"/>
        <w:rPr>
          <w:rFonts w:ascii="Book Antiqua" w:hAnsi="Book Antiqua"/>
        </w:rPr>
      </w:pPr>
      <w:r>
        <w:rPr>
          <w:rFonts w:ascii="Book Antiqua" w:eastAsia="Calibri" w:hAnsi="Book Antiqua" w:cs="Arial"/>
          <w:bCs/>
          <w:i/>
          <w:iCs/>
          <w:color w:val="44546A"/>
          <w:sz w:val="22"/>
          <w:szCs w:val="22"/>
          <w:lang w:eastAsia="en-US"/>
        </w:rPr>
        <w:t>Tablero de datos estadísticos de la Sala Tercera</w:t>
      </w:r>
      <w:r w:rsidRPr="00D1150A">
        <w:rPr>
          <w:rFonts w:ascii="Book Antiqua" w:eastAsia="Calibri" w:hAnsi="Book Antiqua" w:cs="Arial"/>
          <w:bCs/>
          <w:i/>
          <w:iCs/>
          <w:color w:val="44546A"/>
          <w:sz w:val="22"/>
          <w:szCs w:val="22"/>
          <w:lang w:eastAsia="en-US"/>
        </w:rPr>
        <w:t>.</w:t>
      </w:r>
    </w:p>
    <w:bookmarkEnd w:id="65"/>
    <w:p w14:paraId="2AE36EEE" w14:textId="48C82D2C" w:rsidR="00B46ADD" w:rsidRDefault="0084034C" w:rsidP="00272DB7">
      <w:pPr>
        <w:spacing w:line="276" w:lineRule="auto"/>
        <w:jc w:val="center"/>
        <w:rPr>
          <w:rFonts w:ascii="Book Antiqua" w:hAnsi="Book Antiqua"/>
          <w:lang w:val="es-MX"/>
        </w:rPr>
      </w:pPr>
      <w:r>
        <w:rPr>
          <w:noProof/>
        </w:rPr>
        <w:drawing>
          <wp:inline distT="0" distB="0" distL="0" distR="0" wp14:anchorId="4279C7C0" wp14:editId="12823BDF">
            <wp:extent cx="5612130" cy="328231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12130" cy="3282315"/>
                    </a:xfrm>
                    <a:prstGeom prst="rect">
                      <a:avLst/>
                    </a:prstGeom>
                  </pic:spPr>
                </pic:pic>
              </a:graphicData>
            </a:graphic>
          </wp:inline>
        </w:drawing>
      </w:r>
    </w:p>
    <w:p w14:paraId="3F9C5267" w14:textId="77777777" w:rsidR="001761AE" w:rsidRPr="007D65C4" w:rsidRDefault="001761AE" w:rsidP="001761AE">
      <w:pPr>
        <w:spacing w:line="276" w:lineRule="auto"/>
        <w:rPr>
          <w:rFonts w:ascii="Book Antiqua" w:hAnsi="Book Antiqua"/>
          <w:sz w:val="16"/>
          <w:szCs w:val="16"/>
          <w:lang w:val="es-MX"/>
        </w:rPr>
      </w:pPr>
      <w:r w:rsidRPr="007D65C4">
        <w:rPr>
          <w:rFonts w:ascii="Book Antiqua" w:hAnsi="Book Antiqua"/>
          <w:sz w:val="16"/>
          <w:szCs w:val="16"/>
          <w:lang w:val="es-MX"/>
        </w:rPr>
        <w:t>Fuente: Subproceso de Estadística.</w:t>
      </w:r>
    </w:p>
    <w:p w14:paraId="6AC0476D" w14:textId="6D810B98" w:rsidR="00530CB9" w:rsidRDefault="00530CB9" w:rsidP="00530CB9">
      <w:pPr>
        <w:spacing w:line="276" w:lineRule="auto"/>
        <w:jc w:val="both"/>
        <w:rPr>
          <w:rFonts w:ascii="Book Antiqua" w:hAnsi="Book Antiqua"/>
          <w:lang w:val="es-MX"/>
        </w:rPr>
      </w:pPr>
    </w:p>
    <w:p w14:paraId="0AA6AEBF" w14:textId="330391CB" w:rsidR="00530CB9" w:rsidRDefault="000579D1" w:rsidP="00530CB9">
      <w:pPr>
        <w:spacing w:line="276" w:lineRule="auto"/>
        <w:jc w:val="both"/>
        <w:rPr>
          <w:rFonts w:ascii="Book Antiqua" w:hAnsi="Book Antiqua"/>
          <w:lang w:val="es-MX"/>
        </w:rPr>
      </w:pPr>
      <w:r>
        <w:rPr>
          <w:rFonts w:ascii="Book Antiqua" w:hAnsi="Book Antiqua"/>
          <w:lang w:val="es-MX"/>
        </w:rPr>
        <w:t xml:space="preserve">Aunado a lo anterior, se trabajó en un panel que muestra únicamente la información asociada a los procesos de Supremos Poderes, </w:t>
      </w:r>
      <w:r w:rsidR="0084034C">
        <w:rPr>
          <w:rFonts w:ascii="Book Antiqua" w:hAnsi="Book Antiqua"/>
          <w:lang w:val="es-MX"/>
        </w:rPr>
        <w:t xml:space="preserve">en la figura 15 se observa marcado con un círculo en rojo el ícono que redirecciona a la información de este tipo de procesos; una vez accionado el ícono se despliega un panel con los </w:t>
      </w:r>
      <w:r>
        <w:rPr>
          <w:rFonts w:ascii="Book Antiqua" w:hAnsi="Book Antiqua"/>
          <w:lang w:val="es-MX"/>
        </w:rPr>
        <w:t xml:space="preserve">donde se </w:t>
      </w:r>
      <w:r w:rsidR="0084034C">
        <w:rPr>
          <w:rFonts w:ascii="Book Antiqua" w:hAnsi="Book Antiqua"/>
          <w:lang w:val="es-MX"/>
        </w:rPr>
        <w:t xml:space="preserve">muestran las </w:t>
      </w:r>
      <w:r>
        <w:rPr>
          <w:rFonts w:ascii="Book Antiqua" w:hAnsi="Book Antiqua"/>
          <w:lang w:val="es-MX"/>
        </w:rPr>
        <w:t>variables estadísticas y plazos de duración</w:t>
      </w:r>
      <w:r w:rsidR="0084034C">
        <w:rPr>
          <w:rFonts w:ascii="Book Antiqua" w:hAnsi="Book Antiqua"/>
          <w:lang w:val="es-MX"/>
        </w:rPr>
        <w:t xml:space="preserve"> con los que actualmente cuenta el sistema.</w:t>
      </w:r>
      <w:r w:rsidR="001761AE">
        <w:rPr>
          <w:rFonts w:ascii="Book Antiqua" w:hAnsi="Book Antiqua"/>
          <w:lang w:val="es-MX"/>
        </w:rPr>
        <w:t xml:space="preserve"> A continuación, se ejemplifica: </w:t>
      </w:r>
      <w:r w:rsidR="0084034C">
        <w:rPr>
          <w:rFonts w:ascii="Book Antiqua" w:hAnsi="Book Antiqua"/>
          <w:lang w:val="es-MX"/>
        </w:rPr>
        <w:t xml:space="preserve"> </w:t>
      </w:r>
      <w:r>
        <w:rPr>
          <w:rFonts w:ascii="Book Antiqua" w:hAnsi="Book Antiqua"/>
          <w:lang w:val="es-MX"/>
        </w:rPr>
        <w:t xml:space="preserve"> </w:t>
      </w:r>
    </w:p>
    <w:p w14:paraId="4C0020D9" w14:textId="2AFCEB78" w:rsidR="001761AE" w:rsidRDefault="001761AE">
      <w:pPr>
        <w:rPr>
          <w:rFonts w:ascii="Book Antiqua" w:hAnsi="Book Antiqua"/>
          <w:lang w:val="es-MX"/>
        </w:rPr>
      </w:pPr>
      <w:r>
        <w:rPr>
          <w:rFonts w:ascii="Book Antiqua" w:hAnsi="Book Antiqua"/>
          <w:lang w:val="es-MX"/>
        </w:rPr>
        <w:br w:type="page"/>
      </w:r>
    </w:p>
    <w:p w14:paraId="478343D6" w14:textId="18351F4F" w:rsidR="000579D1" w:rsidRPr="00D1150A" w:rsidRDefault="000579D1" w:rsidP="000579D1">
      <w:pPr>
        <w:pStyle w:val="Descripcin"/>
        <w:spacing w:after="0"/>
        <w:jc w:val="center"/>
        <w:rPr>
          <w:rFonts w:ascii="Book Antiqua" w:eastAsia="Calibri" w:hAnsi="Book Antiqua" w:cs="Arial"/>
          <w:bCs/>
          <w:color w:val="44546A"/>
          <w:szCs w:val="22"/>
          <w:lang w:val="es-CR" w:eastAsia="en-US"/>
        </w:rPr>
      </w:pPr>
      <w:r w:rsidRPr="00D1150A">
        <w:rPr>
          <w:rFonts w:ascii="Book Antiqua" w:eastAsia="Calibri" w:hAnsi="Book Antiqua" w:cs="Arial"/>
          <w:bCs/>
          <w:color w:val="44546A"/>
          <w:szCs w:val="22"/>
          <w:lang w:val="es-CR" w:eastAsia="en-US"/>
        </w:rPr>
        <w:lastRenderedPageBreak/>
        <w:t>Figura 1</w:t>
      </w:r>
      <w:r>
        <w:rPr>
          <w:rFonts w:ascii="Book Antiqua" w:eastAsia="Calibri" w:hAnsi="Book Antiqua" w:cs="Arial"/>
          <w:bCs/>
          <w:color w:val="44546A"/>
          <w:szCs w:val="22"/>
          <w:lang w:val="es-CR" w:eastAsia="en-US"/>
        </w:rPr>
        <w:t>6</w:t>
      </w:r>
    </w:p>
    <w:p w14:paraId="11CE4BE0" w14:textId="483FBD63" w:rsidR="000579D1" w:rsidRDefault="000579D1" w:rsidP="000579D1">
      <w:pPr>
        <w:jc w:val="center"/>
        <w:rPr>
          <w:rFonts w:ascii="Book Antiqua" w:eastAsia="Calibri" w:hAnsi="Book Antiqua" w:cs="Arial"/>
          <w:bCs/>
          <w:i/>
          <w:iCs/>
          <w:color w:val="44546A"/>
          <w:sz w:val="22"/>
          <w:szCs w:val="22"/>
          <w:lang w:eastAsia="en-US"/>
        </w:rPr>
      </w:pPr>
      <w:r>
        <w:rPr>
          <w:rFonts w:ascii="Book Antiqua" w:eastAsia="Calibri" w:hAnsi="Book Antiqua" w:cs="Arial"/>
          <w:bCs/>
          <w:i/>
          <w:iCs/>
          <w:color w:val="44546A"/>
          <w:sz w:val="22"/>
          <w:szCs w:val="22"/>
          <w:lang w:eastAsia="en-US"/>
        </w:rPr>
        <w:t>Tablero de datos estadísticos de la Sala Tercera</w:t>
      </w:r>
    </w:p>
    <w:p w14:paraId="50514EEA" w14:textId="77777777" w:rsidR="00E92BA1" w:rsidRPr="007D65C4" w:rsidRDefault="00E92BA1" w:rsidP="000579D1">
      <w:pPr>
        <w:jc w:val="center"/>
        <w:rPr>
          <w:rFonts w:ascii="Book Antiqua" w:hAnsi="Book Antiqua"/>
        </w:rPr>
      </w:pPr>
    </w:p>
    <w:p w14:paraId="26137F97" w14:textId="55507709" w:rsidR="000579D1" w:rsidRDefault="001761AE" w:rsidP="001761AE">
      <w:pPr>
        <w:spacing w:line="276" w:lineRule="auto"/>
        <w:jc w:val="center"/>
        <w:rPr>
          <w:rFonts w:ascii="Book Antiqua" w:hAnsi="Book Antiqua"/>
          <w:lang w:val="es-MX"/>
        </w:rPr>
      </w:pPr>
      <w:r>
        <w:rPr>
          <w:noProof/>
        </w:rPr>
        <w:drawing>
          <wp:inline distT="0" distB="0" distL="0" distR="0" wp14:anchorId="37AA18F5" wp14:editId="6E0B35EB">
            <wp:extent cx="5612130" cy="338328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12130" cy="3383280"/>
                    </a:xfrm>
                    <a:prstGeom prst="rect">
                      <a:avLst/>
                    </a:prstGeom>
                  </pic:spPr>
                </pic:pic>
              </a:graphicData>
            </a:graphic>
          </wp:inline>
        </w:drawing>
      </w:r>
    </w:p>
    <w:p w14:paraId="3680C91B" w14:textId="77777777" w:rsidR="001761AE" w:rsidRPr="007D65C4" w:rsidRDefault="001761AE" w:rsidP="001761AE">
      <w:pPr>
        <w:spacing w:line="276" w:lineRule="auto"/>
        <w:rPr>
          <w:rFonts w:ascii="Book Antiqua" w:hAnsi="Book Antiqua"/>
          <w:sz w:val="16"/>
          <w:szCs w:val="16"/>
          <w:lang w:val="es-MX"/>
        </w:rPr>
      </w:pPr>
      <w:r w:rsidRPr="007D65C4">
        <w:rPr>
          <w:rFonts w:ascii="Book Antiqua" w:hAnsi="Book Antiqua"/>
          <w:sz w:val="16"/>
          <w:szCs w:val="16"/>
          <w:lang w:val="es-MX"/>
        </w:rPr>
        <w:t>Fuente: Subproceso de Estadística.</w:t>
      </w:r>
    </w:p>
    <w:p w14:paraId="0AF36545" w14:textId="77777777" w:rsidR="001761AE" w:rsidRDefault="001761AE" w:rsidP="00272DB7">
      <w:pPr>
        <w:spacing w:line="276" w:lineRule="auto"/>
        <w:jc w:val="center"/>
        <w:rPr>
          <w:rFonts w:ascii="Book Antiqua" w:hAnsi="Book Antiqua"/>
          <w:lang w:val="es-MX"/>
        </w:rPr>
      </w:pPr>
    </w:p>
    <w:p w14:paraId="71B07821" w14:textId="2465DE05" w:rsidR="002426A8" w:rsidRPr="00397BB3" w:rsidRDefault="002426A8"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t>Indicadores de Gestión</w:t>
      </w:r>
    </w:p>
    <w:bookmarkEnd w:id="64"/>
    <w:p w14:paraId="1A98F95B" w14:textId="77777777" w:rsidR="002426A8" w:rsidRPr="00D1150A" w:rsidRDefault="002426A8" w:rsidP="002426A8">
      <w:pPr>
        <w:shd w:val="clear" w:color="auto" w:fill="FFFFFF" w:themeFill="background1"/>
        <w:contextualSpacing/>
        <w:jc w:val="both"/>
        <w:rPr>
          <w:rFonts w:ascii="Book Antiqua" w:hAnsi="Book Antiqua"/>
          <w:sz w:val="22"/>
          <w:lang w:val="es-ES" w:eastAsia="es-ES"/>
        </w:rPr>
      </w:pPr>
      <w:r w:rsidRPr="00D1150A">
        <w:rPr>
          <w:rFonts w:ascii="Book Antiqua" w:hAnsi="Book Antiqua"/>
          <w:sz w:val="22"/>
          <w:lang w:val="es-ES" w:eastAsia="es-ES"/>
        </w:rPr>
        <w:t>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continuación, se muestra el grupo de indicadores definidos:</w:t>
      </w:r>
    </w:p>
    <w:p w14:paraId="79A2CA8F" w14:textId="77777777" w:rsidR="002426A8" w:rsidRPr="00D1150A" w:rsidRDefault="002426A8" w:rsidP="002426A8">
      <w:pPr>
        <w:shd w:val="clear" w:color="auto" w:fill="FFFFFF"/>
        <w:contextualSpacing/>
        <w:jc w:val="both"/>
        <w:rPr>
          <w:rFonts w:ascii="Book Antiqua" w:hAnsi="Book Antiqua"/>
          <w:sz w:val="22"/>
          <w:lang w:val="es-ES" w:eastAsia="es-E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527"/>
      </w:tblGrid>
      <w:tr w:rsidR="002426A8" w:rsidRPr="00D1150A" w14:paraId="758E1FEF" w14:textId="77777777" w:rsidTr="002C204D">
        <w:trPr>
          <w:trHeight w:val="544"/>
          <w:tblCellSpacing w:w="20" w:type="dxa"/>
          <w:jc w:val="center"/>
        </w:trPr>
        <w:tc>
          <w:tcPr>
            <w:tcW w:w="4447" w:type="dxa"/>
            <w:shd w:val="clear" w:color="auto" w:fill="365F91"/>
          </w:tcPr>
          <w:p w14:paraId="7541BA1F" w14:textId="77777777" w:rsidR="002426A8" w:rsidRPr="00D1150A" w:rsidRDefault="002426A8" w:rsidP="002426A8">
            <w:pPr>
              <w:jc w:val="center"/>
              <w:rPr>
                <w:rFonts w:ascii="Book Antiqua" w:hAnsi="Book Antiqua" w:cs="Arial"/>
                <w:b/>
                <w:color w:val="FFFFFF"/>
                <w:sz w:val="28"/>
                <w:lang w:val="es-CR" w:eastAsia="es-ES"/>
              </w:rPr>
            </w:pPr>
            <w:r w:rsidRPr="00D1150A">
              <w:rPr>
                <w:rFonts w:ascii="Book Antiqua" w:hAnsi="Book Antiqua" w:cs="Arial"/>
                <w:b/>
                <w:color w:val="FFFFFF"/>
                <w:lang w:val="es-CR" w:eastAsia="es-ES"/>
              </w:rPr>
              <w:t xml:space="preserve">Indicadores de Gestión </w:t>
            </w:r>
          </w:p>
        </w:tc>
      </w:tr>
      <w:bookmarkStart w:id="66" w:name="_MON_1695594398"/>
      <w:bookmarkEnd w:id="66"/>
      <w:tr w:rsidR="002426A8" w:rsidRPr="00D1150A" w14:paraId="13DEF296" w14:textId="77777777" w:rsidTr="002C204D">
        <w:trPr>
          <w:trHeight w:val="391"/>
          <w:tblCellSpacing w:w="20" w:type="dxa"/>
          <w:jc w:val="center"/>
        </w:trPr>
        <w:tc>
          <w:tcPr>
            <w:tcW w:w="4447" w:type="dxa"/>
            <w:shd w:val="clear" w:color="auto" w:fill="auto"/>
          </w:tcPr>
          <w:p w14:paraId="686C0A95" w14:textId="703EFFF9" w:rsidR="002426A8" w:rsidRPr="00067ACB" w:rsidRDefault="00E92BA1" w:rsidP="00E92BA1">
            <w:pPr>
              <w:jc w:val="center"/>
              <w:rPr>
                <w:rFonts w:ascii="Book Antiqua" w:hAnsi="Book Antiqua" w:cs="Arial"/>
                <w:b/>
                <w:color w:val="FFFFFF"/>
                <w:sz w:val="28"/>
                <w:lang w:val="es-CR" w:eastAsia="es-ES"/>
              </w:rPr>
            </w:pPr>
            <w:r>
              <w:object w:dxaOrig="1520" w:dyaOrig="987" w14:anchorId="28754E21">
                <v:shape id="_x0000_i1039" type="#_x0000_t75" style="width:76.25pt;height:49.2pt" o:ole="">
                  <v:imagedata r:id="rId88" o:title=""/>
                </v:shape>
                <o:OLEObject Type="Embed" ProgID="Excel.Sheet.8" ShapeID="_x0000_i1039" DrawAspect="Icon" ObjectID="_1696682778" r:id="rId89"/>
              </w:object>
            </w:r>
          </w:p>
        </w:tc>
      </w:tr>
    </w:tbl>
    <w:p w14:paraId="6B0D3304" w14:textId="77777777" w:rsidR="002426A8" w:rsidRPr="00067ACB" w:rsidRDefault="002426A8" w:rsidP="002426A8">
      <w:pPr>
        <w:rPr>
          <w:rFonts w:ascii="Book Antiqua" w:hAnsi="Book Antiqua" w:cs="Arial"/>
          <w:lang w:val="es-CR" w:eastAsia="es-ES"/>
        </w:rPr>
      </w:pPr>
    </w:p>
    <w:p w14:paraId="746B0813" w14:textId="4D4521EE" w:rsidR="002426A8" w:rsidRDefault="002426A8" w:rsidP="002426A8">
      <w:pPr>
        <w:tabs>
          <w:tab w:val="left" w:pos="708"/>
        </w:tabs>
        <w:suppressAutoHyphens/>
        <w:rPr>
          <w:rFonts w:ascii="Book Antiqua" w:hAnsi="Book Antiqua" w:cs="Arial"/>
          <w:lang w:val="es-ES" w:eastAsia="ar-SA"/>
        </w:rPr>
      </w:pPr>
    </w:p>
    <w:p w14:paraId="7033869E" w14:textId="77777777" w:rsidR="00E92BA1" w:rsidRPr="00D1150A" w:rsidRDefault="00E92BA1" w:rsidP="002426A8">
      <w:pPr>
        <w:tabs>
          <w:tab w:val="left" w:pos="708"/>
        </w:tabs>
        <w:suppressAutoHyphens/>
        <w:rPr>
          <w:rFonts w:ascii="Book Antiqua" w:hAnsi="Book Antiqua" w:cs="Arial"/>
          <w:lang w:val="es-ES" w:eastAsia="ar-SA"/>
        </w:rPr>
      </w:pPr>
    </w:p>
    <w:p w14:paraId="29C2D76C"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themeColor="accent1" w:themeShade="BF"/>
          <w:sz w:val="22"/>
          <w:szCs w:val="22"/>
          <w:lang w:val="es-MX"/>
        </w:rPr>
      </w:pPr>
    </w:p>
    <w:p w14:paraId="4F4602F8"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themeColor="accent1" w:themeShade="BF"/>
          <w:sz w:val="22"/>
          <w:szCs w:val="22"/>
          <w:lang w:val="es-MX"/>
        </w:rPr>
      </w:pPr>
    </w:p>
    <w:p w14:paraId="57EE2113"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themeColor="accent1" w:themeShade="BF"/>
          <w:sz w:val="22"/>
          <w:szCs w:val="22"/>
          <w:lang w:val="es-MX"/>
        </w:rPr>
      </w:pPr>
    </w:p>
    <w:p w14:paraId="3FF36BC7"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themeColor="accent1" w:themeShade="BF"/>
          <w:sz w:val="22"/>
          <w:szCs w:val="22"/>
          <w:lang w:val="es-MX"/>
        </w:rPr>
      </w:pPr>
    </w:p>
    <w:p w14:paraId="0D7B0895"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themeColor="accent1" w:themeShade="BF"/>
          <w:sz w:val="22"/>
          <w:szCs w:val="22"/>
          <w:lang w:val="es-MX"/>
        </w:rPr>
      </w:pPr>
    </w:p>
    <w:p w14:paraId="0D93D189"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themeColor="accent1" w:themeShade="BF"/>
          <w:sz w:val="22"/>
          <w:szCs w:val="22"/>
          <w:lang w:val="es-MX"/>
        </w:rPr>
      </w:pPr>
    </w:p>
    <w:p w14:paraId="1D3896B8"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themeColor="accent1" w:themeShade="BF"/>
          <w:sz w:val="22"/>
          <w:szCs w:val="22"/>
          <w:lang w:val="es-MX"/>
        </w:rPr>
      </w:pPr>
    </w:p>
    <w:p w14:paraId="15C8C9C6" w14:textId="77777777" w:rsidR="00E54C07" w:rsidRPr="00E54C07" w:rsidRDefault="00E54C07" w:rsidP="00E54C07">
      <w:pPr>
        <w:pStyle w:val="Prrafodelista"/>
        <w:keepNext/>
        <w:numPr>
          <w:ilvl w:val="0"/>
          <w:numId w:val="73"/>
        </w:numPr>
        <w:jc w:val="both"/>
        <w:outlineLvl w:val="1"/>
        <w:rPr>
          <w:rFonts w:ascii="Book Antiqua" w:eastAsia="Calibri" w:hAnsi="Book Antiqua" w:cs="Arial"/>
          <w:b/>
          <w:bCs/>
          <w:i/>
          <w:iCs/>
          <w:vanish/>
          <w:color w:val="2F5496" w:themeColor="accent1" w:themeShade="BF"/>
          <w:sz w:val="22"/>
          <w:szCs w:val="22"/>
          <w:lang w:val="es-MX"/>
        </w:rPr>
      </w:pPr>
    </w:p>
    <w:p w14:paraId="30306C97" w14:textId="16FE13DA" w:rsidR="002426A8" w:rsidRPr="00E92BA1" w:rsidRDefault="002426A8" w:rsidP="00272DB7">
      <w:pPr>
        <w:pStyle w:val="Prrafodelista"/>
        <w:keepNext/>
        <w:numPr>
          <w:ilvl w:val="1"/>
          <w:numId w:val="73"/>
        </w:numPr>
        <w:jc w:val="both"/>
        <w:outlineLvl w:val="1"/>
        <w:rPr>
          <w:rFonts w:ascii="Book Antiqua" w:hAnsi="Book Antiqua"/>
          <w:b/>
          <w:bCs/>
          <w:i/>
          <w:iCs/>
          <w:color w:val="2F5496" w:themeColor="accent1" w:themeShade="BF"/>
          <w:lang w:val="es-MX"/>
        </w:rPr>
      </w:pPr>
      <w:r w:rsidRPr="00D1150A">
        <w:rPr>
          <w:rFonts w:ascii="Book Antiqua" w:eastAsia="Calibri" w:hAnsi="Book Antiqua" w:cs="Arial"/>
          <w:b/>
          <w:bCs/>
          <w:i/>
          <w:iCs/>
          <w:color w:val="2F5496" w:themeColor="accent1" w:themeShade="BF"/>
          <w:sz w:val="22"/>
          <w:szCs w:val="22"/>
          <w:lang w:val="es-MX"/>
        </w:rPr>
        <w:t>Modelo de Sostenibilidad</w:t>
      </w:r>
    </w:p>
    <w:p w14:paraId="2C4C5B1A" w14:textId="77777777" w:rsidR="00E92BA1" w:rsidRPr="00947A31" w:rsidRDefault="00E92BA1" w:rsidP="00E92BA1">
      <w:pPr>
        <w:pStyle w:val="Prrafodelista"/>
        <w:keepNext/>
        <w:ind w:left="360"/>
        <w:jc w:val="both"/>
        <w:outlineLvl w:val="1"/>
        <w:rPr>
          <w:rFonts w:ascii="Book Antiqua" w:hAnsi="Book Antiqua"/>
          <w:b/>
          <w:bCs/>
          <w:i/>
          <w:iCs/>
          <w:color w:val="2F5496" w:themeColor="accent1" w:themeShade="BF"/>
          <w:lang w:val="es-MX"/>
        </w:rPr>
      </w:pPr>
    </w:p>
    <w:p w14:paraId="4CC2A623" w14:textId="0827733E" w:rsidR="002426A8" w:rsidRPr="00D1150A" w:rsidRDefault="002426A8" w:rsidP="002426A8">
      <w:pPr>
        <w:spacing w:after="160" w:line="259" w:lineRule="auto"/>
        <w:jc w:val="both"/>
        <w:rPr>
          <w:rFonts w:ascii="Book Antiqua" w:eastAsia="Calibri" w:hAnsi="Book Antiqua" w:cs="Arial"/>
          <w:lang w:val="es-CR" w:eastAsia="en-US"/>
        </w:rPr>
      </w:pPr>
      <w:r w:rsidRPr="00067ACB">
        <w:rPr>
          <w:rFonts w:ascii="Book Antiqua" w:eastAsia="Calibri" w:hAnsi="Book Antiqua" w:cs="Arial"/>
          <w:lang w:val="es-CR" w:eastAsia="en-US"/>
        </w:rPr>
        <w:t xml:space="preserve">El modelo de sostenibilidad vigente cuenta con la participación de los distintos actores dentro del </w:t>
      </w:r>
      <w:r w:rsidRPr="00D1150A">
        <w:rPr>
          <w:rFonts w:ascii="Book Antiqua" w:eastAsia="Calibri" w:hAnsi="Book Antiqua" w:cs="Arial"/>
          <w:lang w:val="es-CR" w:eastAsia="en-US"/>
        </w:rPr>
        <w:t>proceso, que tienen delimitadas sus funciones dentro del proceso: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4"/>
        <w:gridCol w:w="6044"/>
      </w:tblGrid>
      <w:tr w:rsidR="00947A31" w:rsidRPr="00622AAD" w14:paraId="406B9ED4" w14:textId="77777777" w:rsidTr="00D45A5E">
        <w:tc>
          <w:tcPr>
            <w:tcW w:w="2784" w:type="dxa"/>
            <w:shd w:val="clear" w:color="auto" w:fill="auto"/>
            <w:vAlign w:val="center"/>
          </w:tcPr>
          <w:p w14:paraId="492848E6" w14:textId="77777777" w:rsidR="00947A31" w:rsidRPr="00622AAD" w:rsidRDefault="00947A31" w:rsidP="00F22CF4">
            <w:pPr>
              <w:numPr>
                <w:ilvl w:val="0"/>
                <w:numId w:val="28"/>
              </w:numPr>
              <w:contextualSpacing/>
              <w:rPr>
                <w:rFonts w:ascii="Book Antiqua" w:eastAsia="Calibri" w:hAnsi="Book Antiqua" w:cs="Arial"/>
                <w:sz w:val="22"/>
                <w:szCs w:val="22"/>
                <w:lang w:eastAsia="en-US"/>
              </w:rPr>
            </w:pPr>
            <w:r w:rsidRPr="00622AAD">
              <w:rPr>
                <w:rFonts w:ascii="Book Antiqua" w:eastAsia="Calibri" w:hAnsi="Book Antiqua" w:cs="Arial"/>
                <w:sz w:val="22"/>
                <w:szCs w:val="22"/>
                <w:lang w:eastAsia="en-US"/>
              </w:rPr>
              <w:t xml:space="preserve">Dirección de Planificación </w:t>
            </w:r>
          </w:p>
        </w:tc>
        <w:tc>
          <w:tcPr>
            <w:tcW w:w="6044" w:type="dxa"/>
            <w:shd w:val="clear" w:color="auto" w:fill="auto"/>
          </w:tcPr>
          <w:p w14:paraId="139A7329" w14:textId="77777777" w:rsidR="00D45A5E" w:rsidRDefault="0021315C" w:rsidP="00F22CF4">
            <w:pPr>
              <w:numPr>
                <w:ilvl w:val="0"/>
                <w:numId w:val="26"/>
              </w:numPr>
              <w:spacing w:line="276" w:lineRule="auto"/>
              <w:ind w:right="49"/>
              <w:jc w:val="both"/>
              <w:rPr>
                <w:rFonts w:ascii="Book Antiqua" w:eastAsia="Calibri" w:hAnsi="Book Antiqua"/>
                <w:color w:val="000000"/>
                <w:sz w:val="22"/>
                <w:szCs w:val="22"/>
                <w:lang w:eastAsia="en-US"/>
              </w:rPr>
            </w:pPr>
            <w:r w:rsidRPr="00C35CCA">
              <w:rPr>
                <w:rFonts w:ascii="Book Antiqua" w:eastAsia="Calibri" w:hAnsi="Book Antiqua"/>
                <w:color w:val="000000"/>
                <w:sz w:val="22"/>
                <w:szCs w:val="22"/>
                <w:lang w:eastAsia="en-US"/>
              </w:rPr>
              <w:t xml:space="preserve">Definir los parámetros de la matriz de Indicadores de Gestión contenida en el apéndice 2. Adicionalmente, si es necesario, podrá definir en conjunto con la Sala Tercera, a través de su Secretario de Sala, otros indicadores de interés que promuevan el adecuado monitoreo mensual de su gestión y permitan la creación oportuna y guiada de los planes remediales. </w:t>
            </w:r>
          </w:p>
          <w:p w14:paraId="017079E9" w14:textId="5F27C416" w:rsidR="0021315C" w:rsidRPr="00C35CCA" w:rsidRDefault="0021315C" w:rsidP="00D45A5E">
            <w:pPr>
              <w:spacing w:line="276" w:lineRule="auto"/>
              <w:ind w:left="720" w:right="49"/>
              <w:jc w:val="both"/>
              <w:rPr>
                <w:rFonts w:ascii="Book Antiqua" w:eastAsia="Calibri" w:hAnsi="Book Antiqua"/>
                <w:color w:val="000000"/>
                <w:sz w:val="22"/>
                <w:szCs w:val="22"/>
                <w:lang w:eastAsia="en-US"/>
              </w:rPr>
            </w:pPr>
            <w:r w:rsidRPr="00C35CCA">
              <w:rPr>
                <w:rFonts w:ascii="Book Antiqua" w:eastAsia="Calibri" w:hAnsi="Book Antiqua"/>
                <w:color w:val="000000"/>
                <w:sz w:val="22"/>
                <w:szCs w:val="22"/>
                <w:lang w:eastAsia="en-US"/>
              </w:rPr>
              <w:t xml:space="preserve"> </w:t>
            </w:r>
          </w:p>
          <w:p w14:paraId="53018EC6" w14:textId="77777777" w:rsidR="0021315C" w:rsidRPr="00C35CCA" w:rsidRDefault="0021315C" w:rsidP="00F22CF4">
            <w:pPr>
              <w:numPr>
                <w:ilvl w:val="0"/>
                <w:numId w:val="26"/>
              </w:numPr>
              <w:spacing w:line="276" w:lineRule="auto"/>
              <w:ind w:right="49"/>
              <w:jc w:val="both"/>
              <w:rPr>
                <w:rFonts w:ascii="Book Antiqua" w:eastAsia="Calibri" w:hAnsi="Book Antiqua"/>
                <w:color w:val="000000"/>
                <w:sz w:val="22"/>
                <w:szCs w:val="22"/>
                <w:lang w:eastAsia="en-US"/>
              </w:rPr>
            </w:pPr>
            <w:r w:rsidRPr="00C35CCA">
              <w:rPr>
                <w:rFonts w:ascii="Book Antiqua" w:eastAsia="Calibri" w:hAnsi="Book Antiqua"/>
                <w:color w:val="000000"/>
                <w:sz w:val="22"/>
                <w:szCs w:val="22"/>
                <w:lang w:eastAsia="en-US"/>
              </w:rPr>
              <w:t>Implantar del Modelo de Sostenibilidad, con el fin de garantizar la sostenibilidad y los resultados del Proyecto a lo largo del tiempo, en donde se definen las responsabilidades, interactúa el Equipo de mejora de la oficina, la Dirección de   Planificación durante el periodo del proyecto, el Centro de Apoyo, Coordinación y Mejoramiento para la Gestión y la Corte Plena.</w:t>
            </w:r>
          </w:p>
          <w:p w14:paraId="14133882" w14:textId="77777777" w:rsidR="00947A31" w:rsidRPr="00C35CCA" w:rsidRDefault="00947A31" w:rsidP="0068684D">
            <w:pPr>
              <w:spacing w:line="276" w:lineRule="auto"/>
              <w:ind w:left="720" w:right="49"/>
              <w:jc w:val="both"/>
              <w:rPr>
                <w:rFonts w:ascii="Book Antiqua" w:eastAsia="Calibri" w:hAnsi="Book Antiqua" w:cs="Arial"/>
                <w:sz w:val="22"/>
                <w:szCs w:val="22"/>
                <w:lang w:eastAsia="en-US"/>
              </w:rPr>
            </w:pPr>
          </w:p>
        </w:tc>
      </w:tr>
      <w:tr w:rsidR="00947A31" w:rsidRPr="00622AAD" w14:paraId="7F104E5B" w14:textId="77777777" w:rsidTr="00D45A5E">
        <w:tc>
          <w:tcPr>
            <w:tcW w:w="2784" w:type="dxa"/>
            <w:shd w:val="clear" w:color="auto" w:fill="auto"/>
            <w:vAlign w:val="center"/>
          </w:tcPr>
          <w:p w14:paraId="7BB90F6B" w14:textId="063BC472" w:rsidR="00947A31" w:rsidRPr="00622AAD" w:rsidRDefault="0021315C" w:rsidP="00F22CF4">
            <w:pPr>
              <w:numPr>
                <w:ilvl w:val="0"/>
                <w:numId w:val="27"/>
              </w:numPr>
              <w:contextualSpacing/>
              <w:rPr>
                <w:rFonts w:ascii="Book Antiqua" w:eastAsia="Calibri" w:hAnsi="Book Antiqua" w:cs="Arial"/>
                <w:sz w:val="22"/>
                <w:szCs w:val="22"/>
                <w:lang w:eastAsia="en-US"/>
              </w:rPr>
            </w:pPr>
            <w:r>
              <w:rPr>
                <w:rFonts w:ascii="Book Antiqua" w:eastAsia="Calibri" w:hAnsi="Book Antiqua" w:cs="Arial"/>
                <w:sz w:val="22"/>
                <w:szCs w:val="22"/>
                <w:lang w:eastAsia="en-US"/>
              </w:rPr>
              <w:t>Sala Tercera</w:t>
            </w:r>
          </w:p>
          <w:p w14:paraId="05916500" w14:textId="77777777" w:rsidR="00947A31" w:rsidRPr="00622AAD" w:rsidRDefault="00947A31" w:rsidP="00D45A5E">
            <w:pPr>
              <w:rPr>
                <w:rFonts w:ascii="Book Antiqua" w:eastAsia="Calibri" w:hAnsi="Book Antiqua" w:cs="Arial"/>
                <w:sz w:val="22"/>
                <w:szCs w:val="22"/>
                <w:lang w:eastAsia="en-US"/>
              </w:rPr>
            </w:pPr>
          </w:p>
        </w:tc>
        <w:tc>
          <w:tcPr>
            <w:tcW w:w="6044" w:type="dxa"/>
            <w:shd w:val="clear" w:color="auto" w:fill="auto"/>
          </w:tcPr>
          <w:p w14:paraId="25B2C5AA" w14:textId="77777777" w:rsidR="0021315C" w:rsidRPr="00893282" w:rsidRDefault="0021315C" w:rsidP="00893282">
            <w:pPr>
              <w:spacing w:before="240" w:after="240" w:line="276" w:lineRule="auto"/>
              <w:jc w:val="both"/>
              <w:rPr>
                <w:rFonts w:ascii="Book Antiqua" w:hAnsi="Book Antiqua"/>
                <w:sz w:val="22"/>
                <w:szCs w:val="22"/>
              </w:rPr>
            </w:pPr>
            <w:r w:rsidRPr="00893282">
              <w:rPr>
                <w:rFonts w:ascii="Book Antiqua" w:hAnsi="Book Antiqua"/>
                <w:sz w:val="22"/>
                <w:szCs w:val="22"/>
              </w:rPr>
              <w:t xml:space="preserve">Implementar la Matriz de Indicadores propuesta por la Dirección de Planificación y emitir los documentos asociados tal como lo dicta el Modelo de Sostenibilidad, por lo que deberá: </w:t>
            </w:r>
          </w:p>
          <w:p w14:paraId="5655D755" w14:textId="77777777" w:rsidR="0021315C" w:rsidRPr="00893282" w:rsidRDefault="0021315C" w:rsidP="00F22CF4">
            <w:pPr>
              <w:pStyle w:val="Prrafodelista"/>
              <w:numPr>
                <w:ilvl w:val="0"/>
                <w:numId w:val="61"/>
              </w:numPr>
              <w:spacing w:line="276" w:lineRule="auto"/>
              <w:ind w:right="49"/>
              <w:contextualSpacing/>
              <w:jc w:val="both"/>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 xml:space="preserve">Preparar y analizar los informes mensuales de los indicadores de gestión.  </w:t>
            </w:r>
          </w:p>
          <w:p w14:paraId="3632CA25" w14:textId="77777777" w:rsidR="0021315C" w:rsidRPr="00893282" w:rsidRDefault="0021315C" w:rsidP="00F22CF4">
            <w:pPr>
              <w:pStyle w:val="paragraph"/>
              <w:numPr>
                <w:ilvl w:val="0"/>
                <w:numId w:val="61"/>
              </w:numPr>
              <w:spacing w:before="0" w:beforeAutospacing="0" w:after="0" w:afterAutospacing="0" w:line="276" w:lineRule="auto"/>
              <w:jc w:val="both"/>
              <w:textAlignment w:val="baseline"/>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Asegurar la aplicación del proceso de mejora continua, que involucra: el análisis de los indicadores de gestión, identificación de causas y realizar las reuniones de seguimiento con el Equipo de Mejora de Procesos y/o con el personal de la Sala involucrado.</w:t>
            </w:r>
          </w:p>
          <w:p w14:paraId="5581C75B" w14:textId="77777777" w:rsidR="0021315C" w:rsidRPr="00893282" w:rsidRDefault="0021315C" w:rsidP="00F22CF4">
            <w:pPr>
              <w:pStyle w:val="paragraph"/>
              <w:numPr>
                <w:ilvl w:val="0"/>
                <w:numId w:val="61"/>
              </w:numPr>
              <w:spacing w:before="0" w:beforeAutospacing="0" w:after="0" w:afterAutospacing="0" w:line="276" w:lineRule="auto"/>
              <w:jc w:val="both"/>
              <w:textAlignment w:val="baseline"/>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 xml:space="preserve">Definir planes remediales, según los resultados del análisis de los indicadores de gestión. </w:t>
            </w:r>
          </w:p>
          <w:p w14:paraId="6EC9C6B2" w14:textId="77777777" w:rsidR="0021315C" w:rsidRPr="00893282" w:rsidRDefault="0021315C" w:rsidP="00F22CF4">
            <w:pPr>
              <w:pStyle w:val="paragraph"/>
              <w:numPr>
                <w:ilvl w:val="0"/>
                <w:numId w:val="61"/>
              </w:numPr>
              <w:spacing w:before="0" w:beforeAutospacing="0" w:after="0" w:afterAutospacing="0" w:line="276" w:lineRule="auto"/>
              <w:jc w:val="both"/>
              <w:textAlignment w:val="baseline"/>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lastRenderedPageBreak/>
              <w:t xml:space="preserve">Implementar, coordinar y brindar seguimiento a los planes remediales definidos. </w:t>
            </w:r>
          </w:p>
          <w:p w14:paraId="4DD8964C" w14:textId="77777777" w:rsidR="0021315C" w:rsidRPr="00893282" w:rsidRDefault="0021315C" w:rsidP="00F22CF4">
            <w:pPr>
              <w:pStyle w:val="paragraph"/>
              <w:numPr>
                <w:ilvl w:val="0"/>
                <w:numId w:val="61"/>
              </w:numPr>
              <w:spacing w:before="0" w:beforeAutospacing="0" w:after="0" w:afterAutospacing="0" w:line="276" w:lineRule="auto"/>
              <w:jc w:val="both"/>
              <w:textAlignment w:val="baseline"/>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Remitir las actas de reunión, los indicadores de gestión, y planes remediales al Centro de Apoyo, Coordinación y Mejoramiento de la Función Jurisdiccional durante la segunda semana de cada mes.</w:t>
            </w:r>
          </w:p>
          <w:p w14:paraId="090AB05D" w14:textId="77777777" w:rsidR="0021315C" w:rsidRPr="00893282" w:rsidRDefault="0021315C" w:rsidP="00F22CF4">
            <w:pPr>
              <w:pStyle w:val="paragraph"/>
              <w:numPr>
                <w:ilvl w:val="0"/>
                <w:numId w:val="61"/>
              </w:numPr>
              <w:spacing w:before="0" w:beforeAutospacing="0" w:after="0" w:afterAutospacing="0" w:line="276" w:lineRule="auto"/>
              <w:jc w:val="both"/>
              <w:textAlignment w:val="baseline"/>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 xml:space="preserve">Actualizar las pizarras implementadas con los indicadores de gestión de manera mensual y asegurar que se encuentren en un lugar visible. </w:t>
            </w:r>
          </w:p>
          <w:p w14:paraId="7A1C8F96" w14:textId="77777777" w:rsidR="0021315C" w:rsidRPr="00893282" w:rsidRDefault="0021315C" w:rsidP="00F22CF4">
            <w:pPr>
              <w:pStyle w:val="paragraph"/>
              <w:numPr>
                <w:ilvl w:val="0"/>
                <w:numId w:val="61"/>
              </w:numPr>
              <w:spacing w:before="0" w:beforeAutospacing="0" w:after="0" w:afterAutospacing="0" w:line="276" w:lineRule="auto"/>
              <w:jc w:val="both"/>
              <w:textAlignment w:val="baseline"/>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 xml:space="preserve">Los resultados obtenidos producto del análisis de los indicadores de gestión, así como lo definido en los planes remediales; podrían ser utilizados como insumos para la formulación del PAO y SEVRI. </w:t>
            </w:r>
          </w:p>
          <w:p w14:paraId="34BD695A" w14:textId="77777777" w:rsidR="0021315C" w:rsidRPr="00893282" w:rsidRDefault="0021315C" w:rsidP="0021315C">
            <w:pPr>
              <w:rPr>
                <w:sz w:val="22"/>
                <w:szCs w:val="22"/>
              </w:rPr>
            </w:pPr>
          </w:p>
          <w:p w14:paraId="365BE942" w14:textId="77777777" w:rsidR="00947A31" w:rsidRPr="00C35CCA" w:rsidRDefault="00947A31" w:rsidP="0068684D">
            <w:pPr>
              <w:spacing w:line="276" w:lineRule="auto"/>
              <w:ind w:right="49"/>
              <w:jc w:val="both"/>
              <w:rPr>
                <w:rFonts w:ascii="Book Antiqua" w:eastAsia="Calibri" w:hAnsi="Book Antiqua" w:cs="Arial"/>
                <w:sz w:val="22"/>
                <w:szCs w:val="22"/>
                <w:lang w:eastAsia="en-US"/>
              </w:rPr>
            </w:pPr>
          </w:p>
        </w:tc>
      </w:tr>
      <w:tr w:rsidR="00947A31" w:rsidRPr="00622AAD" w14:paraId="671113B5" w14:textId="77777777" w:rsidTr="00D45A5E">
        <w:tc>
          <w:tcPr>
            <w:tcW w:w="2784" w:type="dxa"/>
            <w:shd w:val="clear" w:color="auto" w:fill="auto"/>
            <w:vAlign w:val="center"/>
          </w:tcPr>
          <w:p w14:paraId="70E43527" w14:textId="612824EA" w:rsidR="00947A31" w:rsidRPr="00622AAD" w:rsidRDefault="00947A31" w:rsidP="00F22CF4">
            <w:pPr>
              <w:numPr>
                <w:ilvl w:val="0"/>
                <w:numId w:val="27"/>
              </w:numPr>
              <w:jc w:val="both"/>
              <w:rPr>
                <w:rFonts w:ascii="Book Antiqua" w:eastAsia="Calibri" w:hAnsi="Book Antiqua" w:cs="Arial"/>
                <w:sz w:val="22"/>
                <w:szCs w:val="22"/>
                <w:lang w:eastAsia="en-US"/>
              </w:rPr>
            </w:pPr>
            <w:r w:rsidRPr="00622AAD">
              <w:rPr>
                <w:rFonts w:ascii="Book Antiqua" w:eastAsia="Calibri" w:hAnsi="Book Antiqua" w:cs="Arial"/>
                <w:sz w:val="22"/>
                <w:szCs w:val="22"/>
                <w:lang w:eastAsia="en-US"/>
              </w:rPr>
              <w:lastRenderedPageBreak/>
              <w:t>Centro de Apoyo Coordinación y Mejoramiento a la Función Jurisdiccional</w:t>
            </w:r>
            <w:r w:rsidR="006325F4">
              <w:rPr>
                <w:rFonts w:ascii="Book Antiqua" w:eastAsia="Calibri" w:hAnsi="Book Antiqua" w:cs="Arial"/>
                <w:sz w:val="22"/>
                <w:szCs w:val="22"/>
                <w:lang w:eastAsia="en-US"/>
              </w:rPr>
              <w:t xml:space="preserve"> </w:t>
            </w:r>
          </w:p>
        </w:tc>
        <w:tc>
          <w:tcPr>
            <w:tcW w:w="6044" w:type="dxa"/>
            <w:shd w:val="clear" w:color="auto" w:fill="auto"/>
          </w:tcPr>
          <w:p w14:paraId="6A97CADF" w14:textId="77777777" w:rsidR="0021315C" w:rsidRPr="00893282" w:rsidRDefault="0021315C" w:rsidP="00F22CF4">
            <w:pPr>
              <w:pStyle w:val="Prrafodelista"/>
              <w:numPr>
                <w:ilvl w:val="0"/>
                <w:numId w:val="60"/>
              </w:numPr>
              <w:jc w:val="both"/>
              <w:rPr>
                <w:rFonts w:ascii="Book Antiqua" w:hAnsi="Book Antiqua"/>
                <w:sz w:val="22"/>
                <w:szCs w:val="22"/>
              </w:rPr>
            </w:pPr>
            <w:r w:rsidRPr="00893282">
              <w:rPr>
                <w:rFonts w:ascii="Book Antiqua" w:hAnsi="Book Antiqua"/>
                <w:sz w:val="22"/>
                <w:szCs w:val="22"/>
              </w:rPr>
              <w:t>Posterior al seguimiento de la Dirección de Planificación como parte del proyecto, deberá brindar el seguimiento y sostenibilidad requerido a los Indicadores propuestos, por lo que deberá:</w:t>
            </w:r>
          </w:p>
          <w:p w14:paraId="5C4ECC3D" w14:textId="77777777" w:rsidR="0021315C" w:rsidRPr="00893282" w:rsidRDefault="0021315C" w:rsidP="0021315C">
            <w:pPr>
              <w:rPr>
                <w:rFonts w:ascii="Book Antiqua" w:hAnsi="Book Antiqua"/>
                <w:sz w:val="22"/>
                <w:szCs w:val="22"/>
              </w:rPr>
            </w:pPr>
          </w:p>
          <w:p w14:paraId="55FE2A55" w14:textId="2740A657" w:rsidR="0021315C" w:rsidRPr="00D45A5E" w:rsidRDefault="0021315C" w:rsidP="00F22CF4">
            <w:pPr>
              <w:pStyle w:val="paragraph"/>
              <w:numPr>
                <w:ilvl w:val="0"/>
                <w:numId w:val="61"/>
              </w:numPr>
              <w:spacing w:before="0" w:beforeAutospacing="0" w:after="0" w:afterAutospacing="0" w:line="276" w:lineRule="auto"/>
              <w:jc w:val="both"/>
              <w:textAlignment w:val="baseline"/>
              <w:rPr>
                <w:rStyle w:val="eop"/>
                <w:rFonts w:ascii="Book Antiqua" w:hAnsi="Book Antiqua" w:cs="Arial"/>
                <w:sz w:val="22"/>
                <w:szCs w:val="22"/>
                <w:lang w:val="en-US"/>
              </w:rPr>
            </w:pPr>
            <w:r w:rsidRPr="00893282">
              <w:rPr>
                <w:rFonts w:ascii="Book Antiqua" w:eastAsia="Calibri" w:hAnsi="Book Antiqua"/>
                <w:color w:val="000000"/>
                <w:sz w:val="22"/>
                <w:szCs w:val="22"/>
                <w:lang w:eastAsia="en-US"/>
              </w:rPr>
              <w:t xml:space="preserve">Asegurar y controlar que la Sala </w:t>
            </w:r>
            <w:r w:rsidR="00C35CCA" w:rsidRPr="00893282">
              <w:rPr>
                <w:rFonts w:ascii="Book Antiqua" w:eastAsia="Calibri" w:hAnsi="Book Antiqua"/>
                <w:color w:val="000000"/>
                <w:sz w:val="22"/>
                <w:szCs w:val="22"/>
                <w:lang w:eastAsia="en-US"/>
              </w:rPr>
              <w:t>Tercera</w:t>
            </w:r>
            <w:r w:rsidRPr="00893282">
              <w:rPr>
                <w:rFonts w:ascii="Book Antiqua" w:eastAsia="Calibri" w:hAnsi="Book Antiqua"/>
                <w:color w:val="000000"/>
                <w:sz w:val="22"/>
                <w:szCs w:val="22"/>
                <w:lang w:eastAsia="en-US"/>
              </w:rPr>
              <w:t xml:space="preserve"> de la Corte Suprema de Justicia remita mensualmente, las actas de reunión adjuntando los indicadores de gestión y planes remediales. (Insumos del Modelo de Sostenibilidad), revisando y verificando de previo </w:t>
            </w:r>
            <w:r w:rsidRPr="00893282">
              <w:rPr>
                <w:rStyle w:val="normaltextrun"/>
                <w:rFonts w:ascii="Book Antiqua" w:hAnsi="Book Antiqua" w:cs="Calibri"/>
                <w:color w:val="000000"/>
                <w:sz w:val="22"/>
                <w:szCs w:val="22"/>
                <w:lang w:val="es-MX"/>
              </w:rPr>
              <w:t>posibles inconsistencias (métricas negativas, celdas vacías, Minutas o Planes Remediales incompletos)</w:t>
            </w:r>
            <w:r w:rsidRPr="00893282">
              <w:rPr>
                <w:rStyle w:val="eop"/>
                <w:sz w:val="22"/>
                <w:szCs w:val="22"/>
              </w:rPr>
              <w:t>​</w:t>
            </w:r>
            <w:r w:rsidRPr="00893282">
              <w:rPr>
                <w:rStyle w:val="eop"/>
                <w:rFonts w:ascii="Book Antiqua" w:hAnsi="Book Antiqua"/>
                <w:sz w:val="22"/>
                <w:szCs w:val="22"/>
              </w:rPr>
              <w:t>.</w:t>
            </w:r>
          </w:p>
          <w:p w14:paraId="763A2527" w14:textId="77777777" w:rsidR="00D45A5E" w:rsidRPr="00C35CCA" w:rsidRDefault="00D45A5E" w:rsidP="00D45A5E">
            <w:pPr>
              <w:pStyle w:val="paragraph"/>
              <w:spacing w:before="0" w:beforeAutospacing="0" w:after="0" w:afterAutospacing="0" w:line="276" w:lineRule="auto"/>
              <w:ind w:left="720"/>
              <w:jc w:val="both"/>
              <w:textAlignment w:val="baseline"/>
              <w:rPr>
                <w:rFonts w:ascii="Book Antiqua" w:hAnsi="Book Antiqua" w:cs="Arial"/>
                <w:sz w:val="22"/>
                <w:szCs w:val="22"/>
                <w:lang w:val="en-US"/>
              </w:rPr>
            </w:pPr>
          </w:p>
          <w:p w14:paraId="12AAE77B" w14:textId="2FB0494C" w:rsidR="0021315C" w:rsidRDefault="0021315C" w:rsidP="00F22CF4">
            <w:pPr>
              <w:pStyle w:val="Prrafodelista"/>
              <w:numPr>
                <w:ilvl w:val="0"/>
                <w:numId w:val="61"/>
              </w:numPr>
              <w:spacing w:line="276" w:lineRule="auto"/>
              <w:ind w:right="49"/>
              <w:contextualSpacing/>
              <w:jc w:val="both"/>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 xml:space="preserve">Recopilar y almacenar los indicadores de gestión y planes remediales remitidos por las Salas de la Corte Suprema de Justicia e identificar las Salas más críticas en cuanto al cumplimiento de los indicadores de gestión. </w:t>
            </w:r>
          </w:p>
          <w:p w14:paraId="18F8B377" w14:textId="77777777" w:rsidR="00D45A5E" w:rsidRPr="00D45A5E" w:rsidRDefault="00D45A5E" w:rsidP="00D45A5E">
            <w:pPr>
              <w:spacing w:line="276" w:lineRule="auto"/>
              <w:ind w:right="49"/>
              <w:contextualSpacing/>
              <w:jc w:val="both"/>
              <w:rPr>
                <w:rFonts w:ascii="Book Antiqua" w:eastAsia="Calibri" w:hAnsi="Book Antiqua"/>
                <w:color w:val="000000"/>
                <w:sz w:val="22"/>
                <w:szCs w:val="22"/>
                <w:lang w:eastAsia="en-US"/>
              </w:rPr>
            </w:pPr>
          </w:p>
          <w:p w14:paraId="417F230A" w14:textId="27305FFA" w:rsidR="0021315C" w:rsidRDefault="0021315C" w:rsidP="00F22CF4">
            <w:pPr>
              <w:pStyle w:val="Prrafodelista"/>
              <w:numPr>
                <w:ilvl w:val="0"/>
                <w:numId w:val="61"/>
              </w:numPr>
              <w:spacing w:line="276" w:lineRule="auto"/>
              <w:ind w:right="49"/>
              <w:contextualSpacing/>
              <w:jc w:val="both"/>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 xml:space="preserve">Dar seguimiento continuo en cuanto a la mejora de los indicadores de gestión y a la ejecución de los planes remediales de las Salas de la Corte Suprema </w:t>
            </w:r>
            <w:r w:rsidRPr="00893282">
              <w:rPr>
                <w:rFonts w:ascii="Book Antiqua" w:eastAsia="Calibri" w:hAnsi="Book Antiqua"/>
                <w:color w:val="000000"/>
                <w:sz w:val="22"/>
                <w:szCs w:val="22"/>
                <w:lang w:eastAsia="en-US"/>
              </w:rPr>
              <w:lastRenderedPageBreak/>
              <w:t xml:space="preserve">de Justicia, hasta su estabilización o cumplimiento de las metas establecidas. </w:t>
            </w:r>
          </w:p>
          <w:p w14:paraId="05DEC7AD" w14:textId="77777777" w:rsidR="00D45A5E" w:rsidRPr="00D45A5E" w:rsidRDefault="00D45A5E" w:rsidP="00D45A5E">
            <w:pPr>
              <w:spacing w:line="276" w:lineRule="auto"/>
              <w:ind w:right="49"/>
              <w:contextualSpacing/>
              <w:jc w:val="both"/>
              <w:rPr>
                <w:rFonts w:ascii="Book Antiqua" w:eastAsia="Calibri" w:hAnsi="Book Antiqua"/>
                <w:color w:val="000000"/>
                <w:sz w:val="22"/>
                <w:szCs w:val="22"/>
                <w:lang w:eastAsia="en-US"/>
              </w:rPr>
            </w:pPr>
          </w:p>
          <w:p w14:paraId="457009CE" w14:textId="0142B5E0" w:rsidR="0021315C" w:rsidRDefault="0021315C" w:rsidP="00F22CF4">
            <w:pPr>
              <w:pStyle w:val="Prrafodelista"/>
              <w:numPr>
                <w:ilvl w:val="0"/>
                <w:numId w:val="61"/>
              </w:numPr>
              <w:spacing w:line="276" w:lineRule="auto"/>
              <w:ind w:right="49"/>
              <w:contextualSpacing/>
              <w:jc w:val="both"/>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 xml:space="preserve">Brindar acompañamiento y guía para la efectiva aplicación del proceso de mejora continua a las Salas mediante la asistencia de al menos una reunión al año. </w:t>
            </w:r>
          </w:p>
          <w:p w14:paraId="774809D2" w14:textId="77777777" w:rsidR="00D45A5E" w:rsidRPr="00D45A5E" w:rsidRDefault="00D45A5E" w:rsidP="00D45A5E">
            <w:pPr>
              <w:spacing w:line="276" w:lineRule="auto"/>
              <w:ind w:right="49"/>
              <w:contextualSpacing/>
              <w:jc w:val="both"/>
              <w:rPr>
                <w:rFonts w:ascii="Book Antiqua" w:eastAsia="Calibri" w:hAnsi="Book Antiqua"/>
                <w:color w:val="000000"/>
                <w:sz w:val="22"/>
                <w:szCs w:val="22"/>
                <w:lang w:eastAsia="en-US"/>
              </w:rPr>
            </w:pPr>
          </w:p>
          <w:p w14:paraId="4D0AE5FD" w14:textId="77777777" w:rsidR="00D45A5E" w:rsidRPr="00893282" w:rsidRDefault="00D45A5E" w:rsidP="00D45A5E">
            <w:pPr>
              <w:pStyle w:val="paragraph"/>
              <w:spacing w:before="0" w:beforeAutospacing="0" w:after="0" w:afterAutospacing="0" w:line="276" w:lineRule="auto"/>
              <w:ind w:right="49"/>
              <w:jc w:val="both"/>
              <w:textAlignment w:val="baseline"/>
              <w:rPr>
                <w:rFonts w:ascii="Book Antiqua" w:eastAsia="Calibri" w:hAnsi="Book Antiqua"/>
                <w:color w:val="000000"/>
                <w:sz w:val="22"/>
                <w:szCs w:val="22"/>
                <w:lang w:eastAsia="en-US"/>
              </w:rPr>
            </w:pPr>
          </w:p>
          <w:p w14:paraId="67C7009B" w14:textId="684DE561" w:rsidR="0021315C" w:rsidRDefault="0021315C" w:rsidP="00F22CF4">
            <w:pPr>
              <w:pStyle w:val="Prrafodelista"/>
              <w:numPr>
                <w:ilvl w:val="0"/>
                <w:numId w:val="61"/>
              </w:numPr>
              <w:spacing w:line="276" w:lineRule="auto"/>
              <w:ind w:right="49"/>
              <w:contextualSpacing/>
              <w:jc w:val="both"/>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Realizar un informe semestral de las principales oportunidades de mejora identificadas en las Salas, las mejoras realizadas, las acciones pendientes de finalizar y la colaboración que consideran requerida de parte de otras instancias judiciales. Este informe es de carácter ejecutivo, donde se incorporará los aspectos más relevantes y deberá ser remitido a la Corte Plena.</w:t>
            </w:r>
          </w:p>
          <w:p w14:paraId="0F659E0C" w14:textId="77777777" w:rsidR="00D45A5E" w:rsidRPr="00D45A5E" w:rsidRDefault="00D45A5E" w:rsidP="00D45A5E">
            <w:pPr>
              <w:spacing w:line="276" w:lineRule="auto"/>
              <w:ind w:right="49"/>
              <w:contextualSpacing/>
              <w:jc w:val="both"/>
              <w:rPr>
                <w:rFonts w:ascii="Book Antiqua" w:eastAsia="Calibri" w:hAnsi="Book Antiqua"/>
                <w:color w:val="000000"/>
                <w:sz w:val="22"/>
                <w:szCs w:val="22"/>
                <w:lang w:eastAsia="en-US"/>
              </w:rPr>
            </w:pPr>
          </w:p>
          <w:p w14:paraId="586F33EB" w14:textId="294DC83C" w:rsidR="0021315C" w:rsidRDefault="0021315C" w:rsidP="00F22CF4">
            <w:pPr>
              <w:pStyle w:val="Prrafodelista"/>
              <w:numPr>
                <w:ilvl w:val="0"/>
                <w:numId w:val="61"/>
              </w:numPr>
              <w:spacing w:line="276" w:lineRule="auto"/>
              <w:ind w:right="49"/>
              <w:contextualSpacing/>
              <w:jc w:val="both"/>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Dar a conocer a la Corte Plena, la Contraloría de Servicios y Control Interno; inconsistencias, incumplimientos o cualquier acción administrativa, que afecte la operatividad del Modelo de sostenibilidad en las Salas</w:t>
            </w:r>
            <w:r w:rsidR="00D45A5E">
              <w:rPr>
                <w:rFonts w:ascii="Book Antiqua" w:eastAsia="Calibri" w:hAnsi="Book Antiqua"/>
                <w:color w:val="000000"/>
                <w:sz w:val="22"/>
                <w:szCs w:val="22"/>
                <w:lang w:eastAsia="en-US"/>
              </w:rPr>
              <w:t>.</w:t>
            </w:r>
          </w:p>
          <w:p w14:paraId="28076590" w14:textId="77777777" w:rsidR="00D45A5E" w:rsidRPr="00D45A5E" w:rsidRDefault="00D45A5E" w:rsidP="00D45A5E">
            <w:pPr>
              <w:spacing w:line="276" w:lineRule="auto"/>
              <w:ind w:right="49"/>
              <w:contextualSpacing/>
              <w:jc w:val="both"/>
              <w:rPr>
                <w:rFonts w:ascii="Book Antiqua" w:eastAsia="Calibri" w:hAnsi="Book Antiqua"/>
                <w:color w:val="000000"/>
                <w:sz w:val="22"/>
                <w:szCs w:val="22"/>
                <w:lang w:eastAsia="en-US"/>
              </w:rPr>
            </w:pPr>
          </w:p>
          <w:p w14:paraId="7B3D93A4" w14:textId="77777777" w:rsidR="00D45A5E" w:rsidRPr="00D45A5E" w:rsidRDefault="00D45A5E" w:rsidP="00D45A5E">
            <w:pPr>
              <w:spacing w:line="276" w:lineRule="auto"/>
              <w:ind w:right="49"/>
              <w:contextualSpacing/>
              <w:jc w:val="both"/>
              <w:rPr>
                <w:rFonts w:ascii="Book Antiqua" w:eastAsia="Calibri" w:hAnsi="Book Antiqua"/>
                <w:color w:val="000000"/>
                <w:sz w:val="22"/>
                <w:szCs w:val="22"/>
                <w:lang w:eastAsia="en-US"/>
              </w:rPr>
            </w:pPr>
          </w:p>
          <w:p w14:paraId="31E4CE5A" w14:textId="77777777" w:rsidR="0021315C" w:rsidRPr="00893282" w:rsidRDefault="0021315C" w:rsidP="00F22CF4">
            <w:pPr>
              <w:pStyle w:val="Prrafodelista"/>
              <w:numPr>
                <w:ilvl w:val="0"/>
                <w:numId w:val="61"/>
              </w:numPr>
              <w:spacing w:line="276" w:lineRule="auto"/>
              <w:ind w:right="49"/>
              <w:contextualSpacing/>
              <w:jc w:val="both"/>
              <w:rPr>
                <w:rFonts w:ascii="Book Antiqua" w:eastAsia="Calibri" w:hAnsi="Book Antiqua"/>
                <w:color w:val="000000"/>
                <w:sz w:val="22"/>
                <w:szCs w:val="22"/>
                <w:lang w:eastAsia="en-US"/>
              </w:rPr>
            </w:pPr>
            <w:r w:rsidRPr="00893282">
              <w:rPr>
                <w:rFonts w:ascii="Book Antiqua" w:eastAsia="Calibri" w:hAnsi="Book Antiqua"/>
                <w:color w:val="000000"/>
                <w:sz w:val="22"/>
                <w:szCs w:val="22"/>
                <w:lang w:eastAsia="en-US"/>
              </w:rPr>
              <w:t>Fungir como punto de enlace entre las Salas de la Corte Suprema de Justicia, en cuanto al tema de Indicadores de gestión, planes remediales y el proceso de mejora continua.</w:t>
            </w:r>
          </w:p>
          <w:p w14:paraId="48971518" w14:textId="77777777" w:rsidR="00947A31" w:rsidRPr="00C35CCA" w:rsidRDefault="00947A31" w:rsidP="0068684D">
            <w:pPr>
              <w:rPr>
                <w:rFonts w:ascii="Book Antiqua" w:eastAsia="Calibri" w:hAnsi="Book Antiqua" w:cs="Arial"/>
                <w:sz w:val="22"/>
                <w:szCs w:val="22"/>
                <w:lang w:eastAsia="en-US"/>
              </w:rPr>
            </w:pPr>
          </w:p>
        </w:tc>
      </w:tr>
    </w:tbl>
    <w:p w14:paraId="152DE65E" w14:textId="77777777" w:rsidR="00947A31" w:rsidRPr="00622AAD" w:rsidRDefault="00947A31" w:rsidP="00947A31">
      <w:pPr>
        <w:spacing w:after="160" w:line="259" w:lineRule="auto"/>
        <w:jc w:val="both"/>
        <w:rPr>
          <w:rFonts w:ascii="Book Antiqua" w:eastAsia="Calibri" w:hAnsi="Book Antiqua" w:cs="Arial"/>
          <w:lang w:eastAsia="en-US"/>
        </w:rPr>
      </w:pPr>
    </w:p>
    <w:p w14:paraId="7BF0F683" w14:textId="258054A2" w:rsidR="00E61034" w:rsidRPr="00D1150A" w:rsidRDefault="002426A8" w:rsidP="00E61034">
      <w:pPr>
        <w:spacing w:after="160" w:line="259" w:lineRule="auto"/>
        <w:jc w:val="both"/>
        <w:rPr>
          <w:rFonts w:ascii="Book Antiqua" w:hAnsi="Book Antiqua"/>
        </w:rPr>
      </w:pPr>
      <w:r w:rsidRPr="00D1150A">
        <w:rPr>
          <w:rFonts w:ascii="Book Antiqua" w:eastAsia="Calibri" w:hAnsi="Book Antiqua" w:cs="Arial"/>
          <w:lang w:val="es-CR" w:eastAsia="en-US"/>
        </w:rPr>
        <w:t xml:space="preserve">Actualmente los despachos y oficinas que han sido rediseñados han venido autogestionándose a partir del modelo de sostenibilidad propuesto, en los que se han involucrado los demás actores conforme a las funciones señaladas </w:t>
      </w:r>
    </w:p>
    <w:p w14:paraId="13371CFD" w14:textId="77777777" w:rsidR="003A28C3" w:rsidRPr="003A28C3" w:rsidRDefault="003A28C3"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3A28C3">
        <w:rPr>
          <w:rFonts w:ascii="Book Antiqua" w:hAnsi="Book Antiqua" w:cs="Arial"/>
          <w:b/>
          <w:bCs/>
          <w:color w:val="FFFFFF" w:themeColor="background1"/>
          <w:kern w:val="32"/>
          <w:sz w:val="22"/>
          <w:szCs w:val="22"/>
          <w:lang w:eastAsia="en-US"/>
        </w:rPr>
        <w:lastRenderedPageBreak/>
        <w:t>Observaciones recibidas del informe preliminar</w:t>
      </w:r>
    </w:p>
    <w:p w14:paraId="445FC1F8" w14:textId="6904B60D" w:rsidR="003A28C3" w:rsidRDefault="003A28C3" w:rsidP="003A28C3">
      <w:pPr>
        <w:spacing w:after="160" w:line="259" w:lineRule="auto"/>
        <w:jc w:val="both"/>
        <w:rPr>
          <w:rFonts w:ascii="Book Antiqua" w:eastAsia="Calibri" w:hAnsi="Book Antiqua" w:cs="Arial"/>
          <w:lang w:val="es-CR" w:eastAsia="en-US"/>
        </w:rPr>
      </w:pPr>
      <w:r w:rsidRPr="003A28C3">
        <w:rPr>
          <w:rFonts w:ascii="Book Antiqua" w:eastAsia="Calibri" w:hAnsi="Book Antiqua" w:cs="Arial"/>
          <w:lang w:val="es-CR" w:eastAsia="en-US"/>
        </w:rPr>
        <w:t xml:space="preserve">Mediante informe 777-PLA-MI-2021, se puso en conocimiento de la señora Magistrada Patricia Solano Castro, en su condición de Magistrada Presidenta de la Sala Tercera y también se le solicitó criterio a la Auditoría Judicial, Dirección de Gestión Humana, Dirección Ejecutiva, Dirección de Tecnología de la Información </w:t>
      </w:r>
      <w:r w:rsidR="00E92BA1">
        <w:rPr>
          <w:rFonts w:ascii="Book Antiqua" w:eastAsia="Calibri" w:hAnsi="Book Antiqua" w:cs="Arial"/>
          <w:lang w:val="es-CR" w:eastAsia="en-US"/>
        </w:rPr>
        <w:t xml:space="preserve">y Comunicaciones </w:t>
      </w:r>
      <w:r w:rsidRPr="003A28C3">
        <w:rPr>
          <w:rFonts w:ascii="Book Antiqua" w:eastAsia="Calibri" w:hAnsi="Book Antiqua" w:cs="Arial"/>
          <w:lang w:val="es-CR" w:eastAsia="en-US"/>
        </w:rPr>
        <w:t xml:space="preserve">y al Departamento de Seguridad; con el propósito que emitieran sus observaciones, de las cuales se recibieron por parte de la Magistrada Patricia Solano Castro, en su condición de Magistrada Presidenta de la Sala Tercera mediante oficio </w:t>
      </w:r>
      <w:r w:rsidR="007155BD" w:rsidRPr="00272DB7">
        <w:rPr>
          <w:rFonts w:ascii="Book Antiqua" w:eastAsia="Calibri" w:hAnsi="Book Antiqua" w:cs="Arial"/>
          <w:lang w:val="es-CR" w:eastAsia="en-US"/>
        </w:rPr>
        <w:t>037-Pres.SCP-2021</w:t>
      </w:r>
      <w:r w:rsidRPr="003A28C3">
        <w:rPr>
          <w:rFonts w:ascii="Book Antiqua" w:eastAsia="Calibri" w:hAnsi="Book Antiqua" w:cs="Arial"/>
          <w:lang w:val="es-CR" w:eastAsia="en-US"/>
        </w:rPr>
        <w:t>de fecha 29 de julio del 2021, en dicho oficio también se incluyen de manera complementaria observaciones realizadas propiamente por el Magistrado de la Sala Tercera Jesús Ramírez, de la Dirección de Tecnología de Información</w:t>
      </w:r>
      <w:r w:rsidR="00E92BA1">
        <w:rPr>
          <w:rFonts w:ascii="Book Antiqua" w:eastAsia="Calibri" w:hAnsi="Book Antiqua" w:cs="Arial"/>
          <w:lang w:val="es-CR" w:eastAsia="en-US"/>
        </w:rPr>
        <w:t xml:space="preserve"> y Comunicaciones</w:t>
      </w:r>
      <w:r w:rsidRPr="003A28C3">
        <w:rPr>
          <w:rFonts w:ascii="Book Antiqua" w:eastAsia="Calibri" w:hAnsi="Book Antiqua" w:cs="Arial"/>
          <w:lang w:val="es-CR" w:eastAsia="en-US"/>
        </w:rPr>
        <w:t xml:space="preserve"> mediante oficio N° 1413-DTI-2021 del 12 de julio del 2021 y </w:t>
      </w:r>
      <w:r w:rsidRPr="00FC1D03">
        <w:rPr>
          <w:rFonts w:ascii="Book Antiqua" w:eastAsia="Calibri" w:hAnsi="Book Antiqua" w:cs="Arial"/>
          <w:lang w:val="es-CR" w:eastAsia="en-US"/>
        </w:rPr>
        <w:t xml:space="preserve">de la Auditoria Judicial mediante correo electrónico del 28 de julio del 2021. </w:t>
      </w:r>
      <w:r w:rsidRPr="00C76FFC">
        <w:rPr>
          <w:rFonts w:ascii="Book Antiqua" w:eastAsia="Calibri" w:hAnsi="Book Antiqua" w:cs="Arial"/>
          <w:lang w:val="es-CR" w:eastAsia="en-US"/>
        </w:rPr>
        <w:t xml:space="preserve">Apéndices </w:t>
      </w:r>
      <w:r w:rsidR="00C76FFC" w:rsidRPr="00272DB7">
        <w:rPr>
          <w:rFonts w:ascii="Book Antiqua" w:eastAsia="Calibri" w:hAnsi="Book Antiqua" w:cs="Arial"/>
          <w:lang w:val="es-CR" w:eastAsia="en-US"/>
        </w:rPr>
        <w:t>12, 13 y 14</w:t>
      </w:r>
      <w:r w:rsidRPr="00C76FFC">
        <w:rPr>
          <w:rFonts w:ascii="Book Antiqua" w:eastAsia="Calibri" w:hAnsi="Book Antiqua" w:cs="Arial"/>
          <w:lang w:val="es-CR" w:eastAsia="en-US"/>
        </w:rPr>
        <w:t>.</w:t>
      </w:r>
      <w:r w:rsidRPr="003A28C3">
        <w:rPr>
          <w:rFonts w:ascii="Book Antiqua" w:eastAsia="Calibri" w:hAnsi="Book Antiqua" w:cs="Arial"/>
          <w:lang w:val="es-CR" w:eastAsia="en-US"/>
        </w:rPr>
        <w:t xml:space="preserve"> </w:t>
      </w:r>
    </w:p>
    <w:p w14:paraId="56F097E1" w14:textId="47480DE1" w:rsidR="00E54C07" w:rsidRPr="003A28C3" w:rsidRDefault="00E54C07" w:rsidP="003A28C3">
      <w:pPr>
        <w:spacing w:after="160" w:line="259" w:lineRule="auto"/>
        <w:jc w:val="both"/>
        <w:rPr>
          <w:rFonts w:ascii="Book Antiqua" w:eastAsia="Calibri" w:hAnsi="Book Antiqua" w:cs="Arial"/>
          <w:lang w:val="es-CR" w:eastAsia="en-US"/>
        </w:rPr>
      </w:pPr>
      <w:r w:rsidRPr="00272DB7">
        <w:rPr>
          <w:rFonts w:ascii="Book Antiqua" w:eastAsia="Calibri" w:hAnsi="Book Antiqua" w:cs="Arial"/>
          <w:lang w:val="es-CR" w:eastAsia="en-US"/>
        </w:rPr>
        <w:t xml:space="preserve">Posteriormente, de manera complementaría fuera del plazo establecido para observaciones se recibió el correo electrónico </w:t>
      </w:r>
      <w:r w:rsidR="00FD3472" w:rsidRPr="00272DB7">
        <w:rPr>
          <w:rFonts w:ascii="Book Antiqua" w:eastAsia="Calibri" w:hAnsi="Book Antiqua" w:cs="Arial"/>
          <w:lang w:val="es-CR" w:eastAsia="en-US"/>
        </w:rPr>
        <w:t xml:space="preserve">de fecha miércoles, 4 de agosto de 2021 07:59 el cual contenía archivo adjunto de fecha con </w:t>
      </w:r>
      <w:r w:rsidR="006E4DB6" w:rsidRPr="00272DB7">
        <w:rPr>
          <w:rFonts w:ascii="Book Antiqua" w:eastAsia="Calibri" w:hAnsi="Book Antiqua" w:cs="Arial"/>
          <w:lang w:val="es-CR" w:eastAsia="en-US"/>
        </w:rPr>
        <w:t>observaciones por parte de las personas Letradas del Centro de Jurisprudencia, mismas que se toman en consideración dentro del presente informe.</w:t>
      </w:r>
    </w:p>
    <w:p w14:paraId="28A11971" w14:textId="77777777" w:rsidR="003A28C3" w:rsidRPr="003A28C3" w:rsidRDefault="003A28C3" w:rsidP="003A28C3">
      <w:pPr>
        <w:spacing w:after="160" w:line="259" w:lineRule="auto"/>
        <w:jc w:val="both"/>
        <w:rPr>
          <w:rFonts w:ascii="Book Antiqua" w:eastAsia="Calibri" w:hAnsi="Book Antiqua" w:cs="Arial"/>
          <w:lang w:val="es-CR" w:eastAsia="en-US"/>
        </w:rPr>
      </w:pPr>
      <w:r w:rsidRPr="003A28C3">
        <w:rPr>
          <w:rFonts w:ascii="Book Antiqua" w:eastAsia="Calibri" w:hAnsi="Book Antiqua" w:cs="Arial"/>
          <w:lang w:val="es-CR" w:eastAsia="en-US"/>
        </w:rPr>
        <w:t>Seguidamente se presentan las observaciones remitidas y el criterio de la Dirección de Planificación: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847"/>
        <w:gridCol w:w="2202"/>
        <w:gridCol w:w="3786"/>
      </w:tblGrid>
      <w:tr w:rsidR="003A28C3" w:rsidRPr="00FD3472" w14:paraId="0693C41D" w14:textId="77777777" w:rsidTr="00272DB7">
        <w:trPr>
          <w:trHeight w:val="255"/>
        </w:trPr>
        <w:tc>
          <w:tcPr>
            <w:tcW w:w="9054" w:type="dxa"/>
            <w:gridSpan w:val="4"/>
            <w:shd w:val="clear" w:color="auto" w:fill="1F4E79"/>
          </w:tcPr>
          <w:p w14:paraId="0C53D15E" w14:textId="5102052F" w:rsidR="003A28C3" w:rsidRPr="00272DB7" w:rsidRDefault="003A28C3" w:rsidP="003A28C3">
            <w:pPr>
              <w:widowControl w:val="0"/>
              <w:autoSpaceDE w:val="0"/>
              <w:autoSpaceDN w:val="0"/>
              <w:adjustRightInd w:val="0"/>
              <w:jc w:val="center"/>
              <w:rPr>
                <w:rFonts w:ascii="Book Antiqua" w:eastAsia="Calibri" w:hAnsi="Book Antiqua" w:cs="Arial"/>
                <w:b/>
                <w:bCs/>
                <w:color w:val="FFFFFF" w:themeColor="background1"/>
                <w:sz w:val="22"/>
                <w:szCs w:val="22"/>
                <w:lang w:val="es-CR" w:eastAsia="en-US"/>
              </w:rPr>
            </w:pPr>
            <w:bookmarkStart w:id="67" w:name="_Hlk83378775"/>
            <w:r w:rsidRPr="00272DB7">
              <w:rPr>
                <w:rFonts w:ascii="Book Antiqua" w:eastAsia="Calibri" w:hAnsi="Book Antiqua" w:cs="Arial"/>
                <w:b/>
                <w:bCs/>
                <w:color w:val="FFFFFF" w:themeColor="background1"/>
                <w:sz w:val="22"/>
                <w:szCs w:val="22"/>
                <w:lang w:val="es-CR" w:eastAsia="en-US"/>
              </w:rPr>
              <w:t xml:space="preserve">Magistrada Patricia Solano Castro, en su condición de Magistrada Presidenta de la Sala Tercera. Oficio </w:t>
            </w:r>
            <w:r w:rsidR="007155BD" w:rsidRPr="00272DB7">
              <w:rPr>
                <w:rFonts w:ascii="Book Antiqua" w:eastAsia="Calibri" w:hAnsi="Book Antiqua" w:cs="Arial"/>
                <w:b/>
                <w:bCs/>
                <w:color w:val="FFFFFF" w:themeColor="background1"/>
                <w:sz w:val="22"/>
                <w:szCs w:val="22"/>
                <w:lang w:val="es-CR" w:eastAsia="en-US"/>
              </w:rPr>
              <w:t>037-Pres.SCP-2021</w:t>
            </w:r>
            <w:r w:rsidRPr="00272DB7">
              <w:rPr>
                <w:rFonts w:ascii="Book Antiqua" w:eastAsia="Calibri" w:hAnsi="Book Antiqua" w:cs="Arial"/>
                <w:b/>
                <w:bCs/>
                <w:color w:val="FFFFFF" w:themeColor="background1"/>
                <w:sz w:val="22"/>
                <w:szCs w:val="22"/>
                <w:lang w:val="es-CR" w:eastAsia="en-US"/>
              </w:rPr>
              <w:t>de fecha 29 de julio del 2021</w:t>
            </w:r>
          </w:p>
        </w:tc>
      </w:tr>
      <w:tr w:rsidR="00607144" w:rsidRPr="00FD3472" w14:paraId="0529DC0E" w14:textId="77777777" w:rsidTr="00E92BA1">
        <w:trPr>
          <w:trHeight w:val="255"/>
        </w:trPr>
        <w:tc>
          <w:tcPr>
            <w:tcW w:w="1358" w:type="dxa"/>
            <w:shd w:val="clear" w:color="auto" w:fill="1F4E79"/>
            <w:vAlign w:val="center"/>
          </w:tcPr>
          <w:p w14:paraId="6DD75284" w14:textId="77777777" w:rsidR="003A28C3" w:rsidRPr="00272DB7" w:rsidRDefault="003A28C3" w:rsidP="00E92BA1">
            <w:pPr>
              <w:widowControl w:val="0"/>
              <w:autoSpaceDE w:val="0"/>
              <w:autoSpaceDN w:val="0"/>
              <w:adjustRightInd w:val="0"/>
              <w:jc w:val="center"/>
              <w:rPr>
                <w:rFonts w:ascii="Book Antiqua" w:hAnsi="Book Antiqua"/>
                <w:b/>
                <w:bCs/>
                <w:color w:val="FFFFFF"/>
                <w:sz w:val="22"/>
                <w:szCs w:val="22"/>
                <w:lang w:val="es-ES" w:eastAsia="es-ES"/>
              </w:rPr>
            </w:pPr>
            <w:r w:rsidRPr="00272DB7">
              <w:rPr>
                <w:rFonts w:ascii="Book Antiqua" w:hAnsi="Book Antiqua"/>
                <w:b/>
                <w:bCs/>
                <w:color w:val="FFFFFF"/>
                <w:sz w:val="22"/>
                <w:szCs w:val="22"/>
                <w:lang w:val="es-ES" w:eastAsia="es-ES"/>
              </w:rPr>
              <w:t>Página</w:t>
            </w:r>
          </w:p>
        </w:tc>
        <w:tc>
          <w:tcPr>
            <w:tcW w:w="1914" w:type="dxa"/>
            <w:shd w:val="clear" w:color="auto" w:fill="1F4E79"/>
            <w:vAlign w:val="center"/>
          </w:tcPr>
          <w:p w14:paraId="788584D1" w14:textId="74C9115F" w:rsidR="003A28C3" w:rsidRPr="00272DB7" w:rsidRDefault="003A28C3" w:rsidP="00E92BA1">
            <w:pPr>
              <w:widowControl w:val="0"/>
              <w:autoSpaceDE w:val="0"/>
              <w:autoSpaceDN w:val="0"/>
              <w:adjustRightInd w:val="0"/>
              <w:jc w:val="center"/>
              <w:rPr>
                <w:rFonts w:ascii="Book Antiqua" w:hAnsi="Book Antiqua"/>
                <w:b/>
                <w:bCs/>
                <w:color w:val="FFFFFF"/>
                <w:sz w:val="22"/>
                <w:szCs w:val="22"/>
                <w:lang w:val="es-ES" w:eastAsia="es-ES"/>
              </w:rPr>
            </w:pPr>
            <w:r w:rsidRPr="00272DB7">
              <w:rPr>
                <w:rFonts w:ascii="Book Antiqua" w:hAnsi="Book Antiqua"/>
                <w:b/>
                <w:bCs/>
                <w:color w:val="FFFFFF"/>
                <w:sz w:val="22"/>
                <w:szCs w:val="22"/>
                <w:lang w:val="es-ES" w:eastAsia="es-ES"/>
              </w:rPr>
              <w:t>Párrafo</w:t>
            </w:r>
          </w:p>
        </w:tc>
        <w:tc>
          <w:tcPr>
            <w:tcW w:w="1996" w:type="dxa"/>
            <w:shd w:val="clear" w:color="auto" w:fill="1F4E79"/>
            <w:vAlign w:val="center"/>
          </w:tcPr>
          <w:p w14:paraId="3545314D" w14:textId="60AC64FE" w:rsidR="003A28C3" w:rsidRPr="00272DB7" w:rsidRDefault="003A28C3" w:rsidP="00E92BA1">
            <w:pPr>
              <w:widowControl w:val="0"/>
              <w:autoSpaceDE w:val="0"/>
              <w:autoSpaceDN w:val="0"/>
              <w:adjustRightInd w:val="0"/>
              <w:jc w:val="center"/>
              <w:rPr>
                <w:rFonts w:ascii="Book Antiqua" w:hAnsi="Book Antiqua"/>
                <w:b/>
                <w:bCs/>
                <w:color w:val="FFFFFF"/>
                <w:sz w:val="22"/>
                <w:szCs w:val="22"/>
                <w:lang w:val="es-ES" w:eastAsia="es-ES"/>
              </w:rPr>
            </w:pPr>
            <w:r w:rsidRPr="00272DB7">
              <w:rPr>
                <w:rFonts w:ascii="Book Antiqua" w:hAnsi="Book Antiqua"/>
                <w:b/>
                <w:bCs/>
                <w:color w:val="FFFFFF"/>
                <w:sz w:val="22"/>
                <w:szCs w:val="22"/>
                <w:lang w:val="es-ES" w:eastAsia="es-ES"/>
              </w:rPr>
              <w:t>Observación concreta</w:t>
            </w:r>
          </w:p>
        </w:tc>
        <w:tc>
          <w:tcPr>
            <w:tcW w:w="3786" w:type="dxa"/>
            <w:shd w:val="clear" w:color="auto" w:fill="1F4E79"/>
            <w:vAlign w:val="center"/>
          </w:tcPr>
          <w:p w14:paraId="3A8115B0" w14:textId="50AB4B4D" w:rsidR="003A28C3" w:rsidRPr="00272DB7" w:rsidRDefault="003A28C3" w:rsidP="00E92BA1">
            <w:pPr>
              <w:widowControl w:val="0"/>
              <w:autoSpaceDE w:val="0"/>
              <w:autoSpaceDN w:val="0"/>
              <w:adjustRightInd w:val="0"/>
              <w:jc w:val="center"/>
              <w:rPr>
                <w:rFonts w:ascii="Book Antiqua" w:hAnsi="Book Antiqua"/>
                <w:b/>
                <w:bCs/>
                <w:color w:val="FFFFFF"/>
                <w:sz w:val="22"/>
                <w:szCs w:val="22"/>
                <w:lang w:val="es-ES" w:eastAsia="es-ES"/>
              </w:rPr>
            </w:pPr>
            <w:r w:rsidRPr="00272DB7">
              <w:rPr>
                <w:rFonts w:ascii="Book Antiqua" w:hAnsi="Book Antiqua"/>
                <w:b/>
                <w:bCs/>
                <w:color w:val="FFFFFF"/>
                <w:sz w:val="22"/>
                <w:szCs w:val="22"/>
                <w:lang w:val="es-ES" w:eastAsia="es-ES"/>
              </w:rPr>
              <w:t>Criterio de la Dirección de Planificación</w:t>
            </w:r>
          </w:p>
        </w:tc>
      </w:tr>
      <w:tr w:rsidR="00607144" w:rsidRPr="00FD3472" w14:paraId="77CCC2A4" w14:textId="77777777" w:rsidTr="00E92BA1">
        <w:trPr>
          <w:trHeight w:val="242"/>
        </w:trPr>
        <w:tc>
          <w:tcPr>
            <w:tcW w:w="1358" w:type="dxa"/>
            <w:shd w:val="clear" w:color="auto" w:fill="auto"/>
            <w:vAlign w:val="center"/>
          </w:tcPr>
          <w:p w14:paraId="499CE12C" w14:textId="52A726D0" w:rsidR="00E13655" w:rsidRPr="00272DB7" w:rsidRDefault="00E13655" w:rsidP="00E92BA1">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7</w:t>
            </w:r>
          </w:p>
        </w:tc>
        <w:tc>
          <w:tcPr>
            <w:tcW w:w="1914" w:type="dxa"/>
            <w:shd w:val="clear" w:color="auto" w:fill="auto"/>
            <w:vAlign w:val="center"/>
          </w:tcPr>
          <w:p w14:paraId="22774262" w14:textId="4BC42185" w:rsidR="00E13655" w:rsidRPr="00272DB7" w:rsidRDefault="00E13655" w:rsidP="00E92BA1">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Organigrama</w:t>
            </w:r>
          </w:p>
        </w:tc>
        <w:tc>
          <w:tcPr>
            <w:tcW w:w="1996" w:type="dxa"/>
            <w:shd w:val="clear" w:color="auto" w:fill="auto"/>
          </w:tcPr>
          <w:p w14:paraId="543A6492" w14:textId="475CEAC3" w:rsidR="00E13655" w:rsidRPr="00272DB7" w:rsidRDefault="00E13655" w:rsidP="00272DB7">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primer término, en lo que se refiere a la estructura organizacional y jerárquica (2.1), se estima que debe analizarse la afirmación de que en un segundo nivel están los 20 Profesionales en Derecho 3-B (Letradas o </w:t>
            </w:r>
            <w:r w:rsidRPr="00272DB7">
              <w:rPr>
                <w:rFonts w:ascii="Book Antiqua" w:hAnsi="Book Antiqua"/>
                <w:sz w:val="22"/>
                <w:szCs w:val="22"/>
                <w:lang w:val="es-ES" w:eastAsia="es-ES"/>
              </w:rPr>
              <w:lastRenderedPageBreak/>
              <w:t>Letrados) y que en este mismo nivel se encuentran las cinco secretarias o secretarios ejecutivos y la secretaria de Sala.</w:t>
            </w:r>
          </w:p>
        </w:tc>
        <w:tc>
          <w:tcPr>
            <w:tcW w:w="3786" w:type="dxa"/>
            <w:vAlign w:val="center"/>
          </w:tcPr>
          <w:p w14:paraId="5F310D01" w14:textId="6B97DD7D" w:rsidR="00E13655" w:rsidRPr="00272DB7" w:rsidRDefault="00FC1D03" w:rsidP="00E92BA1">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Se toma nota de la observación y se realiza la respectiva modificación para aclarar que la totalidad del personal de apoyo se encuentran en un tercer nivel</w:t>
            </w:r>
            <w:r w:rsidR="003B38EC" w:rsidRPr="00272DB7">
              <w:rPr>
                <w:rFonts w:ascii="Book Antiqua" w:hAnsi="Book Antiqua"/>
                <w:sz w:val="22"/>
                <w:szCs w:val="22"/>
                <w:lang w:val="es-ES" w:eastAsia="es-ES"/>
              </w:rPr>
              <w:t xml:space="preserve"> llamado Personal Administrativo</w:t>
            </w:r>
            <w:r w:rsidRPr="00272DB7">
              <w:rPr>
                <w:rFonts w:ascii="Book Antiqua" w:hAnsi="Book Antiqua"/>
                <w:sz w:val="22"/>
                <w:szCs w:val="22"/>
                <w:lang w:val="es-ES" w:eastAsia="es-ES"/>
              </w:rPr>
              <w:t>, en concordancia con la figura de organigrama.</w:t>
            </w:r>
          </w:p>
        </w:tc>
      </w:tr>
      <w:tr w:rsidR="00607144" w:rsidRPr="00FD3472" w14:paraId="55929F5C" w14:textId="77777777" w:rsidTr="00E92BA1">
        <w:trPr>
          <w:trHeight w:val="242"/>
        </w:trPr>
        <w:tc>
          <w:tcPr>
            <w:tcW w:w="1358" w:type="dxa"/>
            <w:shd w:val="clear" w:color="auto" w:fill="auto"/>
          </w:tcPr>
          <w:p w14:paraId="05540145" w14:textId="77777777" w:rsidR="00E13655" w:rsidRPr="00272DB7" w:rsidRDefault="00E13655" w:rsidP="003A28C3">
            <w:pPr>
              <w:widowControl w:val="0"/>
              <w:autoSpaceDE w:val="0"/>
              <w:autoSpaceDN w:val="0"/>
              <w:adjustRightInd w:val="0"/>
              <w:jc w:val="center"/>
              <w:rPr>
                <w:rFonts w:ascii="Book Antiqua" w:hAnsi="Book Antiqua"/>
                <w:sz w:val="22"/>
                <w:szCs w:val="22"/>
                <w:lang w:val="es-ES" w:eastAsia="es-ES"/>
              </w:rPr>
            </w:pPr>
          </w:p>
        </w:tc>
        <w:tc>
          <w:tcPr>
            <w:tcW w:w="1914" w:type="dxa"/>
            <w:shd w:val="clear" w:color="auto" w:fill="auto"/>
            <w:vAlign w:val="center"/>
          </w:tcPr>
          <w:p w14:paraId="02C178EE" w14:textId="37F16605" w:rsidR="00E13655" w:rsidRPr="00272DB7" w:rsidRDefault="00E13655" w:rsidP="00E92BA1">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En el apartado 2.2 sobre la estructura de trabajo de la Sala</w:t>
            </w:r>
          </w:p>
        </w:tc>
        <w:tc>
          <w:tcPr>
            <w:tcW w:w="1996" w:type="dxa"/>
            <w:shd w:val="clear" w:color="auto" w:fill="auto"/>
            <w:vAlign w:val="center"/>
          </w:tcPr>
          <w:p w14:paraId="5348F32A" w14:textId="7A2770BE" w:rsidR="00E13655" w:rsidRPr="00272DB7" w:rsidRDefault="00E13655" w:rsidP="00E92BA1">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“…resulta altamente confuso que después de secretario de sala, se demarque la columna de técnico judicial, en primer </w:t>
            </w:r>
            <w:r w:rsidR="00FD3472" w:rsidRPr="00272DB7">
              <w:rPr>
                <w:rFonts w:ascii="Book Antiqua" w:hAnsi="Book Antiqua"/>
                <w:sz w:val="22"/>
                <w:szCs w:val="22"/>
                <w:lang w:val="es-ES" w:eastAsia="es-ES"/>
              </w:rPr>
              <w:t>término,</w:t>
            </w:r>
            <w:r w:rsidRPr="00272DB7">
              <w:rPr>
                <w:rFonts w:ascii="Book Antiqua" w:hAnsi="Book Antiqua"/>
                <w:sz w:val="22"/>
                <w:szCs w:val="22"/>
                <w:lang w:val="es-ES" w:eastAsia="es-ES"/>
              </w:rPr>
              <w:t xml:space="preserve"> </w:t>
            </w:r>
            <w:r w:rsidR="005A6126" w:rsidRPr="00272DB7">
              <w:rPr>
                <w:rFonts w:ascii="Book Antiqua" w:hAnsi="Book Antiqua"/>
                <w:sz w:val="22"/>
                <w:szCs w:val="22"/>
                <w:lang w:val="es-ES" w:eastAsia="es-ES"/>
              </w:rPr>
              <w:t>porque</w:t>
            </w:r>
            <w:r w:rsidRPr="00272DB7">
              <w:rPr>
                <w:rFonts w:ascii="Book Antiqua" w:hAnsi="Book Antiqua"/>
                <w:sz w:val="22"/>
                <w:szCs w:val="22"/>
                <w:lang w:val="es-ES" w:eastAsia="es-ES"/>
              </w:rPr>
              <w:t xml:space="preserve"> los primeros cuatro puestos no son de técnicos judiciales, y en segundo lugar por que dichos cargos no cuentan con el apoyo de ningún técnico para la labor, es decir, los letrados gestores y vicepresidencia no tienen técnicos asignados en la Sala…”</w:t>
            </w:r>
          </w:p>
        </w:tc>
        <w:tc>
          <w:tcPr>
            <w:tcW w:w="3786" w:type="dxa"/>
            <w:vAlign w:val="center"/>
          </w:tcPr>
          <w:p w14:paraId="00FAC841" w14:textId="77777777" w:rsidR="00E13655" w:rsidRPr="00272DB7" w:rsidRDefault="00E13655" w:rsidP="00E92BA1">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68056A9D" w14:textId="77777777" w:rsidR="00E13655" w:rsidRPr="00272DB7" w:rsidRDefault="00E13655" w:rsidP="00E92BA1">
            <w:pPr>
              <w:widowControl w:val="0"/>
              <w:autoSpaceDE w:val="0"/>
              <w:autoSpaceDN w:val="0"/>
              <w:adjustRightInd w:val="0"/>
              <w:jc w:val="both"/>
              <w:rPr>
                <w:rFonts w:ascii="Book Antiqua" w:hAnsi="Book Antiqua"/>
                <w:sz w:val="22"/>
                <w:szCs w:val="22"/>
                <w:lang w:val="es-ES" w:eastAsia="es-ES"/>
              </w:rPr>
            </w:pPr>
          </w:p>
          <w:p w14:paraId="1C73617C" w14:textId="10B8A5B9" w:rsidR="00D35EDD" w:rsidRPr="00272DB7" w:rsidRDefault="003B38EC" w:rsidP="00E92BA1">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ajusta el cuadro señalado para mayor claridad. </w:t>
            </w:r>
            <w:r w:rsidR="00D35EDD" w:rsidRPr="00272DB7">
              <w:rPr>
                <w:rFonts w:ascii="Book Antiqua" w:hAnsi="Book Antiqua"/>
                <w:sz w:val="22"/>
                <w:szCs w:val="22"/>
                <w:lang w:val="es-ES" w:eastAsia="es-ES"/>
              </w:rPr>
              <w:t xml:space="preserve">La observación </w:t>
            </w:r>
            <w:r w:rsidR="00B073A1" w:rsidRPr="00272DB7">
              <w:rPr>
                <w:rFonts w:ascii="Book Antiqua" w:hAnsi="Book Antiqua"/>
                <w:sz w:val="22"/>
                <w:szCs w:val="22"/>
                <w:lang w:val="es-ES" w:eastAsia="es-ES"/>
              </w:rPr>
              <w:t>modifica el informe al cambiarse la figura inicial por una que sea más clara para la persona lectora.</w:t>
            </w:r>
          </w:p>
          <w:p w14:paraId="023C2AFF" w14:textId="77777777" w:rsidR="00B073A1" w:rsidRPr="00272DB7" w:rsidRDefault="00B073A1" w:rsidP="00E92BA1">
            <w:pPr>
              <w:widowControl w:val="0"/>
              <w:autoSpaceDE w:val="0"/>
              <w:autoSpaceDN w:val="0"/>
              <w:adjustRightInd w:val="0"/>
              <w:jc w:val="both"/>
              <w:rPr>
                <w:rFonts w:ascii="Book Antiqua" w:hAnsi="Book Antiqua"/>
                <w:sz w:val="22"/>
                <w:szCs w:val="22"/>
                <w:lang w:val="es-ES" w:eastAsia="es-ES"/>
              </w:rPr>
            </w:pPr>
          </w:p>
          <w:p w14:paraId="30A56EA6" w14:textId="116F9F3A" w:rsidR="00B073A1" w:rsidRPr="00272DB7" w:rsidRDefault="00B073A1" w:rsidP="00E92BA1">
            <w:pPr>
              <w:widowControl w:val="0"/>
              <w:autoSpaceDE w:val="0"/>
              <w:autoSpaceDN w:val="0"/>
              <w:adjustRightInd w:val="0"/>
              <w:jc w:val="both"/>
              <w:rPr>
                <w:rFonts w:ascii="Book Antiqua" w:hAnsi="Book Antiqua"/>
                <w:sz w:val="22"/>
                <w:szCs w:val="22"/>
                <w:lang w:val="es-ES" w:eastAsia="es-ES"/>
              </w:rPr>
            </w:pPr>
          </w:p>
        </w:tc>
      </w:tr>
      <w:tr w:rsidR="00607144" w:rsidRPr="00FD3472" w14:paraId="3D646D13" w14:textId="77777777" w:rsidTr="00EE27E6">
        <w:trPr>
          <w:trHeight w:val="242"/>
        </w:trPr>
        <w:tc>
          <w:tcPr>
            <w:tcW w:w="1358" w:type="dxa"/>
            <w:shd w:val="clear" w:color="auto" w:fill="auto"/>
          </w:tcPr>
          <w:p w14:paraId="6D4D5C22" w14:textId="77777777" w:rsidR="009F598A" w:rsidRPr="00272DB7" w:rsidRDefault="009F598A" w:rsidP="003A28C3">
            <w:pPr>
              <w:widowControl w:val="0"/>
              <w:autoSpaceDE w:val="0"/>
              <w:autoSpaceDN w:val="0"/>
              <w:adjustRightInd w:val="0"/>
              <w:jc w:val="center"/>
              <w:rPr>
                <w:rFonts w:ascii="Book Antiqua" w:hAnsi="Book Antiqua"/>
                <w:sz w:val="22"/>
                <w:szCs w:val="22"/>
                <w:lang w:val="es-ES" w:eastAsia="es-ES"/>
              </w:rPr>
            </w:pPr>
          </w:p>
        </w:tc>
        <w:tc>
          <w:tcPr>
            <w:tcW w:w="1914" w:type="dxa"/>
            <w:shd w:val="clear" w:color="auto" w:fill="auto"/>
            <w:vAlign w:val="center"/>
          </w:tcPr>
          <w:p w14:paraId="4BD484DA" w14:textId="2CC0BC54" w:rsidR="009F598A" w:rsidRPr="00272DB7" w:rsidRDefault="009F598A"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En el apartado 2.2 sobre la estructura de trabajo de la Sala</w:t>
            </w:r>
          </w:p>
        </w:tc>
        <w:tc>
          <w:tcPr>
            <w:tcW w:w="1996" w:type="dxa"/>
            <w:shd w:val="clear" w:color="auto" w:fill="auto"/>
          </w:tcPr>
          <w:p w14:paraId="32F98CD1" w14:textId="47B313E1" w:rsidR="009F598A" w:rsidRPr="00272DB7" w:rsidRDefault="009F598A" w:rsidP="00272DB7">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“…el gestor coincide en que es un letrado y la plaza de 44 tiene esa categoría, pero las funciones que realiza no están vinculadas con la labor de la Sala de Casación Penal, si no con el rediseño de la jurisdicción penal. De igual forma, la letrada de vicepresidencia es </w:t>
            </w:r>
            <w:r w:rsidRPr="00272DB7">
              <w:rPr>
                <w:rFonts w:ascii="Book Antiqua" w:hAnsi="Book Antiqua"/>
                <w:sz w:val="22"/>
                <w:szCs w:val="22"/>
                <w:lang w:val="es-ES" w:eastAsia="es-ES"/>
              </w:rPr>
              <w:lastRenderedPageBreak/>
              <w:t>un recurso otorgado para ese cargo, no es una plaza fija de la Sala, como fue informado en su momento por parte del equipo de mejora en las sesiones, se trata de un recurso dado a la Vicepresidencia que en este momento coincide en la figura de una Magistrada de esta Sala y por las labores que se asignan a ese puesto…”</w:t>
            </w:r>
          </w:p>
        </w:tc>
        <w:tc>
          <w:tcPr>
            <w:tcW w:w="3786" w:type="dxa"/>
          </w:tcPr>
          <w:p w14:paraId="56738AC4" w14:textId="16BA6E65" w:rsidR="00A31BE4" w:rsidRPr="00272DB7" w:rsidRDefault="009F598A">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Se toma nota de la observación</w:t>
            </w:r>
            <w:r w:rsidR="00B073A1" w:rsidRPr="00272DB7">
              <w:rPr>
                <w:rFonts w:ascii="Book Antiqua" w:hAnsi="Book Antiqua"/>
                <w:sz w:val="22"/>
                <w:szCs w:val="22"/>
                <w:lang w:val="es-ES" w:eastAsia="es-ES"/>
              </w:rPr>
              <w:t xml:space="preserve"> y se procede a eliminar en la estructura de trabajo de la Sala Tercera, debido a que ambos puestos (Gestor y Letrada de Vicepresidencia) responden a proyectos específicos y no están relacionados directamente con el trabajo ordinario de la Sala Tercera</w:t>
            </w:r>
          </w:p>
          <w:p w14:paraId="64E41F18" w14:textId="77777777" w:rsidR="00A31BE4" w:rsidRPr="00272DB7" w:rsidRDefault="00A31BE4">
            <w:pPr>
              <w:widowControl w:val="0"/>
              <w:autoSpaceDE w:val="0"/>
              <w:autoSpaceDN w:val="0"/>
              <w:adjustRightInd w:val="0"/>
              <w:jc w:val="both"/>
              <w:rPr>
                <w:rFonts w:ascii="Book Antiqua" w:hAnsi="Book Antiqua"/>
                <w:sz w:val="22"/>
                <w:szCs w:val="22"/>
                <w:lang w:val="es-ES" w:eastAsia="es-ES"/>
              </w:rPr>
            </w:pPr>
          </w:p>
          <w:p w14:paraId="46FED27E" w14:textId="0929D769" w:rsidR="009F598A" w:rsidRPr="00272DB7" w:rsidRDefault="00A31BE4">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No </w:t>
            </w:r>
            <w:r w:rsidR="00FD3472" w:rsidRPr="00B40C2C">
              <w:rPr>
                <w:rFonts w:ascii="Book Antiqua" w:hAnsi="Book Antiqua"/>
                <w:sz w:val="22"/>
                <w:szCs w:val="22"/>
                <w:lang w:val="es-ES" w:eastAsia="es-ES"/>
              </w:rPr>
              <w:t>obstante,</w:t>
            </w:r>
            <w:r w:rsidRPr="00272DB7">
              <w:rPr>
                <w:rFonts w:ascii="Book Antiqua" w:hAnsi="Book Antiqua"/>
                <w:sz w:val="22"/>
                <w:szCs w:val="22"/>
                <w:lang w:val="es-ES" w:eastAsia="es-ES"/>
              </w:rPr>
              <w:t xml:space="preserve"> el Letrado Gestor desarrolla funciones de la carga de trabajo ordinaria de la Sala Tercera tal como se indicó en el apartado 2.2.</w:t>
            </w:r>
          </w:p>
          <w:p w14:paraId="364E2372" w14:textId="77777777" w:rsidR="009F598A" w:rsidRPr="00272DB7" w:rsidRDefault="009F598A">
            <w:pPr>
              <w:widowControl w:val="0"/>
              <w:autoSpaceDE w:val="0"/>
              <w:autoSpaceDN w:val="0"/>
              <w:adjustRightInd w:val="0"/>
              <w:jc w:val="both"/>
              <w:rPr>
                <w:rFonts w:ascii="Book Antiqua" w:hAnsi="Book Antiqua"/>
                <w:sz w:val="22"/>
                <w:szCs w:val="22"/>
                <w:lang w:val="es-ES" w:eastAsia="es-ES"/>
              </w:rPr>
            </w:pPr>
          </w:p>
          <w:p w14:paraId="2A9BFDCD" w14:textId="38DDF6B4" w:rsidR="009F598A" w:rsidRPr="00272DB7" w:rsidRDefault="009F598A">
            <w:pPr>
              <w:widowControl w:val="0"/>
              <w:autoSpaceDE w:val="0"/>
              <w:autoSpaceDN w:val="0"/>
              <w:adjustRightInd w:val="0"/>
              <w:jc w:val="both"/>
              <w:rPr>
                <w:rFonts w:ascii="Book Antiqua" w:hAnsi="Book Antiqua"/>
                <w:sz w:val="22"/>
                <w:szCs w:val="22"/>
                <w:lang w:val="es-ES" w:eastAsia="es-ES"/>
              </w:rPr>
            </w:pPr>
          </w:p>
        </w:tc>
      </w:tr>
      <w:tr w:rsidR="00607144" w:rsidRPr="00FD3472" w14:paraId="6AD214A5" w14:textId="77777777" w:rsidTr="00EE27E6">
        <w:trPr>
          <w:trHeight w:val="242"/>
        </w:trPr>
        <w:tc>
          <w:tcPr>
            <w:tcW w:w="1358" w:type="dxa"/>
            <w:shd w:val="clear" w:color="auto" w:fill="auto"/>
            <w:vAlign w:val="center"/>
          </w:tcPr>
          <w:p w14:paraId="31EBB3C4"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18</w:t>
            </w:r>
          </w:p>
        </w:tc>
        <w:tc>
          <w:tcPr>
            <w:tcW w:w="1914" w:type="dxa"/>
            <w:shd w:val="clear" w:color="auto" w:fill="auto"/>
            <w:vAlign w:val="center"/>
          </w:tcPr>
          <w:p w14:paraId="3A5C4643"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6.1 a)</w:t>
            </w:r>
          </w:p>
        </w:tc>
        <w:tc>
          <w:tcPr>
            <w:tcW w:w="1996" w:type="dxa"/>
            <w:shd w:val="clear" w:color="auto" w:fill="auto"/>
            <w:vAlign w:val="center"/>
          </w:tcPr>
          <w:p w14:paraId="01004CF0"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Agregar que se realiza el escaneo de sentencias y recursos, se solicita expediente físico, defensor público</w:t>
            </w:r>
          </w:p>
        </w:tc>
        <w:tc>
          <w:tcPr>
            <w:tcW w:w="3786" w:type="dxa"/>
            <w:vAlign w:val="center"/>
          </w:tcPr>
          <w:p w14:paraId="21170F62" w14:textId="77777777" w:rsidR="003A28C3" w:rsidRPr="00272DB7" w:rsidRDefault="00730D7B"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3B9CB87E" w14:textId="77777777" w:rsidR="00730D7B" w:rsidRPr="00272DB7" w:rsidRDefault="00730D7B" w:rsidP="00EE27E6">
            <w:pPr>
              <w:widowControl w:val="0"/>
              <w:autoSpaceDE w:val="0"/>
              <w:autoSpaceDN w:val="0"/>
              <w:adjustRightInd w:val="0"/>
              <w:jc w:val="both"/>
              <w:rPr>
                <w:rFonts w:ascii="Book Antiqua" w:hAnsi="Book Antiqua"/>
                <w:sz w:val="22"/>
                <w:szCs w:val="22"/>
                <w:lang w:val="es-ES" w:eastAsia="es-ES"/>
              </w:rPr>
            </w:pPr>
          </w:p>
          <w:p w14:paraId="6B167293" w14:textId="5C7563AF" w:rsidR="00730D7B" w:rsidRPr="00272DB7" w:rsidRDefault="00730D7B"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misma se adiciona al apartado 6.1.a del presente informe. </w:t>
            </w:r>
            <w:r w:rsidR="00B073A1" w:rsidRPr="00272DB7">
              <w:rPr>
                <w:rFonts w:ascii="Book Antiqua" w:hAnsi="Book Antiqua"/>
                <w:sz w:val="22"/>
                <w:szCs w:val="22"/>
                <w:lang w:val="es-ES" w:eastAsia="es-ES"/>
              </w:rPr>
              <w:t xml:space="preserve">Se hace la observación que en el diagrama </w:t>
            </w:r>
            <w:proofErr w:type="spellStart"/>
            <w:r w:rsidR="00B073A1" w:rsidRPr="00272DB7">
              <w:rPr>
                <w:rFonts w:ascii="Book Antiqua" w:hAnsi="Book Antiqua"/>
                <w:sz w:val="22"/>
                <w:szCs w:val="22"/>
                <w:lang w:val="es-ES" w:eastAsia="es-ES"/>
              </w:rPr>
              <w:t>multicolumnar</w:t>
            </w:r>
            <w:proofErr w:type="spellEnd"/>
            <w:r w:rsidR="00B073A1" w:rsidRPr="00272DB7">
              <w:rPr>
                <w:rFonts w:ascii="Book Antiqua" w:hAnsi="Book Antiqua"/>
                <w:sz w:val="22"/>
                <w:szCs w:val="22"/>
                <w:lang w:val="es-ES" w:eastAsia="es-ES"/>
              </w:rPr>
              <w:t xml:space="preserve"> estaba el paso de escaneo, donde se omitió fue en el resumen de introducción al diagrama, sin </w:t>
            </w:r>
            <w:r w:rsidR="00575B1F" w:rsidRPr="00272DB7">
              <w:rPr>
                <w:rFonts w:ascii="Book Antiqua" w:hAnsi="Book Antiqua"/>
                <w:sz w:val="22"/>
                <w:szCs w:val="22"/>
                <w:lang w:val="es-ES" w:eastAsia="es-ES"/>
              </w:rPr>
              <w:t>embargo,</w:t>
            </w:r>
            <w:r w:rsidR="00B073A1" w:rsidRPr="00272DB7">
              <w:rPr>
                <w:rFonts w:ascii="Book Antiqua" w:hAnsi="Book Antiqua"/>
                <w:sz w:val="22"/>
                <w:szCs w:val="22"/>
                <w:lang w:val="es-ES" w:eastAsia="es-ES"/>
              </w:rPr>
              <w:t xml:space="preserve"> se hace el ajuste.</w:t>
            </w:r>
          </w:p>
          <w:p w14:paraId="5BBD1AFE" w14:textId="77777777" w:rsidR="00730D7B" w:rsidRPr="00272DB7" w:rsidRDefault="00730D7B" w:rsidP="00EE27E6">
            <w:pPr>
              <w:widowControl w:val="0"/>
              <w:autoSpaceDE w:val="0"/>
              <w:autoSpaceDN w:val="0"/>
              <w:adjustRightInd w:val="0"/>
              <w:jc w:val="both"/>
              <w:rPr>
                <w:rFonts w:ascii="Book Antiqua" w:hAnsi="Book Antiqua"/>
                <w:sz w:val="22"/>
                <w:szCs w:val="22"/>
                <w:lang w:val="es-ES" w:eastAsia="es-ES"/>
              </w:rPr>
            </w:pPr>
          </w:p>
          <w:p w14:paraId="03944971" w14:textId="6B7B7491" w:rsidR="00730D7B" w:rsidRPr="00272DB7" w:rsidRDefault="00730D7B"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modifica el contenido del informe. </w:t>
            </w:r>
          </w:p>
        </w:tc>
      </w:tr>
      <w:tr w:rsidR="00607144" w:rsidRPr="00FD3472" w14:paraId="491E830C" w14:textId="77777777" w:rsidTr="00EE27E6">
        <w:trPr>
          <w:trHeight w:val="242"/>
        </w:trPr>
        <w:tc>
          <w:tcPr>
            <w:tcW w:w="1358" w:type="dxa"/>
            <w:shd w:val="clear" w:color="auto" w:fill="auto"/>
            <w:vAlign w:val="center"/>
          </w:tcPr>
          <w:p w14:paraId="186EE3CE"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20</w:t>
            </w:r>
          </w:p>
        </w:tc>
        <w:tc>
          <w:tcPr>
            <w:tcW w:w="1914" w:type="dxa"/>
            <w:shd w:val="clear" w:color="auto" w:fill="auto"/>
            <w:vAlign w:val="center"/>
          </w:tcPr>
          <w:p w14:paraId="7126129A"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Diagrama Recepción de Documentos</w:t>
            </w:r>
          </w:p>
        </w:tc>
        <w:tc>
          <w:tcPr>
            <w:tcW w:w="1996" w:type="dxa"/>
            <w:shd w:val="clear" w:color="auto" w:fill="auto"/>
            <w:vAlign w:val="center"/>
          </w:tcPr>
          <w:p w14:paraId="5CA483B2"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Presenta errores, no es el diagrama corregido que se remitió con observaciones el 18/02/21 y que se validó por correo del 02/03/21 de Leda Arias Jiménez.</w:t>
            </w:r>
          </w:p>
        </w:tc>
        <w:tc>
          <w:tcPr>
            <w:tcW w:w="3786" w:type="dxa"/>
            <w:vAlign w:val="center"/>
          </w:tcPr>
          <w:p w14:paraId="56BD4BF7" w14:textId="77777777" w:rsidR="003A28C3" w:rsidRPr="00272DB7" w:rsidRDefault="0032633B"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33409C62" w14:textId="77777777" w:rsidR="0032633B" w:rsidRPr="00272DB7" w:rsidRDefault="0032633B" w:rsidP="00EE27E6">
            <w:pPr>
              <w:widowControl w:val="0"/>
              <w:autoSpaceDE w:val="0"/>
              <w:autoSpaceDN w:val="0"/>
              <w:adjustRightInd w:val="0"/>
              <w:jc w:val="both"/>
              <w:rPr>
                <w:rFonts w:ascii="Book Antiqua" w:hAnsi="Book Antiqua"/>
                <w:sz w:val="22"/>
                <w:szCs w:val="22"/>
                <w:lang w:val="es-ES" w:eastAsia="es-ES"/>
              </w:rPr>
            </w:pPr>
          </w:p>
          <w:p w14:paraId="5259F6E6" w14:textId="23E2DD89" w:rsidR="0032633B" w:rsidRPr="00272DB7" w:rsidRDefault="0032633B"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incorpora el diagrama de recepción de documentos validado en la reunión del 2/3/2021 e incluido en la minuta 169-PLA-MI-MNTA-2021. </w:t>
            </w:r>
          </w:p>
          <w:p w14:paraId="1E67694E" w14:textId="77777777" w:rsidR="0032633B" w:rsidRPr="00272DB7" w:rsidRDefault="0032633B" w:rsidP="00EE27E6">
            <w:pPr>
              <w:widowControl w:val="0"/>
              <w:autoSpaceDE w:val="0"/>
              <w:autoSpaceDN w:val="0"/>
              <w:adjustRightInd w:val="0"/>
              <w:jc w:val="both"/>
              <w:rPr>
                <w:rFonts w:ascii="Book Antiqua" w:hAnsi="Book Antiqua"/>
                <w:sz w:val="22"/>
                <w:szCs w:val="22"/>
                <w:lang w:val="es-ES" w:eastAsia="es-ES"/>
              </w:rPr>
            </w:pPr>
          </w:p>
          <w:p w14:paraId="2E5D3748" w14:textId="6172072D" w:rsidR="0032633B" w:rsidRPr="00272DB7" w:rsidRDefault="0032633B"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modifica el contenido del informe.  </w:t>
            </w:r>
          </w:p>
        </w:tc>
      </w:tr>
      <w:tr w:rsidR="00607144" w:rsidRPr="00FD3472" w14:paraId="5ECAEEFA" w14:textId="77777777" w:rsidTr="00EE27E6">
        <w:trPr>
          <w:trHeight w:val="242"/>
        </w:trPr>
        <w:tc>
          <w:tcPr>
            <w:tcW w:w="1358" w:type="dxa"/>
            <w:shd w:val="clear" w:color="auto" w:fill="auto"/>
            <w:vAlign w:val="center"/>
          </w:tcPr>
          <w:p w14:paraId="32963E8C"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23</w:t>
            </w:r>
          </w:p>
        </w:tc>
        <w:tc>
          <w:tcPr>
            <w:tcW w:w="1914" w:type="dxa"/>
            <w:shd w:val="clear" w:color="auto" w:fill="auto"/>
            <w:vAlign w:val="center"/>
          </w:tcPr>
          <w:p w14:paraId="48EA5CDF"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Párrafo 3.</w:t>
            </w:r>
          </w:p>
        </w:tc>
        <w:tc>
          <w:tcPr>
            <w:tcW w:w="1996" w:type="dxa"/>
            <w:shd w:val="clear" w:color="auto" w:fill="auto"/>
            <w:vAlign w:val="center"/>
          </w:tcPr>
          <w:p w14:paraId="61F9B2F2"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El nombramiento de magistrados titulares es por 8 </w:t>
            </w:r>
            <w:r w:rsidRPr="00272DB7">
              <w:rPr>
                <w:rFonts w:ascii="Book Antiqua" w:hAnsi="Book Antiqua"/>
                <w:sz w:val="22"/>
                <w:szCs w:val="22"/>
                <w:lang w:val="es-ES" w:eastAsia="es-ES"/>
              </w:rPr>
              <w:lastRenderedPageBreak/>
              <w:t>años, artículo 158 de la Constitución Política.</w:t>
            </w:r>
          </w:p>
        </w:tc>
        <w:tc>
          <w:tcPr>
            <w:tcW w:w="3786" w:type="dxa"/>
            <w:vAlign w:val="center"/>
          </w:tcPr>
          <w:p w14:paraId="7694F5E6" w14:textId="25398BE5" w:rsidR="003A28C3" w:rsidRPr="00272DB7" w:rsidRDefault="003150ED"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Se toma nota de la observación</w:t>
            </w:r>
            <w:r w:rsidR="00A31BE4" w:rsidRPr="00272DB7">
              <w:rPr>
                <w:rFonts w:ascii="Book Antiqua" w:hAnsi="Book Antiqua"/>
                <w:sz w:val="22"/>
                <w:szCs w:val="22"/>
                <w:lang w:val="es-ES" w:eastAsia="es-ES"/>
              </w:rPr>
              <w:t xml:space="preserve"> y se hace el ajuste en el apartado 8.1.</w:t>
            </w:r>
          </w:p>
          <w:p w14:paraId="67462C72" w14:textId="77777777" w:rsidR="003150ED" w:rsidRPr="00272DB7" w:rsidRDefault="003150ED" w:rsidP="00EE27E6">
            <w:pPr>
              <w:widowControl w:val="0"/>
              <w:autoSpaceDE w:val="0"/>
              <w:autoSpaceDN w:val="0"/>
              <w:adjustRightInd w:val="0"/>
              <w:jc w:val="both"/>
              <w:rPr>
                <w:rFonts w:ascii="Book Antiqua" w:hAnsi="Book Antiqua"/>
                <w:sz w:val="22"/>
                <w:szCs w:val="22"/>
                <w:lang w:val="es-ES" w:eastAsia="es-ES"/>
              </w:rPr>
            </w:pPr>
          </w:p>
          <w:p w14:paraId="47E783F9" w14:textId="21159EEE" w:rsidR="003150ED" w:rsidRPr="00272DB7" w:rsidRDefault="003150ED"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Al respecto </w:t>
            </w:r>
            <w:r w:rsidR="00AB01E1" w:rsidRPr="00272DB7">
              <w:rPr>
                <w:rFonts w:ascii="Book Antiqua" w:hAnsi="Book Antiqua"/>
                <w:sz w:val="22"/>
                <w:szCs w:val="22"/>
                <w:lang w:val="es-ES" w:eastAsia="es-ES"/>
              </w:rPr>
              <w:t>se hace</w:t>
            </w:r>
            <w:r w:rsidRPr="00272DB7">
              <w:rPr>
                <w:rFonts w:ascii="Book Antiqua" w:hAnsi="Book Antiqua"/>
                <w:sz w:val="22"/>
                <w:szCs w:val="22"/>
                <w:lang w:val="es-ES" w:eastAsia="es-ES"/>
              </w:rPr>
              <w:t xml:space="preserve"> saber que, por error de interpretación se hizo mención </w:t>
            </w:r>
            <w:r w:rsidR="00575B1F" w:rsidRPr="00272DB7">
              <w:rPr>
                <w:rFonts w:ascii="Book Antiqua" w:hAnsi="Book Antiqua"/>
                <w:sz w:val="22"/>
                <w:szCs w:val="22"/>
                <w:lang w:val="es-ES" w:eastAsia="es-ES"/>
              </w:rPr>
              <w:t>del</w:t>
            </w:r>
            <w:r w:rsidRPr="00272DB7">
              <w:rPr>
                <w:rFonts w:ascii="Book Antiqua" w:hAnsi="Book Antiqua"/>
                <w:sz w:val="22"/>
                <w:szCs w:val="22"/>
                <w:lang w:val="es-ES" w:eastAsia="es-ES"/>
              </w:rPr>
              <w:t xml:space="preserve"> Art. 62 de la Ley Orgánica </w:t>
            </w:r>
            <w:r w:rsidR="00AB01E1" w:rsidRPr="00272DB7">
              <w:rPr>
                <w:rFonts w:ascii="Book Antiqua" w:hAnsi="Book Antiqua"/>
                <w:sz w:val="22"/>
                <w:szCs w:val="22"/>
                <w:lang w:val="es-ES" w:eastAsia="es-ES"/>
              </w:rPr>
              <w:t>del Poder</w:t>
            </w:r>
            <w:r w:rsidRPr="00272DB7">
              <w:rPr>
                <w:rFonts w:ascii="Book Antiqua" w:hAnsi="Book Antiqua"/>
                <w:sz w:val="22"/>
                <w:szCs w:val="22"/>
                <w:lang w:val="es-ES" w:eastAsia="es-ES"/>
              </w:rPr>
              <w:t xml:space="preserve"> </w:t>
            </w:r>
            <w:r w:rsidR="00AB01E1" w:rsidRPr="00272DB7">
              <w:rPr>
                <w:rFonts w:ascii="Book Antiqua" w:hAnsi="Book Antiqua"/>
                <w:sz w:val="22"/>
                <w:szCs w:val="22"/>
                <w:lang w:val="es-ES" w:eastAsia="es-ES"/>
              </w:rPr>
              <w:t>Judicial la</w:t>
            </w:r>
            <w:r w:rsidRPr="00272DB7">
              <w:rPr>
                <w:rFonts w:ascii="Book Antiqua" w:hAnsi="Book Antiqua"/>
                <w:sz w:val="22"/>
                <w:szCs w:val="22"/>
                <w:lang w:val="es-ES" w:eastAsia="es-ES"/>
              </w:rPr>
              <w:t xml:space="preserve"> </w:t>
            </w:r>
            <w:r w:rsidR="00AB01E1" w:rsidRPr="00272DB7">
              <w:rPr>
                <w:rFonts w:ascii="Book Antiqua" w:hAnsi="Book Antiqua"/>
                <w:sz w:val="22"/>
                <w:szCs w:val="22"/>
                <w:lang w:val="es-ES" w:eastAsia="es-ES"/>
              </w:rPr>
              <w:t>cual</w:t>
            </w:r>
            <w:r w:rsidRPr="00272DB7">
              <w:rPr>
                <w:rFonts w:ascii="Book Antiqua" w:hAnsi="Book Antiqua"/>
                <w:sz w:val="22"/>
                <w:szCs w:val="22"/>
                <w:lang w:val="es-ES" w:eastAsia="es-ES"/>
              </w:rPr>
              <w:t xml:space="preserve"> hace referencia al periodo de nombramiento de los Magistrados Suplentes, siendo lo correcto en el contexto hacer referencia al   artículo 158 de la Constitución Política.</w:t>
            </w:r>
          </w:p>
          <w:p w14:paraId="0B6399C9" w14:textId="77777777" w:rsidR="003150ED" w:rsidRPr="00272DB7" w:rsidRDefault="003150ED" w:rsidP="00EE27E6">
            <w:pPr>
              <w:widowControl w:val="0"/>
              <w:autoSpaceDE w:val="0"/>
              <w:autoSpaceDN w:val="0"/>
              <w:adjustRightInd w:val="0"/>
              <w:jc w:val="both"/>
              <w:rPr>
                <w:rFonts w:ascii="Book Antiqua" w:hAnsi="Book Antiqua"/>
                <w:sz w:val="22"/>
                <w:szCs w:val="22"/>
                <w:lang w:val="es-ES" w:eastAsia="es-ES"/>
              </w:rPr>
            </w:pPr>
          </w:p>
          <w:p w14:paraId="4352E93F" w14:textId="4F1FBF23" w:rsidR="003150ED" w:rsidRPr="00272DB7" w:rsidRDefault="003150ED"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La observación modifica el contenido del informe.</w:t>
            </w:r>
          </w:p>
        </w:tc>
      </w:tr>
      <w:tr w:rsidR="00607144" w:rsidRPr="00FD3472" w14:paraId="7DB5DF22" w14:textId="77777777" w:rsidTr="00EE27E6">
        <w:trPr>
          <w:trHeight w:val="242"/>
        </w:trPr>
        <w:tc>
          <w:tcPr>
            <w:tcW w:w="1358" w:type="dxa"/>
            <w:shd w:val="clear" w:color="auto" w:fill="auto"/>
            <w:vAlign w:val="center"/>
          </w:tcPr>
          <w:p w14:paraId="2A3EC589"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42</w:t>
            </w:r>
          </w:p>
        </w:tc>
        <w:tc>
          <w:tcPr>
            <w:tcW w:w="1914" w:type="dxa"/>
            <w:shd w:val="clear" w:color="auto" w:fill="auto"/>
            <w:vAlign w:val="center"/>
          </w:tcPr>
          <w:p w14:paraId="452CF502"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4 viñeta</w:t>
            </w:r>
          </w:p>
        </w:tc>
        <w:tc>
          <w:tcPr>
            <w:tcW w:w="1996" w:type="dxa"/>
            <w:shd w:val="clear" w:color="auto" w:fill="auto"/>
            <w:vAlign w:val="center"/>
          </w:tcPr>
          <w:p w14:paraId="68C01834"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Los conflictos de competencia se turnan entre todos los letrados de grupo y de presidencia. </w:t>
            </w:r>
          </w:p>
        </w:tc>
        <w:tc>
          <w:tcPr>
            <w:tcW w:w="3786" w:type="dxa"/>
            <w:vAlign w:val="center"/>
          </w:tcPr>
          <w:p w14:paraId="52ECDD37" w14:textId="77777777" w:rsidR="00AB01E1" w:rsidRPr="00272DB7" w:rsidRDefault="00AB01E1"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63EF68E9" w14:textId="77777777" w:rsidR="00AB01E1" w:rsidRPr="00272DB7" w:rsidRDefault="00AB01E1" w:rsidP="00EE27E6">
            <w:pPr>
              <w:widowControl w:val="0"/>
              <w:autoSpaceDE w:val="0"/>
              <w:autoSpaceDN w:val="0"/>
              <w:adjustRightInd w:val="0"/>
              <w:jc w:val="both"/>
              <w:rPr>
                <w:rFonts w:ascii="Book Antiqua" w:hAnsi="Book Antiqua"/>
                <w:sz w:val="22"/>
                <w:szCs w:val="22"/>
                <w:lang w:val="es-ES" w:eastAsia="es-ES"/>
              </w:rPr>
            </w:pPr>
          </w:p>
          <w:p w14:paraId="72989BFE" w14:textId="18473EA9" w:rsidR="00AB01E1" w:rsidRPr="00272DB7" w:rsidRDefault="00AB01E1"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Se elimina la viñeta 4 del apartado 8.7</w:t>
            </w:r>
            <w:r w:rsidRPr="00272DB7">
              <w:rPr>
                <w:rFonts w:ascii="Book Antiqua" w:hAnsi="Book Antiqua"/>
                <w:sz w:val="22"/>
                <w:szCs w:val="22"/>
                <w:lang w:val="es-ES" w:eastAsia="es-ES"/>
              </w:rPr>
              <w:tab/>
            </w:r>
            <w:r w:rsidRPr="00272DB7">
              <w:rPr>
                <w:rFonts w:ascii="Book Antiqua" w:hAnsi="Book Antiqua"/>
                <w:i/>
                <w:iCs/>
                <w:sz w:val="22"/>
                <w:szCs w:val="22"/>
                <w:lang w:val="es-ES" w:eastAsia="es-ES"/>
              </w:rPr>
              <w:t>Distribución de Cargas de Trabajo según el promedio de asuntos entrados al mes</w:t>
            </w:r>
            <w:r w:rsidRPr="00272DB7">
              <w:rPr>
                <w:rFonts w:ascii="Book Antiqua" w:hAnsi="Book Antiqua"/>
                <w:sz w:val="22"/>
                <w:szCs w:val="22"/>
                <w:lang w:val="es-ES" w:eastAsia="es-ES"/>
              </w:rPr>
              <w:t xml:space="preserve">. </w:t>
            </w:r>
            <w:r w:rsidR="00913007" w:rsidRPr="00272DB7">
              <w:rPr>
                <w:rFonts w:ascii="Book Antiqua" w:hAnsi="Book Antiqua"/>
                <w:sz w:val="22"/>
                <w:szCs w:val="22"/>
                <w:lang w:val="es-ES" w:eastAsia="es-ES"/>
              </w:rPr>
              <w:t>Se hace la observación que el promedio se vuelve a calcular y por redondeo sigue siendo el mismo dada la poca incidencia de este tipo de trámite.</w:t>
            </w:r>
          </w:p>
          <w:p w14:paraId="63A547F2" w14:textId="77777777" w:rsidR="00AB01E1" w:rsidRPr="00272DB7" w:rsidRDefault="00AB01E1" w:rsidP="00EE27E6">
            <w:pPr>
              <w:widowControl w:val="0"/>
              <w:autoSpaceDE w:val="0"/>
              <w:autoSpaceDN w:val="0"/>
              <w:adjustRightInd w:val="0"/>
              <w:jc w:val="both"/>
              <w:rPr>
                <w:rFonts w:ascii="Book Antiqua" w:hAnsi="Book Antiqua"/>
                <w:sz w:val="22"/>
                <w:szCs w:val="22"/>
                <w:lang w:val="es-ES" w:eastAsia="es-ES"/>
              </w:rPr>
            </w:pPr>
          </w:p>
          <w:p w14:paraId="2C6D71DC" w14:textId="56C605AD" w:rsidR="003A28C3" w:rsidRPr="00272DB7" w:rsidRDefault="00AB01E1"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modifica el contenido del informe.  </w:t>
            </w:r>
          </w:p>
        </w:tc>
      </w:tr>
      <w:tr w:rsidR="00607144" w:rsidRPr="00FD3472" w14:paraId="2C6CA413" w14:textId="77777777" w:rsidTr="00EE27E6">
        <w:trPr>
          <w:trHeight w:val="242"/>
        </w:trPr>
        <w:tc>
          <w:tcPr>
            <w:tcW w:w="1358" w:type="dxa"/>
            <w:shd w:val="clear" w:color="auto" w:fill="auto"/>
            <w:vAlign w:val="center"/>
          </w:tcPr>
          <w:p w14:paraId="453E0FDD"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46 y 90</w:t>
            </w:r>
          </w:p>
        </w:tc>
        <w:tc>
          <w:tcPr>
            <w:tcW w:w="1914" w:type="dxa"/>
            <w:shd w:val="clear" w:color="auto" w:fill="auto"/>
            <w:vAlign w:val="center"/>
          </w:tcPr>
          <w:p w14:paraId="78F37C81"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1 párrafo de la página 46.</w:t>
            </w:r>
          </w:p>
          <w:p w14:paraId="2FFC5E4B" w14:textId="77777777" w:rsidR="003A28C3" w:rsidRPr="00272DB7" w:rsidRDefault="003A28C3" w:rsidP="00EE27E6">
            <w:pPr>
              <w:widowControl w:val="0"/>
              <w:autoSpaceDE w:val="0"/>
              <w:autoSpaceDN w:val="0"/>
              <w:adjustRightInd w:val="0"/>
              <w:jc w:val="center"/>
              <w:rPr>
                <w:rFonts w:ascii="Book Antiqua" w:hAnsi="Book Antiqua"/>
                <w:sz w:val="22"/>
                <w:szCs w:val="22"/>
                <w:shd w:val="clear" w:color="auto" w:fill="FFFFFF"/>
                <w:lang w:val="es-CR"/>
              </w:rPr>
            </w:pPr>
            <w:r w:rsidRPr="00272DB7">
              <w:rPr>
                <w:rFonts w:ascii="Book Antiqua" w:hAnsi="Book Antiqua"/>
                <w:sz w:val="22"/>
                <w:szCs w:val="22"/>
                <w:shd w:val="clear" w:color="auto" w:fill="FFFFFF"/>
                <w:lang w:val="es-CR"/>
              </w:rPr>
              <w:t>Punto 17 de la página 90.</w:t>
            </w:r>
          </w:p>
          <w:p w14:paraId="7FBA3FC7"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p>
        </w:tc>
        <w:tc>
          <w:tcPr>
            <w:tcW w:w="1996" w:type="dxa"/>
            <w:shd w:val="clear" w:color="auto" w:fill="auto"/>
            <w:vAlign w:val="center"/>
          </w:tcPr>
          <w:p w14:paraId="272DC203"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La admisibilidad también requiere de un estudio previo, análisis y valoración de los argumentos planteados en los recursos, no significa que no sea complejo, como se pretende hacer ver en esta parte del informe.</w:t>
            </w:r>
          </w:p>
        </w:tc>
        <w:tc>
          <w:tcPr>
            <w:tcW w:w="3786" w:type="dxa"/>
            <w:vAlign w:val="center"/>
          </w:tcPr>
          <w:p w14:paraId="4821F153" w14:textId="77777777" w:rsidR="003A28C3" w:rsidRPr="00272DB7" w:rsidRDefault="00D21DD2"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34442A03" w14:textId="77777777" w:rsidR="00D21DD2" w:rsidRPr="00272DB7" w:rsidRDefault="00D21DD2" w:rsidP="00EE27E6">
            <w:pPr>
              <w:widowControl w:val="0"/>
              <w:autoSpaceDE w:val="0"/>
              <w:autoSpaceDN w:val="0"/>
              <w:adjustRightInd w:val="0"/>
              <w:jc w:val="both"/>
              <w:rPr>
                <w:rFonts w:ascii="Book Antiqua" w:hAnsi="Book Antiqua"/>
                <w:sz w:val="22"/>
                <w:szCs w:val="22"/>
                <w:lang w:val="es-ES" w:eastAsia="es-ES"/>
              </w:rPr>
            </w:pPr>
          </w:p>
          <w:p w14:paraId="5E696284" w14:textId="0FF482AD" w:rsidR="00D21DD2" w:rsidRDefault="00D21DD2"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incorpora de manera textual en </w:t>
            </w:r>
            <w:r w:rsidR="003F5410" w:rsidRPr="00272DB7">
              <w:rPr>
                <w:rFonts w:ascii="Book Antiqua" w:hAnsi="Book Antiqua"/>
                <w:sz w:val="22"/>
                <w:szCs w:val="22"/>
                <w:lang w:val="es-ES" w:eastAsia="es-ES"/>
              </w:rPr>
              <w:t>el apartado 8.8 y en las conclusiones</w:t>
            </w:r>
            <w:r w:rsidRPr="00272DB7">
              <w:rPr>
                <w:rFonts w:ascii="Book Antiqua" w:hAnsi="Book Antiqua"/>
                <w:sz w:val="22"/>
                <w:szCs w:val="22"/>
                <w:lang w:val="es-ES" w:eastAsia="es-ES"/>
              </w:rPr>
              <w:t xml:space="preserve">, lo siguiente: </w:t>
            </w:r>
          </w:p>
          <w:p w14:paraId="3245DBF9" w14:textId="77777777" w:rsidR="00EE27E6" w:rsidRPr="00272DB7" w:rsidRDefault="00EE27E6" w:rsidP="00EE27E6">
            <w:pPr>
              <w:widowControl w:val="0"/>
              <w:autoSpaceDE w:val="0"/>
              <w:autoSpaceDN w:val="0"/>
              <w:adjustRightInd w:val="0"/>
              <w:jc w:val="both"/>
              <w:rPr>
                <w:rFonts w:ascii="Book Antiqua" w:hAnsi="Book Antiqua"/>
                <w:sz w:val="22"/>
                <w:szCs w:val="22"/>
                <w:lang w:val="es-ES" w:eastAsia="es-ES"/>
              </w:rPr>
            </w:pPr>
          </w:p>
          <w:p w14:paraId="1696D63D" w14:textId="77777777" w:rsidR="00D21DD2" w:rsidRPr="00272DB7" w:rsidRDefault="00D21DD2"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“Se hace la observación que las resoluciones asociadas a la etapa de admisibilidad también requieren de un estudio previo, análisis y valoración de los argumentos planteados en los recursos”.</w:t>
            </w:r>
          </w:p>
          <w:p w14:paraId="76C5ADB5" w14:textId="77777777" w:rsidR="00D21DD2" w:rsidRPr="00272DB7" w:rsidRDefault="00D21DD2" w:rsidP="00EE27E6">
            <w:pPr>
              <w:widowControl w:val="0"/>
              <w:autoSpaceDE w:val="0"/>
              <w:autoSpaceDN w:val="0"/>
              <w:adjustRightInd w:val="0"/>
              <w:jc w:val="both"/>
              <w:rPr>
                <w:rFonts w:ascii="Book Antiqua" w:hAnsi="Book Antiqua"/>
                <w:sz w:val="22"/>
                <w:szCs w:val="22"/>
                <w:lang w:val="es-ES" w:eastAsia="es-ES"/>
              </w:rPr>
            </w:pPr>
          </w:p>
          <w:p w14:paraId="45DEDEB8" w14:textId="65A7CEDA" w:rsidR="00D21DD2" w:rsidRPr="00272DB7" w:rsidRDefault="00D21DD2"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Al respecto, se hace la observación que la intención de ambos apartados es evidenciar el comportamiento de los asuntos que se terminan en la Sala III, los cuales en mayor proporción responden a una </w:t>
            </w:r>
            <w:r w:rsidRPr="00272DB7">
              <w:rPr>
                <w:rFonts w:ascii="Book Antiqua" w:hAnsi="Book Antiqua"/>
                <w:sz w:val="22"/>
                <w:szCs w:val="22"/>
                <w:lang w:val="es-ES" w:eastAsia="es-ES"/>
              </w:rPr>
              <w:lastRenderedPageBreak/>
              <w:t>resolución de inadmisibilidad</w:t>
            </w:r>
            <w:r w:rsidR="003F5410" w:rsidRPr="00272DB7">
              <w:rPr>
                <w:rFonts w:ascii="Book Antiqua" w:hAnsi="Book Antiqua"/>
                <w:sz w:val="22"/>
                <w:szCs w:val="22"/>
                <w:lang w:val="es-ES" w:eastAsia="es-ES"/>
              </w:rPr>
              <w:t>.</w:t>
            </w:r>
          </w:p>
          <w:p w14:paraId="039214CA" w14:textId="77777777" w:rsidR="00D21DD2" w:rsidRPr="00272DB7" w:rsidRDefault="00D21DD2" w:rsidP="00EE27E6">
            <w:pPr>
              <w:widowControl w:val="0"/>
              <w:autoSpaceDE w:val="0"/>
              <w:autoSpaceDN w:val="0"/>
              <w:adjustRightInd w:val="0"/>
              <w:jc w:val="both"/>
              <w:rPr>
                <w:rFonts w:ascii="Book Antiqua" w:hAnsi="Book Antiqua"/>
                <w:sz w:val="22"/>
                <w:szCs w:val="22"/>
                <w:lang w:val="es-ES" w:eastAsia="es-ES"/>
              </w:rPr>
            </w:pPr>
          </w:p>
          <w:p w14:paraId="2178A55D" w14:textId="1F492261" w:rsidR="00D21DD2" w:rsidRPr="00272DB7" w:rsidRDefault="00D21DD2"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si modifica el contenido del informe en cuento a la adición del texto </w:t>
            </w:r>
            <w:proofErr w:type="spellStart"/>
            <w:r w:rsidRPr="00272DB7">
              <w:rPr>
                <w:rFonts w:ascii="Book Antiqua" w:hAnsi="Book Antiqua"/>
                <w:sz w:val="22"/>
                <w:szCs w:val="22"/>
                <w:lang w:val="es-ES" w:eastAsia="es-ES"/>
              </w:rPr>
              <w:t>supracitado</w:t>
            </w:r>
            <w:proofErr w:type="spellEnd"/>
            <w:r w:rsidRPr="00272DB7">
              <w:rPr>
                <w:rFonts w:ascii="Book Antiqua" w:hAnsi="Book Antiqua"/>
                <w:sz w:val="22"/>
                <w:szCs w:val="22"/>
                <w:lang w:val="es-ES" w:eastAsia="es-ES"/>
              </w:rPr>
              <w:t xml:space="preserve">. </w:t>
            </w:r>
          </w:p>
        </w:tc>
      </w:tr>
      <w:tr w:rsidR="00607144" w:rsidRPr="00FD3472" w14:paraId="2F95904B" w14:textId="77777777" w:rsidTr="00EE27E6">
        <w:trPr>
          <w:trHeight w:val="242"/>
        </w:trPr>
        <w:tc>
          <w:tcPr>
            <w:tcW w:w="1358" w:type="dxa"/>
            <w:shd w:val="clear" w:color="auto" w:fill="auto"/>
            <w:vAlign w:val="center"/>
          </w:tcPr>
          <w:p w14:paraId="5EDF24B9"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50 y 51</w:t>
            </w:r>
          </w:p>
        </w:tc>
        <w:tc>
          <w:tcPr>
            <w:tcW w:w="1914" w:type="dxa"/>
            <w:shd w:val="clear" w:color="auto" w:fill="auto"/>
            <w:vAlign w:val="center"/>
          </w:tcPr>
          <w:p w14:paraId="3190B369"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10.1 Tiempos de duración para los procesos de Casación</w:t>
            </w:r>
          </w:p>
        </w:tc>
        <w:tc>
          <w:tcPr>
            <w:tcW w:w="1996" w:type="dxa"/>
            <w:shd w:val="clear" w:color="auto" w:fill="auto"/>
            <w:vAlign w:val="center"/>
          </w:tcPr>
          <w:p w14:paraId="173F93B2"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rPr>
              <w:t>De qué manera influye el trabajo en Comisiones de Magistradas (os) y letradas (os) en estos tiempos. ¿Cuál consume más tiempo</w:t>
            </w:r>
          </w:p>
        </w:tc>
        <w:tc>
          <w:tcPr>
            <w:tcW w:w="3786" w:type="dxa"/>
            <w:vAlign w:val="center"/>
          </w:tcPr>
          <w:p w14:paraId="71D75695" w14:textId="4E7295AC" w:rsidR="003A28C3" w:rsidRPr="00272DB7" w:rsidRDefault="00913007"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En el </w:t>
            </w:r>
            <w:r w:rsidR="001A40E4" w:rsidRPr="00272DB7">
              <w:rPr>
                <w:rFonts w:ascii="Book Antiqua" w:hAnsi="Book Antiqua"/>
                <w:sz w:val="22"/>
                <w:szCs w:val="22"/>
              </w:rPr>
              <w:t xml:space="preserve">gráfico 14 </w:t>
            </w:r>
            <w:r w:rsidR="001A40E4" w:rsidRPr="00272DB7">
              <w:rPr>
                <w:rFonts w:ascii="Book Antiqua" w:hAnsi="Book Antiqua"/>
                <w:i/>
                <w:iCs/>
                <w:sz w:val="22"/>
                <w:szCs w:val="22"/>
              </w:rPr>
              <w:t>“Desglose de tiempos de duración en la revisión de los proyectos de admisibilidad y fondo de los recursos de Casación y procedimientos de revisión conforme al muestreo realizado según oficina de Magistrada o Magistrado Instructor”</w:t>
            </w:r>
            <w:r w:rsidR="001A40E4" w:rsidRPr="00272DB7">
              <w:rPr>
                <w:rFonts w:ascii="Book Antiqua" w:hAnsi="Book Antiqua"/>
                <w:sz w:val="22"/>
                <w:szCs w:val="22"/>
              </w:rPr>
              <w:t xml:space="preserve"> </w:t>
            </w:r>
            <w:r w:rsidRPr="00272DB7">
              <w:rPr>
                <w:rFonts w:ascii="Book Antiqua" w:hAnsi="Book Antiqua"/>
                <w:sz w:val="22"/>
                <w:szCs w:val="22"/>
              </w:rPr>
              <w:t xml:space="preserve"> se indica que los señores Magistrados que tienen menos cantidad de Comisiones son los que presentan promedios de duración </w:t>
            </w:r>
            <w:r w:rsidR="001A40E4" w:rsidRPr="00272DB7">
              <w:rPr>
                <w:rFonts w:ascii="Book Antiqua" w:hAnsi="Book Antiqua"/>
                <w:sz w:val="22"/>
                <w:szCs w:val="22"/>
              </w:rPr>
              <w:t>más</w:t>
            </w:r>
            <w:r w:rsidRPr="00272DB7">
              <w:rPr>
                <w:rFonts w:ascii="Book Antiqua" w:hAnsi="Book Antiqua"/>
                <w:sz w:val="22"/>
                <w:szCs w:val="22"/>
              </w:rPr>
              <w:t xml:space="preserve"> cortos, mientras que las personas que participan y lideran mayor cantidad de Comisiones tienen tiempos de respuesta más elevados</w:t>
            </w:r>
            <w:r w:rsidR="003F5410" w:rsidRPr="00272DB7">
              <w:rPr>
                <w:rFonts w:ascii="Book Antiqua" w:hAnsi="Book Antiqua"/>
                <w:sz w:val="22"/>
                <w:szCs w:val="22"/>
              </w:rPr>
              <w:t>, esto también se analizó y detallo en la sesión del 25 de marzo con las señoras y señores Magistrados.</w:t>
            </w:r>
          </w:p>
          <w:p w14:paraId="3AEF2486" w14:textId="77777777" w:rsidR="00913007" w:rsidRPr="00272DB7" w:rsidRDefault="00913007" w:rsidP="00EE27E6">
            <w:pPr>
              <w:widowControl w:val="0"/>
              <w:autoSpaceDE w:val="0"/>
              <w:autoSpaceDN w:val="0"/>
              <w:adjustRightInd w:val="0"/>
              <w:jc w:val="both"/>
              <w:rPr>
                <w:rFonts w:ascii="Book Antiqua" w:hAnsi="Book Antiqua"/>
                <w:sz w:val="22"/>
                <w:szCs w:val="22"/>
              </w:rPr>
            </w:pPr>
          </w:p>
          <w:p w14:paraId="2B7808AC" w14:textId="4D8E4D54" w:rsidR="001A40E4" w:rsidRPr="00272DB7" w:rsidRDefault="00913007"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El tiempo que una persona dedica a Comisiones reduce </w:t>
            </w:r>
            <w:r w:rsidR="00FC508B">
              <w:rPr>
                <w:rFonts w:ascii="Book Antiqua" w:hAnsi="Book Antiqua"/>
                <w:sz w:val="22"/>
                <w:szCs w:val="22"/>
              </w:rPr>
              <w:t xml:space="preserve">en alguna medida </w:t>
            </w:r>
            <w:r w:rsidRPr="00272DB7">
              <w:rPr>
                <w:rFonts w:ascii="Book Antiqua" w:hAnsi="Book Antiqua"/>
                <w:sz w:val="22"/>
                <w:szCs w:val="22"/>
              </w:rPr>
              <w:t xml:space="preserve">el que podría destinar a temas de revisión de expedientes, igual sucede a nivel de letradas y letrados, por lo </w:t>
            </w:r>
            <w:r w:rsidR="00575B1F" w:rsidRPr="00272DB7">
              <w:rPr>
                <w:rFonts w:ascii="Book Antiqua" w:hAnsi="Book Antiqua"/>
                <w:sz w:val="22"/>
                <w:szCs w:val="22"/>
              </w:rPr>
              <w:t>tanto,</w:t>
            </w:r>
            <w:r w:rsidRPr="00272DB7">
              <w:rPr>
                <w:rFonts w:ascii="Book Antiqua" w:hAnsi="Book Antiqua"/>
                <w:sz w:val="22"/>
                <w:szCs w:val="22"/>
              </w:rPr>
              <w:t xml:space="preserve"> en la matriz de indicadores de gestión se considera</w:t>
            </w:r>
            <w:r w:rsidR="001A40E4" w:rsidRPr="00272DB7">
              <w:rPr>
                <w:rFonts w:ascii="Book Antiqua" w:hAnsi="Book Antiqua"/>
                <w:sz w:val="22"/>
                <w:szCs w:val="22"/>
              </w:rPr>
              <w:t xml:space="preserve"> la participación en las Comisiones</w:t>
            </w:r>
          </w:p>
          <w:p w14:paraId="6A44329E" w14:textId="77777777" w:rsidR="001A40E4" w:rsidRPr="00272DB7" w:rsidRDefault="001A40E4" w:rsidP="00EE27E6">
            <w:pPr>
              <w:widowControl w:val="0"/>
              <w:autoSpaceDE w:val="0"/>
              <w:autoSpaceDN w:val="0"/>
              <w:adjustRightInd w:val="0"/>
              <w:jc w:val="both"/>
              <w:rPr>
                <w:rFonts w:ascii="Book Antiqua" w:hAnsi="Book Antiqua"/>
                <w:sz w:val="22"/>
                <w:szCs w:val="22"/>
              </w:rPr>
            </w:pPr>
          </w:p>
          <w:p w14:paraId="7C88433A" w14:textId="2722C0C8" w:rsidR="00913007" w:rsidRPr="00272DB7" w:rsidRDefault="001A40E4"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La Dirección de Planificación propuso la concentración de las Comisiones en letrados comunes a las Magistradas y Magistrados sin embargo en la reunión de devolución de resultados se indicó la oposición a esta propuesta, minuta 382-PLA-MI-MNTA-21, del 25 de marzo</w:t>
            </w:r>
            <w:r w:rsidR="003F5410" w:rsidRPr="00272DB7">
              <w:rPr>
                <w:rFonts w:ascii="Book Antiqua" w:hAnsi="Book Antiqua"/>
                <w:sz w:val="22"/>
                <w:szCs w:val="22"/>
              </w:rPr>
              <w:t>.</w:t>
            </w:r>
            <w:r w:rsidR="00913007" w:rsidRPr="00272DB7">
              <w:rPr>
                <w:rFonts w:ascii="Book Antiqua" w:hAnsi="Book Antiqua"/>
                <w:sz w:val="22"/>
                <w:szCs w:val="22"/>
              </w:rPr>
              <w:t xml:space="preserve"> </w:t>
            </w:r>
          </w:p>
          <w:p w14:paraId="7D11D140" w14:textId="0EE8300E" w:rsidR="00913007" w:rsidRPr="00272DB7" w:rsidRDefault="00913007" w:rsidP="00EE27E6">
            <w:pPr>
              <w:widowControl w:val="0"/>
              <w:autoSpaceDE w:val="0"/>
              <w:autoSpaceDN w:val="0"/>
              <w:adjustRightInd w:val="0"/>
              <w:jc w:val="both"/>
              <w:rPr>
                <w:rFonts w:ascii="Book Antiqua" w:hAnsi="Book Antiqua"/>
                <w:sz w:val="22"/>
                <w:szCs w:val="22"/>
              </w:rPr>
            </w:pPr>
          </w:p>
        </w:tc>
      </w:tr>
      <w:tr w:rsidR="00607144" w:rsidRPr="00FD3472" w14:paraId="4C8412E2" w14:textId="77777777" w:rsidTr="00EE27E6">
        <w:trPr>
          <w:trHeight w:val="242"/>
        </w:trPr>
        <w:tc>
          <w:tcPr>
            <w:tcW w:w="1358" w:type="dxa"/>
            <w:shd w:val="clear" w:color="auto" w:fill="auto"/>
            <w:vAlign w:val="center"/>
          </w:tcPr>
          <w:p w14:paraId="17CD5375"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52</w:t>
            </w:r>
          </w:p>
        </w:tc>
        <w:tc>
          <w:tcPr>
            <w:tcW w:w="1914" w:type="dxa"/>
            <w:shd w:val="clear" w:color="auto" w:fill="auto"/>
            <w:vAlign w:val="center"/>
          </w:tcPr>
          <w:p w14:paraId="3B076A8C"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10.2.  “</w:t>
            </w:r>
            <w:r w:rsidRPr="00272DB7">
              <w:rPr>
                <w:rFonts w:ascii="Book Antiqua" w:hAnsi="Book Antiqua"/>
                <w:sz w:val="22"/>
                <w:szCs w:val="22"/>
              </w:rPr>
              <w:t xml:space="preserve">Se estima que un Recurso </w:t>
            </w:r>
            <w:r w:rsidRPr="00272DB7">
              <w:rPr>
                <w:rFonts w:ascii="Book Antiqua" w:hAnsi="Book Antiqua"/>
                <w:sz w:val="22"/>
                <w:szCs w:val="22"/>
              </w:rPr>
              <w:lastRenderedPageBreak/>
              <w:t>de Revisión…”</w:t>
            </w:r>
          </w:p>
        </w:tc>
        <w:tc>
          <w:tcPr>
            <w:tcW w:w="1996" w:type="dxa"/>
            <w:shd w:val="clear" w:color="auto" w:fill="auto"/>
            <w:vAlign w:val="center"/>
          </w:tcPr>
          <w:p w14:paraId="268F5BCC" w14:textId="77777777" w:rsidR="003A28C3" w:rsidRPr="00272DB7" w:rsidRDefault="003A28C3" w:rsidP="00EE27E6">
            <w:pPr>
              <w:jc w:val="both"/>
              <w:rPr>
                <w:rFonts w:ascii="Book Antiqua" w:hAnsi="Book Antiqua"/>
                <w:sz w:val="22"/>
                <w:szCs w:val="22"/>
                <w:lang w:val="es-CR" w:eastAsia="es-ES"/>
              </w:rPr>
            </w:pPr>
            <w:r w:rsidRPr="00272DB7">
              <w:rPr>
                <w:rFonts w:ascii="Book Antiqua" w:hAnsi="Book Antiqua"/>
                <w:sz w:val="22"/>
                <w:szCs w:val="22"/>
                <w:lang w:val="es-CR" w:eastAsia="es-ES"/>
              </w:rPr>
              <w:lastRenderedPageBreak/>
              <w:t xml:space="preserve">Es un procedimiento, no </w:t>
            </w:r>
            <w:r w:rsidRPr="00272DB7">
              <w:rPr>
                <w:rFonts w:ascii="Book Antiqua" w:hAnsi="Book Antiqua"/>
                <w:sz w:val="22"/>
                <w:szCs w:val="22"/>
                <w:lang w:val="es-CR" w:eastAsia="es-ES"/>
              </w:rPr>
              <w:lastRenderedPageBreak/>
              <w:t xml:space="preserve">un recurso, se debe corregir cada mención que se hace en este apartado.  </w:t>
            </w:r>
          </w:p>
          <w:p w14:paraId="64C159E7"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28B70B8C" w14:textId="77777777" w:rsidR="003A28C3" w:rsidRPr="00272DB7" w:rsidRDefault="003B2DD6" w:rsidP="00EE27E6">
            <w:pPr>
              <w:jc w:val="both"/>
              <w:rPr>
                <w:rFonts w:ascii="Book Antiqua" w:hAnsi="Book Antiqua"/>
                <w:sz w:val="22"/>
                <w:szCs w:val="22"/>
                <w:lang w:val="es-CR" w:eastAsia="es-ES"/>
              </w:rPr>
            </w:pPr>
            <w:r w:rsidRPr="00272DB7">
              <w:rPr>
                <w:rFonts w:ascii="Book Antiqua" w:hAnsi="Book Antiqua"/>
                <w:sz w:val="22"/>
                <w:szCs w:val="22"/>
                <w:lang w:val="es-CR" w:eastAsia="es-ES"/>
              </w:rPr>
              <w:lastRenderedPageBreak/>
              <w:t xml:space="preserve">Se toma nota de la observación. </w:t>
            </w:r>
          </w:p>
          <w:p w14:paraId="485C32C1" w14:textId="77777777" w:rsidR="003B2DD6" w:rsidRPr="00272DB7" w:rsidRDefault="003B2DD6" w:rsidP="00EE27E6">
            <w:pPr>
              <w:jc w:val="both"/>
              <w:rPr>
                <w:rFonts w:ascii="Book Antiqua" w:hAnsi="Book Antiqua"/>
                <w:sz w:val="22"/>
                <w:szCs w:val="22"/>
                <w:lang w:val="es-CR" w:eastAsia="es-ES"/>
              </w:rPr>
            </w:pPr>
          </w:p>
          <w:p w14:paraId="455F6055" w14:textId="77777777" w:rsidR="003B2DD6" w:rsidRPr="00272DB7" w:rsidRDefault="003B2DD6" w:rsidP="00EE27E6">
            <w:pPr>
              <w:jc w:val="both"/>
              <w:rPr>
                <w:rFonts w:ascii="Book Antiqua" w:hAnsi="Book Antiqua"/>
                <w:sz w:val="22"/>
                <w:szCs w:val="22"/>
                <w:lang w:val="es-CR" w:eastAsia="es-ES"/>
              </w:rPr>
            </w:pPr>
            <w:r w:rsidRPr="00272DB7">
              <w:rPr>
                <w:rFonts w:ascii="Book Antiqua" w:hAnsi="Book Antiqua"/>
                <w:sz w:val="22"/>
                <w:szCs w:val="22"/>
                <w:lang w:val="es-CR" w:eastAsia="es-ES"/>
              </w:rPr>
              <w:lastRenderedPageBreak/>
              <w:t xml:space="preserve">Se realizó la modificación siendo lo correcto indicar Procedimiento de Revisión. </w:t>
            </w:r>
          </w:p>
          <w:p w14:paraId="42B0B48C" w14:textId="77777777" w:rsidR="003B2DD6" w:rsidRPr="00272DB7" w:rsidRDefault="003B2DD6" w:rsidP="00EE27E6">
            <w:pPr>
              <w:jc w:val="both"/>
              <w:rPr>
                <w:rFonts w:ascii="Book Antiqua" w:hAnsi="Book Antiqua"/>
                <w:sz w:val="22"/>
                <w:szCs w:val="22"/>
                <w:lang w:val="es-CR" w:eastAsia="es-ES"/>
              </w:rPr>
            </w:pPr>
          </w:p>
          <w:p w14:paraId="68A2E6FB" w14:textId="7B4A7F9C" w:rsidR="003B2DD6" w:rsidRPr="00272DB7" w:rsidRDefault="003B2DD6" w:rsidP="00EE27E6">
            <w:pPr>
              <w:jc w:val="both"/>
              <w:rPr>
                <w:rFonts w:ascii="Book Antiqua" w:hAnsi="Book Antiqua"/>
                <w:sz w:val="22"/>
                <w:szCs w:val="22"/>
                <w:lang w:val="es-CR" w:eastAsia="es-ES"/>
              </w:rPr>
            </w:pPr>
            <w:r w:rsidRPr="00272DB7">
              <w:rPr>
                <w:rFonts w:ascii="Book Antiqua" w:hAnsi="Book Antiqua"/>
                <w:sz w:val="22"/>
                <w:szCs w:val="22"/>
                <w:lang w:val="es-CR" w:eastAsia="es-ES"/>
              </w:rPr>
              <w:t xml:space="preserve">Lo anterior, es una observación de forma por lo que no altera el </w:t>
            </w:r>
            <w:r w:rsidR="001A40E4" w:rsidRPr="00272DB7">
              <w:rPr>
                <w:rFonts w:ascii="Book Antiqua" w:hAnsi="Book Antiqua"/>
                <w:sz w:val="22"/>
                <w:szCs w:val="22"/>
                <w:lang w:val="es-CR" w:eastAsia="es-ES"/>
              </w:rPr>
              <w:t xml:space="preserve">fondo </w:t>
            </w:r>
            <w:r w:rsidRPr="00272DB7">
              <w:rPr>
                <w:rFonts w:ascii="Book Antiqua" w:hAnsi="Book Antiqua"/>
                <w:sz w:val="22"/>
                <w:szCs w:val="22"/>
                <w:lang w:val="es-CR" w:eastAsia="es-ES"/>
              </w:rPr>
              <w:t xml:space="preserve">del informe. </w:t>
            </w:r>
          </w:p>
        </w:tc>
      </w:tr>
      <w:tr w:rsidR="00607144" w:rsidRPr="00FD3472" w14:paraId="6CB1D58C" w14:textId="77777777" w:rsidTr="00EE27E6">
        <w:trPr>
          <w:trHeight w:val="242"/>
        </w:trPr>
        <w:tc>
          <w:tcPr>
            <w:tcW w:w="1358" w:type="dxa"/>
            <w:shd w:val="clear" w:color="auto" w:fill="auto"/>
            <w:vAlign w:val="center"/>
          </w:tcPr>
          <w:p w14:paraId="01D550EE"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55</w:t>
            </w:r>
          </w:p>
        </w:tc>
        <w:tc>
          <w:tcPr>
            <w:tcW w:w="1914" w:type="dxa"/>
            <w:shd w:val="clear" w:color="auto" w:fill="auto"/>
            <w:vAlign w:val="center"/>
          </w:tcPr>
          <w:p w14:paraId="6F8E725B"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w:t>
            </w:r>
            <w:r w:rsidRPr="00272DB7">
              <w:rPr>
                <w:rFonts w:ascii="Book Antiqua" w:hAnsi="Book Antiqua"/>
                <w:sz w:val="22"/>
                <w:szCs w:val="22"/>
              </w:rPr>
              <w:t>el tiempo de duración más significativo es el correspondiente al estudio realizado por el Letrado y Letrada y para los Supremos Poderes es de 104 días.”</w:t>
            </w:r>
          </w:p>
        </w:tc>
        <w:tc>
          <w:tcPr>
            <w:tcW w:w="1996" w:type="dxa"/>
            <w:shd w:val="clear" w:color="auto" w:fill="auto"/>
            <w:vAlign w:val="center"/>
          </w:tcPr>
          <w:p w14:paraId="46C5FA3B"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rPr>
              <w:t>¿Cómo están los tiempos con respecto al rediseño anterior?</w:t>
            </w:r>
          </w:p>
        </w:tc>
        <w:tc>
          <w:tcPr>
            <w:tcW w:w="3786" w:type="dxa"/>
            <w:vAlign w:val="center"/>
          </w:tcPr>
          <w:p w14:paraId="2EE8658A" w14:textId="20E0C822" w:rsidR="003A28C3" w:rsidRPr="00272DB7" w:rsidRDefault="001A40E4"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Se hace la observación que el diagrama de supremos poderes se construyó de cero en este estudio de rediseño, debido a que en el anterior no se tenía eso documentado, el resto de </w:t>
            </w:r>
            <w:proofErr w:type="gramStart"/>
            <w:r w:rsidRPr="00272DB7">
              <w:rPr>
                <w:rFonts w:ascii="Book Antiqua" w:hAnsi="Book Antiqua"/>
                <w:sz w:val="22"/>
                <w:szCs w:val="22"/>
              </w:rPr>
              <w:t>flujogramas</w:t>
            </w:r>
            <w:proofErr w:type="gramEnd"/>
            <w:r w:rsidRPr="00272DB7">
              <w:rPr>
                <w:rFonts w:ascii="Book Antiqua" w:hAnsi="Book Antiqua"/>
                <w:sz w:val="22"/>
                <w:szCs w:val="22"/>
              </w:rPr>
              <w:t xml:space="preserve"> se basó en la base histórica y se actualizó, por lo </w:t>
            </w:r>
            <w:r w:rsidR="00575B1F" w:rsidRPr="00272DB7">
              <w:rPr>
                <w:rFonts w:ascii="Book Antiqua" w:hAnsi="Book Antiqua"/>
                <w:sz w:val="22"/>
                <w:szCs w:val="22"/>
              </w:rPr>
              <w:t>tanto,</w:t>
            </w:r>
            <w:r w:rsidRPr="00272DB7">
              <w:rPr>
                <w:rFonts w:ascii="Book Antiqua" w:hAnsi="Book Antiqua"/>
                <w:sz w:val="22"/>
                <w:szCs w:val="22"/>
              </w:rPr>
              <w:t xml:space="preserve"> ante la consulta de la Sala en el anterior rediseño no se tenía esa duración.</w:t>
            </w:r>
          </w:p>
          <w:p w14:paraId="30982F78" w14:textId="77777777" w:rsidR="001A40E4" w:rsidRPr="00272DB7" w:rsidRDefault="001A40E4" w:rsidP="00EE27E6">
            <w:pPr>
              <w:widowControl w:val="0"/>
              <w:autoSpaceDE w:val="0"/>
              <w:autoSpaceDN w:val="0"/>
              <w:adjustRightInd w:val="0"/>
              <w:jc w:val="both"/>
              <w:rPr>
                <w:rFonts w:ascii="Book Antiqua" w:hAnsi="Book Antiqua"/>
                <w:sz w:val="22"/>
                <w:szCs w:val="22"/>
              </w:rPr>
            </w:pPr>
          </w:p>
          <w:p w14:paraId="341D8CDD" w14:textId="248C2C9C" w:rsidR="001A40E4" w:rsidRPr="00272DB7" w:rsidRDefault="001A40E4" w:rsidP="00EE27E6">
            <w:pPr>
              <w:widowControl w:val="0"/>
              <w:autoSpaceDE w:val="0"/>
              <w:autoSpaceDN w:val="0"/>
              <w:adjustRightInd w:val="0"/>
              <w:jc w:val="both"/>
              <w:rPr>
                <w:rFonts w:ascii="Book Antiqua" w:hAnsi="Book Antiqua"/>
                <w:sz w:val="22"/>
                <w:szCs w:val="22"/>
              </w:rPr>
            </w:pPr>
          </w:p>
        </w:tc>
      </w:tr>
      <w:tr w:rsidR="00607144" w:rsidRPr="00FD3472" w14:paraId="362D63D9" w14:textId="77777777" w:rsidTr="00EE27E6">
        <w:trPr>
          <w:trHeight w:val="242"/>
        </w:trPr>
        <w:tc>
          <w:tcPr>
            <w:tcW w:w="1358" w:type="dxa"/>
            <w:shd w:val="clear" w:color="auto" w:fill="auto"/>
            <w:vAlign w:val="center"/>
          </w:tcPr>
          <w:p w14:paraId="7D5A3ED6"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58</w:t>
            </w:r>
          </w:p>
        </w:tc>
        <w:tc>
          <w:tcPr>
            <w:tcW w:w="1914" w:type="dxa"/>
            <w:shd w:val="clear" w:color="auto" w:fill="auto"/>
          </w:tcPr>
          <w:p w14:paraId="0A299600" w14:textId="77777777" w:rsidR="003A28C3" w:rsidRPr="00272DB7" w:rsidRDefault="003A28C3" w:rsidP="00272DB7">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rPr>
              <w:t>“De acuerdo con la información recolectada, los tiempos de duración más significativos en la revisión de los proyectos tanto de admisibilidad como de fondo, fueron los obtenidos de la oficina de la Magistrada Patricia Solano y la Magistrada Sandra Zúñiga con 22 y 24 días en la etapa de admisibilidad, respectivamente y 11 y 15 en la etapa de fondo.”</w:t>
            </w:r>
          </w:p>
        </w:tc>
        <w:tc>
          <w:tcPr>
            <w:tcW w:w="1996" w:type="dxa"/>
            <w:shd w:val="clear" w:color="auto" w:fill="auto"/>
          </w:tcPr>
          <w:p w14:paraId="786C3405" w14:textId="77777777" w:rsidR="003A28C3" w:rsidRPr="00272DB7" w:rsidRDefault="003A28C3" w:rsidP="00272DB7">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debe aclarar que ambas Magistradas coordinan e integran las comisiones que producen mayor cantidad de trabajo en la Sala de Casación. </w:t>
            </w:r>
          </w:p>
          <w:p w14:paraId="6A14A298" w14:textId="77777777" w:rsidR="003A28C3" w:rsidRPr="00272DB7" w:rsidRDefault="003A28C3" w:rsidP="00272DB7">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Emitir un criterio técnico si esta labor que se menciona incide en el trabajo jurisdiccional que realizan.</w:t>
            </w:r>
          </w:p>
          <w:p w14:paraId="34AE87F2" w14:textId="77777777" w:rsidR="003A28C3" w:rsidRPr="00272DB7" w:rsidRDefault="003A28C3" w:rsidP="00272DB7">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Ver cantidad y complejidad de asuntos en la Comisión de la Jurisdicción Penal.  </w:t>
            </w:r>
          </w:p>
        </w:tc>
        <w:tc>
          <w:tcPr>
            <w:tcW w:w="3786" w:type="dxa"/>
          </w:tcPr>
          <w:p w14:paraId="5D66E9A5" w14:textId="77777777" w:rsidR="003A28C3" w:rsidRPr="00272DB7" w:rsidRDefault="001A40E4" w:rsidP="00272DB7">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Dirección de Planificación </w:t>
            </w:r>
            <w:r w:rsidR="00DC1BA8" w:rsidRPr="00272DB7">
              <w:rPr>
                <w:rFonts w:ascii="Book Antiqua" w:hAnsi="Book Antiqua"/>
                <w:sz w:val="22"/>
                <w:szCs w:val="22"/>
                <w:lang w:val="es-ES" w:eastAsia="es-ES"/>
              </w:rPr>
              <w:t>tiene el criterio técnico que entre mayor cantidad de tiempo consumido en Comisiones menor tiempo existirá para las labores de revisión de proyectos, debido a que la jornada laboral para todas las personas es la misma, 8 horas diarias y si alguna persona dedica tiempos a ese tipo de actividades se le reduce a otras. Tal como indica la Sala Tercera es de conocimiento la cantidad de Comisiones a las cuales asiste cada Magistrada o Magistrado y debe también resaltarse que no es lo mismo participar que liderar.</w:t>
            </w:r>
          </w:p>
          <w:p w14:paraId="37436AFA" w14:textId="306BD31C" w:rsidR="00DC1BA8" w:rsidRPr="00272DB7" w:rsidRDefault="00DC1BA8" w:rsidP="00272DB7">
            <w:pPr>
              <w:widowControl w:val="0"/>
              <w:autoSpaceDE w:val="0"/>
              <w:autoSpaceDN w:val="0"/>
              <w:adjustRightInd w:val="0"/>
              <w:jc w:val="both"/>
              <w:rPr>
                <w:rFonts w:ascii="Book Antiqua" w:hAnsi="Book Antiqua"/>
                <w:sz w:val="22"/>
                <w:szCs w:val="22"/>
                <w:lang w:val="es-ES" w:eastAsia="es-ES"/>
              </w:rPr>
            </w:pPr>
          </w:p>
          <w:p w14:paraId="338EAE4B" w14:textId="149C1324" w:rsidR="00DC1BA8" w:rsidRPr="00272DB7" w:rsidRDefault="00DC1BA8">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Según la tabla 20 “Distribución de Comisiones periodo a marzo 2021”, el Magistrado Jesús Ramírez no lidera ninguna, el Magistrado </w:t>
            </w:r>
            <w:r w:rsidR="00575B1F" w:rsidRPr="00272DB7">
              <w:rPr>
                <w:rFonts w:ascii="Book Antiqua" w:hAnsi="Book Antiqua"/>
                <w:sz w:val="22"/>
                <w:szCs w:val="22"/>
                <w:lang w:val="es-ES" w:eastAsia="es-ES"/>
              </w:rPr>
              <w:t>Álvaro</w:t>
            </w:r>
            <w:r w:rsidRPr="00272DB7">
              <w:rPr>
                <w:rFonts w:ascii="Book Antiqua" w:hAnsi="Book Antiqua"/>
                <w:sz w:val="22"/>
                <w:szCs w:val="22"/>
                <w:lang w:val="es-ES" w:eastAsia="es-ES"/>
              </w:rPr>
              <w:t xml:space="preserve"> Burgos lidera dos, el Magistrado Gerardo Rubén Alfaro lidera tres, la Magistrada Sandra Zúñiga lidera cuatro y la Magistrada Patricia </w:t>
            </w:r>
            <w:r w:rsidRPr="00272DB7">
              <w:rPr>
                <w:rFonts w:ascii="Book Antiqua" w:hAnsi="Book Antiqua"/>
                <w:sz w:val="22"/>
                <w:szCs w:val="22"/>
                <w:lang w:val="es-ES" w:eastAsia="es-ES"/>
              </w:rPr>
              <w:lastRenderedPageBreak/>
              <w:t xml:space="preserve">Solano cinco, lo cual prácticamente </w:t>
            </w:r>
            <w:r w:rsidR="00E960FA" w:rsidRPr="00272DB7">
              <w:rPr>
                <w:rFonts w:ascii="Book Antiqua" w:hAnsi="Book Antiqua"/>
                <w:sz w:val="22"/>
                <w:szCs w:val="22"/>
                <w:lang w:val="es-ES" w:eastAsia="es-ES"/>
              </w:rPr>
              <w:t>confirma que entre mayor cantidad de comisiones lideradas existirá mayor probabilidad de que se incrementen</w:t>
            </w:r>
            <w:r w:rsidRPr="00272DB7">
              <w:rPr>
                <w:rFonts w:ascii="Book Antiqua" w:hAnsi="Book Antiqua"/>
                <w:sz w:val="22"/>
                <w:szCs w:val="22"/>
                <w:lang w:val="es-ES" w:eastAsia="es-ES"/>
              </w:rPr>
              <w:t xml:space="preserve"> los tiempos de duración</w:t>
            </w:r>
            <w:r w:rsidR="00E960FA" w:rsidRPr="00272DB7">
              <w:rPr>
                <w:rFonts w:ascii="Book Antiqua" w:hAnsi="Book Antiqua"/>
                <w:sz w:val="22"/>
                <w:szCs w:val="22"/>
                <w:lang w:val="es-ES" w:eastAsia="es-ES"/>
              </w:rPr>
              <w:t xml:space="preserve">, tal como se refleja en el estudio con duraciones de </w:t>
            </w:r>
            <w:r w:rsidRPr="00272DB7">
              <w:rPr>
                <w:rFonts w:ascii="Book Antiqua" w:hAnsi="Book Antiqua"/>
                <w:sz w:val="22"/>
                <w:szCs w:val="22"/>
                <w:lang w:val="es-ES" w:eastAsia="es-ES"/>
              </w:rPr>
              <w:t xml:space="preserve"> 4, 5, 2, 24 y 22 respectivamente</w:t>
            </w:r>
            <w:r w:rsidR="00E960FA" w:rsidRPr="00272DB7">
              <w:rPr>
                <w:rFonts w:ascii="Book Antiqua" w:hAnsi="Book Antiqua"/>
                <w:sz w:val="22"/>
                <w:szCs w:val="22"/>
                <w:lang w:val="es-ES" w:eastAsia="es-ES"/>
              </w:rPr>
              <w:t>, las cuales las dos mayores corresponden a los tiempos de duración de las magistradas y magistrados con mayor cantidad de comisiones. Se reconoce el recargo de funciones y el doble esfuerzo para atender esas labores.</w:t>
            </w:r>
          </w:p>
          <w:p w14:paraId="16034C89" w14:textId="179BE94E" w:rsidR="009037D5" w:rsidRPr="00272DB7" w:rsidRDefault="009037D5">
            <w:pPr>
              <w:widowControl w:val="0"/>
              <w:autoSpaceDE w:val="0"/>
              <w:autoSpaceDN w:val="0"/>
              <w:adjustRightInd w:val="0"/>
              <w:jc w:val="both"/>
              <w:rPr>
                <w:rFonts w:ascii="Book Antiqua" w:hAnsi="Book Antiqua"/>
                <w:sz w:val="22"/>
                <w:szCs w:val="22"/>
                <w:lang w:val="es-ES" w:eastAsia="es-ES"/>
              </w:rPr>
            </w:pPr>
          </w:p>
          <w:p w14:paraId="53521E64" w14:textId="1C17C423" w:rsidR="009037D5" w:rsidRPr="00272DB7" w:rsidRDefault="009037D5" w:rsidP="00272DB7">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Debe considerarse que la Magistrad</w:t>
            </w:r>
            <w:r w:rsidR="00E960FA" w:rsidRPr="00272DB7">
              <w:rPr>
                <w:rFonts w:ascii="Book Antiqua" w:hAnsi="Book Antiqua"/>
                <w:sz w:val="22"/>
                <w:szCs w:val="22"/>
                <w:lang w:val="es-ES" w:eastAsia="es-ES"/>
              </w:rPr>
              <w:t>a</w:t>
            </w:r>
            <w:r w:rsidRPr="00272DB7">
              <w:rPr>
                <w:rFonts w:ascii="Book Antiqua" w:hAnsi="Book Antiqua"/>
                <w:sz w:val="22"/>
                <w:szCs w:val="22"/>
                <w:lang w:val="es-ES" w:eastAsia="es-ES"/>
              </w:rPr>
              <w:t xml:space="preserve"> Solano lidera las Comisiones: Jurisdicción Penal, Flagrancia, Nombramientos, Consejo Consultivo, Transparencia y Anticorrupción. Mientras que la Magistrada Zúñiga</w:t>
            </w:r>
            <w:r w:rsidR="00E960FA" w:rsidRPr="00272DB7">
              <w:rPr>
                <w:rFonts w:ascii="Book Antiqua" w:hAnsi="Book Antiqua"/>
                <w:sz w:val="22"/>
                <w:szCs w:val="22"/>
                <w:lang w:val="es-ES" w:eastAsia="es-ES"/>
              </w:rPr>
              <w:t xml:space="preserve"> al momento del estudio</w:t>
            </w:r>
            <w:r w:rsidRPr="00272DB7">
              <w:rPr>
                <w:rFonts w:ascii="Book Antiqua" w:hAnsi="Book Antiqua"/>
                <w:sz w:val="22"/>
                <w:szCs w:val="22"/>
                <w:lang w:val="es-ES" w:eastAsia="es-ES"/>
              </w:rPr>
              <w:t xml:space="preserve"> lidera</w:t>
            </w:r>
            <w:r w:rsidR="00E960FA" w:rsidRPr="00272DB7">
              <w:rPr>
                <w:rFonts w:ascii="Book Antiqua" w:hAnsi="Book Antiqua"/>
                <w:sz w:val="22"/>
                <w:szCs w:val="22"/>
                <w:lang w:val="es-ES" w:eastAsia="es-ES"/>
              </w:rPr>
              <w:t>ba</w:t>
            </w:r>
            <w:r w:rsidRPr="00272DB7">
              <w:rPr>
                <w:rFonts w:ascii="Book Antiqua" w:hAnsi="Book Antiqua"/>
                <w:sz w:val="22"/>
                <w:szCs w:val="22"/>
                <w:lang w:val="es-ES" w:eastAsia="es-ES"/>
              </w:rPr>
              <w:t xml:space="preserve"> la</w:t>
            </w:r>
            <w:r w:rsidR="00E960FA" w:rsidRPr="00272DB7">
              <w:rPr>
                <w:rFonts w:ascii="Book Antiqua" w:hAnsi="Book Antiqua"/>
                <w:sz w:val="22"/>
                <w:szCs w:val="22"/>
                <w:lang w:val="es-ES" w:eastAsia="es-ES"/>
              </w:rPr>
              <w:t xml:space="preserve"> Subcomisión</w:t>
            </w:r>
            <w:r w:rsidRPr="00272DB7">
              <w:rPr>
                <w:rFonts w:ascii="Book Antiqua" w:hAnsi="Book Antiqua"/>
                <w:sz w:val="22"/>
                <w:szCs w:val="22"/>
                <w:lang w:val="es-ES" w:eastAsia="es-ES"/>
              </w:rPr>
              <w:t xml:space="preserve"> de Delincuencia Organizada, Ciberseguridad y ciberdelincuencia, Subcomisión de Acceso a la Justicia de Personas Privadas de Libertad</w:t>
            </w:r>
            <w:r w:rsidR="00E960FA" w:rsidRPr="00272DB7">
              <w:rPr>
                <w:rFonts w:ascii="Book Antiqua" w:hAnsi="Book Antiqua"/>
                <w:sz w:val="22"/>
                <w:szCs w:val="22"/>
                <w:lang w:val="es-ES" w:eastAsia="es-ES"/>
              </w:rPr>
              <w:t xml:space="preserve"> y</w:t>
            </w:r>
            <w:r w:rsidRPr="00272DB7">
              <w:rPr>
                <w:rFonts w:ascii="Book Antiqua" w:hAnsi="Book Antiqua"/>
                <w:sz w:val="22"/>
                <w:szCs w:val="22"/>
                <w:lang w:val="es-ES" w:eastAsia="es-ES"/>
              </w:rPr>
              <w:t xml:space="preserve"> Subcomisión de Trata de Personas.</w:t>
            </w:r>
          </w:p>
          <w:p w14:paraId="26A229E1" w14:textId="501E58D9" w:rsidR="00DC1BA8" w:rsidRPr="00272DB7" w:rsidRDefault="00DC1BA8" w:rsidP="00272DB7">
            <w:pPr>
              <w:widowControl w:val="0"/>
              <w:autoSpaceDE w:val="0"/>
              <w:autoSpaceDN w:val="0"/>
              <w:adjustRightInd w:val="0"/>
              <w:jc w:val="both"/>
              <w:rPr>
                <w:rFonts w:ascii="Book Antiqua" w:hAnsi="Book Antiqua"/>
                <w:sz w:val="22"/>
                <w:szCs w:val="22"/>
                <w:lang w:val="es-ES" w:eastAsia="es-ES"/>
              </w:rPr>
            </w:pPr>
          </w:p>
        </w:tc>
      </w:tr>
      <w:tr w:rsidR="00607144" w:rsidRPr="00FD3472" w14:paraId="61421569" w14:textId="77777777" w:rsidTr="00EE27E6">
        <w:trPr>
          <w:trHeight w:val="242"/>
        </w:trPr>
        <w:tc>
          <w:tcPr>
            <w:tcW w:w="1358" w:type="dxa"/>
            <w:shd w:val="clear" w:color="auto" w:fill="auto"/>
            <w:vAlign w:val="center"/>
          </w:tcPr>
          <w:p w14:paraId="065C3DC6"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81</w:t>
            </w:r>
          </w:p>
        </w:tc>
        <w:tc>
          <w:tcPr>
            <w:tcW w:w="1914" w:type="dxa"/>
            <w:shd w:val="clear" w:color="auto" w:fill="auto"/>
            <w:vAlign w:val="center"/>
          </w:tcPr>
          <w:p w14:paraId="1BBA826A"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14.1 Diagrama Causa Efecto</w:t>
            </w:r>
          </w:p>
        </w:tc>
        <w:tc>
          <w:tcPr>
            <w:tcW w:w="1996" w:type="dxa"/>
            <w:shd w:val="clear" w:color="auto" w:fill="auto"/>
            <w:vAlign w:val="center"/>
          </w:tcPr>
          <w:p w14:paraId="5D29D9CC"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Se indica Sala Primera siendo lo correcto Sala de Casación Penal</w:t>
            </w:r>
          </w:p>
        </w:tc>
        <w:tc>
          <w:tcPr>
            <w:tcW w:w="3786" w:type="dxa"/>
            <w:vAlign w:val="center"/>
          </w:tcPr>
          <w:p w14:paraId="24C0E321" w14:textId="77777777" w:rsidR="003A28C3" w:rsidRPr="00272DB7" w:rsidRDefault="00BA588B"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329B2A09" w14:textId="77777777" w:rsidR="00BA588B" w:rsidRPr="00272DB7" w:rsidRDefault="00BA588B" w:rsidP="00EE27E6">
            <w:pPr>
              <w:widowControl w:val="0"/>
              <w:autoSpaceDE w:val="0"/>
              <w:autoSpaceDN w:val="0"/>
              <w:adjustRightInd w:val="0"/>
              <w:jc w:val="both"/>
              <w:rPr>
                <w:rFonts w:ascii="Book Antiqua" w:hAnsi="Book Antiqua"/>
                <w:sz w:val="22"/>
                <w:szCs w:val="22"/>
                <w:lang w:val="es-ES" w:eastAsia="es-ES"/>
              </w:rPr>
            </w:pPr>
          </w:p>
          <w:p w14:paraId="6B2B7DBC" w14:textId="77777777" w:rsidR="00BA588B" w:rsidRPr="00272DB7" w:rsidRDefault="00BA588B"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modifica el error material contenido en el apartado en cuestión, siendo lo correcto indicar Sala de Casación Penal. </w:t>
            </w:r>
          </w:p>
          <w:p w14:paraId="166D5F75" w14:textId="77777777" w:rsidR="00BA588B" w:rsidRPr="00272DB7" w:rsidRDefault="00BA588B" w:rsidP="00EE27E6">
            <w:pPr>
              <w:widowControl w:val="0"/>
              <w:autoSpaceDE w:val="0"/>
              <w:autoSpaceDN w:val="0"/>
              <w:adjustRightInd w:val="0"/>
              <w:jc w:val="both"/>
              <w:rPr>
                <w:rFonts w:ascii="Book Antiqua" w:hAnsi="Book Antiqua"/>
                <w:sz w:val="22"/>
                <w:szCs w:val="22"/>
                <w:lang w:val="es-ES" w:eastAsia="es-ES"/>
              </w:rPr>
            </w:pPr>
          </w:p>
          <w:p w14:paraId="29955747" w14:textId="740E8465" w:rsidR="00BA588B" w:rsidRPr="00272DB7" w:rsidRDefault="00BA588B"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modificación no altera el </w:t>
            </w:r>
            <w:r w:rsidR="009037D5" w:rsidRPr="00272DB7">
              <w:rPr>
                <w:rFonts w:ascii="Book Antiqua" w:hAnsi="Book Antiqua"/>
                <w:sz w:val="22"/>
                <w:szCs w:val="22"/>
                <w:lang w:val="es-ES" w:eastAsia="es-ES"/>
              </w:rPr>
              <w:t>fondo</w:t>
            </w:r>
            <w:r w:rsidRPr="00272DB7">
              <w:rPr>
                <w:rFonts w:ascii="Book Antiqua" w:hAnsi="Book Antiqua"/>
                <w:sz w:val="22"/>
                <w:szCs w:val="22"/>
                <w:lang w:val="es-ES" w:eastAsia="es-ES"/>
              </w:rPr>
              <w:t xml:space="preserve"> del informe. </w:t>
            </w:r>
          </w:p>
        </w:tc>
      </w:tr>
      <w:tr w:rsidR="00607144" w:rsidRPr="00FD3472" w14:paraId="28927E02" w14:textId="77777777" w:rsidTr="00EE27E6">
        <w:trPr>
          <w:trHeight w:val="242"/>
        </w:trPr>
        <w:tc>
          <w:tcPr>
            <w:tcW w:w="1358" w:type="dxa"/>
            <w:shd w:val="clear" w:color="auto" w:fill="auto"/>
            <w:vAlign w:val="center"/>
          </w:tcPr>
          <w:p w14:paraId="3F3C3616"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93</w:t>
            </w:r>
          </w:p>
        </w:tc>
        <w:tc>
          <w:tcPr>
            <w:tcW w:w="1914" w:type="dxa"/>
            <w:shd w:val="clear" w:color="auto" w:fill="auto"/>
            <w:vAlign w:val="center"/>
          </w:tcPr>
          <w:p w14:paraId="03F3B4C6"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28.</w:t>
            </w:r>
          </w:p>
        </w:tc>
        <w:tc>
          <w:tcPr>
            <w:tcW w:w="1996" w:type="dxa"/>
            <w:shd w:val="clear" w:color="auto" w:fill="auto"/>
            <w:vAlign w:val="center"/>
          </w:tcPr>
          <w:p w14:paraId="376ACE0C"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rPr>
              <w:t xml:space="preserve">No procede esta comparación, provoca un mal entendimiento del trabajo de la Sala </w:t>
            </w:r>
            <w:r w:rsidRPr="00272DB7">
              <w:rPr>
                <w:rFonts w:ascii="Book Antiqua" w:hAnsi="Book Antiqua"/>
                <w:sz w:val="22"/>
                <w:szCs w:val="22"/>
              </w:rPr>
              <w:lastRenderedPageBreak/>
              <w:t>Tercera</w:t>
            </w:r>
          </w:p>
        </w:tc>
        <w:tc>
          <w:tcPr>
            <w:tcW w:w="3786" w:type="dxa"/>
            <w:vAlign w:val="center"/>
          </w:tcPr>
          <w:p w14:paraId="7A389115" w14:textId="6BFA194A" w:rsidR="003A28C3" w:rsidRPr="00272DB7" w:rsidRDefault="00E73500"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lastRenderedPageBreak/>
              <w:t>Se toma nota de la observación</w:t>
            </w:r>
            <w:r w:rsidR="005612BD" w:rsidRPr="00272DB7">
              <w:rPr>
                <w:rFonts w:ascii="Book Antiqua" w:hAnsi="Book Antiqua"/>
                <w:sz w:val="22"/>
                <w:szCs w:val="22"/>
              </w:rPr>
              <w:t xml:space="preserve"> y se incorpora en el punto 28 del apartado de Hallazgos y Conclusiones.</w:t>
            </w:r>
          </w:p>
          <w:p w14:paraId="769E7BB0" w14:textId="38FC0E51" w:rsidR="00D974A9" w:rsidRPr="00272DB7" w:rsidRDefault="00D974A9" w:rsidP="00EE27E6">
            <w:pPr>
              <w:widowControl w:val="0"/>
              <w:autoSpaceDE w:val="0"/>
              <w:autoSpaceDN w:val="0"/>
              <w:adjustRightInd w:val="0"/>
              <w:jc w:val="both"/>
              <w:rPr>
                <w:rFonts w:ascii="Book Antiqua" w:hAnsi="Book Antiqua"/>
                <w:sz w:val="22"/>
                <w:szCs w:val="22"/>
              </w:rPr>
            </w:pPr>
          </w:p>
          <w:p w14:paraId="3BEB3F20" w14:textId="77777777" w:rsidR="00E73500" w:rsidRPr="00272DB7" w:rsidRDefault="00E73500" w:rsidP="00EE27E6">
            <w:pPr>
              <w:widowControl w:val="0"/>
              <w:autoSpaceDE w:val="0"/>
              <w:autoSpaceDN w:val="0"/>
              <w:adjustRightInd w:val="0"/>
              <w:jc w:val="both"/>
              <w:rPr>
                <w:rFonts w:ascii="Book Antiqua" w:hAnsi="Book Antiqua"/>
                <w:sz w:val="22"/>
                <w:szCs w:val="22"/>
              </w:rPr>
            </w:pPr>
          </w:p>
          <w:p w14:paraId="176F6C17" w14:textId="12AF35DA" w:rsidR="008517A4" w:rsidRPr="00272DB7" w:rsidRDefault="008517A4"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 </w:t>
            </w:r>
          </w:p>
        </w:tc>
      </w:tr>
      <w:tr w:rsidR="00607144" w:rsidRPr="00FD3472" w14:paraId="56B13817" w14:textId="77777777" w:rsidTr="00EE27E6">
        <w:trPr>
          <w:trHeight w:val="242"/>
        </w:trPr>
        <w:tc>
          <w:tcPr>
            <w:tcW w:w="1358" w:type="dxa"/>
            <w:shd w:val="clear" w:color="auto" w:fill="auto"/>
            <w:vAlign w:val="center"/>
          </w:tcPr>
          <w:p w14:paraId="16F8C96D"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93</w:t>
            </w:r>
          </w:p>
        </w:tc>
        <w:tc>
          <w:tcPr>
            <w:tcW w:w="1914" w:type="dxa"/>
            <w:shd w:val="clear" w:color="auto" w:fill="auto"/>
            <w:vAlign w:val="center"/>
          </w:tcPr>
          <w:p w14:paraId="61542500" w14:textId="3D14B0FB"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29.</w:t>
            </w:r>
          </w:p>
        </w:tc>
        <w:tc>
          <w:tcPr>
            <w:tcW w:w="1996" w:type="dxa"/>
            <w:shd w:val="clear" w:color="auto" w:fill="auto"/>
            <w:vAlign w:val="center"/>
          </w:tcPr>
          <w:p w14:paraId="741C58FF"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rPr>
              <w:t xml:space="preserve">La comparación es improcedente, la cantidad de asuntos penal vs. civil-comercial-laboral, siempre será mayor la de estos últimos, mientras que los conflictos de naturaleza penal serán siempre en menor cantidad, en tanto -dichosamente- siempre serán menos los delitos cometidos en una sociedad que los conflictos que ocurren en ella de naturaleza patrimonial, de familia, laboral, etc. De igual forma, el régimen de garantías y juzgamiento en materia penal siempre apuntará a que solo se sometan la jurisdicción aquellos casos más graves y por tanto constitutivos de delitos. Mientras que en las otras materias estos filtros previos no existen (etapa de investigación- etapa intermedia -propias de la penal) sino que </w:t>
            </w:r>
            <w:r w:rsidRPr="00272DB7">
              <w:rPr>
                <w:rFonts w:ascii="Book Antiqua" w:hAnsi="Book Antiqua"/>
                <w:sz w:val="22"/>
                <w:szCs w:val="22"/>
              </w:rPr>
              <w:lastRenderedPageBreak/>
              <w:t xml:space="preserve">por el contrario en la civil, laboral, etc. las partes muto proprio decidirán si llevarlos a estrados judiciales o no, según sus intereses. En síntesis, realmente no puede compararse la jurisdicción penal con las demás jurisdicciones, bajo los mismos parámetros que se hace en estos dos últimos párrafos (asuntos entrados-asuntos terminados). El compararlos de esta manera puede provocar una falsa impresión para quienes no están atentos a estas diferencias connaturales a cada materia, provocando con ello una distorsión de los resultados técnicos obtenidos. Esta situación, en el peor de los casos, puede terminar afectando la credibilidad en el sistema de administración de justicia originada en una comparación que no es posible hacer por lo antes </w:t>
            </w:r>
            <w:r w:rsidRPr="00272DB7">
              <w:rPr>
                <w:rFonts w:ascii="Book Antiqua" w:hAnsi="Book Antiqua"/>
                <w:sz w:val="22"/>
                <w:szCs w:val="22"/>
              </w:rPr>
              <w:lastRenderedPageBreak/>
              <w:t>expuesto.</w:t>
            </w:r>
          </w:p>
        </w:tc>
        <w:tc>
          <w:tcPr>
            <w:tcW w:w="3786" w:type="dxa"/>
            <w:vAlign w:val="center"/>
          </w:tcPr>
          <w:p w14:paraId="7B261ACC" w14:textId="66B1ACC8" w:rsidR="0080696E" w:rsidRPr="00272DB7" w:rsidRDefault="0080696E"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lastRenderedPageBreak/>
              <w:t>Se toma nota de la observación</w:t>
            </w:r>
            <w:r w:rsidR="005612BD" w:rsidRPr="00272DB7">
              <w:rPr>
                <w:rFonts w:ascii="Book Antiqua" w:hAnsi="Book Antiqua"/>
                <w:sz w:val="22"/>
                <w:szCs w:val="22"/>
              </w:rPr>
              <w:t xml:space="preserve"> y se incorpora en el informe, en el punto 29.del apartado de Hallazgos y Conclusiones.</w:t>
            </w:r>
          </w:p>
          <w:p w14:paraId="7FDEF626" w14:textId="77777777" w:rsidR="0080696E" w:rsidRPr="00272DB7" w:rsidRDefault="0080696E" w:rsidP="00EE27E6">
            <w:pPr>
              <w:widowControl w:val="0"/>
              <w:autoSpaceDE w:val="0"/>
              <w:autoSpaceDN w:val="0"/>
              <w:adjustRightInd w:val="0"/>
              <w:jc w:val="both"/>
              <w:rPr>
                <w:rFonts w:ascii="Book Antiqua" w:hAnsi="Book Antiqua"/>
                <w:sz w:val="22"/>
                <w:szCs w:val="22"/>
              </w:rPr>
            </w:pPr>
          </w:p>
          <w:p w14:paraId="7E8F3355" w14:textId="4023EEBB" w:rsidR="003A28C3" w:rsidRPr="00272DB7" w:rsidRDefault="003A28C3" w:rsidP="00EE27E6">
            <w:pPr>
              <w:widowControl w:val="0"/>
              <w:autoSpaceDE w:val="0"/>
              <w:autoSpaceDN w:val="0"/>
              <w:adjustRightInd w:val="0"/>
              <w:jc w:val="both"/>
              <w:rPr>
                <w:rFonts w:ascii="Book Antiqua" w:hAnsi="Book Antiqua"/>
                <w:sz w:val="22"/>
                <w:szCs w:val="22"/>
              </w:rPr>
            </w:pPr>
          </w:p>
        </w:tc>
      </w:tr>
      <w:tr w:rsidR="00607144" w:rsidRPr="00FD3472" w14:paraId="2F746EC9" w14:textId="77777777" w:rsidTr="00EE27E6">
        <w:trPr>
          <w:trHeight w:val="242"/>
        </w:trPr>
        <w:tc>
          <w:tcPr>
            <w:tcW w:w="1358" w:type="dxa"/>
            <w:shd w:val="clear" w:color="auto" w:fill="auto"/>
            <w:vAlign w:val="center"/>
          </w:tcPr>
          <w:p w14:paraId="67C1C011"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93</w:t>
            </w:r>
          </w:p>
        </w:tc>
        <w:tc>
          <w:tcPr>
            <w:tcW w:w="1914" w:type="dxa"/>
            <w:shd w:val="clear" w:color="auto" w:fill="auto"/>
            <w:vAlign w:val="center"/>
          </w:tcPr>
          <w:p w14:paraId="0EF233BB" w14:textId="5DD658A3"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29.</w:t>
            </w:r>
          </w:p>
        </w:tc>
        <w:tc>
          <w:tcPr>
            <w:tcW w:w="1996" w:type="dxa"/>
            <w:shd w:val="clear" w:color="auto" w:fill="auto"/>
            <w:vAlign w:val="center"/>
          </w:tcPr>
          <w:p w14:paraId="7CB74174"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rPr>
              <w:t xml:space="preserve">Con la aprobación de la Ley reforma al recurso de apelación penal, el recurso de casación varió sustancialmente, convirtiéndose en “extraordinario” en contraposición al ordinario que procedía contra toda sentencia dictada por los tribunales penales, con algún cumplimiento de requisitos. Al mismo tiempo, se creó el recurso de apelación de la sentencia penal como recurso ordinario. Si se observa con entendimiento de los motivos de la reforma, se puede distinguir que, con la creación de los tribunales de apelación, las personas involucradas en un juicio penal se beneficiaron al crearse una instancia superior para la revisión integral del fallo, y asignándole a la casación un aspecto nomofiláctico, el cual redunda en la garantía de la </w:t>
            </w:r>
            <w:r w:rsidRPr="00272DB7">
              <w:rPr>
                <w:rFonts w:ascii="Book Antiqua" w:hAnsi="Book Antiqua"/>
                <w:sz w:val="22"/>
                <w:szCs w:val="22"/>
              </w:rPr>
              <w:lastRenderedPageBreak/>
              <w:t xml:space="preserve">interpretación y aplicación de ley en forma igualitaria para todos los intervinientes. </w:t>
            </w:r>
          </w:p>
        </w:tc>
        <w:tc>
          <w:tcPr>
            <w:tcW w:w="3786" w:type="dxa"/>
            <w:vAlign w:val="center"/>
          </w:tcPr>
          <w:p w14:paraId="59F79C66" w14:textId="3D8A51A7" w:rsidR="003A28C3" w:rsidRPr="00272DB7" w:rsidRDefault="002307BC"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lastRenderedPageBreak/>
              <w:t>Se toma nota de la observación</w:t>
            </w:r>
            <w:r w:rsidR="005612BD" w:rsidRPr="00272DB7">
              <w:rPr>
                <w:rFonts w:ascii="Book Antiqua" w:hAnsi="Book Antiqua"/>
                <w:sz w:val="22"/>
                <w:szCs w:val="22"/>
              </w:rPr>
              <w:t xml:space="preserve"> y se incorpora en el contenido del informe.</w:t>
            </w:r>
          </w:p>
          <w:p w14:paraId="787048B2" w14:textId="77777777" w:rsidR="002307BC" w:rsidRPr="00272DB7" w:rsidRDefault="002307BC" w:rsidP="00EE27E6">
            <w:pPr>
              <w:widowControl w:val="0"/>
              <w:autoSpaceDE w:val="0"/>
              <w:autoSpaceDN w:val="0"/>
              <w:adjustRightInd w:val="0"/>
              <w:jc w:val="both"/>
              <w:rPr>
                <w:rFonts w:ascii="Book Antiqua" w:hAnsi="Book Antiqua"/>
                <w:sz w:val="22"/>
                <w:szCs w:val="22"/>
              </w:rPr>
            </w:pPr>
          </w:p>
          <w:p w14:paraId="1D570C02" w14:textId="3F5212F1" w:rsidR="002307BC" w:rsidRPr="00272DB7" w:rsidRDefault="002307BC" w:rsidP="00EE27E6">
            <w:pPr>
              <w:widowControl w:val="0"/>
              <w:autoSpaceDE w:val="0"/>
              <w:autoSpaceDN w:val="0"/>
              <w:adjustRightInd w:val="0"/>
              <w:jc w:val="both"/>
              <w:rPr>
                <w:rFonts w:ascii="Book Antiqua" w:hAnsi="Book Antiqua"/>
                <w:sz w:val="22"/>
                <w:szCs w:val="22"/>
              </w:rPr>
            </w:pPr>
          </w:p>
        </w:tc>
      </w:tr>
      <w:tr w:rsidR="00607144" w:rsidRPr="00FD3472" w14:paraId="423451F1" w14:textId="77777777" w:rsidTr="00EE27E6">
        <w:trPr>
          <w:trHeight w:val="242"/>
        </w:trPr>
        <w:tc>
          <w:tcPr>
            <w:tcW w:w="1358" w:type="dxa"/>
            <w:shd w:val="clear" w:color="auto" w:fill="auto"/>
            <w:vAlign w:val="center"/>
          </w:tcPr>
          <w:p w14:paraId="20CAE87E"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93</w:t>
            </w:r>
          </w:p>
        </w:tc>
        <w:tc>
          <w:tcPr>
            <w:tcW w:w="1914" w:type="dxa"/>
            <w:shd w:val="clear" w:color="auto" w:fill="auto"/>
            <w:vAlign w:val="center"/>
          </w:tcPr>
          <w:p w14:paraId="2345EA97" w14:textId="03133BB0"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30.</w:t>
            </w:r>
          </w:p>
        </w:tc>
        <w:tc>
          <w:tcPr>
            <w:tcW w:w="1996" w:type="dxa"/>
            <w:shd w:val="clear" w:color="auto" w:fill="auto"/>
            <w:vAlign w:val="center"/>
          </w:tcPr>
          <w:p w14:paraId="4C455AE7"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rPr>
              <w:t>Esta distribución “no exactamente equitativa” crea un desbalance en las cargas de trabajo que termina afectando el rendimiento de las oficinas y de las personas encargadas, importante que Planificación emita un criterio y las recomendaciones pertinentes</w:t>
            </w:r>
          </w:p>
        </w:tc>
        <w:tc>
          <w:tcPr>
            <w:tcW w:w="3786" w:type="dxa"/>
            <w:vAlign w:val="center"/>
          </w:tcPr>
          <w:p w14:paraId="5CE0C017" w14:textId="77777777" w:rsidR="003A28C3" w:rsidRPr="00272DB7" w:rsidRDefault="005E36EE"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Se toma nota de la observación. </w:t>
            </w:r>
          </w:p>
          <w:p w14:paraId="772258F4" w14:textId="77777777" w:rsidR="005E36EE" w:rsidRPr="00272DB7" w:rsidRDefault="005E36EE" w:rsidP="00EE27E6">
            <w:pPr>
              <w:widowControl w:val="0"/>
              <w:autoSpaceDE w:val="0"/>
              <w:autoSpaceDN w:val="0"/>
              <w:adjustRightInd w:val="0"/>
              <w:jc w:val="both"/>
              <w:rPr>
                <w:rFonts w:ascii="Book Antiqua" w:hAnsi="Book Antiqua"/>
                <w:sz w:val="22"/>
                <w:szCs w:val="22"/>
              </w:rPr>
            </w:pPr>
          </w:p>
          <w:p w14:paraId="73D34E26" w14:textId="73535AED" w:rsidR="005E36EE" w:rsidRPr="00272DB7" w:rsidRDefault="005E36EE"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Al respecto se indica que, originalmente, la Dirección de Planificación propuso la concentración de Comisiones en dos letradas o letrados,</w:t>
            </w:r>
            <w:r w:rsidR="00BB24EA" w:rsidRPr="00272DB7">
              <w:rPr>
                <w:rFonts w:ascii="Book Antiqua" w:hAnsi="Book Antiqua"/>
                <w:sz w:val="22"/>
                <w:szCs w:val="22"/>
              </w:rPr>
              <w:t xml:space="preserve"> lo cual se documenta en la </w:t>
            </w:r>
            <w:r w:rsidR="005612BD" w:rsidRPr="00272DB7">
              <w:rPr>
                <w:rFonts w:ascii="Book Antiqua" w:hAnsi="Book Antiqua"/>
                <w:sz w:val="22"/>
                <w:szCs w:val="22"/>
              </w:rPr>
              <w:t>recomendación</w:t>
            </w:r>
            <w:r w:rsidR="00BB24EA" w:rsidRPr="00272DB7">
              <w:rPr>
                <w:rFonts w:ascii="Book Antiqua" w:hAnsi="Book Antiqua"/>
                <w:sz w:val="22"/>
                <w:szCs w:val="22"/>
              </w:rPr>
              <w:t xml:space="preserve"> 22.14 del informe</w:t>
            </w:r>
            <w:r w:rsidRPr="00272DB7">
              <w:rPr>
                <w:rFonts w:ascii="Book Antiqua" w:hAnsi="Book Antiqua"/>
                <w:sz w:val="22"/>
                <w:szCs w:val="22"/>
              </w:rPr>
              <w:t xml:space="preserve"> sin embargo el criterio de la Sala Tercera en reunión de 10 y 25 de marzo 2021 fue que consideraban más idóneo mantener la actual distribución de comisiones y que los parámetros de producción se ajustaran y fueran diferentes entre cada letrada o letrado según su participación en dicha actividad. </w:t>
            </w:r>
          </w:p>
          <w:p w14:paraId="25DA6E5E" w14:textId="47C8DC8C" w:rsidR="00BB24EA" w:rsidRPr="00272DB7" w:rsidRDefault="00BB24EA" w:rsidP="00EE27E6">
            <w:pPr>
              <w:widowControl w:val="0"/>
              <w:autoSpaceDE w:val="0"/>
              <w:autoSpaceDN w:val="0"/>
              <w:adjustRightInd w:val="0"/>
              <w:jc w:val="both"/>
              <w:rPr>
                <w:rFonts w:ascii="Book Antiqua" w:hAnsi="Book Antiqua"/>
                <w:sz w:val="22"/>
                <w:szCs w:val="22"/>
              </w:rPr>
            </w:pPr>
          </w:p>
          <w:p w14:paraId="7FC1BCE0" w14:textId="4C7576B5" w:rsidR="00BB24EA" w:rsidRPr="00272DB7" w:rsidRDefault="00BB24EA"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En el plan de trabajo, la línea número 18 se valoró priorizar la asignación de manera equilibrada de Comisiones, la posibilidad que planteó la Dirección de Planificación originalmente fue que todas las Comisiones es</w:t>
            </w:r>
            <w:r w:rsidR="0075665F" w:rsidRPr="00272DB7">
              <w:rPr>
                <w:rFonts w:ascii="Book Antiqua" w:hAnsi="Book Antiqua"/>
                <w:sz w:val="22"/>
                <w:szCs w:val="22"/>
              </w:rPr>
              <w:t>tuvieran concentradas en plazas de letradas o letrados para que el resto tuviera más espacio para poder trabajar en los proyectos de fondo.</w:t>
            </w:r>
          </w:p>
          <w:p w14:paraId="0942280A" w14:textId="4A06C752" w:rsidR="005E36EE" w:rsidRPr="00272DB7" w:rsidRDefault="005E36EE" w:rsidP="00EE27E6">
            <w:pPr>
              <w:widowControl w:val="0"/>
              <w:autoSpaceDE w:val="0"/>
              <w:autoSpaceDN w:val="0"/>
              <w:adjustRightInd w:val="0"/>
              <w:jc w:val="both"/>
              <w:rPr>
                <w:rFonts w:ascii="Book Antiqua" w:hAnsi="Book Antiqua"/>
                <w:sz w:val="22"/>
                <w:szCs w:val="22"/>
              </w:rPr>
            </w:pPr>
          </w:p>
          <w:p w14:paraId="09FBEF1A" w14:textId="7D216CCF" w:rsidR="007A357A" w:rsidRPr="00272DB7" w:rsidRDefault="005E36EE"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Siendo que la primera opción a criterio de las Magistradas y Magistrados no fue viable, la propuesta para lograr realizar una medición idónea radica iniciar con la medición según el parámetro de producción de 10 proyectos de resolución al mes por plaza de L</w:t>
            </w:r>
            <w:r w:rsidR="0075665F" w:rsidRPr="00272DB7">
              <w:rPr>
                <w:rFonts w:ascii="Book Antiqua" w:hAnsi="Book Antiqua"/>
                <w:sz w:val="22"/>
                <w:szCs w:val="22"/>
              </w:rPr>
              <w:t>e</w:t>
            </w:r>
            <w:r w:rsidRPr="00272DB7">
              <w:rPr>
                <w:rFonts w:ascii="Book Antiqua" w:hAnsi="Book Antiqua"/>
                <w:sz w:val="22"/>
                <w:szCs w:val="22"/>
              </w:rPr>
              <w:t xml:space="preserve">trado/a y que con los resultados </w:t>
            </w:r>
            <w:r w:rsidRPr="00272DB7">
              <w:rPr>
                <w:rFonts w:ascii="Book Antiqua" w:hAnsi="Book Antiqua"/>
                <w:sz w:val="22"/>
                <w:szCs w:val="22"/>
              </w:rPr>
              <w:lastRenderedPageBreak/>
              <w:t>se logré visualizar el impacto que está alcanzando cada letrado en función de la cantidad de Comisiones que tiene a cargo. Esta propuesta se plasmó en el punto</w:t>
            </w:r>
            <w:r w:rsidR="007A357A" w:rsidRPr="00272DB7">
              <w:rPr>
                <w:rFonts w:ascii="Book Antiqua" w:hAnsi="Book Antiqua"/>
                <w:sz w:val="22"/>
                <w:szCs w:val="22"/>
              </w:rPr>
              <w:t xml:space="preserve"> 22.14 del apartado de Recomendaciones</w:t>
            </w:r>
            <w:r w:rsidR="0075665F" w:rsidRPr="00272DB7">
              <w:rPr>
                <w:rFonts w:ascii="Book Antiqua" w:hAnsi="Book Antiqua"/>
                <w:sz w:val="22"/>
                <w:szCs w:val="22"/>
              </w:rPr>
              <w:t>, lo cual fue diferente al criterio técnico original de la Dirección de Planificación de concentrarlas en determinas plazas para lograr mediciones equitativas</w:t>
            </w:r>
            <w:r w:rsidR="007A357A" w:rsidRPr="00272DB7">
              <w:rPr>
                <w:rFonts w:ascii="Book Antiqua" w:hAnsi="Book Antiqua"/>
                <w:sz w:val="22"/>
                <w:szCs w:val="22"/>
              </w:rPr>
              <w:t xml:space="preserve">. </w:t>
            </w:r>
          </w:p>
          <w:p w14:paraId="0FEBF8AF" w14:textId="77777777" w:rsidR="007A357A" w:rsidRPr="00272DB7" w:rsidRDefault="007A357A" w:rsidP="00EE27E6">
            <w:pPr>
              <w:widowControl w:val="0"/>
              <w:autoSpaceDE w:val="0"/>
              <w:autoSpaceDN w:val="0"/>
              <w:adjustRightInd w:val="0"/>
              <w:jc w:val="both"/>
              <w:rPr>
                <w:rFonts w:ascii="Book Antiqua" w:hAnsi="Book Antiqua"/>
                <w:sz w:val="22"/>
                <w:szCs w:val="22"/>
              </w:rPr>
            </w:pPr>
          </w:p>
          <w:p w14:paraId="1BBD24AA" w14:textId="75F1CB8E" w:rsidR="005E36EE" w:rsidRPr="00272DB7" w:rsidRDefault="007A357A" w:rsidP="00EE27E6">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La observación no modifica el contenido del informe. </w:t>
            </w:r>
            <w:r w:rsidR="005E36EE" w:rsidRPr="00272DB7">
              <w:rPr>
                <w:rFonts w:ascii="Book Antiqua" w:hAnsi="Book Antiqua"/>
                <w:sz w:val="22"/>
                <w:szCs w:val="22"/>
              </w:rPr>
              <w:t xml:space="preserve"> </w:t>
            </w:r>
          </w:p>
        </w:tc>
      </w:tr>
      <w:tr w:rsidR="00607144" w:rsidRPr="00FD3472" w14:paraId="2B80B1B0" w14:textId="77777777" w:rsidTr="00EE27E6">
        <w:trPr>
          <w:trHeight w:val="242"/>
        </w:trPr>
        <w:tc>
          <w:tcPr>
            <w:tcW w:w="1358" w:type="dxa"/>
            <w:shd w:val="clear" w:color="auto" w:fill="auto"/>
            <w:vAlign w:val="center"/>
          </w:tcPr>
          <w:p w14:paraId="6C386FA0"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93</w:t>
            </w:r>
          </w:p>
        </w:tc>
        <w:tc>
          <w:tcPr>
            <w:tcW w:w="1914" w:type="dxa"/>
            <w:shd w:val="clear" w:color="auto" w:fill="auto"/>
            <w:vAlign w:val="center"/>
          </w:tcPr>
          <w:p w14:paraId="4C1F4E9A" w14:textId="13E57395"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31.</w:t>
            </w:r>
          </w:p>
        </w:tc>
        <w:tc>
          <w:tcPr>
            <w:tcW w:w="1996" w:type="dxa"/>
            <w:shd w:val="clear" w:color="auto" w:fill="auto"/>
            <w:vAlign w:val="center"/>
          </w:tcPr>
          <w:p w14:paraId="68173EFD"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¿Cómo se determinó esa muestra confiable?</w:t>
            </w:r>
          </w:p>
        </w:tc>
        <w:tc>
          <w:tcPr>
            <w:tcW w:w="3786" w:type="dxa"/>
          </w:tcPr>
          <w:p w14:paraId="301E001F" w14:textId="398E3174" w:rsidR="00046267" w:rsidRPr="00272DB7" w:rsidRDefault="0075665F">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Para el cálculo de la muestra </w:t>
            </w:r>
            <w:r w:rsidR="00AA670F" w:rsidRPr="00272DB7">
              <w:rPr>
                <w:rFonts w:ascii="Book Antiqua" w:hAnsi="Book Antiqua"/>
                <w:sz w:val="22"/>
                <w:szCs w:val="22"/>
              </w:rPr>
              <w:t xml:space="preserve">se tomó como base el circulante activo por tipo de proceso al 9 de febrero del 2021 (397 expedientes), se calculó una </w:t>
            </w:r>
            <w:r w:rsidR="00575B1F" w:rsidRPr="00272DB7">
              <w:rPr>
                <w:rFonts w:ascii="Book Antiqua" w:hAnsi="Book Antiqua"/>
                <w:sz w:val="22"/>
                <w:szCs w:val="22"/>
              </w:rPr>
              <w:t>muestra utilizando</w:t>
            </w:r>
            <w:r w:rsidR="00AA670F" w:rsidRPr="00272DB7">
              <w:rPr>
                <w:rFonts w:ascii="Book Antiqua" w:hAnsi="Book Antiqua"/>
                <w:sz w:val="22"/>
                <w:szCs w:val="22"/>
              </w:rPr>
              <w:t xml:space="preserve"> la fórmula establecida para obtener una cantidad confiable de la población a estudiar. </w:t>
            </w:r>
          </w:p>
          <w:p w14:paraId="0F9D3E8C" w14:textId="1E754130" w:rsidR="006426FB" w:rsidRPr="00272DB7" w:rsidRDefault="006426FB">
            <w:pPr>
              <w:widowControl w:val="0"/>
              <w:autoSpaceDE w:val="0"/>
              <w:autoSpaceDN w:val="0"/>
              <w:adjustRightInd w:val="0"/>
              <w:jc w:val="both"/>
              <w:rPr>
                <w:rFonts w:ascii="Book Antiqua" w:hAnsi="Book Antiqua"/>
                <w:sz w:val="22"/>
                <w:szCs w:val="22"/>
              </w:rPr>
            </w:pPr>
          </w:p>
          <w:tbl>
            <w:tblPr>
              <w:tblW w:w="3527" w:type="dxa"/>
              <w:jc w:val="center"/>
              <w:tblCellMar>
                <w:left w:w="70" w:type="dxa"/>
                <w:right w:w="70" w:type="dxa"/>
              </w:tblCellMar>
              <w:tblLook w:val="04A0" w:firstRow="1" w:lastRow="0" w:firstColumn="1" w:lastColumn="0" w:noHBand="0" w:noVBand="1"/>
            </w:tblPr>
            <w:tblGrid>
              <w:gridCol w:w="1965"/>
              <w:gridCol w:w="781"/>
              <w:gridCol w:w="781"/>
            </w:tblGrid>
            <w:tr w:rsidR="006426FB" w:rsidRPr="00864BA9" w14:paraId="693BE604" w14:textId="77777777" w:rsidTr="00272DB7">
              <w:trPr>
                <w:trHeight w:val="242"/>
                <w:jc w:val="center"/>
              </w:trPr>
              <w:tc>
                <w:tcPr>
                  <w:tcW w:w="1965" w:type="dxa"/>
                  <w:vMerge w:val="restart"/>
                  <w:tcBorders>
                    <w:top w:val="single" w:sz="8" w:space="0" w:color="000000"/>
                    <w:left w:val="single" w:sz="8" w:space="0" w:color="000000"/>
                    <w:bottom w:val="single" w:sz="8" w:space="0" w:color="000000"/>
                    <w:right w:val="single" w:sz="8" w:space="0" w:color="000000"/>
                  </w:tcBorders>
                  <w:shd w:val="clear" w:color="000000" w:fill="1F4E78"/>
                  <w:noWrap/>
                  <w:vAlign w:val="center"/>
                  <w:hideMark/>
                </w:tcPr>
                <w:p w14:paraId="47AD4049" w14:textId="77777777" w:rsidR="006426FB" w:rsidRPr="00864BA9" w:rsidRDefault="006426FB" w:rsidP="006426FB">
                  <w:pPr>
                    <w:jc w:val="center"/>
                    <w:rPr>
                      <w:rFonts w:ascii="Book Antiqua" w:hAnsi="Book Antiqua" w:cs="Calibri"/>
                      <w:b/>
                      <w:bCs/>
                      <w:color w:val="FFFFFF"/>
                      <w:sz w:val="22"/>
                      <w:szCs w:val="22"/>
                      <w:lang w:val="es-CR" w:eastAsia="es-CR"/>
                    </w:rPr>
                  </w:pPr>
                  <w:r w:rsidRPr="00864BA9">
                    <w:rPr>
                      <w:rFonts w:ascii="Book Antiqua" w:hAnsi="Book Antiqua" w:cs="Calibri"/>
                      <w:b/>
                      <w:bCs/>
                      <w:color w:val="FFFFFF"/>
                      <w:sz w:val="22"/>
                      <w:szCs w:val="22"/>
                      <w:lang w:val="es-CR" w:eastAsia="es-CR"/>
                    </w:rPr>
                    <w:t>Margen de Error</w:t>
                  </w:r>
                </w:p>
              </w:tc>
              <w:tc>
                <w:tcPr>
                  <w:tcW w:w="1562" w:type="dxa"/>
                  <w:gridSpan w:val="2"/>
                  <w:tcBorders>
                    <w:top w:val="single" w:sz="8" w:space="0" w:color="000000"/>
                    <w:left w:val="nil"/>
                    <w:bottom w:val="single" w:sz="8" w:space="0" w:color="000000"/>
                    <w:right w:val="single" w:sz="8" w:space="0" w:color="000000"/>
                  </w:tcBorders>
                  <w:shd w:val="clear" w:color="000000" w:fill="1F4E78"/>
                  <w:noWrap/>
                  <w:vAlign w:val="bottom"/>
                  <w:hideMark/>
                </w:tcPr>
                <w:p w14:paraId="5C880530" w14:textId="77777777" w:rsidR="006426FB" w:rsidRPr="00864BA9" w:rsidRDefault="006426FB" w:rsidP="006426FB">
                  <w:pPr>
                    <w:jc w:val="center"/>
                    <w:rPr>
                      <w:rFonts w:ascii="Book Antiqua" w:hAnsi="Book Antiqua" w:cs="Calibri"/>
                      <w:b/>
                      <w:bCs/>
                      <w:color w:val="FFFFFF"/>
                      <w:sz w:val="22"/>
                      <w:szCs w:val="22"/>
                      <w:lang w:val="es-CR" w:eastAsia="es-CR"/>
                    </w:rPr>
                  </w:pPr>
                  <w:r w:rsidRPr="002E731A">
                    <w:rPr>
                      <w:rFonts w:ascii="Book Antiqua" w:hAnsi="Book Antiqua" w:cs="Calibri"/>
                      <w:b/>
                      <w:bCs/>
                      <w:color w:val="FFFFFF"/>
                      <w:sz w:val="22"/>
                      <w:szCs w:val="22"/>
                      <w:lang w:val="es-CR" w:eastAsia="es-CR"/>
                    </w:rPr>
                    <w:t>Nivel de Confianza</w:t>
                  </w:r>
                </w:p>
              </w:tc>
            </w:tr>
            <w:tr w:rsidR="006426FB" w:rsidRPr="00864BA9" w14:paraId="51E113A2" w14:textId="77777777" w:rsidTr="00272DB7">
              <w:trPr>
                <w:trHeight w:val="242"/>
                <w:jc w:val="center"/>
              </w:trPr>
              <w:tc>
                <w:tcPr>
                  <w:tcW w:w="1965" w:type="dxa"/>
                  <w:vMerge/>
                  <w:tcBorders>
                    <w:top w:val="single" w:sz="8" w:space="0" w:color="000000"/>
                    <w:left w:val="single" w:sz="8" w:space="0" w:color="000000"/>
                    <w:bottom w:val="single" w:sz="8" w:space="0" w:color="000000"/>
                    <w:right w:val="single" w:sz="8" w:space="0" w:color="000000"/>
                  </w:tcBorders>
                  <w:vAlign w:val="center"/>
                  <w:hideMark/>
                </w:tcPr>
                <w:p w14:paraId="39F410A7" w14:textId="77777777" w:rsidR="006426FB" w:rsidRPr="00864BA9" w:rsidRDefault="006426FB" w:rsidP="006426FB">
                  <w:pPr>
                    <w:rPr>
                      <w:rFonts w:ascii="Book Antiqua" w:hAnsi="Book Antiqua" w:cs="Calibri"/>
                      <w:b/>
                      <w:bCs/>
                      <w:color w:val="FFFFFF"/>
                      <w:sz w:val="22"/>
                      <w:szCs w:val="22"/>
                      <w:lang w:val="es-CR" w:eastAsia="es-CR"/>
                    </w:rPr>
                  </w:pPr>
                </w:p>
              </w:tc>
              <w:tc>
                <w:tcPr>
                  <w:tcW w:w="781" w:type="dxa"/>
                  <w:tcBorders>
                    <w:top w:val="nil"/>
                    <w:left w:val="nil"/>
                    <w:bottom w:val="single" w:sz="8" w:space="0" w:color="000000"/>
                    <w:right w:val="single" w:sz="4" w:space="0" w:color="000000"/>
                  </w:tcBorders>
                  <w:shd w:val="clear" w:color="000000" w:fill="1F4E78"/>
                  <w:noWrap/>
                  <w:vAlign w:val="bottom"/>
                  <w:hideMark/>
                </w:tcPr>
                <w:p w14:paraId="632FB168" w14:textId="77777777" w:rsidR="006426FB" w:rsidRPr="00864BA9" w:rsidRDefault="006426FB" w:rsidP="006426FB">
                  <w:pPr>
                    <w:jc w:val="center"/>
                    <w:rPr>
                      <w:rFonts w:ascii="Book Antiqua" w:hAnsi="Book Antiqua" w:cs="Calibri"/>
                      <w:b/>
                      <w:bCs/>
                      <w:color w:val="FFFFFF"/>
                      <w:sz w:val="22"/>
                      <w:szCs w:val="22"/>
                      <w:lang w:val="es-CR" w:eastAsia="es-CR"/>
                    </w:rPr>
                  </w:pPr>
                  <w:r w:rsidRPr="00864BA9">
                    <w:rPr>
                      <w:rFonts w:ascii="Book Antiqua" w:hAnsi="Book Antiqua" w:cs="Calibri"/>
                      <w:b/>
                      <w:bCs/>
                      <w:color w:val="FFFFFF"/>
                      <w:sz w:val="22"/>
                      <w:szCs w:val="22"/>
                      <w:lang w:val="es-CR" w:eastAsia="es-CR"/>
                    </w:rPr>
                    <w:t>95%</w:t>
                  </w:r>
                </w:p>
              </w:tc>
              <w:tc>
                <w:tcPr>
                  <w:tcW w:w="781" w:type="dxa"/>
                  <w:tcBorders>
                    <w:top w:val="nil"/>
                    <w:left w:val="nil"/>
                    <w:bottom w:val="single" w:sz="8" w:space="0" w:color="000000"/>
                    <w:right w:val="single" w:sz="8" w:space="0" w:color="000000"/>
                  </w:tcBorders>
                  <w:shd w:val="clear" w:color="000000" w:fill="1F4E78"/>
                  <w:noWrap/>
                  <w:vAlign w:val="bottom"/>
                  <w:hideMark/>
                </w:tcPr>
                <w:p w14:paraId="37B5BB59" w14:textId="77777777" w:rsidR="006426FB" w:rsidRPr="00864BA9" w:rsidRDefault="006426FB" w:rsidP="006426FB">
                  <w:pPr>
                    <w:jc w:val="center"/>
                    <w:rPr>
                      <w:rFonts w:ascii="Book Antiqua" w:hAnsi="Book Antiqua" w:cs="Calibri"/>
                      <w:b/>
                      <w:bCs/>
                      <w:color w:val="FFFFFF"/>
                      <w:sz w:val="22"/>
                      <w:szCs w:val="22"/>
                      <w:lang w:val="es-CR" w:eastAsia="es-CR"/>
                    </w:rPr>
                  </w:pPr>
                  <w:r w:rsidRPr="00864BA9">
                    <w:rPr>
                      <w:rFonts w:ascii="Book Antiqua" w:hAnsi="Book Antiqua" w:cs="Calibri"/>
                      <w:b/>
                      <w:bCs/>
                      <w:color w:val="FFFFFF"/>
                      <w:sz w:val="22"/>
                      <w:szCs w:val="22"/>
                      <w:lang w:val="es-CR" w:eastAsia="es-CR"/>
                    </w:rPr>
                    <w:t>90%</w:t>
                  </w:r>
                </w:p>
              </w:tc>
            </w:tr>
            <w:tr w:rsidR="006426FB" w:rsidRPr="00864BA9" w14:paraId="2B67E6CC" w14:textId="77777777" w:rsidTr="00272DB7">
              <w:trPr>
                <w:trHeight w:val="233"/>
                <w:jc w:val="center"/>
              </w:trPr>
              <w:tc>
                <w:tcPr>
                  <w:tcW w:w="1965" w:type="dxa"/>
                  <w:tcBorders>
                    <w:top w:val="nil"/>
                    <w:left w:val="single" w:sz="8" w:space="0" w:color="000000"/>
                    <w:bottom w:val="single" w:sz="4" w:space="0" w:color="000000"/>
                    <w:right w:val="single" w:sz="8" w:space="0" w:color="000000"/>
                  </w:tcBorders>
                  <w:shd w:val="clear" w:color="000000" w:fill="DDEBF7"/>
                  <w:noWrap/>
                  <w:vAlign w:val="bottom"/>
                  <w:hideMark/>
                </w:tcPr>
                <w:p w14:paraId="42BB0093" w14:textId="77777777" w:rsidR="006426FB" w:rsidRPr="00864BA9" w:rsidRDefault="006426FB" w:rsidP="006426FB">
                  <w:pPr>
                    <w:jc w:val="right"/>
                    <w:rPr>
                      <w:rFonts w:ascii="Book Antiqua" w:hAnsi="Book Antiqua" w:cs="Calibri"/>
                      <w:color w:val="000000"/>
                      <w:sz w:val="22"/>
                      <w:szCs w:val="22"/>
                      <w:lang w:val="es-CR" w:eastAsia="es-CR"/>
                    </w:rPr>
                  </w:pPr>
                  <w:r w:rsidRPr="00864BA9">
                    <w:rPr>
                      <w:rFonts w:ascii="Book Antiqua" w:hAnsi="Book Antiqua" w:cs="Calibri"/>
                      <w:color w:val="000000"/>
                      <w:sz w:val="22"/>
                      <w:szCs w:val="22"/>
                      <w:lang w:val="es-CR" w:eastAsia="es-CR"/>
                    </w:rPr>
                    <w:t>7%=</w:t>
                  </w:r>
                </w:p>
              </w:tc>
              <w:tc>
                <w:tcPr>
                  <w:tcW w:w="781" w:type="dxa"/>
                  <w:tcBorders>
                    <w:top w:val="nil"/>
                    <w:left w:val="nil"/>
                    <w:bottom w:val="single" w:sz="4" w:space="0" w:color="000000"/>
                    <w:right w:val="single" w:sz="4" w:space="0" w:color="000000"/>
                  </w:tcBorders>
                  <w:shd w:val="clear" w:color="000000" w:fill="E2EFDA"/>
                  <w:noWrap/>
                  <w:vAlign w:val="bottom"/>
                  <w:hideMark/>
                </w:tcPr>
                <w:p w14:paraId="1B11CF43" w14:textId="77777777" w:rsidR="006426FB" w:rsidRPr="00864BA9" w:rsidRDefault="006426FB" w:rsidP="006426FB">
                  <w:pPr>
                    <w:jc w:val="center"/>
                    <w:rPr>
                      <w:rFonts w:ascii="Book Antiqua" w:hAnsi="Book Antiqua" w:cs="Calibri"/>
                      <w:color w:val="000000"/>
                      <w:sz w:val="22"/>
                      <w:szCs w:val="22"/>
                      <w:lang w:val="es-CR" w:eastAsia="es-CR"/>
                    </w:rPr>
                  </w:pPr>
                  <w:r w:rsidRPr="00864BA9">
                    <w:rPr>
                      <w:rFonts w:ascii="Book Antiqua" w:hAnsi="Book Antiqua" w:cs="Calibri"/>
                      <w:color w:val="000000"/>
                      <w:sz w:val="22"/>
                      <w:szCs w:val="22"/>
                      <w:lang w:val="es-CR" w:eastAsia="es-CR"/>
                    </w:rPr>
                    <w:t>128</w:t>
                  </w:r>
                </w:p>
              </w:tc>
              <w:tc>
                <w:tcPr>
                  <w:tcW w:w="781" w:type="dxa"/>
                  <w:tcBorders>
                    <w:top w:val="nil"/>
                    <w:left w:val="nil"/>
                    <w:bottom w:val="single" w:sz="4" w:space="0" w:color="000000"/>
                    <w:right w:val="single" w:sz="8" w:space="0" w:color="000000"/>
                  </w:tcBorders>
                  <w:shd w:val="clear" w:color="000000" w:fill="E2EFDA"/>
                  <w:noWrap/>
                  <w:vAlign w:val="bottom"/>
                  <w:hideMark/>
                </w:tcPr>
                <w:p w14:paraId="1548F83D" w14:textId="77777777" w:rsidR="006426FB" w:rsidRPr="00864BA9" w:rsidRDefault="006426FB" w:rsidP="006426FB">
                  <w:pPr>
                    <w:jc w:val="center"/>
                    <w:rPr>
                      <w:rFonts w:ascii="Book Antiqua" w:hAnsi="Book Antiqua" w:cs="Calibri"/>
                      <w:color w:val="000000"/>
                      <w:sz w:val="22"/>
                      <w:szCs w:val="22"/>
                      <w:lang w:val="es-CR" w:eastAsia="es-CR"/>
                    </w:rPr>
                  </w:pPr>
                  <w:r w:rsidRPr="00864BA9">
                    <w:rPr>
                      <w:rFonts w:ascii="Book Antiqua" w:hAnsi="Book Antiqua" w:cs="Calibri"/>
                      <w:color w:val="000000"/>
                      <w:sz w:val="22"/>
                      <w:szCs w:val="22"/>
                      <w:lang w:val="es-CR" w:eastAsia="es-CR"/>
                    </w:rPr>
                    <w:t>102</w:t>
                  </w:r>
                </w:p>
              </w:tc>
            </w:tr>
          </w:tbl>
          <w:p w14:paraId="135292BD" w14:textId="77777777" w:rsidR="006426FB" w:rsidRPr="00272DB7" w:rsidRDefault="006426FB">
            <w:pPr>
              <w:widowControl w:val="0"/>
              <w:autoSpaceDE w:val="0"/>
              <w:autoSpaceDN w:val="0"/>
              <w:adjustRightInd w:val="0"/>
              <w:jc w:val="both"/>
              <w:rPr>
                <w:rFonts w:ascii="Book Antiqua" w:hAnsi="Book Antiqua"/>
                <w:sz w:val="22"/>
                <w:szCs w:val="22"/>
              </w:rPr>
            </w:pPr>
          </w:p>
          <w:p w14:paraId="29C528AA" w14:textId="77777777" w:rsidR="003A28C3" w:rsidRPr="00272DB7" w:rsidRDefault="00046267">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Esta fórmula se ampara en la teoría estadística de muestreos, </w:t>
            </w:r>
            <w:r w:rsidR="0075665F" w:rsidRPr="00272DB7">
              <w:rPr>
                <w:rFonts w:ascii="Book Antiqua" w:hAnsi="Book Antiqua"/>
                <w:sz w:val="22"/>
                <w:szCs w:val="22"/>
              </w:rPr>
              <w:t xml:space="preserve">la fórmula </w:t>
            </w:r>
            <w:r w:rsidRPr="00272DB7">
              <w:rPr>
                <w:rFonts w:ascii="Book Antiqua" w:hAnsi="Book Antiqua"/>
                <w:sz w:val="22"/>
                <w:szCs w:val="22"/>
              </w:rPr>
              <w:t>consideró</w:t>
            </w:r>
            <w:r w:rsidR="0075665F" w:rsidRPr="00272DB7">
              <w:rPr>
                <w:rFonts w:ascii="Book Antiqua" w:hAnsi="Book Antiqua"/>
                <w:sz w:val="22"/>
                <w:szCs w:val="22"/>
              </w:rPr>
              <w:t xml:space="preserve"> un margen de confianza del 95% y un grado de error del 7%, es decir que existe un 95% de probabilidad que el tiempo de duración real de los tipos de recurso que se están estudiando en la población, se encuentren en la muestra calculada. Asimismo, es importante indicar que la selección de los expedientes se realizó de manera aleatoria.</w:t>
            </w:r>
          </w:p>
          <w:p w14:paraId="594C1E8C" w14:textId="77777777" w:rsidR="006426FB" w:rsidRPr="00272DB7" w:rsidRDefault="006426FB">
            <w:pPr>
              <w:widowControl w:val="0"/>
              <w:autoSpaceDE w:val="0"/>
              <w:autoSpaceDN w:val="0"/>
              <w:adjustRightInd w:val="0"/>
              <w:jc w:val="both"/>
              <w:rPr>
                <w:rFonts w:ascii="Book Antiqua" w:hAnsi="Book Antiqua"/>
                <w:sz w:val="22"/>
                <w:szCs w:val="22"/>
              </w:rPr>
            </w:pPr>
          </w:p>
          <w:p w14:paraId="11188633" w14:textId="62C584A5" w:rsidR="006426FB" w:rsidRPr="00272DB7" w:rsidRDefault="006426FB" w:rsidP="006426FB">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Dado lo anterior, aplicando la fórmula el tamaño de la muestra es </w:t>
            </w:r>
            <w:r w:rsidRPr="00272DB7">
              <w:rPr>
                <w:rFonts w:ascii="Book Antiqua" w:hAnsi="Book Antiqua"/>
                <w:sz w:val="22"/>
                <w:szCs w:val="22"/>
                <w:lang w:val="es-ES" w:eastAsia="es-ES"/>
              </w:rPr>
              <w:lastRenderedPageBreak/>
              <w:t>de 128 expedientes, los cuales se desglosan de la siguiente manera, de conformidad con el porcentaje de representación de cada tipo de proceso en el circulante:</w:t>
            </w:r>
          </w:p>
          <w:p w14:paraId="0B60ACC7" w14:textId="77777777" w:rsidR="006426FB" w:rsidRPr="00272DB7" w:rsidRDefault="006426FB" w:rsidP="006426FB">
            <w:pPr>
              <w:widowControl w:val="0"/>
              <w:autoSpaceDE w:val="0"/>
              <w:autoSpaceDN w:val="0"/>
              <w:adjustRightInd w:val="0"/>
              <w:jc w:val="both"/>
              <w:rPr>
                <w:rFonts w:ascii="Book Antiqua" w:hAnsi="Book Antiqua"/>
                <w:sz w:val="22"/>
                <w:szCs w:val="22"/>
                <w:lang w:val="es-ES" w:eastAsia="es-ES"/>
              </w:rPr>
            </w:pPr>
          </w:p>
          <w:tbl>
            <w:tblPr>
              <w:tblW w:w="3328" w:type="dxa"/>
              <w:jc w:val="center"/>
              <w:tblCellMar>
                <w:left w:w="70" w:type="dxa"/>
                <w:right w:w="70" w:type="dxa"/>
              </w:tblCellMar>
              <w:tblLook w:val="04A0" w:firstRow="1" w:lastRow="0" w:firstColumn="1" w:lastColumn="0" w:noHBand="0" w:noVBand="1"/>
            </w:tblPr>
            <w:tblGrid>
              <w:gridCol w:w="2217"/>
              <w:gridCol w:w="1111"/>
            </w:tblGrid>
            <w:tr w:rsidR="006426FB" w:rsidRPr="00864BA9" w14:paraId="1D9EFFCD" w14:textId="77777777" w:rsidTr="00272DB7">
              <w:trPr>
                <w:trHeight w:val="251"/>
                <w:jc w:val="center"/>
              </w:trPr>
              <w:tc>
                <w:tcPr>
                  <w:tcW w:w="2217" w:type="dxa"/>
                  <w:tcBorders>
                    <w:top w:val="dotted" w:sz="4" w:space="0" w:color="000000"/>
                    <w:left w:val="dotted" w:sz="4" w:space="0" w:color="000000"/>
                    <w:bottom w:val="dotted" w:sz="4" w:space="0" w:color="000000"/>
                    <w:right w:val="dotted" w:sz="4" w:space="0" w:color="000000"/>
                  </w:tcBorders>
                  <w:shd w:val="clear" w:color="000000" w:fill="1F4E78"/>
                  <w:noWrap/>
                  <w:vAlign w:val="bottom"/>
                  <w:hideMark/>
                </w:tcPr>
                <w:p w14:paraId="16D102F8" w14:textId="77777777" w:rsidR="006426FB" w:rsidRPr="00864BA9" w:rsidRDefault="006426FB" w:rsidP="006426FB">
                  <w:pPr>
                    <w:jc w:val="center"/>
                    <w:rPr>
                      <w:rFonts w:ascii="Book Antiqua" w:hAnsi="Book Antiqua" w:cs="Calibri"/>
                      <w:b/>
                      <w:bCs/>
                      <w:color w:val="FFFFFF"/>
                      <w:sz w:val="22"/>
                      <w:szCs w:val="22"/>
                      <w:lang w:val="es-CR" w:eastAsia="es-CR"/>
                    </w:rPr>
                  </w:pPr>
                  <w:r w:rsidRPr="00864BA9">
                    <w:rPr>
                      <w:rFonts w:ascii="Book Antiqua" w:hAnsi="Book Antiqua" w:cs="Calibri"/>
                      <w:b/>
                      <w:bCs/>
                      <w:color w:val="FFFFFF"/>
                      <w:sz w:val="22"/>
                      <w:szCs w:val="22"/>
                      <w:lang w:val="es-CR" w:eastAsia="es-CR"/>
                    </w:rPr>
                    <w:t>Tipo de recurso</w:t>
                  </w:r>
                </w:p>
              </w:tc>
              <w:tc>
                <w:tcPr>
                  <w:tcW w:w="1111" w:type="dxa"/>
                  <w:tcBorders>
                    <w:top w:val="dotted" w:sz="4" w:space="0" w:color="000000"/>
                    <w:left w:val="nil"/>
                    <w:bottom w:val="dotted" w:sz="4" w:space="0" w:color="000000"/>
                    <w:right w:val="dotted" w:sz="4" w:space="0" w:color="000000"/>
                  </w:tcBorders>
                  <w:shd w:val="clear" w:color="FFFF00" w:fill="1F4E78"/>
                  <w:noWrap/>
                  <w:vAlign w:val="bottom"/>
                  <w:hideMark/>
                </w:tcPr>
                <w:p w14:paraId="6B6BB22B" w14:textId="77777777" w:rsidR="006426FB" w:rsidRPr="00864BA9" w:rsidRDefault="006426FB" w:rsidP="006426FB">
                  <w:pPr>
                    <w:jc w:val="center"/>
                    <w:rPr>
                      <w:rFonts w:ascii="Book Antiqua" w:hAnsi="Book Antiqua" w:cs="Calibri"/>
                      <w:b/>
                      <w:bCs/>
                      <w:color w:val="FFFFFF"/>
                      <w:sz w:val="22"/>
                      <w:szCs w:val="22"/>
                      <w:lang w:val="es-CR" w:eastAsia="es-CR"/>
                    </w:rPr>
                  </w:pPr>
                  <w:r w:rsidRPr="002E731A">
                    <w:rPr>
                      <w:rFonts w:ascii="Book Antiqua" w:hAnsi="Book Antiqua" w:cs="Calibri"/>
                      <w:b/>
                      <w:bCs/>
                      <w:color w:val="FFFFFF"/>
                      <w:sz w:val="22"/>
                      <w:szCs w:val="22"/>
                      <w:lang w:val="es-CR" w:eastAsia="es-CR"/>
                    </w:rPr>
                    <w:t>Cantidad</w:t>
                  </w:r>
                </w:p>
              </w:tc>
            </w:tr>
            <w:tr w:rsidR="006426FB" w:rsidRPr="00864BA9" w14:paraId="27B7DCC7" w14:textId="77777777" w:rsidTr="00272DB7">
              <w:trPr>
                <w:trHeight w:val="251"/>
                <w:jc w:val="center"/>
              </w:trPr>
              <w:tc>
                <w:tcPr>
                  <w:tcW w:w="2217" w:type="dxa"/>
                  <w:tcBorders>
                    <w:top w:val="nil"/>
                    <w:left w:val="dotted" w:sz="4" w:space="0" w:color="000000"/>
                    <w:bottom w:val="dotted" w:sz="4" w:space="0" w:color="000000"/>
                    <w:right w:val="dotted" w:sz="4" w:space="0" w:color="000000"/>
                  </w:tcBorders>
                  <w:shd w:val="clear" w:color="000000" w:fill="FFFFFF"/>
                  <w:noWrap/>
                  <w:vAlign w:val="bottom"/>
                </w:tcPr>
                <w:p w14:paraId="77C82FC4" w14:textId="77777777" w:rsidR="006426FB" w:rsidRPr="00864BA9" w:rsidRDefault="006426FB" w:rsidP="006426FB">
                  <w:pPr>
                    <w:jc w:val="center"/>
                    <w:rPr>
                      <w:rFonts w:ascii="Book Antiqua" w:hAnsi="Book Antiqua" w:cs="Calibri"/>
                      <w:b/>
                      <w:bCs/>
                      <w:color w:val="FF0000"/>
                      <w:sz w:val="22"/>
                      <w:szCs w:val="22"/>
                      <w:lang w:val="es-CR" w:eastAsia="es-CR"/>
                    </w:rPr>
                  </w:pPr>
                  <w:r w:rsidRPr="00864BA9">
                    <w:rPr>
                      <w:rFonts w:ascii="Book Antiqua" w:hAnsi="Book Antiqua" w:cs="Calibri"/>
                      <w:b/>
                      <w:bCs/>
                      <w:color w:val="FF0000"/>
                      <w:sz w:val="22"/>
                      <w:szCs w:val="22"/>
                      <w:lang w:val="es-CR" w:eastAsia="es-CR"/>
                    </w:rPr>
                    <w:t>Z=95% y e=7%</w:t>
                  </w:r>
                </w:p>
              </w:tc>
              <w:tc>
                <w:tcPr>
                  <w:tcW w:w="1111" w:type="dxa"/>
                  <w:tcBorders>
                    <w:top w:val="nil"/>
                    <w:left w:val="nil"/>
                    <w:bottom w:val="dotted" w:sz="4" w:space="0" w:color="000000"/>
                    <w:right w:val="dotted" w:sz="4" w:space="0" w:color="000000"/>
                  </w:tcBorders>
                  <w:shd w:val="clear" w:color="FFFF00" w:fill="FFFFFF"/>
                  <w:noWrap/>
                  <w:vAlign w:val="bottom"/>
                </w:tcPr>
                <w:p w14:paraId="55DD594E" w14:textId="77777777" w:rsidR="006426FB" w:rsidRPr="00864BA9" w:rsidRDefault="006426FB" w:rsidP="006426FB">
                  <w:pPr>
                    <w:jc w:val="center"/>
                    <w:rPr>
                      <w:rFonts w:ascii="Book Antiqua" w:hAnsi="Book Antiqua" w:cs="Calibri"/>
                      <w:b/>
                      <w:bCs/>
                      <w:color w:val="FFFFFF"/>
                      <w:sz w:val="22"/>
                      <w:szCs w:val="22"/>
                      <w:lang w:val="es-CR" w:eastAsia="es-CR"/>
                    </w:rPr>
                  </w:pPr>
                </w:p>
              </w:tc>
            </w:tr>
            <w:tr w:rsidR="006426FB" w:rsidRPr="00864BA9" w14:paraId="67ACB8FD" w14:textId="77777777" w:rsidTr="00272DB7">
              <w:trPr>
                <w:trHeight w:val="251"/>
                <w:jc w:val="center"/>
              </w:trPr>
              <w:tc>
                <w:tcPr>
                  <w:tcW w:w="2217" w:type="dxa"/>
                  <w:tcBorders>
                    <w:top w:val="nil"/>
                    <w:left w:val="dotted" w:sz="4" w:space="0" w:color="000000"/>
                    <w:bottom w:val="dotted" w:sz="4" w:space="0" w:color="000000"/>
                    <w:right w:val="dotted" w:sz="4" w:space="0" w:color="000000"/>
                  </w:tcBorders>
                  <w:shd w:val="clear" w:color="auto" w:fill="auto"/>
                  <w:vAlign w:val="center"/>
                  <w:hideMark/>
                </w:tcPr>
                <w:p w14:paraId="539D9728" w14:textId="77777777" w:rsidR="006426FB" w:rsidRPr="00864BA9" w:rsidRDefault="006426FB" w:rsidP="006426FB">
                  <w:pPr>
                    <w:jc w:val="right"/>
                    <w:rPr>
                      <w:rFonts w:ascii="Book Antiqua" w:hAnsi="Book Antiqua" w:cs="Calibri"/>
                      <w:b/>
                      <w:bCs/>
                      <w:i/>
                      <w:iCs/>
                      <w:color w:val="000000"/>
                      <w:sz w:val="22"/>
                      <w:szCs w:val="22"/>
                      <w:lang w:val="es-CR" w:eastAsia="es-CR"/>
                    </w:rPr>
                  </w:pPr>
                  <w:r w:rsidRPr="00864BA9">
                    <w:rPr>
                      <w:rFonts w:ascii="Book Antiqua" w:hAnsi="Book Antiqua" w:cs="Calibri"/>
                      <w:b/>
                      <w:bCs/>
                      <w:i/>
                      <w:iCs/>
                      <w:color w:val="000000"/>
                      <w:sz w:val="22"/>
                      <w:szCs w:val="22"/>
                      <w:lang w:val="es-CR" w:eastAsia="es-CR"/>
                    </w:rPr>
                    <w:t>Recursos de Casación</w:t>
                  </w:r>
                </w:p>
              </w:tc>
              <w:tc>
                <w:tcPr>
                  <w:tcW w:w="1111" w:type="dxa"/>
                  <w:tcBorders>
                    <w:top w:val="nil"/>
                    <w:left w:val="nil"/>
                    <w:bottom w:val="dotted" w:sz="4" w:space="0" w:color="000000"/>
                    <w:right w:val="dotted" w:sz="4" w:space="0" w:color="000000"/>
                  </w:tcBorders>
                  <w:shd w:val="clear" w:color="000000" w:fill="FFFFFF"/>
                  <w:noWrap/>
                  <w:vAlign w:val="bottom"/>
                  <w:hideMark/>
                </w:tcPr>
                <w:p w14:paraId="5FBCC3B4" w14:textId="77777777" w:rsidR="006426FB" w:rsidRPr="00864BA9" w:rsidRDefault="006426FB" w:rsidP="006426FB">
                  <w:pPr>
                    <w:jc w:val="center"/>
                    <w:rPr>
                      <w:rFonts w:ascii="Book Antiqua" w:hAnsi="Book Antiqua" w:cs="Calibri"/>
                      <w:color w:val="000000"/>
                      <w:sz w:val="22"/>
                      <w:szCs w:val="22"/>
                      <w:lang w:val="es-CR" w:eastAsia="es-CR"/>
                    </w:rPr>
                  </w:pPr>
                  <w:r w:rsidRPr="00864BA9">
                    <w:rPr>
                      <w:rFonts w:ascii="Book Antiqua" w:hAnsi="Book Antiqua" w:cs="Calibri"/>
                      <w:color w:val="000000"/>
                      <w:sz w:val="22"/>
                      <w:szCs w:val="22"/>
                      <w:lang w:val="es-CR" w:eastAsia="es-CR"/>
                    </w:rPr>
                    <w:t>71</w:t>
                  </w:r>
                </w:p>
              </w:tc>
            </w:tr>
            <w:tr w:rsidR="006426FB" w:rsidRPr="00864BA9" w14:paraId="5DE55EB2" w14:textId="77777777" w:rsidTr="00272DB7">
              <w:trPr>
                <w:trHeight w:val="251"/>
                <w:jc w:val="center"/>
              </w:trPr>
              <w:tc>
                <w:tcPr>
                  <w:tcW w:w="2217" w:type="dxa"/>
                  <w:tcBorders>
                    <w:top w:val="nil"/>
                    <w:left w:val="dotted" w:sz="4" w:space="0" w:color="000000"/>
                    <w:bottom w:val="dotted" w:sz="4" w:space="0" w:color="000000"/>
                    <w:right w:val="dotted" w:sz="4" w:space="0" w:color="000000"/>
                  </w:tcBorders>
                  <w:shd w:val="clear" w:color="auto" w:fill="auto"/>
                  <w:vAlign w:val="center"/>
                  <w:hideMark/>
                </w:tcPr>
                <w:p w14:paraId="6841B1A0" w14:textId="77777777" w:rsidR="006426FB" w:rsidRPr="00864BA9" w:rsidRDefault="006426FB" w:rsidP="006426FB">
                  <w:pPr>
                    <w:jc w:val="right"/>
                    <w:rPr>
                      <w:rFonts w:ascii="Book Antiqua" w:hAnsi="Book Antiqua" w:cs="Calibri"/>
                      <w:b/>
                      <w:bCs/>
                      <w:i/>
                      <w:iCs/>
                      <w:color w:val="000000"/>
                      <w:sz w:val="22"/>
                      <w:szCs w:val="22"/>
                      <w:lang w:val="es-CR" w:eastAsia="es-CR"/>
                    </w:rPr>
                  </w:pPr>
                  <w:r w:rsidRPr="00864BA9">
                    <w:rPr>
                      <w:rFonts w:ascii="Book Antiqua" w:hAnsi="Book Antiqua" w:cs="Calibri"/>
                      <w:b/>
                      <w:bCs/>
                      <w:i/>
                      <w:iCs/>
                      <w:color w:val="000000"/>
                      <w:sz w:val="22"/>
                      <w:szCs w:val="22"/>
                      <w:lang w:val="es-CR" w:eastAsia="es-CR"/>
                    </w:rPr>
                    <w:t>Procedimientos de revisión</w:t>
                  </w:r>
                </w:p>
              </w:tc>
              <w:tc>
                <w:tcPr>
                  <w:tcW w:w="1111" w:type="dxa"/>
                  <w:tcBorders>
                    <w:top w:val="nil"/>
                    <w:left w:val="nil"/>
                    <w:bottom w:val="dotted" w:sz="4" w:space="0" w:color="000000"/>
                    <w:right w:val="dotted" w:sz="4" w:space="0" w:color="000000"/>
                  </w:tcBorders>
                  <w:shd w:val="clear" w:color="auto" w:fill="auto"/>
                  <w:noWrap/>
                  <w:vAlign w:val="bottom"/>
                  <w:hideMark/>
                </w:tcPr>
                <w:p w14:paraId="3B4840A9" w14:textId="77777777" w:rsidR="006426FB" w:rsidRPr="00864BA9" w:rsidRDefault="006426FB" w:rsidP="006426FB">
                  <w:pPr>
                    <w:jc w:val="center"/>
                    <w:rPr>
                      <w:rFonts w:ascii="Book Antiqua" w:hAnsi="Book Antiqua" w:cs="Calibri"/>
                      <w:color w:val="000000"/>
                      <w:sz w:val="22"/>
                      <w:szCs w:val="22"/>
                      <w:lang w:val="es-CR" w:eastAsia="es-CR"/>
                    </w:rPr>
                  </w:pPr>
                  <w:r w:rsidRPr="00864BA9">
                    <w:rPr>
                      <w:rFonts w:ascii="Book Antiqua" w:hAnsi="Book Antiqua" w:cs="Calibri"/>
                      <w:color w:val="000000"/>
                      <w:sz w:val="22"/>
                      <w:szCs w:val="22"/>
                      <w:lang w:val="es-CR" w:eastAsia="es-CR"/>
                    </w:rPr>
                    <w:t>43</w:t>
                  </w:r>
                </w:p>
              </w:tc>
            </w:tr>
            <w:tr w:rsidR="006426FB" w:rsidRPr="00864BA9" w14:paraId="419E7670" w14:textId="77777777" w:rsidTr="00272DB7">
              <w:trPr>
                <w:trHeight w:val="251"/>
                <w:jc w:val="center"/>
              </w:trPr>
              <w:tc>
                <w:tcPr>
                  <w:tcW w:w="2217" w:type="dxa"/>
                  <w:tcBorders>
                    <w:top w:val="nil"/>
                    <w:left w:val="dotted" w:sz="4" w:space="0" w:color="000000"/>
                    <w:bottom w:val="dotted" w:sz="4" w:space="0" w:color="000000"/>
                    <w:right w:val="dotted" w:sz="4" w:space="0" w:color="000000"/>
                  </w:tcBorders>
                  <w:shd w:val="clear" w:color="auto" w:fill="auto"/>
                  <w:vAlign w:val="center"/>
                  <w:hideMark/>
                </w:tcPr>
                <w:p w14:paraId="436EC18F" w14:textId="77777777" w:rsidR="006426FB" w:rsidRPr="00864BA9" w:rsidRDefault="006426FB" w:rsidP="006426FB">
                  <w:pPr>
                    <w:jc w:val="right"/>
                    <w:rPr>
                      <w:rFonts w:ascii="Book Antiqua" w:hAnsi="Book Antiqua" w:cs="Calibri"/>
                      <w:b/>
                      <w:bCs/>
                      <w:i/>
                      <w:iCs/>
                      <w:color w:val="000000"/>
                      <w:sz w:val="22"/>
                      <w:szCs w:val="22"/>
                      <w:lang w:val="es-CR" w:eastAsia="es-CR"/>
                    </w:rPr>
                  </w:pPr>
                  <w:r w:rsidRPr="00864BA9">
                    <w:rPr>
                      <w:rFonts w:ascii="Book Antiqua" w:hAnsi="Book Antiqua" w:cs="Calibri"/>
                      <w:b/>
                      <w:bCs/>
                      <w:i/>
                      <w:iCs/>
                      <w:color w:val="000000"/>
                      <w:sz w:val="22"/>
                      <w:szCs w:val="22"/>
                      <w:lang w:val="es-CR" w:eastAsia="es-CR"/>
                    </w:rPr>
                    <w:t>Supremos poderes</w:t>
                  </w:r>
                </w:p>
              </w:tc>
              <w:tc>
                <w:tcPr>
                  <w:tcW w:w="1111" w:type="dxa"/>
                  <w:tcBorders>
                    <w:top w:val="nil"/>
                    <w:left w:val="nil"/>
                    <w:bottom w:val="dotted" w:sz="4" w:space="0" w:color="000000"/>
                    <w:right w:val="dotted" w:sz="4" w:space="0" w:color="000000"/>
                  </w:tcBorders>
                  <w:shd w:val="clear" w:color="auto" w:fill="auto"/>
                  <w:noWrap/>
                  <w:vAlign w:val="bottom"/>
                  <w:hideMark/>
                </w:tcPr>
                <w:p w14:paraId="0B045E33" w14:textId="77777777" w:rsidR="006426FB" w:rsidRPr="00864BA9" w:rsidRDefault="006426FB" w:rsidP="006426FB">
                  <w:pPr>
                    <w:jc w:val="center"/>
                    <w:rPr>
                      <w:rFonts w:ascii="Book Antiqua" w:hAnsi="Book Antiqua" w:cs="Calibri"/>
                      <w:color w:val="000000"/>
                      <w:sz w:val="22"/>
                      <w:szCs w:val="22"/>
                      <w:lang w:val="es-CR" w:eastAsia="es-CR"/>
                    </w:rPr>
                  </w:pPr>
                  <w:r w:rsidRPr="00864BA9">
                    <w:rPr>
                      <w:rFonts w:ascii="Book Antiqua" w:hAnsi="Book Antiqua" w:cs="Calibri"/>
                      <w:color w:val="000000"/>
                      <w:sz w:val="22"/>
                      <w:szCs w:val="22"/>
                      <w:lang w:val="es-CR" w:eastAsia="es-CR"/>
                    </w:rPr>
                    <w:t>10</w:t>
                  </w:r>
                </w:p>
              </w:tc>
            </w:tr>
            <w:tr w:rsidR="006426FB" w:rsidRPr="00864BA9" w14:paraId="0A6DD525" w14:textId="77777777" w:rsidTr="00272DB7">
              <w:trPr>
                <w:trHeight w:val="251"/>
                <w:jc w:val="center"/>
              </w:trPr>
              <w:tc>
                <w:tcPr>
                  <w:tcW w:w="2217" w:type="dxa"/>
                  <w:tcBorders>
                    <w:top w:val="nil"/>
                    <w:left w:val="dotted" w:sz="4" w:space="0" w:color="000000"/>
                    <w:bottom w:val="dotted" w:sz="4" w:space="0" w:color="000000"/>
                    <w:right w:val="dotted" w:sz="4" w:space="0" w:color="000000"/>
                  </w:tcBorders>
                  <w:shd w:val="clear" w:color="auto" w:fill="auto"/>
                  <w:vAlign w:val="center"/>
                  <w:hideMark/>
                </w:tcPr>
                <w:p w14:paraId="77326B18" w14:textId="77777777" w:rsidR="006426FB" w:rsidRPr="00864BA9" w:rsidRDefault="006426FB" w:rsidP="006426FB">
                  <w:pPr>
                    <w:jc w:val="right"/>
                    <w:rPr>
                      <w:rFonts w:ascii="Book Antiqua" w:hAnsi="Book Antiqua" w:cs="Calibri"/>
                      <w:b/>
                      <w:bCs/>
                      <w:i/>
                      <w:iCs/>
                      <w:color w:val="000000"/>
                      <w:sz w:val="22"/>
                      <w:szCs w:val="22"/>
                      <w:lang w:val="es-CR" w:eastAsia="es-CR"/>
                    </w:rPr>
                  </w:pPr>
                  <w:r w:rsidRPr="00864BA9">
                    <w:rPr>
                      <w:rFonts w:ascii="Book Antiqua" w:hAnsi="Book Antiqua" w:cs="Calibri"/>
                      <w:b/>
                      <w:bCs/>
                      <w:i/>
                      <w:iCs/>
                      <w:color w:val="000000"/>
                      <w:sz w:val="22"/>
                      <w:szCs w:val="22"/>
                      <w:lang w:val="es-CR" w:eastAsia="es-CR"/>
                    </w:rPr>
                    <w:t>Conflictos de competencia</w:t>
                  </w:r>
                </w:p>
              </w:tc>
              <w:tc>
                <w:tcPr>
                  <w:tcW w:w="1111" w:type="dxa"/>
                  <w:tcBorders>
                    <w:top w:val="nil"/>
                    <w:left w:val="nil"/>
                    <w:bottom w:val="dotted" w:sz="4" w:space="0" w:color="000000"/>
                    <w:right w:val="dotted" w:sz="4" w:space="0" w:color="000000"/>
                  </w:tcBorders>
                  <w:shd w:val="clear" w:color="auto" w:fill="auto"/>
                  <w:noWrap/>
                  <w:vAlign w:val="bottom"/>
                  <w:hideMark/>
                </w:tcPr>
                <w:p w14:paraId="644371B3" w14:textId="77777777" w:rsidR="006426FB" w:rsidRPr="00864BA9" w:rsidRDefault="006426FB" w:rsidP="006426FB">
                  <w:pPr>
                    <w:jc w:val="center"/>
                    <w:rPr>
                      <w:rFonts w:ascii="Book Antiqua" w:hAnsi="Book Antiqua" w:cs="Calibri"/>
                      <w:color w:val="000000"/>
                      <w:sz w:val="22"/>
                      <w:szCs w:val="22"/>
                      <w:lang w:val="es-CR" w:eastAsia="es-CR"/>
                    </w:rPr>
                  </w:pPr>
                  <w:r w:rsidRPr="00864BA9">
                    <w:rPr>
                      <w:rFonts w:ascii="Book Antiqua" w:hAnsi="Book Antiqua" w:cs="Calibri"/>
                      <w:color w:val="000000"/>
                      <w:sz w:val="22"/>
                      <w:szCs w:val="22"/>
                      <w:lang w:val="es-CR" w:eastAsia="es-CR"/>
                    </w:rPr>
                    <w:t>5</w:t>
                  </w:r>
                </w:p>
              </w:tc>
            </w:tr>
          </w:tbl>
          <w:p w14:paraId="74E0FDC2" w14:textId="77777777" w:rsidR="006426FB" w:rsidRPr="00272DB7" w:rsidRDefault="006426FB" w:rsidP="006426FB">
            <w:pPr>
              <w:widowControl w:val="0"/>
              <w:autoSpaceDE w:val="0"/>
              <w:autoSpaceDN w:val="0"/>
              <w:adjustRightInd w:val="0"/>
              <w:jc w:val="both"/>
              <w:rPr>
                <w:rFonts w:ascii="Book Antiqua" w:hAnsi="Book Antiqua"/>
                <w:sz w:val="22"/>
                <w:szCs w:val="22"/>
                <w:lang w:val="es-ES" w:eastAsia="es-ES"/>
              </w:rPr>
            </w:pPr>
          </w:p>
          <w:p w14:paraId="5ED84FF7" w14:textId="51A4A8A4" w:rsidR="006426FB" w:rsidRPr="00272DB7" w:rsidRDefault="006426FB" w:rsidP="00272DB7">
            <w:pPr>
              <w:widowControl w:val="0"/>
              <w:autoSpaceDE w:val="0"/>
              <w:autoSpaceDN w:val="0"/>
              <w:adjustRightInd w:val="0"/>
              <w:jc w:val="both"/>
              <w:rPr>
                <w:rFonts w:ascii="Book Antiqua" w:hAnsi="Book Antiqua"/>
                <w:sz w:val="22"/>
                <w:szCs w:val="22"/>
                <w:lang w:val="es-ES" w:eastAsia="es-ES"/>
              </w:rPr>
            </w:pPr>
          </w:p>
        </w:tc>
      </w:tr>
      <w:tr w:rsidR="00607144" w:rsidRPr="00FD3472" w14:paraId="072CA606" w14:textId="77777777" w:rsidTr="00EE27E6">
        <w:trPr>
          <w:trHeight w:val="242"/>
        </w:trPr>
        <w:tc>
          <w:tcPr>
            <w:tcW w:w="1358" w:type="dxa"/>
            <w:shd w:val="clear" w:color="auto" w:fill="auto"/>
            <w:vAlign w:val="center"/>
          </w:tcPr>
          <w:p w14:paraId="032D898E"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95</w:t>
            </w:r>
          </w:p>
        </w:tc>
        <w:tc>
          <w:tcPr>
            <w:tcW w:w="1914" w:type="dxa"/>
            <w:shd w:val="clear" w:color="auto" w:fill="auto"/>
            <w:vAlign w:val="center"/>
          </w:tcPr>
          <w:p w14:paraId="0502AD2F"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40.</w:t>
            </w:r>
          </w:p>
        </w:tc>
        <w:tc>
          <w:tcPr>
            <w:tcW w:w="1996" w:type="dxa"/>
            <w:shd w:val="clear" w:color="auto" w:fill="auto"/>
            <w:vAlign w:val="center"/>
          </w:tcPr>
          <w:p w14:paraId="52BA9813" w14:textId="77777777" w:rsidR="003A28C3" w:rsidRPr="00272DB7" w:rsidRDefault="003A28C3" w:rsidP="00EE27E6">
            <w:pPr>
              <w:jc w:val="both"/>
              <w:rPr>
                <w:rFonts w:ascii="Book Antiqua" w:hAnsi="Book Antiqua"/>
                <w:sz w:val="22"/>
                <w:szCs w:val="22"/>
                <w:lang w:val="es-CR" w:eastAsia="es-ES"/>
              </w:rPr>
            </w:pPr>
            <w:r w:rsidRPr="00272DB7">
              <w:rPr>
                <w:rFonts w:ascii="Book Antiqua" w:hAnsi="Book Antiqua"/>
                <w:sz w:val="22"/>
                <w:szCs w:val="22"/>
                <w:lang w:val="es-CR" w:eastAsia="es-ES"/>
              </w:rPr>
              <w:t>¿Cuáles son las causas de esta duración?</w:t>
            </w:r>
          </w:p>
          <w:p w14:paraId="5B6903FB"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p>
        </w:tc>
        <w:tc>
          <w:tcPr>
            <w:tcW w:w="3786" w:type="dxa"/>
          </w:tcPr>
          <w:p w14:paraId="2A6E2CB7" w14:textId="77777777" w:rsidR="00436BDB" w:rsidRPr="00272DB7" w:rsidRDefault="00436BDB">
            <w:pPr>
              <w:jc w:val="both"/>
              <w:rPr>
                <w:rFonts w:ascii="Book Antiqua" w:hAnsi="Book Antiqua"/>
                <w:sz w:val="22"/>
                <w:szCs w:val="22"/>
                <w:lang w:val="es-CR" w:eastAsia="es-ES"/>
              </w:rPr>
            </w:pPr>
          </w:p>
          <w:p w14:paraId="694FACAE" w14:textId="714FC51B" w:rsidR="00436BDB" w:rsidRPr="00272DB7" w:rsidRDefault="00436BDB">
            <w:pPr>
              <w:jc w:val="both"/>
              <w:rPr>
                <w:rFonts w:ascii="Book Antiqua" w:hAnsi="Book Antiqua"/>
                <w:sz w:val="22"/>
                <w:szCs w:val="22"/>
                <w:lang w:val="es-CR" w:eastAsia="es-ES"/>
              </w:rPr>
            </w:pPr>
            <w:r w:rsidRPr="00272DB7">
              <w:rPr>
                <w:rFonts w:ascii="Book Antiqua" w:hAnsi="Book Antiqua"/>
                <w:sz w:val="22"/>
                <w:szCs w:val="22"/>
                <w:lang w:val="es-CR" w:eastAsia="es-ES"/>
              </w:rPr>
              <w:t>Por solicitud de la Sala Tercera se realizó un análisis detallado de la inversión de tiempo para resolver una excusa y se concluyó que esta responde a motivos internos de la Sala y no a temas exógenos. Lo anterior se visualiza en las figuras 4, 6, 8.</w:t>
            </w:r>
          </w:p>
          <w:p w14:paraId="19D8D0A0" w14:textId="77777777" w:rsidR="00436BDB" w:rsidRPr="00272DB7" w:rsidRDefault="00436BDB">
            <w:pPr>
              <w:jc w:val="both"/>
              <w:rPr>
                <w:rFonts w:ascii="Book Antiqua" w:hAnsi="Book Antiqua"/>
                <w:sz w:val="22"/>
                <w:szCs w:val="22"/>
                <w:lang w:val="es-CR" w:eastAsia="es-ES"/>
              </w:rPr>
            </w:pPr>
          </w:p>
          <w:p w14:paraId="57F99278" w14:textId="30A089F2" w:rsidR="003A28C3" w:rsidRPr="00272DB7" w:rsidRDefault="0075665F" w:rsidP="00272DB7">
            <w:pPr>
              <w:jc w:val="both"/>
              <w:rPr>
                <w:rFonts w:ascii="Book Antiqua" w:hAnsi="Book Antiqua"/>
                <w:sz w:val="22"/>
                <w:szCs w:val="22"/>
                <w:lang w:val="es-CR" w:eastAsia="es-ES"/>
              </w:rPr>
            </w:pPr>
            <w:r w:rsidRPr="00272DB7">
              <w:rPr>
                <w:rFonts w:ascii="Book Antiqua" w:hAnsi="Book Antiqua"/>
                <w:sz w:val="22"/>
                <w:szCs w:val="22"/>
                <w:lang w:val="es-CR" w:eastAsia="es-ES"/>
              </w:rPr>
              <w:t>En las excusas el principal tiempo de duración se da en la elaboración del proyecto por parte de la Letrada o Letrado, lo cual se origina por la distribución del tiempo que ellos realizan de sus tareas, porque la excusa es un procedimiento más de su carga de trabajo.</w:t>
            </w:r>
          </w:p>
          <w:p w14:paraId="4EC2C7EC" w14:textId="77777777" w:rsidR="0075665F" w:rsidRPr="00272DB7" w:rsidRDefault="0075665F" w:rsidP="00272DB7">
            <w:pPr>
              <w:jc w:val="both"/>
              <w:rPr>
                <w:rFonts w:ascii="Book Antiqua" w:hAnsi="Book Antiqua"/>
                <w:sz w:val="22"/>
                <w:szCs w:val="22"/>
                <w:lang w:val="es-CR" w:eastAsia="es-ES"/>
              </w:rPr>
            </w:pPr>
          </w:p>
          <w:p w14:paraId="0B3EE98C" w14:textId="77777777" w:rsidR="0075665F" w:rsidRPr="00272DB7" w:rsidRDefault="0075665F" w:rsidP="00272DB7">
            <w:pPr>
              <w:jc w:val="both"/>
              <w:rPr>
                <w:rFonts w:ascii="Book Antiqua" w:hAnsi="Book Antiqua"/>
                <w:sz w:val="22"/>
                <w:szCs w:val="22"/>
                <w:lang w:val="es-CR" w:eastAsia="es-ES"/>
              </w:rPr>
            </w:pPr>
            <w:r w:rsidRPr="00272DB7">
              <w:rPr>
                <w:rFonts w:ascii="Book Antiqua" w:hAnsi="Book Antiqua"/>
                <w:sz w:val="22"/>
                <w:szCs w:val="22"/>
                <w:lang w:val="es-CR" w:eastAsia="es-ES"/>
              </w:rPr>
              <w:t>La Dirección de Planificación analizó que la entrada de este tipo de proceso no justifica contar con recurso especializado solo para esa tarea, con los indicadores de gestión se pretende mejorar el control de este proceso.</w:t>
            </w:r>
          </w:p>
          <w:p w14:paraId="66CAA519" w14:textId="1D6A1F49" w:rsidR="0075665F" w:rsidRPr="00272DB7" w:rsidRDefault="0075665F" w:rsidP="00272DB7">
            <w:pPr>
              <w:jc w:val="both"/>
              <w:rPr>
                <w:rFonts w:ascii="Book Antiqua" w:hAnsi="Book Antiqua"/>
                <w:sz w:val="22"/>
                <w:szCs w:val="22"/>
                <w:lang w:val="es-CR" w:eastAsia="es-ES"/>
              </w:rPr>
            </w:pPr>
          </w:p>
        </w:tc>
      </w:tr>
      <w:tr w:rsidR="00607144" w:rsidRPr="00FD3472" w14:paraId="03710D49" w14:textId="77777777" w:rsidTr="00EE27E6">
        <w:trPr>
          <w:trHeight w:val="242"/>
        </w:trPr>
        <w:tc>
          <w:tcPr>
            <w:tcW w:w="1358" w:type="dxa"/>
            <w:shd w:val="clear" w:color="auto" w:fill="auto"/>
            <w:vAlign w:val="center"/>
          </w:tcPr>
          <w:p w14:paraId="56E9E3E8" w14:textId="4676D6AF"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99</w:t>
            </w:r>
          </w:p>
          <w:p w14:paraId="65D9302B" w14:textId="5816D7DB"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114</w:t>
            </w:r>
          </w:p>
          <w:p w14:paraId="5819C93F"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134</w:t>
            </w:r>
          </w:p>
        </w:tc>
        <w:tc>
          <w:tcPr>
            <w:tcW w:w="1914" w:type="dxa"/>
            <w:shd w:val="clear" w:color="auto" w:fill="auto"/>
            <w:vAlign w:val="center"/>
          </w:tcPr>
          <w:p w14:paraId="704A57BE"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63 de la página 99.</w:t>
            </w:r>
          </w:p>
          <w:p w14:paraId="6F14F667" w14:textId="7F63D60E"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15 de la página 114.</w:t>
            </w:r>
          </w:p>
          <w:p w14:paraId="123DBA4B" w14:textId="3417CDB3"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21.27 página 134.</w:t>
            </w:r>
          </w:p>
        </w:tc>
        <w:tc>
          <w:tcPr>
            <w:tcW w:w="1996" w:type="dxa"/>
            <w:shd w:val="clear" w:color="auto" w:fill="auto"/>
            <w:vAlign w:val="center"/>
          </w:tcPr>
          <w:p w14:paraId="65207FDF"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debe indicar que la Sala de Casación gestionó desde el mes de abril la instalación de cámaras en esta área y se está a la espera que el Depto de Seguridad de respuesta si cuenta con el presupuesto para tal efecto. </w:t>
            </w:r>
          </w:p>
        </w:tc>
        <w:tc>
          <w:tcPr>
            <w:tcW w:w="3786" w:type="dxa"/>
            <w:vAlign w:val="center"/>
          </w:tcPr>
          <w:p w14:paraId="697D50B5" w14:textId="77777777" w:rsidR="003A28C3" w:rsidRPr="00272DB7" w:rsidRDefault="004B461A"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7082CD56" w14:textId="77777777" w:rsidR="004B461A" w:rsidRPr="00272DB7" w:rsidRDefault="004B461A" w:rsidP="00EE27E6">
            <w:pPr>
              <w:widowControl w:val="0"/>
              <w:autoSpaceDE w:val="0"/>
              <w:autoSpaceDN w:val="0"/>
              <w:adjustRightInd w:val="0"/>
              <w:jc w:val="both"/>
              <w:rPr>
                <w:rFonts w:ascii="Book Antiqua" w:hAnsi="Book Antiqua"/>
                <w:sz w:val="22"/>
                <w:szCs w:val="22"/>
                <w:lang w:val="es-ES" w:eastAsia="es-ES"/>
              </w:rPr>
            </w:pPr>
          </w:p>
          <w:p w14:paraId="2AD689CB" w14:textId="41652957" w:rsidR="004B461A" w:rsidRPr="00272DB7" w:rsidRDefault="004B461A"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misma no modifica el contenido del informe. </w:t>
            </w:r>
          </w:p>
        </w:tc>
      </w:tr>
      <w:tr w:rsidR="00607144" w:rsidRPr="00FD3472" w14:paraId="41939DAF" w14:textId="77777777" w:rsidTr="00EE27E6">
        <w:trPr>
          <w:trHeight w:val="242"/>
        </w:trPr>
        <w:tc>
          <w:tcPr>
            <w:tcW w:w="1358" w:type="dxa"/>
            <w:shd w:val="clear" w:color="auto" w:fill="auto"/>
            <w:vAlign w:val="center"/>
          </w:tcPr>
          <w:p w14:paraId="23176983" w14:textId="77777777" w:rsidR="003A28C3" w:rsidRPr="00EE27E6" w:rsidRDefault="003A28C3" w:rsidP="00EE27E6">
            <w:pPr>
              <w:widowControl w:val="0"/>
              <w:autoSpaceDE w:val="0"/>
              <w:autoSpaceDN w:val="0"/>
              <w:adjustRightInd w:val="0"/>
              <w:jc w:val="center"/>
              <w:rPr>
                <w:rFonts w:ascii="Book Antiqua" w:hAnsi="Book Antiqua"/>
                <w:sz w:val="22"/>
                <w:szCs w:val="22"/>
                <w:lang w:val="es-ES" w:eastAsia="es-ES"/>
              </w:rPr>
            </w:pPr>
            <w:r w:rsidRPr="00EE27E6">
              <w:rPr>
                <w:rFonts w:ascii="Book Antiqua" w:hAnsi="Book Antiqua"/>
                <w:sz w:val="22"/>
                <w:szCs w:val="22"/>
                <w:lang w:val="es-ES" w:eastAsia="es-ES"/>
              </w:rPr>
              <w:t>102 111</w:t>
            </w:r>
          </w:p>
          <w:p w14:paraId="54377EB6" w14:textId="77777777" w:rsidR="003A28C3" w:rsidRPr="00EE27E6" w:rsidRDefault="003A28C3" w:rsidP="00EE27E6">
            <w:pPr>
              <w:widowControl w:val="0"/>
              <w:autoSpaceDE w:val="0"/>
              <w:autoSpaceDN w:val="0"/>
              <w:adjustRightInd w:val="0"/>
              <w:jc w:val="center"/>
              <w:rPr>
                <w:rFonts w:ascii="Book Antiqua" w:hAnsi="Book Antiqua"/>
                <w:sz w:val="22"/>
                <w:szCs w:val="22"/>
                <w:lang w:val="es-ES" w:eastAsia="es-ES"/>
              </w:rPr>
            </w:pPr>
            <w:r w:rsidRPr="00EE27E6">
              <w:rPr>
                <w:rFonts w:ascii="Book Antiqua" w:hAnsi="Book Antiqua"/>
                <w:sz w:val="22"/>
                <w:szCs w:val="22"/>
                <w:lang w:val="es-ES" w:eastAsia="es-ES"/>
              </w:rPr>
              <w:t>130</w:t>
            </w:r>
          </w:p>
        </w:tc>
        <w:tc>
          <w:tcPr>
            <w:tcW w:w="1914" w:type="dxa"/>
            <w:shd w:val="clear" w:color="auto" w:fill="auto"/>
            <w:vAlign w:val="center"/>
          </w:tcPr>
          <w:p w14:paraId="7004E7D4" w14:textId="77777777" w:rsidR="003A28C3" w:rsidRPr="00EE27E6" w:rsidRDefault="003A28C3" w:rsidP="00EE27E6">
            <w:pPr>
              <w:widowControl w:val="0"/>
              <w:autoSpaceDE w:val="0"/>
              <w:autoSpaceDN w:val="0"/>
              <w:adjustRightInd w:val="0"/>
              <w:jc w:val="center"/>
              <w:rPr>
                <w:rFonts w:ascii="Book Antiqua" w:hAnsi="Book Antiqua"/>
                <w:sz w:val="22"/>
                <w:szCs w:val="22"/>
                <w:lang w:val="es-ES" w:eastAsia="es-ES"/>
              </w:rPr>
            </w:pPr>
            <w:r w:rsidRPr="00EE27E6">
              <w:rPr>
                <w:rFonts w:ascii="Book Antiqua" w:hAnsi="Book Antiqua"/>
                <w:sz w:val="22"/>
                <w:szCs w:val="22"/>
                <w:lang w:val="es-ES" w:eastAsia="es-ES"/>
              </w:rPr>
              <w:t>Punto 2 página 102.</w:t>
            </w:r>
          </w:p>
          <w:p w14:paraId="073E9672" w14:textId="77777777" w:rsidR="003A28C3" w:rsidRPr="00EE27E6" w:rsidRDefault="003A28C3" w:rsidP="00EE27E6">
            <w:pPr>
              <w:widowControl w:val="0"/>
              <w:autoSpaceDE w:val="0"/>
              <w:autoSpaceDN w:val="0"/>
              <w:adjustRightInd w:val="0"/>
              <w:jc w:val="center"/>
              <w:rPr>
                <w:rFonts w:ascii="Book Antiqua" w:hAnsi="Book Antiqua"/>
                <w:sz w:val="22"/>
                <w:szCs w:val="22"/>
                <w:lang w:val="es-ES" w:eastAsia="es-ES"/>
              </w:rPr>
            </w:pPr>
            <w:r w:rsidRPr="00EE27E6">
              <w:rPr>
                <w:rFonts w:ascii="Book Antiqua" w:hAnsi="Book Antiqua"/>
                <w:sz w:val="22"/>
                <w:szCs w:val="22"/>
                <w:lang w:val="es-ES" w:eastAsia="es-ES"/>
              </w:rPr>
              <w:t>Punto 11 página 111.</w:t>
            </w:r>
          </w:p>
          <w:p w14:paraId="071E5295" w14:textId="77777777" w:rsidR="003A28C3" w:rsidRPr="00EE27E6" w:rsidRDefault="003A28C3" w:rsidP="00EE27E6">
            <w:pPr>
              <w:widowControl w:val="0"/>
              <w:autoSpaceDE w:val="0"/>
              <w:autoSpaceDN w:val="0"/>
              <w:adjustRightInd w:val="0"/>
              <w:jc w:val="center"/>
              <w:rPr>
                <w:rFonts w:ascii="Book Antiqua" w:hAnsi="Book Antiqua"/>
                <w:sz w:val="22"/>
                <w:szCs w:val="22"/>
                <w:lang w:val="es-ES" w:eastAsia="es-ES"/>
              </w:rPr>
            </w:pPr>
            <w:r w:rsidRPr="00EE27E6">
              <w:rPr>
                <w:rFonts w:ascii="Book Antiqua" w:hAnsi="Book Antiqua"/>
                <w:sz w:val="22"/>
                <w:szCs w:val="22"/>
                <w:lang w:val="es-ES" w:eastAsia="es-ES"/>
              </w:rPr>
              <w:t>Punto 21.4 página 130.</w:t>
            </w:r>
          </w:p>
        </w:tc>
        <w:tc>
          <w:tcPr>
            <w:tcW w:w="1996" w:type="dxa"/>
            <w:shd w:val="clear" w:color="auto" w:fill="auto"/>
            <w:vAlign w:val="center"/>
          </w:tcPr>
          <w:p w14:paraId="3152D654"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Para los señores Magistrados y las señoras Magistradas el expediente electrónico no es seguro para continuar la tramitación de ciertos expedientes bajo esta modalidad. </w:t>
            </w:r>
          </w:p>
        </w:tc>
        <w:tc>
          <w:tcPr>
            <w:tcW w:w="3786" w:type="dxa"/>
            <w:vAlign w:val="center"/>
          </w:tcPr>
          <w:p w14:paraId="4C106DC0" w14:textId="77777777" w:rsidR="003A28C3" w:rsidRPr="00272DB7" w:rsidRDefault="00331C02"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524395A6" w14:textId="77777777" w:rsidR="00DA1F30" w:rsidRPr="00272DB7" w:rsidRDefault="00DA1F30" w:rsidP="00EE27E6">
            <w:pPr>
              <w:widowControl w:val="0"/>
              <w:autoSpaceDE w:val="0"/>
              <w:autoSpaceDN w:val="0"/>
              <w:adjustRightInd w:val="0"/>
              <w:jc w:val="both"/>
              <w:rPr>
                <w:rFonts w:ascii="Book Antiqua" w:hAnsi="Book Antiqua"/>
                <w:sz w:val="22"/>
                <w:szCs w:val="22"/>
                <w:lang w:val="es-ES" w:eastAsia="es-ES"/>
              </w:rPr>
            </w:pPr>
          </w:p>
          <w:p w14:paraId="4C3D3F5C" w14:textId="5C03D675" w:rsidR="00DA1F30" w:rsidRPr="00272DB7" w:rsidRDefault="00DA1F30"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El criterio técnico de la Dirección de Planificación sobre el uso de escritorio</w:t>
            </w:r>
            <w:r w:rsidR="00623839" w:rsidRPr="00272DB7">
              <w:rPr>
                <w:rFonts w:ascii="Book Antiqua" w:hAnsi="Book Antiqua"/>
                <w:sz w:val="22"/>
                <w:szCs w:val="22"/>
                <w:lang w:val="es-ES" w:eastAsia="es-ES"/>
              </w:rPr>
              <w:t xml:space="preserve"> virtual</w:t>
            </w:r>
            <w:r w:rsidRPr="00272DB7">
              <w:rPr>
                <w:rFonts w:ascii="Book Antiqua" w:hAnsi="Book Antiqua"/>
                <w:sz w:val="22"/>
                <w:szCs w:val="22"/>
                <w:lang w:val="es-ES" w:eastAsia="es-ES"/>
              </w:rPr>
              <w:t xml:space="preserve"> y su tramitación electrónica se mantiene</w:t>
            </w:r>
            <w:r w:rsidR="0075665F" w:rsidRPr="00272DB7">
              <w:rPr>
                <w:rFonts w:ascii="Book Antiqua" w:hAnsi="Book Antiqua"/>
                <w:sz w:val="22"/>
                <w:szCs w:val="22"/>
                <w:lang w:val="es-ES" w:eastAsia="es-ES"/>
              </w:rPr>
              <w:t xml:space="preserve"> al ser una herramienta tecnológica implementada a nivel institucional e impulsada por la jerarquía</w:t>
            </w:r>
            <w:r w:rsidR="003A6950" w:rsidRPr="00272DB7">
              <w:rPr>
                <w:rFonts w:ascii="Book Antiqua" w:hAnsi="Book Antiqua"/>
                <w:sz w:val="22"/>
                <w:szCs w:val="22"/>
                <w:lang w:val="es-ES" w:eastAsia="es-ES"/>
              </w:rPr>
              <w:t xml:space="preserve">. </w:t>
            </w:r>
          </w:p>
          <w:p w14:paraId="7C280EAA" w14:textId="6C167093" w:rsidR="00623839" w:rsidRPr="00272DB7" w:rsidRDefault="00623839" w:rsidP="00EE27E6">
            <w:pPr>
              <w:widowControl w:val="0"/>
              <w:autoSpaceDE w:val="0"/>
              <w:autoSpaceDN w:val="0"/>
              <w:adjustRightInd w:val="0"/>
              <w:jc w:val="both"/>
              <w:rPr>
                <w:rFonts w:ascii="Book Antiqua" w:hAnsi="Book Antiqua"/>
                <w:sz w:val="22"/>
                <w:szCs w:val="22"/>
                <w:lang w:val="es-ES" w:eastAsia="es-ES"/>
              </w:rPr>
            </w:pPr>
          </w:p>
          <w:p w14:paraId="33E99B6F" w14:textId="1A4722BE" w:rsidR="0075665F" w:rsidRPr="00272DB7" w:rsidRDefault="0075665F"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Se remitió un oficio a la Dirección de Tecnología de la Información para que se emitiera un criterio formal sobre la seguridad y obligación de los despachos de tramitar con l</w:t>
            </w:r>
            <w:r w:rsidR="00BC4B3E" w:rsidRPr="00272DB7">
              <w:rPr>
                <w:rFonts w:ascii="Book Antiqua" w:hAnsi="Book Antiqua"/>
                <w:sz w:val="22"/>
                <w:szCs w:val="22"/>
                <w:lang w:val="es-ES" w:eastAsia="es-ES"/>
              </w:rPr>
              <w:t>a</w:t>
            </w:r>
            <w:r w:rsidRPr="00272DB7">
              <w:rPr>
                <w:rFonts w:ascii="Book Antiqua" w:hAnsi="Book Antiqua"/>
                <w:sz w:val="22"/>
                <w:szCs w:val="22"/>
                <w:lang w:val="es-ES" w:eastAsia="es-ES"/>
              </w:rPr>
              <w:t xml:space="preserve"> herramienta de Escritorio Virtual si la tienen instalada</w:t>
            </w:r>
            <w:r w:rsidR="00436BDB" w:rsidRPr="00272DB7">
              <w:rPr>
                <w:rFonts w:ascii="Book Antiqua" w:hAnsi="Book Antiqua"/>
                <w:sz w:val="22"/>
                <w:szCs w:val="22"/>
                <w:lang w:val="es-ES" w:eastAsia="es-ES"/>
              </w:rPr>
              <w:t>, el oficio 904-PLA-MI-</w:t>
            </w:r>
            <w:r w:rsidR="00BC4B3E" w:rsidRPr="00272DB7">
              <w:rPr>
                <w:rFonts w:ascii="Book Antiqua" w:hAnsi="Book Antiqua"/>
                <w:sz w:val="22"/>
                <w:szCs w:val="22"/>
                <w:lang w:val="es-ES" w:eastAsia="es-ES"/>
              </w:rPr>
              <w:t>20</w:t>
            </w:r>
            <w:r w:rsidR="00436BDB" w:rsidRPr="00272DB7">
              <w:rPr>
                <w:rFonts w:ascii="Book Antiqua" w:hAnsi="Book Antiqua"/>
                <w:sz w:val="22"/>
                <w:szCs w:val="22"/>
                <w:lang w:val="es-ES" w:eastAsia="es-ES"/>
              </w:rPr>
              <w:t>21.</w:t>
            </w:r>
          </w:p>
          <w:p w14:paraId="3FE033AF" w14:textId="172B91B9" w:rsidR="003A6950" w:rsidRPr="00272DB7" w:rsidRDefault="003A6950" w:rsidP="00EE27E6">
            <w:pPr>
              <w:widowControl w:val="0"/>
              <w:autoSpaceDE w:val="0"/>
              <w:autoSpaceDN w:val="0"/>
              <w:adjustRightInd w:val="0"/>
              <w:jc w:val="both"/>
              <w:rPr>
                <w:rFonts w:ascii="Book Antiqua" w:hAnsi="Book Antiqua"/>
                <w:sz w:val="22"/>
                <w:szCs w:val="22"/>
                <w:lang w:val="es-ES" w:eastAsia="es-ES"/>
              </w:rPr>
            </w:pPr>
          </w:p>
          <w:p w14:paraId="7D82352E" w14:textId="51D548E3" w:rsidR="003A6950" w:rsidRPr="00272DB7" w:rsidRDefault="00050861"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En respuesta a la solicitud</w:t>
            </w:r>
            <w:r w:rsidR="003A6950" w:rsidRPr="00272DB7">
              <w:rPr>
                <w:rFonts w:ascii="Book Antiqua" w:hAnsi="Book Antiqua"/>
                <w:sz w:val="22"/>
                <w:szCs w:val="22"/>
                <w:lang w:val="es-ES" w:eastAsia="es-ES"/>
              </w:rPr>
              <w:t>, la Dirección de Tecnología de la Información se</w:t>
            </w:r>
            <w:r w:rsidRPr="00272DB7">
              <w:rPr>
                <w:rFonts w:ascii="Book Antiqua" w:hAnsi="Book Antiqua"/>
                <w:sz w:val="22"/>
                <w:szCs w:val="22"/>
                <w:lang w:val="es-ES" w:eastAsia="es-ES"/>
              </w:rPr>
              <w:t xml:space="preserve"> manifestó mediante el oficio 1653-DTI-2021 del 17 de agosto de 2021, donde se explica además de las bondades del uso Escritorio Virtual, los mecanismos de seguridad que en él se emplean. </w:t>
            </w:r>
          </w:p>
          <w:p w14:paraId="731888F2" w14:textId="0F4AB1D0" w:rsidR="00050861" w:rsidRPr="00272DB7" w:rsidRDefault="00050861" w:rsidP="00EE27E6">
            <w:pPr>
              <w:widowControl w:val="0"/>
              <w:autoSpaceDE w:val="0"/>
              <w:autoSpaceDN w:val="0"/>
              <w:adjustRightInd w:val="0"/>
              <w:jc w:val="both"/>
              <w:rPr>
                <w:rFonts w:ascii="Book Antiqua" w:hAnsi="Book Antiqua"/>
                <w:sz w:val="22"/>
                <w:szCs w:val="22"/>
                <w:lang w:val="es-ES" w:eastAsia="es-ES"/>
              </w:rPr>
            </w:pPr>
          </w:p>
          <w:p w14:paraId="3F9442D1" w14:textId="7E59FEA8" w:rsidR="00050861" w:rsidRPr="00272DB7" w:rsidRDefault="00050861"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Adjunto oficio para mayor comprensión. </w:t>
            </w:r>
          </w:p>
          <w:p w14:paraId="5D8B7D33" w14:textId="4B4EE545" w:rsidR="00050861" w:rsidRPr="00272DB7" w:rsidRDefault="00050861" w:rsidP="00EE27E6">
            <w:pPr>
              <w:widowControl w:val="0"/>
              <w:autoSpaceDE w:val="0"/>
              <w:autoSpaceDN w:val="0"/>
              <w:adjustRightInd w:val="0"/>
              <w:jc w:val="both"/>
              <w:rPr>
                <w:rFonts w:ascii="Book Antiqua" w:hAnsi="Book Antiqua"/>
                <w:sz w:val="22"/>
                <w:szCs w:val="22"/>
                <w:lang w:val="es-ES" w:eastAsia="es-ES"/>
              </w:rPr>
            </w:pPr>
          </w:p>
          <w:bookmarkStart w:id="68" w:name="_MON_1691305826"/>
          <w:bookmarkEnd w:id="68"/>
          <w:p w14:paraId="0396725E" w14:textId="77777777" w:rsidR="00623839" w:rsidRDefault="00883CFD" w:rsidP="00EE27E6">
            <w:pPr>
              <w:widowControl w:val="0"/>
              <w:autoSpaceDE w:val="0"/>
              <w:autoSpaceDN w:val="0"/>
              <w:adjustRightInd w:val="0"/>
              <w:jc w:val="center"/>
              <w:rPr>
                <w:rFonts w:ascii="Book Antiqua" w:hAnsi="Book Antiqua"/>
                <w:sz w:val="22"/>
                <w:szCs w:val="22"/>
                <w:lang w:val="es-ES" w:eastAsia="es-ES"/>
              </w:rPr>
            </w:pPr>
            <w:r w:rsidRPr="00AC4B9F">
              <w:rPr>
                <w:rFonts w:ascii="Book Antiqua" w:hAnsi="Book Antiqua"/>
                <w:sz w:val="22"/>
                <w:szCs w:val="22"/>
                <w:lang w:val="es-ES" w:eastAsia="es-ES"/>
              </w:rPr>
              <w:object w:dxaOrig="1508" w:dyaOrig="984" w14:anchorId="079FECAB">
                <v:shape id="_x0000_i1040" type="#_x0000_t75" style="width:75.65pt;height:49.2pt" o:ole="">
                  <v:imagedata r:id="rId90" o:title=""/>
                </v:shape>
                <o:OLEObject Type="Embed" ProgID="Word.Document.12" ShapeID="_x0000_i1040" DrawAspect="Icon" ObjectID="_1696682779" r:id="rId91">
                  <o:FieldCodes>\s</o:FieldCodes>
                </o:OLEObject>
              </w:object>
            </w:r>
          </w:p>
          <w:p w14:paraId="51F510D5" w14:textId="15EEC208" w:rsidR="00EE27E6" w:rsidRPr="00272DB7" w:rsidRDefault="00EE27E6" w:rsidP="00EE27E6">
            <w:pPr>
              <w:widowControl w:val="0"/>
              <w:autoSpaceDE w:val="0"/>
              <w:autoSpaceDN w:val="0"/>
              <w:adjustRightInd w:val="0"/>
              <w:jc w:val="center"/>
              <w:rPr>
                <w:rFonts w:ascii="Book Antiqua" w:hAnsi="Book Antiqua"/>
                <w:sz w:val="22"/>
                <w:szCs w:val="22"/>
                <w:lang w:val="es-ES" w:eastAsia="es-ES"/>
              </w:rPr>
            </w:pPr>
          </w:p>
        </w:tc>
      </w:tr>
      <w:tr w:rsidR="00607144" w:rsidRPr="00FD3472" w14:paraId="0DC5C248" w14:textId="77777777" w:rsidTr="00EE27E6">
        <w:trPr>
          <w:trHeight w:val="242"/>
        </w:trPr>
        <w:tc>
          <w:tcPr>
            <w:tcW w:w="1358" w:type="dxa"/>
            <w:shd w:val="clear" w:color="auto" w:fill="auto"/>
            <w:vAlign w:val="center"/>
          </w:tcPr>
          <w:p w14:paraId="57152867" w14:textId="77777777" w:rsidR="003A28C3" w:rsidRPr="00EE27E6" w:rsidRDefault="003A28C3" w:rsidP="00EE27E6">
            <w:pPr>
              <w:widowControl w:val="0"/>
              <w:autoSpaceDE w:val="0"/>
              <w:autoSpaceDN w:val="0"/>
              <w:adjustRightInd w:val="0"/>
              <w:jc w:val="center"/>
              <w:rPr>
                <w:rFonts w:ascii="Book Antiqua" w:hAnsi="Book Antiqua"/>
                <w:sz w:val="22"/>
                <w:szCs w:val="22"/>
                <w:lang w:val="es-ES" w:eastAsia="es-ES"/>
              </w:rPr>
            </w:pPr>
            <w:r w:rsidRPr="00EE27E6">
              <w:rPr>
                <w:rFonts w:ascii="Book Antiqua" w:hAnsi="Book Antiqua"/>
                <w:sz w:val="22"/>
                <w:szCs w:val="22"/>
                <w:lang w:val="es-ES" w:eastAsia="es-ES"/>
              </w:rPr>
              <w:lastRenderedPageBreak/>
              <w:t>110</w:t>
            </w:r>
          </w:p>
        </w:tc>
        <w:tc>
          <w:tcPr>
            <w:tcW w:w="1914" w:type="dxa"/>
            <w:shd w:val="clear" w:color="auto" w:fill="auto"/>
            <w:vAlign w:val="center"/>
          </w:tcPr>
          <w:p w14:paraId="61BBCB7C" w14:textId="3DAE423C" w:rsidR="003A28C3" w:rsidRPr="00EE27E6" w:rsidRDefault="003A28C3" w:rsidP="00EE27E6">
            <w:pPr>
              <w:widowControl w:val="0"/>
              <w:autoSpaceDE w:val="0"/>
              <w:autoSpaceDN w:val="0"/>
              <w:adjustRightInd w:val="0"/>
              <w:jc w:val="center"/>
              <w:rPr>
                <w:rFonts w:ascii="Book Antiqua" w:hAnsi="Book Antiqua"/>
                <w:sz w:val="22"/>
                <w:szCs w:val="22"/>
                <w:lang w:val="es-ES" w:eastAsia="es-ES"/>
              </w:rPr>
            </w:pPr>
            <w:r w:rsidRPr="00EE27E6">
              <w:rPr>
                <w:rFonts w:ascii="Book Antiqua" w:hAnsi="Book Antiqua"/>
                <w:sz w:val="22"/>
                <w:szCs w:val="22"/>
                <w:lang w:val="es-ES" w:eastAsia="es-ES"/>
              </w:rPr>
              <w:t>Punto 11.</w:t>
            </w:r>
          </w:p>
        </w:tc>
        <w:tc>
          <w:tcPr>
            <w:tcW w:w="1996" w:type="dxa"/>
            <w:shd w:val="clear" w:color="auto" w:fill="auto"/>
            <w:vAlign w:val="center"/>
          </w:tcPr>
          <w:p w14:paraId="7C7A4C9A"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No es posible eliminar el reparto manual de expedientes ya que sería un control cruzado con la información del sistema. </w:t>
            </w:r>
          </w:p>
        </w:tc>
        <w:tc>
          <w:tcPr>
            <w:tcW w:w="3786" w:type="dxa"/>
            <w:vAlign w:val="center"/>
          </w:tcPr>
          <w:p w14:paraId="691ABE68" w14:textId="7D840A59" w:rsidR="00022A94" w:rsidRPr="00272DB7" w:rsidRDefault="00022A94"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Según consulta a la Dirección de Tecnología de la Información realiza</w:t>
            </w:r>
            <w:r w:rsidR="00436BDB" w:rsidRPr="00272DB7">
              <w:rPr>
                <w:rFonts w:ascii="Book Antiqua" w:hAnsi="Book Antiqua"/>
                <w:sz w:val="22"/>
                <w:szCs w:val="22"/>
                <w:lang w:val="es-ES" w:eastAsia="es-ES"/>
              </w:rPr>
              <w:t>da</w:t>
            </w:r>
            <w:r w:rsidRPr="00272DB7">
              <w:rPr>
                <w:rFonts w:ascii="Book Antiqua" w:hAnsi="Book Antiqua"/>
                <w:sz w:val="22"/>
                <w:szCs w:val="22"/>
                <w:lang w:val="es-ES" w:eastAsia="es-ES"/>
              </w:rPr>
              <w:t xml:space="preserve"> por correo electrónico el 9 de agosto de 2021 el reparto implementado en la Sala Tercera tiene las siguientes características:</w:t>
            </w:r>
          </w:p>
          <w:p w14:paraId="6363B400" w14:textId="77777777" w:rsidR="00022A94" w:rsidRPr="00272DB7" w:rsidRDefault="00022A94" w:rsidP="00EE27E6">
            <w:pPr>
              <w:pStyle w:val="Prrafodelista"/>
              <w:numPr>
                <w:ilvl w:val="0"/>
                <w:numId w:val="70"/>
              </w:numPr>
              <w:jc w:val="both"/>
              <w:rPr>
                <w:rFonts w:ascii="Book Antiqua" w:hAnsi="Book Antiqua"/>
                <w:sz w:val="22"/>
                <w:szCs w:val="22"/>
                <w:lang w:val="es-ES"/>
              </w:rPr>
            </w:pPr>
            <w:r w:rsidRPr="00272DB7">
              <w:rPr>
                <w:rFonts w:ascii="Book Antiqua" w:hAnsi="Book Antiqua"/>
                <w:sz w:val="22"/>
                <w:szCs w:val="22"/>
                <w:lang w:val="es-ES"/>
              </w:rPr>
              <w:t xml:space="preserve">El reparto se ejecuta de forma que ellos configuraron por medio del sistema. </w:t>
            </w:r>
          </w:p>
          <w:p w14:paraId="0F9CA036" w14:textId="77777777" w:rsidR="00022A94" w:rsidRPr="00272DB7" w:rsidRDefault="00022A94" w:rsidP="00EE27E6">
            <w:pPr>
              <w:pStyle w:val="Prrafodelista"/>
              <w:numPr>
                <w:ilvl w:val="0"/>
                <w:numId w:val="70"/>
              </w:numPr>
              <w:jc w:val="both"/>
              <w:rPr>
                <w:rFonts w:ascii="Book Antiqua" w:hAnsi="Book Antiqua"/>
                <w:sz w:val="22"/>
                <w:szCs w:val="22"/>
                <w:lang w:val="es-ES"/>
              </w:rPr>
            </w:pPr>
            <w:r w:rsidRPr="00272DB7">
              <w:rPr>
                <w:rFonts w:ascii="Book Antiqua" w:hAnsi="Book Antiqua"/>
                <w:sz w:val="22"/>
                <w:szCs w:val="22"/>
                <w:lang w:val="es-ES"/>
              </w:rPr>
              <w:t>El reparto no ejecuta un revoque, según lo solicitado.</w:t>
            </w:r>
          </w:p>
          <w:p w14:paraId="0CAABA26" w14:textId="77777777" w:rsidR="00022A94" w:rsidRPr="00272DB7" w:rsidRDefault="00022A94" w:rsidP="00EE27E6">
            <w:pPr>
              <w:pStyle w:val="Prrafodelista"/>
              <w:numPr>
                <w:ilvl w:val="0"/>
                <w:numId w:val="70"/>
              </w:numPr>
              <w:jc w:val="both"/>
              <w:rPr>
                <w:rFonts w:ascii="Book Antiqua" w:hAnsi="Book Antiqua"/>
                <w:sz w:val="22"/>
                <w:szCs w:val="22"/>
                <w:lang w:val="es-ES"/>
              </w:rPr>
            </w:pPr>
            <w:r w:rsidRPr="00272DB7">
              <w:rPr>
                <w:rFonts w:ascii="Book Antiqua" w:hAnsi="Book Antiqua"/>
                <w:sz w:val="22"/>
                <w:szCs w:val="22"/>
                <w:lang w:val="es-ES"/>
              </w:rPr>
              <w:t xml:space="preserve"> Los criterios de reparto fueron definidos por la Sala Tercera, en caso de requerir criterios nuevos los deben de tramitar con informática regional. </w:t>
            </w:r>
          </w:p>
          <w:p w14:paraId="5E3E3979" w14:textId="77777777" w:rsidR="00022A94" w:rsidRPr="00272DB7" w:rsidRDefault="00022A94" w:rsidP="00EE27E6">
            <w:pPr>
              <w:pStyle w:val="Prrafodelista"/>
              <w:numPr>
                <w:ilvl w:val="0"/>
                <w:numId w:val="70"/>
              </w:numPr>
              <w:jc w:val="both"/>
              <w:rPr>
                <w:rFonts w:ascii="Book Antiqua" w:hAnsi="Book Antiqua"/>
                <w:sz w:val="22"/>
                <w:szCs w:val="22"/>
                <w:lang w:val="es-ES"/>
              </w:rPr>
            </w:pPr>
            <w:r w:rsidRPr="00272DB7">
              <w:rPr>
                <w:rFonts w:ascii="Book Antiqua" w:hAnsi="Book Antiqua"/>
                <w:sz w:val="22"/>
                <w:szCs w:val="22"/>
                <w:lang w:val="es-ES"/>
              </w:rPr>
              <w:t xml:space="preserve">Los compañeros pueden realizar cambios manuales, esto por la metodología que ellos nos explicaron; sin embargo, existe un histórico de los cambios que realizan manualmente. </w:t>
            </w:r>
          </w:p>
          <w:p w14:paraId="7A9F89A9" w14:textId="11B8165A" w:rsidR="00022A94" w:rsidRPr="00272DB7" w:rsidRDefault="00022A94" w:rsidP="00EE27E6">
            <w:pPr>
              <w:pStyle w:val="Prrafodelista"/>
              <w:numPr>
                <w:ilvl w:val="0"/>
                <w:numId w:val="70"/>
              </w:numPr>
              <w:jc w:val="both"/>
              <w:rPr>
                <w:rFonts w:ascii="Book Antiqua" w:hAnsi="Book Antiqua"/>
                <w:sz w:val="22"/>
                <w:szCs w:val="22"/>
                <w:lang w:val="es-ES"/>
              </w:rPr>
            </w:pPr>
            <w:r w:rsidRPr="00272DB7">
              <w:rPr>
                <w:rFonts w:ascii="Book Antiqua" w:hAnsi="Book Antiqua"/>
                <w:sz w:val="22"/>
                <w:szCs w:val="22"/>
                <w:lang w:val="es-ES"/>
              </w:rPr>
              <w:t>Los compañeros pueden verificar el reparto en las consultas de gestión.</w:t>
            </w:r>
          </w:p>
          <w:p w14:paraId="09514DA0" w14:textId="77777777" w:rsidR="00022A94" w:rsidRPr="00272DB7" w:rsidRDefault="00022A94" w:rsidP="00EE27E6">
            <w:pPr>
              <w:widowControl w:val="0"/>
              <w:autoSpaceDE w:val="0"/>
              <w:autoSpaceDN w:val="0"/>
              <w:adjustRightInd w:val="0"/>
              <w:jc w:val="both"/>
              <w:rPr>
                <w:rFonts w:ascii="Book Antiqua" w:hAnsi="Book Antiqua"/>
                <w:sz w:val="22"/>
                <w:szCs w:val="22"/>
                <w:lang w:val="es-ES" w:eastAsia="es-ES"/>
              </w:rPr>
            </w:pPr>
          </w:p>
          <w:p w14:paraId="7F575E3C" w14:textId="2BB8C654" w:rsidR="003A28C3" w:rsidRPr="00272DB7" w:rsidRDefault="00022A94"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Tal como indica la Dirección de Tecnología de la Información el reparto se hizo con los requerimientos solicitados por la Sala Tercera y s</w:t>
            </w:r>
            <w:r w:rsidR="00436BDB" w:rsidRPr="00272DB7">
              <w:rPr>
                <w:rFonts w:ascii="Book Antiqua" w:hAnsi="Book Antiqua"/>
                <w:sz w:val="22"/>
                <w:szCs w:val="22"/>
                <w:lang w:val="es-ES" w:eastAsia="es-ES"/>
              </w:rPr>
              <w:t>í</w:t>
            </w:r>
            <w:r w:rsidRPr="00272DB7">
              <w:rPr>
                <w:rFonts w:ascii="Book Antiqua" w:hAnsi="Book Antiqua"/>
                <w:sz w:val="22"/>
                <w:szCs w:val="22"/>
                <w:lang w:val="es-ES" w:eastAsia="es-ES"/>
              </w:rPr>
              <w:t xml:space="preserve"> existe la posibilidad de un turnado manual, el cual se va llevando de manera histórica.  </w:t>
            </w:r>
          </w:p>
          <w:p w14:paraId="6A9D48FF" w14:textId="2F065F97" w:rsidR="001013B8" w:rsidRPr="00272DB7" w:rsidRDefault="001013B8" w:rsidP="00EE27E6">
            <w:pPr>
              <w:widowControl w:val="0"/>
              <w:autoSpaceDE w:val="0"/>
              <w:autoSpaceDN w:val="0"/>
              <w:adjustRightInd w:val="0"/>
              <w:jc w:val="both"/>
              <w:rPr>
                <w:rFonts w:ascii="Book Antiqua" w:hAnsi="Book Antiqua"/>
                <w:sz w:val="22"/>
                <w:szCs w:val="22"/>
                <w:lang w:val="es-ES" w:eastAsia="es-ES"/>
              </w:rPr>
            </w:pPr>
          </w:p>
          <w:p w14:paraId="228DEE7C" w14:textId="24C605E9" w:rsidR="001013B8" w:rsidRPr="00272DB7" w:rsidRDefault="001013B8"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que la Sala seguirá llevando ese control cruzado. </w:t>
            </w:r>
          </w:p>
          <w:p w14:paraId="7AD9BA1C" w14:textId="06C2EEFF" w:rsidR="00436BDB" w:rsidRPr="00272DB7" w:rsidRDefault="00436BDB" w:rsidP="00EE27E6">
            <w:pPr>
              <w:widowControl w:val="0"/>
              <w:autoSpaceDE w:val="0"/>
              <w:autoSpaceDN w:val="0"/>
              <w:adjustRightInd w:val="0"/>
              <w:jc w:val="both"/>
              <w:rPr>
                <w:rFonts w:ascii="Book Antiqua" w:hAnsi="Book Antiqua"/>
                <w:sz w:val="22"/>
                <w:szCs w:val="22"/>
                <w:lang w:val="es-ES" w:eastAsia="es-ES"/>
              </w:rPr>
            </w:pPr>
          </w:p>
        </w:tc>
      </w:tr>
      <w:tr w:rsidR="00607144" w:rsidRPr="00FD3472" w14:paraId="2AEA7B86" w14:textId="77777777" w:rsidTr="00EE27E6">
        <w:trPr>
          <w:trHeight w:val="242"/>
        </w:trPr>
        <w:tc>
          <w:tcPr>
            <w:tcW w:w="1358" w:type="dxa"/>
            <w:shd w:val="clear" w:color="auto" w:fill="auto"/>
            <w:vAlign w:val="center"/>
          </w:tcPr>
          <w:p w14:paraId="76BAEC3D" w14:textId="77777777" w:rsidR="003A28C3" w:rsidRPr="00272DB7" w:rsidRDefault="003A28C3" w:rsidP="00EE27E6">
            <w:pPr>
              <w:widowControl w:val="0"/>
              <w:autoSpaceDE w:val="0"/>
              <w:autoSpaceDN w:val="0"/>
              <w:adjustRightInd w:val="0"/>
              <w:jc w:val="center"/>
              <w:rPr>
                <w:rFonts w:ascii="Book Antiqua" w:hAnsi="Book Antiqua"/>
                <w:sz w:val="22"/>
                <w:szCs w:val="22"/>
                <w:highlight w:val="yellow"/>
                <w:lang w:val="es-ES" w:eastAsia="es-ES"/>
              </w:rPr>
            </w:pPr>
            <w:r w:rsidRPr="00EE27E6">
              <w:rPr>
                <w:rFonts w:ascii="Book Antiqua" w:hAnsi="Book Antiqua"/>
                <w:sz w:val="22"/>
                <w:szCs w:val="22"/>
                <w:lang w:val="es-ES" w:eastAsia="es-ES"/>
              </w:rPr>
              <w:lastRenderedPageBreak/>
              <w:t>112</w:t>
            </w:r>
          </w:p>
        </w:tc>
        <w:tc>
          <w:tcPr>
            <w:tcW w:w="1914" w:type="dxa"/>
            <w:shd w:val="clear" w:color="auto" w:fill="auto"/>
            <w:vAlign w:val="center"/>
          </w:tcPr>
          <w:p w14:paraId="7C05E72D"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Punto 13. Distribución de manera equitativa los asuntos de supremos poderes entre todo el personal letrado. </w:t>
            </w:r>
          </w:p>
        </w:tc>
        <w:tc>
          <w:tcPr>
            <w:tcW w:w="1996" w:type="dxa"/>
            <w:shd w:val="clear" w:color="auto" w:fill="auto"/>
            <w:vAlign w:val="center"/>
          </w:tcPr>
          <w:p w14:paraId="0982B5D8"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directriz emitida para el trámite de supremos poderes por un grupo exclusivo de letrados se realiza con el fin de evitar la fuga de información, y unificar los votos de la Sala en estos asuntos. </w:t>
            </w:r>
          </w:p>
        </w:tc>
        <w:tc>
          <w:tcPr>
            <w:tcW w:w="3786" w:type="dxa"/>
            <w:vAlign w:val="center"/>
          </w:tcPr>
          <w:p w14:paraId="7686C2C2" w14:textId="287CDC7E" w:rsidR="003A28C3" w:rsidRPr="00272DB7" w:rsidRDefault="00F77A12" w:rsidP="00EE27E6">
            <w:pPr>
              <w:widowControl w:val="0"/>
              <w:autoSpaceDE w:val="0"/>
              <w:autoSpaceDN w:val="0"/>
              <w:adjustRightInd w:val="0"/>
              <w:jc w:val="both"/>
              <w:rPr>
                <w:rFonts w:ascii="Book Antiqua" w:hAnsi="Book Antiqua"/>
                <w:sz w:val="22"/>
                <w:szCs w:val="22"/>
                <w:lang w:val="es-ES" w:eastAsia="es-ES"/>
              </w:rPr>
            </w:pPr>
            <w:r w:rsidRPr="00B40C2C">
              <w:rPr>
                <w:rFonts w:ascii="Book Antiqua" w:hAnsi="Book Antiqua" w:cs="Arial"/>
                <w:color w:val="000000"/>
                <w:sz w:val="22"/>
                <w:szCs w:val="22"/>
                <w:lang w:eastAsia="es-CR"/>
              </w:rPr>
              <w:t>La Dirección de Planificación considera que s</w:t>
            </w:r>
            <w:r w:rsidRPr="00FD3472">
              <w:rPr>
                <w:rFonts w:ascii="Book Antiqua" w:hAnsi="Book Antiqua" w:cs="Arial"/>
                <w:color w:val="000000"/>
                <w:sz w:val="22"/>
                <w:szCs w:val="22"/>
                <w:lang w:eastAsia="es-CR"/>
              </w:rPr>
              <w:t xml:space="preserve">e establezca a lo interno de la Sala Tercera el procedimiento para determinar las personas que conocerán los procesos de supremos poderes, justificado en </w:t>
            </w:r>
            <w:r w:rsidR="00575B1F" w:rsidRPr="00FD3472">
              <w:rPr>
                <w:rFonts w:ascii="Book Antiqua" w:hAnsi="Book Antiqua" w:cs="Arial"/>
                <w:color w:val="000000"/>
                <w:sz w:val="22"/>
                <w:szCs w:val="22"/>
                <w:lang w:eastAsia="es-CR"/>
              </w:rPr>
              <w:t>evitar la</w:t>
            </w:r>
            <w:r w:rsidRPr="00FD3472">
              <w:rPr>
                <w:rFonts w:ascii="Book Antiqua" w:hAnsi="Book Antiqua" w:cs="Arial"/>
                <w:color w:val="000000"/>
                <w:sz w:val="22"/>
                <w:szCs w:val="22"/>
                <w:lang w:eastAsia="es-CR"/>
              </w:rPr>
              <w:t xml:space="preserve"> fuga de información y unificar votos de la Sala en estos asuntos. Considerando adicionalmente el artículo d</w:t>
            </w:r>
            <w:r w:rsidRPr="00FD3472">
              <w:rPr>
                <w:rFonts w:ascii="Book Antiqua" w:hAnsi="Book Antiqua" w:cs="Arial"/>
                <w:color w:val="000000"/>
                <w:sz w:val="22"/>
                <w:szCs w:val="22"/>
                <w:lang w:val="es-MX" w:eastAsia="es-CR"/>
              </w:rPr>
              <w:t>el reglamento de Control Interno. Norma sobre Ambiente de Control 2.5.4. Rotación de labores, que en lo que interesa indica “El jerarca y los titulares subordinados, según sus competencias, deben procurar la rotación sistemática de las labores entre quienes realizan tareas o funciones afines, siempre y cuando la naturaleza de tales labores permita aplicar esa medida.”</w:t>
            </w:r>
          </w:p>
        </w:tc>
      </w:tr>
      <w:tr w:rsidR="00607144" w:rsidRPr="00FD3472" w14:paraId="2D9D9383" w14:textId="77777777" w:rsidTr="00EE27E6">
        <w:trPr>
          <w:trHeight w:val="242"/>
        </w:trPr>
        <w:tc>
          <w:tcPr>
            <w:tcW w:w="1358" w:type="dxa"/>
            <w:shd w:val="clear" w:color="auto" w:fill="auto"/>
            <w:vAlign w:val="center"/>
          </w:tcPr>
          <w:p w14:paraId="00917EA7"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116</w:t>
            </w:r>
          </w:p>
          <w:p w14:paraId="68B47E45"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132</w:t>
            </w:r>
          </w:p>
        </w:tc>
        <w:tc>
          <w:tcPr>
            <w:tcW w:w="1914" w:type="dxa"/>
            <w:shd w:val="clear" w:color="auto" w:fill="auto"/>
            <w:vAlign w:val="center"/>
          </w:tcPr>
          <w:p w14:paraId="6F5D0058" w14:textId="612FD994"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17 página 116.</w:t>
            </w:r>
          </w:p>
          <w:p w14:paraId="5DE32F1F"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21.14 página 132.</w:t>
            </w:r>
          </w:p>
        </w:tc>
        <w:tc>
          <w:tcPr>
            <w:tcW w:w="1996" w:type="dxa"/>
            <w:shd w:val="clear" w:color="auto" w:fill="auto"/>
            <w:vAlign w:val="center"/>
          </w:tcPr>
          <w:p w14:paraId="6F939B8A"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¿Cuál es el criterio técnico para establecer 10 proyectos y cómo se</w:t>
            </w:r>
            <w:r w:rsidRPr="00272DB7">
              <w:rPr>
                <w:rFonts w:ascii="Book Antiqua" w:hAnsi="Book Antiqua"/>
                <w:sz w:val="22"/>
                <w:szCs w:val="22"/>
              </w:rPr>
              <w:t xml:space="preserve"> midió la capacidad? ¿Y qué sucede si son asuntos complejos?</w:t>
            </w:r>
          </w:p>
        </w:tc>
        <w:tc>
          <w:tcPr>
            <w:tcW w:w="3786" w:type="dxa"/>
            <w:vAlign w:val="center"/>
          </w:tcPr>
          <w:p w14:paraId="2B37FD7F" w14:textId="4D8DE37B" w:rsidR="003A28C3" w:rsidRPr="00272DB7" w:rsidRDefault="00B62245"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Se basó en la equiparación de la producción de las letradas y letrados con los parámetros de producción de un Juez de un Tribunal de Apelación, los cuales tienen un rango entre 8 y 10 asuntos, considerando que en el caso de las letradas  y letrados tengan que estar participando en Comisiones Jurisdiccionales se pueda hacer una di</w:t>
            </w:r>
            <w:r w:rsidR="005A6126" w:rsidRPr="00272DB7">
              <w:rPr>
                <w:rFonts w:ascii="Book Antiqua" w:hAnsi="Book Antiqua"/>
                <w:sz w:val="22"/>
                <w:szCs w:val="22"/>
                <w:lang w:val="es-ES" w:eastAsia="es-ES"/>
              </w:rPr>
              <w:t>s</w:t>
            </w:r>
            <w:r w:rsidRPr="00272DB7">
              <w:rPr>
                <w:rFonts w:ascii="Book Antiqua" w:hAnsi="Book Antiqua"/>
                <w:sz w:val="22"/>
                <w:szCs w:val="22"/>
                <w:lang w:val="es-ES" w:eastAsia="es-ES"/>
              </w:rPr>
              <w:t>minución a ese valor teórico, lo cual no era la recomendación original de la Dirección de Planificación, porque esa disminución se hubiera evitado si las Comisiones se concentraban en plazas de letrada o letrado, según la conclusión 22.14 .</w:t>
            </w:r>
          </w:p>
          <w:p w14:paraId="3659681C" w14:textId="77777777" w:rsidR="00B62245" w:rsidRPr="00272DB7" w:rsidRDefault="00B62245" w:rsidP="00EE27E6">
            <w:pPr>
              <w:widowControl w:val="0"/>
              <w:autoSpaceDE w:val="0"/>
              <w:autoSpaceDN w:val="0"/>
              <w:adjustRightInd w:val="0"/>
              <w:jc w:val="both"/>
              <w:rPr>
                <w:rFonts w:ascii="Book Antiqua" w:hAnsi="Book Antiqua"/>
                <w:sz w:val="22"/>
                <w:szCs w:val="22"/>
                <w:lang w:val="es-ES" w:eastAsia="es-ES"/>
              </w:rPr>
            </w:pPr>
          </w:p>
          <w:p w14:paraId="3BA2C40D" w14:textId="77777777" w:rsidR="00B62245" w:rsidRPr="00272DB7" w:rsidRDefault="00B62245" w:rsidP="00EE27E6">
            <w:pPr>
              <w:widowControl w:val="0"/>
              <w:autoSpaceDE w:val="0"/>
              <w:autoSpaceDN w:val="0"/>
              <w:adjustRightInd w:val="0"/>
              <w:jc w:val="both"/>
              <w:rPr>
                <w:rFonts w:ascii="Book Antiqua" w:hAnsi="Book Antiqua"/>
                <w:sz w:val="22"/>
                <w:szCs w:val="22"/>
                <w:lang w:val="es-ES" w:eastAsia="es-ES"/>
              </w:rPr>
            </w:pPr>
          </w:p>
          <w:p w14:paraId="6AD7176F" w14:textId="77777777" w:rsidR="00B62245" w:rsidRPr="00272DB7" w:rsidRDefault="00B62245"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Dirección de Planificación es del criterio que el trabajo que realiza un Juez de Apelación es muy cercano al que efectúa una Letrada o Letrado e </w:t>
            </w:r>
            <w:r w:rsidRPr="00272DB7">
              <w:rPr>
                <w:rFonts w:ascii="Book Antiqua" w:hAnsi="Book Antiqua"/>
                <w:sz w:val="22"/>
                <w:szCs w:val="22"/>
                <w:lang w:val="es-ES" w:eastAsia="es-ES"/>
              </w:rPr>
              <w:lastRenderedPageBreak/>
              <w:t xml:space="preserve">inclusive el Juez de Apelación conoce todos los asuntos en su fondo mientras que una letrada o letrado tan sólo el 33% es de ese tipo. </w:t>
            </w:r>
          </w:p>
          <w:p w14:paraId="324E7B7B" w14:textId="77777777" w:rsidR="00F77A12" w:rsidRPr="00272DB7" w:rsidRDefault="00F77A12" w:rsidP="00EE27E6">
            <w:pPr>
              <w:widowControl w:val="0"/>
              <w:autoSpaceDE w:val="0"/>
              <w:autoSpaceDN w:val="0"/>
              <w:adjustRightInd w:val="0"/>
              <w:jc w:val="both"/>
              <w:rPr>
                <w:rFonts w:ascii="Book Antiqua" w:hAnsi="Book Antiqua"/>
                <w:sz w:val="22"/>
                <w:szCs w:val="22"/>
                <w:lang w:val="es-ES" w:eastAsia="es-ES"/>
              </w:rPr>
            </w:pPr>
          </w:p>
          <w:p w14:paraId="36C2FD41" w14:textId="73763F50" w:rsidR="00BA64EB" w:rsidRPr="00272DB7" w:rsidRDefault="000E4990"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Mediante el informe Nº 384-PLA-2012 de fecha 7 de mayo del año 2012 se estableció una cuota de para</w:t>
            </w:r>
            <w:r w:rsidR="00BA64EB" w:rsidRPr="00272DB7">
              <w:rPr>
                <w:rFonts w:ascii="Book Antiqua" w:hAnsi="Book Antiqua"/>
                <w:sz w:val="22"/>
                <w:szCs w:val="22"/>
                <w:lang w:val="es-ES" w:eastAsia="es-ES"/>
              </w:rPr>
              <w:t xml:space="preserve"> los letrados entre 8 y 9 proyectos mensuales cada uno como cuota mínima</w:t>
            </w:r>
            <w:r w:rsidRPr="00272DB7">
              <w:rPr>
                <w:rFonts w:ascii="Book Antiqua" w:hAnsi="Book Antiqua"/>
                <w:sz w:val="22"/>
                <w:szCs w:val="22"/>
                <w:lang w:val="es-ES" w:eastAsia="es-ES"/>
              </w:rPr>
              <w:t>, haciendo la indicación de que</w:t>
            </w:r>
            <w:r w:rsidR="00BA64EB" w:rsidRPr="00272DB7">
              <w:rPr>
                <w:rFonts w:ascii="Book Antiqua" w:hAnsi="Book Antiqua"/>
                <w:sz w:val="22"/>
                <w:szCs w:val="22"/>
                <w:lang w:val="es-ES" w:eastAsia="es-ES"/>
              </w:rPr>
              <w:t xml:space="preserve"> por encima de </w:t>
            </w:r>
            <w:r w:rsidRPr="00272DB7">
              <w:rPr>
                <w:rFonts w:ascii="Book Antiqua" w:hAnsi="Book Antiqua"/>
                <w:sz w:val="22"/>
                <w:szCs w:val="22"/>
                <w:lang w:val="es-ES" w:eastAsia="es-ES"/>
              </w:rPr>
              <w:t>esa</w:t>
            </w:r>
            <w:r w:rsidR="00BA64EB" w:rsidRPr="00272DB7">
              <w:rPr>
                <w:rFonts w:ascii="Book Antiqua" w:hAnsi="Book Antiqua"/>
                <w:sz w:val="22"/>
                <w:szCs w:val="22"/>
                <w:lang w:val="es-ES" w:eastAsia="es-ES"/>
              </w:rPr>
              <w:t xml:space="preserve"> cuota</w:t>
            </w:r>
            <w:r w:rsidRPr="00272DB7">
              <w:rPr>
                <w:rFonts w:ascii="Book Antiqua" w:hAnsi="Book Antiqua"/>
                <w:sz w:val="22"/>
                <w:szCs w:val="22"/>
                <w:lang w:val="es-ES" w:eastAsia="es-ES"/>
              </w:rPr>
              <w:t xml:space="preserve"> </w:t>
            </w:r>
            <w:r w:rsidR="00BA64EB" w:rsidRPr="00272DB7">
              <w:rPr>
                <w:rFonts w:ascii="Book Antiqua" w:hAnsi="Book Antiqua"/>
                <w:sz w:val="22"/>
                <w:szCs w:val="22"/>
                <w:lang w:val="es-ES" w:eastAsia="es-ES"/>
              </w:rPr>
              <w:t xml:space="preserve">se lograría reducir el circulante. </w:t>
            </w:r>
            <w:r w:rsidRPr="00272DB7">
              <w:rPr>
                <w:rFonts w:ascii="Book Antiqua" w:hAnsi="Book Antiqua"/>
                <w:sz w:val="22"/>
                <w:szCs w:val="22"/>
                <w:lang w:val="es-ES" w:eastAsia="es-ES"/>
              </w:rPr>
              <w:t xml:space="preserve">Asimismo, se indicó que </w:t>
            </w:r>
            <w:r w:rsidR="00BA64EB" w:rsidRPr="00272DB7">
              <w:rPr>
                <w:rFonts w:ascii="Book Antiqua" w:hAnsi="Book Antiqua"/>
                <w:sz w:val="22"/>
                <w:szCs w:val="22"/>
                <w:lang w:val="es-ES" w:eastAsia="es-ES"/>
              </w:rPr>
              <w:t xml:space="preserve">a pesar </w:t>
            </w:r>
            <w:r w:rsidRPr="00272DB7">
              <w:rPr>
                <w:rFonts w:ascii="Book Antiqua" w:hAnsi="Book Antiqua"/>
                <w:sz w:val="22"/>
                <w:szCs w:val="22"/>
                <w:lang w:val="es-ES" w:eastAsia="es-ES"/>
              </w:rPr>
              <w:t xml:space="preserve">de </w:t>
            </w:r>
            <w:r w:rsidR="00BA64EB" w:rsidRPr="00272DB7">
              <w:rPr>
                <w:rFonts w:ascii="Book Antiqua" w:hAnsi="Book Antiqua"/>
                <w:sz w:val="22"/>
                <w:szCs w:val="22"/>
                <w:lang w:val="es-ES" w:eastAsia="es-ES"/>
              </w:rPr>
              <w:t>que los letrados cumplan con la cuota en elaboración de proyectos, es necesario que también esta cantidad se logre votar y dar por terminado el proceso.</w:t>
            </w:r>
          </w:p>
          <w:p w14:paraId="717A7D3A" w14:textId="77777777" w:rsidR="00BA64EB" w:rsidRPr="00272DB7" w:rsidRDefault="00BA64EB"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 </w:t>
            </w:r>
          </w:p>
          <w:p w14:paraId="254ADB26" w14:textId="1ABC59E8" w:rsidR="00FA34D8" w:rsidRPr="00272DB7" w:rsidRDefault="000E4990"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Con lo anterior, se tiene que p</w:t>
            </w:r>
            <w:r w:rsidR="00F77A12" w:rsidRPr="00272DB7">
              <w:rPr>
                <w:rFonts w:ascii="Book Antiqua" w:hAnsi="Book Antiqua"/>
                <w:sz w:val="22"/>
                <w:szCs w:val="22"/>
                <w:lang w:val="es-ES" w:eastAsia="es-ES"/>
              </w:rPr>
              <w:t xml:space="preserve">reviamente existía el parámetro de </w:t>
            </w:r>
            <w:r w:rsidRPr="00272DB7">
              <w:rPr>
                <w:rFonts w:ascii="Book Antiqua" w:hAnsi="Book Antiqua"/>
                <w:sz w:val="22"/>
                <w:szCs w:val="22"/>
                <w:lang w:val="es-ES" w:eastAsia="es-ES"/>
              </w:rPr>
              <w:t xml:space="preserve">entre </w:t>
            </w:r>
            <w:r w:rsidR="00F77A12" w:rsidRPr="00272DB7">
              <w:rPr>
                <w:rFonts w:ascii="Book Antiqua" w:hAnsi="Book Antiqua"/>
                <w:sz w:val="22"/>
                <w:szCs w:val="22"/>
                <w:lang w:val="es-ES" w:eastAsia="es-ES"/>
              </w:rPr>
              <w:t>8</w:t>
            </w:r>
            <w:r w:rsidRPr="00272DB7">
              <w:rPr>
                <w:rFonts w:ascii="Book Antiqua" w:hAnsi="Book Antiqua"/>
                <w:sz w:val="22"/>
                <w:szCs w:val="22"/>
                <w:lang w:val="es-ES" w:eastAsia="es-ES"/>
              </w:rPr>
              <w:t xml:space="preserve"> y 9</w:t>
            </w:r>
            <w:r w:rsidR="00F77A12" w:rsidRPr="00272DB7">
              <w:rPr>
                <w:rFonts w:ascii="Book Antiqua" w:hAnsi="Book Antiqua"/>
                <w:sz w:val="22"/>
                <w:szCs w:val="22"/>
                <w:lang w:val="es-ES" w:eastAsia="es-ES"/>
              </w:rPr>
              <w:t xml:space="preserve"> asuntos, los cuales se fundamentaron en la posibilidad de realizar en su mayoría asuntos de fondo, lo cual también justifica el incremento </w:t>
            </w:r>
            <w:r w:rsidR="00EF5216" w:rsidRPr="00272DB7">
              <w:rPr>
                <w:rFonts w:ascii="Book Antiqua" w:hAnsi="Book Antiqua"/>
                <w:sz w:val="22"/>
                <w:szCs w:val="22"/>
                <w:lang w:val="es-ES" w:eastAsia="es-ES"/>
              </w:rPr>
              <w:t xml:space="preserve">del rango de 8 a </w:t>
            </w:r>
            <w:r w:rsidR="00F77A12" w:rsidRPr="00272DB7">
              <w:rPr>
                <w:rFonts w:ascii="Book Antiqua" w:hAnsi="Book Antiqua"/>
                <w:sz w:val="22"/>
                <w:szCs w:val="22"/>
                <w:lang w:val="es-ES" w:eastAsia="es-ES"/>
              </w:rPr>
              <w:t xml:space="preserve">10. </w:t>
            </w:r>
          </w:p>
          <w:p w14:paraId="06B6BA26" w14:textId="77777777" w:rsidR="00DD4A89" w:rsidRPr="00272DB7" w:rsidRDefault="00DD4A89" w:rsidP="00EE27E6">
            <w:pPr>
              <w:widowControl w:val="0"/>
              <w:autoSpaceDE w:val="0"/>
              <w:autoSpaceDN w:val="0"/>
              <w:adjustRightInd w:val="0"/>
              <w:jc w:val="both"/>
              <w:rPr>
                <w:rFonts w:ascii="Book Antiqua" w:hAnsi="Book Antiqua"/>
                <w:sz w:val="22"/>
                <w:szCs w:val="22"/>
                <w:lang w:val="es-ES" w:eastAsia="es-ES"/>
              </w:rPr>
            </w:pPr>
          </w:p>
          <w:p w14:paraId="0CC2F0D3" w14:textId="376FE5DE" w:rsidR="00F77A12" w:rsidRPr="00272DB7" w:rsidRDefault="00F77A12"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En el caso de que se dé un asunto complejo se realiza la respectiva justificación</w:t>
            </w:r>
            <w:r w:rsidR="00FA34D8" w:rsidRPr="00272DB7">
              <w:rPr>
                <w:rFonts w:ascii="Book Antiqua" w:hAnsi="Book Antiqua"/>
                <w:sz w:val="22"/>
                <w:szCs w:val="22"/>
                <w:lang w:val="es-ES" w:eastAsia="es-ES"/>
              </w:rPr>
              <w:t xml:space="preserve"> al momento de remitir los indicadores mensuales, propiamente se deberá hacer la observación en la minuta de análisis de indicadores. </w:t>
            </w:r>
            <w:r w:rsidR="006F3736" w:rsidRPr="00272DB7">
              <w:rPr>
                <w:rFonts w:ascii="Book Antiqua" w:hAnsi="Book Antiqua"/>
                <w:sz w:val="22"/>
                <w:szCs w:val="22"/>
                <w:lang w:val="es-ES" w:eastAsia="es-ES"/>
              </w:rPr>
              <w:t xml:space="preserve"> </w:t>
            </w:r>
          </w:p>
        </w:tc>
      </w:tr>
      <w:tr w:rsidR="00607144" w:rsidRPr="00FD3472" w14:paraId="0BE2B14E" w14:textId="77777777" w:rsidTr="00EE27E6">
        <w:trPr>
          <w:trHeight w:val="242"/>
        </w:trPr>
        <w:tc>
          <w:tcPr>
            <w:tcW w:w="1358" w:type="dxa"/>
            <w:shd w:val="clear" w:color="auto" w:fill="auto"/>
            <w:vAlign w:val="center"/>
          </w:tcPr>
          <w:p w14:paraId="1130DFA9"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116</w:t>
            </w:r>
          </w:p>
        </w:tc>
        <w:tc>
          <w:tcPr>
            <w:tcW w:w="1914" w:type="dxa"/>
            <w:shd w:val="clear" w:color="auto" w:fill="auto"/>
            <w:vAlign w:val="center"/>
          </w:tcPr>
          <w:p w14:paraId="1B010C6C" w14:textId="03BADE2F"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17.</w:t>
            </w:r>
          </w:p>
        </w:tc>
        <w:tc>
          <w:tcPr>
            <w:tcW w:w="1996" w:type="dxa"/>
            <w:shd w:val="clear" w:color="auto" w:fill="auto"/>
            <w:vAlign w:val="center"/>
          </w:tcPr>
          <w:p w14:paraId="12463D4A" w14:textId="77777777" w:rsidR="003A28C3" w:rsidRPr="00272DB7" w:rsidRDefault="003A28C3" w:rsidP="00EE27E6">
            <w:pPr>
              <w:jc w:val="both"/>
              <w:rPr>
                <w:rFonts w:ascii="Book Antiqua" w:hAnsi="Book Antiqua"/>
                <w:sz w:val="22"/>
                <w:szCs w:val="22"/>
                <w:lang w:val="es-CR" w:eastAsia="es-ES"/>
              </w:rPr>
            </w:pPr>
            <w:r w:rsidRPr="00272DB7">
              <w:rPr>
                <w:rFonts w:ascii="Book Antiqua" w:hAnsi="Book Antiqua"/>
                <w:sz w:val="22"/>
                <w:szCs w:val="22"/>
                <w:lang w:val="es-CR" w:eastAsia="es-ES"/>
              </w:rPr>
              <w:t>¿Por qué no se hace una recomendación de asuntos terminados por magistrado o por votación de la Sala por mes?</w:t>
            </w:r>
          </w:p>
          <w:p w14:paraId="2BAA003F"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33D84BDA" w14:textId="6CCFD03C" w:rsidR="003A28C3" w:rsidRPr="00272DB7" w:rsidRDefault="00B03367" w:rsidP="00EE27E6">
            <w:pPr>
              <w:jc w:val="both"/>
              <w:rPr>
                <w:rFonts w:ascii="Book Antiqua" w:hAnsi="Book Antiqua"/>
                <w:sz w:val="22"/>
                <w:szCs w:val="22"/>
                <w:lang w:val="es-CR" w:eastAsia="es-ES"/>
              </w:rPr>
            </w:pPr>
            <w:r w:rsidRPr="00272DB7">
              <w:rPr>
                <w:rFonts w:ascii="Book Antiqua" w:hAnsi="Book Antiqua"/>
                <w:sz w:val="22"/>
                <w:szCs w:val="22"/>
                <w:lang w:val="es-CR" w:eastAsia="es-ES"/>
              </w:rPr>
              <w:t xml:space="preserve">En la matriz de indicadores de gestión se tiene un parámetro global de asuntos terminados de la Sala Tercera y se llevan métricas por persona Letrada, sin </w:t>
            </w:r>
            <w:r w:rsidR="00575B1F" w:rsidRPr="00272DB7">
              <w:rPr>
                <w:rFonts w:ascii="Book Antiqua" w:hAnsi="Book Antiqua"/>
                <w:sz w:val="22"/>
                <w:szCs w:val="22"/>
                <w:lang w:val="es-CR" w:eastAsia="es-ES"/>
              </w:rPr>
              <w:t>embargo,</w:t>
            </w:r>
            <w:r w:rsidRPr="00272DB7">
              <w:rPr>
                <w:rFonts w:ascii="Book Antiqua" w:hAnsi="Book Antiqua"/>
                <w:sz w:val="22"/>
                <w:szCs w:val="22"/>
                <w:lang w:val="es-CR" w:eastAsia="es-ES"/>
              </w:rPr>
              <w:t xml:space="preserve"> se va a incorporar un indicador de la producción por Magistrada o Magistrado en su carácter de </w:t>
            </w:r>
            <w:r w:rsidRPr="00272DB7">
              <w:rPr>
                <w:rFonts w:ascii="Book Antiqua" w:hAnsi="Book Antiqua"/>
                <w:sz w:val="22"/>
                <w:szCs w:val="22"/>
                <w:lang w:val="es-CR" w:eastAsia="es-ES"/>
              </w:rPr>
              <w:lastRenderedPageBreak/>
              <w:t>Instructor de proyectos de admisibilidad revisados y de fondo.</w:t>
            </w:r>
          </w:p>
        </w:tc>
      </w:tr>
      <w:tr w:rsidR="00607144" w:rsidRPr="00FD3472" w14:paraId="77F4D673" w14:textId="77777777" w:rsidTr="00EE27E6">
        <w:trPr>
          <w:trHeight w:val="242"/>
        </w:trPr>
        <w:tc>
          <w:tcPr>
            <w:tcW w:w="1358" w:type="dxa"/>
            <w:shd w:val="clear" w:color="auto" w:fill="auto"/>
            <w:vAlign w:val="center"/>
          </w:tcPr>
          <w:p w14:paraId="12B8BF47"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122</w:t>
            </w:r>
          </w:p>
          <w:p w14:paraId="548EB446"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134</w:t>
            </w:r>
          </w:p>
        </w:tc>
        <w:tc>
          <w:tcPr>
            <w:tcW w:w="1914" w:type="dxa"/>
            <w:shd w:val="clear" w:color="auto" w:fill="auto"/>
            <w:vAlign w:val="center"/>
          </w:tcPr>
          <w:p w14:paraId="01A6C517"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28 página 122.</w:t>
            </w:r>
          </w:p>
          <w:p w14:paraId="75E3A6CB" w14:textId="32EA5544"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21.23 página 134.</w:t>
            </w:r>
          </w:p>
        </w:tc>
        <w:tc>
          <w:tcPr>
            <w:tcW w:w="1996" w:type="dxa"/>
            <w:shd w:val="clear" w:color="auto" w:fill="auto"/>
            <w:vAlign w:val="center"/>
          </w:tcPr>
          <w:p w14:paraId="3982B6BA"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 qué se refiere con “autos”? Ya que solo se despersonalizan y clasifican sentencias.  </w:t>
            </w:r>
          </w:p>
        </w:tc>
        <w:tc>
          <w:tcPr>
            <w:tcW w:w="3786" w:type="dxa"/>
            <w:vAlign w:val="center"/>
          </w:tcPr>
          <w:p w14:paraId="02A961C6" w14:textId="5AD2381C"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p>
          <w:p w14:paraId="66A8E20C" w14:textId="6B6CEDC7" w:rsidR="00B03367" w:rsidRPr="00272DB7" w:rsidRDefault="00F3166F"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La Sala Tercera tiene razón, solamente se hacen sentencias.</w:t>
            </w:r>
          </w:p>
        </w:tc>
      </w:tr>
      <w:tr w:rsidR="003A28C3" w:rsidRPr="00FD3472" w14:paraId="0BA2F586" w14:textId="77777777" w:rsidTr="00272DB7">
        <w:trPr>
          <w:trHeight w:val="242"/>
        </w:trPr>
        <w:tc>
          <w:tcPr>
            <w:tcW w:w="9054" w:type="dxa"/>
            <w:gridSpan w:val="4"/>
            <w:shd w:val="clear" w:color="auto" w:fill="1F4E79"/>
          </w:tcPr>
          <w:p w14:paraId="06D3EFCB" w14:textId="2AE72393" w:rsidR="003A28C3" w:rsidRPr="00272DB7" w:rsidRDefault="003A28C3" w:rsidP="00EE27E6">
            <w:pPr>
              <w:widowControl w:val="0"/>
              <w:autoSpaceDE w:val="0"/>
              <w:autoSpaceDN w:val="0"/>
              <w:adjustRightInd w:val="0"/>
              <w:jc w:val="center"/>
              <w:rPr>
                <w:rFonts w:ascii="Book Antiqua" w:eastAsia="Calibri" w:hAnsi="Book Antiqua" w:cs="Arial"/>
                <w:b/>
                <w:bCs/>
                <w:color w:val="FFFFFF" w:themeColor="background1"/>
                <w:sz w:val="22"/>
                <w:szCs w:val="22"/>
                <w:lang w:val="es-CR" w:eastAsia="en-US"/>
              </w:rPr>
            </w:pPr>
            <w:r w:rsidRPr="00272DB7">
              <w:rPr>
                <w:rFonts w:ascii="Book Antiqua" w:eastAsia="Calibri" w:hAnsi="Book Antiqua" w:cs="Arial"/>
                <w:b/>
                <w:bCs/>
                <w:color w:val="FFFFFF" w:themeColor="background1"/>
                <w:sz w:val="22"/>
                <w:szCs w:val="22"/>
                <w:lang w:val="es-CR" w:eastAsia="en-US"/>
              </w:rPr>
              <w:t xml:space="preserve">Magistrado Jesús Ramírez, en su condición de Magistrado de la Sala Tercera. </w:t>
            </w:r>
            <w:r w:rsidR="00D97916" w:rsidRPr="00272DB7">
              <w:rPr>
                <w:rFonts w:ascii="Book Antiqua" w:eastAsia="Calibri" w:hAnsi="Book Antiqua" w:cs="Arial"/>
                <w:b/>
                <w:bCs/>
                <w:color w:val="FFFFFF" w:themeColor="background1"/>
                <w:sz w:val="22"/>
                <w:szCs w:val="22"/>
                <w:lang w:val="es-CR" w:eastAsia="en-US"/>
              </w:rPr>
              <w:t>037-Pres.SCP-2021de fecha 29 de julio del 2021</w:t>
            </w:r>
          </w:p>
        </w:tc>
      </w:tr>
      <w:tr w:rsidR="00607144" w:rsidRPr="00FD3472" w14:paraId="5A698FA8" w14:textId="77777777" w:rsidTr="00EE27E6">
        <w:trPr>
          <w:trHeight w:val="242"/>
        </w:trPr>
        <w:tc>
          <w:tcPr>
            <w:tcW w:w="1358" w:type="dxa"/>
            <w:shd w:val="clear" w:color="auto" w:fill="1F4E79"/>
            <w:vAlign w:val="center"/>
          </w:tcPr>
          <w:p w14:paraId="05B1C0B1" w14:textId="77777777" w:rsidR="003A28C3" w:rsidRPr="00272DB7" w:rsidRDefault="003A28C3" w:rsidP="00EE27E6">
            <w:pPr>
              <w:widowControl w:val="0"/>
              <w:autoSpaceDE w:val="0"/>
              <w:autoSpaceDN w:val="0"/>
              <w:adjustRightInd w:val="0"/>
              <w:jc w:val="center"/>
              <w:rPr>
                <w:rFonts w:ascii="Book Antiqua" w:eastAsia="Calibri" w:hAnsi="Book Antiqua" w:cs="Arial"/>
                <w:b/>
                <w:bCs/>
                <w:color w:val="FFFFFF" w:themeColor="background1"/>
                <w:sz w:val="22"/>
                <w:szCs w:val="22"/>
                <w:lang w:val="es-CR" w:eastAsia="en-US"/>
              </w:rPr>
            </w:pPr>
            <w:r w:rsidRPr="00272DB7">
              <w:rPr>
                <w:rFonts w:ascii="Book Antiqua" w:hAnsi="Book Antiqua"/>
                <w:b/>
                <w:bCs/>
                <w:color w:val="FFFFFF"/>
                <w:sz w:val="22"/>
                <w:szCs w:val="22"/>
                <w:lang w:val="es-ES" w:eastAsia="es-ES"/>
              </w:rPr>
              <w:t>Página</w:t>
            </w:r>
          </w:p>
        </w:tc>
        <w:tc>
          <w:tcPr>
            <w:tcW w:w="1914" w:type="dxa"/>
            <w:shd w:val="clear" w:color="auto" w:fill="1F4E79"/>
            <w:vAlign w:val="center"/>
          </w:tcPr>
          <w:p w14:paraId="0F3A03D2" w14:textId="62D5E146" w:rsidR="003A28C3" w:rsidRPr="00272DB7" w:rsidRDefault="003A28C3" w:rsidP="00EE27E6">
            <w:pPr>
              <w:widowControl w:val="0"/>
              <w:autoSpaceDE w:val="0"/>
              <w:autoSpaceDN w:val="0"/>
              <w:adjustRightInd w:val="0"/>
              <w:jc w:val="center"/>
              <w:rPr>
                <w:rFonts w:ascii="Book Antiqua" w:eastAsia="Calibri" w:hAnsi="Book Antiqua" w:cs="Arial"/>
                <w:b/>
                <w:bCs/>
                <w:color w:val="FFFFFF" w:themeColor="background1"/>
                <w:sz w:val="22"/>
                <w:szCs w:val="22"/>
                <w:lang w:val="es-CR" w:eastAsia="en-US"/>
              </w:rPr>
            </w:pPr>
            <w:r w:rsidRPr="00272DB7">
              <w:rPr>
                <w:rFonts w:ascii="Book Antiqua" w:hAnsi="Book Antiqua"/>
                <w:b/>
                <w:bCs/>
                <w:color w:val="FFFFFF"/>
                <w:sz w:val="22"/>
                <w:szCs w:val="22"/>
                <w:lang w:val="es-ES" w:eastAsia="es-ES"/>
              </w:rPr>
              <w:t>Párrafo</w:t>
            </w:r>
          </w:p>
        </w:tc>
        <w:tc>
          <w:tcPr>
            <w:tcW w:w="1996" w:type="dxa"/>
            <w:shd w:val="clear" w:color="auto" w:fill="1F4E79"/>
            <w:vAlign w:val="center"/>
          </w:tcPr>
          <w:p w14:paraId="3FB147A3" w14:textId="423036E3" w:rsidR="003A28C3" w:rsidRPr="00272DB7" w:rsidRDefault="003A28C3" w:rsidP="00EE27E6">
            <w:pPr>
              <w:widowControl w:val="0"/>
              <w:autoSpaceDE w:val="0"/>
              <w:autoSpaceDN w:val="0"/>
              <w:adjustRightInd w:val="0"/>
              <w:jc w:val="center"/>
              <w:rPr>
                <w:rFonts w:ascii="Book Antiqua" w:eastAsia="Calibri" w:hAnsi="Book Antiqua" w:cs="Arial"/>
                <w:b/>
                <w:bCs/>
                <w:color w:val="FFFFFF" w:themeColor="background1"/>
                <w:sz w:val="22"/>
                <w:szCs w:val="22"/>
                <w:lang w:val="es-CR" w:eastAsia="en-US"/>
              </w:rPr>
            </w:pPr>
            <w:r w:rsidRPr="00272DB7">
              <w:rPr>
                <w:rFonts w:ascii="Book Antiqua" w:hAnsi="Book Antiqua"/>
                <w:b/>
                <w:bCs/>
                <w:color w:val="FFFFFF"/>
                <w:sz w:val="22"/>
                <w:szCs w:val="22"/>
                <w:lang w:val="es-ES" w:eastAsia="es-ES"/>
              </w:rPr>
              <w:t>Observación concreta</w:t>
            </w:r>
          </w:p>
        </w:tc>
        <w:tc>
          <w:tcPr>
            <w:tcW w:w="3786" w:type="dxa"/>
            <w:shd w:val="clear" w:color="auto" w:fill="1F4E79"/>
            <w:vAlign w:val="center"/>
          </w:tcPr>
          <w:p w14:paraId="0F160279" w14:textId="77777777" w:rsidR="003A28C3" w:rsidRPr="00272DB7" w:rsidRDefault="003A28C3" w:rsidP="00EE27E6">
            <w:pPr>
              <w:widowControl w:val="0"/>
              <w:autoSpaceDE w:val="0"/>
              <w:autoSpaceDN w:val="0"/>
              <w:adjustRightInd w:val="0"/>
              <w:jc w:val="center"/>
              <w:rPr>
                <w:rFonts w:ascii="Book Antiqua" w:hAnsi="Book Antiqua"/>
                <w:b/>
                <w:bCs/>
                <w:color w:val="FFFFFF"/>
                <w:sz w:val="22"/>
                <w:szCs w:val="22"/>
                <w:lang w:val="es-ES" w:eastAsia="es-ES"/>
              </w:rPr>
            </w:pPr>
            <w:r w:rsidRPr="00272DB7">
              <w:rPr>
                <w:rFonts w:ascii="Book Antiqua" w:hAnsi="Book Antiqua"/>
                <w:b/>
                <w:bCs/>
                <w:color w:val="FFFFFF"/>
                <w:sz w:val="22"/>
                <w:szCs w:val="22"/>
                <w:lang w:val="es-ES" w:eastAsia="es-ES"/>
              </w:rPr>
              <w:t>Criterio de la Dirección de Planificación</w:t>
            </w:r>
          </w:p>
        </w:tc>
      </w:tr>
      <w:tr w:rsidR="00607144" w:rsidRPr="00FD3472" w14:paraId="1C100B7D" w14:textId="77777777" w:rsidTr="00EE27E6">
        <w:trPr>
          <w:trHeight w:val="242"/>
        </w:trPr>
        <w:tc>
          <w:tcPr>
            <w:tcW w:w="1358" w:type="dxa"/>
            <w:vAlign w:val="center"/>
          </w:tcPr>
          <w:p w14:paraId="1EB9069C"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87</w:t>
            </w:r>
          </w:p>
        </w:tc>
        <w:tc>
          <w:tcPr>
            <w:tcW w:w="1914" w:type="dxa"/>
            <w:vAlign w:val="center"/>
          </w:tcPr>
          <w:p w14:paraId="3B3F5BB3"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n. 7</w:t>
            </w:r>
          </w:p>
        </w:tc>
        <w:tc>
          <w:tcPr>
            <w:tcW w:w="1996" w:type="dxa"/>
            <w:vAlign w:val="center"/>
          </w:tcPr>
          <w:p w14:paraId="08ADB161"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Considero que debe mantenerse el formalismo de que la secretaria debe asistir a las Vistas.</w:t>
            </w:r>
          </w:p>
        </w:tc>
        <w:tc>
          <w:tcPr>
            <w:tcW w:w="3786" w:type="dxa"/>
            <w:vAlign w:val="center"/>
          </w:tcPr>
          <w:p w14:paraId="25A6AA73" w14:textId="77777777" w:rsidR="003A28C3" w:rsidRPr="00272DB7" w:rsidRDefault="00DA584A"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58241867" w14:textId="77777777" w:rsidR="00DA584A" w:rsidRPr="00272DB7" w:rsidRDefault="00DA584A" w:rsidP="00EE27E6">
            <w:pPr>
              <w:widowControl w:val="0"/>
              <w:autoSpaceDE w:val="0"/>
              <w:autoSpaceDN w:val="0"/>
              <w:adjustRightInd w:val="0"/>
              <w:jc w:val="both"/>
              <w:rPr>
                <w:rFonts w:ascii="Book Antiqua" w:hAnsi="Book Antiqua"/>
                <w:sz w:val="22"/>
                <w:szCs w:val="22"/>
                <w:lang w:val="es-ES" w:eastAsia="es-ES"/>
              </w:rPr>
            </w:pPr>
          </w:p>
          <w:p w14:paraId="1F5DE9D0" w14:textId="77777777" w:rsidR="00DA584A" w:rsidRPr="00FD3472" w:rsidRDefault="00DA584A" w:rsidP="00EE27E6">
            <w:pPr>
              <w:widowControl w:val="0"/>
              <w:autoSpaceDE w:val="0"/>
              <w:autoSpaceDN w:val="0"/>
              <w:adjustRightInd w:val="0"/>
              <w:jc w:val="both"/>
              <w:rPr>
                <w:rFonts w:ascii="Book Antiqua" w:hAnsi="Book Antiqua" w:cs="Arial"/>
                <w:color w:val="000000"/>
                <w:sz w:val="22"/>
                <w:szCs w:val="22"/>
                <w:lang w:eastAsia="es-CR"/>
              </w:rPr>
            </w:pPr>
            <w:r w:rsidRPr="00272DB7">
              <w:rPr>
                <w:rFonts w:ascii="Book Antiqua" w:hAnsi="Book Antiqua"/>
                <w:sz w:val="22"/>
                <w:szCs w:val="22"/>
                <w:lang w:val="es-ES" w:eastAsia="es-ES"/>
              </w:rPr>
              <w:t xml:space="preserve">Al respecto, se hace referencia a que la propuesta se realiza con el fin de optimizar el maximizar los recursos con los que cuenta la Sala, en ese sentido </w:t>
            </w:r>
            <w:r w:rsidRPr="00B40C2C">
              <w:rPr>
                <w:rFonts w:ascii="Book Antiqua" w:hAnsi="Book Antiqua" w:cs="Arial"/>
                <w:color w:val="000000"/>
                <w:sz w:val="22"/>
                <w:szCs w:val="22"/>
                <w:lang w:eastAsia="es-CR"/>
              </w:rPr>
              <w:t>con fundamento en los manuales de puestos</w:t>
            </w:r>
            <w:r w:rsidRPr="00FD3472">
              <w:rPr>
                <w:rFonts w:ascii="Book Antiqua" w:hAnsi="Book Antiqua" w:cs="Arial"/>
                <w:color w:val="000000"/>
                <w:sz w:val="22"/>
                <w:szCs w:val="22"/>
                <w:lang w:eastAsia="es-CR"/>
              </w:rPr>
              <w:t xml:space="preserve"> el perfil competencial del Técnico de Sala contempla dentro de las funciones la asistencia a las vistas.</w:t>
            </w:r>
          </w:p>
          <w:p w14:paraId="4E799006" w14:textId="77777777" w:rsidR="00DA584A" w:rsidRPr="00272DB7" w:rsidRDefault="00DA584A" w:rsidP="00EE27E6">
            <w:pPr>
              <w:widowControl w:val="0"/>
              <w:autoSpaceDE w:val="0"/>
              <w:autoSpaceDN w:val="0"/>
              <w:adjustRightInd w:val="0"/>
              <w:jc w:val="both"/>
              <w:rPr>
                <w:rFonts w:ascii="Book Antiqua" w:hAnsi="Book Antiqua"/>
                <w:sz w:val="22"/>
                <w:szCs w:val="22"/>
                <w:lang w:eastAsia="es-ES"/>
              </w:rPr>
            </w:pPr>
          </w:p>
          <w:p w14:paraId="0A7A976E" w14:textId="3469E10D" w:rsidR="00DA584A" w:rsidRPr="00272DB7" w:rsidRDefault="00DA584A"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eastAsia="es-ES"/>
              </w:rPr>
              <w:t xml:space="preserve">La observación no modifica el contenido del informe. </w:t>
            </w:r>
          </w:p>
        </w:tc>
      </w:tr>
      <w:tr w:rsidR="00607144" w:rsidRPr="00FD3472" w14:paraId="1D978776" w14:textId="77777777" w:rsidTr="00EE27E6">
        <w:trPr>
          <w:trHeight w:val="242"/>
        </w:trPr>
        <w:tc>
          <w:tcPr>
            <w:tcW w:w="1358" w:type="dxa"/>
            <w:vAlign w:val="center"/>
          </w:tcPr>
          <w:p w14:paraId="2E957A8D"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87</w:t>
            </w:r>
          </w:p>
        </w:tc>
        <w:tc>
          <w:tcPr>
            <w:tcW w:w="1914" w:type="dxa"/>
            <w:vAlign w:val="center"/>
          </w:tcPr>
          <w:p w14:paraId="378B3948" w14:textId="77777777" w:rsidR="003A28C3" w:rsidRPr="00272DB7" w:rsidRDefault="003A28C3" w:rsidP="00EE27E6">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n. 8</w:t>
            </w:r>
          </w:p>
        </w:tc>
        <w:tc>
          <w:tcPr>
            <w:tcW w:w="1996" w:type="dxa"/>
            <w:vAlign w:val="center"/>
          </w:tcPr>
          <w:p w14:paraId="732152A0"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Manifestadores (Técnico Judicial): no es necesario que roten si están realizando bien su trabajo. </w:t>
            </w:r>
          </w:p>
        </w:tc>
        <w:tc>
          <w:tcPr>
            <w:tcW w:w="3786" w:type="dxa"/>
            <w:vAlign w:val="center"/>
          </w:tcPr>
          <w:p w14:paraId="53B254DD" w14:textId="77777777" w:rsidR="0042627A" w:rsidRPr="00272DB7" w:rsidRDefault="0042627A" w:rsidP="00EE27E6">
            <w:pPr>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57801619" w14:textId="77777777" w:rsidR="0042627A" w:rsidRPr="00272DB7" w:rsidRDefault="0042627A" w:rsidP="00EE27E6">
            <w:pPr>
              <w:jc w:val="both"/>
              <w:rPr>
                <w:rFonts w:ascii="Book Antiqua" w:hAnsi="Book Antiqua"/>
                <w:sz w:val="22"/>
                <w:szCs w:val="22"/>
                <w:lang w:val="es-ES" w:eastAsia="es-ES"/>
              </w:rPr>
            </w:pPr>
          </w:p>
          <w:p w14:paraId="09FD2D86" w14:textId="0FF47F93" w:rsidR="0042627A" w:rsidRPr="00272DB7" w:rsidRDefault="0042627A" w:rsidP="00EE27E6">
            <w:pPr>
              <w:jc w:val="both"/>
              <w:rPr>
                <w:rFonts w:ascii="Book Antiqua" w:hAnsi="Book Antiqua"/>
                <w:sz w:val="22"/>
                <w:szCs w:val="22"/>
                <w:lang w:val="es-ES" w:eastAsia="es-ES"/>
              </w:rPr>
            </w:pPr>
            <w:r w:rsidRPr="00272DB7">
              <w:rPr>
                <w:rFonts w:ascii="Book Antiqua" w:hAnsi="Book Antiqua"/>
                <w:sz w:val="22"/>
                <w:szCs w:val="22"/>
                <w:lang w:val="es-ES" w:eastAsia="es-ES"/>
              </w:rPr>
              <w:t xml:space="preserve">Siendo que actualmente, existen dos personas técnicas judiciales asignadas a los puestos de manifestación, pero en la práctica solo una de ellas se destacad de manera permanente en dicha función, se considera idóneo la rotación entre dichas personas. La recomendación se realiza de conformidad con el reglamento de Control Interno. Norma sobre Ambiente de Control 2.5.4. Rotación de labores, que en lo que interesa indica “El jerarca y los titulares subordinados, según sus competencias, deben procurar la rotación sistemática de las labores </w:t>
            </w:r>
            <w:r w:rsidRPr="00272DB7">
              <w:rPr>
                <w:rFonts w:ascii="Book Antiqua" w:hAnsi="Book Antiqua"/>
                <w:sz w:val="22"/>
                <w:szCs w:val="22"/>
                <w:lang w:val="es-ES" w:eastAsia="es-ES"/>
              </w:rPr>
              <w:lastRenderedPageBreak/>
              <w:t>entre quienes realizan tareas o funciones afines, siempre y cuando la naturaleza de tales labores permita aplicar esa medida.”.</w:t>
            </w:r>
          </w:p>
          <w:p w14:paraId="31CEF3D5" w14:textId="6B6D0C84" w:rsidR="0042627A" w:rsidRPr="00272DB7" w:rsidRDefault="0042627A" w:rsidP="00EE27E6">
            <w:pPr>
              <w:jc w:val="both"/>
              <w:rPr>
                <w:rFonts w:ascii="Book Antiqua" w:hAnsi="Book Antiqua"/>
                <w:sz w:val="22"/>
                <w:szCs w:val="22"/>
                <w:lang w:val="es-ES" w:eastAsia="es-ES"/>
              </w:rPr>
            </w:pPr>
          </w:p>
          <w:p w14:paraId="5186117F" w14:textId="768E7315" w:rsidR="0042627A" w:rsidRPr="00272DB7" w:rsidRDefault="0042627A" w:rsidP="00EE27E6">
            <w:pPr>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p>
          <w:p w14:paraId="606BAB4D" w14:textId="77777777" w:rsidR="003A28C3" w:rsidRPr="00272DB7" w:rsidRDefault="003A28C3" w:rsidP="00EE27E6">
            <w:pPr>
              <w:widowControl w:val="0"/>
              <w:autoSpaceDE w:val="0"/>
              <w:autoSpaceDN w:val="0"/>
              <w:adjustRightInd w:val="0"/>
              <w:jc w:val="both"/>
              <w:rPr>
                <w:rFonts w:ascii="Book Antiqua" w:hAnsi="Book Antiqua"/>
                <w:sz w:val="22"/>
                <w:szCs w:val="22"/>
                <w:lang w:val="es-ES" w:eastAsia="es-ES"/>
              </w:rPr>
            </w:pPr>
          </w:p>
        </w:tc>
      </w:tr>
      <w:tr w:rsidR="00607144" w:rsidRPr="00FD3472" w14:paraId="2EFE5823" w14:textId="77777777" w:rsidTr="0045032C">
        <w:trPr>
          <w:trHeight w:val="242"/>
        </w:trPr>
        <w:tc>
          <w:tcPr>
            <w:tcW w:w="1358" w:type="dxa"/>
            <w:vAlign w:val="center"/>
          </w:tcPr>
          <w:p w14:paraId="59346F37"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93</w:t>
            </w:r>
          </w:p>
        </w:tc>
        <w:tc>
          <w:tcPr>
            <w:tcW w:w="1914" w:type="dxa"/>
            <w:vAlign w:val="center"/>
          </w:tcPr>
          <w:p w14:paraId="4B9B7768"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n. 28</w:t>
            </w:r>
          </w:p>
        </w:tc>
        <w:tc>
          <w:tcPr>
            <w:tcW w:w="1996" w:type="dxa"/>
            <w:vAlign w:val="center"/>
          </w:tcPr>
          <w:p w14:paraId="2640B63C" w14:textId="77777777" w:rsidR="003A28C3" w:rsidRPr="00272DB7" w:rsidRDefault="003A28C3"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Ingreso de expedientes a la Sala, menor que lo ingresado a las otras Salas de la Corte: considero que la única Sala, prácticamente al día, es la nuestra, mediante un gran esfuerzo de todo su personal. Lo anterior se refleja en Corte Plena, donde las quejas contra la Sala III son mínimas. </w:t>
            </w:r>
          </w:p>
          <w:p w14:paraId="1B9BF364" w14:textId="77777777" w:rsidR="003A28C3" w:rsidRPr="00272DB7" w:rsidRDefault="003A28C3" w:rsidP="0045032C">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08D721F0" w14:textId="77777777" w:rsidR="003A28C3" w:rsidRPr="00272DB7" w:rsidRDefault="00280B0F"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1B4CD44A" w14:textId="77777777" w:rsidR="00280B0F" w:rsidRPr="00272DB7" w:rsidRDefault="00280B0F" w:rsidP="0045032C">
            <w:pPr>
              <w:autoSpaceDE w:val="0"/>
              <w:autoSpaceDN w:val="0"/>
              <w:spacing w:line="276" w:lineRule="auto"/>
              <w:jc w:val="both"/>
              <w:rPr>
                <w:rFonts w:ascii="Book Antiqua" w:hAnsi="Book Antiqua"/>
                <w:sz w:val="22"/>
                <w:szCs w:val="22"/>
                <w:lang w:val="es-ES" w:eastAsia="es-ES"/>
              </w:rPr>
            </w:pPr>
          </w:p>
          <w:p w14:paraId="7689AB81" w14:textId="77777777" w:rsidR="0042627A" w:rsidRPr="00272DB7" w:rsidRDefault="0042627A"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Lleva razón el Magistrado Jesús Jiménez al indicar que el ingreso de expedientes de la Sala es menor que el ingreso de las demás salas, así como al indicar que es un despacho que se encuentra al día, aspecto que esta Dirección reconoce muy positivamente al considerar el esfuerzo realizado por el personal de la Sala de Casación Penal. </w:t>
            </w:r>
          </w:p>
          <w:p w14:paraId="48D503C4" w14:textId="1A857245" w:rsidR="00280B0F" w:rsidRPr="00272DB7" w:rsidRDefault="00280B0F"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La misma es informativa por lo que no modifica el contenido del informe. </w:t>
            </w:r>
          </w:p>
        </w:tc>
      </w:tr>
      <w:tr w:rsidR="00607144" w:rsidRPr="00FD3472" w14:paraId="1BBC9419" w14:textId="77777777" w:rsidTr="0045032C">
        <w:trPr>
          <w:trHeight w:val="242"/>
        </w:trPr>
        <w:tc>
          <w:tcPr>
            <w:tcW w:w="1358" w:type="dxa"/>
            <w:vAlign w:val="center"/>
          </w:tcPr>
          <w:p w14:paraId="6E87F9B3" w14:textId="645B693D"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De la Corte</w:t>
            </w:r>
            <w:r w:rsidR="0045032C">
              <w:rPr>
                <w:rFonts w:ascii="Book Antiqua" w:hAnsi="Book Antiqua"/>
                <w:sz w:val="22"/>
                <w:szCs w:val="22"/>
                <w:lang w:val="es-ES" w:eastAsia="es-ES"/>
              </w:rPr>
              <w:t xml:space="preserve"> </w:t>
            </w:r>
            <w:r w:rsidRPr="00272DB7">
              <w:rPr>
                <w:rFonts w:ascii="Book Antiqua" w:hAnsi="Book Antiqua"/>
                <w:sz w:val="22"/>
                <w:szCs w:val="22"/>
                <w:lang w:val="es-ES" w:eastAsia="es-ES"/>
              </w:rPr>
              <w:t>94</w:t>
            </w:r>
          </w:p>
        </w:tc>
        <w:tc>
          <w:tcPr>
            <w:tcW w:w="1914" w:type="dxa"/>
            <w:vAlign w:val="center"/>
          </w:tcPr>
          <w:p w14:paraId="718330B3"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n. 37</w:t>
            </w:r>
          </w:p>
        </w:tc>
        <w:tc>
          <w:tcPr>
            <w:tcW w:w="1996" w:type="dxa"/>
            <w:vAlign w:val="center"/>
          </w:tcPr>
          <w:p w14:paraId="50F039CA" w14:textId="77777777" w:rsidR="003A28C3" w:rsidRPr="00272DB7" w:rsidRDefault="003A28C3"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Cuellos de botella en el trámite de los proyectos: considero que se debe idear una fórmula para evitar que los proyectos de admisibilidad duren menos, y cuando proceda confeccionar el proyecto de fondo </w:t>
            </w:r>
            <w:r w:rsidRPr="00272DB7">
              <w:rPr>
                <w:rFonts w:ascii="Book Antiqua" w:hAnsi="Book Antiqua"/>
                <w:sz w:val="22"/>
                <w:szCs w:val="22"/>
                <w:lang w:val="es-ES" w:eastAsia="es-ES"/>
              </w:rPr>
              <w:lastRenderedPageBreak/>
              <w:t>sea menor el tiempo de resolución.</w:t>
            </w:r>
          </w:p>
          <w:p w14:paraId="2AE5D07A" w14:textId="77777777" w:rsidR="003A28C3" w:rsidRPr="00272DB7" w:rsidRDefault="003A28C3" w:rsidP="0045032C">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7B64B8AA" w14:textId="77777777" w:rsidR="003A28C3" w:rsidRPr="00272DB7" w:rsidRDefault="00BA794F"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 observación. </w:t>
            </w:r>
          </w:p>
          <w:p w14:paraId="35C028A9" w14:textId="77777777" w:rsidR="00BA794F" w:rsidRPr="00272DB7" w:rsidRDefault="00BA794F" w:rsidP="0045032C">
            <w:pPr>
              <w:autoSpaceDE w:val="0"/>
              <w:autoSpaceDN w:val="0"/>
              <w:spacing w:line="276" w:lineRule="auto"/>
              <w:jc w:val="both"/>
              <w:rPr>
                <w:rFonts w:ascii="Book Antiqua" w:hAnsi="Book Antiqua"/>
                <w:sz w:val="22"/>
                <w:szCs w:val="22"/>
                <w:lang w:val="es-ES" w:eastAsia="es-ES"/>
              </w:rPr>
            </w:pPr>
          </w:p>
          <w:p w14:paraId="68F8E36F" w14:textId="106A2FAC" w:rsidR="00BA794F" w:rsidRPr="00272DB7" w:rsidRDefault="00BA794F"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Una de las causas que generan atrasos en el trámite de los proyectos es el tema de las comisiones, debido a que el tiempo que una persona dedica a Comisiones reduce el que podría destinar a temas de revisión de expedientes, igual sucede a nivel de letradas y letrados. De ahí la propuesta de concentrar las Comisiones en dos letradas o letrados, sin embargo, esta </w:t>
            </w:r>
            <w:r w:rsidRPr="00272DB7">
              <w:rPr>
                <w:rFonts w:ascii="Book Antiqua" w:hAnsi="Book Antiqua"/>
                <w:sz w:val="22"/>
                <w:szCs w:val="22"/>
                <w:lang w:val="es-ES" w:eastAsia="es-ES"/>
              </w:rPr>
              <w:lastRenderedPageBreak/>
              <w:t xml:space="preserve">propuesta no fue de recibo por parte de la Magistratura. </w:t>
            </w:r>
          </w:p>
          <w:p w14:paraId="54B3A66F" w14:textId="0B04DF12" w:rsidR="00FD42F3" w:rsidRPr="00272DB7" w:rsidRDefault="00FD42F3" w:rsidP="0045032C">
            <w:pPr>
              <w:autoSpaceDE w:val="0"/>
              <w:autoSpaceDN w:val="0"/>
              <w:spacing w:line="276" w:lineRule="auto"/>
              <w:jc w:val="both"/>
              <w:rPr>
                <w:rFonts w:ascii="Book Antiqua" w:hAnsi="Book Antiqua"/>
                <w:sz w:val="22"/>
                <w:szCs w:val="22"/>
                <w:lang w:val="es-ES" w:eastAsia="es-ES"/>
              </w:rPr>
            </w:pPr>
          </w:p>
          <w:p w14:paraId="54EE7AD9" w14:textId="086665C2" w:rsidR="00FD42F3" w:rsidRPr="00272DB7" w:rsidRDefault="00FD42F3"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En el informe técni</w:t>
            </w:r>
            <w:r w:rsidR="00607144" w:rsidRPr="00272DB7">
              <w:rPr>
                <w:rFonts w:ascii="Book Antiqua" w:hAnsi="Book Antiqua"/>
                <w:sz w:val="22"/>
                <w:szCs w:val="22"/>
                <w:lang w:val="es-ES" w:eastAsia="es-ES"/>
              </w:rPr>
              <w:t>co se evidenció que la oficina del Magistrado Ramírez es la que menor tiempo de duración tiene al no liderar ninguna Comisión al igual que su equipo de trabajo:</w:t>
            </w:r>
          </w:p>
          <w:p w14:paraId="5B5A718E" w14:textId="37C349A0" w:rsidR="00607144" w:rsidRPr="00272DB7" w:rsidRDefault="00607144" w:rsidP="0045032C">
            <w:pPr>
              <w:autoSpaceDE w:val="0"/>
              <w:autoSpaceDN w:val="0"/>
              <w:spacing w:line="276" w:lineRule="auto"/>
              <w:jc w:val="both"/>
              <w:rPr>
                <w:rFonts w:ascii="Book Antiqua" w:hAnsi="Book Antiqua"/>
                <w:sz w:val="22"/>
                <w:szCs w:val="22"/>
                <w:lang w:val="es-ES" w:eastAsia="es-ES"/>
              </w:rPr>
            </w:pPr>
          </w:p>
          <w:p w14:paraId="59EC4E53" w14:textId="3CA45C6D" w:rsidR="00607144" w:rsidRPr="00272DB7" w:rsidRDefault="00607144"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Tiempos de Letrados</w:t>
            </w:r>
          </w:p>
          <w:p w14:paraId="672E91F1" w14:textId="00A1A84A" w:rsidR="00607144" w:rsidRPr="00272DB7" w:rsidRDefault="00607144" w:rsidP="0045032C">
            <w:pPr>
              <w:autoSpaceDE w:val="0"/>
              <w:autoSpaceDN w:val="0"/>
              <w:spacing w:line="276" w:lineRule="auto"/>
              <w:jc w:val="both"/>
              <w:rPr>
                <w:rFonts w:ascii="Book Antiqua" w:hAnsi="Book Antiqua"/>
                <w:sz w:val="22"/>
                <w:szCs w:val="22"/>
                <w:lang w:val="es-ES" w:eastAsia="es-ES"/>
              </w:rPr>
            </w:pPr>
          </w:p>
          <w:p w14:paraId="54C1DB46" w14:textId="1F7E8EFF" w:rsidR="00607144" w:rsidRPr="00272DB7" w:rsidRDefault="00607144"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noProof/>
                <w:sz w:val="22"/>
                <w:szCs w:val="22"/>
                <w:lang w:val="es-ES" w:eastAsia="es-ES"/>
              </w:rPr>
              <w:drawing>
                <wp:inline distT="0" distB="0" distL="0" distR="0" wp14:anchorId="7705BBB7" wp14:editId="196162DB">
                  <wp:extent cx="2265132" cy="1405900"/>
                  <wp:effectExtent l="0" t="0" r="1905"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81954" cy="1416341"/>
                          </a:xfrm>
                          <a:prstGeom prst="rect">
                            <a:avLst/>
                          </a:prstGeom>
                          <a:noFill/>
                          <a:ln>
                            <a:noFill/>
                          </a:ln>
                        </pic:spPr>
                      </pic:pic>
                    </a:graphicData>
                  </a:graphic>
                </wp:inline>
              </w:drawing>
            </w:r>
          </w:p>
          <w:p w14:paraId="6043209F" w14:textId="2C7CEB60" w:rsidR="00BA794F" w:rsidRPr="00272DB7" w:rsidRDefault="00BA794F" w:rsidP="0045032C">
            <w:pPr>
              <w:autoSpaceDE w:val="0"/>
              <w:autoSpaceDN w:val="0"/>
              <w:spacing w:line="276" w:lineRule="auto"/>
              <w:jc w:val="both"/>
              <w:rPr>
                <w:rFonts w:ascii="Book Antiqua" w:hAnsi="Book Antiqua"/>
                <w:sz w:val="22"/>
                <w:szCs w:val="22"/>
                <w:lang w:val="es-ES" w:eastAsia="es-ES"/>
              </w:rPr>
            </w:pPr>
          </w:p>
          <w:p w14:paraId="4F5E7E0B" w14:textId="6035BB7C" w:rsidR="00607144" w:rsidRPr="00272DB7" w:rsidRDefault="00607144"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Tiempos de Magistrados</w:t>
            </w:r>
          </w:p>
          <w:p w14:paraId="57C7F132" w14:textId="77777777" w:rsidR="00607144" w:rsidRPr="00272DB7" w:rsidRDefault="00607144" w:rsidP="0045032C">
            <w:pPr>
              <w:autoSpaceDE w:val="0"/>
              <w:autoSpaceDN w:val="0"/>
              <w:spacing w:line="276" w:lineRule="auto"/>
              <w:jc w:val="both"/>
              <w:rPr>
                <w:rFonts w:ascii="Book Antiqua" w:hAnsi="Book Antiqua"/>
                <w:sz w:val="22"/>
                <w:szCs w:val="22"/>
                <w:lang w:val="es-ES" w:eastAsia="es-ES"/>
              </w:rPr>
            </w:pPr>
          </w:p>
          <w:p w14:paraId="30D6F6F2" w14:textId="41CC5C35" w:rsidR="00607144" w:rsidRPr="00272DB7" w:rsidRDefault="00607144"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noProof/>
                <w:sz w:val="22"/>
                <w:szCs w:val="22"/>
              </w:rPr>
              <w:drawing>
                <wp:inline distT="0" distB="0" distL="0" distR="0" wp14:anchorId="57FA433B" wp14:editId="613B4D99">
                  <wp:extent cx="2168525" cy="2291861"/>
                  <wp:effectExtent l="0" t="0" r="3175" b="13335"/>
                  <wp:docPr id="35" name="Gráfico 35">
                    <a:extLst xmlns:a="http://schemas.openxmlformats.org/drawingml/2006/main">
                      <a:ext uri="{FF2B5EF4-FFF2-40B4-BE49-F238E27FC236}">
                        <a16:creationId xmlns:a16="http://schemas.microsoft.com/office/drawing/2014/main" id="{09C2734E-B05F-4B61-AF7D-4708987BCA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6E524A4" w14:textId="77777777" w:rsidR="00BA794F" w:rsidRPr="00272DB7" w:rsidRDefault="00BA794F"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Asimismo, la implementación de escritorio virtual vendría a mejorar en gran medida los tiempos de respuesta en cuenta a la tramitación </w:t>
            </w:r>
            <w:r w:rsidRPr="00272DB7">
              <w:rPr>
                <w:rFonts w:ascii="Book Antiqua" w:hAnsi="Book Antiqua"/>
                <w:sz w:val="22"/>
                <w:szCs w:val="22"/>
                <w:lang w:val="es-ES" w:eastAsia="es-ES"/>
              </w:rPr>
              <w:lastRenderedPageBreak/>
              <w:t>de expedientes, lo anterior, por cuanto las labores administrativas cómo lo son el traslado de expedientes</w:t>
            </w:r>
            <w:r w:rsidR="00453496" w:rsidRPr="00272DB7">
              <w:rPr>
                <w:rFonts w:ascii="Book Antiqua" w:hAnsi="Book Antiqua"/>
                <w:sz w:val="22"/>
                <w:szCs w:val="22"/>
                <w:lang w:val="es-ES" w:eastAsia="es-ES"/>
              </w:rPr>
              <w:t xml:space="preserve"> y las firmas se podrían realizar en un menor tiempo. </w:t>
            </w:r>
          </w:p>
          <w:p w14:paraId="02EB8AE4" w14:textId="77777777" w:rsidR="00453496" w:rsidRPr="00272DB7" w:rsidRDefault="00453496" w:rsidP="0045032C">
            <w:pPr>
              <w:autoSpaceDE w:val="0"/>
              <w:autoSpaceDN w:val="0"/>
              <w:spacing w:line="276" w:lineRule="auto"/>
              <w:jc w:val="both"/>
              <w:rPr>
                <w:rFonts w:ascii="Book Antiqua" w:hAnsi="Book Antiqua"/>
                <w:sz w:val="22"/>
                <w:szCs w:val="22"/>
                <w:lang w:val="es-ES" w:eastAsia="es-ES"/>
              </w:rPr>
            </w:pPr>
          </w:p>
          <w:p w14:paraId="4D7BA6D8" w14:textId="7DD164E1" w:rsidR="00453496" w:rsidRPr="00272DB7" w:rsidRDefault="00453496"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p>
        </w:tc>
      </w:tr>
      <w:tr w:rsidR="00607144" w:rsidRPr="00FD3472" w14:paraId="40545240" w14:textId="77777777" w:rsidTr="0045032C">
        <w:trPr>
          <w:trHeight w:val="242"/>
        </w:trPr>
        <w:tc>
          <w:tcPr>
            <w:tcW w:w="1358" w:type="dxa"/>
            <w:vAlign w:val="center"/>
          </w:tcPr>
          <w:p w14:paraId="2C8A3E94"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95</w:t>
            </w:r>
          </w:p>
        </w:tc>
        <w:tc>
          <w:tcPr>
            <w:tcW w:w="1914" w:type="dxa"/>
            <w:vAlign w:val="center"/>
          </w:tcPr>
          <w:p w14:paraId="4E8F6FC8"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n. 39</w:t>
            </w:r>
          </w:p>
        </w:tc>
        <w:tc>
          <w:tcPr>
            <w:tcW w:w="1996" w:type="dxa"/>
            <w:vAlign w:val="center"/>
          </w:tcPr>
          <w:p w14:paraId="6FC03873" w14:textId="77777777" w:rsidR="003A28C3" w:rsidRPr="00272DB7" w:rsidRDefault="003A28C3"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Trámite de expedientes de Supremos Poderes: conlleva situaciones especiales como la confidencialidad y que el mismo sea llevado por un letrado (a) calificado de cada Magistrado. Ante tal tesitura, cualquier cambio debe hacerse con mucho cuidado, ya que tengo entendido al letrado se le siguen turnando otros expedientes. </w:t>
            </w:r>
          </w:p>
          <w:p w14:paraId="3C428A17" w14:textId="77777777" w:rsidR="003A28C3" w:rsidRPr="00272DB7" w:rsidRDefault="003A28C3" w:rsidP="0045032C">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02355A21" w14:textId="6518165B" w:rsidR="003A28C3" w:rsidRPr="00272DB7" w:rsidRDefault="004C1227"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254B7669" w14:textId="77777777" w:rsidR="004F0869" w:rsidRPr="00272DB7" w:rsidRDefault="004F0869" w:rsidP="0045032C">
            <w:pPr>
              <w:autoSpaceDE w:val="0"/>
              <w:autoSpaceDN w:val="0"/>
              <w:spacing w:line="276" w:lineRule="auto"/>
              <w:jc w:val="both"/>
              <w:rPr>
                <w:rFonts w:ascii="Book Antiqua" w:hAnsi="Book Antiqua"/>
                <w:sz w:val="22"/>
                <w:szCs w:val="22"/>
                <w:lang w:val="es-ES" w:eastAsia="es-ES"/>
              </w:rPr>
            </w:pPr>
          </w:p>
          <w:p w14:paraId="5535B813" w14:textId="411C6BE3" w:rsidR="004C1227" w:rsidRDefault="00453496"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La Dirección de Planificación considera que se establezca a lo interno de la Sala Tercera el procedimiento para determinar las personas que conocerán los procesos de supremos poderes, justificado en </w:t>
            </w:r>
            <w:r w:rsidR="00575B1F" w:rsidRPr="00272DB7">
              <w:rPr>
                <w:rFonts w:ascii="Book Antiqua" w:hAnsi="Book Antiqua"/>
                <w:sz w:val="22"/>
                <w:szCs w:val="22"/>
                <w:lang w:val="es-ES" w:eastAsia="es-ES"/>
              </w:rPr>
              <w:t>evitar la</w:t>
            </w:r>
            <w:r w:rsidRPr="00272DB7">
              <w:rPr>
                <w:rFonts w:ascii="Book Antiqua" w:hAnsi="Book Antiqua"/>
                <w:sz w:val="22"/>
                <w:szCs w:val="22"/>
                <w:lang w:val="es-ES" w:eastAsia="es-ES"/>
              </w:rPr>
              <w:t xml:space="preserve"> fuga de información y unificar votos de la Sala en estos asuntos. Considerando adicionalmente el artículo del reglamento de Control Interno. Norma sobre Ambiente de Control 2.5.4. Rotación de labores, que en lo que interesa indica “El jerarca y los titulares subordinados, según sus competencias, deben procurar la rotación sistemática de las labores entre quienes realizan tareas o funciones afines, siempre y cuando la naturaleza de tales labores permita aplicar esa medida.”</w:t>
            </w:r>
          </w:p>
          <w:p w14:paraId="5A38A3ED" w14:textId="77777777" w:rsidR="0045032C" w:rsidRPr="00272DB7" w:rsidRDefault="0045032C" w:rsidP="0045032C">
            <w:pPr>
              <w:autoSpaceDE w:val="0"/>
              <w:autoSpaceDN w:val="0"/>
              <w:spacing w:line="276" w:lineRule="auto"/>
              <w:jc w:val="both"/>
              <w:rPr>
                <w:rFonts w:ascii="Book Antiqua" w:hAnsi="Book Antiqua"/>
                <w:sz w:val="22"/>
                <w:szCs w:val="22"/>
                <w:lang w:val="es-ES" w:eastAsia="es-ES"/>
              </w:rPr>
            </w:pPr>
          </w:p>
          <w:p w14:paraId="3719A9DF" w14:textId="531A91EB" w:rsidR="004F0869" w:rsidRPr="00272DB7" w:rsidRDefault="004F0869"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Aunado a lo anterior, el rol de distribución elaborado por la Dirección de Tecnologías de la información contempla la distribución en cuento a los asuntos de supremos poderes de </w:t>
            </w:r>
            <w:r w:rsidRPr="00272DB7">
              <w:rPr>
                <w:rFonts w:ascii="Book Antiqua" w:hAnsi="Book Antiqua"/>
                <w:sz w:val="22"/>
                <w:szCs w:val="22"/>
                <w:lang w:val="es-ES" w:eastAsia="es-ES"/>
              </w:rPr>
              <w:lastRenderedPageBreak/>
              <w:t>conformidad con las indicaciones dadas por el personal de la Sala Tercera involucrado en el proceso de la elaboración del rol de distribución.</w:t>
            </w:r>
          </w:p>
          <w:p w14:paraId="5FB86700" w14:textId="0D83D487" w:rsidR="004C1227" w:rsidRPr="00272DB7" w:rsidRDefault="004C1227" w:rsidP="0045032C">
            <w:pPr>
              <w:autoSpaceDE w:val="0"/>
              <w:autoSpaceDN w:val="0"/>
              <w:spacing w:line="276" w:lineRule="auto"/>
              <w:jc w:val="both"/>
              <w:rPr>
                <w:rFonts w:ascii="Book Antiqua" w:hAnsi="Book Antiqua"/>
                <w:sz w:val="22"/>
                <w:szCs w:val="22"/>
                <w:lang w:val="es-ES" w:eastAsia="es-ES"/>
              </w:rPr>
            </w:pPr>
            <w:r w:rsidRPr="00272DB7">
              <w:rPr>
                <w:rFonts w:ascii="Book Antiqua" w:hAnsi="Book Antiqua"/>
                <w:sz w:val="22"/>
                <w:szCs w:val="22"/>
                <w:lang w:val="es-ES" w:eastAsia="es-ES"/>
              </w:rPr>
              <w:t xml:space="preserve">No modifica el contenido del informe. </w:t>
            </w:r>
          </w:p>
        </w:tc>
      </w:tr>
      <w:tr w:rsidR="00607144" w:rsidRPr="00FD3472" w14:paraId="4E905C4D" w14:textId="77777777" w:rsidTr="0045032C">
        <w:trPr>
          <w:trHeight w:val="242"/>
        </w:trPr>
        <w:tc>
          <w:tcPr>
            <w:tcW w:w="1358" w:type="dxa"/>
            <w:vAlign w:val="center"/>
          </w:tcPr>
          <w:p w14:paraId="7DE446A0"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100</w:t>
            </w:r>
          </w:p>
        </w:tc>
        <w:tc>
          <w:tcPr>
            <w:tcW w:w="1914" w:type="dxa"/>
            <w:vAlign w:val="center"/>
          </w:tcPr>
          <w:p w14:paraId="39765F1D"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n. 64</w:t>
            </w:r>
          </w:p>
        </w:tc>
        <w:tc>
          <w:tcPr>
            <w:tcW w:w="1996" w:type="dxa"/>
            <w:vAlign w:val="center"/>
          </w:tcPr>
          <w:p w14:paraId="0D2BA019" w14:textId="77777777" w:rsidR="003A28C3" w:rsidRPr="00272DB7" w:rsidRDefault="003A28C3"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Necesidad de un banco de posibles oferentes para sustituir a letrados cuando estos disfruten de vacaciones, permisos, etc. Esta situación se torna difícil si no se varía el escalafón de Juez 3 a Juez 4 como requisito. </w:t>
            </w:r>
          </w:p>
        </w:tc>
        <w:tc>
          <w:tcPr>
            <w:tcW w:w="3786" w:type="dxa"/>
            <w:vAlign w:val="center"/>
          </w:tcPr>
          <w:p w14:paraId="1118D356" w14:textId="77777777" w:rsidR="003A28C3" w:rsidRPr="00272DB7" w:rsidRDefault="00C76FFC"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6B4D60EA" w14:textId="77777777" w:rsidR="00C76FFC" w:rsidRPr="00272DB7" w:rsidRDefault="00C76FFC" w:rsidP="0045032C">
            <w:pPr>
              <w:widowControl w:val="0"/>
              <w:autoSpaceDE w:val="0"/>
              <w:autoSpaceDN w:val="0"/>
              <w:adjustRightInd w:val="0"/>
              <w:jc w:val="both"/>
              <w:rPr>
                <w:rFonts w:ascii="Book Antiqua" w:hAnsi="Book Antiqua"/>
                <w:sz w:val="22"/>
                <w:szCs w:val="22"/>
                <w:lang w:val="es-ES" w:eastAsia="es-ES"/>
              </w:rPr>
            </w:pPr>
          </w:p>
          <w:p w14:paraId="5DA99A46" w14:textId="51992B43" w:rsidR="00C76FFC" w:rsidRPr="00272DB7" w:rsidRDefault="00C76FFC"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Al respecto se hace saber que el alcance de la recomendación gira en torno a la necesidad de que la Sala cuent</w:t>
            </w:r>
            <w:r w:rsidR="00FD42F3" w:rsidRPr="00272DB7">
              <w:rPr>
                <w:rFonts w:ascii="Book Antiqua" w:hAnsi="Book Antiqua"/>
                <w:sz w:val="22"/>
                <w:szCs w:val="22"/>
                <w:lang w:val="es-ES" w:eastAsia="es-ES"/>
              </w:rPr>
              <w:t>e</w:t>
            </w:r>
            <w:r w:rsidRPr="00272DB7">
              <w:rPr>
                <w:rFonts w:ascii="Book Antiqua" w:hAnsi="Book Antiqua"/>
                <w:sz w:val="22"/>
                <w:szCs w:val="22"/>
                <w:lang w:val="es-ES" w:eastAsia="es-ES"/>
              </w:rPr>
              <w:t xml:space="preserve"> con oferentes de</w:t>
            </w:r>
            <w:r w:rsidR="00FD42F3" w:rsidRPr="00272DB7">
              <w:rPr>
                <w:rFonts w:ascii="Book Antiqua" w:hAnsi="Book Antiqua"/>
                <w:sz w:val="22"/>
                <w:szCs w:val="22"/>
                <w:lang w:val="es-ES" w:eastAsia="es-ES"/>
              </w:rPr>
              <w:t xml:space="preserve"> personas </w:t>
            </w:r>
            <w:r w:rsidRPr="00272DB7">
              <w:rPr>
                <w:rFonts w:ascii="Book Antiqua" w:hAnsi="Book Antiqua"/>
                <w:sz w:val="22"/>
                <w:szCs w:val="22"/>
                <w:lang w:val="es-ES" w:eastAsia="es-ES"/>
              </w:rPr>
              <w:t>letrad</w:t>
            </w:r>
            <w:r w:rsidR="00FD42F3" w:rsidRPr="00272DB7">
              <w:rPr>
                <w:rFonts w:ascii="Book Antiqua" w:hAnsi="Book Antiqua"/>
                <w:sz w:val="22"/>
                <w:szCs w:val="22"/>
                <w:lang w:val="es-ES" w:eastAsia="es-ES"/>
              </w:rPr>
              <w:t>a</w:t>
            </w:r>
            <w:r w:rsidRPr="00272DB7">
              <w:rPr>
                <w:rFonts w:ascii="Book Antiqua" w:hAnsi="Book Antiqua"/>
                <w:sz w:val="22"/>
                <w:szCs w:val="22"/>
                <w:lang w:val="es-ES" w:eastAsia="es-ES"/>
              </w:rPr>
              <w:t>s en caso de requerirse sustitución</w:t>
            </w:r>
            <w:r w:rsidR="00FD42F3" w:rsidRPr="00272DB7">
              <w:rPr>
                <w:rFonts w:ascii="Book Antiqua" w:hAnsi="Book Antiqua"/>
                <w:sz w:val="22"/>
                <w:szCs w:val="22"/>
                <w:lang w:val="es-ES" w:eastAsia="es-ES"/>
              </w:rPr>
              <w:t xml:space="preserve"> y esta se realice de manera oportuna.</w:t>
            </w:r>
          </w:p>
        </w:tc>
      </w:tr>
      <w:tr w:rsidR="00607144" w:rsidRPr="00FD3472" w14:paraId="362097F0" w14:textId="77777777" w:rsidTr="0045032C">
        <w:trPr>
          <w:trHeight w:val="242"/>
        </w:trPr>
        <w:tc>
          <w:tcPr>
            <w:tcW w:w="1358" w:type="dxa"/>
            <w:vAlign w:val="center"/>
          </w:tcPr>
          <w:p w14:paraId="1331CCE4"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73</w:t>
            </w:r>
          </w:p>
        </w:tc>
        <w:tc>
          <w:tcPr>
            <w:tcW w:w="1914" w:type="dxa"/>
            <w:vAlign w:val="center"/>
          </w:tcPr>
          <w:p w14:paraId="788E1546"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13.3 Plan de Trabajo Remedial</w:t>
            </w:r>
          </w:p>
        </w:tc>
        <w:tc>
          <w:tcPr>
            <w:tcW w:w="1996" w:type="dxa"/>
            <w:vAlign w:val="center"/>
          </w:tcPr>
          <w:p w14:paraId="7DD32572" w14:textId="77777777" w:rsidR="003A28C3" w:rsidRPr="00272DB7" w:rsidRDefault="003A28C3"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Centro de Información de Jurisprudencia: la problemática de su dirección ha sido abordada por la </w:t>
            </w:r>
            <w:proofErr w:type="gramStart"/>
            <w:r w:rsidRPr="00272DB7">
              <w:rPr>
                <w:rFonts w:ascii="Book Antiqua" w:hAnsi="Book Antiqua"/>
                <w:sz w:val="22"/>
                <w:szCs w:val="22"/>
                <w:lang w:val="es-ES" w:eastAsia="es-ES"/>
              </w:rPr>
              <w:t>Presidenta</w:t>
            </w:r>
            <w:proofErr w:type="gramEnd"/>
            <w:r w:rsidRPr="00272DB7">
              <w:rPr>
                <w:rFonts w:ascii="Book Antiqua" w:hAnsi="Book Antiqua"/>
                <w:sz w:val="22"/>
                <w:szCs w:val="22"/>
                <w:lang w:val="es-ES" w:eastAsia="es-ES"/>
              </w:rPr>
              <w:t xml:space="preserve"> de la Sala Mag. Patricia Solano Castro. </w:t>
            </w:r>
          </w:p>
        </w:tc>
        <w:tc>
          <w:tcPr>
            <w:tcW w:w="3786" w:type="dxa"/>
            <w:vAlign w:val="center"/>
          </w:tcPr>
          <w:p w14:paraId="285092E8" w14:textId="6F8453A3" w:rsidR="003A28C3" w:rsidRPr="00272DB7" w:rsidRDefault="004C1227"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la misma no modifica el contenido del informe. </w:t>
            </w:r>
          </w:p>
        </w:tc>
      </w:tr>
      <w:tr w:rsidR="00607144" w:rsidRPr="00FD3472" w14:paraId="02D7E9EB" w14:textId="77777777" w:rsidTr="0045032C">
        <w:trPr>
          <w:trHeight w:val="242"/>
        </w:trPr>
        <w:tc>
          <w:tcPr>
            <w:tcW w:w="1358" w:type="dxa"/>
            <w:vAlign w:val="center"/>
          </w:tcPr>
          <w:p w14:paraId="1B719ADF"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90</w:t>
            </w:r>
          </w:p>
        </w:tc>
        <w:tc>
          <w:tcPr>
            <w:tcW w:w="1914" w:type="dxa"/>
            <w:vAlign w:val="center"/>
          </w:tcPr>
          <w:p w14:paraId="704F17D4" w14:textId="77777777" w:rsidR="003A28C3" w:rsidRPr="00272DB7" w:rsidRDefault="003A28C3" w:rsidP="0045032C">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Punto n. 17</w:t>
            </w:r>
          </w:p>
        </w:tc>
        <w:tc>
          <w:tcPr>
            <w:tcW w:w="1996" w:type="dxa"/>
            <w:vAlign w:val="center"/>
          </w:tcPr>
          <w:p w14:paraId="25521069" w14:textId="2D160B22" w:rsidR="003A28C3" w:rsidRPr="00272DB7" w:rsidRDefault="003A28C3"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El estudio hace la observación que la mayor parte de los expedientes, un 67% se declaran inadmisibles y un 33% pasa a estudio de fondo. Debe mencionarse que las inadmisibilidades son resueltas </w:t>
            </w:r>
            <w:r w:rsidR="00575B1F" w:rsidRPr="00272DB7">
              <w:rPr>
                <w:rFonts w:ascii="Book Antiqua" w:hAnsi="Book Antiqua"/>
                <w:sz w:val="22"/>
                <w:szCs w:val="22"/>
                <w:lang w:val="es-ES" w:eastAsia="es-ES"/>
              </w:rPr>
              <w:t>de acuerdo con</w:t>
            </w:r>
            <w:r w:rsidRPr="00272DB7">
              <w:rPr>
                <w:rFonts w:ascii="Book Antiqua" w:hAnsi="Book Antiqua"/>
                <w:sz w:val="22"/>
                <w:szCs w:val="22"/>
                <w:lang w:val="es-ES" w:eastAsia="es-ES"/>
              </w:rPr>
              <w:t xml:space="preserve"> los criterios exigibles por ley; constituyen verdaderas </w:t>
            </w:r>
            <w:r w:rsidRPr="00272DB7">
              <w:rPr>
                <w:rFonts w:ascii="Book Antiqua" w:hAnsi="Book Antiqua"/>
                <w:sz w:val="22"/>
                <w:szCs w:val="22"/>
                <w:lang w:val="es-ES" w:eastAsia="es-ES"/>
              </w:rPr>
              <w:lastRenderedPageBreak/>
              <w:t>resoluciones fundamentadas, que conllevan una dedicación total de la persona letrada, y posteriormente del estudio detallado de los 5 Magistrados y Magistradas de la Sala.</w:t>
            </w:r>
          </w:p>
        </w:tc>
        <w:tc>
          <w:tcPr>
            <w:tcW w:w="3786" w:type="dxa"/>
            <w:vAlign w:val="center"/>
          </w:tcPr>
          <w:p w14:paraId="2CA699CF" w14:textId="77777777" w:rsidR="003A28C3" w:rsidRPr="00272DB7" w:rsidRDefault="004C1227"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 observación. </w:t>
            </w:r>
          </w:p>
          <w:p w14:paraId="2E661D23" w14:textId="77777777" w:rsidR="004C1227" w:rsidRPr="00272DB7" w:rsidRDefault="004C1227" w:rsidP="0045032C">
            <w:pPr>
              <w:widowControl w:val="0"/>
              <w:autoSpaceDE w:val="0"/>
              <w:autoSpaceDN w:val="0"/>
              <w:adjustRightInd w:val="0"/>
              <w:jc w:val="both"/>
              <w:rPr>
                <w:rFonts w:ascii="Book Antiqua" w:hAnsi="Book Antiqua"/>
                <w:sz w:val="22"/>
                <w:szCs w:val="22"/>
                <w:lang w:val="es-ES" w:eastAsia="es-ES"/>
              </w:rPr>
            </w:pPr>
          </w:p>
          <w:p w14:paraId="04052952" w14:textId="77777777" w:rsidR="004C1227" w:rsidRPr="00272DB7" w:rsidRDefault="004C1227"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el contenido del informe se indica que las inadmisibilidades contienen las formalidades propias del trámite. </w:t>
            </w:r>
          </w:p>
          <w:p w14:paraId="38588D60" w14:textId="77777777" w:rsidR="004C1227" w:rsidRPr="00272DB7" w:rsidRDefault="004C1227" w:rsidP="0045032C">
            <w:pPr>
              <w:widowControl w:val="0"/>
              <w:autoSpaceDE w:val="0"/>
              <w:autoSpaceDN w:val="0"/>
              <w:adjustRightInd w:val="0"/>
              <w:jc w:val="both"/>
              <w:rPr>
                <w:rFonts w:ascii="Book Antiqua" w:hAnsi="Book Antiqua"/>
                <w:sz w:val="22"/>
                <w:szCs w:val="22"/>
                <w:lang w:val="es-ES" w:eastAsia="es-ES"/>
              </w:rPr>
            </w:pPr>
          </w:p>
          <w:p w14:paraId="3B960A52" w14:textId="77777777" w:rsidR="004C1227" w:rsidRPr="00272DB7" w:rsidRDefault="004C1227"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El objetivo del análisis es evidenciar el comportamiento en cuanto al motivo de termino de los asuntos que ingresan a la Sala Tercera. </w:t>
            </w:r>
          </w:p>
          <w:p w14:paraId="2FB1A54E" w14:textId="77777777" w:rsidR="004C1227" w:rsidRPr="00272DB7" w:rsidRDefault="004C1227" w:rsidP="0045032C">
            <w:pPr>
              <w:widowControl w:val="0"/>
              <w:autoSpaceDE w:val="0"/>
              <w:autoSpaceDN w:val="0"/>
              <w:adjustRightInd w:val="0"/>
              <w:jc w:val="both"/>
              <w:rPr>
                <w:rFonts w:ascii="Book Antiqua" w:hAnsi="Book Antiqua"/>
                <w:sz w:val="22"/>
                <w:szCs w:val="22"/>
                <w:lang w:val="es-ES" w:eastAsia="es-ES"/>
              </w:rPr>
            </w:pPr>
          </w:p>
          <w:p w14:paraId="584C514D" w14:textId="07665A19" w:rsidR="004C1227" w:rsidRPr="00272DB7" w:rsidRDefault="004C1227"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p>
        </w:tc>
      </w:tr>
      <w:tr w:rsidR="003A28C3" w:rsidRPr="00FD3472" w14:paraId="0FC5A190" w14:textId="77777777" w:rsidTr="00272DB7">
        <w:trPr>
          <w:trHeight w:val="242"/>
        </w:trPr>
        <w:tc>
          <w:tcPr>
            <w:tcW w:w="9054" w:type="dxa"/>
            <w:gridSpan w:val="4"/>
            <w:shd w:val="clear" w:color="auto" w:fill="1F4E79"/>
          </w:tcPr>
          <w:p w14:paraId="303581E9"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r w:rsidRPr="00272DB7">
              <w:rPr>
                <w:rFonts w:ascii="Book Antiqua" w:eastAsia="Calibri" w:hAnsi="Book Antiqua" w:cs="Arial"/>
                <w:b/>
                <w:bCs/>
                <w:color w:val="FFFFFF" w:themeColor="background1"/>
                <w:sz w:val="22"/>
                <w:szCs w:val="22"/>
                <w:lang w:val="es-CR" w:eastAsia="en-US"/>
              </w:rPr>
              <w:t>Dirección de Tecnología de la Información. Oficio N° 1413-DTI-2021 del 12 de julio del 2021</w:t>
            </w:r>
          </w:p>
        </w:tc>
      </w:tr>
      <w:tr w:rsidR="00607144" w:rsidRPr="00FD3472" w14:paraId="137A0DFE" w14:textId="77777777" w:rsidTr="00FD3472">
        <w:trPr>
          <w:trHeight w:val="242"/>
        </w:trPr>
        <w:tc>
          <w:tcPr>
            <w:tcW w:w="1358" w:type="dxa"/>
            <w:shd w:val="clear" w:color="auto" w:fill="1F4E79"/>
            <w:vAlign w:val="center"/>
          </w:tcPr>
          <w:p w14:paraId="2BD3DA98"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Página</w:t>
            </w:r>
          </w:p>
        </w:tc>
        <w:tc>
          <w:tcPr>
            <w:tcW w:w="1914" w:type="dxa"/>
            <w:shd w:val="clear" w:color="auto" w:fill="1F4E79"/>
            <w:vAlign w:val="center"/>
          </w:tcPr>
          <w:p w14:paraId="7975C56B"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Párrafo</w:t>
            </w:r>
          </w:p>
        </w:tc>
        <w:tc>
          <w:tcPr>
            <w:tcW w:w="1996" w:type="dxa"/>
            <w:shd w:val="clear" w:color="auto" w:fill="1F4E79"/>
            <w:vAlign w:val="center"/>
          </w:tcPr>
          <w:p w14:paraId="36238FA9"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Observación concreta</w:t>
            </w:r>
          </w:p>
        </w:tc>
        <w:tc>
          <w:tcPr>
            <w:tcW w:w="3786" w:type="dxa"/>
            <w:shd w:val="clear" w:color="auto" w:fill="1F4E79"/>
            <w:vAlign w:val="center"/>
          </w:tcPr>
          <w:p w14:paraId="0D4B0E8E"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Criterio de la Dirección de Planificación</w:t>
            </w:r>
          </w:p>
        </w:tc>
      </w:tr>
      <w:tr w:rsidR="00607144" w:rsidRPr="00FD3472" w14:paraId="1A64C9A8" w14:textId="77777777" w:rsidTr="0045032C">
        <w:trPr>
          <w:trHeight w:val="242"/>
        </w:trPr>
        <w:tc>
          <w:tcPr>
            <w:tcW w:w="1358" w:type="dxa"/>
            <w:shd w:val="clear" w:color="auto" w:fill="auto"/>
          </w:tcPr>
          <w:p w14:paraId="4C7789C9"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p>
        </w:tc>
        <w:tc>
          <w:tcPr>
            <w:tcW w:w="1914" w:type="dxa"/>
            <w:shd w:val="clear" w:color="auto" w:fill="auto"/>
            <w:vAlign w:val="center"/>
          </w:tcPr>
          <w:p w14:paraId="20EDCCEC" w14:textId="77777777" w:rsidR="003A28C3" w:rsidRPr="00272DB7" w:rsidRDefault="003A28C3"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21.31 Habilitar la posibilidad en agenda cronos de que la Sala Tercera puede registrar un señalamiento a cualquier Defensor Público y Fiscal del país, con la finalidad de determinar previamente si existe un choque en las agendas.</w:t>
            </w:r>
          </w:p>
        </w:tc>
        <w:tc>
          <w:tcPr>
            <w:tcW w:w="1996" w:type="dxa"/>
            <w:shd w:val="clear" w:color="auto" w:fill="auto"/>
            <w:vAlign w:val="center"/>
          </w:tcPr>
          <w:p w14:paraId="5DDB3899" w14:textId="77777777" w:rsidR="003A28C3" w:rsidRPr="00272DB7" w:rsidRDefault="003A28C3"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Actualmente el requerimiento 21.31 no es posible cumplirlo, ya que el Sistema Agenda Cronos es un sistema por Circuito Judicial.</w:t>
            </w:r>
          </w:p>
        </w:tc>
        <w:tc>
          <w:tcPr>
            <w:tcW w:w="3786" w:type="dxa"/>
            <w:vAlign w:val="center"/>
          </w:tcPr>
          <w:p w14:paraId="339E3E26" w14:textId="77777777" w:rsidR="00900125" w:rsidRPr="00272DB7" w:rsidRDefault="006B1C0C"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Se toma nota de la observación.</w:t>
            </w:r>
          </w:p>
          <w:p w14:paraId="4A31BA99" w14:textId="77777777" w:rsidR="00900125" w:rsidRPr="00272DB7" w:rsidRDefault="00900125" w:rsidP="0045032C">
            <w:pPr>
              <w:widowControl w:val="0"/>
              <w:autoSpaceDE w:val="0"/>
              <w:autoSpaceDN w:val="0"/>
              <w:adjustRightInd w:val="0"/>
              <w:jc w:val="both"/>
              <w:rPr>
                <w:rFonts w:ascii="Book Antiqua" w:hAnsi="Book Antiqua"/>
                <w:sz w:val="22"/>
                <w:szCs w:val="22"/>
                <w:lang w:val="es-ES" w:eastAsia="es-ES"/>
              </w:rPr>
            </w:pPr>
          </w:p>
          <w:p w14:paraId="6C632E97" w14:textId="77777777" w:rsidR="00900125" w:rsidRPr="00272DB7" w:rsidRDefault="00900125"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Dirección de Planificación mantiene la recomendación por cuanto es una oportunidad de mejora que se ha solicitado a la agenda cronos. </w:t>
            </w:r>
          </w:p>
          <w:p w14:paraId="638E0549" w14:textId="77777777" w:rsidR="00900125" w:rsidRPr="00272DB7" w:rsidRDefault="00900125" w:rsidP="0045032C">
            <w:pPr>
              <w:widowControl w:val="0"/>
              <w:autoSpaceDE w:val="0"/>
              <w:autoSpaceDN w:val="0"/>
              <w:adjustRightInd w:val="0"/>
              <w:jc w:val="both"/>
              <w:rPr>
                <w:rFonts w:ascii="Book Antiqua" w:hAnsi="Book Antiqua"/>
                <w:sz w:val="22"/>
                <w:szCs w:val="22"/>
                <w:lang w:val="es-ES" w:eastAsia="es-ES"/>
              </w:rPr>
            </w:pPr>
          </w:p>
          <w:p w14:paraId="3E172EA2" w14:textId="43D61C82" w:rsidR="003A28C3" w:rsidRPr="00272DB7" w:rsidRDefault="00900125"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r w:rsidR="006B1C0C" w:rsidRPr="00272DB7">
              <w:rPr>
                <w:rFonts w:ascii="Book Antiqua" w:hAnsi="Book Antiqua"/>
                <w:sz w:val="22"/>
                <w:szCs w:val="22"/>
                <w:lang w:val="es-ES" w:eastAsia="es-ES"/>
              </w:rPr>
              <w:t xml:space="preserve"> </w:t>
            </w:r>
          </w:p>
        </w:tc>
      </w:tr>
      <w:tr w:rsidR="00607144" w:rsidRPr="00FD3472" w14:paraId="022D3927" w14:textId="77777777" w:rsidTr="0045032C">
        <w:trPr>
          <w:trHeight w:val="242"/>
        </w:trPr>
        <w:tc>
          <w:tcPr>
            <w:tcW w:w="1358" w:type="dxa"/>
            <w:shd w:val="clear" w:color="auto" w:fill="auto"/>
          </w:tcPr>
          <w:p w14:paraId="2798EC7A"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p>
        </w:tc>
        <w:tc>
          <w:tcPr>
            <w:tcW w:w="1914" w:type="dxa"/>
            <w:shd w:val="clear" w:color="auto" w:fill="auto"/>
            <w:vAlign w:val="center"/>
          </w:tcPr>
          <w:p w14:paraId="30B4D1DF" w14:textId="77777777" w:rsidR="003A28C3" w:rsidRPr="00272DB7" w:rsidRDefault="003A28C3"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21.36 Aplicar una mejora que permita la conexión entre el sistema de Gestión de Despachos Judiciales y Escritorio Virtual con el Sistema de Análisis y Sistematización (SAS), que </w:t>
            </w:r>
            <w:r w:rsidRPr="00272DB7">
              <w:rPr>
                <w:rFonts w:ascii="Book Antiqua" w:hAnsi="Book Antiqua"/>
                <w:sz w:val="22"/>
                <w:szCs w:val="22"/>
                <w:lang w:val="es-ES" w:eastAsia="es-ES"/>
              </w:rPr>
              <w:lastRenderedPageBreak/>
              <w:t>permita automatizar el proceso de recopilación de sentencias y carga directa en el SAS. Adicionalmente, deberá permitir la generación de reportes con el detalle de la cantidad de sentencias cargadas, la fecha de carga y la información de identificación respectiva de la sentencia.</w:t>
            </w:r>
          </w:p>
        </w:tc>
        <w:tc>
          <w:tcPr>
            <w:tcW w:w="1996" w:type="dxa"/>
            <w:shd w:val="clear" w:color="auto" w:fill="auto"/>
            <w:vAlign w:val="center"/>
          </w:tcPr>
          <w:p w14:paraId="23E431C7" w14:textId="77777777" w:rsidR="003A28C3" w:rsidRPr="00272DB7" w:rsidRDefault="003A28C3"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El Sistema de Gestión posee conexión con el Sistema de Análisis y Sistematización (SAS), permitiendo automatizar el proceso de recopilación de sentencias</w:t>
            </w:r>
          </w:p>
        </w:tc>
        <w:tc>
          <w:tcPr>
            <w:tcW w:w="3786" w:type="dxa"/>
            <w:vAlign w:val="center"/>
          </w:tcPr>
          <w:p w14:paraId="04566A00" w14:textId="439BFCE8" w:rsidR="003A28C3" w:rsidRPr="00272DB7" w:rsidRDefault="00C76FFC" w:rsidP="0045032C">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tc>
      </w:tr>
      <w:tr w:rsidR="00607144" w:rsidRPr="00FD3472" w14:paraId="218F56FB" w14:textId="77777777" w:rsidTr="007B19E2">
        <w:trPr>
          <w:trHeight w:val="242"/>
        </w:trPr>
        <w:tc>
          <w:tcPr>
            <w:tcW w:w="1358" w:type="dxa"/>
            <w:shd w:val="clear" w:color="auto" w:fill="auto"/>
          </w:tcPr>
          <w:p w14:paraId="1BF634A8"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p>
        </w:tc>
        <w:tc>
          <w:tcPr>
            <w:tcW w:w="1914" w:type="dxa"/>
            <w:shd w:val="clear" w:color="auto" w:fill="auto"/>
            <w:vAlign w:val="center"/>
          </w:tcPr>
          <w:p w14:paraId="15B86A3D" w14:textId="77777777" w:rsidR="003A28C3" w:rsidRDefault="003A28C3"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21.37 Dar continuidad y finalidad al proyecto que actualmente se está desarrollando asociado a la automatización del proceso de asignación de responsables de manera equitativa entre los grupos de trabajo del expediente en la Sala Tercera, mediante rol de distribución.</w:t>
            </w:r>
          </w:p>
          <w:p w14:paraId="7BC36019" w14:textId="77777777" w:rsidR="007B19E2" w:rsidRDefault="007B19E2" w:rsidP="007B19E2">
            <w:pPr>
              <w:widowControl w:val="0"/>
              <w:autoSpaceDE w:val="0"/>
              <w:autoSpaceDN w:val="0"/>
              <w:adjustRightInd w:val="0"/>
              <w:jc w:val="both"/>
              <w:rPr>
                <w:rFonts w:ascii="Book Antiqua" w:hAnsi="Book Antiqua"/>
                <w:sz w:val="22"/>
                <w:szCs w:val="22"/>
                <w:lang w:val="es-ES" w:eastAsia="es-ES"/>
              </w:rPr>
            </w:pPr>
          </w:p>
          <w:p w14:paraId="743B42F4" w14:textId="77777777" w:rsidR="007B19E2" w:rsidRDefault="007B19E2" w:rsidP="007B19E2">
            <w:pPr>
              <w:widowControl w:val="0"/>
              <w:autoSpaceDE w:val="0"/>
              <w:autoSpaceDN w:val="0"/>
              <w:adjustRightInd w:val="0"/>
              <w:jc w:val="both"/>
              <w:rPr>
                <w:rFonts w:ascii="Book Antiqua" w:hAnsi="Book Antiqua"/>
                <w:sz w:val="22"/>
                <w:szCs w:val="22"/>
                <w:lang w:val="es-ES" w:eastAsia="es-ES"/>
              </w:rPr>
            </w:pPr>
          </w:p>
          <w:p w14:paraId="17877587" w14:textId="77777777" w:rsidR="007B19E2" w:rsidRDefault="007B19E2" w:rsidP="007B19E2">
            <w:pPr>
              <w:widowControl w:val="0"/>
              <w:autoSpaceDE w:val="0"/>
              <w:autoSpaceDN w:val="0"/>
              <w:adjustRightInd w:val="0"/>
              <w:jc w:val="both"/>
              <w:rPr>
                <w:rFonts w:ascii="Book Antiqua" w:hAnsi="Book Antiqua"/>
                <w:sz w:val="22"/>
                <w:szCs w:val="22"/>
                <w:lang w:val="es-ES" w:eastAsia="es-ES"/>
              </w:rPr>
            </w:pPr>
          </w:p>
          <w:p w14:paraId="4F4EE04F" w14:textId="208488F9" w:rsidR="007B19E2" w:rsidRPr="00272DB7" w:rsidRDefault="007B19E2" w:rsidP="007B19E2">
            <w:pPr>
              <w:widowControl w:val="0"/>
              <w:autoSpaceDE w:val="0"/>
              <w:autoSpaceDN w:val="0"/>
              <w:adjustRightInd w:val="0"/>
              <w:jc w:val="both"/>
              <w:rPr>
                <w:rFonts w:ascii="Book Antiqua" w:hAnsi="Book Antiqua"/>
                <w:sz w:val="22"/>
                <w:szCs w:val="22"/>
                <w:lang w:val="es-ES" w:eastAsia="es-ES"/>
              </w:rPr>
            </w:pPr>
          </w:p>
        </w:tc>
        <w:tc>
          <w:tcPr>
            <w:tcW w:w="1996" w:type="dxa"/>
            <w:shd w:val="clear" w:color="auto" w:fill="auto"/>
            <w:vAlign w:val="center"/>
          </w:tcPr>
          <w:p w14:paraId="200007EC" w14:textId="77777777" w:rsidR="003A28C3" w:rsidRPr="00272DB7" w:rsidRDefault="003A28C3" w:rsidP="007B19E2">
            <w:pPr>
              <w:jc w:val="both"/>
              <w:rPr>
                <w:rFonts w:ascii="Book Antiqua" w:hAnsi="Book Antiqua"/>
                <w:sz w:val="22"/>
                <w:szCs w:val="22"/>
                <w:lang w:val="es-ES" w:eastAsia="es-ES"/>
              </w:rPr>
            </w:pPr>
            <w:r w:rsidRPr="00272DB7">
              <w:rPr>
                <w:rFonts w:ascii="Book Antiqua" w:hAnsi="Book Antiqua"/>
                <w:sz w:val="22"/>
                <w:szCs w:val="22"/>
                <w:lang w:val="es-ES" w:eastAsia="es-ES"/>
              </w:rPr>
              <w:t>La recomendación 21.37, se informa que ya se tienen finalizada en su totalidad y en producción.</w:t>
            </w:r>
          </w:p>
          <w:p w14:paraId="3C3CBEAD" w14:textId="77777777" w:rsidR="003A28C3" w:rsidRPr="00272DB7" w:rsidRDefault="003A28C3" w:rsidP="007B19E2">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4F1D3B85" w14:textId="77777777" w:rsidR="003A28C3" w:rsidRPr="00272DB7" w:rsidRDefault="006B1C0C"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0BF70227" w14:textId="77777777" w:rsidR="00C76FFC" w:rsidRPr="00272DB7" w:rsidRDefault="00C76FFC" w:rsidP="007B19E2">
            <w:pPr>
              <w:widowControl w:val="0"/>
              <w:autoSpaceDE w:val="0"/>
              <w:autoSpaceDN w:val="0"/>
              <w:adjustRightInd w:val="0"/>
              <w:jc w:val="both"/>
              <w:rPr>
                <w:rFonts w:ascii="Book Antiqua" w:hAnsi="Book Antiqua"/>
                <w:sz w:val="22"/>
                <w:szCs w:val="22"/>
                <w:lang w:val="es-ES" w:eastAsia="es-ES"/>
              </w:rPr>
            </w:pPr>
          </w:p>
          <w:p w14:paraId="2AF3EC0F" w14:textId="77777777" w:rsidR="00C76FFC" w:rsidRPr="00272DB7" w:rsidRDefault="00C76FFC" w:rsidP="007B19E2">
            <w:pPr>
              <w:widowControl w:val="0"/>
              <w:autoSpaceDE w:val="0"/>
              <w:autoSpaceDN w:val="0"/>
              <w:adjustRightInd w:val="0"/>
              <w:jc w:val="both"/>
              <w:rPr>
                <w:rFonts w:ascii="Book Antiqua" w:hAnsi="Book Antiqua"/>
                <w:sz w:val="22"/>
                <w:szCs w:val="22"/>
                <w:lang w:val="es-ES" w:eastAsia="es-ES"/>
              </w:rPr>
            </w:pPr>
          </w:p>
          <w:p w14:paraId="016BD9CE" w14:textId="4E3E232A" w:rsidR="00C76FFC" w:rsidRPr="00272DB7" w:rsidRDefault="00C76FFC"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La observación no modifica el contenido del informe.</w:t>
            </w:r>
          </w:p>
        </w:tc>
      </w:tr>
      <w:tr w:rsidR="003A28C3" w:rsidRPr="00FD3472" w14:paraId="4B6C9A06" w14:textId="77777777" w:rsidTr="00272DB7">
        <w:trPr>
          <w:trHeight w:val="242"/>
        </w:trPr>
        <w:tc>
          <w:tcPr>
            <w:tcW w:w="9054" w:type="dxa"/>
            <w:gridSpan w:val="4"/>
            <w:shd w:val="clear" w:color="auto" w:fill="1F4E79"/>
          </w:tcPr>
          <w:p w14:paraId="130895EE" w14:textId="12D13A5F"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r w:rsidRPr="00272DB7">
              <w:rPr>
                <w:rFonts w:ascii="Book Antiqua" w:eastAsia="Calibri" w:hAnsi="Book Antiqua" w:cs="Arial"/>
                <w:b/>
                <w:bCs/>
                <w:color w:val="FFFFFF" w:themeColor="background1"/>
                <w:sz w:val="22"/>
                <w:szCs w:val="22"/>
                <w:lang w:val="es-CR" w:eastAsia="en-US"/>
              </w:rPr>
              <w:lastRenderedPageBreak/>
              <w:t xml:space="preserve">Auditoría Judicial. Correo electrónico remitido en </w:t>
            </w:r>
            <w:r w:rsidR="00C80F52" w:rsidRPr="00272DB7">
              <w:rPr>
                <w:rFonts w:ascii="Book Antiqua" w:eastAsia="Calibri" w:hAnsi="Book Antiqua" w:cs="Arial"/>
                <w:b/>
                <w:bCs/>
                <w:color w:val="FFFFFF" w:themeColor="background1"/>
                <w:sz w:val="22"/>
                <w:szCs w:val="22"/>
                <w:lang w:val="es-CR" w:eastAsia="en-US"/>
              </w:rPr>
              <w:t>fecha del</w:t>
            </w:r>
            <w:r w:rsidRPr="00272DB7">
              <w:rPr>
                <w:rFonts w:ascii="Book Antiqua" w:eastAsia="Calibri" w:hAnsi="Book Antiqua" w:cs="Arial"/>
                <w:b/>
                <w:bCs/>
                <w:color w:val="FFFFFF" w:themeColor="background1"/>
                <w:sz w:val="22"/>
                <w:szCs w:val="22"/>
                <w:lang w:val="es-CR" w:eastAsia="en-US"/>
              </w:rPr>
              <w:t xml:space="preserve"> 28 de julio del 2021</w:t>
            </w:r>
          </w:p>
        </w:tc>
      </w:tr>
      <w:tr w:rsidR="00607144" w:rsidRPr="00FD3472" w14:paraId="0FE70BC6" w14:textId="77777777" w:rsidTr="00FD3472">
        <w:trPr>
          <w:trHeight w:val="242"/>
        </w:trPr>
        <w:tc>
          <w:tcPr>
            <w:tcW w:w="1358" w:type="dxa"/>
            <w:shd w:val="clear" w:color="auto" w:fill="1F4E79"/>
            <w:vAlign w:val="center"/>
          </w:tcPr>
          <w:p w14:paraId="205DB01C"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Página</w:t>
            </w:r>
          </w:p>
        </w:tc>
        <w:tc>
          <w:tcPr>
            <w:tcW w:w="1914" w:type="dxa"/>
            <w:shd w:val="clear" w:color="auto" w:fill="1F4E79"/>
            <w:vAlign w:val="center"/>
          </w:tcPr>
          <w:p w14:paraId="4539EEC0"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Párrafo</w:t>
            </w:r>
          </w:p>
        </w:tc>
        <w:tc>
          <w:tcPr>
            <w:tcW w:w="1996" w:type="dxa"/>
            <w:shd w:val="clear" w:color="auto" w:fill="1F4E79"/>
            <w:vAlign w:val="center"/>
          </w:tcPr>
          <w:p w14:paraId="5A8907A7"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Observación concreta</w:t>
            </w:r>
          </w:p>
        </w:tc>
        <w:tc>
          <w:tcPr>
            <w:tcW w:w="3786" w:type="dxa"/>
            <w:shd w:val="clear" w:color="auto" w:fill="1F4E79"/>
            <w:vAlign w:val="center"/>
          </w:tcPr>
          <w:p w14:paraId="55F76B95" w14:textId="77777777" w:rsidR="003A28C3" w:rsidRPr="00272DB7" w:rsidRDefault="003A28C3" w:rsidP="003A28C3">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Criterio de la Dirección de Planificación</w:t>
            </w:r>
          </w:p>
        </w:tc>
      </w:tr>
      <w:tr w:rsidR="00607144" w:rsidRPr="00FD3472" w14:paraId="1536AD76" w14:textId="77777777" w:rsidTr="007B19E2">
        <w:trPr>
          <w:trHeight w:val="242"/>
        </w:trPr>
        <w:tc>
          <w:tcPr>
            <w:tcW w:w="1358" w:type="dxa"/>
            <w:shd w:val="clear" w:color="auto" w:fill="auto"/>
          </w:tcPr>
          <w:p w14:paraId="2DBB59D6" w14:textId="77777777" w:rsidR="003A28C3" w:rsidRPr="00272DB7" w:rsidRDefault="003A28C3" w:rsidP="00272DB7">
            <w:pPr>
              <w:widowControl w:val="0"/>
              <w:autoSpaceDE w:val="0"/>
              <w:autoSpaceDN w:val="0"/>
              <w:adjustRightInd w:val="0"/>
              <w:jc w:val="both"/>
              <w:rPr>
                <w:rFonts w:ascii="Book Antiqua" w:hAnsi="Book Antiqua"/>
                <w:sz w:val="22"/>
                <w:szCs w:val="22"/>
                <w:lang w:val="es-ES" w:eastAsia="es-ES"/>
              </w:rPr>
            </w:pPr>
          </w:p>
        </w:tc>
        <w:tc>
          <w:tcPr>
            <w:tcW w:w="1914" w:type="dxa"/>
            <w:shd w:val="clear" w:color="auto" w:fill="auto"/>
          </w:tcPr>
          <w:p w14:paraId="07723559" w14:textId="77777777" w:rsidR="003A28C3" w:rsidRPr="00272DB7" w:rsidRDefault="003A28C3" w:rsidP="00272DB7">
            <w:pPr>
              <w:widowControl w:val="0"/>
              <w:autoSpaceDE w:val="0"/>
              <w:autoSpaceDN w:val="0"/>
              <w:adjustRightInd w:val="0"/>
              <w:jc w:val="both"/>
              <w:rPr>
                <w:rFonts w:ascii="Book Antiqua" w:hAnsi="Book Antiqua"/>
                <w:sz w:val="22"/>
                <w:szCs w:val="22"/>
                <w:lang w:val="es-ES" w:eastAsia="es-ES"/>
              </w:rPr>
            </w:pPr>
          </w:p>
        </w:tc>
        <w:tc>
          <w:tcPr>
            <w:tcW w:w="1996" w:type="dxa"/>
            <w:shd w:val="clear" w:color="auto" w:fill="auto"/>
            <w:vAlign w:val="center"/>
          </w:tcPr>
          <w:p w14:paraId="43753933" w14:textId="77777777" w:rsidR="003A28C3" w:rsidRPr="00272DB7" w:rsidRDefault="003A28C3"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Dirección de Planificación dio por implementada la siguiente recomendación a su cargo:</w:t>
            </w:r>
          </w:p>
          <w:p w14:paraId="03203744" w14:textId="77777777" w:rsidR="003A28C3" w:rsidRPr="00272DB7" w:rsidRDefault="003A28C3" w:rsidP="007B19E2">
            <w:pPr>
              <w:widowControl w:val="0"/>
              <w:autoSpaceDE w:val="0"/>
              <w:autoSpaceDN w:val="0"/>
              <w:adjustRightInd w:val="0"/>
              <w:jc w:val="both"/>
              <w:rPr>
                <w:rFonts w:ascii="Book Antiqua" w:hAnsi="Book Antiqua"/>
                <w:sz w:val="22"/>
                <w:szCs w:val="22"/>
                <w:lang w:val="es-ES" w:eastAsia="es-ES"/>
              </w:rPr>
            </w:pPr>
          </w:p>
          <w:p w14:paraId="05F4E819" w14:textId="77777777" w:rsidR="003A28C3" w:rsidRPr="00272DB7" w:rsidRDefault="003A28C3"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Fis/1303-113-IAO-SATI-2020/5.6 Colaborar para definir métricas "</w:t>
            </w:r>
          </w:p>
          <w:p w14:paraId="1F78C9FF" w14:textId="77777777" w:rsidR="003A28C3" w:rsidRPr="00272DB7" w:rsidRDefault="003A28C3" w:rsidP="007B19E2">
            <w:pPr>
              <w:widowControl w:val="0"/>
              <w:autoSpaceDE w:val="0"/>
              <w:autoSpaceDN w:val="0"/>
              <w:adjustRightInd w:val="0"/>
              <w:jc w:val="both"/>
              <w:rPr>
                <w:rFonts w:ascii="Book Antiqua" w:hAnsi="Book Antiqua"/>
                <w:sz w:val="22"/>
                <w:szCs w:val="22"/>
                <w:lang w:val="es-ES" w:eastAsia="es-ES"/>
              </w:rPr>
            </w:pPr>
          </w:p>
          <w:p w14:paraId="77EA0DF8" w14:textId="77777777" w:rsidR="003A28C3" w:rsidRPr="00272DB7" w:rsidRDefault="003A28C3"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Se especificó como implementada en la siguiente fecha: 28/07/2021</w:t>
            </w:r>
          </w:p>
        </w:tc>
        <w:tc>
          <w:tcPr>
            <w:tcW w:w="3786" w:type="dxa"/>
            <w:vAlign w:val="center"/>
          </w:tcPr>
          <w:p w14:paraId="6478A119" w14:textId="77777777" w:rsidR="003A28C3" w:rsidRPr="00272DB7" w:rsidRDefault="006B1C0C"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w:t>
            </w:r>
          </w:p>
          <w:p w14:paraId="7BE41C28" w14:textId="77777777" w:rsidR="006B1C0C" w:rsidRPr="00272DB7" w:rsidRDefault="006B1C0C" w:rsidP="007B19E2">
            <w:pPr>
              <w:widowControl w:val="0"/>
              <w:autoSpaceDE w:val="0"/>
              <w:autoSpaceDN w:val="0"/>
              <w:adjustRightInd w:val="0"/>
              <w:jc w:val="both"/>
              <w:rPr>
                <w:rFonts w:ascii="Book Antiqua" w:hAnsi="Book Antiqua"/>
                <w:sz w:val="22"/>
                <w:szCs w:val="22"/>
                <w:lang w:val="es-ES" w:eastAsia="es-ES"/>
              </w:rPr>
            </w:pPr>
          </w:p>
          <w:p w14:paraId="6926EBF3" w14:textId="5FA0AFDD" w:rsidR="006B1C0C" w:rsidRPr="00272DB7" w:rsidRDefault="006B1C0C"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p>
        </w:tc>
      </w:tr>
      <w:tr w:rsidR="00FD3472" w:rsidRPr="00FD3472" w14:paraId="77A1C096" w14:textId="77777777" w:rsidTr="0038301C">
        <w:trPr>
          <w:trHeight w:val="242"/>
        </w:trPr>
        <w:tc>
          <w:tcPr>
            <w:tcW w:w="9054" w:type="dxa"/>
            <w:gridSpan w:val="4"/>
            <w:shd w:val="clear" w:color="auto" w:fill="1F4E79"/>
          </w:tcPr>
          <w:p w14:paraId="142F5A24" w14:textId="2408056B"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272DB7">
              <w:rPr>
                <w:rFonts w:ascii="Book Antiqua" w:eastAsia="Calibri" w:hAnsi="Book Antiqua" w:cs="Arial"/>
                <w:b/>
                <w:bCs/>
                <w:color w:val="FFFFFF" w:themeColor="background1"/>
                <w:sz w:val="22"/>
                <w:szCs w:val="22"/>
                <w:lang w:val="es-CR" w:eastAsia="en-US"/>
              </w:rPr>
              <w:t>Auditoría Judicial. Correo electrónico remitido en fecha del 28 de julio del 2021</w:t>
            </w:r>
          </w:p>
        </w:tc>
      </w:tr>
      <w:tr w:rsidR="00FD3472" w:rsidRPr="00FD3472" w14:paraId="0F945031" w14:textId="77777777" w:rsidTr="007B19E2">
        <w:trPr>
          <w:trHeight w:val="242"/>
        </w:trPr>
        <w:tc>
          <w:tcPr>
            <w:tcW w:w="1358" w:type="dxa"/>
            <w:shd w:val="clear" w:color="auto" w:fill="1F4E79"/>
            <w:vAlign w:val="center"/>
          </w:tcPr>
          <w:p w14:paraId="13662C76" w14:textId="73B28543"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Página</w:t>
            </w:r>
          </w:p>
        </w:tc>
        <w:tc>
          <w:tcPr>
            <w:tcW w:w="1914" w:type="dxa"/>
            <w:shd w:val="clear" w:color="auto" w:fill="1F4E79"/>
            <w:vAlign w:val="center"/>
          </w:tcPr>
          <w:p w14:paraId="51C468FB" w14:textId="22AF5361"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Párrafo</w:t>
            </w:r>
          </w:p>
        </w:tc>
        <w:tc>
          <w:tcPr>
            <w:tcW w:w="1996" w:type="dxa"/>
            <w:shd w:val="clear" w:color="auto" w:fill="1F4E79"/>
            <w:vAlign w:val="center"/>
          </w:tcPr>
          <w:p w14:paraId="76FC5546" w14:textId="3B1E636A"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Observación concreta</w:t>
            </w:r>
          </w:p>
        </w:tc>
        <w:tc>
          <w:tcPr>
            <w:tcW w:w="3786" w:type="dxa"/>
            <w:shd w:val="clear" w:color="auto" w:fill="1F4E79"/>
            <w:vAlign w:val="center"/>
          </w:tcPr>
          <w:p w14:paraId="49605471" w14:textId="17D8B5AC"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b/>
                <w:bCs/>
                <w:color w:val="FFFFFF"/>
                <w:sz w:val="22"/>
                <w:szCs w:val="22"/>
                <w:lang w:val="es-ES" w:eastAsia="es-ES"/>
              </w:rPr>
              <w:t>Criterio de la Dirección de Planificación</w:t>
            </w:r>
          </w:p>
        </w:tc>
      </w:tr>
      <w:tr w:rsidR="00FD3472" w:rsidRPr="00FD3472" w14:paraId="4AAA13F7" w14:textId="77777777" w:rsidTr="007B19E2">
        <w:trPr>
          <w:trHeight w:val="242"/>
        </w:trPr>
        <w:tc>
          <w:tcPr>
            <w:tcW w:w="1358" w:type="dxa"/>
            <w:shd w:val="clear" w:color="auto" w:fill="auto"/>
            <w:vAlign w:val="center"/>
          </w:tcPr>
          <w:p w14:paraId="47D512CF" w14:textId="6D601FF8"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t>xx</w:t>
            </w:r>
            <w:proofErr w:type="spellEnd"/>
          </w:p>
        </w:tc>
        <w:tc>
          <w:tcPr>
            <w:tcW w:w="1914" w:type="dxa"/>
            <w:shd w:val="clear" w:color="auto" w:fill="auto"/>
            <w:vAlign w:val="center"/>
          </w:tcPr>
          <w:p w14:paraId="543F7314" w14:textId="1BB75D0A"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t>xx</w:t>
            </w:r>
            <w:proofErr w:type="spellEnd"/>
          </w:p>
        </w:tc>
        <w:tc>
          <w:tcPr>
            <w:tcW w:w="1996" w:type="dxa"/>
            <w:shd w:val="clear" w:color="auto" w:fill="auto"/>
            <w:vAlign w:val="center"/>
          </w:tcPr>
          <w:p w14:paraId="647915E2"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b/>
                <w:bCs/>
                <w:sz w:val="22"/>
                <w:szCs w:val="22"/>
                <w:lang w:val="es-ES" w:eastAsia="es-ES"/>
              </w:rPr>
              <w:t>I.</w:t>
            </w:r>
            <w:r w:rsidRPr="00272DB7">
              <w:rPr>
                <w:rFonts w:ascii="Book Antiqua" w:hAnsi="Book Antiqua"/>
                <w:b/>
                <w:bCs/>
                <w:sz w:val="22"/>
                <w:szCs w:val="22"/>
                <w:lang w:val="es-ES" w:eastAsia="es-ES"/>
              </w:rPr>
              <w:tab/>
              <w:t xml:space="preserve"> Situación del Centro de Información Jurisprudencial</w:t>
            </w:r>
          </w:p>
          <w:p w14:paraId="1449635C"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212EA4FA" w14:textId="5E75753F"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Como es de su conocimiento, por más de un año, de manera conjunta de las profesionales en Derecho y la técnica judicial, han asumido el reto de superar el retraso de casi doce meses en el procesamiento, análisis y sistematización de las sentencias, situación que en su momento significó un obstáculo para </w:t>
            </w:r>
            <w:r w:rsidRPr="00272DB7">
              <w:rPr>
                <w:rFonts w:ascii="Book Antiqua" w:hAnsi="Book Antiqua"/>
                <w:sz w:val="22"/>
                <w:szCs w:val="22"/>
                <w:lang w:val="es-ES" w:eastAsia="es-ES"/>
              </w:rPr>
              <w:lastRenderedPageBreak/>
              <w:t xml:space="preserve">brindar el servicio de consulta y asesoría que a esta oficina le corresponde brindar.  A la fecha con gran satisfacción se puede indicar que estamos trabajando al día, con sentencias de menos de una semana desde el momento en que están disponibles en el sistema de Gestión.  </w:t>
            </w:r>
          </w:p>
        </w:tc>
        <w:tc>
          <w:tcPr>
            <w:tcW w:w="3786" w:type="dxa"/>
            <w:vAlign w:val="center"/>
          </w:tcPr>
          <w:p w14:paraId="5B1FCDE6"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las observaciones indicadas en el apartado. </w:t>
            </w:r>
          </w:p>
          <w:p w14:paraId="6E2ACC7D"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AF3D2BD"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Al respecto se hace saber que las mismas son de carácter informativo, donde entre otras cosas se menciona el tema del atraso en la atención de asuntos por parte del Centro de Jurisprudencia, situación de la cual la Dirección de Planificación es consciente y reconoce el esfuerzo realizado por el personal por tratar de poner al día la tramitación. </w:t>
            </w:r>
          </w:p>
          <w:p w14:paraId="76E89C43"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54BF9D11"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No obstante, tal y cómo lo reconocen las letradas del Centro de Jurisprudencia la carga de trabajo era alta en virtud de atraso presentado, es decir, la situación responde a un retraso en la tramitación, no así a una carga de trabajo que rebase la capacidad del personal. </w:t>
            </w:r>
          </w:p>
          <w:p w14:paraId="55F97036"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En ese sentido en el escenario de que el Centro de Jurisprudencia se encuentre al día, de conformidad con el análisis realizado en el apartado 13.1 la carga de trabajo diaria por letrada sería de 3 sentencias, lo anterior, representa suficiente holgura de tiempo para hacer el proceso completo que implica el análisis de las sentencias, así como la atención de las consultas por parte de usuarios internos y externos de la institución. </w:t>
            </w:r>
          </w:p>
          <w:p w14:paraId="5D52BC0E"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A054944" w14:textId="77777777" w:rsidR="00FD3472" w:rsidRPr="00FD3472" w:rsidRDefault="00FD3472" w:rsidP="007B19E2">
            <w:pPr>
              <w:suppressAutoHyphens/>
              <w:spacing w:before="120" w:after="240"/>
              <w:jc w:val="both"/>
              <w:rPr>
                <w:rFonts w:ascii="Book Antiqua" w:hAnsi="Book Antiqua" w:cs="Arial"/>
                <w:color w:val="000000"/>
                <w:sz w:val="22"/>
                <w:szCs w:val="22"/>
                <w:lang w:val="es-ES" w:eastAsia="ar-SA"/>
              </w:rPr>
            </w:pPr>
            <w:r w:rsidRPr="00B40C2C">
              <w:rPr>
                <w:rFonts w:ascii="Book Antiqua" w:hAnsi="Book Antiqua" w:cs="Arial"/>
                <w:color w:val="000000"/>
                <w:sz w:val="22"/>
                <w:szCs w:val="22"/>
                <w:lang w:val="es-ES" w:eastAsia="ar-SA"/>
              </w:rPr>
              <w:t xml:space="preserve">Finalmente se hace la </w:t>
            </w:r>
            <w:r w:rsidRPr="00FD3472">
              <w:rPr>
                <w:rFonts w:ascii="Book Antiqua" w:hAnsi="Book Antiqua" w:cs="Arial"/>
                <w:color w:val="000000"/>
                <w:sz w:val="22"/>
                <w:szCs w:val="22"/>
                <w:lang w:val="es-ES" w:eastAsia="ar-SA"/>
              </w:rPr>
              <w:t xml:space="preserve">observación que la estructura original planteada para el Centro de Jurisprudencia desde su creación es de 2 Profesionales en Derecho. </w:t>
            </w:r>
          </w:p>
          <w:p w14:paraId="157BD514" w14:textId="47D889EC"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FD3472">
              <w:rPr>
                <w:rFonts w:ascii="Book Antiqua" w:hAnsi="Book Antiqua" w:cs="Arial"/>
                <w:color w:val="000000"/>
                <w:sz w:val="22"/>
                <w:szCs w:val="22"/>
                <w:lang w:val="es-ES" w:eastAsia="ar-SA"/>
              </w:rPr>
              <w:t>La observación no modifica el contenido del informe.</w:t>
            </w:r>
          </w:p>
        </w:tc>
      </w:tr>
      <w:tr w:rsidR="00FD3472" w:rsidRPr="00FD3472" w14:paraId="68FD241E" w14:textId="77777777" w:rsidTr="007B19E2">
        <w:trPr>
          <w:trHeight w:val="242"/>
        </w:trPr>
        <w:tc>
          <w:tcPr>
            <w:tcW w:w="1358" w:type="dxa"/>
            <w:shd w:val="clear" w:color="auto" w:fill="auto"/>
            <w:vAlign w:val="center"/>
          </w:tcPr>
          <w:p w14:paraId="401C05AC" w14:textId="593002DE"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lastRenderedPageBreak/>
              <w:t>xx</w:t>
            </w:r>
            <w:proofErr w:type="spellEnd"/>
          </w:p>
        </w:tc>
        <w:tc>
          <w:tcPr>
            <w:tcW w:w="1914" w:type="dxa"/>
            <w:shd w:val="clear" w:color="auto" w:fill="auto"/>
            <w:vAlign w:val="center"/>
          </w:tcPr>
          <w:p w14:paraId="0E126929" w14:textId="21EADA37"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t>xx</w:t>
            </w:r>
            <w:proofErr w:type="spellEnd"/>
          </w:p>
        </w:tc>
        <w:tc>
          <w:tcPr>
            <w:tcW w:w="1996" w:type="dxa"/>
            <w:shd w:val="clear" w:color="auto" w:fill="auto"/>
            <w:vAlign w:val="center"/>
          </w:tcPr>
          <w:p w14:paraId="49C2221B" w14:textId="77777777" w:rsidR="00FD3472" w:rsidRPr="00FD3472" w:rsidRDefault="00FD3472" w:rsidP="007B19E2">
            <w:pPr>
              <w:widowControl w:val="0"/>
              <w:autoSpaceDE w:val="0"/>
              <w:autoSpaceDN w:val="0"/>
              <w:adjustRightInd w:val="0"/>
              <w:jc w:val="both"/>
              <w:rPr>
                <w:rFonts w:ascii="Book Antiqua" w:hAnsi="Book Antiqua"/>
                <w:b/>
                <w:bCs/>
                <w:sz w:val="22"/>
                <w:szCs w:val="22"/>
                <w:lang w:val="es-ES" w:eastAsia="es-ES"/>
              </w:rPr>
            </w:pPr>
            <w:r w:rsidRPr="00B40C2C">
              <w:rPr>
                <w:rFonts w:ascii="Book Antiqua" w:hAnsi="Book Antiqua"/>
                <w:b/>
                <w:bCs/>
                <w:sz w:val="22"/>
                <w:szCs w:val="22"/>
                <w:lang w:val="es-ES" w:eastAsia="es-ES"/>
              </w:rPr>
              <w:t>II.</w:t>
            </w:r>
            <w:r w:rsidRPr="00FD3472">
              <w:rPr>
                <w:rFonts w:ascii="Book Antiqua" w:hAnsi="Book Antiqua"/>
                <w:b/>
                <w:bCs/>
                <w:sz w:val="22"/>
                <w:szCs w:val="22"/>
                <w:lang w:val="es-ES" w:eastAsia="es-ES"/>
              </w:rPr>
              <w:t xml:space="preserve"> Importancia de la plaza de técnico judicial para el CIJ:</w:t>
            </w:r>
          </w:p>
          <w:p w14:paraId="37A35381" w14:textId="77777777" w:rsidR="00FD3472" w:rsidRPr="00FD3472" w:rsidRDefault="00FD3472" w:rsidP="007B19E2">
            <w:pPr>
              <w:widowControl w:val="0"/>
              <w:autoSpaceDE w:val="0"/>
              <w:autoSpaceDN w:val="0"/>
              <w:adjustRightInd w:val="0"/>
              <w:jc w:val="both"/>
              <w:rPr>
                <w:rFonts w:ascii="Book Antiqua" w:hAnsi="Book Antiqua"/>
                <w:b/>
                <w:bCs/>
                <w:sz w:val="22"/>
                <w:szCs w:val="22"/>
                <w:lang w:val="es-ES" w:eastAsia="es-ES"/>
              </w:rPr>
            </w:pPr>
          </w:p>
          <w:p w14:paraId="0FC752B5" w14:textId="77777777" w:rsidR="00FD3472" w:rsidRPr="00FD3472" w:rsidRDefault="00FD3472" w:rsidP="007B19E2">
            <w:pPr>
              <w:spacing w:after="120"/>
              <w:jc w:val="both"/>
              <w:rPr>
                <w:rFonts w:ascii="Book Antiqua" w:eastAsia="Calibri" w:hAnsi="Book Antiqua"/>
                <w:sz w:val="22"/>
                <w:szCs w:val="22"/>
                <w:lang w:val="es-ES" w:eastAsia="en-US"/>
              </w:rPr>
            </w:pPr>
            <w:r w:rsidRPr="00FD3472">
              <w:rPr>
                <w:rFonts w:ascii="Book Antiqua" w:eastAsia="Calibri" w:hAnsi="Book Antiqua"/>
                <w:sz w:val="22"/>
                <w:szCs w:val="22"/>
                <w:lang w:val="es-ES" w:eastAsia="en-US"/>
              </w:rPr>
              <w:t xml:space="preserve">a. La </w:t>
            </w:r>
            <w:r w:rsidRPr="00FD3472">
              <w:rPr>
                <w:rFonts w:ascii="Book Antiqua" w:eastAsia="Calibri" w:hAnsi="Book Antiqua"/>
                <w:b/>
                <w:bCs/>
                <w:sz w:val="22"/>
                <w:szCs w:val="22"/>
                <w:lang w:val="es-ES" w:eastAsia="en-US"/>
              </w:rPr>
              <w:t>recepción de las consultas</w:t>
            </w:r>
            <w:r w:rsidRPr="00FD3472">
              <w:rPr>
                <w:rFonts w:ascii="Book Antiqua" w:eastAsia="Calibri" w:hAnsi="Book Antiqua"/>
                <w:sz w:val="22"/>
                <w:szCs w:val="22"/>
                <w:lang w:val="es-ES" w:eastAsia="en-US"/>
              </w:rPr>
              <w:t xml:space="preserve"> es una actividad que implica un primer filtro, ya que redirige a la oficina correspondiente las solicitudes relativas a otras materias o despachos, y evacúa directamente aquellas que no involucran una labor de asesoría, tal el caso de una solicitud de voto, o de información sobre el estado de </w:t>
            </w:r>
            <w:r w:rsidRPr="00FD3472">
              <w:rPr>
                <w:rFonts w:ascii="Book Antiqua" w:eastAsia="Calibri" w:hAnsi="Book Antiqua"/>
                <w:sz w:val="22"/>
                <w:szCs w:val="22"/>
                <w:lang w:val="es-ES" w:eastAsia="en-US"/>
              </w:rPr>
              <w:lastRenderedPageBreak/>
              <w:t xml:space="preserve">una determinada causa. </w:t>
            </w:r>
          </w:p>
          <w:p w14:paraId="6CBCB13C" w14:textId="77777777" w:rsidR="00FD3472" w:rsidRPr="00FD3472" w:rsidRDefault="00FD3472" w:rsidP="007B19E2">
            <w:pPr>
              <w:spacing w:after="120"/>
              <w:jc w:val="both"/>
              <w:rPr>
                <w:rFonts w:ascii="Book Antiqua" w:eastAsia="Calibri" w:hAnsi="Book Antiqua"/>
                <w:sz w:val="22"/>
                <w:szCs w:val="22"/>
                <w:lang w:val="es-ES" w:eastAsia="en-US"/>
              </w:rPr>
            </w:pPr>
            <w:r w:rsidRPr="00FD3472">
              <w:rPr>
                <w:rFonts w:ascii="Book Antiqua" w:eastAsia="Calibri" w:hAnsi="Book Antiqua"/>
                <w:sz w:val="22"/>
                <w:szCs w:val="22"/>
                <w:lang w:val="es-ES" w:eastAsia="en-US"/>
              </w:rPr>
              <w:t xml:space="preserve">Además, lleva un estricto control de la hora y fecha de ingreso de la consulta, el nombre de la letrada asignada, el tema solicitado, la hora y fecha de la respuesta y el resultado de </w:t>
            </w:r>
            <w:proofErr w:type="gramStart"/>
            <w:r w:rsidRPr="00FD3472">
              <w:rPr>
                <w:rFonts w:ascii="Book Antiqua" w:eastAsia="Calibri" w:hAnsi="Book Antiqua"/>
                <w:sz w:val="22"/>
                <w:szCs w:val="22"/>
                <w:lang w:val="es-ES" w:eastAsia="en-US"/>
              </w:rPr>
              <w:t>la misma</w:t>
            </w:r>
            <w:proofErr w:type="gramEnd"/>
            <w:r w:rsidRPr="00FD3472">
              <w:rPr>
                <w:rFonts w:ascii="Book Antiqua" w:eastAsia="Calibri" w:hAnsi="Book Antiqua"/>
                <w:sz w:val="22"/>
                <w:szCs w:val="22"/>
                <w:lang w:val="es-ES" w:eastAsia="en-US"/>
              </w:rPr>
              <w:t>, sea si brindó la información solicitada o no y en tal caso el motivo.  De tal forma, aunque las consultas sean evacuadas por las letradas, el hecho de que sean recibidas por la técnica judicial constituye una importante colaboración al no tener que atender aspectos ajenos a sus funciones.</w:t>
            </w:r>
          </w:p>
          <w:p w14:paraId="7358FCEB"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1DE82F9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 observación. </w:t>
            </w:r>
          </w:p>
          <w:p w14:paraId="6F76001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CEDEBC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atención de las consultas es una labor propia del Centro de Jurisprudencia. </w:t>
            </w:r>
          </w:p>
          <w:p w14:paraId="6E7A724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6A7EF0D9"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Tal y cómo se indicó en el apartado 14.1 del muestreo practicado asociado a la atención de consulta, se obtuvo que en promedio al día ingresan 4 consultas, a saber 2 por persona Letrada, por lo que dicha actividad no representa mayor proporción de tiempo, es cierto que pueden existir consultas complejas que requieran de un mayor análisis y búsqueda de antecedentes, en ese supuesto se realizará la debida justificación. </w:t>
            </w:r>
          </w:p>
          <w:p w14:paraId="22EA93C5"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C33A55D"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Además, para el control de las consultas ingresadas y atendidas, </w:t>
            </w:r>
            <w:r w:rsidRPr="00272DB7">
              <w:rPr>
                <w:rFonts w:ascii="Book Antiqua" w:hAnsi="Book Antiqua"/>
                <w:sz w:val="22"/>
                <w:szCs w:val="22"/>
                <w:lang w:val="es-ES" w:eastAsia="es-ES"/>
              </w:rPr>
              <w:lastRenderedPageBreak/>
              <w:t>uno de los productos del presente abordaje consiste en la implementación de bitácoras estandarizadas para el control de las consultas atendidas, así como de la cantidad de sentencias analizadas por funcionario.</w:t>
            </w:r>
          </w:p>
          <w:p w14:paraId="045BAE7D"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C41B2BF"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reitera que la atención de consultas no es un aspecto ajeno a las funciones de las Letradas del Centro de Jurisprudencia. </w:t>
            </w:r>
          </w:p>
          <w:p w14:paraId="0F73323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37EBB7F6" w14:textId="515A1FE0"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p>
        </w:tc>
      </w:tr>
      <w:tr w:rsidR="00FD3472" w:rsidRPr="00FD3472" w14:paraId="0F2C272E" w14:textId="77777777" w:rsidTr="007B19E2">
        <w:trPr>
          <w:trHeight w:val="242"/>
        </w:trPr>
        <w:tc>
          <w:tcPr>
            <w:tcW w:w="1358" w:type="dxa"/>
            <w:shd w:val="clear" w:color="auto" w:fill="auto"/>
            <w:vAlign w:val="center"/>
          </w:tcPr>
          <w:p w14:paraId="6A8F39A8" w14:textId="77777777"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
        </w:tc>
        <w:tc>
          <w:tcPr>
            <w:tcW w:w="1914" w:type="dxa"/>
            <w:shd w:val="clear" w:color="auto" w:fill="auto"/>
            <w:vAlign w:val="center"/>
          </w:tcPr>
          <w:p w14:paraId="13A3E263" w14:textId="0985C18D"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t>xx</w:t>
            </w:r>
            <w:proofErr w:type="spellEnd"/>
          </w:p>
        </w:tc>
        <w:tc>
          <w:tcPr>
            <w:tcW w:w="1996" w:type="dxa"/>
            <w:shd w:val="clear" w:color="auto" w:fill="auto"/>
            <w:vAlign w:val="center"/>
          </w:tcPr>
          <w:p w14:paraId="6B5EE449"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b/>
                <w:bCs/>
                <w:sz w:val="22"/>
                <w:szCs w:val="22"/>
                <w:lang w:val="es-ES" w:eastAsia="es-ES"/>
              </w:rPr>
              <w:t>II. Importancia de la plaza de técnico judicial para el CIJ:</w:t>
            </w:r>
          </w:p>
          <w:p w14:paraId="3268A8DA"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130A937" w14:textId="74226F0F"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w:t>
            </w:r>
            <w:r w:rsidRPr="00272DB7">
              <w:rPr>
                <w:rFonts w:ascii="Book Antiqua" w:hAnsi="Book Antiqua"/>
                <w:b/>
                <w:bCs/>
                <w:sz w:val="22"/>
                <w:szCs w:val="22"/>
                <w:lang w:val="es-ES" w:eastAsia="es-ES"/>
              </w:rPr>
              <w:t xml:space="preserve">labor de recopilación de </w:t>
            </w:r>
            <w:proofErr w:type="gramStart"/>
            <w:r w:rsidRPr="00272DB7">
              <w:rPr>
                <w:rFonts w:ascii="Book Antiqua" w:hAnsi="Book Antiqua"/>
                <w:b/>
                <w:bCs/>
                <w:sz w:val="22"/>
                <w:szCs w:val="22"/>
                <w:lang w:val="es-ES" w:eastAsia="es-ES"/>
              </w:rPr>
              <w:t>sentencias</w:t>
            </w:r>
            <w:r w:rsidRPr="00272DB7">
              <w:rPr>
                <w:rFonts w:ascii="Book Antiqua" w:hAnsi="Book Antiqua"/>
                <w:sz w:val="22"/>
                <w:szCs w:val="22"/>
                <w:lang w:val="es-ES" w:eastAsia="es-ES"/>
              </w:rPr>
              <w:t>,</w:t>
            </w:r>
            <w:proofErr w:type="gramEnd"/>
            <w:r w:rsidRPr="00272DB7">
              <w:rPr>
                <w:rFonts w:ascii="Book Antiqua" w:hAnsi="Book Antiqua"/>
                <w:sz w:val="22"/>
                <w:szCs w:val="22"/>
                <w:lang w:val="es-ES" w:eastAsia="es-ES"/>
              </w:rPr>
              <w:t xml:space="preserve"> es un paso meramente manual que incluso cuando el Centro no contaba con la plaza de técnico judicial, era asumido por </w:t>
            </w:r>
            <w:r w:rsidRPr="00272DB7">
              <w:rPr>
                <w:rFonts w:ascii="Book Antiqua" w:hAnsi="Book Antiqua"/>
                <w:sz w:val="22"/>
                <w:szCs w:val="22"/>
                <w:lang w:val="es-ES" w:eastAsia="es-ES"/>
              </w:rPr>
              <w:lastRenderedPageBreak/>
              <w:t>uno de los funcionarios de la Secretaría.  Se estima inconveniente que sea asignado a las letradas, no solo porque resulta contrario al mejor aprovechamiento del recurso humano, por tratarse de labores no especializadas, sino porque distraen de las funciones que si requieren de un criterio y valoración profesional.</w:t>
            </w:r>
          </w:p>
        </w:tc>
        <w:tc>
          <w:tcPr>
            <w:tcW w:w="3786" w:type="dxa"/>
            <w:vAlign w:val="center"/>
          </w:tcPr>
          <w:p w14:paraId="680B97AB"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FC679D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1C3C736A"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5624623A"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recopilación de las sentencias es parte del trámite lineal que se le debe dar al proceso de análisis de sentencias. </w:t>
            </w:r>
          </w:p>
          <w:p w14:paraId="4CD9382A"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44C8F1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No se valora cómo desaprovechamiento del recurso humano que sean las personas letradas que se encarguen de realizar este proceso, cómo es el caso del </w:t>
            </w:r>
            <w:r w:rsidRPr="00272DB7">
              <w:rPr>
                <w:rFonts w:ascii="Book Antiqua" w:hAnsi="Book Antiqua"/>
                <w:sz w:val="22"/>
                <w:szCs w:val="22"/>
                <w:lang w:val="es-ES" w:eastAsia="es-ES"/>
              </w:rPr>
              <w:lastRenderedPageBreak/>
              <w:t xml:space="preserve">Centro de Jurisprudencia de la Sala Primera. </w:t>
            </w:r>
          </w:p>
          <w:p w14:paraId="4819DAB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22E8804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p>
          <w:p w14:paraId="12D84DC5"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tc>
      </w:tr>
      <w:tr w:rsidR="00FD3472" w:rsidRPr="00FD3472" w14:paraId="2A9757A0" w14:textId="77777777" w:rsidTr="007B19E2">
        <w:trPr>
          <w:trHeight w:val="242"/>
        </w:trPr>
        <w:tc>
          <w:tcPr>
            <w:tcW w:w="1358" w:type="dxa"/>
            <w:shd w:val="clear" w:color="auto" w:fill="auto"/>
            <w:vAlign w:val="center"/>
          </w:tcPr>
          <w:p w14:paraId="2BE7D46C" w14:textId="4C8D65C0"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lastRenderedPageBreak/>
              <w:t>xx</w:t>
            </w:r>
            <w:proofErr w:type="spellEnd"/>
          </w:p>
        </w:tc>
        <w:tc>
          <w:tcPr>
            <w:tcW w:w="1914" w:type="dxa"/>
            <w:shd w:val="clear" w:color="auto" w:fill="auto"/>
            <w:vAlign w:val="center"/>
          </w:tcPr>
          <w:p w14:paraId="77CCFC5C" w14:textId="678567AA"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t>xx</w:t>
            </w:r>
            <w:proofErr w:type="spellEnd"/>
          </w:p>
        </w:tc>
        <w:tc>
          <w:tcPr>
            <w:tcW w:w="1996" w:type="dxa"/>
            <w:shd w:val="clear" w:color="auto" w:fill="auto"/>
            <w:vAlign w:val="center"/>
          </w:tcPr>
          <w:p w14:paraId="03E6DAB3"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b/>
                <w:bCs/>
                <w:sz w:val="22"/>
                <w:szCs w:val="22"/>
                <w:lang w:val="es-ES" w:eastAsia="es-ES"/>
              </w:rPr>
              <w:t>II. Importancia de la plaza de técnico judicial para el CIJ</w:t>
            </w:r>
            <w:r w:rsidRPr="00272DB7">
              <w:rPr>
                <w:rFonts w:ascii="Book Antiqua" w:hAnsi="Book Antiqua"/>
                <w:sz w:val="22"/>
                <w:szCs w:val="22"/>
                <w:lang w:val="es-ES" w:eastAsia="es-ES"/>
              </w:rPr>
              <w:t>:</w:t>
            </w:r>
          </w:p>
          <w:p w14:paraId="4A60B4C2"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B034500"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Pasando al trabajo que se realiza en el Sistema de Análisis y Sistematización (SAS), corresponde al perfil de técnico(a) judicial </w:t>
            </w:r>
            <w:r w:rsidRPr="00272DB7">
              <w:rPr>
                <w:rFonts w:ascii="Book Antiqua" w:hAnsi="Book Antiqua"/>
                <w:b/>
                <w:bCs/>
                <w:sz w:val="22"/>
                <w:szCs w:val="22"/>
                <w:lang w:val="es-ES" w:eastAsia="es-ES"/>
              </w:rPr>
              <w:t>completar y revisar la ficha de sentencia</w:t>
            </w:r>
            <w:r w:rsidRPr="00272DB7">
              <w:rPr>
                <w:rFonts w:ascii="Book Antiqua" w:hAnsi="Book Antiqua"/>
                <w:sz w:val="22"/>
                <w:szCs w:val="22"/>
                <w:lang w:val="es-ES" w:eastAsia="es-ES"/>
              </w:rPr>
              <w:t xml:space="preserve">, así como </w:t>
            </w:r>
            <w:r w:rsidRPr="00272DB7">
              <w:rPr>
                <w:rFonts w:ascii="Book Antiqua" w:hAnsi="Book Antiqua"/>
                <w:b/>
                <w:bCs/>
                <w:sz w:val="22"/>
                <w:szCs w:val="22"/>
                <w:lang w:val="es-ES" w:eastAsia="es-ES"/>
              </w:rPr>
              <w:t>la despersonalización</w:t>
            </w:r>
            <w:r w:rsidRPr="00272DB7">
              <w:rPr>
                <w:rFonts w:ascii="Book Antiqua" w:hAnsi="Book Antiqua"/>
                <w:sz w:val="22"/>
                <w:szCs w:val="22"/>
                <w:lang w:val="es-ES" w:eastAsia="es-ES"/>
              </w:rPr>
              <w:t xml:space="preserve">.  La primera es una tarea poco demandante en términos de dificultad y tiempo, no así la de despersonalización que exige conocimiento de la </w:t>
            </w:r>
            <w:r w:rsidRPr="00272DB7">
              <w:rPr>
                <w:rFonts w:ascii="Book Antiqua" w:hAnsi="Book Antiqua"/>
                <w:sz w:val="22"/>
                <w:szCs w:val="22"/>
                <w:lang w:val="es-ES" w:eastAsia="es-ES"/>
              </w:rPr>
              <w:lastRenderedPageBreak/>
              <w:t xml:space="preserve">normativa, así como criterio y habilidad para discriminar los datos sensibles y etiquetarlos sin afectar la comprensión del texto.  </w:t>
            </w:r>
          </w:p>
          <w:p w14:paraId="477AF8A0"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53A0F40E"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color w:val="000000"/>
                <w:sz w:val="22"/>
                <w:szCs w:val="22"/>
              </w:rPr>
              <w:t>…En la Sala de Casación Penal, la despersonalización es realizada por la técnica judicial, pero corresponde a la persona letrada su revisión y devolución en caso de detectarse un defecto…</w:t>
            </w:r>
          </w:p>
          <w:p w14:paraId="60BFA66F"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0DFA606B" w14:textId="3360D900"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color w:val="000000"/>
                <w:sz w:val="22"/>
                <w:szCs w:val="22"/>
              </w:rPr>
              <w:t xml:space="preserve">…(La información de las Salas Primera y Segunda se obtuvo mediante sendas reuniones virtuales celebradas los días 22 y 29 de julio con Mauricio Guido Núñez y Rosibel Álvarez Rodríguez, encargados de dichas oficinas.)… </w:t>
            </w:r>
          </w:p>
        </w:tc>
        <w:tc>
          <w:tcPr>
            <w:tcW w:w="3786" w:type="dxa"/>
            <w:vAlign w:val="center"/>
          </w:tcPr>
          <w:p w14:paraId="2571A553"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 observación. </w:t>
            </w:r>
          </w:p>
          <w:p w14:paraId="13E0303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AA60692"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Al respecto se toman las manifestaciones de las propias letradas al indicar que, completar y revisar la ficha de sentencia es una tarea poco demandante en términos de dificultad, sin </w:t>
            </w:r>
            <w:proofErr w:type="gramStart"/>
            <w:r w:rsidRPr="00272DB7">
              <w:rPr>
                <w:rFonts w:ascii="Book Antiqua" w:hAnsi="Book Antiqua"/>
                <w:sz w:val="22"/>
                <w:szCs w:val="22"/>
                <w:lang w:val="es-ES" w:eastAsia="es-ES"/>
              </w:rPr>
              <w:t>embargo</w:t>
            </w:r>
            <w:proofErr w:type="gramEnd"/>
            <w:r w:rsidRPr="00272DB7">
              <w:rPr>
                <w:rFonts w:ascii="Book Antiqua" w:hAnsi="Book Antiqua"/>
                <w:sz w:val="22"/>
                <w:szCs w:val="22"/>
                <w:lang w:val="es-ES" w:eastAsia="es-ES"/>
              </w:rPr>
              <w:t xml:space="preserve"> la despersonalización exige conocimiento de la normativa, así como criterio de la habilidad para determinar datos sensibles, con ello se respalda aún más la necesidad y la importancia de que esta labor sea asumida por las personas Letradas quienes tienen la </w:t>
            </w:r>
            <w:proofErr w:type="spellStart"/>
            <w:r w:rsidRPr="00272DB7">
              <w:rPr>
                <w:rFonts w:ascii="Book Antiqua" w:hAnsi="Book Antiqua"/>
                <w:sz w:val="22"/>
                <w:szCs w:val="22"/>
                <w:lang w:val="es-ES" w:eastAsia="es-ES"/>
              </w:rPr>
              <w:t>expertis</w:t>
            </w:r>
            <w:proofErr w:type="spellEnd"/>
            <w:r w:rsidRPr="00272DB7">
              <w:rPr>
                <w:rFonts w:ascii="Book Antiqua" w:hAnsi="Book Antiqua"/>
                <w:sz w:val="22"/>
                <w:szCs w:val="22"/>
                <w:lang w:val="es-ES" w:eastAsia="es-ES"/>
              </w:rPr>
              <w:t xml:space="preserve"> necesaria para tal efecto.  </w:t>
            </w:r>
          </w:p>
          <w:p w14:paraId="6E56D40C"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411B55E" w14:textId="5A6FD955"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Aunado a lo anterior, también se indica que la labor que actualmente realiza la Técnica Judicial en cuanto a la </w:t>
            </w:r>
            <w:r w:rsidR="00575B1F" w:rsidRPr="00272DB7">
              <w:rPr>
                <w:rFonts w:ascii="Book Antiqua" w:hAnsi="Book Antiqua"/>
                <w:sz w:val="22"/>
                <w:szCs w:val="22"/>
                <w:lang w:val="es-ES" w:eastAsia="es-ES"/>
              </w:rPr>
              <w:t>despersonalización</w:t>
            </w:r>
            <w:r w:rsidRPr="00272DB7">
              <w:rPr>
                <w:rFonts w:ascii="Book Antiqua" w:hAnsi="Book Antiqua"/>
                <w:sz w:val="22"/>
                <w:szCs w:val="22"/>
                <w:lang w:val="es-ES" w:eastAsia="es-ES"/>
              </w:rPr>
              <w:t xml:space="preserve"> posteriormente es sujeto de revisión y devolución por parte de las Letradas en caso de detectarse un </w:t>
            </w:r>
            <w:r w:rsidRPr="00272DB7">
              <w:rPr>
                <w:rFonts w:ascii="Book Antiqua" w:hAnsi="Book Antiqua"/>
                <w:sz w:val="22"/>
                <w:szCs w:val="22"/>
                <w:lang w:val="es-ES" w:eastAsia="es-ES"/>
              </w:rPr>
              <w:lastRenderedPageBreak/>
              <w:t xml:space="preserve">defecto, a criterio de esta Dirección lo anterior representa un reproceso que tiene como consecuencia la generación de cuellos de botella. </w:t>
            </w:r>
          </w:p>
          <w:p w14:paraId="066784EF"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C6377A0"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EL Centro de Jurisprudencia de la Sala Primera, ya fue sujeto de abordaje de la Dirección de Planificación, de ahí que su metodología de trabajo sea de manera lineal, asumida por los Letrados del Centro. </w:t>
            </w:r>
          </w:p>
          <w:p w14:paraId="1EF114D0"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21B82151"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el caso de la metodología que actualmente tienen implementado el Centro de Jurisprudencia de la Sala Segunda, es importante indicar que dicha dependencia aún no ha sido abordada por la Dirección de Planificación. </w:t>
            </w:r>
          </w:p>
          <w:p w14:paraId="2FE2EB48"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2F68EE3E" w14:textId="77777777" w:rsidR="00FD3472" w:rsidRPr="00FD3472" w:rsidRDefault="00FD3472" w:rsidP="007B19E2">
            <w:pPr>
              <w:suppressAutoHyphens/>
              <w:spacing w:before="120" w:after="240"/>
              <w:jc w:val="both"/>
              <w:rPr>
                <w:rFonts w:ascii="Book Antiqua" w:hAnsi="Book Antiqua" w:cs="Arial"/>
                <w:color w:val="000000"/>
                <w:sz w:val="22"/>
                <w:szCs w:val="22"/>
                <w:lang w:val="es-ES" w:eastAsia="ar-SA"/>
              </w:rPr>
            </w:pPr>
            <w:r w:rsidRPr="00B40C2C">
              <w:rPr>
                <w:rFonts w:ascii="Book Antiqua" w:hAnsi="Book Antiqua" w:cs="Arial"/>
                <w:color w:val="000000"/>
                <w:sz w:val="22"/>
                <w:szCs w:val="22"/>
                <w:lang w:val="es-ES" w:eastAsia="ar-SA"/>
              </w:rPr>
              <w:t>S</w:t>
            </w:r>
            <w:r w:rsidRPr="00FD3472">
              <w:rPr>
                <w:rFonts w:ascii="Book Antiqua" w:hAnsi="Book Antiqua" w:cs="Arial"/>
                <w:color w:val="000000"/>
                <w:sz w:val="22"/>
                <w:szCs w:val="22"/>
                <w:lang w:val="es-ES" w:eastAsia="ar-SA"/>
              </w:rPr>
              <w:t>e reitera que, la estructura original planteada para el Centro de Jurisprudencia desde su creación es de 2 Profesionales en Derecho y que lo que se busca es trabajar con un proceso lineal, eliminando los cuellos de botella identificados.</w:t>
            </w:r>
          </w:p>
          <w:p w14:paraId="59519A3F" w14:textId="67888621"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modifica el contenido del informe. </w:t>
            </w:r>
          </w:p>
        </w:tc>
      </w:tr>
      <w:tr w:rsidR="00FD3472" w:rsidRPr="00FD3472" w14:paraId="240B7A73" w14:textId="77777777" w:rsidTr="007B19E2">
        <w:trPr>
          <w:trHeight w:val="242"/>
        </w:trPr>
        <w:tc>
          <w:tcPr>
            <w:tcW w:w="1358" w:type="dxa"/>
            <w:shd w:val="clear" w:color="auto" w:fill="auto"/>
            <w:vAlign w:val="center"/>
          </w:tcPr>
          <w:p w14:paraId="63CB989C" w14:textId="7B8E965F"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62</w:t>
            </w:r>
          </w:p>
        </w:tc>
        <w:tc>
          <w:tcPr>
            <w:tcW w:w="1914" w:type="dxa"/>
            <w:shd w:val="clear" w:color="auto" w:fill="auto"/>
            <w:vAlign w:val="center"/>
          </w:tcPr>
          <w:p w14:paraId="14AA8DF0" w14:textId="282BBA6B"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Primer párrafo de la página 62</w:t>
            </w:r>
          </w:p>
        </w:tc>
        <w:tc>
          <w:tcPr>
            <w:tcW w:w="1996" w:type="dxa"/>
            <w:shd w:val="clear" w:color="auto" w:fill="auto"/>
            <w:vAlign w:val="center"/>
          </w:tcPr>
          <w:p w14:paraId="309B50BF"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b/>
                <w:bCs/>
                <w:sz w:val="22"/>
                <w:szCs w:val="22"/>
                <w:lang w:val="es-ES" w:eastAsia="es-ES"/>
              </w:rPr>
              <w:t>III.</w:t>
            </w:r>
            <w:r w:rsidRPr="00272DB7">
              <w:rPr>
                <w:rFonts w:ascii="Book Antiqua" w:hAnsi="Book Antiqua"/>
                <w:b/>
                <w:bCs/>
                <w:sz w:val="22"/>
                <w:szCs w:val="22"/>
                <w:lang w:val="es-ES" w:eastAsia="es-ES"/>
              </w:rPr>
              <w:tab/>
              <w:t>Cargas de trabajo.</w:t>
            </w:r>
          </w:p>
          <w:p w14:paraId="517579DD"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p>
          <w:p w14:paraId="22D10242" w14:textId="3E329B39"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color w:val="000000"/>
                <w:sz w:val="22"/>
                <w:szCs w:val="22"/>
              </w:rPr>
              <w:t xml:space="preserve">El punto 12 del informe menciona algunas de las labores que se realizan en el Centro de Jurisprudencia, pero omite algunas relevantes que </w:t>
            </w:r>
            <w:r w:rsidRPr="00272DB7">
              <w:rPr>
                <w:rFonts w:ascii="Book Antiqua" w:hAnsi="Book Antiqua"/>
                <w:color w:val="000000"/>
                <w:sz w:val="22"/>
                <w:szCs w:val="22"/>
              </w:rPr>
              <w:lastRenderedPageBreak/>
              <w:t xml:space="preserve">requieren atención constante.  Por </w:t>
            </w:r>
            <w:r w:rsidR="00575B1F" w:rsidRPr="00272DB7">
              <w:rPr>
                <w:rFonts w:ascii="Book Antiqua" w:hAnsi="Book Antiqua"/>
                <w:color w:val="000000"/>
                <w:sz w:val="22"/>
                <w:szCs w:val="22"/>
              </w:rPr>
              <w:t>ejemplo,</w:t>
            </w:r>
            <w:r w:rsidRPr="00272DB7">
              <w:rPr>
                <w:rFonts w:ascii="Book Antiqua" w:hAnsi="Book Antiqua"/>
                <w:color w:val="000000"/>
                <w:sz w:val="22"/>
                <w:szCs w:val="22"/>
              </w:rPr>
              <w:t xml:space="preserve"> en el caso de la técnica judicial, al menos dos veces a la semana debe cargar los votos al sistema para que puedan migrar al SAS y estrechamente vinculado con ello, lleva un control de los votos que aparecen en la carpeta fallos y alerta a la Secretaría en caso de faltantes -implica elaboración de listas con datos de la sentencia- para su debida subsanación….</w:t>
            </w:r>
          </w:p>
          <w:p w14:paraId="6E13EDED" w14:textId="49F72B1F"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lo que a las letradas se refiere, se indica en el primer párrafo de la página 62 que los asuntos de trámite como las inadmisibilidades, “cuando no implican un cambio de criterio o una novedad en cualquier sentido, no llevan análisis, es ese caso se hace la ficha y se despersonaliza previa publicación”.  Tal aserto es </w:t>
            </w:r>
            <w:r w:rsidR="00575B1F" w:rsidRPr="00272DB7">
              <w:rPr>
                <w:rFonts w:ascii="Book Antiqua" w:hAnsi="Book Antiqua"/>
                <w:sz w:val="22"/>
                <w:szCs w:val="22"/>
                <w:lang w:val="es-ES" w:eastAsia="es-ES"/>
              </w:rPr>
              <w:t>impreciso</w:t>
            </w:r>
            <w:r w:rsidR="00575B1F" w:rsidRPr="00272DB7">
              <w:rPr>
                <w:rFonts w:ascii="Book Antiqua" w:hAnsi="Book Antiqua"/>
                <w:b/>
                <w:bCs/>
                <w:sz w:val="22"/>
                <w:szCs w:val="22"/>
                <w:lang w:val="es-ES" w:eastAsia="es-ES"/>
              </w:rPr>
              <w:t>.</w:t>
            </w:r>
          </w:p>
        </w:tc>
        <w:tc>
          <w:tcPr>
            <w:tcW w:w="3786" w:type="dxa"/>
            <w:vAlign w:val="center"/>
          </w:tcPr>
          <w:p w14:paraId="6F60002A"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las observaciones. </w:t>
            </w:r>
          </w:p>
          <w:p w14:paraId="50F33668"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D7B0408"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Al respecto dentro del contenido del presente informe se hace referencia a las labores sustanciales del Centro de Jurisprudencia. </w:t>
            </w:r>
          </w:p>
          <w:p w14:paraId="13566EFE"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5ECAFB5"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Sobre el tema de la carga de votos no es un factor que se omita dentro del informe pues dicha tarea responde al proceso de recopilación de </w:t>
            </w:r>
            <w:r w:rsidRPr="00272DB7">
              <w:rPr>
                <w:rFonts w:ascii="Book Antiqua" w:hAnsi="Book Antiqua"/>
                <w:sz w:val="22"/>
                <w:szCs w:val="22"/>
                <w:lang w:val="es-ES" w:eastAsia="es-ES"/>
              </w:rPr>
              <w:lastRenderedPageBreak/>
              <w:t xml:space="preserve">sentencias, el cuál actualmente es realizado por la Técnica Judicial. </w:t>
            </w:r>
          </w:p>
          <w:p w14:paraId="141D9DC1"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F39B746"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relación con los controles, es deber de cada dependencia llevar libros de control sobre las labores que realiza, tal y cómo lo indicó la Auditoría en su informe. </w:t>
            </w:r>
          </w:p>
          <w:p w14:paraId="7438E12D"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5237901"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cuanto a las inadmisibilidades, no se está proporcionando información imprecisa, por cuanto se indica claramente que estas requieren de la confección de ficha y despersonalización, pero que a diferencia de otros votos no requieren del análisis que se plasma al momento de realizar la publicación. La información anterior, fue proporcionada así por la Letrada Gabriela Rojas mediante consulta vía Microsoft Teams el día 12 de abril del 2021. </w:t>
            </w:r>
          </w:p>
          <w:p w14:paraId="7CE5E65D"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AC3772C"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57BF9059"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noProof/>
                <w:sz w:val="22"/>
                <w:szCs w:val="22"/>
              </w:rPr>
              <w:drawing>
                <wp:inline distT="0" distB="0" distL="0" distR="0" wp14:anchorId="3C9266BF" wp14:editId="577C7B9C">
                  <wp:extent cx="1954530" cy="1095359"/>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970913" cy="1104540"/>
                          </a:xfrm>
                          <a:prstGeom prst="rect">
                            <a:avLst/>
                          </a:prstGeom>
                        </pic:spPr>
                      </pic:pic>
                    </a:graphicData>
                  </a:graphic>
                </wp:inline>
              </w:drawing>
            </w:r>
          </w:p>
          <w:p w14:paraId="6B119D7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0D9B90B7" w14:textId="1DD2D718"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modifica el contenido del informe.  </w:t>
            </w:r>
          </w:p>
        </w:tc>
      </w:tr>
      <w:tr w:rsidR="00FD3472" w:rsidRPr="00FD3472" w14:paraId="079D1DBA" w14:textId="77777777" w:rsidTr="007B19E2">
        <w:trPr>
          <w:trHeight w:val="242"/>
        </w:trPr>
        <w:tc>
          <w:tcPr>
            <w:tcW w:w="1358" w:type="dxa"/>
            <w:shd w:val="clear" w:color="auto" w:fill="auto"/>
            <w:vAlign w:val="center"/>
          </w:tcPr>
          <w:p w14:paraId="67654991" w14:textId="5D9F01C9"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lastRenderedPageBreak/>
              <w:t>xx</w:t>
            </w:r>
            <w:proofErr w:type="spellEnd"/>
          </w:p>
        </w:tc>
        <w:tc>
          <w:tcPr>
            <w:tcW w:w="1914" w:type="dxa"/>
            <w:shd w:val="clear" w:color="auto" w:fill="auto"/>
            <w:vAlign w:val="center"/>
          </w:tcPr>
          <w:p w14:paraId="33C43DEE" w14:textId="38146E5C"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B40C2C">
              <w:rPr>
                <w:rFonts w:ascii="Book Antiqua" w:hAnsi="Book Antiqua"/>
                <w:color w:val="000000"/>
                <w:sz w:val="22"/>
                <w:szCs w:val="22"/>
              </w:rPr>
              <w:t>T</w:t>
            </w:r>
            <w:r w:rsidRPr="00FD3472">
              <w:rPr>
                <w:rFonts w:ascii="Book Antiqua" w:hAnsi="Book Antiqua"/>
                <w:color w:val="000000"/>
                <w:sz w:val="22"/>
                <w:szCs w:val="22"/>
              </w:rPr>
              <w:t>abla titulada “Balance General del Centro de Jurisprudencia de la Sala Tercera por Letrado/a período 2020”</w:t>
            </w:r>
          </w:p>
        </w:tc>
        <w:tc>
          <w:tcPr>
            <w:tcW w:w="1996" w:type="dxa"/>
            <w:shd w:val="clear" w:color="auto" w:fill="auto"/>
            <w:vAlign w:val="center"/>
          </w:tcPr>
          <w:p w14:paraId="02DAA04F" w14:textId="77777777" w:rsidR="00FD3472" w:rsidRPr="00FD3472" w:rsidRDefault="00FD3472" w:rsidP="007B19E2">
            <w:pPr>
              <w:pStyle w:val="pa6"/>
              <w:numPr>
                <w:ilvl w:val="0"/>
                <w:numId w:val="75"/>
              </w:numPr>
              <w:spacing w:before="0" w:beforeAutospacing="0" w:after="120" w:afterAutospacing="0"/>
              <w:ind w:left="0" w:firstLine="0"/>
              <w:jc w:val="both"/>
              <w:rPr>
                <w:rFonts w:ascii="Book Antiqua" w:hAnsi="Book Antiqua"/>
                <w:b/>
                <w:bCs/>
                <w:color w:val="000000"/>
                <w:sz w:val="22"/>
                <w:szCs w:val="22"/>
              </w:rPr>
            </w:pPr>
            <w:r w:rsidRPr="00B40C2C">
              <w:rPr>
                <w:rFonts w:ascii="Book Antiqua" w:hAnsi="Book Antiqua"/>
                <w:b/>
                <w:bCs/>
                <w:color w:val="000000"/>
                <w:sz w:val="22"/>
                <w:szCs w:val="22"/>
              </w:rPr>
              <w:t>Sobre el balance general del CIJ</w:t>
            </w:r>
            <w:r w:rsidRPr="00FD3472">
              <w:rPr>
                <w:rFonts w:ascii="Book Antiqua" w:hAnsi="Book Antiqua"/>
                <w:b/>
                <w:bCs/>
                <w:color w:val="000000"/>
                <w:sz w:val="22"/>
                <w:szCs w:val="22"/>
              </w:rPr>
              <w:t>.</w:t>
            </w:r>
          </w:p>
          <w:p w14:paraId="1844A4DC" w14:textId="77777777" w:rsidR="00FD3472" w:rsidRPr="00FD3472" w:rsidRDefault="00FD3472" w:rsidP="007B19E2">
            <w:pPr>
              <w:pStyle w:val="pa6"/>
              <w:spacing w:before="0" w:beforeAutospacing="0" w:after="120" w:afterAutospacing="0"/>
              <w:jc w:val="both"/>
              <w:rPr>
                <w:rFonts w:ascii="Book Antiqua" w:hAnsi="Book Antiqua"/>
                <w:b/>
                <w:bCs/>
                <w:color w:val="000000"/>
                <w:sz w:val="22"/>
                <w:szCs w:val="22"/>
              </w:rPr>
            </w:pPr>
            <w:r w:rsidRPr="00FD3472">
              <w:rPr>
                <w:rFonts w:ascii="Book Antiqua" w:hAnsi="Book Antiqua"/>
                <w:color w:val="000000"/>
                <w:sz w:val="22"/>
                <w:szCs w:val="22"/>
              </w:rPr>
              <w:t xml:space="preserve">A partir de la cantidad de votos emitidos en ese año, se concluye que la carga de trabajo es de cuatro sentencias diarias por letrado.  Dicho análisis deja de lado que a mayo 2020 existía un retraso importante de votos sin analizar, aproximadamente 600, correspondientes a sentencias emitidas meses atrás, de ahí que al obviar esa situación se está invisibilizando buena parte del trabajo realizado por el equipo.  </w:t>
            </w:r>
          </w:p>
          <w:p w14:paraId="0A88AFC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1C753B35" w14:textId="77777777" w:rsidR="00FD3472" w:rsidRPr="00272DB7" w:rsidRDefault="00FD3472" w:rsidP="007B19E2">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Se toma nota de las observaciones. </w:t>
            </w:r>
          </w:p>
          <w:p w14:paraId="586D1BF8" w14:textId="77777777" w:rsidR="00FD3472" w:rsidRPr="00272DB7" w:rsidRDefault="00FD3472" w:rsidP="007B19E2">
            <w:pPr>
              <w:widowControl w:val="0"/>
              <w:autoSpaceDE w:val="0"/>
              <w:autoSpaceDN w:val="0"/>
              <w:adjustRightInd w:val="0"/>
              <w:jc w:val="both"/>
              <w:rPr>
                <w:rFonts w:ascii="Book Antiqua" w:hAnsi="Book Antiqua"/>
                <w:sz w:val="22"/>
                <w:szCs w:val="22"/>
              </w:rPr>
            </w:pPr>
          </w:p>
          <w:p w14:paraId="6CD6F061" w14:textId="77777777" w:rsidR="00FD3472" w:rsidRPr="00272DB7" w:rsidRDefault="00FD3472" w:rsidP="007B19E2">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Para analizar la carga de trabajo del Centro de Jurisprudencia en primera instancia se utilizó la estadística extraída de SAS durante el año 2020, pero además la valoración se complementó con la cantidad de sentencias dictadas por la Sala Tercera durante ese mismo periodo, lo anterior, partiendo de la premisa que todo lo que se termina en la Sala Tercera representa la entrada de asuntos al Centro de Jurisprudencia, dicho análisis arrojó en promedio un total de 3 asuntos al día. </w:t>
            </w:r>
          </w:p>
          <w:p w14:paraId="0CD099AD" w14:textId="77777777" w:rsidR="00FD3472" w:rsidRPr="00272DB7" w:rsidRDefault="00FD3472" w:rsidP="007B19E2">
            <w:pPr>
              <w:widowControl w:val="0"/>
              <w:autoSpaceDE w:val="0"/>
              <w:autoSpaceDN w:val="0"/>
              <w:adjustRightInd w:val="0"/>
              <w:jc w:val="both"/>
              <w:rPr>
                <w:rFonts w:ascii="Book Antiqua" w:hAnsi="Book Antiqua"/>
                <w:sz w:val="22"/>
                <w:szCs w:val="22"/>
              </w:rPr>
            </w:pPr>
          </w:p>
          <w:p w14:paraId="39A42CA2" w14:textId="77777777" w:rsidR="00FD3472" w:rsidRPr="00FD3472" w:rsidRDefault="00FD3472" w:rsidP="007B19E2">
            <w:pPr>
              <w:suppressAutoHyphens/>
              <w:spacing w:before="120" w:after="240"/>
              <w:jc w:val="both"/>
              <w:rPr>
                <w:rFonts w:ascii="Book Antiqua" w:hAnsi="Book Antiqua" w:cs="Arial"/>
                <w:color w:val="000000"/>
                <w:sz w:val="22"/>
                <w:szCs w:val="22"/>
                <w:lang w:val="es-ES" w:eastAsia="ar-SA"/>
              </w:rPr>
            </w:pPr>
            <w:r w:rsidRPr="00272DB7">
              <w:rPr>
                <w:rFonts w:ascii="Book Antiqua" w:hAnsi="Book Antiqua"/>
                <w:sz w:val="22"/>
                <w:szCs w:val="22"/>
              </w:rPr>
              <w:t xml:space="preserve">Sobre el atraso en la tramitación de asuntos en el Centro, es cierto que fue informado durante las entrevistas, sin embargo, esto no puede ser considerado en el análisis de las cargas de trabajo, por cuanto tal y cómo lo indican las personas letradas responde </w:t>
            </w:r>
            <w:r w:rsidRPr="00B40C2C">
              <w:rPr>
                <w:rFonts w:ascii="Book Antiqua" w:hAnsi="Book Antiqua" w:cs="Arial"/>
                <w:color w:val="000000"/>
                <w:sz w:val="22"/>
                <w:szCs w:val="22"/>
                <w:lang w:val="es-ES" w:eastAsia="ar-SA"/>
              </w:rPr>
              <w:t>a un retraso en la tramitación, no así a una carga de trabajo</w:t>
            </w:r>
            <w:r w:rsidRPr="00FD3472">
              <w:rPr>
                <w:rFonts w:ascii="Book Antiqua" w:hAnsi="Book Antiqua" w:cs="Arial"/>
                <w:color w:val="000000"/>
                <w:sz w:val="22"/>
                <w:szCs w:val="22"/>
                <w:lang w:val="es-ES" w:eastAsia="ar-SA"/>
              </w:rPr>
              <w:t xml:space="preserve"> real. </w:t>
            </w:r>
          </w:p>
          <w:p w14:paraId="6A5111D3" w14:textId="77777777" w:rsidR="00FD3472" w:rsidRPr="00FD3472" w:rsidRDefault="00FD3472" w:rsidP="007B19E2">
            <w:pPr>
              <w:suppressAutoHyphens/>
              <w:spacing w:before="120" w:after="240"/>
              <w:jc w:val="both"/>
              <w:rPr>
                <w:rFonts w:ascii="Book Antiqua" w:hAnsi="Book Antiqua" w:cs="Arial"/>
                <w:color w:val="000000"/>
                <w:sz w:val="22"/>
                <w:szCs w:val="22"/>
                <w:lang w:val="es-ES" w:eastAsia="ar-SA"/>
              </w:rPr>
            </w:pPr>
            <w:r w:rsidRPr="00FD3472">
              <w:rPr>
                <w:rFonts w:ascii="Book Antiqua" w:hAnsi="Book Antiqua" w:cs="Arial"/>
                <w:color w:val="000000"/>
                <w:sz w:val="22"/>
                <w:szCs w:val="22"/>
                <w:lang w:val="es-ES" w:eastAsia="ar-SA"/>
              </w:rPr>
              <w:t xml:space="preserve">La estructura original planteada para el Centro de Jurisprudencia desde su creación es de 2 Profesionales en Derecho. </w:t>
            </w:r>
          </w:p>
          <w:p w14:paraId="4325B6BA" w14:textId="77777777" w:rsidR="00FD3472" w:rsidRPr="00272DB7" w:rsidRDefault="00FD3472" w:rsidP="007B19E2">
            <w:pPr>
              <w:spacing w:line="276" w:lineRule="auto"/>
              <w:jc w:val="both"/>
              <w:rPr>
                <w:rFonts w:ascii="Book Antiqua" w:hAnsi="Book Antiqua"/>
                <w:sz w:val="22"/>
                <w:szCs w:val="22"/>
              </w:rPr>
            </w:pPr>
            <w:r w:rsidRPr="00272DB7">
              <w:rPr>
                <w:rFonts w:ascii="Book Antiqua" w:hAnsi="Book Antiqua"/>
                <w:sz w:val="22"/>
                <w:szCs w:val="22"/>
              </w:rPr>
              <w:t>No se invisibiliza el trabajo realizado por el equipo, en el apartado 14.3 asociado al plan de trabajo propuesto en su momento para el Centro se indica o siguiente: “</w:t>
            </w:r>
            <w:r w:rsidRPr="00272DB7">
              <w:rPr>
                <w:rFonts w:ascii="Book Antiqua" w:hAnsi="Book Antiqua"/>
                <w:i/>
                <w:iCs/>
                <w:sz w:val="22"/>
                <w:szCs w:val="22"/>
              </w:rPr>
              <w:t xml:space="preserve">No obstante, lo cierto del caso es que, de conformidad con lo indicado por la Letrada del Centro de Jurisprudencia María Gabriela Rojas </w:t>
            </w:r>
            <w:proofErr w:type="spellStart"/>
            <w:r w:rsidRPr="00272DB7">
              <w:rPr>
                <w:rFonts w:ascii="Book Antiqua" w:hAnsi="Book Antiqua"/>
                <w:i/>
                <w:iCs/>
                <w:sz w:val="22"/>
                <w:szCs w:val="22"/>
              </w:rPr>
              <w:t>Rojas</w:t>
            </w:r>
            <w:proofErr w:type="spellEnd"/>
            <w:r w:rsidRPr="00272DB7">
              <w:rPr>
                <w:rFonts w:ascii="Book Antiqua" w:hAnsi="Book Antiqua"/>
                <w:i/>
                <w:iCs/>
                <w:sz w:val="22"/>
                <w:szCs w:val="22"/>
              </w:rPr>
              <w:t xml:space="preserve"> el circulante se ha logrado reducir producto de la </w:t>
            </w:r>
            <w:r w:rsidRPr="00272DB7">
              <w:rPr>
                <w:rFonts w:ascii="Book Antiqua" w:hAnsi="Book Antiqua"/>
                <w:i/>
                <w:iCs/>
                <w:sz w:val="22"/>
                <w:szCs w:val="22"/>
              </w:rPr>
              <w:lastRenderedPageBreak/>
              <w:t>aplicación de medidas adoptadas por parte de la jefatura de la Sala Tercera, entre las que se destaca la colaboración adicional por parte de un Técnico Judicial de la Sala Tercera con la despersonalización de sentencias</w:t>
            </w:r>
            <w:r w:rsidRPr="00272DB7">
              <w:rPr>
                <w:rFonts w:ascii="Book Antiqua" w:hAnsi="Book Antiqua"/>
                <w:sz w:val="22"/>
                <w:szCs w:val="22"/>
              </w:rPr>
              <w:t>.”</w:t>
            </w:r>
          </w:p>
          <w:p w14:paraId="38CC1061" w14:textId="18DFC6B4"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rPr>
              <w:t xml:space="preserve">La observación no modifica el contenido del informe.  </w:t>
            </w:r>
          </w:p>
        </w:tc>
      </w:tr>
      <w:tr w:rsidR="00FD3472" w:rsidRPr="00FD3472" w14:paraId="22B0F12F" w14:textId="77777777" w:rsidTr="007B19E2">
        <w:trPr>
          <w:trHeight w:val="242"/>
        </w:trPr>
        <w:tc>
          <w:tcPr>
            <w:tcW w:w="1358" w:type="dxa"/>
            <w:shd w:val="clear" w:color="auto" w:fill="auto"/>
            <w:vAlign w:val="center"/>
          </w:tcPr>
          <w:p w14:paraId="76184AD7" w14:textId="5BD6A5A8"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lastRenderedPageBreak/>
              <w:t>xx</w:t>
            </w:r>
            <w:proofErr w:type="spellEnd"/>
          </w:p>
        </w:tc>
        <w:tc>
          <w:tcPr>
            <w:tcW w:w="1914" w:type="dxa"/>
            <w:shd w:val="clear" w:color="auto" w:fill="auto"/>
            <w:vAlign w:val="center"/>
          </w:tcPr>
          <w:p w14:paraId="1CFC08A1" w14:textId="42B470F1"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t>xx</w:t>
            </w:r>
            <w:proofErr w:type="spellEnd"/>
          </w:p>
        </w:tc>
        <w:tc>
          <w:tcPr>
            <w:tcW w:w="1996" w:type="dxa"/>
            <w:shd w:val="clear" w:color="auto" w:fill="auto"/>
            <w:vAlign w:val="center"/>
          </w:tcPr>
          <w:p w14:paraId="4AE79B6F" w14:textId="77777777" w:rsidR="00FD3472" w:rsidRPr="00FD3472" w:rsidRDefault="00FD3472" w:rsidP="007B19E2">
            <w:pPr>
              <w:widowControl w:val="0"/>
              <w:autoSpaceDE w:val="0"/>
              <w:autoSpaceDN w:val="0"/>
              <w:adjustRightInd w:val="0"/>
              <w:jc w:val="both"/>
              <w:rPr>
                <w:rFonts w:ascii="Book Antiqua" w:hAnsi="Book Antiqua"/>
                <w:b/>
                <w:bCs/>
                <w:sz w:val="22"/>
                <w:szCs w:val="22"/>
                <w:lang w:val="es-ES" w:eastAsia="es-ES"/>
              </w:rPr>
            </w:pPr>
            <w:r w:rsidRPr="00B40C2C">
              <w:rPr>
                <w:rFonts w:ascii="Book Antiqua" w:hAnsi="Book Antiqua"/>
                <w:b/>
                <w:bCs/>
                <w:sz w:val="22"/>
                <w:szCs w:val="22"/>
                <w:lang w:val="es-ES" w:eastAsia="es-ES"/>
              </w:rPr>
              <w:t>V.</w:t>
            </w:r>
            <w:r w:rsidRPr="00B40C2C">
              <w:rPr>
                <w:rFonts w:ascii="Book Antiqua" w:hAnsi="Book Antiqua"/>
                <w:b/>
                <w:bCs/>
                <w:sz w:val="22"/>
                <w:szCs w:val="22"/>
                <w:lang w:val="es-ES" w:eastAsia="es-ES"/>
              </w:rPr>
              <w:tab/>
              <w:t>Sobre la Distribución de Circulante por persona responsable</w:t>
            </w:r>
          </w:p>
          <w:p w14:paraId="3242CF23" w14:textId="77777777" w:rsidR="00FD3472" w:rsidRPr="00FD3472" w:rsidRDefault="00FD3472" w:rsidP="007B19E2">
            <w:pPr>
              <w:widowControl w:val="0"/>
              <w:autoSpaceDE w:val="0"/>
              <w:autoSpaceDN w:val="0"/>
              <w:adjustRightInd w:val="0"/>
              <w:jc w:val="both"/>
              <w:rPr>
                <w:rFonts w:ascii="Book Antiqua" w:hAnsi="Book Antiqua"/>
                <w:sz w:val="22"/>
                <w:szCs w:val="22"/>
                <w:lang w:val="es-ES" w:eastAsia="es-ES"/>
              </w:rPr>
            </w:pPr>
          </w:p>
          <w:p w14:paraId="48113513" w14:textId="77777777" w:rsidR="00FD3472" w:rsidRPr="00FD3472" w:rsidRDefault="00FD3472" w:rsidP="007B19E2">
            <w:pPr>
              <w:widowControl w:val="0"/>
              <w:autoSpaceDE w:val="0"/>
              <w:autoSpaceDN w:val="0"/>
              <w:adjustRightInd w:val="0"/>
              <w:jc w:val="both"/>
              <w:rPr>
                <w:rFonts w:ascii="Book Antiqua" w:hAnsi="Book Antiqua"/>
                <w:sz w:val="22"/>
                <w:szCs w:val="22"/>
                <w:lang w:val="es-ES" w:eastAsia="es-ES"/>
              </w:rPr>
            </w:pPr>
            <w:r w:rsidRPr="00FD3472">
              <w:rPr>
                <w:rFonts w:ascii="Book Antiqua" w:hAnsi="Book Antiqua"/>
                <w:sz w:val="22"/>
                <w:szCs w:val="22"/>
                <w:lang w:val="es-ES" w:eastAsia="es-ES"/>
              </w:rPr>
              <w:t>.  De nuevo, el dato frío y sacado de contexto puede dar pie a un cuestionamiento injusto sobre el trabajo realizado.</w:t>
            </w:r>
          </w:p>
          <w:p w14:paraId="572DFF0E" w14:textId="2AD34EAA" w:rsidR="00FD3472" w:rsidRPr="00FD3472" w:rsidRDefault="00FD3472" w:rsidP="007B19E2">
            <w:pPr>
              <w:widowControl w:val="0"/>
              <w:autoSpaceDE w:val="0"/>
              <w:autoSpaceDN w:val="0"/>
              <w:adjustRightInd w:val="0"/>
              <w:jc w:val="both"/>
              <w:rPr>
                <w:rFonts w:ascii="Book Antiqua" w:hAnsi="Book Antiqua"/>
                <w:sz w:val="22"/>
                <w:szCs w:val="22"/>
                <w:lang w:val="es-ES" w:eastAsia="es-ES"/>
              </w:rPr>
            </w:pPr>
            <w:r w:rsidRPr="00FD3472">
              <w:rPr>
                <w:rFonts w:ascii="Book Antiqua" w:hAnsi="Book Antiqua"/>
                <w:sz w:val="22"/>
                <w:szCs w:val="22"/>
                <w:lang w:val="es-ES" w:eastAsia="es-ES"/>
              </w:rPr>
              <w:t xml:space="preserve">Valga señalar que al 30 de julio de 2021, en que se confección el presente documento, hay 10 sentencias por asignar para completar y revisar (ingresada ese mismo día); 10 para despersonalizar, las cuales fueron asignadas a la técnica judicial los días 19 y 20 de julio; y 24 para análisis, asignadas a las letradas entre los días 27 y 30 de julio, todos del presente año.    Los números expuestos, desacreditan las </w:t>
            </w:r>
            <w:r w:rsidRPr="00FD3472">
              <w:rPr>
                <w:rFonts w:ascii="Book Antiqua" w:hAnsi="Book Antiqua"/>
                <w:sz w:val="22"/>
                <w:szCs w:val="22"/>
                <w:lang w:val="es-ES" w:eastAsia="es-ES"/>
              </w:rPr>
              <w:lastRenderedPageBreak/>
              <w:t xml:space="preserve">conclusiones del informe en cuanto atribuyen al plan remedial propuesto, la puesta al día del Centro,  y en criterio de este equipo, refuerzan la necesidad de mantener la actual conformación </w:t>
            </w:r>
            <w:r w:rsidR="00575B1F" w:rsidRPr="00FD3472">
              <w:rPr>
                <w:rFonts w:ascii="Book Antiqua" w:hAnsi="Book Antiqua"/>
                <w:sz w:val="22"/>
                <w:szCs w:val="22"/>
                <w:lang w:val="es-ES" w:eastAsia="es-ES"/>
              </w:rPr>
              <w:t>de este</w:t>
            </w:r>
            <w:r w:rsidRPr="00FD3472">
              <w:rPr>
                <w:rFonts w:ascii="Book Antiqua" w:hAnsi="Book Antiqua"/>
                <w:sz w:val="22"/>
                <w:szCs w:val="22"/>
                <w:lang w:val="es-ES" w:eastAsia="es-ES"/>
              </w:rPr>
              <w:t>.</w:t>
            </w:r>
          </w:p>
          <w:p w14:paraId="0BE3B8F8"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1A9E9E2B"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 observación. </w:t>
            </w:r>
          </w:p>
          <w:p w14:paraId="5226A88B"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301CBCEE"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No existen datos fríos ni sacados de contextos, todos los datos plasmados en el presente informe se sustentan de la estadística propia del Centro de Jurisprudencia, así como de los muestreos realizados en tiempo real. </w:t>
            </w:r>
          </w:p>
          <w:p w14:paraId="5988C788"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6F5B9AC6" w14:textId="703B30D4"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Asimismo, de la manera más respetuosa se </w:t>
            </w:r>
            <w:r w:rsidR="00575B1F" w:rsidRPr="00272DB7">
              <w:rPr>
                <w:rFonts w:ascii="Book Antiqua" w:hAnsi="Book Antiqua"/>
                <w:sz w:val="22"/>
                <w:szCs w:val="22"/>
                <w:lang w:val="es-ES" w:eastAsia="es-ES"/>
              </w:rPr>
              <w:t>les</w:t>
            </w:r>
            <w:r w:rsidRPr="00272DB7">
              <w:rPr>
                <w:rFonts w:ascii="Book Antiqua" w:hAnsi="Book Antiqua"/>
                <w:sz w:val="22"/>
                <w:szCs w:val="22"/>
                <w:lang w:val="es-ES" w:eastAsia="es-ES"/>
              </w:rPr>
              <w:t xml:space="preserve"> hace la observación a las señoras letradas del Centro de Jurisprudencia de que en ninguna parte del informe se atribuye al plan remedial propuesto por esta Dirección, la puesta al día del Centro. </w:t>
            </w:r>
          </w:p>
          <w:p w14:paraId="284D8D20"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3A3BC993" w14:textId="422BCD61"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misma no modifica el contenido del informe. </w:t>
            </w:r>
          </w:p>
        </w:tc>
      </w:tr>
      <w:tr w:rsidR="00FD3472" w:rsidRPr="00FD3472" w14:paraId="58F336A2" w14:textId="77777777" w:rsidTr="007B19E2">
        <w:trPr>
          <w:trHeight w:val="242"/>
        </w:trPr>
        <w:tc>
          <w:tcPr>
            <w:tcW w:w="1358" w:type="dxa"/>
            <w:shd w:val="clear" w:color="auto" w:fill="auto"/>
          </w:tcPr>
          <w:p w14:paraId="7921574F" w14:textId="77777777"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14" w:type="dxa"/>
            <w:shd w:val="clear" w:color="auto" w:fill="auto"/>
          </w:tcPr>
          <w:p w14:paraId="0F1F7D98" w14:textId="77777777"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96" w:type="dxa"/>
            <w:shd w:val="clear" w:color="auto" w:fill="auto"/>
            <w:vAlign w:val="center"/>
          </w:tcPr>
          <w:p w14:paraId="2572EA64"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b/>
                <w:bCs/>
                <w:sz w:val="22"/>
                <w:szCs w:val="22"/>
                <w:lang w:val="es-ES" w:eastAsia="es-ES"/>
              </w:rPr>
              <w:t>VI.</w:t>
            </w:r>
            <w:r w:rsidRPr="00272DB7">
              <w:rPr>
                <w:rFonts w:ascii="Book Antiqua" w:hAnsi="Book Antiqua"/>
                <w:b/>
                <w:bCs/>
                <w:sz w:val="22"/>
                <w:szCs w:val="22"/>
                <w:lang w:val="es-ES" w:eastAsia="es-ES"/>
              </w:rPr>
              <w:tab/>
              <w:t>Sobre la propuesta surgida de la Presidencia para que el Centro analice únicamente las sentencias relevantes por la línea jurisprudencial que establecen o modifican:</w:t>
            </w:r>
          </w:p>
          <w:p w14:paraId="4496C43C"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p>
          <w:p w14:paraId="4621E87D" w14:textId="684A2938"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La propuesta lleva implícita una calificación o filtro previo a la remisión de la sentencia al Centro, que tendría que estar a cargo del letrado que proyecta, del Magistrado instructor o de la Sala en pleno.</w:t>
            </w:r>
            <w:r w:rsidR="007B19E2">
              <w:rPr>
                <w:rFonts w:ascii="Book Antiqua" w:hAnsi="Book Antiqua"/>
                <w:sz w:val="22"/>
                <w:szCs w:val="22"/>
                <w:lang w:val="es-ES" w:eastAsia="es-ES"/>
              </w:rPr>
              <w:t xml:space="preserve"> </w:t>
            </w:r>
            <w:r w:rsidRPr="00272DB7">
              <w:rPr>
                <w:rFonts w:ascii="Book Antiqua" w:hAnsi="Book Antiqua"/>
                <w:sz w:val="22"/>
                <w:szCs w:val="22"/>
                <w:lang w:val="es-ES" w:eastAsia="es-ES"/>
              </w:rPr>
              <w:t xml:space="preserve">No obstante, es nuestro criterio que ello desnaturaliza la labor del Centro de Información Jurisprudencial, y marcaría una gran </w:t>
            </w:r>
            <w:r w:rsidRPr="00272DB7">
              <w:rPr>
                <w:rFonts w:ascii="Book Antiqua" w:hAnsi="Book Antiqua"/>
                <w:sz w:val="22"/>
                <w:szCs w:val="22"/>
                <w:lang w:val="es-ES" w:eastAsia="es-ES"/>
              </w:rPr>
              <w:lastRenderedPageBreak/>
              <w:t>diferencia con los de las restantes Salas, al convertirlo en recopilador de votos, trasladando la función de selección a los mismos redactores y decisores.</w:t>
            </w:r>
          </w:p>
        </w:tc>
        <w:tc>
          <w:tcPr>
            <w:tcW w:w="3786" w:type="dxa"/>
            <w:vAlign w:val="center"/>
          </w:tcPr>
          <w:p w14:paraId="17C6FEB9"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 observación. </w:t>
            </w:r>
          </w:p>
          <w:p w14:paraId="4826B681"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0344EA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1BA23B3"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propuesta se formula en línea con el criterio expuesto desde la Magistratura. </w:t>
            </w:r>
          </w:p>
          <w:p w14:paraId="1CF86B5D"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DE0ED10" w14:textId="013B8064"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p>
        </w:tc>
      </w:tr>
      <w:tr w:rsidR="00FD3472" w:rsidRPr="00FD3472" w14:paraId="2EE70416" w14:textId="77777777" w:rsidTr="007B19E2">
        <w:trPr>
          <w:trHeight w:val="242"/>
        </w:trPr>
        <w:tc>
          <w:tcPr>
            <w:tcW w:w="1358" w:type="dxa"/>
            <w:shd w:val="clear" w:color="auto" w:fill="auto"/>
          </w:tcPr>
          <w:p w14:paraId="0583CB0F" w14:textId="7C1D85B9"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14" w:type="dxa"/>
            <w:shd w:val="clear" w:color="auto" w:fill="auto"/>
          </w:tcPr>
          <w:p w14:paraId="2C11A8A3" w14:textId="13A008FD"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96" w:type="dxa"/>
            <w:shd w:val="clear" w:color="auto" w:fill="auto"/>
            <w:vAlign w:val="center"/>
          </w:tcPr>
          <w:p w14:paraId="08E0554F"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b/>
                <w:bCs/>
                <w:sz w:val="22"/>
                <w:szCs w:val="22"/>
                <w:lang w:val="es-ES" w:eastAsia="es-ES"/>
              </w:rPr>
              <w:t>VII.</w:t>
            </w:r>
            <w:r w:rsidRPr="00272DB7">
              <w:rPr>
                <w:rFonts w:ascii="Book Antiqua" w:hAnsi="Book Antiqua"/>
                <w:b/>
                <w:bCs/>
                <w:sz w:val="22"/>
                <w:szCs w:val="22"/>
                <w:lang w:val="es-ES" w:eastAsia="es-ES"/>
              </w:rPr>
              <w:tab/>
              <w:t>Sobre la atención de consultas:</w:t>
            </w:r>
          </w:p>
          <w:p w14:paraId="21356063"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p>
          <w:p w14:paraId="3C7F32CE" w14:textId="17BF81A5"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color w:val="000000"/>
                <w:sz w:val="22"/>
                <w:szCs w:val="22"/>
                <w:lang w:eastAsia="es-CR"/>
              </w:rPr>
              <w:t xml:space="preserve">El rol de consultas semanales se justifica en la necesidad de disponer de tiempo sin interrupciones para el análisis de sentencias.  El reparto de una consulta por letrada presenta mayor complejidad que hacerlo semanalmente, pero principalmente implica una distracción e incluso pérdida del trabajo realizado para quien está analizando un fallo.  </w:t>
            </w:r>
          </w:p>
        </w:tc>
        <w:tc>
          <w:tcPr>
            <w:tcW w:w="3786" w:type="dxa"/>
            <w:vAlign w:val="center"/>
          </w:tcPr>
          <w:p w14:paraId="28DD5BF4" w14:textId="001C450E" w:rsidR="00FD3472"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las observaciones. </w:t>
            </w:r>
          </w:p>
          <w:p w14:paraId="5791D94A" w14:textId="77777777" w:rsidR="007B19E2" w:rsidRPr="00272DB7" w:rsidRDefault="007B19E2" w:rsidP="007B19E2">
            <w:pPr>
              <w:widowControl w:val="0"/>
              <w:autoSpaceDE w:val="0"/>
              <w:autoSpaceDN w:val="0"/>
              <w:adjustRightInd w:val="0"/>
              <w:jc w:val="both"/>
              <w:rPr>
                <w:rFonts w:ascii="Book Antiqua" w:hAnsi="Book Antiqua"/>
                <w:sz w:val="22"/>
                <w:szCs w:val="22"/>
                <w:lang w:val="es-ES" w:eastAsia="es-ES"/>
              </w:rPr>
            </w:pPr>
          </w:p>
          <w:p w14:paraId="4F1D5E48" w14:textId="77777777" w:rsidR="00FD3472" w:rsidRPr="00FD3472" w:rsidRDefault="00FD3472" w:rsidP="007B19E2">
            <w:pPr>
              <w:widowControl w:val="0"/>
              <w:autoSpaceDE w:val="0"/>
              <w:autoSpaceDN w:val="0"/>
              <w:adjustRightInd w:val="0"/>
              <w:jc w:val="both"/>
              <w:rPr>
                <w:rFonts w:ascii="Book Antiqua" w:hAnsi="Book Antiqua" w:cs="Arial"/>
                <w:color w:val="000000"/>
                <w:sz w:val="22"/>
                <w:szCs w:val="22"/>
                <w:lang w:eastAsia="es-CR"/>
              </w:rPr>
            </w:pPr>
            <w:r w:rsidRPr="00B40C2C">
              <w:rPr>
                <w:rFonts w:ascii="Book Antiqua" w:hAnsi="Book Antiqua" w:cs="Arial"/>
                <w:color w:val="000000"/>
                <w:sz w:val="22"/>
                <w:szCs w:val="22"/>
                <w:lang w:eastAsia="es-CR"/>
              </w:rPr>
              <w:t>De los resultados obtenidos a nivel esta</w:t>
            </w:r>
            <w:r w:rsidRPr="00FD3472">
              <w:rPr>
                <w:rFonts w:ascii="Book Antiqua" w:hAnsi="Book Antiqua" w:cs="Arial"/>
                <w:color w:val="000000"/>
                <w:sz w:val="22"/>
                <w:szCs w:val="22"/>
                <w:lang w:eastAsia="es-CR"/>
              </w:rPr>
              <w:t>dístico y de los muestreos aplicados se concluye que los dos profesionales destacados en el Centro de Jurisprudencia sí están en la capacidad de clasificar todos los asuntos terminados y además atender las consultas de público.</w:t>
            </w:r>
          </w:p>
          <w:p w14:paraId="34B6C44D" w14:textId="77777777" w:rsidR="00FD3472" w:rsidRPr="00272DB7" w:rsidRDefault="00FD3472" w:rsidP="007B19E2">
            <w:pPr>
              <w:widowControl w:val="0"/>
              <w:autoSpaceDE w:val="0"/>
              <w:autoSpaceDN w:val="0"/>
              <w:adjustRightInd w:val="0"/>
              <w:jc w:val="both"/>
              <w:rPr>
                <w:rFonts w:ascii="Book Antiqua" w:hAnsi="Book Antiqua"/>
                <w:sz w:val="22"/>
                <w:szCs w:val="22"/>
                <w:lang w:eastAsia="es-ES"/>
              </w:rPr>
            </w:pPr>
          </w:p>
          <w:p w14:paraId="76CCEE83" w14:textId="62959723"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eastAsia="es-ES"/>
              </w:rPr>
              <w:t>La observación no modifica el contenido del informe</w:t>
            </w:r>
          </w:p>
        </w:tc>
      </w:tr>
      <w:tr w:rsidR="00FD3472" w:rsidRPr="00FD3472" w14:paraId="313E2754" w14:textId="77777777" w:rsidTr="007B19E2">
        <w:trPr>
          <w:trHeight w:val="242"/>
        </w:trPr>
        <w:tc>
          <w:tcPr>
            <w:tcW w:w="1358" w:type="dxa"/>
            <w:shd w:val="clear" w:color="auto" w:fill="auto"/>
            <w:vAlign w:val="center"/>
          </w:tcPr>
          <w:p w14:paraId="6F949A6E" w14:textId="1FD3F967"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t>xx</w:t>
            </w:r>
            <w:proofErr w:type="spellEnd"/>
          </w:p>
        </w:tc>
        <w:tc>
          <w:tcPr>
            <w:tcW w:w="1914" w:type="dxa"/>
            <w:shd w:val="clear" w:color="auto" w:fill="auto"/>
            <w:vAlign w:val="center"/>
          </w:tcPr>
          <w:p w14:paraId="32F55104" w14:textId="2213962C"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t>xx</w:t>
            </w:r>
            <w:proofErr w:type="spellEnd"/>
          </w:p>
        </w:tc>
        <w:tc>
          <w:tcPr>
            <w:tcW w:w="1996" w:type="dxa"/>
            <w:shd w:val="clear" w:color="auto" w:fill="auto"/>
            <w:vAlign w:val="center"/>
          </w:tcPr>
          <w:p w14:paraId="6474E0D6"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b/>
                <w:bCs/>
                <w:sz w:val="22"/>
                <w:szCs w:val="22"/>
                <w:lang w:val="es-ES" w:eastAsia="es-ES"/>
              </w:rPr>
              <w:t>I.</w:t>
            </w:r>
            <w:r w:rsidRPr="00272DB7">
              <w:rPr>
                <w:rFonts w:ascii="Book Antiqua" w:hAnsi="Book Antiqua"/>
                <w:b/>
                <w:bCs/>
                <w:sz w:val="22"/>
                <w:szCs w:val="22"/>
                <w:lang w:val="es-ES" w:eastAsia="es-ES"/>
              </w:rPr>
              <w:tab/>
              <w:t xml:space="preserve"> Situación del Centro de Información Jurisprudencial</w:t>
            </w:r>
          </w:p>
          <w:p w14:paraId="72E25D30"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0831E564" w14:textId="711DE668"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Como es de su conocimiento, por más de un año, de manera conjunta de las profesionales en </w:t>
            </w:r>
            <w:r w:rsidRPr="00272DB7">
              <w:rPr>
                <w:rFonts w:ascii="Book Antiqua" w:hAnsi="Book Antiqua"/>
                <w:sz w:val="22"/>
                <w:szCs w:val="22"/>
                <w:lang w:val="es-ES" w:eastAsia="es-ES"/>
              </w:rPr>
              <w:lastRenderedPageBreak/>
              <w:t xml:space="preserve">Derecho y la técnica judicial, han asumido el reto de superar el retraso de casi doce meses en el procesamiento, análisis y sistematización de las sentencias, situación que en su momento significó un obstáculo para brindar el servicio de consulta y asesoría que a esta oficina le corresponde brindar.  A la fecha con gran satisfacción se puede indicar que estamos trabajando al día, con sentencias de menos de una semana desde el momento en que están disponibles en el sistema de Gestión.  </w:t>
            </w:r>
          </w:p>
        </w:tc>
        <w:tc>
          <w:tcPr>
            <w:tcW w:w="3786" w:type="dxa"/>
            <w:vAlign w:val="center"/>
          </w:tcPr>
          <w:p w14:paraId="231D1A3F"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las observaciones indicadas en el apartado. </w:t>
            </w:r>
          </w:p>
          <w:p w14:paraId="2E849D1B"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308BF3D2"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Al respecto se hace saber que las mismas son de carácter informativo, donde entre otras cosas se menciona el tema del atraso en la atención de asuntos por parte del Centro de Jurisprudencia, situación de la cual la Dirección de Planificación es </w:t>
            </w:r>
            <w:r w:rsidRPr="00272DB7">
              <w:rPr>
                <w:rFonts w:ascii="Book Antiqua" w:hAnsi="Book Antiqua"/>
                <w:sz w:val="22"/>
                <w:szCs w:val="22"/>
                <w:lang w:val="es-ES" w:eastAsia="es-ES"/>
              </w:rPr>
              <w:lastRenderedPageBreak/>
              <w:t xml:space="preserve">consciente y reconoce el esfuerzo realizado por el personal por tratar de poner al día la tramitación. </w:t>
            </w:r>
          </w:p>
          <w:p w14:paraId="04157F0F"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7B805AA"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No obstante, tal y cómo lo reconocen las letradas del Centro de Jurisprudencia la carga de trabajo era alta en virtud de atraso presentado, es decir, la situación responde a un retraso en la tramitación, no así a una carga de trabajo que rebase la capacidad del personal. </w:t>
            </w:r>
          </w:p>
          <w:p w14:paraId="79BE32D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ese sentido en el escenario de que el Centro de Jurisprudencia se encuentre al día, de conformidad con el análisis realizado en el apartado 13.1 la carga de trabajo diaria por letrada sería de 3 sentencias, lo anterior, representa suficiente holgura de tiempo para hacer el proceso completo que implica el análisis de las sentencias, así como la atención de las consultas por parte de usuarios internos y externos de la institución. </w:t>
            </w:r>
          </w:p>
          <w:p w14:paraId="10B0FAAF"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08DD53A" w14:textId="77777777" w:rsidR="00FD3472" w:rsidRPr="00FD3472" w:rsidRDefault="00FD3472" w:rsidP="007B19E2">
            <w:pPr>
              <w:suppressAutoHyphens/>
              <w:spacing w:before="120" w:after="240"/>
              <w:jc w:val="both"/>
              <w:rPr>
                <w:rFonts w:ascii="Book Antiqua" w:hAnsi="Book Antiqua" w:cs="Arial"/>
                <w:color w:val="000000"/>
                <w:sz w:val="22"/>
                <w:szCs w:val="22"/>
                <w:lang w:val="es-ES" w:eastAsia="ar-SA"/>
              </w:rPr>
            </w:pPr>
            <w:r w:rsidRPr="00B40C2C">
              <w:rPr>
                <w:rFonts w:ascii="Book Antiqua" w:hAnsi="Book Antiqua" w:cs="Arial"/>
                <w:color w:val="000000"/>
                <w:sz w:val="22"/>
                <w:szCs w:val="22"/>
                <w:lang w:val="es-ES" w:eastAsia="ar-SA"/>
              </w:rPr>
              <w:t xml:space="preserve">Finalmente se hace la observación </w:t>
            </w:r>
            <w:r w:rsidRPr="00FD3472">
              <w:rPr>
                <w:rFonts w:ascii="Book Antiqua" w:hAnsi="Book Antiqua" w:cs="Arial"/>
                <w:color w:val="000000"/>
                <w:sz w:val="22"/>
                <w:szCs w:val="22"/>
                <w:lang w:val="es-ES" w:eastAsia="ar-SA"/>
              </w:rPr>
              <w:t xml:space="preserve">que la estructura original planteada para el Centro de Jurisprudencia desde su creación es de 2 Profesionales en Derecho. </w:t>
            </w:r>
          </w:p>
          <w:p w14:paraId="7D39E61F" w14:textId="0C3A011E"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FD3472">
              <w:rPr>
                <w:rFonts w:ascii="Book Antiqua" w:hAnsi="Book Antiqua" w:cs="Arial"/>
                <w:color w:val="000000"/>
                <w:sz w:val="22"/>
                <w:szCs w:val="22"/>
                <w:lang w:val="es-ES" w:eastAsia="ar-SA"/>
              </w:rPr>
              <w:t>La observación no modifica el contenido del informe.</w:t>
            </w:r>
          </w:p>
        </w:tc>
      </w:tr>
      <w:tr w:rsidR="00FD3472" w:rsidRPr="00FD3472" w14:paraId="3CDCE3BB" w14:textId="77777777" w:rsidTr="007B19E2">
        <w:trPr>
          <w:trHeight w:val="242"/>
        </w:trPr>
        <w:tc>
          <w:tcPr>
            <w:tcW w:w="1358" w:type="dxa"/>
            <w:shd w:val="clear" w:color="auto" w:fill="auto"/>
          </w:tcPr>
          <w:p w14:paraId="1AE1629F" w14:textId="7D859245"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14" w:type="dxa"/>
            <w:shd w:val="clear" w:color="auto" w:fill="auto"/>
          </w:tcPr>
          <w:p w14:paraId="539124E8" w14:textId="08496265"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96" w:type="dxa"/>
            <w:shd w:val="clear" w:color="auto" w:fill="auto"/>
            <w:vAlign w:val="center"/>
          </w:tcPr>
          <w:p w14:paraId="32915C51" w14:textId="77777777" w:rsidR="00FD3472" w:rsidRPr="00FD3472" w:rsidRDefault="00FD3472" w:rsidP="007B19E2">
            <w:pPr>
              <w:widowControl w:val="0"/>
              <w:autoSpaceDE w:val="0"/>
              <w:autoSpaceDN w:val="0"/>
              <w:adjustRightInd w:val="0"/>
              <w:jc w:val="both"/>
              <w:rPr>
                <w:rFonts w:ascii="Book Antiqua" w:hAnsi="Book Antiqua"/>
                <w:b/>
                <w:bCs/>
                <w:sz w:val="22"/>
                <w:szCs w:val="22"/>
                <w:lang w:val="es-ES" w:eastAsia="es-ES"/>
              </w:rPr>
            </w:pPr>
            <w:r w:rsidRPr="00B40C2C">
              <w:rPr>
                <w:rFonts w:ascii="Book Antiqua" w:hAnsi="Book Antiqua"/>
                <w:b/>
                <w:bCs/>
                <w:sz w:val="22"/>
                <w:szCs w:val="22"/>
                <w:lang w:val="es-ES" w:eastAsia="es-ES"/>
              </w:rPr>
              <w:t>II. Importancia de la plaza de técnico judicial para el CIJ:</w:t>
            </w:r>
          </w:p>
          <w:p w14:paraId="0D8F5CC1" w14:textId="77777777" w:rsidR="00FD3472" w:rsidRPr="00FD3472" w:rsidRDefault="00FD3472" w:rsidP="007B19E2">
            <w:pPr>
              <w:widowControl w:val="0"/>
              <w:autoSpaceDE w:val="0"/>
              <w:autoSpaceDN w:val="0"/>
              <w:adjustRightInd w:val="0"/>
              <w:jc w:val="both"/>
              <w:rPr>
                <w:rFonts w:ascii="Book Antiqua" w:hAnsi="Book Antiqua"/>
                <w:b/>
                <w:bCs/>
                <w:sz w:val="22"/>
                <w:szCs w:val="22"/>
                <w:lang w:val="es-ES" w:eastAsia="es-ES"/>
              </w:rPr>
            </w:pPr>
          </w:p>
          <w:p w14:paraId="4FE61CF9" w14:textId="77777777" w:rsidR="00FD3472" w:rsidRPr="00FD3472" w:rsidRDefault="00FD3472" w:rsidP="007B19E2">
            <w:pPr>
              <w:spacing w:after="120"/>
              <w:jc w:val="both"/>
              <w:rPr>
                <w:rFonts w:ascii="Book Antiqua" w:eastAsia="Calibri" w:hAnsi="Book Antiqua"/>
                <w:sz w:val="22"/>
                <w:szCs w:val="22"/>
                <w:lang w:val="es-ES" w:eastAsia="en-US"/>
              </w:rPr>
            </w:pPr>
            <w:r w:rsidRPr="00FD3472">
              <w:rPr>
                <w:rFonts w:ascii="Book Antiqua" w:eastAsia="Calibri" w:hAnsi="Book Antiqua"/>
                <w:sz w:val="22"/>
                <w:szCs w:val="22"/>
                <w:lang w:val="es-ES" w:eastAsia="en-US"/>
              </w:rPr>
              <w:t xml:space="preserve">a. La </w:t>
            </w:r>
            <w:r w:rsidRPr="00FD3472">
              <w:rPr>
                <w:rFonts w:ascii="Book Antiqua" w:eastAsia="Calibri" w:hAnsi="Book Antiqua"/>
                <w:b/>
                <w:bCs/>
                <w:sz w:val="22"/>
                <w:szCs w:val="22"/>
                <w:lang w:val="es-ES" w:eastAsia="en-US"/>
              </w:rPr>
              <w:t>recepción de las consultas</w:t>
            </w:r>
            <w:r w:rsidRPr="00FD3472">
              <w:rPr>
                <w:rFonts w:ascii="Book Antiqua" w:eastAsia="Calibri" w:hAnsi="Book Antiqua"/>
                <w:sz w:val="22"/>
                <w:szCs w:val="22"/>
                <w:lang w:val="es-ES" w:eastAsia="en-US"/>
              </w:rPr>
              <w:t xml:space="preserve"> es una actividad que implica un primer filtro, ya que redirige a la oficina </w:t>
            </w:r>
            <w:r w:rsidRPr="00FD3472">
              <w:rPr>
                <w:rFonts w:ascii="Book Antiqua" w:eastAsia="Calibri" w:hAnsi="Book Antiqua"/>
                <w:sz w:val="22"/>
                <w:szCs w:val="22"/>
                <w:lang w:val="es-ES" w:eastAsia="en-US"/>
              </w:rPr>
              <w:lastRenderedPageBreak/>
              <w:t xml:space="preserve">correspondiente las solicitudes relativas a otras materias o despachos, y evacúa directamente aquellas que no involucran una labor de asesoría, tal el caso de una solicitud de voto, o de información sobre el estado de una determinada causa. </w:t>
            </w:r>
          </w:p>
          <w:p w14:paraId="49F25386" w14:textId="3CD0A183" w:rsidR="00FD3472" w:rsidRPr="00FD3472" w:rsidRDefault="00FD3472" w:rsidP="007B19E2">
            <w:pPr>
              <w:spacing w:after="120"/>
              <w:jc w:val="both"/>
              <w:rPr>
                <w:rFonts w:ascii="Book Antiqua" w:eastAsia="Calibri" w:hAnsi="Book Antiqua"/>
                <w:sz w:val="22"/>
                <w:szCs w:val="22"/>
                <w:lang w:val="es-ES" w:eastAsia="en-US"/>
              </w:rPr>
            </w:pPr>
            <w:r w:rsidRPr="00FD3472">
              <w:rPr>
                <w:rFonts w:ascii="Book Antiqua" w:eastAsia="Calibri" w:hAnsi="Book Antiqua"/>
                <w:sz w:val="22"/>
                <w:szCs w:val="22"/>
                <w:lang w:val="es-ES" w:eastAsia="en-US"/>
              </w:rPr>
              <w:t xml:space="preserve">Además, lleva un estricto control de la hora y fecha de ingreso de la consulta, el nombre de la letrada asignada, el tema solicitado, la hora y fecha de la respuesta y el resultado de </w:t>
            </w:r>
            <w:r w:rsidR="00575B1F" w:rsidRPr="00FD3472">
              <w:rPr>
                <w:rFonts w:ascii="Book Antiqua" w:eastAsia="Calibri" w:hAnsi="Book Antiqua"/>
                <w:sz w:val="22"/>
                <w:szCs w:val="22"/>
                <w:lang w:val="es-ES" w:eastAsia="en-US"/>
              </w:rPr>
              <w:t>esta</w:t>
            </w:r>
            <w:r w:rsidRPr="00FD3472">
              <w:rPr>
                <w:rFonts w:ascii="Book Antiqua" w:eastAsia="Calibri" w:hAnsi="Book Antiqua"/>
                <w:sz w:val="22"/>
                <w:szCs w:val="22"/>
                <w:lang w:val="es-ES" w:eastAsia="en-US"/>
              </w:rPr>
              <w:t>, sea si brindó la información solicitada o no y en tal caso el motivo.  De tal forma, aunque las consultas sean evacuadas por las letradas, el hecho de que sean recibidas por la técnica judicial constituye una importante colaboración al no tener que atender aspectos ajenos a sus funciones.</w:t>
            </w:r>
          </w:p>
          <w:p w14:paraId="58B14D8E" w14:textId="77777777" w:rsidR="00FD3472" w:rsidRDefault="00FD3472" w:rsidP="007B19E2">
            <w:pPr>
              <w:widowControl w:val="0"/>
              <w:autoSpaceDE w:val="0"/>
              <w:autoSpaceDN w:val="0"/>
              <w:adjustRightInd w:val="0"/>
              <w:jc w:val="both"/>
              <w:rPr>
                <w:rFonts w:ascii="Book Antiqua" w:hAnsi="Book Antiqua"/>
                <w:sz w:val="22"/>
                <w:szCs w:val="22"/>
                <w:lang w:val="es-ES" w:eastAsia="es-ES"/>
              </w:rPr>
            </w:pPr>
          </w:p>
          <w:p w14:paraId="0241CC80" w14:textId="1149D65C" w:rsidR="007B19E2" w:rsidRPr="00272DB7" w:rsidRDefault="007B19E2" w:rsidP="007B19E2">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707B1810"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 observación. </w:t>
            </w:r>
          </w:p>
          <w:p w14:paraId="3D571C9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51F0B395"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atención de las consultas es una labor propia del Centro de Jurisprudencia. </w:t>
            </w:r>
          </w:p>
          <w:p w14:paraId="1A263618"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6F5FDD3"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Tal y cómo se indicó en el apartado 14.1 del muestreo practicado asociado a la atención de consulta, se obtuvo que en promedio al día </w:t>
            </w:r>
            <w:r w:rsidRPr="00272DB7">
              <w:rPr>
                <w:rFonts w:ascii="Book Antiqua" w:hAnsi="Book Antiqua"/>
                <w:sz w:val="22"/>
                <w:szCs w:val="22"/>
                <w:lang w:val="es-ES" w:eastAsia="es-ES"/>
              </w:rPr>
              <w:lastRenderedPageBreak/>
              <w:t xml:space="preserve">ingresan 4 consultas, a saber 2 por persona Letrada, por lo que dicha actividad no representa mayor proporción de tiempo, es cierto que pueden existir consultas complejas que requieran de un mayor análisis y búsqueda de antecedentes, en ese supuesto se realizará la debida justificación. </w:t>
            </w:r>
          </w:p>
          <w:p w14:paraId="66176FF3"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2C2EB77D"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Además, para el control de las consultas ingresadas y atendidas, uno de los productos del presente abordaje consiste en la implementación de bitácoras estandarizadas para el control de las consultas atendidas, así como de la cantidad de sentencias analizadas por funcionario.</w:t>
            </w:r>
          </w:p>
          <w:p w14:paraId="1741F3B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582F0A32"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reitera que la atención de consultas no es un aspecto ajeno a las funciones de las Letradas del Centro de Jurisprudencia. </w:t>
            </w:r>
          </w:p>
          <w:p w14:paraId="1FA6F6C9"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314EF369" w14:textId="63562F98"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p>
        </w:tc>
      </w:tr>
      <w:tr w:rsidR="00FD3472" w:rsidRPr="00FD3472" w14:paraId="7FF33273" w14:textId="77777777" w:rsidTr="007B19E2">
        <w:trPr>
          <w:trHeight w:val="242"/>
        </w:trPr>
        <w:tc>
          <w:tcPr>
            <w:tcW w:w="1358" w:type="dxa"/>
            <w:shd w:val="clear" w:color="auto" w:fill="auto"/>
          </w:tcPr>
          <w:p w14:paraId="01194C96" w14:textId="77777777"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14" w:type="dxa"/>
            <w:shd w:val="clear" w:color="auto" w:fill="auto"/>
          </w:tcPr>
          <w:p w14:paraId="429BCD31" w14:textId="025083F4"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96" w:type="dxa"/>
            <w:shd w:val="clear" w:color="auto" w:fill="auto"/>
            <w:vAlign w:val="center"/>
          </w:tcPr>
          <w:p w14:paraId="74C26CE6"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b/>
                <w:bCs/>
                <w:sz w:val="22"/>
                <w:szCs w:val="22"/>
                <w:lang w:val="es-ES" w:eastAsia="es-ES"/>
              </w:rPr>
              <w:t>II. Importancia de la plaza de técnico judicial para el CIJ:</w:t>
            </w:r>
          </w:p>
          <w:p w14:paraId="61D8A3B8"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6E1B9B34" w14:textId="4F0DC6E6"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w:t>
            </w:r>
            <w:r w:rsidRPr="00272DB7">
              <w:rPr>
                <w:rFonts w:ascii="Book Antiqua" w:hAnsi="Book Antiqua"/>
                <w:b/>
                <w:bCs/>
                <w:sz w:val="22"/>
                <w:szCs w:val="22"/>
                <w:lang w:val="es-ES" w:eastAsia="es-ES"/>
              </w:rPr>
              <w:t xml:space="preserve">labor de recopilación de </w:t>
            </w:r>
            <w:proofErr w:type="gramStart"/>
            <w:r w:rsidRPr="00272DB7">
              <w:rPr>
                <w:rFonts w:ascii="Book Antiqua" w:hAnsi="Book Antiqua"/>
                <w:b/>
                <w:bCs/>
                <w:sz w:val="22"/>
                <w:szCs w:val="22"/>
                <w:lang w:val="es-ES" w:eastAsia="es-ES"/>
              </w:rPr>
              <w:t>sentencias</w:t>
            </w:r>
            <w:r w:rsidRPr="00272DB7">
              <w:rPr>
                <w:rFonts w:ascii="Book Antiqua" w:hAnsi="Book Antiqua"/>
                <w:sz w:val="22"/>
                <w:szCs w:val="22"/>
                <w:lang w:val="es-ES" w:eastAsia="es-ES"/>
              </w:rPr>
              <w:t>,</w:t>
            </w:r>
            <w:proofErr w:type="gramEnd"/>
            <w:r w:rsidRPr="00272DB7">
              <w:rPr>
                <w:rFonts w:ascii="Book Antiqua" w:hAnsi="Book Antiqua"/>
                <w:sz w:val="22"/>
                <w:szCs w:val="22"/>
                <w:lang w:val="es-ES" w:eastAsia="es-ES"/>
              </w:rPr>
              <w:t xml:space="preserve"> es un paso meramente manual que incluso cuando el Centro no contaba con la plaza de técnico judicial, era asumido por uno de los funcionarios de la Secretaría.  Se estima inconveniente que sea asignado a las letradas, no solo porque resulta contrario al mejor aprovechamiento del recurso humano, por tratarse de labores no especializadas, sino porque distraen de las funciones que si requieren de un criterio y valoración profesional.</w:t>
            </w:r>
          </w:p>
        </w:tc>
        <w:tc>
          <w:tcPr>
            <w:tcW w:w="3786" w:type="dxa"/>
            <w:vAlign w:val="center"/>
          </w:tcPr>
          <w:p w14:paraId="5E944576"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939ACE2"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Se toma nota de la observación. </w:t>
            </w:r>
          </w:p>
          <w:p w14:paraId="34AA6552"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07FDC12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recopilación de las sentencias es parte del trámite lineal que se le debe dar al proceso de análisis de sentencias. </w:t>
            </w:r>
          </w:p>
          <w:p w14:paraId="2CE797C9"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BB6D0B6"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No se valora cómo desaprovechamiento del recurso humano que sean las personas letradas que se encarguen de realizar este proceso, cómo es el caso del Centro de Jurisprudencia de la Sala Primera. </w:t>
            </w:r>
          </w:p>
          <w:p w14:paraId="3F71B60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0860F13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p>
          <w:p w14:paraId="341E0D5B"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tc>
      </w:tr>
      <w:tr w:rsidR="00FD3472" w:rsidRPr="00FD3472" w14:paraId="730DBD4F" w14:textId="77777777" w:rsidTr="007B19E2">
        <w:trPr>
          <w:trHeight w:val="242"/>
        </w:trPr>
        <w:tc>
          <w:tcPr>
            <w:tcW w:w="1358" w:type="dxa"/>
            <w:shd w:val="clear" w:color="auto" w:fill="auto"/>
          </w:tcPr>
          <w:p w14:paraId="2FE3502D" w14:textId="65E2D126"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14" w:type="dxa"/>
            <w:shd w:val="clear" w:color="auto" w:fill="auto"/>
          </w:tcPr>
          <w:p w14:paraId="3E87A57D" w14:textId="497E90C6"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96" w:type="dxa"/>
            <w:shd w:val="clear" w:color="auto" w:fill="auto"/>
            <w:vAlign w:val="center"/>
          </w:tcPr>
          <w:p w14:paraId="33F4AD9B"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b/>
                <w:bCs/>
                <w:sz w:val="22"/>
                <w:szCs w:val="22"/>
                <w:lang w:val="es-ES" w:eastAsia="es-ES"/>
              </w:rPr>
              <w:t>II. Importancia de la plaza de técnico judicial para el CIJ</w:t>
            </w:r>
            <w:r w:rsidRPr="00272DB7">
              <w:rPr>
                <w:rFonts w:ascii="Book Antiqua" w:hAnsi="Book Antiqua"/>
                <w:sz w:val="22"/>
                <w:szCs w:val="22"/>
                <w:lang w:val="es-ES" w:eastAsia="es-ES"/>
              </w:rPr>
              <w:t>:</w:t>
            </w:r>
          </w:p>
          <w:p w14:paraId="4CB4F23E"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54BE13AE"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Pasando al trabajo que se realiza en el Sistema de Análisis y Sistematización (SAS), corresponde al perfil de técnico(a) judicial </w:t>
            </w:r>
            <w:r w:rsidRPr="00272DB7">
              <w:rPr>
                <w:rFonts w:ascii="Book Antiqua" w:hAnsi="Book Antiqua"/>
                <w:b/>
                <w:bCs/>
                <w:sz w:val="22"/>
                <w:szCs w:val="22"/>
                <w:lang w:val="es-ES" w:eastAsia="es-ES"/>
              </w:rPr>
              <w:t xml:space="preserve">completar y revisar </w:t>
            </w:r>
            <w:r w:rsidRPr="00272DB7">
              <w:rPr>
                <w:rFonts w:ascii="Book Antiqua" w:hAnsi="Book Antiqua"/>
                <w:b/>
                <w:bCs/>
                <w:sz w:val="22"/>
                <w:szCs w:val="22"/>
                <w:lang w:val="es-ES" w:eastAsia="es-ES"/>
              </w:rPr>
              <w:lastRenderedPageBreak/>
              <w:t>la ficha de sentencia</w:t>
            </w:r>
            <w:r w:rsidRPr="00272DB7">
              <w:rPr>
                <w:rFonts w:ascii="Book Antiqua" w:hAnsi="Book Antiqua"/>
                <w:sz w:val="22"/>
                <w:szCs w:val="22"/>
                <w:lang w:val="es-ES" w:eastAsia="es-ES"/>
              </w:rPr>
              <w:t xml:space="preserve">, así como </w:t>
            </w:r>
            <w:r w:rsidRPr="00272DB7">
              <w:rPr>
                <w:rFonts w:ascii="Book Antiqua" w:hAnsi="Book Antiqua"/>
                <w:b/>
                <w:bCs/>
                <w:sz w:val="22"/>
                <w:szCs w:val="22"/>
                <w:lang w:val="es-ES" w:eastAsia="es-ES"/>
              </w:rPr>
              <w:t>la despersonalización</w:t>
            </w:r>
            <w:r w:rsidRPr="00272DB7">
              <w:rPr>
                <w:rFonts w:ascii="Book Antiqua" w:hAnsi="Book Antiqua"/>
                <w:sz w:val="22"/>
                <w:szCs w:val="22"/>
                <w:lang w:val="es-ES" w:eastAsia="es-ES"/>
              </w:rPr>
              <w:t xml:space="preserve">.  La primera es una tarea poco demandante en términos de dificultad y tiempo, no así la de despersonalización que exige conocimiento de la normativa, así como criterio y habilidad para discriminar los datos sensibles y etiquetarlos sin afectar la comprensión del texto.  </w:t>
            </w:r>
          </w:p>
          <w:p w14:paraId="1B05EE4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D92DB21"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color w:val="000000"/>
                <w:sz w:val="22"/>
                <w:szCs w:val="22"/>
              </w:rPr>
              <w:t>…En la Sala de Casación Penal, la despersonalización es realizada por la técnica judicial, pero corresponde a la persona letrada su revisión y devolución en caso de detectarse un defecto…</w:t>
            </w:r>
          </w:p>
          <w:p w14:paraId="15ED69D1"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4E48FC3" w14:textId="50012ED2"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color w:val="000000"/>
                <w:sz w:val="22"/>
                <w:szCs w:val="22"/>
              </w:rPr>
              <w:t xml:space="preserve">…(La información de las Salas Primera y Segunda se obtuvo mediante sendas reuniones virtuales celebradas los días 22 y 29 de julio con Mauricio Guido Núñez y Rosibel Álvarez Rodríguez, </w:t>
            </w:r>
            <w:r w:rsidRPr="00272DB7">
              <w:rPr>
                <w:rFonts w:ascii="Book Antiqua" w:hAnsi="Book Antiqua"/>
                <w:color w:val="000000"/>
                <w:sz w:val="22"/>
                <w:szCs w:val="22"/>
              </w:rPr>
              <w:lastRenderedPageBreak/>
              <w:t xml:space="preserve">encargados de dichas oficinas.)… </w:t>
            </w:r>
          </w:p>
        </w:tc>
        <w:tc>
          <w:tcPr>
            <w:tcW w:w="3786" w:type="dxa"/>
            <w:vAlign w:val="center"/>
          </w:tcPr>
          <w:p w14:paraId="586E1B75"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 observación. </w:t>
            </w:r>
          </w:p>
          <w:p w14:paraId="13204A4C"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58CF0393" w14:textId="597EA896"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Al respecto se toman las manifestaciones de las propias letradas al indicar que, completar y revisar la ficha de sentencia es una tarea poco demandante en términos de dificultad, sin </w:t>
            </w:r>
            <w:r w:rsidR="00575B1F" w:rsidRPr="00272DB7">
              <w:rPr>
                <w:rFonts w:ascii="Book Antiqua" w:hAnsi="Book Antiqua"/>
                <w:sz w:val="22"/>
                <w:szCs w:val="22"/>
                <w:lang w:val="es-ES" w:eastAsia="es-ES"/>
              </w:rPr>
              <w:t>embargo,</w:t>
            </w:r>
            <w:r w:rsidRPr="00272DB7">
              <w:rPr>
                <w:rFonts w:ascii="Book Antiqua" w:hAnsi="Book Antiqua"/>
                <w:sz w:val="22"/>
                <w:szCs w:val="22"/>
                <w:lang w:val="es-ES" w:eastAsia="es-ES"/>
              </w:rPr>
              <w:t xml:space="preserve"> la despersonalización exige conocimiento de la normativa, así como criterio de la habilidad para determinar datos sensibles, con ello </w:t>
            </w:r>
            <w:r w:rsidRPr="00272DB7">
              <w:rPr>
                <w:rFonts w:ascii="Book Antiqua" w:hAnsi="Book Antiqua"/>
                <w:sz w:val="22"/>
                <w:szCs w:val="22"/>
                <w:lang w:val="es-ES" w:eastAsia="es-ES"/>
              </w:rPr>
              <w:lastRenderedPageBreak/>
              <w:t xml:space="preserve">se respalda aún más la necesidad y la importancia de que esta labor sea asumida por las personas Letradas quienes tienen la </w:t>
            </w:r>
            <w:proofErr w:type="spellStart"/>
            <w:r w:rsidRPr="00272DB7">
              <w:rPr>
                <w:rFonts w:ascii="Book Antiqua" w:hAnsi="Book Antiqua"/>
                <w:sz w:val="22"/>
                <w:szCs w:val="22"/>
                <w:lang w:val="es-ES" w:eastAsia="es-ES"/>
              </w:rPr>
              <w:t>expertis</w:t>
            </w:r>
            <w:proofErr w:type="spellEnd"/>
            <w:r w:rsidRPr="00272DB7">
              <w:rPr>
                <w:rFonts w:ascii="Book Antiqua" w:hAnsi="Book Antiqua"/>
                <w:sz w:val="22"/>
                <w:szCs w:val="22"/>
                <w:lang w:val="es-ES" w:eastAsia="es-ES"/>
              </w:rPr>
              <w:t xml:space="preserve"> necesaria para tal efecto.  </w:t>
            </w:r>
          </w:p>
          <w:p w14:paraId="18C90090"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22745D6" w14:textId="7E310486"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Aunado a lo anterior, también se indica que la labor que actualmente realiza la Técnica Judicial en cuanto a la </w:t>
            </w:r>
            <w:r w:rsidR="00575B1F" w:rsidRPr="00272DB7">
              <w:rPr>
                <w:rFonts w:ascii="Book Antiqua" w:hAnsi="Book Antiqua"/>
                <w:sz w:val="22"/>
                <w:szCs w:val="22"/>
                <w:lang w:val="es-ES" w:eastAsia="es-ES"/>
              </w:rPr>
              <w:t>despersonalización</w:t>
            </w:r>
            <w:r w:rsidRPr="00272DB7">
              <w:rPr>
                <w:rFonts w:ascii="Book Antiqua" w:hAnsi="Book Antiqua"/>
                <w:sz w:val="22"/>
                <w:szCs w:val="22"/>
                <w:lang w:val="es-ES" w:eastAsia="es-ES"/>
              </w:rPr>
              <w:t xml:space="preserve"> posteriormente es sujeto de revisión y devolución por parte de las Letradas en caso de detectarse un defecto, a criterio de esta Dirección lo anterior representa un reproceso que tiene como consecuencia la generación de cuellos de botella. </w:t>
            </w:r>
          </w:p>
          <w:p w14:paraId="67AF256A"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53B4B51"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EL Centro de Jurisprudencia de la Sala Primera, ya fue sujeto de abordaje de la Dirección de Planificación, de ahí que su metodología de trabajo sea de manera lineal, asumida por los Letrados del Centro. </w:t>
            </w:r>
          </w:p>
          <w:p w14:paraId="0EC54D47"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42325105"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el caso de la metodología que actualmente tienen implementado el Centro de Jurisprudencia de la Sala Segunda, es importante indicar que dicha dependencia aún no ha sido abordada por la Dirección de Planificación. </w:t>
            </w:r>
          </w:p>
          <w:p w14:paraId="1F5AF773"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FD3A6F4" w14:textId="77777777" w:rsidR="00FD3472" w:rsidRPr="00FD3472" w:rsidRDefault="00FD3472" w:rsidP="007B19E2">
            <w:pPr>
              <w:suppressAutoHyphens/>
              <w:spacing w:before="120" w:after="240"/>
              <w:jc w:val="both"/>
              <w:rPr>
                <w:rFonts w:ascii="Book Antiqua" w:hAnsi="Book Antiqua" w:cs="Arial"/>
                <w:color w:val="000000"/>
                <w:sz w:val="22"/>
                <w:szCs w:val="22"/>
                <w:lang w:val="es-ES" w:eastAsia="ar-SA"/>
              </w:rPr>
            </w:pPr>
            <w:r w:rsidRPr="00B40C2C">
              <w:rPr>
                <w:rFonts w:ascii="Book Antiqua" w:hAnsi="Book Antiqua" w:cs="Arial"/>
                <w:color w:val="000000"/>
                <w:sz w:val="22"/>
                <w:szCs w:val="22"/>
                <w:lang w:val="es-ES" w:eastAsia="ar-SA"/>
              </w:rPr>
              <w:t>Se reitera que, la estr</w:t>
            </w:r>
            <w:r w:rsidRPr="00FD3472">
              <w:rPr>
                <w:rFonts w:ascii="Book Antiqua" w:hAnsi="Book Antiqua" w:cs="Arial"/>
                <w:color w:val="000000"/>
                <w:sz w:val="22"/>
                <w:szCs w:val="22"/>
                <w:lang w:val="es-ES" w:eastAsia="ar-SA"/>
              </w:rPr>
              <w:t>uctura original planteada para el Centro de Jurisprudencia desde su creación es de 2 Profesionales en Derecho y que lo que se busca es trabajar con un proceso lineal, eliminando los cuellos de botella identificados.</w:t>
            </w:r>
          </w:p>
          <w:p w14:paraId="7F6C267E" w14:textId="75B8D6F9"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modifica el contenido del informe. </w:t>
            </w:r>
          </w:p>
        </w:tc>
      </w:tr>
      <w:tr w:rsidR="00FD3472" w:rsidRPr="00FD3472" w14:paraId="537D8E42" w14:textId="77777777" w:rsidTr="007B19E2">
        <w:trPr>
          <w:trHeight w:val="242"/>
        </w:trPr>
        <w:tc>
          <w:tcPr>
            <w:tcW w:w="1358" w:type="dxa"/>
            <w:shd w:val="clear" w:color="auto" w:fill="auto"/>
            <w:vAlign w:val="center"/>
          </w:tcPr>
          <w:p w14:paraId="7124848B" w14:textId="4F1C03DE"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lastRenderedPageBreak/>
              <w:t>62</w:t>
            </w:r>
          </w:p>
        </w:tc>
        <w:tc>
          <w:tcPr>
            <w:tcW w:w="1914" w:type="dxa"/>
            <w:shd w:val="clear" w:color="auto" w:fill="auto"/>
            <w:vAlign w:val="center"/>
          </w:tcPr>
          <w:p w14:paraId="20FDCAA6" w14:textId="00CD4DC5"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272DB7">
              <w:rPr>
                <w:rFonts w:ascii="Book Antiqua" w:hAnsi="Book Antiqua"/>
                <w:sz w:val="22"/>
                <w:szCs w:val="22"/>
                <w:lang w:val="es-ES" w:eastAsia="es-ES"/>
              </w:rPr>
              <w:t>Primer párrafo de la página 62</w:t>
            </w:r>
          </w:p>
        </w:tc>
        <w:tc>
          <w:tcPr>
            <w:tcW w:w="1996" w:type="dxa"/>
            <w:shd w:val="clear" w:color="auto" w:fill="auto"/>
            <w:vAlign w:val="center"/>
          </w:tcPr>
          <w:p w14:paraId="5F2D242E"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b/>
                <w:bCs/>
                <w:sz w:val="22"/>
                <w:szCs w:val="22"/>
                <w:lang w:val="es-ES" w:eastAsia="es-ES"/>
              </w:rPr>
              <w:t>III.</w:t>
            </w:r>
            <w:r w:rsidRPr="00272DB7">
              <w:rPr>
                <w:rFonts w:ascii="Book Antiqua" w:hAnsi="Book Antiqua"/>
                <w:b/>
                <w:bCs/>
                <w:sz w:val="22"/>
                <w:szCs w:val="22"/>
                <w:lang w:val="es-ES" w:eastAsia="es-ES"/>
              </w:rPr>
              <w:tab/>
              <w:t>Cargas de trabajo.</w:t>
            </w:r>
          </w:p>
          <w:p w14:paraId="61D1D998"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p>
          <w:p w14:paraId="4A957C34" w14:textId="5D426969"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color w:val="000000"/>
                <w:sz w:val="22"/>
                <w:szCs w:val="22"/>
              </w:rPr>
              <w:t xml:space="preserve">El punto 12 del informe menciona algunas de las labores que se realizan en el Centro de Jurisprudencia, pero omite algunas relevantes que requieren atención constante.  Por </w:t>
            </w:r>
            <w:r w:rsidR="00575B1F" w:rsidRPr="00272DB7">
              <w:rPr>
                <w:rFonts w:ascii="Book Antiqua" w:hAnsi="Book Antiqua"/>
                <w:color w:val="000000"/>
                <w:sz w:val="22"/>
                <w:szCs w:val="22"/>
              </w:rPr>
              <w:t>ejemplo,</w:t>
            </w:r>
            <w:r w:rsidRPr="00272DB7">
              <w:rPr>
                <w:rFonts w:ascii="Book Antiqua" w:hAnsi="Book Antiqua"/>
                <w:color w:val="000000"/>
                <w:sz w:val="22"/>
                <w:szCs w:val="22"/>
              </w:rPr>
              <w:t xml:space="preserve"> en el caso de la técnica judicial, al menos dos veces a la semana debe cargar los votos al sistema para que puedan migrar al SAS y estrechamente vinculado con ello, lleva un control de los votos que aparecen en la carpeta fallos y alerta a la Secretaría en caso de faltantes -implica elaboración de listas con datos de la sentencia- para su debida subsanación….</w:t>
            </w:r>
          </w:p>
          <w:p w14:paraId="43540969" w14:textId="12851288"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lo que a las letradas se refiere, se indica en el primer párrafo de la página 62 que los asuntos de trámite como las inadmisibilidades, “cuando no </w:t>
            </w:r>
            <w:r w:rsidRPr="00272DB7">
              <w:rPr>
                <w:rFonts w:ascii="Book Antiqua" w:hAnsi="Book Antiqua"/>
                <w:sz w:val="22"/>
                <w:szCs w:val="22"/>
                <w:lang w:val="es-ES" w:eastAsia="es-ES"/>
              </w:rPr>
              <w:lastRenderedPageBreak/>
              <w:t xml:space="preserve">implican un cambio de criterio o una novedad en cualquier sentido, no llevan análisis, es ese caso se hace la ficha y se despersonaliza previa publicación”.  Tal aserto es </w:t>
            </w:r>
            <w:r w:rsidR="00575B1F" w:rsidRPr="00272DB7">
              <w:rPr>
                <w:rFonts w:ascii="Book Antiqua" w:hAnsi="Book Antiqua"/>
                <w:sz w:val="22"/>
                <w:szCs w:val="22"/>
                <w:lang w:val="es-ES" w:eastAsia="es-ES"/>
              </w:rPr>
              <w:t>impreciso</w:t>
            </w:r>
            <w:r w:rsidR="00575B1F" w:rsidRPr="00272DB7">
              <w:rPr>
                <w:rFonts w:ascii="Book Antiqua" w:hAnsi="Book Antiqua"/>
                <w:b/>
                <w:bCs/>
                <w:sz w:val="22"/>
                <w:szCs w:val="22"/>
                <w:lang w:val="es-ES" w:eastAsia="es-ES"/>
              </w:rPr>
              <w:t>.</w:t>
            </w:r>
          </w:p>
        </w:tc>
        <w:tc>
          <w:tcPr>
            <w:tcW w:w="3786" w:type="dxa"/>
            <w:vAlign w:val="center"/>
          </w:tcPr>
          <w:p w14:paraId="70163CAF"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las observaciones. </w:t>
            </w:r>
          </w:p>
          <w:p w14:paraId="2022F286"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7BEB659"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Al respecto dentro del contenido del presente informe se hace referencia a las labores sustanciales del Centro de Jurisprudencia. </w:t>
            </w:r>
          </w:p>
          <w:p w14:paraId="6A6672F5"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755204E"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Sobre el tema de la carga de votos no es un factor que se omita dentro del informe pues dicha tarea responde al proceso de recopilación de sentencias, el cuál actualmente es realizado por la Técnica Judicial. </w:t>
            </w:r>
          </w:p>
          <w:p w14:paraId="17C5417B"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056DC9F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relación con los controles, es deber de cada dependencia llevar libros de control sobre las labores que realiza, tal y cómo lo indicó la Auditoría en su informe. </w:t>
            </w:r>
          </w:p>
          <w:p w14:paraId="5FE946F1"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3537953"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En cuanto a las inadmisibilidades, no se está proporcionando información imprecisa, por cuanto se indica claramente que estas requieren de la confección de ficha y despersonalización, pero que a diferencia de otros votos no requieren del análisis que se plasma al momento de realizar la publicación. La información anterior, fue proporcionada así por la Letrada Gabriela Rojas mediante consulta vía Microsoft Teams el día 12 de abril del 2021. </w:t>
            </w:r>
          </w:p>
          <w:p w14:paraId="04621C9A"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0CBBAC7E"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noProof/>
                <w:sz w:val="22"/>
                <w:szCs w:val="22"/>
              </w:rPr>
              <w:drawing>
                <wp:inline distT="0" distB="0" distL="0" distR="0" wp14:anchorId="11DCD81A" wp14:editId="605B0827">
                  <wp:extent cx="1954530" cy="1095359"/>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970913" cy="1104540"/>
                          </a:xfrm>
                          <a:prstGeom prst="rect">
                            <a:avLst/>
                          </a:prstGeom>
                        </pic:spPr>
                      </pic:pic>
                    </a:graphicData>
                  </a:graphic>
                </wp:inline>
              </w:drawing>
            </w:r>
          </w:p>
          <w:p w14:paraId="16D5197E"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09F9E973" w14:textId="083FC7B3"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La observación modifica el contenido del informe.  </w:t>
            </w:r>
          </w:p>
        </w:tc>
      </w:tr>
      <w:tr w:rsidR="00FD3472" w:rsidRPr="00FD3472" w14:paraId="06B708AB" w14:textId="77777777" w:rsidTr="007B19E2">
        <w:trPr>
          <w:trHeight w:val="242"/>
        </w:trPr>
        <w:tc>
          <w:tcPr>
            <w:tcW w:w="1358" w:type="dxa"/>
            <w:shd w:val="clear" w:color="auto" w:fill="auto"/>
            <w:vAlign w:val="center"/>
          </w:tcPr>
          <w:p w14:paraId="12C75DA2" w14:textId="1F54AE8A"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lastRenderedPageBreak/>
              <w:t>xx</w:t>
            </w:r>
            <w:proofErr w:type="spellEnd"/>
          </w:p>
        </w:tc>
        <w:tc>
          <w:tcPr>
            <w:tcW w:w="1914" w:type="dxa"/>
            <w:shd w:val="clear" w:color="auto" w:fill="auto"/>
            <w:vAlign w:val="center"/>
          </w:tcPr>
          <w:p w14:paraId="055FD9A9" w14:textId="0EB8ACF7"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r w:rsidRPr="00B40C2C">
              <w:rPr>
                <w:rFonts w:ascii="Book Antiqua" w:hAnsi="Book Antiqua"/>
                <w:color w:val="000000"/>
                <w:sz w:val="22"/>
                <w:szCs w:val="22"/>
              </w:rPr>
              <w:t xml:space="preserve">Tabla titulada “Balance General del Centro de Jurisprudencia de la Sala Tercera por Letrado/a período </w:t>
            </w:r>
            <w:r w:rsidRPr="00FD3472">
              <w:rPr>
                <w:rFonts w:ascii="Book Antiqua" w:hAnsi="Book Antiqua"/>
                <w:color w:val="000000"/>
                <w:sz w:val="22"/>
                <w:szCs w:val="22"/>
              </w:rPr>
              <w:t>2020”</w:t>
            </w:r>
          </w:p>
        </w:tc>
        <w:tc>
          <w:tcPr>
            <w:tcW w:w="1996" w:type="dxa"/>
            <w:shd w:val="clear" w:color="auto" w:fill="auto"/>
            <w:vAlign w:val="center"/>
          </w:tcPr>
          <w:p w14:paraId="5DD0487C" w14:textId="77777777" w:rsidR="00FD3472" w:rsidRPr="00FD3472" w:rsidRDefault="00FD3472" w:rsidP="007B19E2">
            <w:pPr>
              <w:pStyle w:val="pa6"/>
              <w:numPr>
                <w:ilvl w:val="0"/>
                <w:numId w:val="75"/>
              </w:numPr>
              <w:spacing w:before="0" w:beforeAutospacing="0" w:after="120" w:afterAutospacing="0"/>
              <w:ind w:left="0" w:firstLine="0"/>
              <w:jc w:val="both"/>
              <w:rPr>
                <w:rFonts w:ascii="Book Antiqua" w:hAnsi="Book Antiqua"/>
                <w:b/>
                <w:bCs/>
                <w:color w:val="000000"/>
                <w:sz w:val="22"/>
                <w:szCs w:val="22"/>
              </w:rPr>
            </w:pPr>
            <w:r w:rsidRPr="00B40C2C">
              <w:rPr>
                <w:rFonts w:ascii="Book Antiqua" w:hAnsi="Book Antiqua"/>
                <w:b/>
                <w:bCs/>
                <w:color w:val="000000"/>
                <w:sz w:val="22"/>
                <w:szCs w:val="22"/>
              </w:rPr>
              <w:t>Sobre el balance general del CIJ</w:t>
            </w:r>
            <w:r w:rsidRPr="00FD3472">
              <w:rPr>
                <w:rFonts w:ascii="Book Antiqua" w:hAnsi="Book Antiqua"/>
                <w:b/>
                <w:bCs/>
                <w:color w:val="000000"/>
                <w:sz w:val="22"/>
                <w:szCs w:val="22"/>
              </w:rPr>
              <w:t>.</w:t>
            </w:r>
          </w:p>
          <w:p w14:paraId="1A79A533" w14:textId="77777777" w:rsidR="00FD3472" w:rsidRPr="00FD3472" w:rsidRDefault="00FD3472" w:rsidP="007B19E2">
            <w:pPr>
              <w:pStyle w:val="pa6"/>
              <w:spacing w:before="0" w:beforeAutospacing="0" w:after="120" w:afterAutospacing="0"/>
              <w:jc w:val="both"/>
              <w:rPr>
                <w:rFonts w:ascii="Book Antiqua" w:hAnsi="Book Antiqua"/>
                <w:b/>
                <w:bCs/>
                <w:color w:val="000000"/>
                <w:sz w:val="22"/>
                <w:szCs w:val="22"/>
              </w:rPr>
            </w:pPr>
            <w:r w:rsidRPr="00FD3472">
              <w:rPr>
                <w:rFonts w:ascii="Book Antiqua" w:hAnsi="Book Antiqua"/>
                <w:color w:val="000000"/>
                <w:sz w:val="22"/>
                <w:szCs w:val="22"/>
              </w:rPr>
              <w:t xml:space="preserve">A partir de la cantidad de votos emitidos en ese año, se concluye que la carga de trabajo es de cuatro sentencias diarias por letrado.  Dicho análisis deja de lado que a mayo 2020 existía un retraso importante de votos sin analizar, aproximadamente 600, correspondientes a sentencias emitidas meses atrás, de ahí que al obviar esa situación se está invisibilizando buena parte del trabajo realizado por el equipo.  </w:t>
            </w:r>
          </w:p>
          <w:p w14:paraId="492DD8A6"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47C35B6F" w14:textId="77777777" w:rsidR="00FD3472" w:rsidRPr="00272DB7" w:rsidRDefault="00FD3472" w:rsidP="007B19E2">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Se toma nota de las observaciones. </w:t>
            </w:r>
          </w:p>
          <w:p w14:paraId="2C979D39" w14:textId="77777777" w:rsidR="00FD3472" w:rsidRPr="00272DB7" w:rsidRDefault="00FD3472" w:rsidP="007B19E2">
            <w:pPr>
              <w:widowControl w:val="0"/>
              <w:autoSpaceDE w:val="0"/>
              <w:autoSpaceDN w:val="0"/>
              <w:adjustRightInd w:val="0"/>
              <w:jc w:val="both"/>
              <w:rPr>
                <w:rFonts w:ascii="Book Antiqua" w:hAnsi="Book Antiqua"/>
                <w:sz w:val="22"/>
                <w:szCs w:val="22"/>
              </w:rPr>
            </w:pPr>
          </w:p>
          <w:p w14:paraId="4F775CC3" w14:textId="77777777" w:rsidR="00FD3472" w:rsidRPr="00272DB7" w:rsidRDefault="00FD3472" w:rsidP="007B19E2">
            <w:pPr>
              <w:widowControl w:val="0"/>
              <w:autoSpaceDE w:val="0"/>
              <w:autoSpaceDN w:val="0"/>
              <w:adjustRightInd w:val="0"/>
              <w:jc w:val="both"/>
              <w:rPr>
                <w:rFonts w:ascii="Book Antiqua" w:hAnsi="Book Antiqua"/>
                <w:sz w:val="22"/>
                <w:szCs w:val="22"/>
              </w:rPr>
            </w:pPr>
            <w:r w:rsidRPr="00272DB7">
              <w:rPr>
                <w:rFonts w:ascii="Book Antiqua" w:hAnsi="Book Antiqua"/>
                <w:sz w:val="22"/>
                <w:szCs w:val="22"/>
              </w:rPr>
              <w:t xml:space="preserve">Para analizar la carga de trabajo del Centro de Jurisprudencia en primera instancia se utilizó la estadística extraída de SAS durante el año 2020, pero además la valoración se complementó con la cantidad de sentencias dictadas por la Sala Tercera durante ese mismo periodo, lo anterior, partiendo de la premisa que todo lo que se termina en la Sala Tercera representa la entrada de asuntos al Centro de Jurisprudencia, dicho análisis arrojó en promedio un total de 3 asuntos al día. </w:t>
            </w:r>
          </w:p>
          <w:p w14:paraId="312E8280" w14:textId="77777777" w:rsidR="00FD3472" w:rsidRPr="00272DB7" w:rsidRDefault="00FD3472" w:rsidP="007B19E2">
            <w:pPr>
              <w:widowControl w:val="0"/>
              <w:autoSpaceDE w:val="0"/>
              <w:autoSpaceDN w:val="0"/>
              <w:adjustRightInd w:val="0"/>
              <w:jc w:val="both"/>
              <w:rPr>
                <w:rFonts w:ascii="Book Antiqua" w:hAnsi="Book Antiqua"/>
                <w:sz w:val="22"/>
                <w:szCs w:val="22"/>
              </w:rPr>
            </w:pPr>
          </w:p>
          <w:p w14:paraId="60514449" w14:textId="77777777" w:rsidR="00FD3472" w:rsidRPr="00FD3472" w:rsidRDefault="00FD3472" w:rsidP="007B19E2">
            <w:pPr>
              <w:suppressAutoHyphens/>
              <w:spacing w:before="120" w:after="240"/>
              <w:jc w:val="both"/>
              <w:rPr>
                <w:rFonts w:ascii="Book Antiqua" w:hAnsi="Book Antiqua" w:cs="Arial"/>
                <w:color w:val="000000"/>
                <w:sz w:val="22"/>
                <w:szCs w:val="22"/>
                <w:lang w:val="es-ES" w:eastAsia="ar-SA"/>
              </w:rPr>
            </w:pPr>
            <w:r w:rsidRPr="00272DB7">
              <w:rPr>
                <w:rFonts w:ascii="Book Antiqua" w:hAnsi="Book Antiqua"/>
                <w:sz w:val="22"/>
                <w:szCs w:val="22"/>
              </w:rPr>
              <w:t xml:space="preserve">Sobre el atraso en la tramitación de asuntos en el Centro, es cierto que fue informado durante las entrevistas, sin embargo, esto no puede ser considerado en el análisis de las cargas de trabajo, por cuanto tal y cómo lo indican las personas letradas responde </w:t>
            </w:r>
            <w:r w:rsidRPr="00B40C2C">
              <w:rPr>
                <w:rFonts w:ascii="Book Antiqua" w:hAnsi="Book Antiqua" w:cs="Arial"/>
                <w:color w:val="000000"/>
                <w:sz w:val="22"/>
                <w:szCs w:val="22"/>
                <w:lang w:val="es-ES" w:eastAsia="ar-SA"/>
              </w:rPr>
              <w:t>a un retraso en la tramitación, no así a una carga de trabajo</w:t>
            </w:r>
            <w:r w:rsidRPr="00FD3472">
              <w:rPr>
                <w:rFonts w:ascii="Book Antiqua" w:hAnsi="Book Antiqua" w:cs="Arial"/>
                <w:color w:val="000000"/>
                <w:sz w:val="22"/>
                <w:szCs w:val="22"/>
                <w:lang w:val="es-ES" w:eastAsia="ar-SA"/>
              </w:rPr>
              <w:t xml:space="preserve"> real. </w:t>
            </w:r>
          </w:p>
          <w:p w14:paraId="28B591EB" w14:textId="77777777" w:rsidR="00FD3472" w:rsidRPr="00FD3472" w:rsidRDefault="00FD3472" w:rsidP="007B19E2">
            <w:pPr>
              <w:suppressAutoHyphens/>
              <w:spacing w:before="120" w:after="240"/>
              <w:jc w:val="both"/>
              <w:rPr>
                <w:rFonts w:ascii="Book Antiqua" w:hAnsi="Book Antiqua" w:cs="Arial"/>
                <w:color w:val="000000"/>
                <w:sz w:val="22"/>
                <w:szCs w:val="22"/>
                <w:lang w:val="es-ES" w:eastAsia="ar-SA"/>
              </w:rPr>
            </w:pPr>
            <w:r w:rsidRPr="00FD3472">
              <w:rPr>
                <w:rFonts w:ascii="Book Antiqua" w:hAnsi="Book Antiqua" w:cs="Arial"/>
                <w:color w:val="000000"/>
                <w:sz w:val="22"/>
                <w:szCs w:val="22"/>
                <w:lang w:val="es-ES" w:eastAsia="ar-SA"/>
              </w:rPr>
              <w:t xml:space="preserve">La estructura original planteada para el Centro de Jurisprudencia desde su creación es de 2 Profesionales en Derecho. </w:t>
            </w:r>
          </w:p>
          <w:p w14:paraId="58AB9F57" w14:textId="77777777" w:rsidR="00FD3472" w:rsidRPr="00272DB7" w:rsidRDefault="00FD3472" w:rsidP="007B19E2">
            <w:pPr>
              <w:spacing w:line="276" w:lineRule="auto"/>
              <w:jc w:val="both"/>
              <w:rPr>
                <w:rFonts w:ascii="Book Antiqua" w:hAnsi="Book Antiqua"/>
                <w:sz w:val="22"/>
                <w:szCs w:val="22"/>
              </w:rPr>
            </w:pPr>
            <w:r w:rsidRPr="00272DB7">
              <w:rPr>
                <w:rFonts w:ascii="Book Antiqua" w:hAnsi="Book Antiqua"/>
                <w:sz w:val="22"/>
                <w:szCs w:val="22"/>
              </w:rPr>
              <w:lastRenderedPageBreak/>
              <w:t>No se invisibiliza el trabajo realizado por el equipo, en el apartado 14.3 asociado al plan de trabajo propuesto en su momento para el Centro se indica o siguiente: “</w:t>
            </w:r>
            <w:r w:rsidRPr="00272DB7">
              <w:rPr>
                <w:rFonts w:ascii="Book Antiqua" w:hAnsi="Book Antiqua"/>
                <w:i/>
                <w:iCs/>
                <w:sz w:val="22"/>
                <w:szCs w:val="22"/>
              </w:rPr>
              <w:t xml:space="preserve">No obstante, lo cierto del caso es que, de conformidad con lo indicado por la Letrada del Centro de Jurisprudencia María Gabriela Rojas </w:t>
            </w:r>
            <w:proofErr w:type="spellStart"/>
            <w:r w:rsidRPr="00272DB7">
              <w:rPr>
                <w:rFonts w:ascii="Book Antiqua" w:hAnsi="Book Antiqua"/>
                <w:i/>
                <w:iCs/>
                <w:sz w:val="22"/>
                <w:szCs w:val="22"/>
              </w:rPr>
              <w:t>Rojas</w:t>
            </w:r>
            <w:proofErr w:type="spellEnd"/>
            <w:r w:rsidRPr="00272DB7">
              <w:rPr>
                <w:rFonts w:ascii="Book Antiqua" w:hAnsi="Book Antiqua"/>
                <w:i/>
                <w:iCs/>
                <w:sz w:val="22"/>
                <w:szCs w:val="22"/>
              </w:rPr>
              <w:t xml:space="preserve"> el circulante se ha logrado reducir producto de la aplicación de medidas adoptadas por parte de la jefatura de la Sala Tercera, entre las que se destaca la colaboración adicional por parte de un Técnico Judicial de la Sala Tercera con la despersonalización de sentencias</w:t>
            </w:r>
            <w:r w:rsidRPr="00272DB7">
              <w:rPr>
                <w:rFonts w:ascii="Book Antiqua" w:hAnsi="Book Antiqua"/>
                <w:sz w:val="22"/>
                <w:szCs w:val="22"/>
              </w:rPr>
              <w:t>.”</w:t>
            </w:r>
          </w:p>
          <w:p w14:paraId="7EDD313E" w14:textId="4B0CA492"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rPr>
              <w:t xml:space="preserve">La observación no modifica el contenido del informe.  </w:t>
            </w:r>
          </w:p>
        </w:tc>
      </w:tr>
      <w:tr w:rsidR="00FD3472" w:rsidRPr="00FD3472" w14:paraId="19ACAABF" w14:textId="77777777" w:rsidTr="007B19E2">
        <w:trPr>
          <w:trHeight w:val="242"/>
        </w:trPr>
        <w:tc>
          <w:tcPr>
            <w:tcW w:w="1358" w:type="dxa"/>
            <w:shd w:val="clear" w:color="auto" w:fill="auto"/>
            <w:vAlign w:val="center"/>
          </w:tcPr>
          <w:p w14:paraId="36D44663" w14:textId="3F125852"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lastRenderedPageBreak/>
              <w:t>xx</w:t>
            </w:r>
            <w:proofErr w:type="spellEnd"/>
          </w:p>
        </w:tc>
        <w:tc>
          <w:tcPr>
            <w:tcW w:w="1914" w:type="dxa"/>
            <w:shd w:val="clear" w:color="auto" w:fill="auto"/>
            <w:vAlign w:val="center"/>
          </w:tcPr>
          <w:p w14:paraId="089D1BA2" w14:textId="7B41234F" w:rsidR="00FD3472" w:rsidRPr="00272DB7" w:rsidRDefault="00FD3472" w:rsidP="007B19E2">
            <w:pPr>
              <w:widowControl w:val="0"/>
              <w:autoSpaceDE w:val="0"/>
              <w:autoSpaceDN w:val="0"/>
              <w:adjustRightInd w:val="0"/>
              <w:jc w:val="center"/>
              <w:rPr>
                <w:rFonts w:ascii="Book Antiqua" w:hAnsi="Book Antiqua"/>
                <w:sz w:val="22"/>
                <w:szCs w:val="22"/>
                <w:lang w:val="es-ES" w:eastAsia="es-ES"/>
              </w:rPr>
            </w:pPr>
            <w:proofErr w:type="spellStart"/>
            <w:r w:rsidRPr="00272DB7">
              <w:rPr>
                <w:rFonts w:ascii="Book Antiqua" w:hAnsi="Book Antiqua"/>
                <w:sz w:val="22"/>
                <w:szCs w:val="22"/>
                <w:lang w:val="es-ES" w:eastAsia="es-ES"/>
              </w:rPr>
              <w:t>xx</w:t>
            </w:r>
            <w:proofErr w:type="spellEnd"/>
          </w:p>
        </w:tc>
        <w:tc>
          <w:tcPr>
            <w:tcW w:w="1996" w:type="dxa"/>
            <w:shd w:val="clear" w:color="auto" w:fill="auto"/>
            <w:vAlign w:val="center"/>
          </w:tcPr>
          <w:p w14:paraId="64F7B6C1" w14:textId="77777777" w:rsidR="00FD3472" w:rsidRPr="00FD3472" w:rsidRDefault="00FD3472" w:rsidP="007B19E2">
            <w:pPr>
              <w:widowControl w:val="0"/>
              <w:autoSpaceDE w:val="0"/>
              <w:autoSpaceDN w:val="0"/>
              <w:adjustRightInd w:val="0"/>
              <w:jc w:val="both"/>
              <w:rPr>
                <w:rFonts w:ascii="Book Antiqua" w:hAnsi="Book Antiqua"/>
                <w:b/>
                <w:bCs/>
                <w:sz w:val="22"/>
                <w:szCs w:val="22"/>
                <w:lang w:val="es-ES" w:eastAsia="es-ES"/>
              </w:rPr>
            </w:pPr>
            <w:r w:rsidRPr="00B40C2C">
              <w:rPr>
                <w:rFonts w:ascii="Book Antiqua" w:hAnsi="Book Antiqua"/>
                <w:b/>
                <w:bCs/>
                <w:sz w:val="22"/>
                <w:szCs w:val="22"/>
                <w:lang w:val="es-ES" w:eastAsia="es-ES"/>
              </w:rPr>
              <w:t>V.</w:t>
            </w:r>
            <w:r w:rsidRPr="00B40C2C">
              <w:rPr>
                <w:rFonts w:ascii="Book Antiqua" w:hAnsi="Book Antiqua"/>
                <w:b/>
                <w:bCs/>
                <w:sz w:val="22"/>
                <w:szCs w:val="22"/>
                <w:lang w:val="es-ES" w:eastAsia="es-ES"/>
              </w:rPr>
              <w:tab/>
              <w:t>Sobre la Distribución de Circulante por persona responsable</w:t>
            </w:r>
          </w:p>
          <w:p w14:paraId="0E2B078C" w14:textId="77777777" w:rsidR="00FD3472" w:rsidRPr="00FD3472" w:rsidRDefault="00FD3472" w:rsidP="007B19E2">
            <w:pPr>
              <w:widowControl w:val="0"/>
              <w:autoSpaceDE w:val="0"/>
              <w:autoSpaceDN w:val="0"/>
              <w:adjustRightInd w:val="0"/>
              <w:jc w:val="both"/>
              <w:rPr>
                <w:rFonts w:ascii="Book Antiqua" w:hAnsi="Book Antiqua"/>
                <w:sz w:val="22"/>
                <w:szCs w:val="22"/>
                <w:lang w:val="es-ES" w:eastAsia="es-ES"/>
              </w:rPr>
            </w:pPr>
          </w:p>
          <w:p w14:paraId="23CD3BE2" w14:textId="77777777" w:rsidR="00FD3472" w:rsidRPr="00FD3472" w:rsidRDefault="00FD3472" w:rsidP="007B19E2">
            <w:pPr>
              <w:widowControl w:val="0"/>
              <w:autoSpaceDE w:val="0"/>
              <w:autoSpaceDN w:val="0"/>
              <w:adjustRightInd w:val="0"/>
              <w:jc w:val="both"/>
              <w:rPr>
                <w:rFonts w:ascii="Book Antiqua" w:hAnsi="Book Antiqua"/>
                <w:sz w:val="22"/>
                <w:szCs w:val="22"/>
                <w:lang w:val="es-ES" w:eastAsia="es-ES"/>
              </w:rPr>
            </w:pPr>
            <w:r w:rsidRPr="00FD3472">
              <w:rPr>
                <w:rFonts w:ascii="Book Antiqua" w:hAnsi="Book Antiqua"/>
                <w:sz w:val="22"/>
                <w:szCs w:val="22"/>
                <w:lang w:val="es-ES" w:eastAsia="es-ES"/>
              </w:rPr>
              <w:t>.  De nuevo, el dato frío y sacado de contexto puede dar pie a un cuestionamiento injusto sobre el trabajo realizado.</w:t>
            </w:r>
          </w:p>
          <w:p w14:paraId="137F2585" w14:textId="77777777" w:rsidR="00FD3472" w:rsidRPr="00FD3472" w:rsidRDefault="00FD3472" w:rsidP="007B19E2">
            <w:pPr>
              <w:widowControl w:val="0"/>
              <w:autoSpaceDE w:val="0"/>
              <w:autoSpaceDN w:val="0"/>
              <w:adjustRightInd w:val="0"/>
              <w:jc w:val="both"/>
              <w:rPr>
                <w:rFonts w:ascii="Book Antiqua" w:hAnsi="Book Antiqua"/>
                <w:sz w:val="22"/>
                <w:szCs w:val="22"/>
                <w:lang w:val="es-ES" w:eastAsia="es-ES"/>
              </w:rPr>
            </w:pPr>
            <w:r w:rsidRPr="00FD3472">
              <w:rPr>
                <w:rFonts w:ascii="Book Antiqua" w:hAnsi="Book Antiqua"/>
                <w:sz w:val="22"/>
                <w:szCs w:val="22"/>
                <w:lang w:val="es-ES" w:eastAsia="es-ES"/>
              </w:rPr>
              <w:t xml:space="preserve">Valga señalar que al 30 de julio de 2021, en que se confección el presente documento, hay 10 sentencias por asignar para completar y revisar (ingresada ese mismo día); 10 para despersonalizar, las </w:t>
            </w:r>
            <w:r w:rsidRPr="00FD3472">
              <w:rPr>
                <w:rFonts w:ascii="Book Antiqua" w:hAnsi="Book Antiqua"/>
                <w:sz w:val="22"/>
                <w:szCs w:val="22"/>
                <w:lang w:val="es-ES" w:eastAsia="es-ES"/>
              </w:rPr>
              <w:lastRenderedPageBreak/>
              <w:t xml:space="preserve">cuales fueron asignadas a la técnica judicial los días 19 y 20 de julio; y 24 para análisis, asignadas a las letradas entre los días 27 y 30 de julio, todos del presente año.    Los números expuestos, desacreditan las conclusiones del informe en cuanto atribuyen al plan remedial propuesto, la puesta al día del Centro,  y en criterio de este equipo, refuerzan la necesidad de mantener la actual conformación </w:t>
            </w:r>
            <w:proofErr w:type="gramStart"/>
            <w:r w:rsidRPr="00FD3472">
              <w:rPr>
                <w:rFonts w:ascii="Book Antiqua" w:hAnsi="Book Antiqua"/>
                <w:sz w:val="22"/>
                <w:szCs w:val="22"/>
                <w:lang w:val="es-ES" w:eastAsia="es-ES"/>
              </w:rPr>
              <w:t>del mismo</w:t>
            </w:r>
            <w:proofErr w:type="gramEnd"/>
            <w:r w:rsidRPr="00FD3472">
              <w:rPr>
                <w:rFonts w:ascii="Book Antiqua" w:hAnsi="Book Antiqua"/>
                <w:sz w:val="22"/>
                <w:szCs w:val="22"/>
                <w:lang w:val="es-ES" w:eastAsia="es-ES"/>
              </w:rPr>
              <w:t>.</w:t>
            </w:r>
          </w:p>
          <w:p w14:paraId="0E39DD43"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tc>
        <w:tc>
          <w:tcPr>
            <w:tcW w:w="3786" w:type="dxa"/>
            <w:vAlign w:val="center"/>
          </w:tcPr>
          <w:p w14:paraId="0FCF1FAF"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 observación. </w:t>
            </w:r>
          </w:p>
          <w:p w14:paraId="17FF312D"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340E5275"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No existen datos fríos ni sacados de contextos, todos los datos plasmados en el presente informe se sustentan de la estadística propia del Centro de Jurisprudencia, así como de los muestreos realizados en tiempo real. </w:t>
            </w:r>
          </w:p>
          <w:p w14:paraId="247E1471"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13E306E6" w14:textId="2A3D0230"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Asimismo, de la manera más respetuosa se </w:t>
            </w:r>
            <w:r w:rsidR="00575B1F" w:rsidRPr="00272DB7">
              <w:rPr>
                <w:rFonts w:ascii="Book Antiqua" w:hAnsi="Book Antiqua"/>
                <w:sz w:val="22"/>
                <w:szCs w:val="22"/>
                <w:lang w:val="es-ES" w:eastAsia="es-ES"/>
              </w:rPr>
              <w:t>les</w:t>
            </w:r>
            <w:r w:rsidRPr="00272DB7">
              <w:rPr>
                <w:rFonts w:ascii="Book Antiqua" w:hAnsi="Book Antiqua"/>
                <w:sz w:val="22"/>
                <w:szCs w:val="22"/>
                <w:lang w:val="es-ES" w:eastAsia="es-ES"/>
              </w:rPr>
              <w:t xml:space="preserve"> hace la observación a las señoras letradas del Centro de Jurisprudencia de que en ninguna parte del informe se atribuye al plan remedial propuesto por esta Dirección, la puesta al día del Centro. </w:t>
            </w:r>
          </w:p>
          <w:p w14:paraId="078C62DA"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5CEA0AC9" w14:textId="2FB8E8A3"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misma no modifica el contenido del informe. </w:t>
            </w:r>
          </w:p>
        </w:tc>
      </w:tr>
      <w:tr w:rsidR="00FD3472" w:rsidRPr="00FD3472" w14:paraId="0D267230" w14:textId="77777777" w:rsidTr="007B19E2">
        <w:trPr>
          <w:trHeight w:val="242"/>
        </w:trPr>
        <w:tc>
          <w:tcPr>
            <w:tcW w:w="1358" w:type="dxa"/>
            <w:shd w:val="clear" w:color="auto" w:fill="auto"/>
          </w:tcPr>
          <w:p w14:paraId="318A1CCC" w14:textId="77777777"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14" w:type="dxa"/>
            <w:shd w:val="clear" w:color="auto" w:fill="auto"/>
          </w:tcPr>
          <w:p w14:paraId="1A7F88BE" w14:textId="77777777"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96" w:type="dxa"/>
            <w:shd w:val="clear" w:color="auto" w:fill="auto"/>
            <w:vAlign w:val="center"/>
          </w:tcPr>
          <w:p w14:paraId="63C18BD5"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r w:rsidRPr="00272DB7">
              <w:rPr>
                <w:rFonts w:ascii="Book Antiqua" w:hAnsi="Book Antiqua"/>
                <w:b/>
                <w:bCs/>
                <w:sz w:val="22"/>
                <w:szCs w:val="22"/>
                <w:lang w:val="es-ES" w:eastAsia="es-ES"/>
              </w:rPr>
              <w:t>VI.</w:t>
            </w:r>
            <w:r w:rsidRPr="00272DB7">
              <w:rPr>
                <w:rFonts w:ascii="Book Antiqua" w:hAnsi="Book Antiqua"/>
                <w:b/>
                <w:bCs/>
                <w:sz w:val="22"/>
                <w:szCs w:val="22"/>
                <w:lang w:val="es-ES" w:eastAsia="es-ES"/>
              </w:rPr>
              <w:tab/>
              <w:t>Sobre la propuesta surgida de la Presidencia para que el Centro analice únicamente las sentencias relevantes por la línea jurisprudencial que establecen o modifican:</w:t>
            </w:r>
          </w:p>
          <w:p w14:paraId="131E4352" w14:textId="77777777" w:rsidR="00FD3472" w:rsidRPr="00272DB7" w:rsidRDefault="00FD3472" w:rsidP="007B19E2">
            <w:pPr>
              <w:widowControl w:val="0"/>
              <w:autoSpaceDE w:val="0"/>
              <w:autoSpaceDN w:val="0"/>
              <w:adjustRightInd w:val="0"/>
              <w:jc w:val="both"/>
              <w:rPr>
                <w:rFonts w:ascii="Book Antiqua" w:hAnsi="Book Antiqua"/>
                <w:b/>
                <w:bCs/>
                <w:sz w:val="22"/>
                <w:szCs w:val="22"/>
                <w:lang w:val="es-ES" w:eastAsia="es-ES"/>
              </w:rPr>
            </w:pPr>
          </w:p>
          <w:p w14:paraId="29AD9134" w14:textId="427BB87C"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propuesta lleva implícita una calificación o filtro previo a la remisión de la sentencia al Centro, que tendría que estar a cargo del </w:t>
            </w:r>
            <w:r w:rsidRPr="00272DB7">
              <w:rPr>
                <w:rFonts w:ascii="Book Antiqua" w:hAnsi="Book Antiqua"/>
                <w:sz w:val="22"/>
                <w:szCs w:val="22"/>
                <w:lang w:val="es-ES" w:eastAsia="es-ES"/>
              </w:rPr>
              <w:lastRenderedPageBreak/>
              <w:t xml:space="preserve">letrado que proyecta, del Magistrado instructor o de la Sala en </w:t>
            </w:r>
            <w:r w:rsidR="00575B1F" w:rsidRPr="00272DB7">
              <w:rPr>
                <w:rFonts w:ascii="Book Antiqua" w:hAnsi="Book Antiqua"/>
                <w:sz w:val="22"/>
                <w:szCs w:val="22"/>
                <w:lang w:val="es-ES" w:eastAsia="es-ES"/>
              </w:rPr>
              <w:t>pleno. No</w:t>
            </w:r>
            <w:r w:rsidRPr="00272DB7">
              <w:rPr>
                <w:rFonts w:ascii="Book Antiqua" w:hAnsi="Book Antiqua"/>
                <w:sz w:val="22"/>
                <w:szCs w:val="22"/>
                <w:lang w:val="es-ES" w:eastAsia="es-ES"/>
              </w:rPr>
              <w:t xml:space="preserve"> obstante, es nuestro criterio que ello desnaturaliza la labor del Centro de Información Jurisprudencial, y marcaría una gran diferencia con los de las restantes Salas, al convertirlo en recopilador de votos, trasladando la función de selección a los mismos redactores y decisores.</w:t>
            </w:r>
          </w:p>
        </w:tc>
        <w:tc>
          <w:tcPr>
            <w:tcW w:w="3786" w:type="dxa"/>
            <w:vAlign w:val="center"/>
          </w:tcPr>
          <w:p w14:paraId="03707E29"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lastRenderedPageBreak/>
              <w:t xml:space="preserve">Se toma nota de la observación. </w:t>
            </w:r>
          </w:p>
          <w:p w14:paraId="0DA48E44"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CF26FFC"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7BBF19F8"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propuesta se formula en línea con el criterio expuesto desde la Magistratura. </w:t>
            </w:r>
          </w:p>
          <w:p w14:paraId="6D543002" w14:textId="77777777"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p>
          <w:p w14:paraId="02A849DE" w14:textId="51C2B2BD" w:rsidR="00FD3472" w:rsidRPr="00272DB7" w:rsidRDefault="00FD3472" w:rsidP="007B19E2">
            <w:pPr>
              <w:widowControl w:val="0"/>
              <w:autoSpaceDE w:val="0"/>
              <w:autoSpaceDN w:val="0"/>
              <w:adjustRightInd w:val="0"/>
              <w:jc w:val="both"/>
              <w:rPr>
                <w:rFonts w:ascii="Book Antiqua" w:hAnsi="Book Antiqua"/>
                <w:sz w:val="22"/>
                <w:szCs w:val="22"/>
                <w:lang w:val="es-ES" w:eastAsia="es-ES"/>
              </w:rPr>
            </w:pPr>
            <w:r w:rsidRPr="00272DB7">
              <w:rPr>
                <w:rFonts w:ascii="Book Antiqua" w:hAnsi="Book Antiqua"/>
                <w:sz w:val="22"/>
                <w:szCs w:val="22"/>
                <w:lang w:val="es-ES" w:eastAsia="es-ES"/>
              </w:rPr>
              <w:t xml:space="preserve">La observación no modifica el contenido del informe. </w:t>
            </w:r>
          </w:p>
        </w:tc>
      </w:tr>
      <w:tr w:rsidR="00FD3472" w:rsidRPr="00FD3472" w14:paraId="613294DC" w14:textId="77777777" w:rsidTr="00FD3472">
        <w:trPr>
          <w:trHeight w:val="242"/>
        </w:trPr>
        <w:tc>
          <w:tcPr>
            <w:tcW w:w="1358" w:type="dxa"/>
            <w:shd w:val="clear" w:color="auto" w:fill="auto"/>
          </w:tcPr>
          <w:p w14:paraId="16F7592F" w14:textId="77777777"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14" w:type="dxa"/>
            <w:shd w:val="clear" w:color="auto" w:fill="auto"/>
          </w:tcPr>
          <w:p w14:paraId="2A251DF5" w14:textId="77777777"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1996" w:type="dxa"/>
            <w:shd w:val="clear" w:color="auto" w:fill="auto"/>
          </w:tcPr>
          <w:p w14:paraId="6CFB0BF1" w14:textId="77777777"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c>
          <w:tcPr>
            <w:tcW w:w="3786" w:type="dxa"/>
          </w:tcPr>
          <w:p w14:paraId="76060D21" w14:textId="77777777" w:rsidR="00FD3472" w:rsidRPr="00272DB7" w:rsidRDefault="00FD3472" w:rsidP="00FD3472">
            <w:pPr>
              <w:widowControl w:val="0"/>
              <w:autoSpaceDE w:val="0"/>
              <w:autoSpaceDN w:val="0"/>
              <w:adjustRightInd w:val="0"/>
              <w:jc w:val="both"/>
              <w:rPr>
                <w:rFonts w:ascii="Book Antiqua" w:hAnsi="Book Antiqua"/>
                <w:sz w:val="22"/>
                <w:szCs w:val="22"/>
                <w:lang w:val="es-ES" w:eastAsia="es-ES"/>
              </w:rPr>
            </w:pPr>
          </w:p>
        </w:tc>
      </w:tr>
      <w:bookmarkEnd w:id="67"/>
    </w:tbl>
    <w:p w14:paraId="2673BC9E" w14:textId="79601F54" w:rsidR="00C36378" w:rsidRPr="00D1150A" w:rsidRDefault="00C36378" w:rsidP="00272DB7">
      <w:pPr>
        <w:jc w:val="both"/>
        <w:rPr>
          <w:rFonts w:ascii="Book Antiqua" w:hAnsi="Book Antiqua"/>
        </w:rPr>
      </w:pPr>
    </w:p>
    <w:p w14:paraId="6805FDF4" w14:textId="77777777" w:rsidR="004B40B7" w:rsidRPr="00D1150A" w:rsidRDefault="00C45238"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t>Recomendaciones</w:t>
      </w:r>
    </w:p>
    <w:p w14:paraId="1EE8C93F" w14:textId="07D13862" w:rsidR="0057701F" w:rsidRDefault="0057701F" w:rsidP="0057701F">
      <w:pPr>
        <w:tabs>
          <w:tab w:val="left" w:pos="2411"/>
        </w:tabs>
        <w:rPr>
          <w:rFonts w:ascii="Book Antiqua" w:hAnsi="Book Antiqua"/>
          <w:b/>
          <w:bCs/>
          <w:i/>
          <w:iCs/>
          <w:color w:val="2F5496"/>
          <w:lang w:val="es-ES" w:eastAsia="x-none"/>
        </w:rPr>
      </w:pPr>
      <w:r w:rsidRPr="00D1150A">
        <w:rPr>
          <w:rFonts w:ascii="Book Antiqua" w:hAnsi="Book Antiqua"/>
          <w:b/>
          <w:bCs/>
          <w:i/>
          <w:iCs/>
          <w:color w:val="2F5496"/>
          <w:lang w:val="es-ES" w:eastAsia="x-none"/>
        </w:rPr>
        <w:t xml:space="preserve">Al Consejo Superior </w:t>
      </w:r>
    </w:p>
    <w:p w14:paraId="006CB277" w14:textId="77777777" w:rsidR="00A51B4E" w:rsidRPr="00D1150A" w:rsidRDefault="00A51B4E" w:rsidP="0057701F">
      <w:pPr>
        <w:tabs>
          <w:tab w:val="left" w:pos="2411"/>
        </w:tabs>
        <w:rPr>
          <w:rFonts w:ascii="Book Antiqua" w:hAnsi="Book Antiqua"/>
          <w:b/>
          <w:bCs/>
          <w:i/>
          <w:iCs/>
          <w:color w:val="2F5496"/>
          <w:lang w:val="es-ES" w:eastAsia="x-none"/>
        </w:rPr>
      </w:pPr>
    </w:p>
    <w:p w14:paraId="3CE85E24" w14:textId="77777777" w:rsidR="00A51B4E" w:rsidRPr="00A51B4E" w:rsidRDefault="00A51B4E" w:rsidP="00A51B4E">
      <w:pPr>
        <w:pStyle w:val="Prrafodelista"/>
        <w:keepNext/>
        <w:numPr>
          <w:ilvl w:val="0"/>
          <w:numId w:val="73"/>
        </w:numPr>
        <w:jc w:val="both"/>
        <w:outlineLvl w:val="1"/>
        <w:rPr>
          <w:rFonts w:ascii="Book Antiqua" w:hAnsi="Book Antiqua"/>
          <w:vanish/>
        </w:rPr>
      </w:pPr>
    </w:p>
    <w:p w14:paraId="2763A27A" w14:textId="77777777" w:rsidR="00A51B4E" w:rsidRPr="00A51B4E" w:rsidRDefault="00A51B4E" w:rsidP="00A51B4E">
      <w:pPr>
        <w:pStyle w:val="Prrafodelista"/>
        <w:keepNext/>
        <w:numPr>
          <w:ilvl w:val="0"/>
          <w:numId w:val="73"/>
        </w:numPr>
        <w:jc w:val="both"/>
        <w:outlineLvl w:val="1"/>
        <w:rPr>
          <w:rFonts w:ascii="Book Antiqua" w:hAnsi="Book Antiqua"/>
          <w:vanish/>
        </w:rPr>
      </w:pPr>
    </w:p>
    <w:p w14:paraId="3CD5885D" w14:textId="0CF48FDA" w:rsidR="00460057" w:rsidRDefault="00660C95" w:rsidP="00272DB7">
      <w:pPr>
        <w:pStyle w:val="Prrafodelista"/>
        <w:keepNext/>
        <w:numPr>
          <w:ilvl w:val="1"/>
          <w:numId w:val="73"/>
        </w:numPr>
        <w:jc w:val="both"/>
        <w:outlineLvl w:val="1"/>
        <w:rPr>
          <w:rFonts w:ascii="Book Antiqua" w:hAnsi="Book Antiqua"/>
        </w:rPr>
      </w:pPr>
      <w:r>
        <w:rPr>
          <w:rFonts w:ascii="Book Antiqua" w:hAnsi="Book Antiqua"/>
        </w:rPr>
        <w:t>Valorar a</w:t>
      </w:r>
      <w:r w:rsidR="00D530F4" w:rsidRPr="00D1150A">
        <w:rPr>
          <w:rFonts w:ascii="Book Antiqua" w:hAnsi="Book Antiqua"/>
        </w:rPr>
        <w:t>probar el siguiente informe de Diagnóstico de la Situación Actual de la Sala Tercera, así como las propuestas de solución y recomendaciones planteadas relacionadas con cargas de trabajo, distribución de recurso humano, implementación del Escritorio Virtual y la estructura organizacional y funcional propuesta.</w:t>
      </w:r>
    </w:p>
    <w:p w14:paraId="1D3F654E" w14:textId="77777777" w:rsidR="007B19E2" w:rsidRPr="00D1150A" w:rsidRDefault="007B19E2" w:rsidP="007B19E2">
      <w:pPr>
        <w:pStyle w:val="Prrafodelista"/>
        <w:keepNext/>
        <w:ind w:left="360"/>
        <w:jc w:val="both"/>
        <w:outlineLvl w:val="1"/>
        <w:rPr>
          <w:rFonts w:ascii="Book Antiqua" w:hAnsi="Book Antiqua"/>
        </w:rPr>
      </w:pPr>
    </w:p>
    <w:p w14:paraId="48CF9572" w14:textId="311753FB" w:rsidR="006F3B6E" w:rsidRPr="00D1150A" w:rsidRDefault="006F3B6E" w:rsidP="00272DB7">
      <w:pPr>
        <w:pStyle w:val="Prrafodelista"/>
        <w:keepNext/>
        <w:numPr>
          <w:ilvl w:val="1"/>
          <w:numId w:val="73"/>
        </w:numPr>
        <w:jc w:val="both"/>
        <w:outlineLvl w:val="1"/>
        <w:rPr>
          <w:rFonts w:ascii="Book Antiqua" w:hAnsi="Book Antiqua"/>
        </w:rPr>
      </w:pPr>
      <w:r w:rsidRPr="00D1150A">
        <w:rPr>
          <w:rFonts w:ascii="Book Antiqua" w:hAnsi="Book Antiqua"/>
        </w:rPr>
        <w:t xml:space="preserve">Aprobar las cuotas de trabajo definidas de conformidad con los resultados obtenidos dentro del presente estudio, a saber: </w:t>
      </w:r>
    </w:p>
    <w:tbl>
      <w:tblPr>
        <w:tblpPr w:leftFromText="141" w:rightFromText="141" w:vertAnchor="text" w:horzAnchor="margin" w:tblpXSpec="center" w:tblpY="93"/>
        <w:tblW w:w="8505"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0" w:type="dxa"/>
          <w:right w:w="0" w:type="dxa"/>
        </w:tblCellMar>
        <w:tblLook w:val="0600" w:firstRow="0" w:lastRow="0" w:firstColumn="0" w:lastColumn="0" w:noHBand="1" w:noVBand="1"/>
      </w:tblPr>
      <w:tblGrid>
        <w:gridCol w:w="3114"/>
        <w:gridCol w:w="5391"/>
      </w:tblGrid>
      <w:tr w:rsidR="001C5657" w:rsidRPr="00D1150A" w14:paraId="059BD830" w14:textId="77777777" w:rsidTr="001C5657">
        <w:trPr>
          <w:trHeight w:val="51"/>
        </w:trPr>
        <w:tc>
          <w:tcPr>
            <w:tcW w:w="3114" w:type="dxa"/>
            <w:shd w:val="clear" w:color="auto" w:fill="D9E2F3" w:themeFill="accent1" w:themeFillTint="33"/>
            <w:tcMar>
              <w:top w:w="10" w:type="dxa"/>
              <w:left w:w="10" w:type="dxa"/>
              <w:bottom w:w="0" w:type="dxa"/>
              <w:right w:w="10" w:type="dxa"/>
            </w:tcMar>
            <w:vAlign w:val="center"/>
            <w:hideMark/>
          </w:tcPr>
          <w:p w14:paraId="35166932" w14:textId="20D86C80" w:rsidR="001C5657" w:rsidRPr="00D1150A" w:rsidRDefault="001C5657" w:rsidP="00B80857">
            <w:pPr>
              <w:jc w:val="center"/>
              <w:textAlignment w:val="center"/>
              <w:rPr>
                <w:rFonts w:ascii="Book Antiqua" w:hAnsi="Book Antiqua" w:cs="Arial"/>
                <w:sz w:val="22"/>
                <w:szCs w:val="22"/>
              </w:rPr>
            </w:pPr>
            <w:r w:rsidRPr="00D1150A">
              <w:rPr>
                <w:rFonts w:ascii="Book Antiqua" w:hAnsi="Book Antiqua" w:cs="Calibri"/>
                <w:b/>
                <w:bCs/>
                <w:kern w:val="24"/>
                <w:sz w:val="22"/>
                <w:szCs w:val="22"/>
              </w:rPr>
              <w:t>Responsable</w:t>
            </w:r>
          </w:p>
        </w:tc>
        <w:tc>
          <w:tcPr>
            <w:tcW w:w="5391" w:type="dxa"/>
            <w:shd w:val="clear" w:color="auto" w:fill="D9E2F3" w:themeFill="accent1" w:themeFillTint="33"/>
            <w:tcMar>
              <w:top w:w="10" w:type="dxa"/>
              <w:left w:w="10" w:type="dxa"/>
              <w:bottom w:w="0" w:type="dxa"/>
              <w:right w:w="10" w:type="dxa"/>
            </w:tcMar>
            <w:vAlign w:val="center"/>
            <w:hideMark/>
          </w:tcPr>
          <w:p w14:paraId="37CE6F97" w14:textId="1699FBD7" w:rsidR="001C5657" w:rsidRPr="00D1150A" w:rsidRDefault="001C5657" w:rsidP="00B80857">
            <w:pPr>
              <w:jc w:val="center"/>
              <w:textAlignment w:val="center"/>
              <w:rPr>
                <w:rFonts w:ascii="Book Antiqua" w:hAnsi="Book Antiqua" w:cs="Arial"/>
                <w:sz w:val="22"/>
                <w:szCs w:val="22"/>
              </w:rPr>
            </w:pPr>
            <w:r w:rsidRPr="00D1150A">
              <w:rPr>
                <w:rFonts w:ascii="Book Antiqua" w:hAnsi="Book Antiqua" w:cs="Calibri"/>
                <w:b/>
                <w:bCs/>
                <w:kern w:val="24"/>
                <w:sz w:val="22"/>
                <w:szCs w:val="22"/>
              </w:rPr>
              <w:t>Cuota</w:t>
            </w:r>
          </w:p>
        </w:tc>
      </w:tr>
      <w:tr w:rsidR="001C5657" w:rsidRPr="00D1150A" w14:paraId="5A5D2C76" w14:textId="77777777" w:rsidTr="001C5657">
        <w:trPr>
          <w:trHeight w:val="51"/>
        </w:trPr>
        <w:tc>
          <w:tcPr>
            <w:tcW w:w="3114" w:type="dxa"/>
            <w:shd w:val="clear" w:color="auto" w:fill="auto"/>
            <w:tcMar>
              <w:top w:w="10" w:type="dxa"/>
              <w:left w:w="10" w:type="dxa"/>
              <w:bottom w:w="0" w:type="dxa"/>
              <w:right w:w="10" w:type="dxa"/>
            </w:tcMar>
            <w:vAlign w:val="center"/>
            <w:hideMark/>
          </w:tcPr>
          <w:p w14:paraId="46C1653B" w14:textId="11CF3990" w:rsidR="001C5657" w:rsidRPr="00D1150A" w:rsidRDefault="001C5657" w:rsidP="001C5657">
            <w:pPr>
              <w:jc w:val="both"/>
              <w:textAlignment w:val="center"/>
              <w:rPr>
                <w:rFonts w:ascii="Book Antiqua" w:hAnsi="Book Antiqua" w:cs="Arial"/>
                <w:sz w:val="22"/>
                <w:szCs w:val="22"/>
              </w:rPr>
            </w:pPr>
            <w:r w:rsidRPr="00067ACB">
              <w:rPr>
                <w:rFonts w:ascii="Book Antiqua" w:hAnsi="Book Antiqua" w:cs="Calibri"/>
                <w:color w:val="000000"/>
                <w:kern w:val="24"/>
                <w:sz w:val="22"/>
                <w:szCs w:val="22"/>
              </w:rPr>
              <w:t xml:space="preserve">Letrados de la Sala Tercera </w:t>
            </w:r>
          </w:p>
        </w:tc>
        <w:tc>
          <w:tcPr>
            <w:tcW w:w="5391" w:type="dxa"/>
            <w:shd w:val="clear" w:color="auto" w:fill="auto"/>
            <w:tcMar>
              <w:top w:w="10" w:type="dxa"/>
              <w:left w:w="10" w:type="dxa"/>
              <w:bottom w:w="0" w:type="dxa"/>
              <w:right w:w="10" w:type="dxa"/>
            </w:tcMar>
            <w:vAlign w:val="center"/>
            <w:hideMark/>
          </w:tcPr>
          <w:p w14:paraId="04556054" w14:textId="67A7CE5F" w:rsidR="001C5657" w:rsidRPr="001A2955" w:rsidRDefault="001C5657" w:rsidP="001C5657">
            <w:pPr>
              <w:jc w:val="both"/>
              <w:textAlignment w:val="center"/>
              <w:rPr>
                <w:rFonts w:ascii="Book Antiqua" w:hAnsi="Book Antiqua" w:cs="Arial"/>
                <w:sz w:val="22"/>
                <w:szCs w:val="22"/>
              </w:rPr>
            </w:pPr>
            <w:r w:rsidRPr="00807AC2">
              <w:rPr>
                <w:rFonts w:ascii="Book Antiqua" w:hAnsi="Book Antiqua" w:cs="Calibri"/>
                <w:color w:val="000000"/>
                <w:kern w:val="24"/>
                <w:sz w:val="22"/>
                <w:szCs w:val="22"/>
              </w:rPr>
              <w:t xml:space="preserve">  Parámetro de producción de </w:t>
            </w:r>
            <w:r w:rsidR="00276E45">
              <w:rPr>
                <w:rFonts w:ascii="Book Antiqua" w:hAnsi="Book Antiqua" w:cs="Calibri"/>
                <w:color w:val="000000"/>
                <w:kern w:val="24"/>
                <w:sz w:val="22"/>
                <w:szCs w:val="22"/>
              </w:rPr>
              <w:t>entre 8 y 10</w:t>
            </w:r>
            <w:r w:rsidRPr="00807AC2">
              <w:rPr>
                <w:rFonts w:ascii="Book Antiqua" w:hAnsi="Book Antiqua" w:cs="Calibri"/>
                <w:color w:val="000000"/>
                <w:kern w:val="24"/>
                <w:sz w:val="22"/>
                <w:szCs w:val="22"/>
              </w:rPr>
              <w:t xml:space="preserve"> proyectos al mes por Letrado/a </w:t>
            </w:r>
          </w:p>
        </w:tc>
      </w:tr>
      <w:tr w:rsidR="001C5657" w:rsidRPr="00D1150A" w14:paraId="53FDD440" w14:textId="77777777" w:rsidTr="001C5657">
        <w:trPr>
          <w:trHeight w:val="355"/>
        </w:trPr>
        <w:tc>
          <w:tcPr>
            <w:tcW w:w="3114" w:type="dxa"/>
            <w:shd w:val="clear" w:color="auto" w:fill="auto"/>
            <w:tcMar>
              <w:top w:w="10" w:type="dxa"/>
              <w:left w:w="10" w:type="dxa"/>
              <w:bottom w:w="0" w:type="dxa"/>
              <w:right w:w="10" w:type="dxa"/>
            </w:tcMar>
            <w:vAlign w:val="center"/>
            <w:hideMark/>
          </w:tcPr>
          <w:p w14:paraId="437FA2AD" w14:textId="62DC2072" w:rsidR="001C5657" w:rsidRPr="00D1150A" w:rsidRDefault="001C5657" w:rsidP="001C5657">
            <w:pPr>
              <w:jc w:val="both"/>
              <w:textAlignment w:val="center"/>
              <w:rPr>
                <w:rFonts w:ascii="Book Antiqua" w:hAnsi="Book Antiqua" w:cs="Arial"/>
                <w:sz w:val="22"/>
                <w:szCs w:val="22"/>
              </w:rPr>
            </w:pPr>
            <w:r w:rsidRPr="00067ACB">
              <w:rPr>
                <w:rFonts w:ascii="Book Antiqua" w:hAnsi="Book Antiqua" w:cs="Calibri"/>
                <w:color w:val="000000"/>
                <w:kern w:val="24"/>
                <w:sz w:val="22"/>
                <w:szCs w:val="22"/>
              </w:rPr>
              <w:t xml:space="preserve">Letrados de Jurisprudencia </w:t>
            </w:r>
          </w:p>
        </w:tc>
        <w:tc>
          <w:tcPr>
            <w:tcW w:w="5391" w:type="dxa"/>
            <w:shd w:val="clear" w:color="auto" w:fill="auto"/>
            <w:tcMar>
              <w:top w:w="10" w:type="dxa"/>
              <w:left w:w="10" w:type="dxa"/>
              <w:bottom w:w="0" w:type="dxa"/>
              <w:right w:w="10" w:type="dxa"/>
            </w:tcMar>
            <w:vAlign w:val="center"/>
            <w:hideMark/>
          </w:tcPr>
          <w:p w14:paraId="1290B1B3" w14:textId="0C2D971E" w:rsidR="001C5657" w:rsidRPr="001A2955" w:rsidRDefault="001C5657" w:rsidP="001C5657">
            <w:pPr>
              <w:jc w:val="both"/>
              <w:textAlignment w:val="center"/>
              <w:rPr>
                <w:rFonts w:ascii="Book Antiqua" w:hAnsi="Book Antiqua" w:cs="Arial"/>
                <w:sz w:val="22"/>
                <w:szCs w:val="22"/>
              </w:rPr>
            </w:pPr>
            <w:r w:rsidRPr="00807AC2">
              <w:rPr>
                <w:rFonts w:ascii="Book Antiqua" w:hAnsi="Book Antiqua"/>
                <w:sz w:val="22"/>
                <w:szCs w:val="22"/>
              </w:rPr>
              <w:t xml:space="preserve">Clasificación mínima de </w:t>
            </w:r>
            <w:r w:rsidR="006D265E">
              <w:rPr>
                <w:rFonts w:ascii="Book Antiqua" w:hAnsi="Book Antiqua"/>
                <w:sz w:val="22"/>
                <w:szCs w:val="22"/>
              </w:rPr>
              <w:t>8</w:t>
            </w:r>
            <w:r w:rsidRPr="00807AC2">
              <w:rPr>
                <w:rFonts w:ascii="Book Antiqua" w:hAnsi="Book Antiqua"/>
                <w:sz w:val="22"/>
                <w:szCs w:val="22"/>
              </w:rPr>
              <w:t xml:space="preserve"> de sentencias </w:t>
            </w:r>
            <w:r w:rsidR="006D265E">
              <w:rPr>
                <w:rFonts w:ascii="Book Antiqua" w:hAnsi="Book Antiqua"/>
                <w:sz w:val="22"/>
                <w:szCs w:val="22"/>
              </w:rPr>
              <w:t>al día por Letrado/a</w:t>
            </w:r>
          </w:p>
        </w:tc>
      </w:tr>
    </w:tbl>
    <w:p w14:paraId="399367F4" w14:textId="1A23D637" w:rsidR="001C5657" w:rsidRPr="007B19E2" w:rsidRDefault="004D15AF" w:rsidP="007B19E2">
      <w:pPr>
        <w:pStyle w:val="Prrafodelista"/>
        <w:keepNext/>
        <w:numPr>
          <w:ilvl w:val="1"/>
          <w:numId w:val="73"/>
        </w:numPr>
        <w:jc w:val="both"/>
        <w:outlineLvl w:val="1"/>
        <w:rPr>
          <w:rFonts w:ascii="Book Antiqua" w:hAnsi="Book Antiqua"/>
        </w:rPr>
      </w:pPr>
      <w:r w:rsidRPr="00067ACB">
        <w:rPr>
          <w:rFonts w:ascii="Book Antiqua" w:hAnsi="Book Antiqua"/>
        </w:rPr>
        <w:t xml:space="preserve"> De conformidad con los muestreos apli</w:t>
      </w:r>
      <w:r w:rsidRPr="00D1150A">
        <w:rPr>
          <w:rFonts w:ascii="Book Antiqua" w:hAnsi="Book Antiqua"/>
        </w:rPr>
        <w:t>cados al personal del Centro d</w:t>
      </w:r>
      <w:r w:rsidRPr="007B19E2">
        <w:rPr>
          <w:rFonts w:ascii="Book Antiqua" w:hAnsi="Book Antiqua"/>
        </w:rPr>
        <w:t xml:space="preserve">e Jurisprudencia de la Sala Tercera, así como el análisis de las cargas de trabajo y </w:t>
      </w:r>
      <w:r w:rsidR="00D87984" w:rsidRPr="007B19E2">
        <w:rPr>
          <w:rFonts w:ascii="Book Antiqua" w:hAnsi="Book Antiqua"/>
        </w:rPr>
        <w:lastRenderedPageBreak/>
        <w:t>la comparación con las estructuras de los demás Centro de Jurisprudencia, se concluye que el Centro de Jurisprudencia puede hacer frente a la carga de trabajo con su estructura original, entiéndase con esto</w:t>
      </w:r>
      <w:r w:rsidR="00907999" w:rsidRPr="007B19E2">
        <w:rPr>
          <w:rFonts w:ascii="Book Antiqua" w:hAnsi="Book Antiqua"/>
        </w:rPr>
        <w:t>s</w:t>
      </w:r>
      <w:r w:rsidR="00D87984" w:rsidRPr="007B19E2">
        <w:rPr>
          <w:rFonts w:ascii="Book Antiqua" w:hAnsi="Book Antiqua"/>
        </w:rPr>
        <w:t xml:space="preserve"> 2 Profesionales en Derecho 3-B, por lo que se recomienda </w:t>
      </w:r>
      <w:r w:rsidRPr="007B19E2">
        <w:rPr>
          <w:rFonts w:ascii="Book Antiqua" w:hAnsi="Book Antiqua"/>
        </w:rPr>
        <w:t>la liberación de</w:t>
      </w:r>
      <w:r w:rsidR="00D87984" w:rsidRPr="007B19E2">
        <w:rPr>
          <w:rFonts w:ascii="Book Antiqua" w:hAnsi="Book Antiqua"/>
        </w:rPr>
        <w:t xml:space="preserve"> la plaza de Técnico con la que actualmente cuenta </w:t>
      </w:r>
      <w:r w:rsidRPr="007B19E2">
        <w:rPr>
          <w:rFonts w:ascii="Book Antiqua" w:hAnsi="Book Antiqua"/>
        </w:rPr>
        <w:t>para que sea asignada</w:t>
      </w:r>
      <w:r w:rsidR="00D87984" w:rsidRPr="007B19E2">
        <w:rPr>
          <w:rFonts w:ascii="Book Antiqua" w:hAnsi="Book Antiqua"/>
        </w:rPr>
        <w:t xml:space="preserve"> </w:t>
      </w:r>
      <w:r w:rsidRPr="007B19E2">
        <w:rPr>
          <w:rFonts w:ascii="Book Antiqua" w:hAnsi="Book Antiqua"/>
        </w:rPr>
        <w:t xml:space="preserve">según la necesidad institucional en otra área de la jurisdicción penal. </w:t>
      </w:r>
    </w:p>
    <w:p w14:paraId="3C8D4B80" w14:textId="3F7B2A9B" w:rsidR="00460057" w:rsidRPr="00D1150A" w:rsidRDefault="00460057" w:rsidP="00460057">
      <w:pPr>
        <w:spacing w:before="240" w:after="240" w:line="276" w:lineRule="auto"/>
        <w:jc w:val="both"/>
        <w:rPr>
          <w:rFonts w:ascii="Book Antiqua" w:hAnsi="Book Antiqua"/>
          <w:lang w:val="es-CR" w:eastAsia="es-ES"/>
        </w:rPr>
      </w:pPr>
      <w:r w:rsidRPr="00D1150A">
        <w:rPr>
          <w:rFonts w:ascii="Book Antiqua" w:hAnsi="Book Antiqua"/>
          <w:b/>
          <w:bCs/>
          <w:i/>
          <w:iCs/>
          <w:color w:val="2F5496"/>
          <w:lang w:val="es-ES" w:eastAsia="x-none"/>
        </w:rPr>
        <w:t>A la Sala Tercera</w:t>
      </w:r>
    </w:p>
    <w:p w14:paraId="58CBE2BF" w14:textId="6BDDCE40" w:rsidR="00460057" w:rsidRPr="007B19E2" w:rsidRDefault="00460057" w:rsidP="00272DB7">
      <w:pPr>
        <w:pStyle w:val="Prrafodelista"/>
        <w:keepNext/>
        <w:numPr>
          <w:ilvl w:val="1"/>
          <w:numId w:val="73"/>
        </w:numPr>
        <w:jc w:val="both"/>
        <w:outlineLvl w:val="1"/>
        <w:rPr>
          <w:rFonts w:ascii="Book Antiqua" w:hAnsi="Book Antiqua"/>
        </w:rPr>
      </w:pPr>
      <w:r w:rsidRPr="00D1150A">
        <w:rPr>
          <w:rFonts w:ascii="Book Antiqua" w:hAnsi="Book Antiqua"/>
          <w:color w:val="000000"/>
        </w:rPr>
        <w:t>Potencializar el uso del escritorio virtual a través de mejoras en el sistema como la implementación de firmas electrónicas para los puestos que lo requieren,</w:t>
      </w:r>
      <w:r w:rsidR="00A55A8B">
        <w:rPr>
          <w:rFonts w:ascii="Book Antiqua" w:hAnsi="Book Antiqua"/>
          <w:color w:val="000000"/>
        </w:rPr>
        <w:t xml:space="preserve"> </w:t>
      </w:r>
      <w:r w:rsidRPr="00D1150A">
        <w:rPr>
          <w:rFonts w:ascii="Book Antiqua" w:hAnsi="Book Antiqua"/>
          <w:color w:val="000000"/>
        </w:rPr>
        <w:t>cambio de ubicación electrónica, dar continuidad a la tramitación electrónica de los expedientes cuyo despacho de procedencia es electrónico, finalizar el proceso de estandarización de plantilla adecuadas a la oficina y la estandarización de ubicaciones y acciones de ubicación con la definición de tiempos máximos de respuesta.</w:t>
      </w:r>
    </w:p>
    <w:p w14:paraId="373E6F07" w14:textId="77777777" w:rsidR="007B19E2" w:rsidRPr="00D1150A" w:rsidRDefault="007B19E2" w:rsidP="007B19E2">
      <w:pPr>
        <w:pStyle w:val="Prrafodelista"/>
        <w:keepNext/>
        <w:ind w:left="360"/>
        <w:jc w:val="both"/>
        <w:outlineLvl w:val="1"/>
        <w:rPr>
          <w:rFonts w:ascii="Book Antiqua" w:hAnsi="Book Antiqua"/>
        </w:rPr>
      </w:pPr>
    </w:p>
    <w:p w14:paraId="29628DE2" w14:textId="71362A18" w:rsidR="001F011A" w:rsidRDefault="00460057" w:rsidP="00272DB7">
      <w:pPr>
        <w:pStyle w:val="Prrafodelista"/>
        <w:keepNext/>
        <w:numPr>
          <w:ilvl w:val="1"/>
          <w:numId w:val="73"/>
        </w:numPr>
        <w:jc w:val="both"/>
        <w:outlineLvl w:val="1"/>
        <w:rPr>
          <w:rFonts w:ascii="Book Antiqua" w:hAnsi="Book Antiqua"/>
          <w:color w:val="000000"/>
        </w:rPr>
      </w:pPr>
      <w:r w:rsidRPr="00D1150A">
        <w:rPr>
          <w:rFonts w:ascii="Book Antiqua" w:hAnsi="Book Antiqua"/>
          <w:color w:val="000000"/>
        </w:rPr>
        <w:t xml:space="preserve">Valorar la necesidad de continuar </w:t>
      </w:r>
      <w:r w:rsidR="007C34E2">
        <w:rPr>
          <w:rFonts w:ascii="Book Antiqua" w:hAnsi="Book Antiqua"/>
          <w:color w:val="000000"/>
        </w:rPr>
        <w:t xml:space="preserve">realizando </w:t>
      </w:r>
      <w:r w:rsidRPr="00D1150A">
        <w:rPr>
          <w:rFonts w:ascii="Book Antiqua" w:hAnsi="Book Antiqua"/>
          <w:color w:val="000000"/>
        </w:rPr>
        <w:t>la boleta</w:t>
      </w:r>
      <w:r w:rsidR="007C34E2">
        <w:rPr>
          <w:rFonts w:ascii="Book Antiqua" w:hAnsi="Book Antiqua"/>
          <w:color w:val="000000"/>
        </w:rPr>
        <w:t xml:space="preserve"> “</w:t>
      </w:r>
      <w:r w:rsidRPr="00D1150A">
        <w:rPr>
          <w:rFonts w:ascii="Book Antiqua" w:hAnsi="Book Antiqua"/>
          <w:color w:val="000000"/>
        </w:rPr>
        <w:t xml:space="preserve">minuta de vista” que se </w:t>
      </w:r>
      <w:r w:rsidR="007C34E2">
        <w:rPr>
          <w:rFonts w:ascii="Book Antiqua" w:hAnsi="Book Antiqua"/>
          <w:color w:val="000000"/>
        </w:rPr>
        <w:t>elabora</w:t>
      </w:r>
      <w:r w:rsidR="007C34E2" w:rsidRPr="00D1150A">
        <w:rPr>
          <w:rFonts w:ascii="Book Antiqua" w:hAnsi="Book Antiqua"/>
          <w:color w:val="000000"/>
        </w:rPr>
        <w:t xml:space="preserve"> </w:t>
      </w:r>
      <w:r w:rsidRPr="00D1150A">
        <w:rPr>
          <w:rFonts w:ascii="Book Antiqua" w:hAnsi="Book Antiqua"/>
          <w:color w:val="000000"/>
        </w:rPr>
        <w:t>previ</w:t>
      </w:r>
      <w:r w:rsidR="007C34E2">
        <w:rPr>
          <w:rFonts w:ascii="Book Antiqua" w:hAnsi="Book Antiqua"/>
          <w:color w:val="000000"/>
        </w:rPr>
        <w:t>o</w:t>
      </w:r>
      <w:r w:rsidRPr="00D1150A">
        <w:rPr>
          <w:rFonts w:ascii="Book Antiqua" w:hAnsi="Book Antiqua"/>
          <w:color w:val="000000"/>
        </w:rPr>
        <w:t xml:space="preserve"> a la vista oral</w:t>
      </w:r>
      <w:r w:rsidR="007C34E2">
        <w:rPr>
          <w:rFonts w:ascii="Book Antiqua" w:hAnsi="Book Antiqua"/>
          <w:color w:val="000000"/>
        </w:rPr>
        <w:t xml:space="preserve"> por parte de la </w:t>
      </w:r>
      <w:proofErr w:type="gramStart"/>
      <w:r w:rsidR="007C34E2">
        <w:rPr>
          <w:rFonts w:ascii="Book Antiqua" w:hAnsi="Book Antiqua"/>
          <w:color w:val="000000"/>
        </w:rPr>
        <w:t>Secretaria</w:t>
      </w:r>
      <w:proofErr w:type="gramEnd"/>
      <w:r w:rsidR="007C34E2">
        <w:rPr>
          <w:rFonts w:ascii="Book Antiqua" w:hAnsi="Book Antiqua"/>
          <w:color w:val="000000"/>
        </w:rPr>
        <w:t xml:space="preserve"> de la Sala,</w:t>
      </w:r>
      <w:r w:rsidR="00944687">
        <w:rPr>
          <w:rFonts w:ascii="Book Antiqua" w:hAnsi="Book Antiqua"/>
          <w:color w:val="000000"/>
        </w:rPr>
        <w:t xml:space="preserve"> dicho documento contiene la siguiente información: clase de asunto, número de expediente, delito, imputado, nombre de magistrados que integran y un espacio en blanco donde se colocan los nombres de las </w:t>
      </w:r>
      <w:r w:rsidR="009A1E43">
        <w:rPr>
          <w:rFonts w:ascii="Book Antiqua" w:hAnsi="Book Antiqua"/>
          <w:color w:val="000000"/>
        </w:rPr>
        <w:t>partes que</w:t>
      </w:r>
      <w:r w:rsidR="00944687">
        <w:rPr>
          <w:rFonts w:ascii="Book Antiqua" w:hAnsi="Book Antiqua"/>
          <w:color w:val="000000"/>
        </w:rPr>
        <w:t xml:space="preserve"> se apersonaron a la vista</w:t>
      </w:r>
      <w:r w:rsidR="001538C1">
        <w:rPr>
          <w:rFonts w:ascii="Book Antiqua" w:hAnsi="Book Antiqua"/>
          <w:color w:val="000000"/>
        </w:rPr>
        <w:t xml:space="preserve">. A criterio de la Dirección de Planificación la información contenida en el documento supra citado podría </w:t>
      </w:r>
      <w:r w:rsidR="0039777A">
        <w:rPr>
          <w:rFonts w:ascii="Book Antiqua" w:hAnsi="Book Antiqua"/>
          <w:color w:val="000000"/>
        </w:rPr>
        <w:t xml:space="preserve">ser incluida en la </w:t>
      </w:r>
      <w:r w:rsidR="001F44FD">
        <w:rPr>
          <w:rFonts w:ascii="Book Antiqua" w:hAnsi="Book Antiqua"/>
          <w:color w:val="000000"/>
        </w:rPr>
        <w:t>“</w:t>
      </w:r>
      <w:r w:rsidR="0039777A">
        <w:rPr>
          <w:rFonts w:ascii="Book Antiqua" w:hAnsi="Book Antiqua"/>
          <w:color w:val="000000"/>
        </w:rPr>
        <w:t>minuta</w:t>
      </w:r>
      <w:r w:rsidR="009A1E43">
        <w:rPr>
          <w:rFonts w:ascii="Book Antiqua" w:hAnsi="Book Antiqua"/>
          <w:color w:val="000000"/>
        </w:rPr>
        <w:t>”</w:t>
      </w:r>
      <w:r w:rsidR="0039777A">
        <w:rPr>
          <w:rFonts w:ascii="Book Antiqua" w:hAnsi="Book Antiqua"/>
          <w:color w:val="000000"/>
        </w:rPr>
        <w:t xml:space="preserve"> que realizan los </w:t>
      </w:r>
      <w:r w:rsidR="009A1E43">
        <w:rPr>
          <w:rFonts w:ascii="Book Antiqua" w:hAnsi="Book Antiqua"/>
          <w:color w:val="000000"/>
        </w:rPr>
        <w:t>L</w:t>
      </w:r>
      <w:r w:rsidR="0039777A">
        <w:rPr>
          <w:rFonts w:ascii="Book Antiqua" w:hAnsi="Book Antiqua"/>
          <w:color w:val="000000"/>
        </w:rPr>
        <w:t>etrados</w:t>
      </w:r>
      <w:r w:rsidR="009A1E43">
        <w:rPr>
          <w:rFonts w:ascii="Book Antiqua" w:hAnsi="Book Antiqua"/>
          <w:color w:val="000000"/>
        </w:rPr>
        <w:t xml:space="preserve"> y Letradas</w:t>
      </w:r>
      <w:r w:rsidR="00944687">
        <w:rPr>
          <w:rFonts w:ascii="Book Antiqua" w:hAnsi="Book Antiqua"/>
          <w:color w:val="000000"/>
        </w:rPr>
        <w:t xml:space="preserve"> de previo a la </w:t>
      </w:r>
      <w:r w:rsidR="006A6960">
        <w:rPr>
          <w:rFonts w:ascii="Book Antiqua" w:hAnsi="Book Antiqua"/>
          <w:color w:val="000000"/>
        </w:rPr>
        <w:t>vista</w:t>
      </w:r>
      <w:r w:rsidR="006A6960" w:rsidRPr="001F011A">
        <w:rPr>
          <w:rFonts w:ascii="Book Antiqua" w:hAnsi="Book Antiqua"/>
          <w:color w:val="000000"/>
        </w:rPr>
        <w:t xml:space="preserve"> </w:t>
      </w:r>
      <w:r w:rsidR="006A6960">
        <w:rPr>
          <w:rFonts w:ascii="Book Antiqua" w:hAnsi="Book Antiqua"/>
          <w:color w:val="000000"/>
        </w:rPr>
        <w:t>oral</w:t>
      </w:r>
      <w:r w:rsidR="009A1E43">
        <w:rPr>
          <w:rFonts w:ascii="Book Antiqua" w:hAnsi="Book Antiqua"/>
          <w:color w:val="000000"/>
        </w:rPr>
        <w:t>.</w:t>
      </w:r>
    </w:p>
    <w:p w14:paraId="1BC69347" w14:textId="77777777" w:rsidR="007B19E2" w:rsidRPr="007B19E2" w:rsidRDefault="007B19E2" w:rsidP="007B19E2">
      <w:pPr>
        <w:pStyle w:val="Prrafodelista"/>
        <w:rPr>
          <w:rFonts w:ascii="Book Antiqua" w:hAnsi="Book Antiqua"/>
          <w:color w:val="000000"/>
        </w:rPr>
      </w:pPr>
    </w:p>
    <w:p w14:paraId="32285D67" w14:textId="365C601B" w:rsidR="007B19E2" w:rsidRPr="00F044DB" w:rsidRDefault="001F011A" w:rsidP="001E108C">
      <w:pPr>
        <w:pStyle w:val="Prrafodelista"/>
        <w:keepNext/>
        <w:numPr>
          <w:ilvl w:val="1"/>
          <w:numId w:val="73"/>
        </w:numPr>
        <w:jc w:val="both"/>
        <w:outlineLvl w:val="1"/>
        <w:rPr>
          <w:rFonts w:ascii="Book Antiqua" w:hAnsi="Book Antiqua"/>
          <w:color w:val="000000"/>
        </w:rPr>
      </w:pPr>
      <w:r w:rsidRPr="00F044DB">
        <w:rPr>
          <w:rFonts w:ascii="Book Antiqua" w:hAnsi="Book Antiqua"/>
          <w:color w:val="000000" w:themeColor="text1"/>
        </w:rPr>
        <w:t>Valorar que las labores operativas (asistencia a la vista y la elaboración del acta posterior a la vista) actualmente realizadas por la Secretaria de Sala</w:t>
      </w:r>
      <w:r w:rsidR="00C93D98" w:rsidRPr="00F044DB">
        <w:rPr>
          <w:rFonts w:ascii="Book Antiqua" w:hAnsi="Book Antiqua"/>
          <w:color w:val="000000" w:themeColor="text1"/>
        </w:rPr>
        <w:t xml:space="preserve"> sean ejecutadas por el</w:t>
      </w:r>
      <w:r w:rsidR="00103F4C" w:rsidRPr="00F044DB">
        <w:rPr>
          <w:rFonts w:ascii="Book Antiqua" w:hAnsi="Book Antiqua"/>
          <w:color w:val="000000" w:themeColor="text1"/>
        </w:rPr>
        <w:t xml:space="preserve"> puesto de</w:t>
      </w:r>
      <w:r w:rsidR="00C93D98" w:rsidRPr="00F044DB">
        <w:rPr>
          <w:rFonts w:ascii="Book Antiqua" w:hAnsi="Book Antiqua"/>
          <w:color w:val="000000" w:themeColor="text1"/>
        </w:rPr>
        <w:t xml:space="preserve"> Técnico Judicial 3 o bien por el </w:t>
      </w:r>
      <w:r w:rsidR="00103F4C" w:rsidRPr="00F044DB">
        <w:rPr>
          <w:rFonts w:ascii="Book Antiqua" w:hAnsi="Book Antiqua"/>
          <w:color w:val="000000" w:themeColor="text1"/>
        </w:rPr>
        <w:t xml:space="preserve">puesto </w:t>
      </w:r>
      <w:r w:rsidR="00C93D98" w:rsidRPr="00F044DB">
        <w:rPr>
          <w:rFonts w:ascii="Book Antiqua" w:hAnsi="Book Antiqua"/>
          <w:color w:val="000000" w:themeColor="text1"/>
        </w:rPr>
        <w:t xml:space="preserve">Técnico de Sala, lo anterior, con fundamento en los manuales de puestos </w:t>
      </w:r>
      <w:r w:rsidR="00351E29" w:rsidRPr="00F044DB">
        <w:rPr>
          <w:rFonts w:ascii="Book Antiqua" w:hAnsi="Book Antiqua"/>
          <w:color w:val="000000" w:themeColor="text1"/>
        </w:rPr>
        <w:t xml:space="preserve">los cuales contemplan dentro de las funciones la asistencia a las vistas. </w:t>
      </w:r>
    </w:p>
    <w:p w14:paraId="3CE30BD7" w14:textId="7B4BEE9F" w:rsidR="00460057" w:rsidRPr="007B19E2" w:rsidRDefault="00460057"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 xml:space="preserve">Estandarizar los procesos administrativos </w:t>
      </w:r>
      <w:r w:rsidR="00980733" w:rsidRPr="03ABF56A">
        <w:rPr>
          <w:rFonts w:ascii="Book Antiqua" w:hAnsi="Book Antiqua"/>
          <w:color w:val="000000" w:themeColor="text1"/>
        </w:rPr>
        <w:t xml:space="preserve">aplicando y </w:t>
      </w:r>
      <w:r w:rsidRPr="03ABF56A">
        <w:rPr>
          <w:rFonts w:ascii="Book Antiqua" w:hAnsi="Book Antiqua"/>
          <w:color w:val="000000" w:themeColor="text1"/>
        </w:rPr>
        <w:t>siguiendo los diagramas de flujos validados con</w:t>
      </w:r>
      <w:r w:rsidR="00082B99" w:rsidRPr="03ABF56A">
        <w:rPr>
          <w:rFonts w:ascii="Book Antiqua" w:hAnsi="Book Antiqua"/>
          <w:color w:val="000000" w:themeColor="text1"/>
        </w:rPr>
        <w:t xml:space="preserve"> la</w:t>
      </w:r>
      <w:r w:rsidR="00065B39" w:rsidRPr="03ABF56A">
        <w:rPr>
          <w:rFonts w:ascii="Book Antiqua" w:hAnsi="Book Antiqua"/>
          <w:color w:val="000000" w:themeColor="text1"/>
        </w:rPr>
        <w:t xml:space="preserve"> </w:t>
      </w:r>
      <w:r w:rsidRPr="03ABF56A">
        <w:rPr>
          <w:rFonts w:ascii="Book Antiqua" w:hAnsi="Book Antiqua"/>
          <w:color w:val="000000" w:themeColor="text1"/>
        </w:rPr>
        <w:t>oficina.</w:t>
      </w:r>
    </w:p>
    <w:p w14:paraId="2B0E55BB" w14:textId="77777777" w:rsidR="007B19E2" w:rsidRPr="007B19E2" w:rsidRDefault="007B19E2" w:rsidP="007B19E2">
      <w:pPr>
        <w:keepNext/>
        <w:jc w:val="both"/>
        <w:outlineLvl w:val="1"/>
        <w:rPr>
          <w:rFonts w:ascii="Book Antiqua" w:hAnsi="Book Antiqua"/>
          <w:color w:val="000000"/>
        </w:rPr>
      </w:pPr>
    </w:p>
    <w:p w14:paraId="6C6B4B65" w14:textId="7EF4BB7C" w:rsidR="00460057" w:rsidRPr="007B19E2" w:rsidRDefault="00460057"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Establecer con anticipación una lista de posibles candidatos para sustituir a los Letrados, cuando estos requieran de vacaciones, permisos y demás, sin afectar las labores propias de la Sala</w:t>
      </w:r>
      <w:r w:rsidR="002A5DFD">
        <w:rPr>
          <w:rFonts w:ascii="Book Antiqua" w:hAnsi="Book Antiqua"/>
          <w:color w:val="000000" w:themeColor="text1"/>
        </w:rPr>
        <w:t xml:space="preserve"> Tercera</w:t>
      </w:r>
      <w:r w:rsidRPr="03ABF56A">
        <w:rPr>
          <w:rFonts w:ascii="Book Antiqua" w:hAnsi="Book Antiqua"/>
          <w:color w:val="000000" w:themeColor="text1"/>
        </w:rPr>
        <w:t>.</w:t>
      </w:r>
      <w:r w:rsidR="00BA0F8A" w:rsidRPr="03ABF56A">
        <w:rPr>
          <w:rFonts w:ascii="Book Antiqua" w:hAnsi="Book Antiqua"/>
          <w:color w:val="000000" w:themeColor="text1"/>
        </w:rPr>
        <w:t xml:space="preserve"> </w:t>
      </w:r>
    </w:p>
    <w:p w14:paraId="457A6772" w14:textId="77777777" w:rsidR="007B19E2" w:rsidRPr="007B19E2" w:rsidRDefault="007B19E2" w:rsidP="007B19E2">
      <w:pPr>
        <w:keepNext/>
        <w:jc w:val="both"/>
        <w:outlineLvl w:val="1"/>
        <w:rPr>
          <w:rFonts w:ascii="Book Antiqua" w:hAnsi="Book Antiqua"/>
          <w:color w:val="000000"/>
        </w:rPr>
      </w:pPr>
    </w:p>
    <w:p w14:paraId="34E8F7D7" w14:textId="6F645133" w:rsidR="00460057" w:rsidRPr="007B19E2" w:rsidRDefault="00460057"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 xml:space="preserve">Mientras la Dirección de Tecnología de la información realiza mejoras a la agenda cronos, con la finalidad de evitar la suspensión de señalamientos debido a choques en las agendas de los Defensores Públicos y/o Fiscales, se deberá </w:t>
      </w:r>
      <w:r w:rsidRPr="03ABF56A">
        <w:rPr>
          <w:rFonts w:ascii="Book Antiqua" w:hAnsi="Book Antiqua"/>
          <w:color w:val="000000" w:themeColor="text1"/>
        </w:rPr>
        <w:lastRenderedPageBreak/>
        <w:t>coordinar de previo con las partes involucradas la fecha de señalamiento de la diligencia judicial, esto con la finalidad de que las partes bloqueen la fecha acordada en su agenda y así prevenir posibles suspensiones.</w:t>
      </w:r>
    </w:p>
    <w:p w14:paraId="768C0331" w14:textId="77777777" w:rsidR="007B19E2" w:rsidRPr="007B19E2" w:rsidRDefault="007B19E2" w:rsidP="007B19E2">
      <w:pPr>
        <w:keepNext/>
        <w:jc w:val="both"/>
        <w:outlineLvl w:val="1"/>
        <w:rPr>
          <w:rFonts w:ascii="Book Antiqua" w:hAnsi="Book Antiqua"/>
          <w:color w:val="000000"/>
        </w:rPr>
      </w:pPr>
    </w:p>
    <w:p w14:paraId="6C452DCF" w14:textId="6CD77814" w:rsidR="00460057" w:rsidRDefault="00460057" w:rsidP="00272DB7">
      <w:pPr>
        <w:pStyle w:val="Prrafodelista"/>
        <w:keepNext/>
        <w:numPr>
          <w:ilvl w:val="1"/>
          <w:numId w:val="73"/>
        </w:numPr>
        <w:jc w:val="both"/>
        <w:outlineLvl w:val="1"/>
        <w:rPr>
          <w:rFonts w:ascii="Book Antiqua" w:hAnsi="Book Antiqua"/>
        </w:rPr>
      </w:pPr>
      <w:r w:rsidRPr="03ABF56A">
        <w:rPr>
          <w:rFonts w:ascii="Book Antiqua" w:hAnsi="Book Antiqua"/>
        </w:rPr>
        <w:t>Realizar los ajustes indicados en el apartado de “Manual de Funciones”, relacionado con la distribución de estas y en línea con lo consignado en el apartado de Propuestas de Mejora “Implementación de Manual de funciones”, donde se indica que deben de ser ajustadas de acuerdo con el manual de funciones diseñado para la Sala Tercera (inserto en el apartado de apéndices).</w:t>
      </w:r>
    </w:p>
    <w:p w14:paraId="2126832A" w14:textId="77777777" w:rsidR="007B19E2" w:rsidRPr="007B19E2" w:rsidRDefault="007B19E2" w:rsidP="007B19E2">
      <w:pPr>
        <w:keepNext/>
        <w:jc w:val="both"/>
        <w:outlineLvl w:val="1"/>
        <w:rPr>
          <w:rFonts w:ascii="Book Antiqua" w:hAnsi="Book Antiqua"/>
        </w:rPr>
      </w:pPr>
    </w:p>
    <w:p w14:paraId="2837A0B2" w14:textId="24C05CE6" w:rsidR="00460057" w:rsidRPr="007B19E2" w:rsidRDefault="00D87984"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 xml:space="preserve"> </w:t>
      </w:r>
      <w:r w:rsidR="00460057" w:rsidRPr="03ABF56A">
        <w:rPr>
          <w:rFonts w:ascii="Book Antiqua" w:hAnsi="Book Antiqua"/>
          <w:color w:val="000000" w:themeColor="text1"/>
        </w:rPr>
        <w:t xml:space="preserve">Reducir los tiempos de devolución de expedientes a </w:t>
      </w:r>
      <w:r w:rsidR="00307DFE" w:rsidRPr="03ABF56A">
        <w:rPr>
          <w:rFonts w:ascii="Book Antiqua" w:hAnsi="Book Antiqua"/>
          <w:color w:val="000000" w:themeColor="text1"/>
        </w:rPr>
        <w:t>Tribunales de</w:t>
      </w:r>
      <w:r w:rsidR="006C567F" w:rsidRPr="03ABF56A">
        <w:rPr>
          <w:rFonts w:ascii="Book Antiqua" w:hAnsi="Book Antiqua"/>
          <w:color w:val="000000" w:themeColor="text1"/>
        </w:rPr>
        <w:t xml:space="preserve"> Juicio </w:t>
      </w:r>
      <w:r w:rsidR="00460057" w:rsidRPr="03ABF56A">
        <w:rPr>
          <w:rFonts w:ascii="Book Antiqua" w:hAnsi="Book Antiqua"/>
          <w:color w:val="000000" w:themeColor="text1"/>
        </w:rPr>
        <w:t>mediante la implementación del expediente electrónico. En los casos que el expediente sea tramitado de forma física, debe de devolverse al despacho de origen de forma inmediata una vez terminado el trámite.</w:t>
      </w:r>
    </w:p>
    <w:p w14:paraId="02B8A9C4" w14:textId="77777777" w:rsidR="007B19E2" w:rsidRPr="007B19E2" w:rsidRDefault="007B19E2" w:rsidP="007B19E2">
      <w:pPr>
        <w:keepNext/>
        <w:jc w:val="both"/>
        <w:outlineLvl w:val="1"/>
        <w:rPr>
          <w:rFonts w:ascii="Book Antiqua" w:hAnsi="Book Antiqua"/>
          <w:color w:val="000000"/>
        </w:rPr>
      </w:pPr>
    </w:p>
    <w:p w14:paraId="0213AB31" w14:textId="61E4358F" w:rsidR="00460057" w:rsidRPr="007B19E2" w:rsidRDefault="001C5657"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 xml:space="preserve"> </w:t>
      </w:r>
      <w:r w:rsidR="00460057" w:rsidRPr="03ABF56A">
        <w:rPr>
          <w:rFonts w:ascii="Book Antiqua" w:hAnsi="Book Antiqua"/>
          <w:color w:val="000000" w:themeColor="text1"/>
        </w:rPr>
        <w:t xml:space="preserve">Realizar rotación de las personas manifestadoras </w:t>
      </w:r>
      <w:r w:rsidR="007407A5" w:rsidRPr="03ABF56A">
        <w:rPr>
          <w:rFonts w:ascii="Book Antiqua" w:hAnsi="Book Antiqua"/>
          <w:color w:val="000000" w:themeColor="text1"/>
        </w:rPr>
        <w:t xml:space="preserve">al menos </w:t>
      </w:r>
      <w:r w:rsidR="00460057" w:rsidRPr="03ABF56A">
        <w:rPr>
          <w:rFonts w:ascii="Book Antiqua" w:hAnsi="Book Antiqua"/>
          <w:color w:val="000000" w:themeColor="text1"/>
        </w:rPr>
        <w:t>cada seis meses, en los dos puestos actuales.</w:t>
      </w:r>
      <w:r w:rsidR="007407A5" w:rsidRPr="03ABF56A">
        <w:rPr>
          <w:rFonts w:ascii="Book Antiqua" w:hAnsi="Book Antiqua"/>
          <w:color w:val="000000" w:themeColor="text1"/>
        </w:rPr>
        <w:t xml:space="preserve"> Lo anterior de conformidad con el reglamento de</w:t>
      </w:r>
      <w:r w:rsidR="007407A5">
        <w:t xml:space="preserve"> Control Interno. Norma</w:t>
      </w:r>
      <w:r w:rsidR="007407A5" w:rsidRPr="03ABF56A">
        <w:rPr>
          <w:rFonts w:ascii="Book Antiqua" w:hAnsi="Book Antiqua"/>
          <w:color w:val="000000" w:themeColor="text1"/>
        </w:rPr>
        <w:t xml:space="preserve"> </w:t>
      </w:r>
      <w:r w:rsidR="007407A5">
        <w:t>sobre Ambiente de Control 2.5.4. Rotación de labores</w:t>
      </w:r>
      <w:r w:rsidR="00601AB9" w:rsidRPr="03ABF56A">
        <w:rPr>
          <w:rFonts w:ascii="Book Antiqua" w:hAnsi="Book Antiqua"/>
          <w:color w:val="000000" w:themeColor="text1"/>
        </w:rPr>
        <w:t xml:space="preserve">, </w:t>
      </w:r>
      <w:r w:rsidR="007407A5" w:rsidRPr="03ABF56A">
        <w:rPr>
          <w:rFonts w:ascii="Book Antiqua" w:hAnsi="Book Antiqua"/>
          <w:color w:val="000000" w:themeColor="text1"/>
        </w:rPr>
        <w:t>que en lo que interesa indica “</w:t>
      </w:r>
      <w:r w:rsidR="007407A5" w:rsidRPr="00893282">
        <w:rPr>
          <w:i/>
          <w:iCs/>
        </w:rPr>
        <w:t>El jerarca y los titulares subordinados, según sus competencias, deben procurar la rotación sistemática de las labores entre quienes realizan tareas o funciones afines, siempre y cuando la naturaleza de tales labores permita aplicar esa medida</w:t>
      </w:r>
      <w:r w:rsidR="007407A5">
        <w:t xml:space="preserve">.”. </w:t>
      </w:r>
    </w:p>
    <w:p w14:paraId="0AE7930F" w14:textId="77777777" w:rsidR="007B19E2" w:rsidRPr="007B19E2" w:rsidRDefault="007B19E2" w:rsidP="007B19E2">
      <w:pPr>
        <w:keepNext/>
        <w:jc w:val="both"/>
        <w:outlineLvl w:val="1"/>
        <w:rPr>
          <w:rFonts w:ascii="Book Antiqua" w:hAnsi="Book Antiqua"/>
          <w:color w:val="000000"/>
        </w:rPr>
      </w:pPr>
    </w:p>
    <w:p w14:paraId="47F478C5" w14:textId="23D4D542" w:rsidR="00460057" w:rsidRPr="007B19E2" w:rsidRDefault="009E4F54"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 xml:space="preserve"> </w:t>
      </w:r>
      <w:r w:rsidR="00460057" w:rsidRPr="03ABF56A">
        <w:rPr>
          <w:rFonts w:ascii="Book Antiqua" w:hAnsi="Book Antiqua"/>
          <w:color w:val="000000" w:themeColor="text1"/>
        </w:rPr>
        <w:t>Revisar y analizar dentro del Programa de Buenas Prácticas Institucional las iniciativas que se realizan actualmente en otras Salas u oficinas Judiciales, con la finalidad de valorar la replicabilidad de los modelos que se adapten a las necesidades de la Sala Tercera, lo anterior busca un mejoramiento continuo del servicio y mayor agilidad en los procesos.</w:t>
      </w:r>
    </w:p>
    <w:p w14:paraId="3705FC80" w14:textId="77777777" w:rsidR="007B19E2" w:rsidRPr="007B19E2" w:rsidRDefault="007B19E2" w:rsidP="007B19E2">
      <w:pPr>
        <w:keepNext/>
        <w:jc w:val="both"/>
        <w:outlineLvl w:val="1"/>
        <w:rPr>
          <w:rFonts w:ascii="Book Antiqua" w:hAnsi="Book Antiqua"/>
          <w:color w:val="000000"/>
        </w:rPr>
      </w:pPr>
    </w:p>
    <w:p w14:paraId="0AE40703" w14:textId="70811680" w:rsidR="009E4F54" w:rsidRPr="00D1150A" w:rsidRDefault="00460057" w:rsidP="00272DB7">
      <w:pPr>
        <w:pStyle w:val="Prrafodelista"/>
        <w:keepNext/>
        <w:numPr>
          <w:ilvl w:val="1"/>
          <w:numId w:val="73"/>
        </w:numPr>
        <w:jc w:val="both"/>
        <w:outlineLvl w:val="1"/>
        <w:rPr>
          <w:rFonts w:ascii="Book Antiqua" w:hAnsi="Book Antiqua"/>
        </w:rPr>
      </w:pPr>
      <w:r w:rsidRPr="03ABF56A">
        <w:rPr>
          <w:rFonts w:ascii="Book Antiqua" w:hAnsi="Book Antiqua"/>
        </w:rPr>
        <w:t xml:space="preserve"> </w:t>
      </w:r>
      <w:r w:rsidR="009E4F54" w:rsidRPr="002469AD">
        <w:rPr>
          <w:rFonts w:ascii="Book Antiqua" w:hAnsi="Book Antiqua"/>
        </w:rPr>
        <w:t xml:space="preserve">Las letradas y letrados tendrán un parámetro de producción </w:t>
      </w:r>
      <w:r w:rsidR="002469AD" w:rsidRPr="002469AD">
        <w:rPr>
          <w:rFonts w:ascii="Book Antiqua" w:hAnsi="Book Antiqua"/>
        </w:rPr>
        <w:t>según la recomendación 24.2</w:t>
      </w:r>
      <w:r w:rsidR="009F2151" w:rsidRPr="002469AD">
        <w:rPr>
          <w:rFonts w:ascii="Book Antiqua" w:hAnsi="Book Antiqua"/>
        </w:rPr>
        <w:t xml:space="preserve">, el cual </w:t>
      </w:r>
      <w:r w:rsidR="002469AD" w:rsidRPr="002469AD">
        <w:rPr>
          <w:rFonts w:ascii="Book Antiqua" w:hAnsi="Book Antiqua"/>
        </w:rPr>
        <w:t>podría varían en función de la complejidad y</w:t>
      </w:r>
      <w:r w:rsidR="009F2151" w:rsidRPr="002469AD">
        <w:rPr>
          <w:rFonts w:ascii="Book Antiqua" w:hAnsi="Book Antiqua"/>
        </w:rPr>
        <w:t xml:space="preserve"> en función de la cantidad de Comisiones que tengan a cargo, se hace la consideración</w:t>
      </w:r>
      <w:r w:rsidR="002469AD" w:rsidRPr="002469AD">
        <w:rPr>
          <w:rFonts w:ascii="Book Antiqua" w:hAnsi="Book Antiqua"/>
        </w:rPr>
        <w:t xml:space="preserve">, </w:t>
      </w:r>
      <w:r w:rsidR="00711C88" w:rsidRPr="002469AD">
        <w:rPr>
          <w:rFonts w:ascii="Book Antiqua" w:hAnsi="Book Antiqua"/>
        </w:rPr>
        <w:t xml:space="preserve">por lo que se </w:t>
      </w:r>
      <w:r w:rsidR="006A6960" w:rsidRPr="002469AD">
        <w:rPr>
          <w:rFonts w:ascii="Book Antiqua" w:hAnsi="Book Antiqua"/>
        </w:rPr>
        <w:t>recomienda</w:t>
      </w:r>
      <w:r w:rsidR="00711C88" w:rsidRPr="002469AD">
        <w:rPr>
          <w:rFonts w:ascii="Book Antiqua" w:hAnsi="Book Antiqua"/>
        </w:rPr>
        <w:t xml:space="preserve"> iniciar con la medición </w:t>
      </w:r>
      <w:r w:rsidR="00DC5462" w:rsidRPr="002469AD">
        <w:rPr>
          <w:rFonts w:ascii="Book Antiqua" w:hAnsi="Book Antiqua"/>
        </w:rPr>
        <w:t xml:space="preserve">y que </w:t>
      </w:r>
      <w:r w:rsidR="00710750" w:rsidRPr="002469AD">
        <w:rPr>
          <w:rFonts w:ascii="Book Antiqua" w:hAnsi="Book Antiqua"/>
        </w:rPr>
        <w:t>con los resultados se logré</w:t>
      </w:r>
      <w:r w:rsidR="00710750">
        <w:rPr>
          <w:rFonts w:ascii="Book Antiqua" w:hAnsi="Book Antiqua"/>
        </w:rPr>
        <w:t xml:space="preserve"> visualizar el impacto que está alcanzando cada letrado en función de la cantidad de Comisiones que tiene a cargo</w:t>
      </w:r>
      <w:r w:rsidR="00B1029E">
        <w:rPr>
          <w:rFonts w:ascii="Book Antiqua" w:hAnsi="Book Antiqua"/>
        </w:rPr>
        <w:t>,</w:t>
      </w:r>
      <w:r w:rsidR="002469AD">
        <w:rPr>
          <w:rFonts w:ascii="Book Antiqua" w:hAnsi="Book Antiqua"/>
        </w:rPr>
        <w:t xml:space="preserve"> (las labores asociadas a la atención de las comisiones, no están asociadas a las funciones jurisdiccionales de las personas letradas), </w:t>
      </w:r>
      <w:r w:rsidR="00B1029E">
        <w:rPr>
          <w:rFonts w:ascii="Book Antiqua" w:hAnsi="Book Antiqua"/>
        </w:rPr>
        <w:t xml:space="preserve"> originalmente la Dirección de Planificación propuso la concentración de Comisiones en </w:t>
      </w:r>
      <w:r w:rsidR="004A4688">
        <w:rPr>
          <w:rFonts w:ascii="Book Antiqua" w:hAnsi="Book Antiqua"/>
        </w:rPr>
        <w:t>dos</w:t>
      </w:r>
      <w:r w:rsidR="00F22B5B">
        <w:rPr>
          <w:rFonts w:ascii="Book Antiqua" w:hAnsi="Book Antiqua"/>
        </w:rPr>
        <w:t xml:space="preserve"> letradas o letrados, sin embargo el criterio de la Sala Tercera en reunión de </w:t>
      </w:r>
      <w:r w:rsidR="00613730">
        <w:rPr>
          <w:rFonts w:ascii="Book Antiqua" w:hAnsi="Book Antiqua"/>
        </w:rPr>
        <w:t xml:space="preserve">10 y 25 de </w:t>
      </w:r>
      <w:r w:rsidR="006018E8">
        <w:rPr>
          <w:rFonts w:ascii="Book Antiqua" w:hAnsi="Book Antiqua"/>
        </w:rPr>
        <w:t xml:space="preserve">marzo 2021 fue que consideraban más idóneo mantener la actual distribución de comisiones y que los parámetros de </w:t>
      </w:r>
      <w:r w:rsidR="006018E8">
        <w:rPr>
          <w:rFonts w:ascii="Book Antiqua" w:hAnsi="Book Antiqua"/>
        </w:rPr>
        <w:lastRenderedPageBreak/>
        <w:t xml:space="preserve">producción se ajustaran y fueran diferentes entre </w:t>
      </w:r>
      <w:r w:rsidR="003431CA">
        <w:rPr>
          <w:rFonts w:ascii="Book Antiqua" w:hAnsi="Book Antiqua"/>
        </w:rPr>
        <w:t xml:space="preserve">cada letrada o letrado según su participación en dicha actividad. </w:t>
      </w:r>
    </w:p>
    <w:p w14:paraId="7FB0F124" w14:textId="77777777" w:rsidR="009E4F54" w:rsidRPr="00D1150A" w:rsidRDefault="009E4F54" w:rsidP="009E4F54">
      <w:pPr>
        <w:pStyle w:val="Prrafodelista"/>
        <w:autoSpaceDE w:val="0"/>
        <w:autoSpaceDN w:val="0"/>
        <w:adjustRightInd w:val="0"/>
        <w:spacing w:line="276" w:lineRule="auto"/>
        <w:ind w:left="502"/>
        <w:jc w:val="both"/>
        <w:rPr>
          <w:rFonts w:ascii="Book Antiqua" w:hAnsi="Book Antiqua"/>
        </w:rPr>
      </w:pPr>
    </w:p>
    <w:p w14:paraId="4E6903A1" w14:textId="30C68205" w:rsidR="00714431" w:rsidRPr="007B19E2" w:rsidRDefault="009E4F54" w:rsidP="00272DB7">
      <w:pPr>
        <w:pStyle w:val="Prrafodelista"/>
        <w:keepNext/>
        <w:numPr>
          <w:ilvl w:val="1"/>
          <w:numId w:val="73"/>
        </w:numPr>
        <w:jc w:val="both"/>
        <w:outlineLvl w:val="1"/>
        <w:rPr>
          <w:rFonts w:ascii="Book Antiqua" w:hAnsi="Book Antiqua" w:cs="Arial"/>
          <w:color w:val="000000"/>
          <w:sz w:val="22"/>
          <w:szCs w:val="22"/>
          <w:lang w:eastAsia="es-CR"/>
        </w:rPr>
      </w:pPr>
      <w:r w:rsidRPr="03ABF56A">
        <w:rPr>
          <w:rFonts w:ascii="Book Antiqua" w:hAnsi="Book Antiqua"/>
          <w:color w:val="000000" w:themeColor="text1"/>
        </w:rPr>
        <w:t xml:space="preserve">Implementar la matriz de indicadores y </w:t>
      </w:r>
      <w:r w:rsidR="005827EE">
        <w:rPr>
          <w:rFonts w:ascii="Book Antiqua" w:hAnsi="Book Antiqua"/>
          <w:color w:val="000000" w:themeColor="text1"/>
        </w:rPr>
        <w:t>cumplir con el modelo de sostenibilidad sugerido en el apartado 2</w:t>
      </w:r>
      <w:r w:rsidR="00C80F52">
        <w:rPr>
          <w:rFonts w:ascii="Book Antiqua" w:hAnsi="Book Antiqua"/>
          <w:color w:val="000000" w:themeColor="text1"/>
        </w:rPr>
        <w:t>2</w:t>
      </w:r>
      <w:r w:rsidR="005827EE">
        <w:rPr>
          <w:rFonts w:ascii="Book Antiqua" w:hAnsi="Book Antiqua"/>
          <w:color w:val="000000" w:themeColor="text1"/>
        </w:rPr>
        <w:t>.1.</w:t>
      </w:r>
      <w:r w:rsidR="00F044DB">
        <w:rPr>
          <w:rFonts w:ascii="Book Antiqua" w:hAnsi="Book Antiqua"/>
          <w:color w:val="000000" w:themeColor="text1"/>
        </w:rPr>
        <w:t xml:space="preserve"> Las estadísticas generales de la Sala Tercera se visibilizan en línea en la página web de la Dirección de Planificación, por lo que servirá de insumo como parte de la transparencia en su función. (Se resalta que la Sala Tercera ha rendido cuentas desde el inicio de la pandemia como parte de todos los despachos que atienden la materia penal, los cuáles han sido conocidos por la Corte Plena).</w:t>
      </w:r>
    </w:p>
    <w:p w14:paraId="2FF78296" w14:textId="77777777" w:rsidR="007B19E2" w:rsidRPr="007B19E2" w:rsidRDefault="007B19E2" w:rsidP="007B19E2">
      <w:pPr>
        <w:keepNext/>
        <w:jc w:val="both"/>
        <w:outlineLvl w:val="1"/>
        <w:rPr>
          <w:rFonts w:ascii="Book Antiqua" w:hAnsi="Book Antiqua" w:cs="Arial"/>
          <w:color w:val="000000"/>
          <w:sz w:val="22"/>
          <w:szCs w:val="22"/>
          <w:lang w:eastAsia="es-CR"/>
        </w:rPr>
      </w:pPr>
    </w:p>
    <w:p w14:paraId="4D77B511" w14:textId="51EA0A54" w:rsidR="00C80F52" w:rsidRPr="007B19E2" w:rsidRDefault="00714431"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s="Arial"/>
          <w:color w:val="000000" w:themeColor="text1"/>
          <w:sz w:val="22"/>
          <w:szCs w:val="22"/>
          <w:lang w:eastAsia="es-CR"/>
        </w:rPr>
        <w:t xml:space="preserve"> </w:t>
      </w:r>
      <w:r w:rsidRPr="03ABF56A">
        <w:rPr>
          <w:rFonts w:ascii="Book Antiqua" w:hAnsi="Book Antiqua"/>
          <w:color w:val="000000" w:themeColor="text1"/>
        </w:rPr>
        <w:t xml:space="preserve">Filtrar las sentencias que deben de ser analizadas por el Centro de Jurisprudencia. </w:t>
      </w:r>
      <w:r w:rsidR="00C36044" w:rsidRPr="03ABF56A">
        <w:rPr>
          <w:rFonts w:ascii="Book Antiqua" w:hAnsi="Book Antiqua"/>
          <w:color w:val="000000" w:themeColor="text1"/>
        </w:rPr>
        <w:t>Se propone que desde la redacción del proyecto que realiza el Letrado/a, o bien, desde la Magistratura al momento de la votación se indique si es o no una sentencia de referencia por cuanto es un tema novedoso, relevante o modifica la línea jurisprudencial, dichas sentencias deberán ser tramitadas con orden de prioridad lo anterior, con el objetivo de evitar que todas las sentencias deban de ser analizadas.</w:t>
      </w:r>
      <w:r w:rsidR="00145567" w:rsidRPr="03ABF56A">
        <w:rPr>
          <w:rFonts w:ascii="Book Antiqua" w:hAnsi="Book Antiqua"/>
          <w:color w:val="000000" w:themeColor="text1"/>
        </w:rPr>
        <w:t xml:space="preserve"> </w:t>
      </w:r>
      <w:r w:rsidR="000A552B" w:rsidRPr="03ABF56A">
        <w:rPr>
          <w:rFonts w:ascii="Book Antiqua" w:hAnsi="Book Antiqua"/>
          <w:color w:val="000000" w:themeColor="text1"/>
        </w:rPr>
        <w:t xml:space="preserve">Dicha propuesta fue así planteada por parte de la Sala Tercera en </w:t>
      </w:r>
      <w:r w:rsidR="00575B1F" w:rsidRPr="03ABF56A">
        <w:rPr>
          <w:rFonts w:ascii="Book Antiqua" w:hAnsi="Book Antiqua"/>
          <w:color w:val="000000" w:themeColor="text1"/>
        </w:rPr>
        <w:t>el Oficio</w:t>
      </w:r>
      <w:r w:rsidR="0009479F" w:rsidRPr="03ABF56A">
        <w:rPr>
          <w:rFonts w:ascii="Book Antiqua" w:hAnsi="Book Antiqua"/>
          <w:color w:val="000000" w:themeColor="text1"/>
        </w:rPr>
        <w:t xml:space="preserve"> 019-PresSCP-2021 </w:t>
      </w:r>
      <w:r w:rsidR="000A552B" w:rsidRPr="03ABF56A">
        <w:rPr>
          <w:rFonts w:ascii="Book Antiqua" w:hAnsi="Book Antiqua"/>
          <w:color w:val="000000" w:themeColor="text1"/>
        </w:rPr>
        <w:t xml:space="preserve">remitido de fecha </w:t>
      </w:r>
      <w:r w:rsidR="0009479F" w:rsidRPr="03ABF56A">
        <w:rPr>
          <w:rFonts w:ascii="Book Antiqua" w:hAnsi="Book Antiqua"/>
          <w:color w:val="000000" w:themeColor="text1"/>
        </w:rPr>
        <w:t xml:space="preserve">9 de abril del 2021 </w:t>
      </w:r>
      <w:r w:rsidR="000A552B" w:rsidRPr="03ABF56A">
        <w:rPr>
          <w:rFonts w:ascii="Book Antiqua" w:hAnsi="Book Antiqua"/>
          <w:color w:val="000000" w:themeColor="text1"/>
        </w:rPr>
        <w:t xml:space="preserve">cómo respuesta al informe 359-PLA-MI-2021. </w:t>
      </w:r>
    </w:p>
    <w:p w14:paraId="75141C06" w14:textId="77777777" w:rsidR="007B19E2" w:rsidRPr="007B19E2" w:rsidRDefault="007B19E2" w:rsidP="007B19E2">
      <w:pPr>
        <w:keepNext/>
        <w:jc w:val="both"/>
        <w:outlineLvl w:val="1"/>
        <w:rPr>
          <w:rFonts w:ascii="Book Antiqua" w:hAnsi="Book Antiqua"/>
          <w:color w:val="000000"/>
        </w:rPr>
      </w:pPr>
    </w:p>
    <w:p w14:paraId="2C7F73E0" w14:textId="62CE5C22" w:rsidR="00276E45" w:rsidRDefault="00276E45">
      <w:pPr>
        <w:pStyle w:val="Prrafodelista"/>
        <w:keepNext/>
        <w:numPr>
          <w:ilvl w:val="1"/>
          <w:numId w:val="73"/>
        </w:numPr>
        <w:jc w:val="both"/>
        <w:outlineLvl w:val="1"/>
        <w:rPr>
          <w:rFonts w:ascii="Book Antiqua" w:hAnsi="Book Antiqua"/>
          <w:color w:val="000000"/>
        </w:rPr>
      </w:pPr>
      <w:r>
        <w:rPr>
          <w:rFonts w:ascii="Book Antiqua" w:hAnsi="Book Antiqua"/>
          <w:color w:val="000000"/>
        </w:rPr>
        <w:t>A</w:t>
      </w:r>
      <w:r w:rsidRPr="00276E45">
        <w:rPr>
          <w:rFonts w:ascii="Book Antiqua" w:hAnsi="Book Antiqua"/>
          <w:color w:val="000000"/>
        </w:rPr>
        <w:t>nali</w:t>
      </w:r>
      <w:r>
        <w:rPr>
          <w:rFonts w:ascii="Book Antiqua" w:hAnsi="Book Antiqua"/>
          <w:color w:val="000000"/>
        </w:rPr>
        <w:t>zar</w:t>
      </w:r>
      <w:r w:rsidRPr="00276E45">
        <w:rPr>
          <w:rFonts w:ascii="Book Antiqua" w:hAnsi="Book Antiqua"/>
          <w:color w:val="000000"/>
        </w:rPr>
        <w:t xml:space="preserve"> y valora</w:t>
      </w:r>
      <w:r>
        <w:rPr>
          <w:rFonts w:ascii="Book Antiqua" w:hAnsi="Book Antiqua"/>
          <w:color w:val="000000"/>
        </w:rPr>
        <w:t>r</w:t>
      </w:r>
      <w:r w:rsidRPr="00276E45">
        <w:rPr>
          <w:rFonts w:ascii="Book Antiqua" w:hAnsi="Book Antiqua"/>
          <w:color w:val="000000"/>
        </w:rPr>
        <w:t xml:space="preserve"> por parte del Equipo de Riesgos de la Sala los riesgos identificados en cada subproceso, los cuales se detallan en el apartado 16 del presente informe “Riesgos”, </w:t>
      </w:r>
      <w:r>
        <w:rPr>
          <w:rFonts w:ascii="Book Antiqua" w:hAnsi="Book Antiqua"/>
          <w:color w:val="000000"/>
        </w:rPr>
        <w:t xml:space="preserve">para su respectiva </w:t>
      </w:r>
      <w:r w:rsidRPr="00276E45">
        <w:rPr>
          <w:rFonts w:ascii="Book Antiqua" w:hAnsi="Book Antiqua"/>
          <w:color w:val="000000"/>
        </w:rPr>
        <w:t>incorporación a la matriz del SEVRI, en caso de requerir asesoría específica en la materia de riesgos, debe coordinarse con la Oficina de Control Interno.</w:t>
      </w:r>
    </w:p>
    <w:p w14:paraId="21B170ED" w14:textId="77777777" w:rsidR="007B19E2" w:rsidRPr="007B19E2" w:rsidRDefault="007B19E2" w:rsidP="007B19E2">
      <w:pPr>
        <w:keepNext/>
        <w:jc w:val="both"/>
        <w:outlineLvl w:val="1"/>
        <w:rPr>
          <w:rFonts w:ascii="Book Antiqua" w:hAnsi="Book Antiqua"/>
          <w:color w:val="000000"/>
        </w:rPr>
      </w:pPr>
    </w:p>
    <w:p w14:paraId="34732B6E" w14:textId="272663A7" w:rsidR="00B40C2C" w:rsidRPr="009C0E39" w:rsidRDefault="00B40C2C" w:rsidP="00272DB7">
      <w:pPr>
        <w:pStyle w:val="Prrafodelista"/>
        <w:keepNext/>
        <w:numPr>
          <w:ilvl w:val="1"/>
          <w:numId w:val="73"/>
        </w:numPr>
        <w:jc w:val="both"/>
        <w:outlineLvl w:val="1"/>
        <w:rPr>
          <w:rStyle w:val="Hipervnculo"/>
          <w:rFonts w:ascii="Book Antiqua" w:hAnsi="Book Antiqua"/>
          <w:color w:val="auto"/>
          <w:u w:val="none"/>
          <w:lang w:val="es-MX"/>
        </w:rPr>
      </w:pPr>
      <w:r w:rsidRPr="00FE6978">
        <w:rPr>
          <w:rFonts w:ascii="Book Antiqua" w:hAnsi="Book Antiqua"/>
          <w:color w:val="000000"/>
        </w:rPr>
        <w:t xml:space="preserve">Utilizar la herramienta tecnológica para la obtención de información estadística disponible en la página web: </w:t>
      </w:r>
      <w:hyperlink r:id="rId95" w:history="1">
        <w:r w:rsidRPr="00272DB7">
          <w:rPr>
            <w:rStyle w:val="Hipervnculo"/>
            <w:rFonts w:ascii="Segoe UI Semilight" w:hAnsi="Segoe UI Semilight" w:cs="Segoe UI Semilight"/>
            <w:sz w:val="22"/>
            <w:szCs w:val="22"/>
            <w:bdr w:val="none" w:sz="0" w:space="0" w:color="auto" w:frame="1"/>
            <w:shd w:val="clear" w:color="auto" w:fill="FFFFFF"/>
          </w:rPr>
          <w:t>https://planificacion.poder-judicial.go.cr/index.php/estadisticas-e-indicadores/estadisticas-por-materia-main</w:t>
        </w:r>
      </w:hyperlink>
    </w:p>
    <w:p w14:paraId="04529676" w14:textId="77777777" w:rsidR="009C0E39" w:rsidRPr="009C0E39" w:rsidRDefault="009C0E39" w:rsidP="009C0E39">
      <w:pPr>
        <w:pStyle w:val="Prrafodelista"/>
        <w:rPr>
          <w:rStyle w:val="Hipervnculo"/>
          <w:rFonts w:ascii="Book Antiqua" w:hAnsi="Book Antiqua"/>
          <w:color w:val="auto"/>
          <w:u w:val="none"/>
          <w:lang w:val="es-MX"/>
        </w:rPr>
      </w:pPr>
    </w:p>
    <w:p w14:paraId="1B038DBA" w14:textId="77777777" w:rsidR="009C0E39" w:rsidRDefault="009C0E39" w:rsidP="009C0E39">
      <w:pPr>
        <w:spacing w:before="240" w:after="240" w:line="276" w:lineRule="auto"/>
        <w:jc w:val="both"/>
        <w:rPr>
          <w:rFonts w:ascii="Book Antiqua" w:hAnsi="Book Antiqua"/>
          <w:b/>
          <w:bCs/>
          <w:i/>
          <w:iCs/>
          <w:color w:val="2F5496"/>
          <w:lang w:val="es-ES" w:eastAsia="x-none"/>
        </w:rPr>
      </w:pPr>
      <w:r w:rsidRPr="00D1150A">
        <w:rPr>
          <w:rFonts w:ascii="Book Antiqua" w:hAnsi="Book Antiqua"/>
          <w:b/>
          <w:bCs/>
          <w:i/>
          <w:iCs/>
          <w:color w:val="2F5496"/>
          <w:lang w:val="es-ES" w:eastAsia="x-none"/>
        </w:rPr>
        <w:t>A</w:t>
      </w:r>
      <w:r>
        <w:rPr>
          <w:rFonts w:ascii="Book Antiqua" w:hAnsi="Book Antiqua"/>
          <w:b/>
          <w:bCs/>
          <w:i/>
          <w:iCs/>
          <w:color w:val="2F5496"/>
          <w:lang w:val="es-ES" w:eastAsia="x-none"/>
        </w:rPr>
        <w:t xml:space="preserve">l </w:t>
      </w:r>
      <w:r w:rsidRPr="00D1150A">
        <w:rPr>
          <w:rFonts w:ascii="Book Antiqua" w:hAnsi="Book Antiqua"/>
          <w:b/>
          <w:bCs/>
          <w:i/>
          <w:iCs/>
          <w:color w:val="2F5496"/>
          <w:lang w:val="es-ES" w:eastAsia="x-none"/>
        </w:rPr>
        <w:t>Centro de Jurisprudencia de la Sala Tercera</w:t>
      </w:r>
    </w:p>
    <w:p w14:paraId="727F817A" w14:textId="2097151E" w:rsidR="009C0E39" w:rsidRDefault="009C0E39" w:rsidP="009C0E39">
      <w:pPr>
        <w:pStyle w:val="Prrafodelista"/>
        <w:keepNext/>
        <w:numPr>
          <w:ilvl w:val="1"/>
          <w:numId w:val="73"/>
        </w:numPr>
        <w:jc w:val="both"/>
        <w:outlineLvl w:val="1"/>
        <w:rPr>
          <w:rFonts w:ascii="Book Antiqua" w:hAnsi="Book Antiqua"/>
          <w:lang w:val="es-MX"/>
        </w:rPr>
      </w:pPr>
      <w:r w:rsidRPr="009C0E39">
        <w:rPr>
          <w:rFonts w:ascii="Book Antiqua" w:hAnsi="Book Antiqua"/>
          <w:lang w:val="es-MX"/>
        </w:rPr>
        <w:t xml:space="preserve">El Centro de Jurisprudencia debe laborar con su estructura original: dos letrados debido a que la carga de trabajo lo permite, por lo tanto, se libera un </w:t>
      </w:r>
      <w:r w:rsidRPr="009C0E39">
        <w:rPr>
          <w:rFonts w:ascii="Book Antiqua" w:hAnsi="Book Antiqua"/>
          <w:lang w:val="es-MX"/>
        </w:rPr>
        <w:lastRenderedPageBreak/>
        <w:t>recurso de Técnica o Técnico Judicial, plaza que se sugiere sea utilizada según la necesidad institucional en otra área de la jurisdicción penal.</w:t>
      </w:r>
    </w:p>
    <w:p w14:paraId="5F11D3AC" w14:textId="77777777" w:rsidR="009C0E39" w:rsidRDefault="009C0E39" w:rsidP="009C0E39">
      <w:pPr>
        <w:pStyle w:val="Prrafodelista"/>
        <w:keepNext/>
        <w:ind w:left="360"/>
        <w:jc w:val="both"/>
        <w:outlineLvl w:val="1"/>
        <w:rPr>
          <w:rFonts w:ascii="Book Antiqua" w:hAnsi="Book Antiqua"/>
          <w:lang w:val="es-MX"/>
        </w:rPr>
      </w:pPr>
    </w:p>
    <w:p w14:paraId="75F0A6CB" w14:textId="77777777" w:rsidR="009C0E39" w:rsidRPr="009C0E39" w:rsidRDefault="00D3752B" w:rsidP="009C0E39">
      <w:pPr>
        <w:pStyle w:val="Prrafodelista"/>
        <w:keepNext/>
        <w:numPr>
          <w:ilvl w:val="1"/>
          <w:numId w:val="73"/>
        </w:numPr>
        <w:jc w:val="both"/>
        <w:outlineLvl w:val="1"/>
        <w:rPr>
          <w:rFonts w:ascii="Book Antiqua" w:hAnsi="Book Antiqua"/>
          <w:lang w:val="es-MX"/>
        </w:rPr>
      </w:pPr>
      <w:r w:rsidRPr="009C0E39">
        <w:rPr>
          <w:rFonts w:ascii="Book Antiqua" w:hAnsi="Book Antiqua"/>
          <w:color w:val="000000"/>
        </w:rPr>
        <w:t xml:space="preserve">Eliminar el rol de trabajo de una semana en atención de consultas y otra en análisis de sentencias, deberán ambos profesionales dedicarse a la atención de consultas y al análisis de sentencias de manera simultánea.  </w:t>
      </w:r>
    </w:p>
    <w:p w14:paraId="2C3BB1DC" w14:textId="77777777" w:rsidR="009C0E39" w:rsidRPr="009C0E39" w:rsidRDefault="009C0E39" w:rsidP="009C0E39">
      <w:pPr>
        <w:pStyle w:val="Prrafodelista"/>
        <w:rPr>
          <w:rFonts w:ascii="Book Antiqua" w:hAnsi="Book Antiqua"/>
          <w:color w:val="000000"/>
        </w:rPr>
      </w:pPr>
    </w:p>
    <w:p w14:paraId="78A66B68" w14:textId="77777777" w:rsidR="009C0E39" w:rsidRPr="009C0E39" w:rsidRDefault="00D3752B" w:rsidP="009C0E39">
      <w:pPr>
        <w:pStyle w:val="Prrafodelista"/>
        <w:keepNext/>
        <w:numPr>
          <w:ilvl w:val="1"/>
          <w:numId w:val="73"/>
        </w:numPr>
        <w:jc w:val="both"/>
        <w:outlineLvl w:val="1"/>
        <w:rPr>
          <w:rFonts w:ascii="Book Antiqua" w:hAnsi="Book Antiqua"/>
          <w:lang w:val="es-MX"/>
        </w:rPr>
      </w:pPr>
      <w:r w:rsidRPr="009C0E39">
        <w:rPr>
          <w:rFonts w:ascii="Book Antiqua" w:hAnsi="Book Antiqua"/>
          <w:color w:val="000000"/>
        </w:rPr>
        <w:t xml:space="preserve"> Los Letrados deberán atender todas las consultas, así como realizar el proceso de análisis de sentencia de manera completa. </w:t>
      </w:r>
    </w:p>
    <w:p w14:paraId="23735E23" w14:textId="77777777" w:rsidR="009C0E39" w:rsidRPr="009C0E39" w:rsidRDefault="009C0E39" w:rsidP="009C0E39">
      <w:pPr>
        <w:pStyle w:val="Prrafodelista"/>
        <w:rPr>
          <w:rFonts w:ascii="Book Antiqua" w:hAnsi="Book Antiqua"/>
          <w:color w:val="000000"/>
        </w:rPr>
      </w:pPr>
    </w:p>
    <w:p w14:paraId="3CB66CB0" w14:textId="77777777" w:rsidR="009C0E39" w:rsidRPr="009C0E39" w:rsidRDefault="00D3752B" w:rsidP="009C0E39">
      <w:pPr>
        <w:pStyle w:val="Prrafodelista"/>
        <w:keepNext/>
        <w:numPr>
          <w:ilvl w:val="1"/>
          <w:numId w:val="73"/>
        </w:numPr>
        <w:jc w:val="both"/>
        <w:outlineLvl w:val="1"/>
        <w:rPr>
          <w:rFonts w:ascii="Book Antiqua" w:hAnsi="Book Antiqua"/>
          <w:lang w:val="es-MX"/>
        </w:rPr>
      </w:pPr>
      <w:r w:rsidRPr="009C0E39">
        <w:rPr>
          <w:rFonts w:ascii="Book Antiqua" w:hAnsi="Book Antiqua"/>
          <w:color w:val="000000"/>
        </w:rPr>
        <w:t>Se recomienda que de forma inmediata la labor de recopilación y despersonalización sea efectuada por los Profesionales en Derecho 1, de esta forma se realizará el proceso de recopilación, despersonalización, clasificación y publicación como un proceso lineal, eliminando los cuellos de botella existentes.</w:t>
      </w:r>
    </w:p>
    <w:p w14:paraId="3D7482F7" w14:textId="77777777" w:rsidR="009C0E39" w:rsidRPr="009C0E39" w:rsidRDefault="009C0E39" w:rsidP="009C0E39">
      <w:pPr>
        <w:pStyle w:val="Prrafodelista"/>
        <w:rPr>
          <w:rFonts w:ascii="Book Antiqua" w:hAnsi="Book Antiqua"/>
          <w:color w:val="000000"/>
        </w:rPr>
      </w:pPr>
    </w:p>
    <w:p w14:paraId="57491C9C" w14:textId="77777777" w:rsidR="009C0E39" w:rsidRPr="009C0E39" w:rsidRDefault="00D3752B" w:rsidP="009C0E39">
      <w:pPr>
        <w:pStyle w:val="Prrafodelista"/>
        <w:keepNext/>
        <w:numPr>
          <w:ilvl w:val="1"/>
          <w:numId w:val="73"/>
        </w:numPr>
        <w:jc w:val="both"/>
        <w:outlineLvl w:val="1"/>
        <w:rPr>
          <w:rFonts w:ascii="Book Antiqua" w:hAnsi="Book Antiqua"/>
          <w:lang w:val="es-MX"/>
        </w:rPr>
      </w:pPr>
      <w:r w:rsidRPr="009C0E39">
        <w:rPr>
          <w:rFonts w:ascii="Book Antiqua" w:hAnsi="Book Antiqua"/>
          <w:color w:val="000000"/>
        </w:rPr>
        <w:t xml:space="preserve">Deberá el Centro de Jurisprudencia designar solo a una persona responsable de administrar el correo electrónico oficial del Centro de Jurisprudencia “sala3-jurisprudencia@poder-judicial.go.cr”.  </w:t>
      </w:r>
    </w:p>
    <w:p w14:paraId="2ADB6CBB" w14:textId="77777777" w:rsidR="009C0E39" w:rsidRPr="009C0E39" w:rsidRDefault="009C0E39" w:rsidP="009C0E39">
      <w:pPr>
        <w:pStyle w:val="Prrafodelista"/>
        <w:rPr>
          <w:rFonts w:ascii="Book Antiqua" w:hAnsi="Book Antiqua"/>
          <w:color w:val="000000"/>
        </w:rPr>
      </w:pPr>
    </w:p>
    <w:p w14:paraId="54C4BACD" w14:textId="77777777" w:rsidR="009C0E39" w:rsidRPr="009C0E39" w:rsidRDefault="00D3752B" w:rsidP="009C0E39">
      <w:pPr>
        <w:pStyle w:val="Prrafodelista"/>
        <w:keepNext/>
        <w:numPr>
          <w:ilvl w:val="1"/>
          <w:numId w:val="73"/>
        </w:numPr>
        <w:jc w:val="both"/>
        <w:outlineLvl w:val="1"/>
        <w:rPr>
          <w:rFonts w:ascii="Book Antiqua" w:hAnsi="Book Antiqua"/>
          <w:lang w:val="es-MX"/>
        </w:rPr>
      </w:pPr>
      <w:r w:rsidRPr="009C0E39">
        <w:rPr>
          <w:rFonts w:ascii="Book Antiqua" w:hAnsi="Book Antiqua"/>
          <w:color w:val="000000"/>
        </w:rPr>
        <w:t>La administración de la Tablet deberá estar a cargo de una de las profesionales en derecho en concordancia con las directrices institucionales de control interno y control de activos.</w:t>
      </w:r>
    </w:p>
    <w:p w14:paraId="1A3F3566" w14:textId="77777777" w:rsidR="009C0E39" w:rsidRPr="009C0E39" w:rsidRDefault="009C0E39" w:rsidP="009C0E39">
      <w:pPr>
        <w:pStyle w:val="Prrafodelista"/>
        <w:rPr>
          <w:rFonts w:ascii="Book Antiqua" w:hAnsi="Book Antiqua"/>
          <w:color w:val="000000"/>
        </w:rPr>
      </w:pPr>
    </w:p>
    <w:p w14:paraId="0DF2BDF6" w14:textId="77777777" w:rsidR="009C0E39" w:rsidRPr="009C0E39" w:rsidRDefault="00D3752B" w:rsidP="009C0E39">
      <w:pPr>
        <w:pStyle w:val="Prrafodelista"/>
        <w:keepNext/>
        <w:numPr>
          <w:ilvl w:val="1"/>
          <w:numId w:val="73"/>
        </w:numPr>
        <w:jc w:val="both"/>
        <w:outlineLvl w:val="1"/>
        <w:rPr>
          <w:rFonts w:ascii="Book Antiqua" w:hAnsi="Book Antiqua"/>
          <w:lang w:val="es-MX"/>
        </w:rPr>
      </w:pPr>
      <w:r w:rsidRPr="009C0E39">
        <w:rPr>
          <w:rFonts w:ascii="Book Antiqua" w:hAnsi="Book Antiqua"/>
          <w:color w:val="000000"/>
        </w:rPr>
        <w:t>Cumplir con la cuota mínima de 8 de sentencias al día por Letrado/a, esto incluye la despersonalización, clasificación, análisis y la debida publicación en el Sistema de Análisis y Sistematización (SAS), además de la atención del público.</w:t>
      </w:r>
    </w:p>
    <w:p w14:paraId="346E2C78" w14:textId="77777777" w:rsidR="009C0E39" w:rsidRPr="009C0E39" w:rsidRDefault="009C0E39" w:rsidP="009C0E39">
      <w:pPr>
        <w:pStyle w:val="Prrafodelista"/>
        <w:rPr>
          <w:rFonts w:ascii="Book Antiqua" w:hAnsi="Book Antiqua"/>
          <w:color w:val="000000"/>
        </w:rPr>
      </w:pPr>
    </w:p>
    <w:p w14:paraId="1FDA6D8C" w14:textId="186C4DD6" w:rsidR="00A0751F" w:rsidRPr="009C0E39" w:rsidRDefault="00D3752B" w:rsidP="009C0E39">
      <w:pPr>
        <w:pStyle w:val="Prrafodelista"/>
        <w:keepNext/>
        <w:numPr>
          <w:ilvl w:val="1"/>
          <w:numId w:val="73"/>
        </w:numPr>
        <w:jc w:val="both"/>
        <w:outlineLvl w:val="1"/>
        <w:rPr>
          <w:rFonts w:ascii="Book Antiqua" w:hAnsi="Book Antiqua"/>
          <w:lang w:val="es-MX"/>
        </w:rPr>
      </w:pPr>
      <w:r w:rsidRPr="009C0E39">
        <w:rPr>
          <w:rFonts w:ascii="Book Antiqua" w:hAnsi="Book Antiqua"/>
          <w:color w:val="000000"/>
        </w:rPr>
        <w:t>Implementar las bitácoras estandarizadas para el control de las consultas atendidas, así como de la cantidad de sentencias analizadas por funcionario, las cuales se encuentran insertas en los apéndices 7 y 8.</w:t>
      </w:r>
    </w:p>
    <w:p w14:paraId="09EF4E3A" w14:textId="4D45FE20" w:rsidR="00460057" w:rsidRPr="00D1150A" w:rsidRDefault="00460057" w:rsidP="00C83B60">
      <w:pPr>
        <w:autoSpaceDE w:val="0"/>
        <w:autoSpaceDN w:val="0"/>
        <w:adjustRightInd w:val="0"/>
        <w:jc w:val="both"/>
        <w:rPr>
          <w:rFonts w:ascii="Book Antiqua" w:hAnsi="Book Antiqua"/>
        </w:rPr>
      </w:pPr>
    </w:p>
    <w:p w14:paraId="7C958445" w14:textId="539EBC05" w:rsidR="00460057" w:rsidRPr="00D1150A" w:rsidRDefault="00460057" w:rsidP="00460057">
      <w:pPr>
        <w:spacing w:before="240" w:after="240" w:line="276" w:lineRule="auto"/>
        <w:jc w:val="both"/>
        <w:rPr>
          <w:rFonts w:ascii="Book Antiqua" w:hAnsi="Book Antiqua"/>
          <w:b/>
          <w:bCs/>
          <w:i/>
          <w:iCs/>
          <w:color w:val="2F5496"/>
          <w:lang w:val="es-ES" w:eastAsia="x-none"/>
        </w:rPr>
      </w:pPr>
      <w:r w:rsidRPr="00D1150A">
        <w:rPr>
          <w:rFonts w:ascii="Book Antiqua" w:hAnsi="Book Antiqua"/>
          <w:b/>
          <w:bCs/>
          <w:i/>
          <w:iCs/>
          <w:color w:val="2F5496"/>
          <w:lang w:val="es-ES" w:eastAsia="x-none"/>
        </w:rPr>
        <w:t xml:space="preserve">A la Dirección Ejecutiva </w:t>
      </w:r>
    </w:p>
    <w:p w14:paraId="51B42081" w14:textId="28529C8D" w:rsidR="00460057" w:rsidRPr="007B19E2" w:rsidRDefault="00460057"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lang w:val="es-MX"/>
        </w:rPr>
        <w:t xml:space="preserve"> </w:t>
      </w:r>
      <w:r w:rsidR="00B671EB" w:rsidRPr="03ABF56A">
        <w:rPr>
          <w:rFonts w:ascii="Book Antiqua" w:hAnsi="Book Antiqua"/>
          <w:color w:val="000000" w:themeColor="text1"/>
          <w:lang w:val="es-MX"/>
        </w:rPr>
        <w:t>Valorar el espacio físico que se utiliza en el área de recepción de la Sala Tercera, de manera que se permita m</w:t>
      </w:r>
      <w:r w:rsidRPr="03ABF56A">
        <w:rPr>
          <w:rFonts w:ascii="Book Antiqua" w:hAnsi="Book Antiqua"/>
          <w:color w:val="000000" w:themeColor="text1"/>
          <w:lang w:val="es-MX"/>
        </w:rPr>
        <w:t xml:space="preserve">ejorar </w:t>
      </w:r>
      <w:r w:rsidR="00B671EB" w:rsidRPr="03ABF56A">
        <w:rPr>
          <w:rFonts w:ascii="Book Antiqua" w:hAnsi="Book Antiqua"/>
          <w:color w:val="000000" w:themeColor="text1"/>
          <w:lang w:val="es-MX"/>
        </w:rPr>
        <w:t>el control</w:t>
      </w:r>
      <w:r w:rsidRPr="03ABF56A">
        <w:rPr>
          <w:rFonts w:ascii="Book Antiqua" w:hAnsi="Book Antiqua"/>
          <w:color w:val="000000" w:themeColor="text1"/>
          <w:lang w:val="es-MX"/>
        </w:rPr>
        <w:t xml:space="preserve"> en el espacio </w:t>
      </w:r>
      <w:r w:rsidR="001A5445" w:rsidRPr="03ABF56A">
        <w:rPr>
          <w:rFonts w:ascii="Book Antiqua" w:hAnsi="Book Antiqua"/>
          <w:color w:val="000000" w:themeColor="text1"/>
          <w:lang w:val="es-MX"/>
        </w:rPr>
        <w:t>físico</w:t>
      </w:r>
      <w:r w:rsidRPr="03ABF56A">
        <w:rPr>
          <w:rFonts w:ascii="Book Antiqua" w:hAnsi="Book Antiqua"/>
          <w:color w:val="000000" w:themeColor="text1"/>
          <w:lang w:val="es-MX"/>
        </w:rPr>
        <w:t xml:space="preserve"> </w:t>
      </w:r>
      <w:r w:rsidRPr="03ABF56A">
        <w:rPr>
          <w:rFonts w:ascii="Book Antiqua" w:hAnsi="Book Antiqua"/>
          <w:color w:val="000000" w:themeColor="text1"/>
          <w:lang w:val="es-MX"/>
        </w:rPr>
        <w:lastRenderedPageBreak/>
        <w:t>habilitado para la consulta de expedientes, procurando custodia exhaustiva al momento de préstamo y consulta de cada expediente.</w:t>
      </w:r>
    </w:p>
    <w:p w14:paraId="044C850C" w14:textId="77777777" w:rsidR="007B19E2" w:rsidRPr="00D1150A" w:rsidRDefault="007B19E2" w:rsidP="007B19E2">
      <w:pPr>
        <w:pStyle w:val="Prrafodelista"/>
        <w:keepNext/>
        <w:ind w:left="360"/>
        <w:jc w:val="both"/>
        <w:outlineLvl w:val="1"/>
        <w:rPr>
          <w:rFonts w:ascii="Book Antiqua" w:hAnsi="Book Antiqua"/>
          <w:color w:val="000000"/>
        </w:rPr>
      </w:pPr>
    </w:p>
    <w:p w14:paraId="744BE260" w14:textId="0698DD34" w:rsidR="00460057" w:rsidRPr="007B19E2" w:rsidRDefault="00460057"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lang w:val="es-MX"/>
        </w:rPr>
        <w:t xml:space="preserve"> Valorar la adquisición y ubicación de una cámara de vigilancia en el espacio habilitado para la consulta de expedientes dentro de Sala Tercera.</w:t>
      </w:r>
    </w:p>
    <w:p w14:paraId="316ABE14" w14:textId="77777777" w:rsidR="007B19E2" w:rsidRPr="007B19E2" w:rsidRDefault="007B19E2" w:rsidP="007B19E2">
      <w:pPr>
        <w:keepNext/>
        <w:jc w:val="both"/>
        <w:outlineLvl w:val="1"/>
        <w:rPr>
          <w:rFonts w:ascii="Book Antiqua" w:hAnsi="Book Antiqua"/>
          <w:color w:val="000000"/>
        </w:rPr>
      </w:pPr>
    </w:p>
    <w:p w14:paraId="1062A161" w14:textId="08B67F41" w:rsidR="00460057" w:rsidRPr="00947A31" w:rsidRDefault="00460057"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lang w:val="es-MX"/>
        </w:rPr>
        <w:t xml:space="preserve"> Valorar propuestas de solución para evitar el riesgo de traslado de expedientes físicos, por ejemplo:  adquisición de un escáner-fotocopia-multifuncional para las oficinas dentro del edificio de la Corte, entre otras.</w:t>
      </w:r>
    </w:p>
    <w:p w14:paraId="55F02EBB" w14:textId="77777777" w:rsidR="002D08C0" w:rsidRDefault="002D08C0" w:rsidP="0057701F">
      <w:pPr>
        <w:spacing w:line="276" w:lineRule="auto"/>
        <w:jc w:val="both"/>
        <w:rPr>
          <w:rFonts w:ascii="Book Antiqua" w:hAnsi="Book Antiqua"/>
          <w:b/>
          <w:bCs/>
          <w:i/>
          <w:iCs/>
          <w:color w:val="2F5496"/>
          <w:lang w:val="es-ES" w:eastAsia="x-none"/>
        </w:rPr>
      </w:pPr>
    </w:p>
    <w:p w14:paraId="54D39902" w14:textId="01B2366E" w:rsidR="0057701F" w:rsidRDefault="0057701F" w:rsidP="0057701F">
      <w:pPr>
        <w:spacing w:line="276" w:lineRule="auto"/>
        <w:jc w:val="both"/>
        <w:rPr>
          <w:rFonts w:ascii="Book Antiqua" w:hAnsi="Book Antiqua"/>
          <w:b/>
          <w:bCs/>
          <w:i/>
          <w:iCs/>
          <w:color w:val="2F5496"/>
          <w:lang w:val="es-ES" w:eastAsia="x-none"/>
        </w:rPr>
      </w:pPr>
      <w:r w:rsidRPr="00067ACB">
        <w:rPr>
          <w:rFonts w:ascii="Book Antiqua" w:hAnsi="Book Antiqua"/>
          <w:b/>
          <w:bCs/>
          <w:i/>
          <w:iCs/>
          <w:color w:val="2F5496"/>
          <w:lang w:val="es-ES" w:eastAsia="x-none"/>
        </w:rPr>
        <w:t xml:space="preserve">A la Dirección de Planificación </w:t>
      </w:r>
    </w:p>
    <w:p w14:paraId="2CDEBDB4" w14:textId="77777777" w:rsidR="007B19E2" w:rsidRPr="00D1150A" w:rsidRDefault="007B19E2" w:rsidP="0057701F">
      <w:pPr>
        <w:spacing w:line="276" w:lineRule="auto"/>
        <w:jc w:val="both"/>
        <w:rPr>
          <w:rFonts w:ascii="Book Antiqua" w:hAnsi="Book Antiqua"/>
          <w:b/>
          <w:bCs/>
          <w:i/>
          <w:iCs/>
          <w:color w:val="2F5496"/>
          <w:lang w:val="es-ES" w:eastAsia="x-none"/>
        </w:rPr>
      </w:pPr>
    </w:p>
    <w:p w14:paraId="5FEB5C1B" w14:textId="78206E84" w:rsidR="005E7F43" w:rsidRDefault="005E7F43" w:rsidP="00272DB7">
      <w:pPr>
        <w:pStyle w:val="Prrafodelista"/>
        <w:numPr>
          <w:ilvl w:val="1"/>
          <w:numId w:val="73"/>
        </w:numPr>
        <w:rPr>
          <w:rFonts w:ascii="Book Antiqua" w:hAnsi="Book Antiqua"/>
          <w:color w:val="000000" w:themeColor="text1"/>
          <w:lang w:val="es-MX"/>
        </w:rPr>
      </w:pPr>
      <w:r w:rsidRPr="00272DB7">
        <w:rPr>
          <w:rFonts w:ascii="Book Antiqua" w:hAnsi="Book Antiqua"/>
          <w:color w:val="000000" w:themeColor="text1"/>
          <w:lang w:val="es-MX"/>
        </w:rPr>
        <w:t xml:space="preserve">Dar seguimiento a la implementación de las propuestas de mejora indicadas en este informe. </w:t>
      </w:r>
    </w:p>
    <w:p w14:paraId="0F3CC3C7" w14:textId="77777777" w:rsidR="007B19E2" w:rsidRPr="00272DB7" w:rsidRDefault="007B19E2" w:rsidP="007B19E2">
      <w:pPr>
        <w:pStyle w:val="Prrafodelista"/>
        <w:ind w:left="360"/>
        <w:rPr>
          <w:rFonts w:ascii="Book Antiqua" w:hAnsi="Book Antiqua"/>
          <w:color w:val="000000" w:themeColor="text1"/>
          <w:lang w:val="es-MX"/>
        </w:rPr>
      </w:pPr>
    </w:p>
    <w:p w14:paraId="5B3C67D1" w14:textId="37411A28" w:rsidR="00607144" w:rsidRPr="002E731A" w:rsidRDefault="00BA5979" w:rsidP="00272DB7">
      <w:pPr>
        <w:pStyle w:val="Prrafodelista"/>
        <w:keepNext/>
        <w:numPr>
          <w:ilvl w:val="1"/>
          <w:numId w:val="73"/>
        </w:numPr>
        <w:jc w:val="both"/>
        <w:outlineLvl w:val="1"/>
        <w:rPr>
          <w:rFonts w:ascii="Book Antiqua" w:hAnsi="Book Antiqua"/>
          <w:b/>
          <w:bCs/>
          <w:i/>
          <w:iCs/>
          <w:color w:val="2F5496"/>
          <w:lang w:val="es-ES" w:eastAsia="x-none"/>
        </w:rPr>
      </w:pPr>
      <w:r>
        <w:rPr>
          <w:rFonts w:ascii="Book Antiqua" w:hAnsi="Book Antiqua"/>
          <w:bCs/>
          <w:lang w:val="es-MX"/>
        </w:rPr>
        <w:t xml:space="preserve">Asignar al </w:t>
      </w:r>
      <w:r w:rsidRPr="002E731A">
        <w:rPr>
          <w:rFonts w:ascii="Book Antiqua" w:hAnsi="Book Antiqua"/>
          <w:bCs/>
          <w:lang w:val="es-MX"/>
        </w:rPr>
        <w:t xml:space="preserve">Subprocesos de estadística la </w:t>
      </w:r>
      <w:r w:rsidRPr="00272DB7">
        <w:rPr>
          <w:rFonts w:ascii="Book Antiqua" w:hAnsi="Book Antiqua"/>
        </w:rPr>
        <w:t>revisión d</w:t>
      </w:r>
      <w:r w:rsidR="007907F5" w:rsidRPr="00272DB7">
        <w:rPr>
          <w:rFonts w:ascii="Book Antiqua" w:hAnsi="Book Antiqua"/>
        </w:rPr>
        <w:t xml:space="preserve">el cierre estadístico de la Sala Tercera y por consiguiente el de todas las Salas, de tal forma que se pueda visualizar el plazo de duración completo en la tramitación de los procesos. Lo anterior, por cuanto se determinó que la Sala Tercera realiza el cierre estadístico a la hora de realizar la votación y no así al finalizar la tramitación completa del proceso. </w:t>
      </w:r>
    </w:p>
    <w:p w14:paraId="5A974781" w14:textId="77777777" w:rsidR="0057701F" w:rsidRPr="00D1150A" w:rsidRDefault="0057701F" w:rsidP="0057701F">
      <w:pPr>
        <w:spacing w:before="240" w:after="240" w:line="276" w:lineRule="auto"/>
        <w:jc w:val="both"/>
        <w:rPr>
          <w:rFonts w:ascii="Book Antiqua" w:hAnsi="Book Antiqua"/>
          <w:b/>
          <w:bCs/>
          <w:i/>
          <w:iCs/>
          <w:color w:val="2F5496"/>
          <w:lang w:val="es-ES" w:eastAsia="x-none"/>
        </w:rPr>
      </w:pPr>
      <w:r w:rsidRPr="002E731A">
        <w:rPr>
          <w:rFonts w:ascii="Book Antiqua" w:hAnsi="Book Antiqua"/>
          <w:b/>
          <w:bCs/>
          <w:i/>
          <w:iCs/>
          <w:color w:val="2F5496"/>
          <w:lang w:val="es-ES" w:eastAsia="x-none"/>
        </w:rPr>
        <w:t>A la Dirección de Tecnología de Información</w:t>
      </w:r>
      <w:r w:rsidRPr="00D1150A">
        <w:rPr>
          <w:rFonts w:ascii="Book Antiqua" w:hAnsi="Book Antiqua"/>
          <w:b/>
          <w:bCs/>
          <w:i/>
          <w:iCs/>
          <w:color w:val="2F5496"/>
          <w:lang w:val="es-ES" w:eastAsia="x-none"/>
        </w:rPr>
        <w:t xml:space="preserve"> </w:t>
      </w:r>
    </w:p>
    <w:p w14:paraId="570D7957" w14:textId="292F6CA8" w:rsidR="0096079B" w:rsidRPr="007B19E2" w:rsidRDefault="00C2385F" w:rsidP="00272DB7">
      <w:pPr>
        <w:pStyle w:val="Prrafodelista"/>
        <w:keepNext/>
        <w:numPr>
          <w:ilvl w:val="1"/>
          <w:numId w:val="73"/>
        </w:numPr>
        <w:jc w:val="both"/>
        <w:outlineLvl w:val="1"/>
        <w:rPr>
          <w:rFonts w:ascii="Book Antiqua" w:hAnsi="Book Antiqua"/>
          <w:color w:val="000000"/>
        </w:rPr>
      </w:pPr>
      <w:r>
        <w:rPr>
          <w:rFonts w:ascii="Book Antiqua" w:hAnsi="Book Antiqua"/>
          <w:color w:val="000000" w:themeColor="text1"/>
        </w:rPr>
        <w:t>Deberá encargarse de la implementación de las ubicaciones, tareas</w:t>
      </w:r>
      <w:r w:rsidR="00455C07">
        <w:rPr>
          <w:rFonts w:ascii="Book Antiqua" w:hAnsi="Book Antiqua"/>
          <w:color w:val="000000" w:themeColor="text1"/>
        </w:rPr>
        <w:t xml:space="preserve"> y sus respectivos tiempos cuando </w:t>
      </w:r>
      <w:r w:rsidR="009D5C7E">
        <w:rPr>
          <w:rFonts w:ascii="Book Antiqua" w:hAnsi="Book Antiqua"/>
          <w:color w:val="000000" w:themeColor="text1"/>
        </w:rPr>
        <w:t xml:space="preserve">estén validas con la Sala Tercera. </w:t>
      </w:r>
    </w:p>
    <w:p w14:paraId="1B6827D3" w14:textId="77777777" w:rsidR="007B19E2" w:rsidRPr="00D1150A" w:rsidRDefault="007B19E2" w:rsidP="007B19E2">
      <w:pPr>
        <w:pStyle w:val="Prrafodelista"/>
        <w:keepNext/>
        <w:ind w:left="360"/>
        <w:jc w:val="both"/>
        <w:outlineLvl w:val="1"/>
        <w:rPr>
          <w:rFonts w:ascii="Book Antiqua" w:hAnsi="Book Antiqua"/>
          <w:color w:val="000000"/>
        </w:rPr>
      </w:pPr>
    </w:p>
    <w:p w14:paraId="0BCC7E11" w14:textId="05CC8560" w:rsidR="0096079B" w:rsidRPr="007B19E2" w:rsidRDefault="0057701F"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 xml:space="preserve">Habilitar la posibilidad </w:t>
      </w:r>
      <w:r w:rsidR="00A51855" w:rsidRPr="03ABF56A">
        <w:rPr>
          <w:rFonts w:ascii="Book Antiqua" w:hAnsi="Book Antiqua"/>
          <w:color w:val="000000" w:themeColor="text1"/>
        </w:rPr>
        <w:t xml:space="preserve">en agenda cronos </w:t>
      </w:r>
      <w:r w:rsidRPr="03ABF56A">
        <w:rPr>
          <w:rFonts w:ascii="Book Antiqua" w:hAnsi="Book Antiqua"/>
          <w:color w:val="000000" w:themeColor="text1"/>
        </w:rPr>
        <w:t xml:space="preserve">de que la Sala Tercera </w:t>
      </w:r>
      <w:r w:rsidR="00C63D32" w:rsidRPr="03ABF56A">
        <w:rPr>
          <w:rFonts w:ascii="Book Antiqua" w:hAnsi="Book Antiqua"/>
          <w:color w:val="000000" w:themeColor="text1"/>
        </w:rPr>
        <w:t xml:space="preserve">puede registrar un </w:t>
      </w:r>
      <w:r w:rsidR="006A6960" w:rsidRPr="03ABF56A">
        <w:rPr>
          <w:rFonts w:ascii="Book Antiqua" w:hAnsi="Book Antiqua"/>
          <w:color w:val="000000" w:themeColor="text1"/>
        </w:rPr>
        <w:t>señalamiento a</w:t>
      </w:r>
      <w:r w:rsidRPr="03ABF56A">
        <w:rPr>
          <w:rFonts w:ascii="Book Antiqua" w:hAnsi="Book Antiqua"/>
          <w:color w:val="000000" w:themeColor="text1"/>
        </w:rPr>
        <w:t xml:space="preserve"> cualquier Defensor Público y Fiscal del país, con la finalidad de determinar previamente</w:t>
      </w:r>
      <w:r w:rsidR="00C63D32" w:rsidRPr="03ABF56A">
        <w:rPr>
          <w:rFonts w:ascii="Book Antiqua" w:hAnsi="Book Antiqua"/>
          <w:color w:val="000000" w:themeColor="text1"/>
        </w:rPr>
        <w:t xml:space="preserve"> si existe</w:t>
      </w:r>
      <w:r w:rsidRPr="03ABF56A">
        <w:rPr>
          <w:rFonts w:ascii="Book Antiqua" w:hAnsi="Book Antiqua"/>
          <w:color w:val="000000" w:themeColor="text1"/>
        </w:rPr>
        <w:t xml:space="preserve"> un choque en las agendas.</w:t>
      </w:r>
    </w:p>
    <w:p w14:paraId="3EA4A8C2" w14:textId="77777777" w:rsidR="007B19E2" w:rsidRPr="007B19E2" w:rsidRDefault="007B19E2" w:rsidP="007B19E2">
      <w:pPr>
        <w:pStyle w:val="Prrafodelista"/>
        <w:rPr>
          <w:rFonts w:ascii="Book Antiqua" w:hAnsi="Book Antiqua"/>
          <w:color w:val="000000"/>
        </w:rPr>
      </w:pPr>
    </w:p>
    <w:p w14:paraId="12255E70" w14:textId="77777777" w:rsidR="007B19E2" w:rsidRPr="00D1150A" w:rsidRDefault="007B19E2" w:rsidP="007B19E2">
      <w:pPr>
        <w:pStyle w:val="Prrafodelista"/>
        <w:keepNext/>
        <w:ind w:left="360"/>
        <w:jc w:val="both"/>
        <w:outlineLvl w:val="1"/>
        <w:rPr>
          <w:rFonts w:ascii="Book Antiqua" w:hAnsi="Book Antiqua"/>
          <w:color w:val="000000"/>
        </w:rPr>
      </w:pPr>
    </w:p>
    <w:p w14:paraId="105B5346" w14:textId="149FEBD0" w:rsidR="0096079B" w:rsidRPr="007B19E2" w:rsidRDefault="0057701F"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Revisar la estructura actual de la agenda cronos y en caso de ser necesario actualizar la información de los defensores públicos y fiscales a los cuales la Sala Tercera puede enviar un señalamiento.</w:t>
      </w:r>
      <w:r w:rsidR="00CE4BD0" w:rsidRPr="03ABF56A">
        <w:rPr>
          <w:rFonts w:ascii="Book Antiqua" w:hAnsi="Book Antiqua"/>
          <w:color w:val="000000" w:themeColor="text1"/>
        </w:rPr>
        <w:t xml:space="preserve"> </w:t>
      </w:r>
    </w:p>
    <w:p w14:paraId="56264BF9" w14:textId="77777777" w:rsidR="007B19E2" w:rsidRPr="00D1150A" w:rsidRDefault="007B19E2" w:rsidP="007B19E2">
      <w:pPr>
        <w:pStyle w:val="Prrafodelista"/>
        <w:keepNext/>
        <w:ind w:left="360"/>
        <w:jc w:val="both"/>
        <w:outlineLvl w:val="1"/>
        <w:rPr>
          <w:rFonts w:ascii="Book Antiqua" w:hAnsi="Book Antiqua"/>
          <w:color w:val="000000"/>
        </w:rPr>
      </w:pPr>
    </w:p>
    <w:p w14:paraId="42FB964F" w14:textId="163D7F41" w:rsidR="0096079B" w:rsidRPr="007B19E2" w:rsidRDefault="0057701F"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 xml:space="preserve">Revisar las limitantes actuales en la Sala Tercera, que impiden que los despachos electrónicos remitan la totalidad del expediente al momento de itinerar el recurso presentado y en caso de ser necesario actualizar los sistemas de información y capacitar a los usuarios tanto de la Sala Tercera como de los </w:t>
      </w:r>
      <w:r w:rsidRPr="03ABF56A">
        <w:rPr>
          <w:rFonts w:ascii="Book Antiqua" w:hAnsi="Book Antiqua"/>
          <w:color w:val="000000" w:themeColor="text1"/>
        </w:rPr>
        <w:lastRenderedPageBreak/>
        <w:t xml:space="preserve">despachos electrónicos de </w:t>
      </w:r>
      <w:r w:rsidR="00C84ED3" w:rsidRPr="03ABF56A">
        <w:rPr>
          <w:rFonts w:ascii="Book Antiqua" w:hAnsi="Book Antiqua"/>
          <w:color w:val="000000" w:themeColor="text1"/>
        </w:rPr>
        <w:t>cómo</w:t>
      </w:r>
      <w:r w:rsidRPr="03ABF56A">
        <w:rPr>
          <w:rFonts w:ascii="Book Antiqua" w:hAnsi="Book Antiqua"/>
          <w:color w:val="000000" w:themeColor="text1"/>
        </w:rPr>
        <w:t xml:space="preserve"> se debe enviar el expediente a la instancia superior. </w:t>
      </w:r>
    </w:p>
    <w:p w14:paraId="50479463" w14:textId="77777777" w:rsidR="007B19E2" w:rsidRPr="007B19E2" w:rsidRDefault="007B19E2" w:rsidP="007B19E2">
      <w:pPr>
        <w:keepNext/>
        <w:jc w:val="both"/>
        <w:outlineLvl w:val="1"/>
        <w:rPr>
          <w:rFonts w:ascii="Book Antiqua" w:hAnsi="Book Antiqua"/>
          <w:color w:val="000000"/>
        </w:rPr>
      </w:pPr>
    </w:p>
    <w:p w14:paraId="00129DA8" w14:textId="4B3CDE88" w:rsidR="003713D8" w:rsidRPr="007B19E2" w:rsidRDefault="000B46DD"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 xml:space="preserve">Implementar </w:t>
      </w:r>
      <w:r w:rsidR="0004497A" w:rsidRPr="03ABF56A">
        <w:rPr>
          <w:rFonts w:ascii="Book Antiqua" w:hAnsi="Book Antiqua"/>
          <w:color w:val="000000" w:themeColor="text1"/>
        </w:rPr>
        <w:t>en la Sala Tercera las</w:t>
      </w:r>
      <w:r w:rsidR="003713D8" w:rsidRPr="03ABF56A">
        <w:rPr>
          <w:rFonts w:ascii="Book Antiqua" w:hAnsi="Book Antiqua"/>
          <w:color w:val="000000" w:themeColor="text1"/>
        </w:rPr>
        <w:t xml:space="preserve"> firmas electrónicas para los puestos que lo requieren</w:t>
      </w:r>
      <w:r w:rsidR="008153B7" w:rsidRPr="03ABF56A">
        <w:rPr>
          <w:rFonts w:ascii="Book Antiqua" w:hAnsi="Book Antiqua"/>
          <w:color w:val="000000" w:themeColor="text1"/>
        </w:rPr>
        <w:t xml:space="preserve">. </w:t>
      </w:r>
    </w:p>
    <w:p w14:paraId="7931D328" w14:textId="77777777" w:rsidR="007B19E2" w:rsidRPr="007B19E2" w:rsidRDefault="007B19E2" w:rsidP="007B19E2">
      <w:pPr>
        <w:keepNext/>
        <w:jc w:val="both"/>
        <w:outlineLvl w:val="1"/>
        <w:rPr>
          <w:rFonts w:ascii="Book Antiqua" w:hAnsi="Book Antiqua"/>
          <w:color w:val="000000"/>
        </w:rPr>
      </w:pPr>
    </w:p>
    <w:p w14:paraId="277A2975" w14:textId="74FC5893" w:rsidR="0096079B" w:rsidRPr="007B19E2" w:rsidRDefault="00EC210F"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Deberá la Dirección de Tecnologías de la Información valorar de manera conjunta con la Sala Tercera la viabilidad de incluir en el sistema un ítem que permita identificar si el contenido de la sentencia dictada es o no de referencia.</w:t>
      </w:r>
      <w:r w:rsidR="00E8481A" w:rsidRPr="03ABF56A">
        <w:rPr>
          <w:rFonts w:ascii="Book Antiqua" w:hAnsi="Book Antiqua"/>
          <w:color w:val="000000" w:themeColor="text1"/>
        </w:rPr>
        <w:t xml:space="preserve"> </w:t>
      </w:r>
    </w:p>
    <w:p w14:paraId="0FDF0035" w14:textId="77777777" w:rsidR="007B19E2" w:rsidRPr="007B19E2" w:rsidRDefault="007B19E2" w:rsidP="007B19E2">
      <w:pPr>
        <w:keepNext/>
        <w:jc w:val="both"/>
        <w:outlineLvl w:val="1"/>
        <w:rPr>
          <w:rFonts w:ascii="Book Antiqua" w:hAnsi="Book Antiqua"/>
          <w:color w:val="000000"/>
        </w:rPr>
      </w:pPr>
    </w:p>
    <w:p w14:paraId="1C2B898C" w14:textId="1C7C7014" w:rsidR="0096079B" w:rsidRPr="007B19E2" w:rsidRDefault="00157CD0">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 xml:space="preserve">Aplicar una mejora que permita la conexión entre el sistema de Gestión de Despachos Judiciales y Escritorio Virtual con el Sistema de Análisis y Sistematización (SAS), que permita automatizar el proceso de recopilación de sentencias y carga directa en el SAS. Adicionalmente, deberá permitir la generación de reportes con el detalle de la cantidad de sentencias cargadas, la fecha de carga y la información de identificación respectiva de la sentencia. </w:t>
      </w:r>
    </w:p>
    <w:p w14:paraId="6CE470D3" w14:textId="77777777" w:rsidR="007B19E2" w:rsidRPr="007B19E2" w:rsidRDefault="007B19E2" w:rsidP="007B19E2">
      <w:pPr>
        <w:keepNext/>
        <w:jc w:val="both"/>
        <w:outlineLvl w:val="1"/>
        <w:rPr>
          <w:rFonts w:ascii="Book Antiqua" w:hAnsi="Book Antiqua"/>
          <w:color w:val="000000"/>
        </w:rPr>
      </w:pPr>
    </w:p>
    <w:p w14:paraId="5FE9383D" w14:textId="47030374" w:rsidR="00BA5979" w:rsidRPr="007B19E2" w:rsidRDefault="00BA5979" w:rsidP="00272DB7">
      <w:pPr>
        <w:pStyle w:val="Prrafodelista"/>
        <w:keepNext/>
        <w:numPr>
          <w:ilvl w:val="1"/>
          <w:numId w:val="73"/>
        </w:numPr>
        <w:jc w:val="both"/>
        <w:outlineLvl w:val="1"/>
        <w:rPr>
          <w:rFonts w:ascii="Book Antiqua" w:hAnsi="Book Antiqua"/>
          <w:color w:val="000000"/>
        </w:rPr>
      </w:pPr>
      <w:r>
        <w:rPr>
          <w:rFonts w:ascii="Book Antiqua" w:hAnsi="Book Antiqua"/>
          <w:bCs/>
          <w:lang w:val="es-MX"/>
        </w:rPr>
        <w:t>Brindar</w:t>
      </w:r>
      <w:r w:rsidRPr="006C1B3E">
        <w:rPr>
          <w:rFonts w:ascii="Book Antiqua" w:hAnsi="Book Antiqua"/>
          <w:bCs/>
          <w:lang w:val="es-MX"/>
        </w:rPr>
        <w:t xml:space="preserve"> seguimiento y recopilación de datos estadísticos asociados a las cargas de trabajo de los Centros de Jurisprudencia, lo anterior, considerando </w:t>
      </w:r>
      <w:r>
        <w:rPr>
          <w:rFonts w:ascii="Book Antiqua" w:hAnsi="Book Antiqua"/>
          <w:bCs/>
          <w:lang w:val="es-MX"/>
        </w:rPr>
        <w:t xml:space="preserve">la </w:t>
      </w:r>
      <w:r w:rsidRPr="00615C42">
        <w:rPr>
          <w:rFonts w:ascii="Book Antiqua" w:hAnsi="Book Antiqua"/>
          <w:lang w:val="es-MX"/>
        </w:rPr>
        <w:t xml:space="preserve">importancia </w:t>
      </w:r>
      <w:r w:rsidRPr="03ABF56A">
        <w:rPr>
          <w:rFonts w:ascii="Book Antiqua" w:hAnsi="Book Antiqua"/>
        </w:rPr>
        <w:t>la generación de reportes con información histórica</w:t>
      </w:r>
      <w:r>
        <w:rPr>
          <w:rFonts w:ascii="Book Antiqua" w:hAnsi="Book Antiqua"/>
        </w:rPr>
        <w:t xml:space="preserve"> de la tramitación en cuanto al análisis de las sentencias del Centro de Jurisprudencia</w:t>
      </w:r>
      <w:r w:rsidRPr="03ABF56A">
        <w:rPr>
          <w:rFonts w:ascii="Book Antiqua" w:hAnsi="Book Antiqua"/>
        </w:rPr>
        <w:t xml:space="preserve"> que permita la toma de decisiones</w:t>
      </w:r>
    </w:p>
    <w:p w14:paraId="59A846D7" w14:textId="77777777" w:rsidR="007B19E2" w:rsidRPr="007B19E2" w:rsidRDefault="007B19E2" w:rsidP="007B19E2">
      <w:pPr>
        <w:keepNext/>
        <w:jc w:val="both"/>
        <w:outlineLvl w:val="1"/>
        <w:rPr>
          <w:rFonts w:ascii="Book Antiqua" w:hAnsi="Book Antiqua"/>
          <w:color w:val="000000"/>
        </w:rPr>
      </w:pPr>
    </w:p>
    <w:p w14:paraId="5B1937BE" w14:textId="5F6AD9C2" w:rsidR="00CF4D5C" w:rsidRPr="007B19E2" w:rsidRDefault="00D40397" w:rsidP="00272DB7">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Dar continuidad y finalidad al proyecto que actualmente se está desarrollando asociado a la automatización del proceso de asignación de responsables de manera equitativa entre los grupos de trabajo del expediente en la Sala Tercera, mediante rol de distribución.</w:t>
      </w:r>
    </w:p>
    <w:p w14:paraId="2130D5A0" w14:textId="77777777" w:rsidR="007B19E2" w:rsidRPr="007B19E2" w:rsidRDefault="007B19E2" w:rsidP="007B19E2">
      <w:pPr>
        <w:keepNext/>
        <w:jc w:val="both"/>
        <w:outlineLvl w:val="1"/>
        <w:rPr>
          <w:rFonts w:ascii="Book Antiqua" w:hAnsi="Book Antiqua"/>
          <w:color w:val="000000"/>
        </w:rPr>
      </w:pPr>
    </w:p>
    <w:p w14:paraId="19BE12C6" w14:textId="685452CF" w:rsidR="00BA5979" w:rsidRPr="00272DB7" w:rsidRDefault="00CF4D5C">
      <w:pPr>
        <w:pStyle w:val="Prrafodelista"/>
        <w:keepNext/>
        <w:numPr>
          <w:ilvl w:val="1"/>
          <w:numId w:val="73"/>
        </w:numPr>
        <w:jc w:val="both"/>
        <w:outlineLvl w:val="1"/>
        <w:rPr>
          <w:rFonts w:ascii="Book Antiqua" w:hAnsi="Book Antiqua"/>
          <w:color w:val="000000"/>
        </w:rPr>
      </w:pPr>
      <w:r w:rsidRPr="03ABF56A">
        <w:rPr>
          <w:rFonts w:ascii="Book Antiqua" w:hAnsi="Book Antiqua"/>
          <w:color w:val="000000" w:themeColor="text1"/>
        </w:rPr>
        <w:t>Implementar en el sistema informático de tramitación (Gestión / Escritorio Virtual), un nuevo contexto donde se pueda visualizar de manera separada todo el circulante correspondiente a los asuntos de penal de hacienda, de los asuntos ordinarios</w:t>
      </w:r>
      <w:r w:rsidR="00FD4FAF">
        <w:rPr>
          <w:rFonts w:ascii="Book Antiqua" w:hAnsi="Book Antiqua"/>
          <w:color w:val="000000" w:themeColor="text1"/>
        </w:rPr>
        <w:t xml:space="preserve">, </w:t>
      </w:r>
      <w:r w:rsidR="00FD4FAF" w:rsidRPr="00226BD9">
        <w:rPr>
          <w:rFonts w:ascii="Book Antiqua" w:hAnsi="Book Antiqua"/>
          <w:color w:val="000000" w:themeColor="text1"/>
        </w:rPr>
        <w:t xml:space="preserve">según informe </w:t>
      </w:r>
      <w:r w:rsidR="00226BD9" w:rsidRPr="00893282">
        <w:rPr>
          <w:rFonts w:ascii="Book Antiqua" w:hAnsi="Book Antiqua"/>
          <w:color w:val="000000" w:themeColor="text1"/>
        </w:rPr>
        <w:t>613-PLA-MI-ES-21</w:t>
      </w:r>
      <w:r w:rsidRPr="00226BD9">
        <w:rPr>
          <w:rFonts w:ascii="Book Antiqua" w:hAnsi="Book Antiqua"/>
          <w:color w:val="000000" w:themeColor="text1"/>
        </w:rPr>
        <w:t>.</w:t>
      </w:r>
      <w:r w:rsidRPr="03ABF56A">
        <w:rPr>
          <w:rFonts w:ascii="Book Antiqua" w:hAnsi="Book Antiqua"/>
          <w:color w:val="000000" w:themeColor="text1"/>
        </w:rPr>
        <w:t> </w:t>
      </w:r>
    </w:p>
    <w:p w14:paraId="05F9B987" w14:textId="2A93CC34" w:rsidR="00BA5979" w:rsidRDefault="00BA5979" w:rsidP="00BA5979">
      <w:pPr>
        <w:keepNext/>
        <w:jc w:val="both"/>
        <w:outlineLvl w:val="1"/>
        <w:rPr>
          <w:rFonts w:ascii="Book Antiqua" w:hAnsi="Book Antiqua"/>
          <w:color w:val="000000"/>
        </w:rPr>
      </w:pPr>
    </w:p>
    <w:p w14:paraId="502B57CF" w14:textId="1225581C" w:rsidR="00F13227" w:rsidRPr="00D1150A" w:rsidRDefault="00F13227" w:rsidP="00F13227">
      <w:pPr>
        <w:autoSpaceDE w:val="0"/>
        <w:autoSpaceDN w:val="0"/>
        <w:adjustRightInd w:val="0"/>
        <w:spacing w:before="240" w:after="240" w:line="276" w:lineRule="auto"/>
        <w:jc w:val="both"/>
        <w:rPr>
          <w:rFonts w:ascii="Book Antiqua" w:hAnsi="Book Antiqua"/>
          <w:color w:val="000000"/>
          <w:lang w:val="es-CR" w:eastAsia="es-ES"/>
        </w:rPr>
      </w:pPr>
      <w:r w:rsidRPr="00D1150A">
        <w:rPr>
          <w:rFonts w:ascii="Book Antiqua" w:hAnsi="Book Antiqua"/>
          <w:b/>
          <w:bCs/>
          <w:i/>
          <w:iCs/>
          <w:color w:val="2F5496"/>
          <w:lang w:val="es-ES" w:eastAsia="x-none"/>
        </w:rPr>
        <w:t xml:space="preserve">A la Auditoria Judicial </w:t>
      </w:r>
    </w:p>
    <w:p w14:paraId="02E6D8FC" w14:textId="50314E4A" w:rsidR="00F13227" w:rsidRPr="007B19E2" w:rsidRDefault="00F13227" w:rsidP="00272DB7">
      <w:pPr>
        <w:pStyle w:val="Prrafodelista"/>
        <w:keepNext/>
        <w:numPr>
          <w:ilvl w:val="1"/>
          <w:numId w:val="73"/>
        </w:numPr>
        <w:jc w:val="both"/>
        <w:outlineLvl w:val="1"/>
        <w:rPr>
          <w:rFonts w:ascii="Book Antiqua" w:hAnsi="Book Antiqua"/>
          <w:color w:val="000000"/>
        </w:rPr>
      </w:pPr>
      <w:r w:rsidRPr="00D1150A">
        <w:rPr>
          <w:rFonts w:ascii="Book Antiqua" w:hAnsi="Book Antiqua"/>
          <w:color w:val="000000"/>
        </w:rPr>
        <w:t xml:space="preserve">Tener por atendida la recomendación dirigida a la Dirección de Planificación mediante </w:t>
      </w:r>
      <w:r w:rsidRPr="00D1150A">
        <w:rPr>
          <w:rFonts w:ascii="Book Antiqua" w:hAnsi="Book Antiqua"/>
          <w:spacing w:val="-3"/>
        </w:rPr>
        <w:t>el informe N° 1303-113-IAO-SATI-2020 correspondiente al estudio efectuado por la</w:t>
      </w:r>
      <w:r w:rsidRPr="00947A31">
        <w:rPr>
          <w:rFonts w:ascii="Book Antiqua" w:hAnsi="Book Antiqua"/>
          <w:spacing w:val="-3"/>
        </w:rPr>
        <w:fldChar w:fldCharType="begin"/>
      </w:r>
      <w:r w:rsidRPr="00D1150A">
        <w:rPr>
          <w:rFonts w:ascii="Book Antiqua" w:hAnsi="Book Antiqua"/>
          <w:spacing w:val="-3"/>
        </w:rPr>
        <w:instrText xml:space="preserve"> &lt;xsl:value-of select="TmData/PROJECT/INFO/GROUP"/&gt; </w:instrText>
      </w:r>
      <w:r w:rsidRPr="00947A31">
        <w:rPr>
          <w:rFonts w:ascii="Book Antiqua" w:hAnsi="Book Antiqua"/>
          <w:spacing w:val="-3"/>
        </w:rPr>
        <w:fldChar w:fldCharType="end"/>
      </w:r>
      <w:r w:rsidRPr="00067ACB">
        <w:rPr>
          <w:rFonts w:ascii="Book Antiqua" w:hAnsi="Book Antiqua"/>
          <w:spacing w:val="-3"/>
        </w:rPr>
        <w:t xml:space="preserve"> Sección Auditoría de Tecnolo</w:t>
      </w:r>
      <w:r w:rsidRPr="00D1150A">
        <w:rPr>
          <w:rFonts w:ascii="Book Antiqua" w:hAnsi="Book Antiqua"/>
          <w:spacing w:val="-3"/>
        </w:rPr>
        <w:t xml:space="preserve">gía de Información del denominado </w:t>
      </w:r>
      <w:r w:rsidRPr="00947A31">
        <w:rPr>
          <w:rFonts w:ascii="Book Antiqua" w:hAnsi="Book Antiqua"/>
          <w:spacing w:val="-3"/>
        </w:rPr>
        <w:fldChar w:fldCharType="begin"/>
      </w:r>
      <w:r w:rsidRPr="00D1150A">
        <w:rPr>
          <w:rFonts w:ascii="Book Antiqua" w:hAnsi="Book Antiqua"/>
          <w:spacing w:val="-3"/>
        </w:rPr>
        <w:instrText xml:space="preserve"> &lt;xsl:value-of select="/TmData/PROJECT/INFO/NAME"/&gt; </w:instrText>
      </w:r>
      <w:r w:rsidRPr="00947A31">
        <w:rPr>
          <w:rFonts w:ascii="Book Antiqua" w:hAnsi="Book Antiqua"/>
          <w:spacing w:val="-3"/>
        </w:rPr>
        <w:fldChar w:fldCharType="end"/>
      </w:r>
      <w:r w:rsidRPr="00067ACB">
        <w:rPr>
          <w:rFonts w:ascii="Book Antiqua" w:hAnsi="Book Antiqua"/>
          <w:spacing w:val="-3"/>
        </w:rPr>
        <w:t>“Evaluación especial so</w:t>
      </w:r>
      <w:r w:rsidRPr="00D1150A">
        <w:rPr>
          <w:rFonts w:ascii="Book Antiqua" w:hAnsi="Book Antiqua"/>
          <w:spacing w:val="-3"/>
        </w:rPr>
        <w:t xml:space="preserve">bre la eficiencia del funcionamiento del Centro de </w:t>
      </w:r>
      <w:r w:rsidRPr="00D1150A">
        <w:rPr>
          <w:rFonts w:ascii="Book Antiqua" w:hAnsi="Book Antiqua"/>
          <w:spacing w:val="-3"/>
        </w:rPr>
        <w:lastRenderedPageBreak/>
        <w:t>Jurisprudencia de la Sala III”, se emitió una recomendación dirigida al Dirección de Planificación, propiamente</w:t>
      </w:r>
      <w:r w:rsidR="008D1418">
        <w:rPr>
          <w:rFonts w:ascii="Book Antiqua" w:hAnsi="Book Antiqua"/>
          <w:spacing w:val="-3"/>
        </w:rPr>
        <w:t>:</w:t>
      </w:r>
    </w:p>
    <w:p w14:paraId="0E955CAE" w14:textId="77777777" w:rsidR="007B19E2" w:rsidRPr="00D1150A" w:rsidRDefault="007B19E2" w:rsidP="007B19E2">
      <w:pPr>
        <w:pStyle w:val="Prrafodelista"/>
        <w:keepNext/>
        <w:ind w:left="360"/>
        <w:jc w:val="both"/>
        <w:outlineLvl w:val="1"/>
        <w:rPr>
          <w:rFonts w:ascii="Book Antiqua" w:hAnsi="Book Antiqua"/>
          <w:color w:val="000000"/>
        </w:rPr>
      </w:pPr>
    </w:p>
    <w:p w14:paraId="6D1EF145" w14:textId="77777777" w:rsidR="00F13227" w:rsidRPr="00947A31" w:rsidRDefault="00F13227" w:rsidP="006A0409">
      <w:pPr>
        <w:ind w:left="709"/>
        <w:rPr>
          <w:rFonts w:ascii="Book Antiqua" w:hAnsi="Book Antiqua" w:cs="Arial"/>
          <w:i/>
          <w:iCs/>
          <w:szCs w:val="23"/>
        </w:rPr>
      </w:pPr>
      <w:r w:rsidRPr="00947A31">
        <w:rPr>
          <w:rFonts w:ascii="Book Antiqua" w:hAnsi="Book Antiqua"/>
          <w:b/>
          <w:i/>
          <w:iCs/>
        </w:rPr>
        <w:t>A la Jefatura de la Dirección de Planificación</w:t>
      </w:r>
      <w:r w:rsidRPr="00947A31">
        <w:rPr>
          <w:rFonts w:ascii="Book Antiqua" w:hAnsi="Book Antiqua" w:cs="Arial"/>
          <w:i/>
          <w:iCs/>
          <w:szCs w:val="23"/>
        </w:rPr>
        <w:fldChar w:fldCharType="begin"/>
      </w:r>
      <w:r w:rsidRPr="00947A31">
        <w:rPr>
          <w:rFonts w:ascii="Book Antiqua" w:hAnsi="Book Antiqua" w:cs="Arial"/>
          <w:i/>
          <w:iCs/>
          <w:szCs w:val="23"/>
        </w:rPr>
        <w:instrText xml:space="preserve"> &lt;xsl:for-each select="TmData/PROJECT/ISSUES/ISSUE"&gt; </w:instrText>
      </w:r>
      <w:r w:rsidRPr="00947A31">
        <w:rPr>
          <w:rFonts w:ascii="Book Antiqua" w:hAnsi="Book Antiqua" w:cs="Arial"/>
          <w:i/>
          <w:iCs/>
          <w:szCs w:val="23"/>
        </w:rPr>
        <w:fldChar w:fldCharType="end"/>
      </w:r>
      <w:r w:rsidRPr="00947A31">
        <w:rPr>
          <w:rFonts w:ascii="Book Antiqua" w:hAnsi="Book Antiqua" w:cs="Arial"/>
          <w:i/>
          <w:iCs/>
          <w:szCs w:val="23"/>
        </w:rPr>
        <w:fldChar w:fldCharType="begin"/>
      </w:r>
      <w:r w:rsidRPr="00947A31">
        <w:rPr>
          <w:rFonts w:ascii="Book Antiqua" w:hAnsi="Book Antiqua" w:cs="Arial"/>
          <w:i/>
          <w:iCs/>
          <w:szCs w:val="23"/>
        </w:rPr>
        <w:instrText xml:space="preserve"> &lt;xsl:for-each select="Recommendations/Recommendation"&gt; </w:instrText>
      </w:r>
      <w:r w:rsidRPr="00947A31">
        <w:rPr>
          <w:rFonts w:ascii="Book Antiqua" w:hAnsi="Book Antiqua" w:cs="Arial"/>
          <w:i/>
          <w:iCs/>
          <w:szCs w:val="23"/>
        </w:rPr>
        <w:fldChar w:fldCharType="end"/>
      </w:r>
    </w:p>
    <w:p w14:paraId="571AC6F9" w14:textId="77777777" w:rsidR="00F13227" w:rsidRPr="00947A31" w:rsidRDefault="00F13227" w:rsidP="006A0409">
      <w:pPr>
        <w:ind w:left="993"/>
        <w:rPr>
          <w:rFonts w:ascii="Book Antiqua" w:hAnsi="Book Antiqua" w:cs="Arial"/>
          <w:i/>
          <w:iCs/>
          <w:szCs w:val="23"/>
        </w:rPr>
      </w:pPr>
    </w:p>
    <w:p w14:paraId="39502662" w14:textId="6E40898A" w:rsidR="00F13227" w:rsidRDefault="00F13227" w:rsidP="00F22CF4">
      <w:pPr>
        <w:pStyle w:val="Prrafodelista"/>
        <w:widowControl w:val="0"/>
        <w:numPr>
          <w:ilvl w:val="0"/>
          <w:numId w:val="21"/>
        </w:numPr>
        <w:ind w:left="709" w:right="1041" w:firstLine="0"/>
        <w:jc w:val="both"/>
        <w:rPr>
          <w:rFonts w:ascii="Book Antiqua" w:hAnsi="Book Antiqua" w:cs="Arial"/>
          <w:i/>
          <w:iCs/>
          <w:u w:color="000000"/>
        </w:rPr>
      </w:pPr>
      <w:r w:rsidRPr="00947A31">
        <w:rPr>
          <w:rFonts w:ascii="Book Antiqua" w:hAnsi="Book Antiqua" w:cs="Arial"/>
          <w:i/>
          <w:iCs/>
          <w:szCs w:val="23"/>
        </w:rPr>
        <w:t xml:space="preserve">Colaborar con el personal designado por la Sala III, para que al primer semestre del 2021 se hayan definido </w:t>
      </w:r>
      <w:r w:rsidRPr="00947A31">
        <w:rPr>
          <w:rFonts w:ascii="Book Antiqua" w:hAnsi="Book Antiqua" w:cs="Arial"/>
          <w:i/>
          <w:iCs/>
          <w:u w:color="000000"/>
        </w:rPr>
        <w:t xml:space="preserve">las métricas e indicadores de desempeño, que sirvan de referencia para la evaluación de los procesos y servicios generados por el personal del Centro de Información Jurisdiccional de la Sala III. </w:t>
      </w:r>
    </w:p>
    <w:p w14:paraId="63A4B273" w14:textId="0040C95B" w:rsidR="006F45B8" w:rsidRPr="00D74E89" w:rsidRDefault="006F45B8" w:rsidP="00D74E89">
      <w:pPr>
        <w:autoSpaceDE w:val="0"/>
        <w:autoSpaceDN w:val="0"/>
        <w:adjustRightInd w:val="0"/>
        <w:spacing w:before="240" w:after="240" w:line="276" w:lineRule="auto"/>
        <w:jc w:val="both"/>
        <w:rPr>
          <w:rFonts w:ascii="Book Antiqua" w:hAnsi="Book Antiqua"/>
          <w:color w:val="2F5496"/>
          <w:lang w:val="es-ES" w:eastAsia="x-none"/>
        </w:rPr>
      </w:pPr>
      <w:r w:rsidRPr="00D74E89">
        <w:rPr>
          <w:rFonts w:ascii="Book Antiqua" w:hAnsi="Book Antiqua"/>
          <w:color w:val="2F5496"/>
          <w:lang w:val="es-ES" w:eastAsia="x-none"/>
        </w:rPr>
        <w:t>A la Dirección Jurídica y Dirección de Gestión Humana</w:t>
      </w:r>
    </w:p>
    <w:p w14:paraId="6C9A8D32" w14:textId="65DC6619" w:rsidR="006F45B8" w:rsidRPr="00A35BAC" w:rsidRDefault="006F45B8" w:rsidP="00272DB7">
      <w:pPr>
        <w:pStyle w:val="Prrafodelista"/>
        <w:keepNext/>
        <w:numPr>
          <w:ilvl w:val="1"/>
          <w:numId w:val="73"/>
        </w:numPr>
        <w:jc w:val="both"/>
        <w:outlineLvl w:val="1"/>
        <w:rPr>
          <w:rFonts w:ascii="Book Antiqua" w:hAnsi="Book Antiqua"/>
          <w:color w:val="000000"/>
        </w:rPr>
      </w:pPr>
      <w:r w:rsidRPr="00A35BAC">
        <w:rPr>
          <w:rFonts w:ascii="Book Antiqua" w:hAnsi="Book Antiqua"/>
          <w:color w:val="000000"/>
        </w:rPr>
        <w:t xml:space="preserve"> Revi</w:t>
      </w:r>
      <w:r w:rsidR="00C50662" w:rsidRPr="00A35BAC">
        <w:rPr>
          <w:rFonts w:ascii="Book Antiqua" w:hAnsi="Book Antiqua"/>
          <w:color w:val="000000"/>
        </w:rPr>
        <w:t xml:space="preserve">sar la factibilidad de intercambiar una plaza Técnica o Técnico Judicial de la Sala Tercera con una vacante de un Tribunal Penal </w:t>
      </w:r>
      <w:r w:rsidR="00613730" w:rsidRPr="00A35BAC">
        <w:rPr>
          <w:rFonts w:ascii="Book Antiqua" w:hAnsi="Book Antiqua"/>
          <w:color w:val="000000"/>
        </w:rPr>
        <w:t xml:space="preserve">cercano físicamente con la finalidad de poder recalificar </w:t>
      </w:r>
      <w:r w:rsidR="00D547FE">
        <w:rPr>
          <w:rFonts w:ascii="Book Antiqua" w:hAnsi="Book Antiqua"/>
          <w:color w:val="000000"/>
        </w:rPr>
        <w:t xml:space="preserve">posteriormente </w:t>
      </w:r>
      <w:r w:rsidR="00613730" w:rsidRPr="00A35BAC">
        <w:rPr>
          <w:rFonts w:ascii="Book Antiqua" w:hAnsi="Book Antiqua"/>
          <w:color w:val="000000"/>
        </w:rPr>
        <w:t>la plaza de Técnica o Técnico Judicial a Gestor de Materia Penal.</w:t>
      </w:r>
    </w:p>
    <w:p w14:paraId="4133CD94" w14:textId="1CE7427E" w:rsidR="00D46690" w:rsidRPr="00D74E89" w:rsidRDefault="00D46690" w:rsidP="00D74E89">
      <w:pPr>
        <w:autoSpaceDE w:val="0"/>
        <w:autoSpaceDN w:val="0"/>
        <w:adjustRightInd w:val="0"/>
        <w:spacing w:before="240" w:after="240" w:line="276" w:lineRule="auto"/>
        <w:jc w:val="both"/>
        <w:rPr>
          <w:rFonts w:ascii="Book Antiqua" w:hAnsi="Book Antiqua"/>
          <w:color w:val="2F5496"/>
          <w:lang w:val="es-ES" w:eastAsia="x-none"/>
        </w:rPr>
      </w:pPr>
      <w:r w:rsidRPr="00D74E89">
        <w:rPr>
          <w:rFonts w:ascii="Book Antiqua" w:hAnsi="Book Antiqua"/>
          <w:color w:val="2F5496"/>
          <w:lang w:val="es-ES" w:eastAsia="x-none"/>
        </w:rPr>
        <w:t>A la Dirección de Gestión Humana</w:t>
      </w:r>
    </w:p>
    <w:p w14:paraId="7B6274FD" w14:textId="30BB8041" w:rsidR="00D46690" w:rsidRPr="00272DB7" w:rsidRDefault="00157CD0" w:rsidP="00272DB7">
      <w:pPr>
        <w:pStyle w:val="Prrafodelista"/>
        <w:keepNext/>
        <w:numPr>
          <w:ilvl w:val="1"/>
          <w:numId w:val="73"/>
        </w:numPr>
        <w:jc w:val="both"/>
        <w:outlineLvl w:val="1"/>
        <w:rPr>
          <w:rFonts w:ascii="Book Antiqua" w:hAnsi="Book Antiqua"/>
          <w:b/>
          <w:bCs/>
          <w:i/>
          <w:iCs/>
          <w:color w:val="2F5496"/>
          <w:lang w:val="es-ES" w:eastAsia="x-none"/>
        </w:rPr>
      </w:pPr>
      <w:r w:rsidRPr="00A35BAC">
        <w:rPr>
          <w:rFonts w:ascii="Book Antiqua" w:hAnsi="Book Antiqua"/>
          <w:color w:val="000000"/>
        </w:rPr>
        <w:t>Dar continuidad y c</w:t>
      </w:r>
      <w:r w:rsidR="00D46690" w:rsidRPr="00A35BAC">
        <w:rPr>
          <w:rFonts w:ascii="Book Antiqua" w:hAnsi="Book Antiqua"/>
          <w:color w:val="000000"/>
        </w:rPr>
        <w:t xml:space="preserve">ompletar el estudio de Ambiente Laboral y Sensibilización </w:t>
      </w:r>
      <w:r w:rsidR="00D547FE">
        <w:rPr>
          <w:rFonts w:ascii="Book Antiqua" w:hAnsi="Book Antiqua"/>
          <w:color w:val="000000"/>
        </w:rPr>
        <w:t xml:space="preserve">al cambio </w:t>
      </w:r>
      <w:r w:rsidR="00D46690" w:rsidRPr="00A35BAC">
        <w:rPr>
          <w:rFonts w:ascii="Book Antiqua" w:hAnsi="Book Antiqua"/>
          <w:color w:val="000000"/>
        </w:rPr>
        <w:t xml:space="preserve">requerido por la metodología de rediseño de procesos </w:t>
      </w:r>
      <w:r w:rsidR="00D46690" w:rsidRPr="00110C01">
        <w:rPr>
          <w:rFonts w:ascii="Book Antiqua" w:hAnsi="Book Antiqua"/>
          <w:color w:val="000000"/>
        </w:rPr>
        <w:t>institucional.</w:t>
      </w:r>
    </w:p>
    <w:p w14:paraId="7844DBD5" w14:textId="2991766A" w:rsidR="00607144" w:rsidRPr="00272DB7" w:rsidRDefault="00172C1B" w:rsidP="00607144">
      <w:pPr>
        <w:autoSpaceDE w:val="0"/>
        <w:autoSpaceDN w:val="0"/>
        <w:adjustRightInd w:val="0"/>
        <w:spacing w:before="240" w:after="240" w:line="276" w:lineRule="auto"/>
        <w:jc w:val="both"/>
        <w:rPr>
          <w:rFonts w:ascii="Book Antiqua" w:hAnsi="Book Antiqua"/>
          <w:b/>
          <w:bCs/>
          <w:i/>
          <w:iCs/>
          <w:color w:val="2F5496"/>
          <w:lang w:val="es-ES" w:eastAsia="x-none"/>
        </w:rPr>
      </w:pPr>
      <w:r>
        <w:rPr>
          <w:rFonts w:ascii="Book Antiqua" w:hAnsi="Book Antiqua"/>
          <w:b/>
          <w:bCs/>
          <w:i/>
          <w:iCs/>
          <w:color w:val="2F5496"/>
          <w:lang w:val="es-ES" w:eastAsia="x-none"/>
        </w:rPr>
        <w:t xml:space="preserve">A </w:t>
      </w:r>
      <w:r w:rsidR="00607144" w:rsidRPr="00272DB7">
        <w:rPr>
          <w:rFonts w:ascii="Book Antiqua" w:hAnsi="Book Antiqua"/>
          <w:b/>
          <w:bCs/>
          <w:i/>
          <w:iCs/>
          <w:color w:val="2F5496"/>
          <w:lang w:val="es-ES" w:eastAsia="x-none"/>
        </w:rPr>
        <w:t xml:space="preserve">Control Interno: </w:t>
      </w:r>
    </w:p>
    <w:p w14:paraId="3F7E2639" w14:textId="61AB553E" w:rsidR="00172C1B" w:rsidRPr="00D1150A" w:rsidRDefault="00172C1B" w:rsidP="00272DB7">
      <w:pPr>
        <w:pStyle w:val="Prrafodelista"/>
        <w:keepNext/>
        <w:numPr>
          <w:ilvl w:val="1"/>
          <w:numId w:val="73"/>
        </w:numPr>
        <w:jc w:val="both"/>
        <w:outlineLvl w:val="1"/>
        <w:rPr>
          <w:rFonts w:ascii="Book Antiqua" w:hAnsi="Book Antiqua"/>
          <w:color w:val="000000"/>
        </w:rPr>
      </w:pPr>
      <w:r>
        <w:rPr>
          <w:rFonts w:ascii="Book Antiqua" w:hAnsi="Book Antiqua"/>
          <w:color w:val="000000"/>
        </w:rPr>
        <w:t>En caso de que el equipo de riesgos de la Sala Tercera lo requiera dar</w:t>
      </w:r>
      <w:r w:rsidRPr="00276E45">
        <w:rPr>
          <w:rFonts w:ascii="Book Antiqua" w:hAnsi="Book Antiqua"/>
          <w:color w:val="000000"/>
        </w:rPr>
        <w:t xml:space="preserve"> asesoría específica en la </w:t>
      </w:r>
      <w:r w:rsidR="00D547FE">
        <w:rPr>
          <w:rFonts w:ascii="Book Antiqua" w:hAnsi="Book Antiqua"/>
          <w:color w:val="000000"/>
        </w:rPr>
        <w:t>implementación de los riesgos identificados en este estudio</w:t>
      </w:r>
      <w:r w:rsidR="00C2709C">
        <w:rPr>
          <w:rFonts w:ascii="Book Antiqua" w:hAnsi="Book Antiqua"/>
          <w:color w:val="000000"/>
        </w:rPr>
        <w:t xml:space="preserve">. </w:t>
      </w:r>
    </w:p>
    <w:p w14:paraId="1D4A1E6E" w14:textId="77083879" w:rsidR="00172C1B" w:rsidRDefault="00172C1B" w:rsidP="00607144">
      <w:pPr>
        <w:autoSpaceDE w:val="0"/>
        <w:autoSpaceDN w:val="0"/>
        <w:adjustRightInd w:val="0"/>
        <w:spacing w:before="240" w:after="240" w:line="276" w:lineRule="auto"/>
        <w:jc w:val="both"/>
        <w:rPr>
          <w:rFonts w:ascii="Book Antiqua" w:hAnsi="Book Antiqua"/>
          <w:color w:val="000000"/>
        </w:rPr>
      </w:pPr>
    </w:p>
    <w:p w14:paraId="116B6316" w14:textId="5FC4F079" w:rsidR="00EC175A" w:rsidRDefault="00EC175A" w:rsidP="00607144">
      <w:pPr>
        <w:autoSpaceDE w:val="0"/>
        <w:autoSpaceDN w:val="0"/>
        <w:adjustRightInd w:val="0"/>
        <w:spacing w:before="240" w:after="240" w:line="276" w:lineRule="auto"/>
        <w:jc w:val="both"/>
        <w:rPr>
          <w:rFonts w:ascii="Book Antiqua" w:hAnsi="Book Antiqua"/>
          <w:color w:val="000000"/>
        </w:rPr>
      </w:pPr>
    </w:p>
    <w:p w14:paraId="214A359D" w14:textId="36F791D7" w:rsidR="00EC175A" w:rsidRDefault="00EC175A" w:rsidP="00607144">
      <w:pPr>
        <w:autoSpaceDE w:val="0"/>
        <w:autoSpaceDN w:val="0"/>
        <w:adjustRightInd w:val="0"/>
        <w:spacing w:before="240" w:after="240" w:line="276" w:lineRule="auto"/>
        <w:jc w:val="both"/>
        <w:rPr>
          <w:rFonts w:ascii="Book Antiqua" w:hAnsi="Book Antiqua"/>
          <w:color w:val="000000"/>
        </w:rPr>
      </w:pPr>
    </w:p>
    <w:p w14:paraId="52A2BBB9" w14:textId="48088126" w:rsidR="00EC175A" w:rsidRDefault="00EC175A" w:rsidP="00607144">
      <w:pPr>
        <w:autoSpaceDE w:val="0"/>
        <w:autoSpaceDN w:val="0"/>
        <w:adjustRightInd w:val="0"/>
        <w:spacing w:before="240" w:after="240" w:line="276" w:lineRule="auto"/>
        <w:jc w:val="both"/>
        <w:rPr>
          <w:rFonts w:ascii="Book Antiqua" w:hAnsi="Book Antiqua"/>
          <w:color w:val="000000"/>
        </w:rPr>
      </w:pPr>
    </w:p>
    <w:p w14:paraId="094F5996" w14:textId="442C8D9C" w:rsidR="00EC175A" w:rsidRDefault="00EC175A" w:rsidP="00607144">
      <w:pPr>
        <w:autoSpaceDE w:val="0"/>
        <w:autoSpaceDN w:val="0"/>
        <w:adjustRightInd w:val="0"/>
        <w:spacing w:before="240" w:after="240" w:line="276" w:lineRule="auto"/>
        <w:jc w:val="both"/>
        <w:rPr>
          <w:rFonts w:ascii="Book Antiqua" w:hAnsi="Book Antiqua"/>
          <w:color w:val="000000"/>
        </w:rPr>
      </w:pPr>
    </w:p>
    <w:p w14:paraId="7C416366" w14:textId="77777777" w:rsidR="00EC175A" w:rsidRDefault="00EC175A" w:rsidP="00607144">
      <w:pPr>
        <w:autoSpaceDE w:val="0"/>
        <w:autoSpaceDN w:val="0"/>
        <w:adjustRightInd w:val="0"/>
        <w:spacing w:before="240" w:after="240" w:line="276" w:lineRule="auto"/>
        <w:jc w:val="both"/>
        <w:rPr>
          <w:rFonts w:ascii="Book Antiqua" w:hAnsi="Book Antiqua"/>
          <w:color w:val="000000"/>
        </w:rPr>
      </w:pPr>
    </w:p>
    <w:p w14:paraId="38C29FBC" w14:textId="547E252E" w:rsidR="00C45238" w:rsidRPr="00D1150A" w:rsidRDefault="00C45238"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lastRenderedPageBreak/>
        <w:t xml:space="preserve">Minutas </w:t>
      </w:r>
    </w:p>
    <w:p w14:paraId="7F8A3CC6" w14:textId="1D9C20F0" w:rsidR="00C45238" w:rsidRPr="00D1150A" w:rsidRDefault="00C45238" w:rsidP="00097F8C">
      <w:pPr>
        <w:autoSpaceDE w:val="0"/>
        <w:autoSpaceDN w:val="0"/>
        <w:adjustRightInd w:val="0"/>
        <w:spacing w:line="276" w:lineRule="auto"/>
        <w:jc w:val="both"/>
        <w:rPr>
          <w:rFonts w:ascii="Book Antiqua" w:hAnsi="Book Antiqua"/>
          <w:color w:val="000000"/>
        </w:rPr>
      </w:pPr>
    </w:p>
    <w:tbl>
      <w:tblPr>
        <w:tblW w:w="5134"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969"/>
        <w:gridCol w:w="2837"/>
        <w:gridCol w:w="3252"/>
      </w:tblGrid>
      <w:tr w:rsidR="00C45238" w:rsidRPr="00D1150A" w14:paraId="08E384CF" w14:textId="77777777" w:rsidTr="501F70CD">
        <w:trPr>
          <w:tblHeader/>
          <w:tblCellSpacing w:w="1440" w:type="nil"/>
        </w:trPr>
        <w:tc>
          <w:tcPr>
            <w:tcW w:w="1639" w:type="pct"/>
            <w:shd w:val="clear" w:color="auto" w:fill="2F5496" w:themeFill="accent1" w:themeFillShade="BF"/>
            <w:vAlign w:val="center"/>
          </w:tcPr>
          <w:p w14:paraId="327C1B54" w14:textId="77777777" w:rsidR="00C45238" w:rsidRPr="00D1150A" w:rsidRDefault="00C45238" w:rsidP="00C45238">
            <w:pPr>
              <w:jc w:val="center"/>
              <w:rPr>
                <w:rFonts w:ascii="Book Antiqua" w:eastAsia="Calibri" w:hAnsi="Book Antiqua" w:cs="Arial"/>
                <w:b/>
                <w:color w:val="FFFFFF" w:themeColor="background1"/>
                <w:sz w:val="20"/>
                <w:szCs w:val="20"/>
                <w:lang w:eastAsia="en-US"/>
              </w:rPr>
            </w:pPr>
            <w:r w:rsidRPr="00D1150A">
              <w:rPr>
                <w:rFonts w:ascii="Book Antiqua" w:eastAsia="Calibri" w:hAnsi="Book Antiqua" w:cs="Arial"/>
                <w:b/>
                <w:color w:val="FFFFFF" w:themeColor="background1"/>
                <w:sz w:val="20"/>
                <w:szCs w:val="20"/>
                <w:lang w:eastAsia="en-US"/>
              </w:rPr>
              <w:t>Consecutivo</w:t>
            </w:r>
          </w:p>
        </w:tc>
        <w:tc>
          <w:tcPr>
            <w:tcW w:w="1566" w:type="pct"/>
            <w:shd w:val="clear" w:color="auto" w:fill="2F5496" w:themeFill="accent1" w:themeFillShade="BF"/>
            <w:vAlign w:val="center"/>
          </w:tcPr>
          <w:p w14:paraId="5E313C48" w14:textId="77777777" w:rsidR="00C45238" w:rsidRPr="00D1150A" w:rsidRDefault="00C45238" w:rsidP="00C45238">
            <w:pPr>
              <w:jc w:val="center"/>
              <w:rPr>
                <w:rFonts w:ascii="Book Antiqua" w:eastAsia="Calibri" w:hAnsi="Book Antiqua" w:cs="Arial"/>
                <w:b/>
                <w:color w:val="FFFFFF" w:themeColor="background1"/>
                <w:sz w:val="20"/>
                <w:szCs w:val="20"/>
                <w:lang w:eastAsia="en-US"/>
              </w:rPr>
            </w:pPr>
            <w:r w:rsidRPr="00D1150A">
              <w:rPr>
                <w:rFonts w:ascii="Book Antiqua" w:eastAsia="Calibri" w:hAnsi="Book Antiqua" w:cs="Arial"/>
                <w:b/>
                <w:color w:val="FFFFFF" w:themeColor="background1"/>
                <w:sz w:val="20"/>
                <w:szCs w:val="20"/>
                <w:lang w:eastAsia="en-US"/>
              </w:rPr>
              <w:t>Nombre</w:t>
            </w:r>
          </w:p>
        </w:tc>
        <w:tc>
          <w:tcPr>
            <w:tcW w:w="1795" w:type="pct"/>
            <w:shd w:val="clear" w:color="auto" w:fill="2F5496" w:themeFill="accent1" w:themeFillShade="BF"/>
            <w:vAlign w:val="center"/>
          </w:tcPr>
          <w:p w14:paraId="21E27D09" w14:textId="77777777" w:rsidR="00C45238" w:rsidRPr="007D7832" w:rsidRDefault="00C45238" w:rsidP="00C45238">
            <w:pPr>
              <w:jc w:val="center"/>
              <w:rPr>
                <w:rFonts w:ascii="Book Antiqua" w:eastAsia="Calibri" w:hAnsi="Book Antiqua" w:cs="Arial"/>
                <w:b/>
                <w:color w:val="FFFFFF" w:themeColor="background1"/>
                <w:sz w:val="20"/>
                <w:szCs w:val="20"/>
                <w:lang w:eastAsia="en-US"/>
              </w:rPr>
            </w:pPr>
            <w:r w:rsidRPr="007D7832">
              <w:rPr>
                <w:rFonts w:ascii="Book Antiqua" w:eastAsia="Calibri" w:hAnsi="Book Antiqua" w:cs="Arial"/>
                <w:b/>
                <w:color w:val="FFFFFF" w:themeColor="background1"/>
                <w:sz w:val="20"/>
                <w:szCs w:val="20"/>
                <w:lang w:eastAsia="en-US"/>
              </w:rPr>
              <w:t>Documento</w:t>
            </w:r>
          </w:p>
        </w:tc>
      </w:tr>
      <w:tr w:rsidR="00C45238" w:rsidRPr="00D1150A" w14:paraId="1A1061CD" w14:textId="77777777" w:rsidTr="501F70CD">
        <w:trPr>
          <w:tblCellSpacing w:w="1440" w:type="nil"/>
        </w:trPr>
        <w:tc>
          <w:tcPr>
            <w:tcW w:w="1639" w:type="pct"/>
            <w:shd w:val="clear" w:color="auto" w:fill="auto"/>
            <w:vAlign w:val="center"/>
          </w:tcPr>
          <w:p w14:paraId="1B6AB811" w14:textId="02E32232" w:rsidR="00C45238" w:rsidRPr="00D1150A" w:rsidRDefault="002C204D" w:rsidP="00C45238">
            <w:pPr>
              <w:jc w:val="center"/>
              <w:rPr>
                <w:rFonts w:ascii="Book Antiqua" w:eastAsia="Calibri" w:hAnsi="Book Antiqua" w:cs="Arial"/>
                <w:bCs/>
                <w:i/>
                <w:color w:val="000000"/>
                <w:sz w:val="22"/>
                <w:szCs w:val="22"/>
                <w:lang w:eastAsia="en-US"/>
              </w:rPr>
            </w:pPr>
            <w:r w:rsidRPr="00067ACB">
              <w:rPr>
                <w:rFonts w:ascii="Book Antiqua" w:hAnsi="Book Antiqua" w:cs="Arial"/>
                <w:bCs/>
                <w:sz w:val="22"/>
                <w:szCs w:val="22"/>
                <w:lang w:val="es-CR"/>
              </w:rPr>
              <w:t>36-PLA-OI-MNTA-2021</w:t>
            </w:r>
          </w:p>
        </w:tc>
        <w:tc>
          <w:tcPr>
            <w:tcW w:w="1566" w:type="pct"/>
            <w:shd w:val="clear" w:color="auto" w:fill="auto"/>
            <w:vAlign w:val="center"/>
          </w:tcPr>
          <w:p w14:paraId="682426DC" w14:textId="5C2FED26" w:rsidR="00C45238" w:rsidRPr="00D1150A" w:rsidRDefault="002C204D" w:rsidP="00174F71">
            <w:pPr>
              <w:jc w:val="both"/>
              <w:rPr>
                <w:rFonts w:ascii="Book Antiqua" w:eastAsia="Calibri" w:hAnsi="Book Antiqua" w:cs="Arial"/>
                <w:sz w:val="22"/>
                <w:szCs w:val="22"/>
                <w:lang w:eastAsia="en-US"/>
              </w:rPr>
            </w:pPr>
            <w:r w:rsidRPr="00D1150A">
              <w:rPr>
                <w:rFonts w:ascii="Book Antiqua" w:eastAsia="Calibri" w:hAnsi="Book Antiqua" w:cs="Arial"/>
                <w:sz w:val="22"/>
                <w:szCs w:val="22"/>
                <w:lang w:eastAsia="en-US"/>
              </w:rPr>
              <w:t xml:space="preserve">Minuta </w:t>
            </w:r>
            <w:r w:rsidR="00C45238" w:rsidRPr="00D1150A">
              <w:rPr>
                <w:rFonts w:ascii="Book Antiqua" w:eastAsia="Calibri" w:hAnsi="Book Antiqua" w:cs="Arial"/>
                <w:sz w:val="22"/>
                <w:szCs w:val="22"/>
                <w:lang w:eastAsia="en-US"/>
              </w:rPr>
              <w:t>Reunión inicial</w:t>
            </w:r>
            <w:r w:rsidRPr="00D1150A">
              <w:rPr>
                <w:rFonts w:ascii="Book Antiqua" w:eastAsia="Calibri" w:hAnsi="Book Antiqua" w:cs="Arial"/>
                <w:sz w:val="22"/>
                <w:szCs w:val="22"/>
                <w:lang w:eastAsia="en-US"/>
              </w:rPr>
              <w:t>. Validación de Cronograma e Inicio del Rediseño</w:t>
            </w:r>
          </w:p>
        </w:tc>
        <w:bookmarkStart w:id="69" w:name="_MON_1687347866"/>
        <w:bookmarkEnd w:id="69"/>
        <w:bookmarkStart w:id="70" w:name="_MON_1680085767"/>
        <w:bookmarkEnd w:id="70"/>
        <w:tc>
          <w:tcPr>
            <w:tcW w:w="1795" w:type="pct"/>
            <w:shd w:val="clear" w:color="auto" w:fill="auto"/>
            <w:vAlign w:val="center"/>
          </w:tcPr>
          <w:p w14:paraId="4DF3B916" w14:textId="30ACFDBA" w:rsidR="00C45238" w:rsidRPr="007D7832" w:rsidRDefault="007D7832" w:rsidP="00C45238">
            <w:pPr>
              <w:jc w:val="center"/>
              <w:rPr>
                <w:rFonts w:ascii="Book Antiqua" w:eastAsia="Calibri" w:hAnsi="Book Antiqua" w:cs="Arial"/>
                <w:sz w:val="20"/>
                <w:szCs w:val="20"/>
                <w:lang w:eastAsia="en-US"/>
              </w:rPr>
            </w:pPr>
            <w:r w:rsidRPr="007D7832">
              <w:rPr>
                <w:rFonts w:ascii="Book Antiqua" w:eastAsia="Calibri" w:hAnsi="Book Antiqua" w:cs="Arial"/>
                <w:sz w:val="20"/>
                <w:szCs w:val="20"/>
                <w:lang w:eastAsia="en-US"/>
              </w:rPr>
              <w:object w:dxaOrig="1520" w:dyaOrig="987" w14:anchorId="778E943F">
                <v:shape id="_x0000_i1041" type="#_x0000_t75" style="width:76.25pt;height:49.2pt" o:ole="">
                  <v:imagedata r:id="rId96" o:title=""/>
                </v:shape>
                <o:OLEObject Type="Embed" ProgID="Word.Document.8" ShapeID="_x0000_i1041" DrawAspect="Icon" ObjectID="_1696682780" r:id="rId97">
                  <o:FieldCodes>\s</o:FieldCodes>
                </o:OLEObject>
              </w:object>
            </w:r>
          </w:p>
        </w:tc>
      </w:tr>
      <w:tr w:rsidR="00C45238" w:rsidRPr="00D1150A" w14:paraId="21C87260" w14:textId="77777777" w:rsidTr="501F70CD">
        <w:trPr>
          <w:tblCellSpacing w:w="1440" w:type="nil"/>
        </w:trPr>
        <w:tc>
          <w:tcPr>
            <w:tcW w:w="1639" w:type="pct"/>
            <w:shd w:val="clear" w:color="auto" w:fill="auto"/>
            <w:vAlign w:val="center"/>
          </w:tcPr>
          <w:p w14:paraId="0184C307" w14:textId="0AC1BB22" w:rsidR="00C45238" w:rsidRPr="00D1150A" w:rsidRDefault="001519AB" w:rsidP="00C45238">
            <w:pPr>
              <w:spacing w:before="120"/>
              <w:ind w:left="142"/>
              <w:jc w:val="center"/>
              <w:rPr>
                <w:rFonts w:ascii="Book Antiqua" w:eastAsia="Calibri" w:hAnsi="Book Antiqua" w:cs="Arial"/>
                <w:b/>
                <w:i/>
                <w:color w:val="000000"/>
                <w:sz w:val="22"/>
                <w:szCs w:val="22"/>
                <w:lang w:eastAsia="en-US"/>
              </w:rPr>
            </w:pPr>
            <w:r w:rsidRPr="00067ACB">
              <w:rPr>
                <w:rFonts w:ascii="Book Antiqua" w:hAnsi="Book Antiqua" w:cs="Arial"/>
                <w:bCs/>
                <w:sz w:val="22"/>
                <w:szCs w:val="22"/>
                <w:lang w:val="es-CR"/>
              </w:rPr>
              <w:t>169- PLA-</w:t>
            </w:r>
            <w:r w:rsidR="00385570" w:rsidRPr="00D1150A">
              <w:rPr>
                <w:rFonts w:ascii="Book Antiqua" w:hAnsi="Book Antiqua" w:cs="Arial"/>
                <w:bCs/>
                <w:sz w:val="22"/>
                <w:szCs w:val="22"/>
                <w:lang w:val="es-CR"/>
              </w:rPr>
              <w:t>M</w:t>
            </w:r>
            <w:r w:rsidRPr="00D1150A">
              <w:rPr>
                <w:rFonts w:ascii="Book Antiqua" w:hAnsi="Book Antiqua" w:cs="Arial"/>
                <w:bCs/>
                <w:sz w:val="22"/>
                <w:szCs w:val="22"/>
                <w:lang w:val="es-CR"/>
              </w:rPr>
              <w:t>I-MNTA-2021</w:t>
            </w:r>
          </w:p>
        </w:tc>
        <w:tc>
          <w:tcPr>
            <w:tcW w:w="1566" w:type="pct"/>
            <w:shd w:val="clear" w:color="auto" w:fill="auto"/>
            <w:vAlign w:val="center"/>
          </w:tcPr>
          <w:p w14:paraId="5D3A96F1" w14:textId="2ED0CBD8" w:rsidR="00C45238" w:rsidRPr="00D1150A" w:rsidRDefault="002C204D" w:rsidP="00174F71">
            <w:pPr>
              <w:spacing w:before="120"/>
              <w:ind w:left="28"/>
              <w:jc w:val="both"/>
              <w:rPr>
                <w:rFonts w:ascii="Book Antiqua" w:eastAsia="Calibri" w:hAnsi="Book Antiqua" w:cs="Arial"/>
                <w:sz w:val="22"/>
                <w:szCs w:val="22"/>
                <w:lang w:eastAsia="en-US"/>
              </w:rPr>
            </w:pPr>
            <w:r w:rsidRPr="00D1150A">
              <w:rPr>
                <w:rFonts w:ascii="Book Antiqua" w:eastAsia="Calibri" w:hAnsi="Book Antiqua" w:cs="Arial"/>
                <w:sz w:val="22"/>
                <w:szCs w:val="22"/>
                <w:lang w:eastAsia="en-US"/>
              </w:rPr>
              <w:t xml:space="preserve">Minuta </w:t>
            </w:r>
            <w:r w:rsidR="00C45238" w:rsidRPr="00D1150A">
              <w:rPr>
                <w:rFonts w:ascii="Book Antiqua" w:eastAsia="Calibri" w:hAnsi="Book Antiqua" w:cs="Arial"/>
                <w:sz w:val="22"/>
                <w:szCs w:val="22"/>
                <w:lang w:eastAsia="en-US"/>
              </w:rPr>
              <w:t xml:space="preserve">Reunión </w:t>
            </w:r>
            <w:r w:rsidRPr="00D1150A">
              <w:rPr>
                <w:rFonts w:ascii="Book Antiqua" w:eastAsia="Calibri" w:hAnsi="Book Antiqua" w:cs="Arial"/>
                <w:sz w:val="22"/>
                <w:szCs w:val="22"/>
                <w:lang w:eastAsia="en-US"/>
              </w:rPr>
              <w:t>de validación con equipo de mejora 1</w:t>
            </w:r>
          </w:p>
        </w:tc>
        <w:bookmarkStart w:id="71" w:name="_MON_1687347937"/>
        <w:bookmarkEnd w:id="71"/>
        <w:bookmarkStart w:id="72" w:name="_MON_1680085787"/>
        <w:bookmarkEnd w:id="72"/>
        <w:tc>
          <w:tcPr>
            <w:tcW w:w="1795" w:type="pct"/>
            <w:shd w:val="clear" w:color="auto" w:fill="auto"/>
            <w:vAlign w:val="center"/>
          </w:tcPr>
          <w:p w14:paraId="2BBD8C9F" w14:textId="557F6676" w:rsidR="00C45238" w:rsidRPr="008D1418" w:rsidRDefault="007848D9" w:rsidP="00C45238">
            <w:pPr>
              <w:spacing w:before="120" w:line="276" w:lineRule="auto"/>
              <w:ind w:left="142"/>
              <w:jc w:val="center"/>
              <w:rPr>
                <w:rFonts w:ascii="Book Antiqua" w:eastAsia="Calibri" w:hAnsi="Book Antiqua" w:cs="Arial"/>
                <w:sz w:val="20"/>
                <w:szCs w:val="20"/>
                <w:highlight w:val="yellow"/>
                <w:lang w:eastAsia="en-US"/>
              </w:rPr>
            </w:pPr>
            <w:r w:rsidRPr="007D7832">
              <w:rPr>
                <w:rFonts w:ascii="Book Antiqua" w:eastAsia="Calibri" w:hAnsi="Book Antiqua" w:cs="Arial"/>
                <w:sz w:val="20"/>
                <w:szCs w:val="20"/>
                <w:lang w:eastAsia="en-US"/>
              </w:rPr>
              <w:object w:dxaOrig="1520" w:dyaOrig="987" w14:anchorId="4856A95D">
                <v:shape id="_x0000_i1042" type="#_x0000_t75" style="width:76pt;height:49.35pt" o:ole="">
                  <v:imagedata r:id="rId98" o:title=""/>
                </v:shape>
                <o:OLEObject Type="Embed" ProgID="Word.Document.8" ShapeID="_x0000_i1042" DrawAspect="Icon" ObjectID="_1696682781" r:id="rId99">
                  <o:FieldCodes>\s</o:FieldCodes>
                </o:OLEObject>
              </w:object>
            </w:r>
          </w:p>
        </w:tc>
      </w:tr>
      <w:tr w:rsidR="00C45238" w:rsidRPr="00D1150A" w14:paraId="4DE4CF09" w14:textId="77777777" w:rsidTr="501F70CD">
        <w:trPr>
          <w:tblCellSpacing w:w="1440" w:type="nil"/>
        </w:trPr>
        <w:tc>
          <w:tcPr>
            <w:tcW w:w="1639" w:type="pct"/>
            <w:tcBorders>
              <w:top w:val="single" w:sz="6" w:space="0" w:color="365F91"/>
              <w:left w:val="outset" w:sz="6" w:space="0" w:color="365F91"/>
              <w:bottom w:val="single" w:sz="6" w:space="0" w:color="365F91"/>
              <w:right w:val="single" w:sz="6" w:space="0" w:color="365F91"/>
            </w:tcBorders>
            <w:shd w:val="clear" w:color="auto" w:fill="auto"/>
            <w:vAlign w:val="center"/>
          </w:tcPr>
          <w:p w14:paraId="21D892B6" w14:textId="3EC69ACE" w:rsidR="00C45238" w:rsidRPr="00D1150A" w:rsidRDefault="00385570" w:rsidP="00C45238">
            <w:pPr>
              <w:spacing w:before="120"/>
              <w:ind w:left="142"/>
              <w:jc w:val="center"/>
              <w:rPr>
                <w:rFonts w:ascii="Book Antiqua" w:eastAsia="Calibri" w:hAnsi="Book Antiqua" w:cs="Arial"/>
                <w:b/>
                <w:i/>
                <w:color w:val="000000"/>
                <w:sz w:val="22"/>
                <w:szCs w:val="22"/>
                <w:lang w:eastAsia="en-US"/>
              </w:rPr>
            </w:pPr>
            <w:r w:rsidRPr="00067ACB">
              <w:rPr>
                <w:rFonts w:ascii="Book Antiqua" w:hAnsi="Book Antiqua" w:cs="Arial"/>
                <w:bCs/>
                <w:sz w:val="22"/>
                <w:szCs w:val="22"/>
                <w:lang w:val="es-CR"/>
              </w:rPr>
              <w:t>474- PLA-MI-MNTA-2021</w:t>
            </w:r>
          </w:p>
        </w:tc>
        <w:tc>
          <w:tcPr>
            <w:tcW w:w="1566" w:type="pct"/>
            <w:shd w:val="clear" w:color="auto" w:fill="auto"/>
            <w:vAlign w:val="center"/>
          </w:tcPr>
          <w:p w14:paraId="0C810EB0" w14:textId="0779336A" w:rsidR="00C45238" w:rsidRPr="00D1150A" w:rsidRDefault="002C204D" w:rsidP="00174F71">
            <w:pPr>
              <w:spacing w:before="120"/>
              <w:ind w:left="28"/>
              <w:jc w:val="both"/>
              <w:rPr>
                <w:rFonts w:ascii="Book Antiqua" w:eastAsia="Calibri" w:hAnsi="Book Antiqua" w:cs="Arial"/>
                <w:sz w:val="22"/>
                <w:szCs w:val="22"/>
                <w:lang w:eastAsia="en-US"/>
              </w:rPr>
            </w:pPr>
            <w:r w:rsidRPr="00D1150A">
              <w:rPr>
                <w:rFonts w:ascii="Book Antiqua" w:eastAsia="Calibri" w:hAnsi="Book Antiqua" w:cs="Arial"/>
                <w:sz w:val="22"/>
                <w:szCs w:val="22"/>
                <w:lang w:eastAsia="en-US"/>
              </w:rPr>
              <w:t>Minuta Reunión de validación con equipo de mejora 2</w:t>
            </w:r>
          </w:p>
        </w:tc>
        <w:bookmarkStart w:id="73" w:name="_MON_1680085804"/>
        <w:bookmarkEnd w:id="73"/>
        <w:tc>
          <w:tcPr>
            <w:tcW w:w="1795" w:type="pct"/>
            <w:tcBorders>
              <w:top w:val="single" w:sz="6" w:space="0" w:color="365F91"/>
              <w:left w:val="single" w:sz="6" w:space="0" w:color="365F91"/>
              <w:bottom w:val="single" w:sz="6" w:space="0" w:color="365F91"/>
              <w:right w:val="inset" w:sz="6" w:space="0" w:color="365F91"/>
            </w:tcBorders>
            <w:shd w:val="clear" w:color="auto" w:fill="auto"/>
            <w:vAlign w:val="center"/>
          </w:tcPr>
          <w:p w14:paraId="4E1D1CC0" w14:textId="4D71B13D" w:rsidR="00C45238" w:rsidRPr="00067ACB" w:rsidRDefault="007848D9" w:rsidP="00C45238">
            <w:pPr>
              <w:spacing w:before="120" w:line="276" w:lineRule="auto"/>
              <w:ind w:left="142"/>
              <w:jc w:val="center"/>
              <w:rPr>
                <w:rFonts w:ascii="Book Antiqua" w:eastAsia="Calibri" w:hAnsi="Book Antiqua" w:cs="Arial"/>
                <w:sz w:val="20"/>
                <w:szCs w:val="20"/>
                <w:lang w:eastAsia="en-US"/>
              </w:rPr>
            </w:pPr>
            <w:r w:rsidRPr="008E1722">
              <w:rPr>
                <w:rFonts w:ascii="Book Antiqua" w:eastAsia="Calibri" w:hAnsi="Book Antiqua" w:cs="Arial"/>
                <w:sz w:val="20"/>
                <w:szCs w:val="20"/>
                <w:lang w:eastAsia="en-US"/>
              </w:rPr>
              <w:object w:dxaOrig="1376" w:dyaOrig="899" w14:anchorId="08DA652D">
                <v:shape id="_x0000_i1043" type="#_x0000_t75" style="width:68.8pt;height:44.95pt" o:ole="">
                  <v:imagedata r:id="rId100" o:title=""/>
                </v:shape>
                <o:OLEObject Type="Embed" ProgID="Word.Document.8" ShapeID="_x0000_i1043" DrawAspect="Icon" ObjectID="_1696682782" r:id="rId101">
                  <o:FieldCodes>\s</o:FieldCodes>
                </o:OLEObject>
              </w:object>
            </w:r>
          </w:p>
        </w:tc>
      </w:tr>
      <w:tr w:rsidR="001519AB" w:rsidRPr="00D1150A" w14:paraId="5D4EF8F3" w14:textId="77777777" w:rsidTr="501F70CD">
        <w:trPr>
          <w:trHeight w:val="605"/>
          <w:tblCellSpacing w:w="1440" w:type="nil"/>
        </w:trPr>
        <w:tc>
          <w:tcPr>
            <w:tcW w:w="1639" w:type="pct"/>
            <w:shd w:val="clear" w:color="auto" w:fill="auto"/>
            <w:vAlign w:val="center"/>
          </w:tcPr>
          <w:p w14:paraId="5DE76B94" w14:textId="4E5BE0C3" w:rsidR="001519AB" w:rsidRPr="00D1150A" w:rsidRDefault="001519AB" w:rsidP="001519AB">
            <w:pPr>
              <w:spacing w:before="120"/>
              <w:ind w:left="142"/>
              <w:jc w:val="center"/>
              <w:rPr>
                <w:rFonts w:ascii="Book Antiqua" w:eastAsia="Calibri" w:hAnsi="Book Antiqua" w:cs="Arial"/>
                <w:b/>
                <w:i/>
                <w:color w:val="000000"/>
                <w:sz w:val="22"/>
                <w:szCs w:val="22"/>
                <w:lang w:eastAsia="en-US"/>
              </w:rPr>
            </w:pPr>
            <w:r w:rsidRPr="00067ACB">
              <w:rPr>
                <w:rFonts w:ascii="Book Antiqua" w:hAnsi="Book Antiqua" w:cs="Arial"/>
                <w:bCs/>
                <w:sz w:val="22"/>
                <w:szCs w:val="22"/>
                <w:lang w:val="es-CR"/>
              </w:rPr>
              <w:t>248-PLA-MI-MNTA-</w:t>
            </w:r>
            <w:r w:rsidRPr="00D1150A">
              <w:rPr>
                <w:rFonts w:ascii="Book Antiqua" w:hAnsi="Book Antiqua" w:cs="Arial"/>
                <w:bCs/>
                <w:sz w:val="22"/>
                <w:szCs w:val="22"/>
                <w:lang w:val="es-CR"/>
              </w:rPr>
              <w:t>2021</w:t>
            </w:r>
          </w:p>
        </w:tc>
        <w:tc>
          <w:tcPr>
            <w:tcW w:w="1566" w:type="pct"/>
            <w:shd w:val="clear" w:color="auto" w:fill="auto"/>
            <w:vAlign w:val="center"/>
          </w:tcPr>
          <w:p w14:paraId="1216E868" w14:textId="354D4FFA" w:rsidR="001519AB" w:rsidRPr="00D1150A" w:rsidRDefault="001519AB" w:rsidP="001519AB">
            <w:pPr>
              <w:spacing w:before="120"/>
              <w:ind w:left="28"/>
              <w:jc w:val="center"/>
              <w:rPr>
                <w:rFonts w:ascii="Book Antiqua" w:eastAsia="Calibri" w:hAnsi="Book Antiqua" w:cs="Arial"/>
                <w:sz w:val="22"/>
                <w:szCs w:val="22"/>
                <w:lang w:eastAsia="en-US"/>
              </w:rPr>
            </w:pPr>
            <w:r w:rsidRPr="00D1150A">
              <w:rPr>
                <w:rFonts w:ascii="Book Antiqua" w:eastAsia="Calibri" w:hAnsi="Book Antiqua" w:cs="Arial"/>
                <w:sz w:val="22"/>
                <w:szCs w:val="22"/>
                <w:lang w:eastAsia="en-US"/>
              </w:rPr>
              <w:t>Minuta Reunión de validación con equipo de mejora 3</w:t>
            </w:r>
          </w:p>
        </w:tc>
        <w:bookmarkStart w:id="74" w:name="_MON_1687347975"/>
        <w:bookmarkEnd w:id="74"/>
        <w:bookmarkStart w:id="75" w:name="_MON_1680085824"/>
        <w:bookmarkEnd w:id="75"/>
        <w:tc>
          <w:tcPr>
            <w:tcW w:w="1795" w:type="pct"/>
            <w:shd w:val="clear" w:color="auto" w:fill="auto"/>
            <w:vAlign w:val="center"/>
          </w:tcPr>
          <w:p w14:paraId="13DE96E1" w14:textId="3D34BC06" w:rsidR="001519AB" w:rsidRPr="00067ACB" w:rsidRDefault="007D7832" w:rsidP="001519AB">
            <w:pPr>
              <w:spacing w:before="120" w:line="276" w:lineRule="auto"/>
              <w:ind w:left="142"/>
              <w:jc w:val="center"/>
              <w:rPr>
                <w:rFonts w:ascii="Book Antiqua" w:eastAsia="Calibri" w:hAnsi="Book Antiqua" w:cs="Arial"/>
                <w:sz w:val="20"/>
                <w:szCs w:val="20"/>
                <w:lang w:eastAsia="en-US"/>
              </w:rPr>
            </w:pPr>
            <w:r>
              <w:rPr>
                <w:rFonts w:ascii="Book Antiqua" w:eastAsia="Calibri" w:hAnsi="Book Antiqua" w:cs="Arial"/>
                <w:sz w:val="20"/>
                <w:szCs w:val="20"/>
                <w:lang w:eastAsia="en-US"/>
              </w:rPr>
              <w:object w:dxaOrig="1520" w:dyaOrig="987" w14:anchorId="2B1DF52B">
                <v:shape id="_x0000_i1044" type="#_x0000_t75" style="width:76.25pt;height:49.2pt" o:ole="">
                  <v:imagedata r:id="rId102" o:title=""/>
                </v:shape>
                <o:OLEObject Type="Embed" ProgID="Word.Document.8" ShapeID="_x0000_i1044" DrawAspect="Icon" ObjectID="_1696682783" r:id="rId103">
                  <o:FieldCodes>\s</o:FieldCodes>
                </o:OLEObject>
              </w:object>
            </w:r>
          </w:p>
        </w:tc>
      </w:tr>
      <w:tr w:rsidR="001519AB" w:rsidRPr="00D1150A" w14:paraId="67E68116" w14:textId="77777777" w:rsidTr="501F70CD">
        <w:trPr>
          <w:trHeight w:val="605"/>
          <w:tblCellSpacing w:w="1440" w:type="nil"/>
        </w:trPr>
        <w:tc>
          <w:tcPr>
            <w:tcW w:w="1639" w:type="pct"/>
            <w:shd w:val="clear" w:color="auto" w:fill="auto"/>
            <w:vAlign w:val="center"/>
          </w:tcPr>
          <w:p w14:paraId="39B1597F" w14:textId="4E624976" w:rsidR="001519AB" w:rsidRPr="00D1150A" w:rsidRDefault="001519AB" w:rsidP="001519AB">
            <w:pPr>
              <w:spacing w:before="120"/>
              <w:ind w:left="142"/>
              <w:jc w:val="center"/>
              <w:rPr>
                <w:rFonts w:ascii="Book Antiqua" w:eastAsia="Calibri" w:hAnsi="Book Antiqua" w:cs="Arial"/>
                <w:b/>
                <w:i/>
                <w:color w:val="000000"/>
                <w:sz w:val="22"/>
                <w:szCs w:val="22"/>
                <w:lang w:eastAsia="en-US"/>
              </w:rPr>
            </w:pPr>
            <w:r w:rsidRPr="00067ACB">
              <w:rPr>
                <w:rFonts w:ascii="Book Antiqua" w:hAnsi="Book Antiqua" w:cs="Arial"/>
                <w:bCs/>
                <w:sz w:val="22"/>
                <w:szCs w:val="22"/>
                <w:lang w:val="es-CR"/>
              </w:rPr>
              <w:t>246-PLA-MI-MNTA-2021</w:t>
            </w:r>
          </w:p>
        </w:tc>
        <w:tc>
          <w:tcPr>
            <w:tcW w:w="1566" w:type="pct"/>
            <w:shd w:val="clear" w:color="auto" w:fill="auto"/>
            <w:vAlign w:val="center"/>
          </w:tcPr>
          <w:p w14:paraId="63C32118" w14:textId="0DBF3E9B" w:rsidR="001519AB" w:rsidRPr="00D1150A" w:rsidRDefault="001519AB" w:rsidP="001519AB">
            <w:pPr>
              <w:spacing w:before="120"/>
              <w:ind w:left="28"/>
              <w:jc w:val="center"/>
              <w:rPr>
                <w:rFonts w:ascii="Book Antiqua" w:eastAsia="Calibri" w:hAnsi="Book Antiqua" w:cs="Arial"/>
                <w:sz w:val="22"/>
                <w:szCs w:val="22"/>
                <w:lang w:eastAsia="en-US"/>
              </w:rPr>
            </w:pPr>
            <w:r w:rsidRPr="00D1150A">
              <w:rPr>
                <w:rFonts w:ascii="Book Antiqua" w:eastAsia="Calibri" w:hAnsi="Book Antiqua" w:cs="Arial"/>
                <w:sz w:val="22"/>
                <w:szCs w:val="22"/>
                <w:lang w:eastAsia="en-US"/>
              </w:rPr>
              <w:t>Minuta Reunión de validación con equipo de mejora 4</w:t>
            </w:r>
          </w:p>
        </w:tc>
        <w:bookmarkStart w:id="76" w:name="_MON_1687348007"/>
        <w:bookmarkEnd w:id="76"/>
        <w:bookmarkStart w:id="77" w:name="_MON_1680085848"/>
        <w:bookmarkEnd w:id="77"/>
        <w:tc>
          <w:tcPr>
            <w:tcW w:w="1795" w:type="pct"/>
            <w:shd w:val="clear" w:color="auto" w:fill="auto"/>
            <w:vAlign w:val="center"/>
          </w:tcPr>
          <w:p w14:paraId="4FD98C41" w14:textId="78A72B54" w:rsidR="001519AB" w:rsidRPr="008D1418" w:rsidRDefault="007D7832" w:rsidP="001519AB">
            <w:pPr>
              <w:spacing w:before="120" w:line="276" w:lineRule="auto"/>
              <w:ind w:left="142"/>
              <w:jc w:val="center"/>
              <w:rPr>
                <w:rFonts w:ascii="Book Antiqua" w:eastAsia="Calibri" w:hAnsi="Book Antiqua" w:cs="Arial"/>
                <w:sz w:val="20"/>
                <w:szCs w:val="20"/>
                <w:highlight w:val="yellow"/>
                <w:lang w:eastAsia="en-US"/>
              </w:rPr>
            </w:pPr>
            <w:r w:rsidRPr="007D7832">
              <w:rPr>
                <w:rFonts w:ascii="Book Antiqua" w:eastAsia="Calibri" w:hAnsi="Book Antiqua" w:cs="Arial"/>
                <w:sz w:val="20"/>
                <w:szCs w:val="20"/>
                <w:lang w:eastAsia="en-US"/>
              </w:rPr>
              <w:object w:dxaOrig="1520" w:dyaOrig="987" w14:anchorId="4036302C">
                <v:shape id="_x0000_i1045" type="#_x0000_t75" style="width:76.25pt;height:49.2pt" o:ole="">
                  <v:imagedata r:id="rId104" o:title=""/>
                </v:shape>
                <o:OLEObject Type="Embed" ProgID="Word.Document.8" ShapeID="_x0000_i1045" DrawAspect="Icon" ObjectID="_1696682784" r:id="rId105">
                  <o:FieldCodes>\s</o:FieldCodes>
                </o:OLEObject>
              </w:object>
            </w:r>
          </w:p>
        </w:tc>
      </w:tr>
      <w:tr w:rsidR="00C45238" w:rsidRPr="00D1150A" w14:paraId="6AC5598E" w14:textId="77777777" w:rsidTr="501F70CD">
        <w:trPr>
          <w:trHeight w:val="605"/>
          <w:tblCellSpacing w:w="1440" w:type="nil"/>
        </w:trPr>
        <w:tc>
          <w:tcPr>
            <w:tcW w:w="1639" w:type="pct"/>
            <w:shd w:val="clear" w:color="auto" w:fill="auto"/>
            <w:vAlign w:val="center"/>
          </w:tcPr>
          <w:p w14:paraId="10F32347" w14:textId="76ABE5B4" w:rsidR="00C45238" w:rsidRPr="00D1150A" w:rsidRDefault="00D00586" w:rsidP="00C45238">
            <w:pPr>
              <w:spacing w:before="120"/>
              <w:ind w:left="142"/>
              <w:jc w:val="center"/>
              <w:rPr>
                <w:rFonts w:ascii="Book Antiqua" w:eastAsia="Calibri" w:hAnsi="Book Antiqua" w:cs="Arial"/>
                <w:b/>
                <w:i/>
                <w:color w:val="000000"/>
                <w:sz w:val="22"/>
                <w:szCs w:val="22"/>
                <w:lang w:eastAsia="en-US"/>
              </w:rPr>
            </w:pPr>
            <w:r w:rsidRPr="00067ACB">
              <w:rPr>
                <w:rFonts w:ascii="Book Antiqua" w:hAnsi="Book Antiqua" w:cs="Arial"/>
                <w:bCs/>
                <w:sz w:val="22"/>
                <w:szCs w:val="22"/>
                <w:lang w:val="es-CR"/>
              </w:rPr>
              <w:t>382</w:t>
            </w:r>
            <w:r w:rsidRPr="00D1150A">
              <w:rPr>
                <w:rFonts w:ascii="Book Antiqua" w:hAnsi="Book Antiqua" w:cs="Arial"/>
                <w:bCs/>
                <w:sz w:val="22"/>
                <w:szCs w:val="22"/>
                <w:lang w:val="es-CR"/>
              </w:rPr>
              <w:t>- PLA-MI-MNTA-2021</w:t>
            </w:r>
          </w:p>
        </w:tc>
        <w:tc>
          <w:tcPr>
            <w:tcW w:w="1566" w:type="pct"/>
            <w:shd w:val="clear" w:color="auto" w:fill="auto"/>
            <w:vAlign w:val="center"/>
          </w:tcPr>
          <w:p w14:paraId="5A9D1F0D" w14:textId="34DBC8BF" w:rsidR="00C45238" w:rsidRPr="00D1150A" w:rsidRDefault="00385570" w:rsidP="00C45238">
            <w:pPr>
              <w:spacing w:before="120"/>
              <w:ind w:left="28"/>
              <w:jc w:val="both"/>
              <w:rPr>
                <w:rFonts w:ascii="Book Antiqua" w:eastAsia="Calibri" w:hAnsi="Book Antiqua" w:cs="Arial"/>
                <w:sz w:val="22"/>
                <w:szCs w:val="22"/>
                <w:lang w:eastAsia="en-US"/>
              </w:rPr>
            </w:pPr>
            <w:r w:rsidRPr="00D1150A">
              <w:rPr>
                <w:rFonts w:ascii="Book Antiqua" w:eastAsia="Calibri" w:hAnsi="Book Antiqua" w:cs="Arial"/>
                <w:sz w:val="22"/>
                <w:szCs w:val="22"/>
                <w:lang w:eastAsia="en-US"/>
              </w:rPr>
              <w:t>Minuta Presentación de Diagnóstico a Sala Tercera</w:t>
            </w:r>
          </w:p>
        </w:tc>
        <w:bookmarkStart w:id="78" w:name="_MON_1687348048"/>
        <w:bookmarkEnd w:id="78"/>
        <w:bookmarkStart w:id="79" w:name="_MON_1680103560"/>
        <w:bookmarkEnd w:id="79"/>
        <w:tc>
          <w:tcPr>
            <w:tcW w:w="1795" w:type="pct"/>
            <w:shd w:val="clear" w:color="auto" w:fill="auto"/>
            <w:vAlign w:val="center"/>
          </w:tcPr>
          <w:p w14:paraId="58BD21C5" w14:textId="15858710" w:rsidR="00C45238" w:rsidRPr="008D1418" w:rsidRDefault="007D7832" w:rsidP="00C45238">
            <w:pPr>
              <w:spacing w:before="120" w:line="276" w:lineRule="auto"/>
              <w:ind w:left="142"/>
              <w:jc w:val="center"/>
              <w:rPr>
                <w:rFonts w:ascii="Book Antiqua" w:eastAsia="Calibri" w:hAnsi="Book Antiqua" w:cs="Arial"/>
                <w:sz w:val="20"/>
                <w:szCs w:val="20"/>
                <w:highlight w:val="yellow"/>
                <w:lang w:eastAsia="en-US"/>
              </w:rPr>
            </w:pPr>
            <w:r w:rsidRPr="007D7832">
              <w:rPr>
                <w:rFonts w:ascii="Book Antiqua" w:eastAsia="Calibri" w:hAnsi="Book Antiqua" w:cs="Arial"/>
                <w:sz w:val="20"/>
                <w:szCs w:val="20"/>
                <w:lang w:eastAsia="en-US"/>
              </w:rPr>
              <w:object w:dxaOrig="1520" w:dyaOrig="987" w14:anchorId="3E9B1CDF">
                <v:shape id="_x0000_i1046" type="#_x0000_t75" style="width:78pt;height:48pt" o:ole="">
                  <v:imagedata r:id="rId106" o:title=""/>
                </v:shape>
                <o:OLEObject Type="Embed" ProgID="Word.Document.8" ShapeID="_x0000_i1046" DrawAspect="Icon" ObjectID="_1696682785" r:id="rId107">
                  <o:FieldCodes>\s</o:FieldCodes>
                </o:OLEObject>
              </w:object>
            </w:r>
          </w:p>
        </w:tc>
      </w:tr>
    </w:tbl>
    <w:p w14:paraId="09A853E2" w14:textId="189409DD" w:rsidR="00C45238" w:rsidRPr="00067ACB" w:rsidRDefault="00C45238" w:rsidP="00097F8C">
      <w:pPr>
        <w:autoSpaceDE w:val="0"/>
        <w:autoSpaceDN w:val="0"/>
        <w:adjustRightInd w:val="0"/>
        <w:spacing w:line="276" w:lineRule="auto"/>
        <w:jc w:val="both"/>
        <w:rPr>
          <w:rFonts w:ascii="Book Antiqua" w:hAnsi="Book Antiqua"/>
          <w:color w:val="000000"/>
        </w:rPr>
      </w:pPr>
    </w:p>
    <w:p w14:paraId="0FEBC0F6" w14:textId="45C330A0" w:rsidR="00C45238" w:rsidRPr="00D1150A" w:rsidRDefault="00C45238" w:rsidP="00272DB7">
      <w:pPr>
        <w:pStyle w:val="Prrafodelista"/>
        <w:keepNext/>
        <w:widowControl w:val="0"/>
        <w:numPr>
          <w:ilvl w:val="0"/>
          <w:numId w:val="14"/>
        </w:numPr>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120" w:after="240" w:line="276" w:lineRule="auto"/>
        <w:jc w:val="both"/>
        <w:outlineLvl w:val="0"/>
        <w:rPr>
          <w:rFonts w:ascii="Book Antiqua" w:hAnsi="Book Antiqua" w:cs="Arial"/>
          <w:b/>
          <w:bCs/>
          <w:color w:val="FFFFFF" w:themeColor="background1"/>
          <w:kern w:val="32"/>
          <w:sz w:val="22"/>
          <w:szCs w:val="22"/>
          <w:lang w:eastAsia="en-US"/>
        </w:rPr>
      </w:pPr>
      <w:r w:rsidRPr="00D1150A">
        <w:rPr>
          <w:rFonts w:ascii="Book Antiqua" w:hAnsi="Book Antiqua" w:cs="Arial"/>
          <w:b/>
          <w:bCs/>
          <w:color w:val="FFFFFF" w:themeColor="background1"/>
          <w:kern w:val="32"/>
          <w:sz w:val="22"/>
          <w:szCs w:val="22"/>
          <w:lang w:eastAsia="en-US"/>
        </w:rPr>
        <w:t>Apéndices</w:t>
      </w:r>
    </w:p>
    <w:p w14:paraId="0D701172" w14:textId="77777777" w:rsidR="00C45238" w:rsidRPr="00D1150A" w:rsidRDefault="00C45238" w:rsidP="00097F8C">
      <w:pPr>
        <w:autoSpaceDE w:val="0"/>
        <w:autoSpaceDN w:val="0"/>
        <w:adjustRightInd w:val="0"/>
        <w:spacing w:line="276" w:lineRule="auto"/>
        <w:jc w:val="both"/>
        <w:rPr>
          <w:rFonts w:ascii="Book Antiqua" w:hAnsi="Book Antiqua"/>
          <w:color w:val="000000"/>
        </w:rPr>
      </w:pPr>
    </w:p>
    <w:tbl>
      <w:tblPr>
        <w:tblW w:w="9286"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1E0" w:firstRow="1" w:lastRow="1" w:firstColumn="1" w:lastColumn="1" w:noHBand="0" w:noVBand="0"/>
      </w:tblPr>
      <w:tblGrid>
        <w:gridCol w:w="1634"/>
        <w:gridCol w:w="4815"/>
        <w:gridCol w:w="2837"/>
      </w:tblGrid>
      <w:tr w:rsidR="00AA5429" w:rsidRPr="00D1150A" w14:paraId="73FD95BC" w14:textId="77777777" w:rsidTr="00484FF2">
        <w:trPr>
          <w:trHeight w:val="277"/>
        </w:trPr>
        <w:tc>
          <w:tcPr>
            <w:tcW w:w="1634" w:type="dxa"/>
            <w:tcBorders>
              <w:bottom w:val="single" w:sz="12" w:space="0" w:color="8EAADB"/>
            </w:tcBorders>
            <w:shd w:val="clear" w:color="auto" w:fill="2F5496"/>
          </w:tcPr>
          <w:p w14:paraId="585BF63C" w14:textId="4AB5632A" w:rsidR="00D30EC5" w:rsidRPr="00D1150A" w:rsidRDefault="00D30EC5" w:rsidP="00AB4C02">
            <w:pPr>
              <w:jc w:val="center"/>
              <w:rPr>
                <w:rFonts w:ascii="Book Antiqua" w:hAnsi="Book Antiqua"/>
                <w:b/>
                <w:color w:val="FFFFFF" w:themeColor="background1"/>
              </w:rPr>
            </w:pPr>
            <w:r w:rsidRPr="00D1150A">
              <w:rPr>
                <w:rFonts w:ascii="Book Antiqua" w:hAnsi="Book Antiqua"/>
                <w:b/>
                <w:color w:val="FFFFFF" w:themeColor="background1"/>
              </w:rPr>
              <w:t>Apéndice</w:t>
            </w:r>
          </w:p>
        </w:tc>
        <w:tc>
          <w:tcPr>
            <w:tcW w:w="4815" w:type="dxa"/>
            <w:tcBorders>
              <w:bottom w:val="single" w:sz="12" w:space="0" w:color="8EAADB"/>
            </w:tcBorders>
            <w:shd w:val="clear" w:color="auto" w:fill="2F5496"/>
          </w:tcPr>
          <w:p w14:paraId="5B024837" w14:textId="77777777" w:rsidR="00D30EC5" w:rsidRPr="00D1150A" w:rsidRDefault="00D30EC5" w:rsidP="00AB4C02">
            <w:pPr>
              <w:jc w:val="center"/>
              <w:rPr>
                <w:rFonts w:ascii="Book Antiqua" w:hAnsi="Book Antiqua"/>
                <w:b/>
                <w:color w:val="FFFFFF" w:themeColor="background1"/>
              </w:rPr>
            </w:pPr>
            <w:r w:rsidRPr="00D1150A">
              <w:rPr>
                <w:rFonts w:ascii="Book Antiqua" w:hAnsi="Book Antiqua"/>
                <w:b/>
                <w:color w:val="FFFFFF" w:themeColor="background1"/>
              </w:rPr>
              <w:t>Nombre del Archivo</w:t>
            </w:r>
          </w:p>
        </w:tc>
        <w:tc>
          <w:tcPr>
            <w:tcW w:w="2837" w:type="dxa"/>
            <w:tcBorders>
              <w:bottom w:val="single" w:sz="12" w:space="0" w:color="8EAADB"/>
            </w:tcBorders>
            <w:shd w:val="clear" w:color="auto" w:fill="2F5496"/>
          </w:tcPr>
          <w:p w14:paraId="01995FD1" w14:textId="77777777" w:rsidR="00D30EC5" w:rsidRPr="00D1150A" w:rsidRDefault="00D30EC5" w:rsidP="00AB4C02">
            <w:pPr>
              <w:jc w:val="center"/>
              <w:rPr>
                <w:rFonts w:ascii="Book Antiqua" w:hAnsi="Book Antiqua"/>
                <w:b/>
                <w:color w:val="FFFFFF" w:themeColor="background1"/>
              </w:rPr>
            </w:pPr>
            <w:r w:rsidRPr="00D1150A">
              <w:rPr>
                <w:rFonts w:ascii="Book Antiqua" w:hAnsi="Book Antiqua"/>
                <w:b/>
                <w:color w:val="FFFFFF" w:themeColor="background1"/>
              </w:rPr>
              <w:t>Archivo</w:t>
            </w:r>
          </w:p>
        </w:tc>
      </w:tr>
      <w:tr w:rsidR="00AA5429" w:rsidRPr="00D1150A" w14:paraId="1F43A4EF" w14:textId="77777777" w:rsidTr="002F5790">
        <w:trPr>
          <w:trHeight w:val="949"/>
        </w:trPr>
        <w:tc>
          <w:tcPr>
            <w:tcW w:w="1634" w:type="dxa"/>
            <w:shd w:val="clear" w:color="auto" w:fill="auto"/>
            <w:vAlign w:val="center"/>
          </w:tcPr>
          <w:p w14:paraId="62665212" w14:textId="77777777" w:rsidR="00DA3D70" w:rsidRPr="00067ACB" w:rsidRDefault="00DA3D70" w:rsidP="002F5790">
            <w:pPr>
              <w:jc w:val="center"/>
              <w:rPr>
                <w:rFonts w:ascii="Book Antiqua" w:hAnsi="Book Antiqua"/>
                <w:b/>
              </w:rPr>
            </w:pPr>
          </w:p>
          <w:p w14:paraId="0A675CD3" w14:textId="77777777" w:rsidR="00D30EC5" w:rsidRPr="00D1150A" w:rsidRDefault="00D30EC5" w:rsidP="002F5790">
            <w:pPr>
              <w:jc w:val="center"/>
              <w:rPr>
                <w:rFonts w:ascii="Book Antiqua" w:hAnsi="Book Antiqua"/>
                <w:b/>
              </w:rPr>
            </w:pPr>
            <w:r w:rsidRPr="00D1150A">
              <w:rPr>
                <w:rFonts w:ascii="Book Antiqua" w:hAnsi="Book Antiqua"/>
                <w:b/>
              </w:rPr>
              <w:t>1</w:t>
            </w:r>
          </w:p>
        </w:tc>
        <w:tc>
          <w:tcPr>
            <w:tcW w:w="4815" w:type="dxa"/>
            <w:shd w:val="clear" w:color="auto" w:fill="auto"/>
            <w:vAlign w:val="center"/>
          </w:tcPr>
          <w:p w14:paraId="3A60CDCA" w14:textId="471831DA" w:rsidR="00D30EC5" w:rsidRPr="00D1150A" w:rsidRDefault="002F5790" w:rsidP="002F5790">
            <w:pPr>
              <w:jc w:val="both"/>
              <w:rPr>
                <w:rFonts w:ascii="Book Antiqua" w:hAnsi="Book Antiqua"/>
                <w:iCs/>
              </w:rPr>
            </w:pPr>
            <w:r w:rsidRPr="00D1150A">
              <w:rPr>
                <w:rFonts w:ascii="Book Antiqua" w:hAnsi="Book Antiqua"/>
                <w:iCs/>
              </w:rPr>
              <w:t>Manual de Funciones</w:t>
            </w:r>
            <w:r w:rsidR="00D30EC5" w:rsidRPr="00D1150A">
              <w:rPr>
                <w:rFonts w:ascii="Book Antiqua" w:hAnsi="Book Antiqua"/>
                <w:iCs/>
              </w:rPr>
              <w:t>.</w:t>
            </w:r>
          </w:p>
        </w:tc>
        <w:bookmarkStart w:id="80" w:name="_1401006819"/>
        <w:bookmarkEnd w:id="80"/>
        <w:bookmarkStart w:id="81" w:name="_MON_1680085905"/>
        <w:bookmarkEnd w:id="81"/>
        <w:tc>
          <w:tcPr>
            <w:tcW w:w="2837" w:type="dxa"/>
            <w:shd w:val="clear" w:color="auto" w:fill="auto"/>
          </w:tcPr>
          <w:p w14:paraId="2EC38EA2" w14:textId="2C6E5E90" w:rsidR="00D30EC5" w:rsidRPr="00067ACB" w:rsidRDefault="00213140" w:rsidP="00AB4C02">
            <w:pPr>
              <w:jc w:val="center"/>
              <w:rPr>
                <w:rFonts w:ascii="Book Antiqua" w:hAnsi="Book Antiqua"/>
                <w:b/>
              </w:rPr>
            </w:pPr>
            <w:r w:rsidRPr="008E1722">
              <w:rPr>
                <w:rFonts w:ascii="Book Antiqua" w:hAnsi="Book Antiqua"/>
                <w:b/>
              </w:rPr>
              <w:object w:dxaOrig="1508" w:dyaOrig="984" w14:anchorId="212E7848">
                <v:shape id="_x0000_i1047" type="#_x0000_t75" style="width:77.95pt;height:48pt" o:ole="">
                  <v:imagedata r:id="rId108" o:title=""/>
                </v:shape>
                <o:OLEObject Type="Embed" ProgID="Word.Document.12" ShapeID="_x0000_i1047" DrawAspect="Icon" ObjectID="_1696682786" r:id="rId109">
                  <o:FieldCodes>\s</o:FieldCodes>
                </o:OLEObject>
              </w:object>
            </w:r>
          </w:p>
        </w:tc>
      </w:tr>
      <w:tr w:rsidR="002F5790" w:rsidRPr="00D1150A" w14:paraId="53016E75" w14:textId="77777777" w:rsidTr="002F5790">
        <w:trPr>
          <w:trHeight w:val="938"/>
        </w:trPr>
        <w:tc>
          <w:tcPr>
            <w:tcW w:w="1634" w:type="dxa"/>
            <w:shd w:val="clear" w:color="auto" w:fill="auto"/>
            <w:vAlign w:val="center"/>
          </w:tcPr>
          <w:p w14:paraId="4F86E2A0" w14:textId="1647B8C1" w:rsidR="002F5790" w:rsidRPr="00D1150A" w:rsidRDefault="002F5790" w:rsidP="002F5790">
            <w:pPr>
              <w:jc w:val="center"/>
              <w:rPr>
                <w:rFonts w:ascii="Book Antiqua" w:hAnsi="Book Antiqua"/>
                <w:b/>
              </w:rPr>
            </w:pPr>
            <w:r w:rsidRPr="00067ACB">
              <w:rPr>
                <w:rFonts w:ascii="Book Antiqua" w:hAnsi="Book Antiqua"/>
                <w:b/>
              </w:rPr>
              <w:t>2</w:t>
            </w:r>
          </w:p>
        </w:tc>
        <w:tc>
          <w:tcPr>
            <w:tcW w:w="4815" w:type="dxa"/>
            <w:shd w:val="clear" w:color="auto" w:fill="auto"/>
            <w:vAlign w:val="center"/>
          </w:tcPr>
          <w:p w14:paraId="04B10007" w14:textId="308053A8" w:rsidR="002F5790" w:rsidRPr="00D1150A" w:rsidRDefault="002F5790" w:rsidP="002F5790">
            <w:pPr>
              <w:jc w:val="both"/>
              <w:rPr>
                <w:rFonts w:ascii="Book Antiqua" w:hAnsi="Book Antiqua"/>
                <w:iCs/>
              </w:rPr>
            </w:pPr>
            <w:r w:rsidRPr="00D1150A">
              <w:rPr>
                <w:rFonts w:ascii="Book Antiqua" w:hAnsi="Book Antiqua"/>
                <w:iCs/>
              </w:rPr>
              <w:t>Informe de la Contraloría de Servicios CSJ-1112-2020</w:t>
            </w:r>
          </w:p>
        </w:tc>
        <w:tc>
          <w:tcPr>
            <w:tcW w:w="2837" w:type="dxa"/>
            <w:shd w:val="clear" w:color="auto" w:fill="auto"/>
          </w:tcPr>
          <w:p w14:paraId="155AAF3D" w14:textId="4CC81A99" w:rsidR="002F5790" w:rsidRPr="00067ACB" w:rsidRDefault="007848D9" w:rsidP="00AB4C02">
            <w:pPr>
              <w:jc w:val="center"/>
              <w:rPr>
                <w:rFonts w:ascii="Book Antiqua" w:hAnsi="Book Antiqua"/>
                <w:b/>
                <w:i/>
              </w:rPr>
            </w:pPr>
            <w:r w:rsidRPr="008E1722">
              <w:rPr>
                <w:rFonts w:ascii="Book Antiqua" w:hAnsi="Book Antiqua"/>
                <w:b/>
                <w:i/>
              </w:rPr>
              <w:object w:dxaOrig="1376" w:dyaOrig="899" w14:anchorId="07DC76C9">
                <v:shape id="_x0000_i1048" type="#_x0000_t75" style="width:66pt;height:42pt" o:ole="">
                  <v:imagedata r:id="rId110" o:title=""/>
                </v:shape>
                <o:OLEObject Type="Embed" ProgID="AcroExch.Document.DC" ShapeID="_x0000_i1048" DrawAspect="Icon" ObjectID="_1696682787" r:id="rId111"/>
              </w:object>
            </w:r>
          </w:p>
        </w:tc>
      </w:tr>
      <w:tr w:rsidR="002F5790" w:rsidRPr="00D1150A" w14:paraId="364EDA97" w14:textId="77777777" w:rsidTr="002F5790">
        <w:trPr>
          <w:trHeight w:val="938"/>
        </w:trPr>
        <w:tc>
          <w:tcPr>
            <w:tcW w:w="1634" w:type="dxa"/>
            <w:shd w:val="clear" w:color="auto" w:fill="auto"/>
            <w:vAlign w:val="center"/>
          </w:tcPr>
          <w:p w14:paraId="78F75A4A" w14:textId="5887884C" w:rsidR="002F5790" w:rsidRPr="00D1150A" w:rsidRDefault="002F5790" w:rsidP="002F5790">
            <w:pPr>
              <w:jc w:val="center"/>
              <w:rPr>
                <w:rFonts w:ascii="Book Antiqua" w:hAnsi="Book Antiqua"/>
                <w:b/>
              </w:rPr>
            </w:pPr>
            <w:r w:rsidRPr="00067ACB">
              <w:rPr>
                <w:rFonts w:ascii="Book Antiqua" w:hAnsi="Book Antiqua"/>
                <w:b/>
              </w:rPr>
              <w:lastRenderedPageBreak/>
              <w:t>3</w:t>
            </w:r>
          </w:p>
        </w:tc>
        <w:tc>
          <w:tcPr>
            <w:tcW w:w="4815" w:type="dxa"/>
            <w:shd w:val="clear" w:color="auto" w:fill="auto"/>
            <w:vAlign w:val="center"/>
          </w:tcPr>
          <w:p w14:paraId="444FB647" w14:textId="344B480F" w:rsidR="002F5790" w:rsidRPr="00D1150A" w:rsidRDefault="002F5790" w:rsidP="002F5790">
            <w:pPr>
              <w:jc w:val="both"/>
              <w:rPr>
                <w:rFonts w:ascii="Book Antiqua" w:hAnsi="Book Antiqua"/>
                <w:iCs/>
              </w:rPr>
            </w:pPr>
            <w:r w:rsidRPr="00D1150A">
              <w:rPr>
                <w:rFonts w:ascii="Book Antiqua" w:hAnsi="Book Antiqua"/>
                <w:iCs/>
              </w:rPr>
              <w:t>Informe de la Contraloría de Servicios CSJ-0227-2021</w:t>
            </w:r>
          </w:p>
        </w:tc>
        <w:tc>
          <w:tcPr>
            <w:tcW w:w="2837" w:type="dxa"/>
            <w:shd w:val="clear" w:color="auto" w:fill="auto"/>
          </w:tcPr>
          <w:p w14:paraId="4110A320" w14:textId="4B7651A9" w:rsidR="002F5790" w:rsidRPr="00067ACB" w:rsidRDefault="007848D9" w:rsidP="00AB4C02">
            <w:pPr>
              <w:jc w:val="center"/>
              <w:rPr>
                <w:rFonts w:ascii="Book Antiqua" w:hAnsi="Book Antiqua"/>
                <w:b/>
                <w:i/>
              </w:rPr>
            </w:pPr>
            <w:r w:rsidRPr="008E1722">
              <w:rPr>
                <w:rFonts w:ascii="Book Antiqua" w:hAnsi="Book Antiqua"/>
                <w:b/>
                <w:i/>
              </w:rPr>
              <w:object w:dxaOrig="1376" w:dyaOrig="899" w14:anchorId="6254627F">
                <v:shape id="_x0000_i1049" type="#_x0000_t75" style="width:66pt;height:42pt" o:ole="">
                  <v:imagedata r:id="rId112" o:title=""/>
                </v:shape>
                <o:OLEObject Type="Embed" ProgID="AcroExch.Document.DC" ShapeID="_x0000_i1049" DrawAspect="Icon" ObjectID="_1696682788" r:id="rId113"/>
              </w:object>
            </w:r>
          </w:p>
        </w:tc>
      </w:tr>
      <w:tr w:rsidR="00AF19DA" w:rsidRPr="00D1150A" w14:paraId="1EAFC77E" w14:textId="77777777" w:rsidTr="00AF19DA">
        <w:trPr>
          <w:trHeight w:val="938"/>
        </w:trPr>
        <w:tc>
          <w:tcPr>
            <w:tcW w:w="1634" w:type="dxa"/>
            <w:shd w:val="clear" w:color="auto" w:fill="auto"/>
            <w:vAlign w:val="center"/>
          </w:tcPr>
          <w:p w14:paraId="67A5937B" w14:textId="3694A5CC" w:rsidR="00AF19DA" w:rsidRPr="00D1150A" w:rsidRDefault="00AF19DA" w:rsidP="00AF19DA">
            <w:pPr>
              <w:jc w:val="center"/>
              <w:rPr>
                <w:rFonts w:ascii="Book Antiqua" w:hAnsi="Book Antiqua"/>
                <w:b/>
              </w:rPr>
            </w:pPr>
            <w:r w:rsidRPr="00067ACB">
              <w:rPr>
                <w:rFonts w:ascii="Book Antiqua" w:hAnsi="Book Antiqua"/>
                <w:b/>
              </w:rPr>
              <w:t>4</w:t>
            </w:r>
          </w:p>
        </w:tc>
        <w:tc>
          <w:tcPr>
            <w:tcW w:w="4815" w:type="dxa"/>
            <w:shd w:val="clear" w:color="auto" w:fill="auto"/>
            <w:vAlign w:val="center"/>
          </w:tcPr>
          <w:p w14:paraId="5617CEC4" w14:textId="1482FAB0" w:rsidR="00AF19DA" w:rsidRPr="00D1150A" w:rsidRDefault="00AF19DA" w:rsidP="002F5790">
            <w:pPr>
              <w:jc w:val="both"/>
              <w:rPr>
                <w:rFonts w:ascii="Book Antiqua" w:hAnsi="Book Antiqua"/>
                <w:iCs/>
              </w:rPr>
            </w:pPr>
            <w:r w:rsidRPr="00D1150A">
              <w:rPr>
                <w:rFonts w:ascii="Book Antiqua" w:hAnsi="Book Antiqua"/>
                <w:iCs/>
              </w:rPr>
              <w:t>Flujograma Macroproceso General</w:t>
            </w:r>
          </w:p>
        </w:tc>
        <w:tc>
          <w:tcPr>
            <w:tcW w:w="2837" w:type="dxa"/>
            <w:shd w:val="clear" w:color="auto" w:fill="auto"/>
          </w:tcPr>
          <w:p w14:paraId="6A64236C" w14:textId="34B3CCCE" w:rsidR="00AF19DA" w:rsidRPr="00067ACB" w:rsidRDefault="007D7832" w:rsidP="00AB4C02">
            <w:pPr>
              <w:jc w:val="center"/>
              <w:rPr>
                <w:rFonts w:ascii="Book Antiqua" w:hAnsi="Book Antiqua"/>
                <w:b/>
                <w:i/>
              </w:rPr>
            </w:pPr>
            <w:r>
              <w:rPr>
                <w:rFonts w:ascii="Book Antiqua" w:hAnsi="Book Antiqua"/>
                <w:b/>
                <w:i/>
              </w:rPr>
              <w:object w:dxaOrig="1520" w:dyaOrig="987" w14:anchorId="70C4BC19">
                <v:shape id="_x0000_i1050" type="#_x0000_t75" style="width:78pt;height:48pt" o:ole="">
                  <v:imagedata r:id="rId114" o:title=""/>
                </v:shape>
                <o:OLEObject Type="Embed" ProgID="Package" ShapeID="_x0000_i1050" DrawAspect="Icon" ObjectID="_1696682789" r:id="rId115"/>
              </w:object>
            </w:r>
          </w:p>
        </w:tc>
      </w:tr>
      <w:tr w:rsidR="00AF19DA" w:rsidRPr="00D1150A" w14:paraId="482B0CBE" w14:textId="77777777" w:rsidTr="00E317EC">
        <w:trPr>
          <w:trHeight w:val="938"/>
        </w:trPr>
        <w:tc>
          <w:tcPr>
            <w:tcW w:w="1634" w:type="dxa"/>
            <w:shd w:val="clear" w:color="auto" w:fill="auto"/>
            <w:vAlign w:val="center"/>
          </w:tcPr>
          <w:p w14:paraId="5884FDC5" w14:textId="6B16291F" w:rsidR="00AF19DA" w:rsidRPr="00D1150A" w:rsidRDefault="00E317EC" w:rsidP="00E317EC">
            <w:pPr>
              <w:jc w:val="center"/>
              <w:rPr>
                <w:rFonts w:ascii="Book Antiqua" w:hAnsi="Book Antiqua"/>
                <w:b/>
              </w:rPr>
            </w:pPr>
            <w:r w:rsidRPr="00067ACB">
              <w:rPr>
                <w:rFonts w:ascii="Book Antiqua" w:hAnsi="Book Antiqua"/>
                <w:b/>
              </w:rPr>
              <w:t>5</w:t>
            </w:r>
          </w:p>
        </w:tc>
        <w:tc>
          <w:tcPr>
            <w:tcW w:w="4815" w:type="dxa"/>
            <w:shd w:val="clear" w:color="auto" w:fill="auto"/>
            <w:vAlign w:val="center"/>
          </w:tcPr>
          <w:p w14:paraId="010855F9" w14:textId="617D2F07" w:rsidR="00AF19DA" w:rsidRPr="00D1150A" w:rsidRDefault="00E317EC" w:rsidP="002F5790">
            <w:pPr>
              <w:jc w:val="both"/>
              <w:rPr>
                <w:rFonts w:ascii="Book Antiqua" w:hAnsi="Book Antiqua"/>
                <w:iCs/>
              </w:rPr>
            </w:pPr>
            <w:r w:rsidRPr="00D1150A">
              <w:rPr>
                <w:rFonts w:ascii="Book Antiqua" w:hAnsi="Book Antiqua"/>
              </w:rPr>
              <w:t>Detalle de tiempos de duración de los procesos</w:t>
            </w:r>
          </w:p>
        </w:tc>
        <w:tc>
          <w:tcPr>
            <w:tcW w:w="2837" w:type="dxa"/>
            <w:shd w:val="clear" w:color="auto" w:fill="auto"/>
          </w:tcPr>
          <w:p w14:paraId="37D6D80C" w14:textId="67549FAD" w:rsidR="00AF19DA" w:rsidRPr="00067ACB" w:rsidRDefault="007848D9" w:rsidP="00AB4C02">
            <w:pPr>
              <w:jc w:val="center"/>
              <w:rPr>
                <w:rFonts w:ascii="Book Antiqua" w:hAnsi="Book Antiqua"/>
                <w:b/>
                <w:i/>
              </w:rPr>
            </w:pPr>
            <w:r w:rsidRPr="008E1722">
              <w:rPr>
                <w:rFonts w:ascii="Book Antiqua" w:hAnsi="Book Antiqua"/>
                <w:b/>
                <w:bCs/>
                <w:i/>
              </w:rPr>
              <w:object w:dxaOrig="1810" w:dyaOrig="1180" w14:anchorId="0D19E995">
                <v:shape id="_x0000_i1051" type="#_x0000_t75" style="width:89.95pt;height:60pt" o:ole="">
                  <v:imagedata r:id="rId116" o:title=""/>
                </v:shape>
                <o:OLEObject Type="Embed" ProgID="Excel.Sheet.8" ShapeID="_x0000_i1051" DrawAspect="Icon" ObjectID="_1696682790" r:id="rId117"/>
              </w:object>
            </w:r>
          </w:p>
        </w:tc>
      </w:tr>
      <w:tr w:rsidR="00AA5429" w:rsidRPr="00D1150A" w14:paraId="21915E31" w14:textId="77777777" w:rsidTr="002F5790">
        <w:trPr>
          <w:trHeight w:val="938"/>
        </w:trPr>
        <w:tc>
          <w:tcPr>
            <w:tcW w:w="1634" w:type="dxa"/>
            <w:shd w:val="clear" w:color="auto" w:fill="auto"/>
          </w:tcPr>
          <w:p w14:paraId="011B34A1" w14:textId="77777777" w:rsidR="00DA3D70" w:rsidRPr="00067ACB" w:rsidRDefault="00DA3D70" w:rsidP="00AB4C02">
            <w:pPr>
              <w:jc w:val="center"/>
              <w:rPr>
                <w:rFonts w:ascii="Book Antiqua" w:hAnsi="Book Antiqua"/>
                <w:b/>
              </w:rPr>
            </w:pPr>
          </w:p>
          <w:p w14:paraId="0BBEA2C3" w14:textId="0B95365A" w:rsidR="005D4F1F" w:rsidRPr="00D1150A" w:rsidRDefault="00905658" w:rsidP="00AB4C02">
            <w:pPr>
              <w:jc w:val="center"/>
              <w:rPr>
                <w:rFonts w:ascii="Book Antiqua" w:hAnsi="Book Antiqua"/>
                <w:b/>
              </w:rPr>
            </w:pPr>
            <w:r w:rsidRPr="00D1150A">
              <w:rPr>
                <w:rFonts w:ascii="Book Antiqua" w:hAnsi="Book Antiqua"/>
                <w:b/>
              </w:rPr>
              <w:t>6</w:t>
            </w:r>
          </w:p>
        </w:tc>
        <w:tc>
          <w:tcPr>
            <w:tcW w:w="4815" w:type="dxa"/>
            <w:shd w:val="clear" w:color="auto" w:fill="auto"/>
            <w:vAlign w:val="center"/>
          </w:tcPr>
          <w:p w14:paraId="2B76D501" w14:textId="7AC949E0" w:rsidR="005D4F1F" w:rsidRPr="00D1150A" w:rsidRDefault="00905658" w:rsidP="002F5790">
            <w:pPr>
              <w:jc w:val="both"/>
              <w:rPr>
                <w:rFonts w:ascii="Book Antiqua" w:hAnsi="Book Antiqua"/>
                <w:iCs/>
              </w:rPr>
            </w:pPr>
            <w:r w:rsidRPr="00D1150A">
              <w:rPr>
                <w:rFonts w:ascii="Book Antiqua" w:hAnsi="Book Antiqua"/>
                <w:iCs/>
              </w:rPr>
              <w:t>Flujograma del Análisis de Sentencias del Centro de Jurisprudencia de la Sala Tercera</w:t>
            </w:r>
          </w:p>
        </w:tc>
        <w:tc>
          <w:tcPr>
            <w:tcW w:w="2837" w:type="dxa"/>
            <w:shd w:val="clear" w:color="auto" w:fill="auto"/>
          </w:tcPr>
          <w:p w14:paraId="08D65541" w14:textId="5B162A39" w:rsidR="005D4F1F" w:rsidRPr="00067ACB" w:rsidRDefault="007848D9" w:rsidP="00AB4C02">
            <w:pPr>
              <w:jc w:val="center"/>
              <w:rPr>
                <w:rFonts w:ascii="Book Antiqua" w:hAnsi="Book Antiqua"/>
                <w:b/>
                <w:i/>
              </w:rPr>
            </w:pPr>
            <w:r w:rsidRPr="008E1722">
              <w:rPr>
                <w:rFonts w:ascii="Book Antiqua" w:hAnsi="Book Antiqua"/>
                <w:b/>
                <w:i/>
              </w:rPr>
              <w:object w:dxaOrig="1376" w:dyaOrig="899" w14:anchorId="2777F1DB">
                <v:shape id="_x0000_i1052" type="#_x0000_t75" style="width:66pt;height:42pt" o:ole="">
                  <v:imagedata r:id="rId118" o:title=""/>
                </v:shape>
                <o:OLEObject Type="Embed" ProgID="Excel.Sheet.12" ShapeID="_x0000_i1052" DrawAspect="Icon" ObjectID="_1696682791" r:id="rId119"/>
              </w:object>
            </w:r>
          </w:p>
        </w:tc>
      </w:tr>
      <w:tr w:rsidR="00DA4095" w:rsidRPr="00D1150A" w14:paraId="13AD8383" w14:textId="77777777" w:rsidTr="00DA4095">
        <w:trPr>
          <w:trHeight w:val="938"/>
        </w:trPr>
        <w:tc>
          <w:tcPr>
            <w:tcW w:w="1634" w:type="dxa"/>
            <w:shd w:val="clear" w:color="auto" w:fill="auto"/>
            <w:vAlign w:val="center"/>
          </w:tcPr>
          <w:p w14:paraId="0DADC6DE" w14:textId="34CA5918" w:rsidR="00DA4095" w:rsidRPr="00D1150A" w:rsidRDefault="00DA4095" w:rsidP="00DA4095">
            <w:pPr>
              <w:jc w:val="center"/>
              <w:rPr>
                <w:rFonts w:ascii="Book Antiqua" w:hAnsi="Book Antiqua"/>
                <w:b/>
              </w:rPr>
            </w:pPr>
            <w:r w:rsidRPr="00067ACB">
              <w:rPr>
                <w:rFonts w:ascii="Book Antiqua" w:hAnsi="Book Antiqua"/>
                <w:b/>
              </w:rPr>
              <w:t>7</w:t>
            </w:r>
          </w:p>
        </w:tc>
        <w:tc>
          <w:tcPr>
            <w:tcW w:w="4815" w:type="dxa"/>
            <w:shd w:val="clear" w:color="auto" w:fill="auto"/>
            <w:vAlign w:val="center"/>
          </w:tcPr>
          <w:p w14:paraId="5EB2F6E8" w14:textId="19DE073A" w:rsidR="00DA4095" w:rsidRPr="00D1150A" w:rsidRDefault="00DA4095" w:rsidP="00DA4095">
            <w:pPr>
              <w:jc w:val="center"/>
              <w:rPr>
                <w:rFonts w:ascii="Book Antiqua" w:hAnsi="Book Antiqua"/>
                <w:iCs/>
              </w:rPr>
            </w:pPr>
            <w:r w:rsidRPr="00D1150A">
              <w:rPr>
                <w:rFonts w:ascii="Book Antiqua" w:hAnsi="Book Antiqua"/>
                <w:iCs/>
              </w:rPr>
              <w:t>Bitácora Centro de Jurisprudencia</w:t>
            </w:r>
          </w:p>
        </w:tc>
        <w:tc>
          <w:tcPr>
            <w:tcW w:w="2837" w:type="dxa"/>
            <w:shd w:val="clear" w:color="auto" w:fill="auto"/>
            <w:vAlign w:val="center"/>
          </w:tcPr>
          <w:p w14:paraId="12B70E55" w14:textId="399AADD1" w:rsidR="00DA4095" w:rsidRPr="00067ACB" w:rsidRDefault="007848D9" w:rsidP="00DA4095">
            <w:pPr>
              <w:jc w:val="center"/>
              <w:rPr>
                <w:rFonts w:ascii="Book Antiqua" w:hAnsi="Book Antiqua"/>
                <w:b/>
                <w:i/>
              </w:rPr>
            </w:pPr>
            <w:r w:rsidRPr="008E1722">
              <w:rPr>
                <w:rFonts w:ascii="Book Antiqua" w:hAnsi="Book Antiqua"/>
                <w:b/>
                <w:i/>
              </w:rPr>
              <w:object w:dxaOrig="1376" w:dyaOrig="899" w14:anchorId="4EAE9F38">
                <v:shape id="_x0000_i1053" type="#_x0000_t75" style="width:66pt;height:42pt" o:ole="">
                  <v:imagedata r:id="rId120" o:title=""/>
                </v:shape>
                <o:OLEObject Type="Embed" ProgID="Excel.Sheet.12" ShapeID="_x0000_i1053" DrawAspect="Icon" ObjectID="_1696682792" r:id="rId121"/>
              </w:object>
            </w:r>
          </w:p>
        </w:tc>
      </w:tr>
      <w:tr w:rsidR="006F5500" w:rsidRPr="00D1150A" w14:paraId="560EEF19" w14:textId="77777777" w:rsidTr="00DA4095">
        <w:trPr>
          <w:trHeight w:val="938"/>
        </w:trPr>
        <w:tc>
          <w:tcPr>
            <w:tcW w:w="1634" w:type="dxa"/>
            <w:shd w:val="clear" w:color="auto" w:fill="auto"/>
            <w:vAlign w:val="center"/>
          </w:tcPr>
          <w:p w14:paraId="6C3477AA" w14:textId="15F77D02" w:rsidR="006F5500" w:rsidRDefault="006F5500" w:rsidP="00DA4095">
            <w:pPr>
              <w:jc w:val="center"/>
              <w:rPr>
                <w:rFonts w:ascii="Book Antiqua" w:hAnsi="Book Antiqua"/>
                <w:b/>
              </w:rPr>
            </w:pPr>
            <w:r>
              <w:rPr>
                <w:rFonts w:ascii="Book Antiqua" w:hAnsi="Book Antiqua"/>
                <w:b/>
              </w:rPr>
              <w:t>8</w:t>
            </w:r>
          </w:p>
        </w:tc>
        <w:tc>
          <w:tcPr>
            <w:tcW w:w="4815" w:type="dxa"/>
            <w:shd w:val="clear" w:color="auto" w:fill="auto"/>
            <w:vAlign w:val="center"/>
          </w:tcPr>
          <w:p w14:paraId="33DF9CD6" w14:textId="125AAF78" w:rsidR="006F5500" w:rsidRDefault="006F5500" w:rsidP="00DA4095">
            <w:pPr>
              <w:jc w:val="center"/>
              <w:rPr>
                <w:rFonts w:eastAsia="Calibri"/>
                <w:sz w:val="22"/>
                <w:szCs w:val="22"/>
                <w:lang w:val="es-CR" w:eastAsia="en-US"/>
              </w:rPr>
            </w:pPr>
            <w:r>
              <w:rPr>
                <w:rFonts w:eastAsia="Calibri"/>
                <w:sz w:val="22"/>
                <w:szCs w:val="22"/>
                <w:lang w:val="es-CR" w:eastAsia="en-US"/>
              </w:rPr>
              <w:t xml:space="preserve">Oficio </w:t>
            </w:r>
            <w:r w:rsidR="00930F9A">
              <w:rPr>
                <w:rFonts w:ascii="Book Antiqua" w:hAnsi="Book Antiqua"/>
                <w:spacing w:val="-3"/>
              </w:rPr>
              <w:t>019-PresSCP-2021</w:t>
            </w:r>
            <w:r>
              <w:rPr>
                <w:rFonts w:eastAsia="SimSun"/>
                <w:bCs/>
                <w:kern w:val="2"/>
                <w:sz w:val="22"/>
                <w:szCs w:val="22"/>
                <w:lang w:val="es-ES" w:eastAsia="hi-IN" w:bidi="hi-IN"/>
              </w:rPr>
              <w:t xml:space="preserve">. </w:t>
            </w:r>
            <w:r w:rsidR="00436DE5">
              <w:rPr>
                <w:rFonts w:eastAsia="SimSun"/>
                <w:bCs/>
                <w:kern w:val="2"/>
                <w:sz w:val="22"/>
                <w:szCs w:val="22"/>
                <w:lang w:val="es-ES" w:eastAsia="hi-IN" w:bidi="hi-IN"/>
              </w:rPr>
              <w:t>Observaciones del oficio 329-PLA-MI-2021. Sala Casación Penal</w:t>
            </w:r>
          </w:p>
        </w:tc>
        <w:tc>
          <w:tcPr>
            <w:tcW w:w="2837" w:type="dxa"/>
            <w:shd w:val="clear" w:color="auto" w:fill="auto"/>
            <w:vAlign w:val="center"/>
          </w:tcPr>
          <w:p w14:paraId="24907CC2" w14:textId="19027F26" w:rsidR="006F5500" w:rsidRDefault="00EC175A" w:rsidP="00DA4095">
            <w:pPr>
              <w:jc w:val="center"/>
              <w:rPr>
                <w:rFonts w:ascii="Book Antiqua" w:hAnsi="Book Antiqua"/>
                <w:b/>
                <w:i/>
              </w:rPr>
            </w:pPr>
            <w:r>
              <w:rPr>
                <w:rFonts w:ascii="Book Antiqua" w:hAnsi="Book Antiqua"/>
                <w:b/>
                <w:i/>
              </w:rPr>
              <w:object w:dxaOrig="1376" w:dyaOrig="899" w14:anchorId="440FB856">
                <v:shape id="_x0000_i1066" type="#_x0000_t75" style="width:66pt;height:42pt" o:ole="">
                  <v:imagedata r:id="rId122" o:title=""/>
                </v:shape>
                <o:OLEObject Type="Embed" ProgID="AcroExch.Document.DC" ShapeID="_x0000_i1066" DrawAspect="Icon" ObjectID="_1696682793" r:id="rId123"/>
              </w:object>
            </w:r>
          </w:p>
        </w:tc>
      </w:tr>
      <w:tr w:rsidR="003B5FE2" w:rsidRPr="00D1150A" w14:paraId="117EF0C5" w14:textId="77777777" w:rsidTr="00DA4095">
        <w:trPr>
          <w:trHeight w:val="938"/>
        </w:trPr>
        <w:tc>
          <w:tcPr>
            <w:tcW w:w="1634" w:type="dxa"/>
            <w:shd w:val="clear" w:color="auto" w:fill="auto"/>
            <w:vAlign w:val="center"/>
          </w:tcPr>
          <w:p w14:paraId="5BCC26F9" w14:textId="4DE7655F" w:rsidR="003B5FE2" w:rsidRDefault="003B5FE2" w:rsidP="00DA4095">
            <w:pPr>
              <w:jc w:val="center"/>
              <w:rPr>
                <w:rFonts w:ascii="Book Antiqua" w:hAnsi="Book Antiqua"/>
                <w:b/>
              </w:rPr>
            </w:pPr>
            <w:r>
              <w:rPr>
                <w:rFonts w:ascii="Book Antiqua" w:hAnsi="Book Antiqua"/>
                <w:b/>
              </w:rPr>
              <w:t>9</w:t>
            </w:r>
          </w:p>
        </w:tc>
        <w:tc>
          <w:tcPr>
            <w:tcW w:w="4815" w:type="dxa"/>
            <w:shd w:val="clear" w:color="auto" w:fill="auto"/>
            <w:vAlign w:val="center"/>
          </w:tcPr>
          <w:p w14:paraId="41FFF9B9" w14:textId="51860CFB" w:rsidR="003B5FE2" w:rsidRDefault="00F65E67" w:rsidP="00DA4095">
            <w:pPr>
              <w:jc w:val="center"/>
              <w:rPr>
                <w:rFonts w:eastAsia="Calibri"/>
                <w:sz w:val="22"/>
                <w:szCs w:val="22"/>
                <w:lang w:val="es-CR" w:eastAsia="en-US"/>
              </w:rPr>
            </w:pPr>
            <w:r>
              <w:rPr>
                <w:rFonts w:eastAsia="SimSun"/>
                <w:bCs/>
                <w:kern w:val="2"/>
                <w:sz w:val="22"/>
                <w:szCs w:val="22"/>
                <w:lang w:val="es-ES" w:eastAsia="hi-IN" w:bidi="hi-IN"/>
              </w:rPr>
              <w:t xml:space="preserve">Ampliación de las </w:t>
            </w:r>
            <w:r w:rsidR="00E077B7">
              <w:rPr>
                <w:rFonts w:eastAsia="SimSun"/>
                <w:bCs/>
                <w:kern w:val="2"/>
                <w:sz w:val="22"/>
                <w:szCs w:val="22"/>
                <w:lang w:val="es-ES" w:eastAsia="hi-IN" w:bidi="hi-IN"/>
              </w:rPr>
              <w:t>o</w:t>
            </w:r>
            <w:r>
              <w:rPr>
                <w:rFonts w:eastAsia="SimSun"/>
                <w:bCs/>
                <w:kern w:val="2"/>
                <w:sz w:val="22"/>
                <w:szCs w:val="22"/>
                <w:lang w:val="es-ES" w:eastAsia="hi-IN" w:bidi="hi-IN"/>
              </w:rPr>
              <w:t xml:space="preserve">bservaciones del oficio 329-PLA-MI-2021. Correo electrónico del </w:t>
            </w:r>
            <w:r w:rsidR="00E077B7">
              <w:rPr>
                <w:rFonts w:eastAsia="SimSun"/>
                <w:bCs/>
                <w:kern w:val="2"/>
                <w:sz w:val="22"/>
                <w:szCs w:val="22"/>
                <w:lang w:eastAsia="hi-IN" w:bidi="hi-IN"/>
              </w:rPr>
              <w:t>2</w:t>
            </w:r>
            <w:r w:rsidR="00E077B7" w:rsidRPr="00893282">
              <w:rPr>
                <w:rFonts w:eastAsia="SimSun"/>
                <w:bCs/>
                <w:kern w:val="2"/>
                <w:sz w:val="22"/>
                <w:szCs w:val="22"/>
                <w:lang w:val="es-ES" w:eastAsia="hi-IN" w:bidi="hi-IN"/>
              </w:rPr>
              <w:t>3 de abril del 2021</w:t>
            </w:r>
            <w:r>
              <w:rPr>
                <w:rFonts w:eastAsia="SimSun"/>
                <w:bCs/>
                <w:kern w:val="2"/>
                <w:sz w:val="22"/>
                <w:szCs w:val="22"/>
                <w:lang w:val="es-ES" w:eastAsia="hi-IN" w:bidi="hi-IN"/>
              </w:rPr>
              <w:t xml:space="preserve"> Sala Casación Penal</w:t>
            </w:r>
          </w:p>
        </w:tc>
        <w:tc>
          <w:tcPr>
            <w:tcW w:w="2837" w:type="dxa"/>
            <w:shd w:val="clear" w:color="auto" w:fill="auto"/>
            <w:vAlign w:val="center"/>
          </w:tcPr>
          <w:p w14:paraId="141C01D4" w14:textId="6846CA7B" w:rsidR="003B5FE2" w:rsidRDefault="003B5FE2" w:rsidP="00DA4095">
            <w:pPr>
              <w:jc w:val="center"/>
              <w:rPr>
                <w:rFonts w:ascii="Book Antiqua" w:hAnsi="Book Antiqua"/>
                <w:b/>
                <w:i/>
              </w:rPr>
            </w:pPr>
            <w:r>
              <w:rPr>
                <w:rFonts w:ascii="Book Antiqua" w:hAnsi="Book Antiqua"/>
                <w:b/>
                <w:i/>
              </w:rPr>
              <w:object w:dxaOrig="1508" w:dyaOrig="984" w14:anchorId="7ED2AEB7">
                <v:shape id="_x0000_i1055" type="#_x0000_t75" style="width:77.95pt;height:48pt" o:ole="">
                  <v:imagedata r:id="rId124" o:title=""/>
                </v:shape>
                <o:OLEObject Type="Embed" ProgID="Package" ShapeID="_x0000_i1055" DrawAspect="Icon" ObjectID="_1696682794" r:id="rId125"/>
              </w:object>
            </w:r>
          </w:p>
        </w:tc>
      </w:tr>
      <w:tr w:rsidR="003B5FE2" w:rsidRPr="00D1150A" w14:paraId="6F6DECD0" w14:textId="77777777" w:rsidTr="00DA4095">
        <w:trPr>
          <w:trHeight w:val="938"/>
        </w:trPr>
        <w:tc>
          <w:tcPr>
            <w:tcW w:w="1634" w:type="dxa"/>
            <w:shd w:val="clear" w:color="auto" w:fill="auto"/>
            <w:vAlign w:val="center"/>
          </w:tcPr>
          <w:p w14:paraId="02D09810" w14:textId="53CDE0DE" w:rsidR="003B5FE2" w:rsidRDefault="003B5FE2" w:rsidP="00DA4095">
            <w:pPr>
              <w:jc w:val="center"/>
              <w:rPr>
                <w:rFonts w:ascii="Book Antiqua" w:hAnsi="Book Antiqua"/>
                <w:b/>
              </w:rPr>
            </w:pPr>
            <w:r>
              <w:rPr>
                <w:rFonts w:ascii="Book Antiqua" w:hAnsi="Book Antiqua"/>
                <w:b/>
              </w:rPr>
              <w:t>10</w:t>
            </w:r>
          </w:p>
        </w:tc>
        <w:tc>
          <w:tcPr>
            <w:tcW w:w="4815" w:type="dxa"/>
            <w:shd w:val="clear" w:color="auto" w:fill="auto"/>
            <w:vAlign w:val="center"/>
          </w:tcPr>
          <w:p w14:paraId="176640F5" w14:textId="5262C1E4" w:rsidR="003B5FE2" w:rsidRDefault="00704F30" w:rsidP="00DA4095">
            <w:pPr>
              <w:jc w:val="center"/>
              <w:rPr>
                <w:rFonts w:eastAsia="Calibri"/>
                <w:sz w:val="22"/>
                <w:szCs w:val="22"/>
                <w:lang w:val="es-CR" w:eastAsia="en-US"/>
              </w:rPr>
            </w:pPr>
            <w:r>
              <w:rPr>
                <w:rFonts w:eastAsia="SimSun"/>
                <w:bCs/>
                <w:kern w:val="2"/>
                <w:sz w:val="22"/>
                <w:szCs w:val="22"/>
                <w:lang w:val="es-ES" w:eastAsia="hi-IN" w:bidi="hi-IN"/>
              </w:rPr>
              <w:t xml:space="preserve">Observaciones del oficio 329-PLA-MI-2021. </w:t>
            </w:r>
            <w:r w:rsidRPr="00893282">
              <w:rPr>
                <w:rFonts w:eastAsia="SimSun"/>
                <w:bCs/>
                <w:kern w:val="2"/>
                <w:sz w:val="22"/>
                <w:szCs w:val="22"/>
                <w:lang w:val="es-ES" w:eastAsia="hi-IN" w:bidi="hi-IN"/>
              </w:rPr>
              <w:t>Letradas del Centro de Jurisprudencia mediante correo electrónico remitido en fecha 28 de junio del 2021</w:t>
            </w:r>
          </w:p>
        </w:tc>
        <w:bookmarkStart w:id="82" w:name="_MON_1687270437"/>
        <w:bookmarkEnd w:id="82"/>
        <w:tc>
          <w:tcPr>
            <w:tcW w:w="2837" w:type="dxa"/>
            <w:shd w:val="clear" w:color="auto" w:fill="auto"/>
            <w:vAlign w:val="center"/>
          </w:tcPr>
          <w:p w14:paraId="48D6B1C0" w14:textId="62DA2E02" w:rsidR="003B5FE2" w:rsidRDefault="00F65E67" w:rsidP="00DA4095">
            <w:pPr>
              <w:jc w:val="center"/>
              <w:rPr>
                <w:rFonts w:ascii="Book Antiqua" w:hAnsi="Book Antiqua"/>
                <w:b/>
                <w:i/>
              </w:rPr>
            </w:pPr>
            <w:r>
              <w:rPr>
                <w:rFonts w:ascii="Book Antiqua" w:hAnsi="Book Antiqua"/>
                <w:b/>
                <w:i/>
              </w:rPr>
              <w:object w:dxaOrig="1508" w:dyaOrig="984" w14:anchorId="6723EBC6">
                <v:shape id="_x0000_i1056" type="#_x0000_t75" style="width:77.95pt;height:48pt" o:ole="">
                  <v:imagedata r:id="rId126" o:title=""/>
                </v:shape>
                <o:OLEObject Type="Embed" ProgID="Word.Document.8" ShapeID="_x0000_i1056" DrawAspect="Icon" ObjectID="_1696682795" r:id="rId127">
                  <o:FieldCodes>\s</o:FieldCodes>
                </o:OLEObject>
              </w:object>
            </w:r>
          </w:p>
        </w:tc>
      </w:tr>
      <w:tr w:rsidR="00866426" w:rsidRPr="00D1150A" w14:paraId="54588A79" w14:textId="77777777" w:rsidTr="00DA4095">
        <w:trPr>
          <w:trHeight w:val="938"/>
        </w:trPr>
        <w:tc>
          <w:tcPr>
            <w:tcW w:w="1634" w:type="dxa"/>
            <w:shd w:val="clear" w:color="auto" w:fill="auto"/>
            <w:vAlign w:val="center"/>
          </w:tcPr>
          <w:p w14:paraId="526C4C9B" w14:textId="1C03F710" w:rsidR="00866426" w:rsidRPr="00067ACB" w:rsidRDefault="003B5FE2" w:rsidP="00DA4095">
            <w:pPr>
              <w:jc w:val="center"/>
              <w:rPr>
                <w:rFonts w:ascii="Book Antiqua" w:hAnsi="Book Antiqua"/>
                <w:b/>
              </w:rPr>
            </w:pPr>
            <w:r>
              <w:rPr>
                <w:rFonts w:ascii="Book Antiqua" w:hAnsi="Book Antiqua"/>
                <w:b/>
              </w:rPr>
              <w:t>11</w:t>
            </w:r>
          </w:p>
        </w:tc>
        <w:tc>
          <w:tcPr>
            <w:tcW w:w="4815" w:type="dxa"/>
            <w:shd w:val="clear" w:color="auto" w:fill="auto"/>
            <w:vAlign w:val="center"/>
          </w:tcPr>
          <w:p w14:paraId="1FC3AAD4" w14:textId="7115BBC4" w:rsidR="00866426" w:rsidRPr="00D1150A" w:rsidRDefault="00866426" w:rsidP="00DA4095">
            <w:pPr>
              <w:jc w:val="center"/>
              <w:rPr>
                <w:rFonts w:ascii="Book Antiqua" w:hAnsi="Book Antiqua"/>
                <w:iCs/>
              </w:rPr>
            </w:pPr>
            <w:r>
              <w:rPr>
                <w:rFonts w:eastAsia="Calibri"/>
                <w:sz w:val="22"/>
                <w:szCs w:val="22"/>
                <w:lang w:val="es-CR" w:eastAsia="en-US"/>
              </w:rPr>
              <w:t xml:space="preserve">Oficio </w:t>
            </w:r>
            <w:r w:rsidRPr="00D41423">
              <w:rPr>
                <w:rFonts w:eastAsia="SimSun"/>
                <w:bCs/>
                <w:kern w:val="2"/>
                <w:sz w:val="22"/>
                <w:szCs w:val="22"/>
                <w:lang w:val="es-ES" w:eastAsia="hi-IN" w:bidi="hi-IN"/>
              </w:rPr>
              <w:t>PJ-DGH-</w:t>
            </w:r>
            <w:r>
              <w:rPr>
                <w:rFonts w:eastAsia="SimSun"/>
                <w:bCs/>
                <w:kern w:val="2"/>
                <w:sz w:val="22"/>
                <w:szCs w:val="22"/>
                <w:lang w:val="es-ES" w:eastAsia="hi-IN" w:bidi="hi-IN"/>
              </w:rPr>
              <w:t>CAP</w:t>
            </w:r>
            <w:r w:rsidRPr="00D41423">
              <w:rPr>
                <w:rFonts w:eastAsia="SimSun"/>
                <w:bCs/>
                <w:kern w:val="2"/>
                <w:sz w:val="22"/>
                <w:szCs w:val="22"/>
                <w:lang w:val="es-ES" w:eastAsia="hi-IN" w:bidi="hi-IN"/>
              </w:rPr>
              <w:t>-</w:t>
            </w:r>
            <w:r>
              <w:rPr>
                <w:rFonts w:eastAsia="SimSun"/>
                <w:bCs/>
                <w:kern w:val="2"/>
                <w:sz w:val="22"/>
                <w:szCs w:val="22"/>
                <w:lang w:val="es-ES" w:eastAsia="hi-IN" w:bidi="hi-IN"/>
              </w:rPr>
              <w:t>359</w:t>
            </w:r>
            <w:r w:rsidRPr="00D41423">
              <w:rPr>
                <w:rFonts w:eastAsia="SimSun"/>
                <w:bCs/>
                <w:kern w:val="2"/>
                <w:sz w:val="22"/>
                <w:szCs w:val="22"/>
                <w:lang w:val="es-ES" w:eastAsia="hi-IN" w:bidi="hi-IN"/>
              </w:rPr>
              <w:t>-2021</w:t>
            </w:r>
            <w:r>
              <w:rPr>
                <w:rFonts w:eastAsia="SimSun"/>
                <w:bCs/>
                <w:kern w:val="2"/>
                <w:sz w:val="22"/>
                <w:szCs w:val="22"/>
                <w:lang w:val="es-ES" w:eastAsia="hi-IN" w:bidi="hi-IN"/>
              </w:rPr>
              <w:t>. Dirección de Gestión Humana</w:t>
            </w:r>
          </w:p>
        </w:tc>
        <w:bookmarkStart w:id="83" w:name="_MON_1686675526"/>
        <w:bookmarkEnd w:id="83"/>
        <w:tc>
          <w:tcPr>
            <w:tcW w:w="2837" w:type="dxa"/>
            <w:shd w:val="clear" w:color="auto" w:fill="auto"/>
            <w:vAlign w:val="center"/>
          </w:tcPr>
          <w:p w14:paraId="307D5CA9" w14:textId="04583595" w:rsidR="00866426" w:rsidRPr="008E1722" w:rsidRDefault="004D72B6" w:rsidP="00DA4095">
            <w:pPr>
              <w:jc w:val="center"/>
              <w:rPr>
                <w:rFonts w:ascii="Book Antiqua" w:hAnsi="Book Antiqua"/>
                <w:b/>
                <w:i/>
              </w:rPr>
            </w:pPr>
            <w:r>
              <w:rPr>
                <w:rFonts w:ascii="Book Antiqua" w:hAnsi="Book Antiqua"/>
                <w:b/>
                <w:i/>
              </w:rPr>
              <w:object w:dxaOrig="1508" w:dyaOrig="984" w14:anchorId="470C5A70">
                <v:shape id="_x0000_i1057" type="#_x0000_t75" style="width:77.95pt;height:48pt" o:ole="">
                  <v:imagedata r:id="rId128" o:title=""/>
                </v:shape>
                <o:OLEObject Type="Embed" ProgID="Word.Document.12" ShapeID="_x0000_i1057" DrawAspect="Icon" ObjectID="_1696682796" r:id="rId129">
                  <o:FieldCodes>\s</o:FieldCodes>
                </o:OLEObject>
              </w:object>
            </w:r>
          </w:p>
        </w:tc>
      </w:tr>
      <w:tr w:rsidR="00D144A9" w:rsidRPr="00D1150A" w14:paraId="48D4EA2D" w14:textId="77777777" w:rsidTr="00DA4095">
        <w:trPr>
          <w:trHeight w:val="938"/>
        </w:trPr>
        <w:tc>
          <w:tcPr>
            <w:tcW w:w="1634" w:type="dxa"/>
            <w:shd w:val="clear" w:color="auto" w:fill="auto"/>
            <w:vAlign w:val="center"/>
          </w:tcPr>
          <w:p w14:paraId="107CCD80" w14:textId="4EAA60E1" w:rsidR="00D144A9" w:rsidRDefault="00D144A9" w:rsidP="00DA4095">
            <w:pPr>
              <w:jc w:val="center"/>
              <w:rPr>
                <w:rFonts w:ascii="Book Antiqua" w:hAnsi="Book Antiqua"/>
                <w:b/>
              </w:rPr>
            </w:pPr>
            <w:r>
              <w:rPr>
                <w:rFonts w:ascii="Book Antiqua" w:hAnsi="Book Antiqua"/>
                <w:b/>
              </w:rPr>
              <w:t>12</w:t>
            </w:r>
          </w:p>
        </w:tc>
        <w:tc>
          <w:tcPr>
            <w:tcW w:w="4815" w:type="dxa"/>
            <w:shd w:val="clear" w:color="auto" w:fill="auto"/>
            <w:vAlign w:val="center"/>
          </w:tcPr>
          <w:p w14:paraId="1EE472F5" w14:textId="0B0A7AF5" w:rsidR="00D144A9" w:rsidRDefault="00D144A9" w:rsidP="00DA4095">
            <w:pPr>
              <w:jc w:val="center"/>
              <w:rPr>
                <w:rFonts w:eastAsia="Calibri"/>
                <w:sz w:val="22"/>
                <w:szCs w:val="22"/>
                <w:lang w:val="es-CR" w:eastAsia="en-US"/>
              </w:rPr>
            </w:pPr>
            <w:r>
              <w:rPr>
                <w:rFonts w:eastAsia="Calibri"/>
                <w:sz w:val="22"/>
                <w:szCs w:val="22"/>
                <w:lang w:val="es-CR" w:eastAsia="en-US"/>
              </w:rPr>
              <w:t xml:space="preserve">Perfil Competencial de </w:t>
            </w:r>
            <w:r w:rsidRPr="00D144A9">
              <w:rPr>
                <w:rFonts w:eastAsia="Calibri"/>
                <w:sz w:val="22"/>
                <w:szCs w:val="22"/>
                <w:lang w:val="es-CR" w:eastAsia="en-US"/>
              </w:rPr>
              <w:t>A</w:t>
            </w:r>
            <w:r>
              <w:rPr>
                <w:rFonts w:eastAsia="Calibri"/>
                <w:sz w:val="22"/>
                <w:szCs w:val="22"/>
                <w:lang w:val="es-CR" w:eastAsia="en-US"/>
              </w:rPr>
              <w:t>bogado</w:t>
            </w:r>
            <w:r w:rsidRPr="00D144A9">
              <w:rPr>
                <w:rFonts w:eastAsia="Calibri"/>
                <w:sz w:val="22"/>
                <w:szCs w:val="22"/>
                <w:lang w:val="es-CR" w:eastAsia="en-US"/>
              </w:rPr>
              <w:t xml:space="preserve"> A</w:t>
            </w:r>
            <w:r>
              <w:rPr>
                <w:rFonts w:eastAsia="Calibri"/>
                <w:sz w:val="22"/>
                <w:szCs w:val="22"/>
                <w:lang w:val="es-CR" w:eastAsia="en-US"/>
              </w:rPr>
              <w:t xml:space="preserve">sistencia </w:t>
            </w:r>
            <w:r w:rsidRPr="00D144A9">
              <w:rPr>
                <w:rFonts w:eastAsia="Calibri"/>
                <w:sz w:val="22"/>
                <w:szCs w:val="22"/>
                <w:lang w:val="es-CR" w:eastAsia="en-US"/>
              </w:rPr>
              <w:t>3</w:t>
            </w:r>
          </w:p>
        </w:tc>
        <w:bookmarkStart w:id="84" w:name="_MON_1691313189"/>
        <w:bookmarkEnd w:id="84"/>
        <w:tc>
          <w:tcPr>
            <w:tcW w:w="2837" w:type="dxa"/>
            <w:shd w:val="clear" w:color="auto" w:fill="auto"/>
            <w:vAlign w:val="center"/>
          </w:tcPr>
          <w:p w14:paraId="3D1AD11C" w14:textId="07B6A9BA" w:rsidR="00D144A9" w:rsidRDefault="00D144A9" w:rsidP="00DA4095">
            <w:pPr>
              <w:jc w:val="center"/>
              <w:rPr>
                <w:rFonts w:ascii="Book Antiqua" w:hAnsi="Book Antiqua"/>
                <w:b/>
                <w:i/>
              </w:rPr>
            </w:pPr>
            <w:r>
              <w:rPr>
                <w:rFonts w:ascii="Book Antiqua" w:hAnsi="Book Antiqua"/>
                <w:b/>
                <w:i/>
              </w:rPr>
              <w:object w:dxaOrig="1508" w:dyaOrig="984" w14:anchorId="059A0B88">
                <v:shape id="_x0000_i1058" type="#_x0000_t75" style="width:77.95pt;height:48pt" o:ole="">
                  <v:imagedata r:id="rId130" o:title=""/>
                </v:shape>
                <o:OLEObject Type="Embed" ProgID="Word.Document.8" ShapeID="_x0000_i1058" DrawAspect="Icon" ObjectID="_1696682797" r:id="rId131">
                  <o:FieldCodes>\s</o:FieldCodes>
                </o:OLEObject>
              </w:object>
            </w:r>
          </w:p>
        </w:tc>
      </w:tr>
      <w:tr w:rsidR="007155BD" w:rsidRPr="00D1150A" w14:paraId="3F9E54E5" w14:textId="77777777" w:rsidTr="00DA4095">
        <w:trPr>
          <w:trHeight w:val="938"/>
        </w:trPr>
        <w:tc>
          <w:tcPr>
            <w:tcW w:w="1634" w:type="dxa"/>
            <w:shd w:val="clear" w:color="auto" w:fill="auto"/>
            <w:vAlign w:val="center"/>
          </w:tcPr>
          <w:p w14:paraId="7E50B363" w14:textId="517609CE" w:rsidR="007155BD" w:rsidRDefault="007155BD" w:rsidP="00DA4095">
            <w:pPr>
              <w:jc w:val="center"/>
              <w:rPr>
                <w:rFonts w:ascii="Book Antiqua" w:hAnsi="Book Antiqua"/>
                <w:b/>
              </w:rPr>
            </w:pPr>
            <w:r>
              <w:rPr>
                <w:rFonts w:ascii="Book Antiqua" w:hAnsi="Book Antiqua"/>
                <w:b/>
              </w:rPr>
              <w:t>12</w:t>
            </w:r>
          </w:p>
        </w:tc>
        <w:tc>
          <w:tcPr>
            <w:tcW w:w="4815" w:type="dxa"/>
            <w:shd w:val="clear" w:color="auto" w:fill="auto"/>
            <w:vAlign w:val="center"/>
          </w:tcPr>
          <w:p w14:paraId="5EF734F6" w14:textId="77777777" w:rsidR="00D97916" w:rsidRDefault="007155BD" w:rsidP="00DA4095">
            <w:pPr>
              <w:jc w:val="center"/>
              <w:rPr>
                <w:rFonts w:eastAsia="SimSun"/>
                <w:bCs/>
                <w:kern w:val="2"/>
                <w:sz w:val="22"/>
                <w:szCs w:val="22"/>
                <w:lang w:val="es-ES" w:eastAsia="hi-IN" w:bidi="hi-IN"/>
              </w:rPr>
            </w:pPr>
            <w:r>
              <w:rPr>
                <w:rFonts w:eastAsia="Calibri"/>
                <w:sz w:val="22"/>
                <w:szCs w:val="22"/>
                <w:lang w:val="es-CR" w:eastAsia="en-US"/>
              </w:rPr>
              <w:t xml:space="preserve">Oficio </w:t>
            </w:r>
            <w:r>
              <w:rPr>
                <w:rFonts w:ascii="Book Antiqua" w:hAnsi="Book Antiqua"/>
                <w:spacing w:val="-3"/>
              </w:rPr>
              <w:t>037-PresSCP-2021</w:t>
            </w:r>
            <w:r>
              <w:rPr>
                <w:rFonts w:eastAsia="SimSun"/>
                <w:bCs/>
                <w:kern w:val="2"/>
                <w:sz w:val="22"/>
                <w:szCs w:val="22"/>
                <w:lang w:val="es-ES" w:eastAsia="hi-IN" w:bidi="hi-IN"/>
              </w:rPr>
              <w:t xml:space="preserve">. </w:t>
            </w:r>
          </w:p>
          <w:p w14:paraId="78FEE10F" w14:textId="6A6C7CA8" w:rsidR="007155BD" w:rsidRDefault="007155BD" w:rsidP="00DA4095">
            <w:pPr>
              <w:jc w:val="center"/>
              <w:rPr>
                <w:rFonts w:eastAsia="Calibri"/>
                <w:sz w:val="22"/>
                <w:szCs w:val="22"/>
                <w:lang w:val="es-CR" w:eastAsia="en-US"/>
              </w:rPr>
            </w:pPr>
            <w:r>
              <w:rPr>
                <w:rFonts w:eastAsia="SimSun"/>
                <w:bCs/>
                <w:kern w:val="2"/>
                <w:sz w:val="22"/>
                <w:szCs w:val="22"/>
                <w:lang w:val="es-ES" w:eastAsia="hi-IN" w:bidi="hi-IN"/>
              </w:rPr>
              <w:t>Observaciones del informe preliminar 777-PLA-MI-2021. Sala Casación Penal</w:t>
            </w:r>
          </w:p>
        </w:tc>
        <w:bookmarkStart w:id="85" w:name="_MON_1691306627"/>
        <w:bookmarkEnd w:id="85"/>
        <w:tc>
          <w:tcPr>
            <w:tcW w:w="2837" w:type="dxa"/>
            <w:shd w:val="clear" w:color="auto" w:fill="auto"/>
            <w:vAlign w:val="center"/>
          </w:tcPr>
          <w:p w14:paraId="650D05A4" w14:textId="723C0F6F" w:rsidR="007155BD" w:rsidRDefault="006F3736" w:rsidP="00DA4095">
            <w:pPr>
              <w:jc w:val="center"/>
              <w:rPr>
                <w:rFonts w:ascii="Book Antiqua" w:hAnsi="Book Antiqua"/>
                <w:b/>
                <w:i/>
              </w:rPr>
            </w:pPr>
            <w:r>
              <w:rPr>
                <w:rFonts w:ascii="Book Antiqua" w:hAnsi="Book Antiqua"/>
                <w:b/>
                <w:i/>
              </w:rPr>
              <w:object w:dxaOrig="1508" w:dyaOrig="984" w14:anchorId="05290126">
                <v:shape id="_x0000_i1059" type="#_x0000_t75" style="width:77.95pt;height:48pt" o:ole="">
                  <v:imagedata r:id="rId132" o:title=""/>
                </v:shape>
                <o:OLEObject Type="Embed" ProgID="Word.Document.12" ShapeID="_x0000_i1059" DrawAspect="Icon" ObjectID="_1696682798" r:id="rId133">
                  <o:FieldCodes>\s</o:FieldCodes>
                </o:OLEObject>
              </w:object>
            </w:r>
          </w:p>
        </w:tc>
      </w:tr>
      <w:tr w:rsidR="007155BD" w:rsidRPr="00D1150A" w14:paraId="0AFEB3C2" w14:textId="77777777" w:rsidTr="00DA4095">
        <w:trPr>
          <w:trHeight w:val="938"/>
        </w:trPr>
        <w:tc>
          <w:tcPr>
            <w:tcW w:w="1634" w:type="dxa"/>
            <w:shd w:val="clear" w:color="auto" w:fill="auto"/>
            <w:vAlign w:val="center"/>
          </w:tcPr>
          <w:p w14:paraId="382BB9BF" w14:textId="4A45B507" w:rsidR="007155BD" w:rsidRDefault="007155BD" w:rsidP="00DA4095">
            <w:pPr>
              <w:jc w:val="center"/>
              <w:rPr>
                <w:rFonts w:ascii="Book Antiqua" w:hAnsi="Book Antiqua"/>
                <w:b/>
              </w:rPr>
            </w:pPr>
            <w:r>
              <w:rPr>
                <w:rFonts w:ascii="Book Antiqua" w:hAnsi="Book Antiqua"/>
                <w:b/>
              </w:rPr>
              <w:t>13</w:t>
            </w:r>
          </w:p>
        </w:tc>
        <w:tc>
          <w:tcPr>
            <w:tcW w:w="4815" w:type="dxa"/>
            <w:shd w:val="clear" w:color="auto" w:fill="auto"/>
            <w:vAlign w:val="center"/>
          </w:tcPr>
          <w:p w14:paraId="760FE765" w14:textId="77777777" w:rsidR="00D97916" w:rsidRPr="00D97916" w:rsidRDefault="00D97916" w:rsidP="00D97916">
            <w:pPr>
              <w:jc w:val="center"/>
              <w:rPr>
                <w:rFonts w:eastAsia="Calibri"/>
                <w:sz w:val="22"/>
                <w:szCs w:val="22"/>
                <w:lang w:val="es-CR" w:eastAsia="en-US"/>
              </w:rPr>
            </w:pPr>
            <w:r w:rsidRPr="00D97916">
              <w:rPr>
                <w:rFonts w:eastAsia="Calibri"/>
                <w:sz w:val="22"/>
                <w:szCs w:val="22"/>
                <w:lang w:val="es-CR" w:eastAsia="en-US"/>
              </w:rPr>
              <w:t>Oficio N° 1413-DTI-2021 del 12 de julio del 2021</w:t>
            </w:r>
          </w:p>
          <w:p w14:paraId="0081A517" w14:textId="5B2D0D85" w:rsidR="007155BD" w:rsidRDefault="00D97916" w:rsidP="00D97916">
            <w:pPr>
              <w:jc w:val="center"/>
              <w:rPr>
                <w:rFonts w:eastAsia="Calibri"/>
                <w:sz w:val="22"/>
                <w:szCs w:val="22"/>
                <w:lang w:val="es-CR" w:eastAsia="en-US"/>
              </w:rPr>
            </w:pPr>
            <w:r w:rsidRPr="00D97916">
              <w:rPr>
                <w:rFonts w:eastAsia="Calibri"/>
                <w:sz w:val="22"/>
                <w:szCs w:val="22"/>
                <w:lang w:val="es-CR" w:eastAsia="en-US"/>
              </w:rPr>
              <w:t>Dirección de Tecnología de la Información.</w:t>
            </w:r>
          </w:p>
        </w:tc>
        <w:bookmarkStart w:id="86" w:name="_MON_1691306646"/>
        <w:bookmarkEnd w:id="86"/>
        <w:tc>
          <w:tcPr>
            <w:tcW w:w="2837" w:type="dxa"/>
            <w:shd w:val="clear" w:color="auto" w:fill="auto"/>
            <w:vAlign w:val="center"/>
          </w:tcPr>
          <w:p w14:paraId="08A70886" w14:textId="4D80B590" w:rsidR="007155BD" w:rsidRDefault="006F3736" w:rsidP="00DA4095">
            <w:pPr>
              <w:jc w:val="center"/>
              <w:rPr>
                <w:rFonts w:ascii="Book Antiqua" w:hAnsi="Book Antiqua"/>
                <w:b/>
                <w:i/>
              </w:rPr>
            </w:pPr>
            <w:r>
              <w:rPr>
                <w:rFonts w:ascii="Book Antiqua" w:hAnsi="Book Antiqua"/>
                <w:b/>
                <w:i/>
              </w:rPr>
              <w:object w:dxaOrig="1508" w:dyaOrig="984" w14:anchorId="5DC221F6">
                <v:shape id="_x0000_i1060" type="#_x0000_t75" style="width:77.95pt;height:48pt" o:ole="">
                  <v:imagedata r:id="rId134" o:title=""/>
                </v:shape>
                <o:OLEObject Type="Embed" ProgID="Word.Document.12" ShapeID="_x0000_i1060" DrawAspect="Icon" ObjectID="_1696682799" r:id="rId135">
                  <o:FieldCodes>\s</o:FieldCodes>
                </o:OLEObject>
              </w:object>
            </w:r>
          </w:p>
        </w:tc>
      </w:tr>
      <w:tr w:rsidR="007155BD" w:rsidRPr="00D1150A" w14:paraId="648E2020" w14:textId="77777777" w:rsidTr="00DA4095">
        <w:trPr>
          <w:trHeight w:val="938"/>
        </w:trPr>
        <w:tc>
          <w:tcPr>
            <w:tcW w:w="1634" w:type="dxa"/>
            <w:shd w:val="clear" w:color="auto" w:fill="auto"/>
            <w:vAlign w:val="center"/>
          </w:tcPr>
          <w:p w14:paraId="6842C57F" w14:textId="4F8324F9" w:rsidR="007155BD" w:rsidRDefault="007155BD" w:rsidP="00DA4095">
            <w:pPr>
              <w:jc w:val="center"/>
              <w:rPr>
                <w:rFonts w:ascii="Book Antiqua" w:hAnsi="Book Antiqua"/>
                <w:b/>
              </w:rPr>
            </w:pPr>
            <w:r>
              <w:rPr>
                <w:rFonts w:ascii="Book Antiqua" w:hAnsi="Book Antiqua"/>
                <w:b/>
              </w:rPr>
              <w:lastRenderedPageBreak/>
              <w:t>14</w:t>
            </w:r>
          </w:p>
        </w:tc>
        <w:tc>
          <w:tcPr>
            <w:tcW w:w="4815" w:type="dxa"/>
            <w:shd w:val="clear" w:color="auto" w:fill="auto"/>
            <w:vAlign w:val="center"/>
          </w:tcPr>
          <w:p w14:paraId="1D2EBF5B" w14:textId="77777777" w:rsidR="00D97916" w:rsidRDefault="00D97916" w:rsidP="00DA4095">
            <w:pPr>
              <w:jc w:val="center"/>
              <w:rPr>
                <w:rFonts w:eastAsia="Calibri"/>
                <w:sz w:val="22"/>
                <w:szCs w:val="22"/>
                <w:lang w:val="es-CR" w:eastAsia="en-US"/>
              </w:rPr>
            </w:pPr>
            <w:r>
              <w:rPr>
                <w:rFonts w:eastAsia="Calibri"/>
                <w:sz w:val="22"/>
                <w:szCs w:val="22"/>
                <w:lang w:val="es-CR" w:eastAsia="en-US"/>
              </w:rPr>
              <w:t xml:space="preserve">Observaciones </w:t>
            </w:r>
            <w:r w:rsidRPr="00D97916">
              <w:rPr>
                <w:rFonts w:eastAsia="Calibri"/>
                <w:sz w:val="22"/>
                <w:szCs w:val="22"/>
                <w:lang w:val="es-CR" w:eastAsia="en-US"/>
              </w:rPr>
              <w:t xml:space="preserve">Auditoría Judicial. </w:t>
            </w:r>
          </w:p>
          <w:p w14:paraId="649F7B2E" w14:textId="48413CC3" w:rsidR="007155BD" w:rsidRDefault="00D97916" w:rsidP="00DA4095">
            <w:pPr>
              <w:jc w:val="center"/>
              <w:rPr>
                <w:rFonts w:eastAsia="Calibri"/>
                <w:sz w:val="22"/>
                <w:szCs w:val="22"/>
                <w:lang w:val="es-CR" w:eastAsia="en-US"/>
              </w:rPr>
            </w:pPr>
            <w:r w:rsidRPr="00D97916">
              <w:rPr>
                <w:rFonts w:eastAsia="Calibri"/>
                <w:sz w:val="22"/>
                <w:szCs w:val="22"/>
                <w:lang w:val="es-CR" w:eastAsia="en-US"/>
              </w:rPr>
              <w:t xml:space="preserve">Correo electrónico remitido en </w:t>
            </w:r>
            <w:r w:rsidR="006F3736" w:rsidRPr="00D97916">
              <w:rPr>
                <w:rFonts w:eastAsia="Calibri"/>
                <w:sz w:val="22"/>
                <w:szCs w:val="22"/>
                <w:lang w:val="es-CR" w:eastAsia="en-US"/>
              </w:rPr>
              <w:t>fecha del</w:t>
            </w:r>
            <w:r w:rsidRPr="00D97916">
              <w:rPr>
                <w:rFonts w:eastAsia="Calibri"/>
                <w:sz w:val="22"/>
                <w:szCs w:val="22"/>
                <w:lang w:val="es-CR" w:eastAsia="en-US"/>
              </w:rPr>
              <w:t xml:space="preserve"> 28 de julio del 2021</w:t>
            </w:r>
          </w:p>
        </w:tc>
        <w:tc>
          <w:tcPr>
            <w:tcW w:w="2837" w:type="dxa"/>
            <w:shd w:val="clear" w:color="auto" w:fill="auto"/>
            <w:vAlign w:val="center"/>
          </w:tcPr>
          <w:p w14:paraId="5545745E" w14:textId="2B37F6F8" w:rsidR="007155BD" w:rsidRDefault="00D547FE" w:rsidP="00DA4095">
            <w:pPr>
              <w:jc w:val="center"/>
              <w:rPr>
                <w:rFonts w:ascii="Book Antiqua" w:hAnsi="Book Antiqua"/>
                <w:b/>
                <w:i/>
              </w:rPr>
            </w:pPr>
            <w:r>
              <w:rPr>
                <w:rFonts w:ascii="Book Antiqua" w:hAnsi="Book Antiqua"/>
                <w:b/>
                <w:i/>
              </w:rPr>
              <w:object w:dxaOrig="1508" w:dyaOrig="984" w14:anchorId="63DAE534">
                <v:shape id="_x0000_i1061" type="#_x0000_t75" style="width:78.95pt;height:45.95pt" o:ole="">
                  <v:imagedata r:id="rId136" o:title=""/>
                </v:shape>
                <o:OLEObject Type="Embed" ProgID="Package" ShapeID="_x0000_i1061" DrawAspect="Icon" ObjectID="_1696682800" r:id="rId137"/>
              </w:object>
            </w:r>
          </w:p>
        </w:tc>
      </w:tr>
      <w:tr w:rsidR="00234E23" w:rsidRPr="00D1150A" w14:paraId="546BACE2" w14:textId="77777777" w:rsidTr="00DA4095">
        <w:trPr>
          <w:trHeight w:val="938"/>
        </w:trPr>
        <w:tc>
          <w:tcPr>
            <w:tcW w:w="1634" w:type="dxa"/>
            <w:shd w:val="clear" w:color="auto" w:fill="auto"/>
            <w:vAlign w:val="center"/>
          </w:tcPr>
          <w:p w14:paraId="5918A652" w14:textId="05C80B7E" w:rsidR="00234E23" w:rsidRDefault="00234E23" w:rsidP="00DA4095">
            <w:pPr>
              <w:jc w:val="center"/>
              <w:rPr>
                <w:rFonts w:ascii="Book Antiqua" w:hAnsi="Book Antiqua"/>
                <w:b/>
              </w:rPr>
            </w:pPr>
            <w:r>
              <w:rPr>
                <w:rFonts w:ascii="Book Antiqua" w:hAnsi="Book Antiqua"/>
                <w:b/>
              </w:rPr>
              <w:t>15</w:t>
            </w:r>
          </w:p>
        </w:tc>
        <w:tc>
          <w:tcPr>
            <w:tcW w:w="4815" w:type="dxa"/>
            <w:shd w:val="clear" w:color="auto" w:fill="auto"/>
            <w:vAlign w:val="center"/>
          </w:tcPr>
          <w:p w14:paraId="2B5B4A40" w14:textId="55A778E7" w:rsidR="00234E23" w:rsidRDefault="00234E23" w:rsidP="00234E23">
            <w:pPr>
              <w:jc w:val="center"/>
              <w:rPr>
                <w:rFonts w:eastAsia="Calibri"/>
                <w:sz w:val="22"/>
                <w:szCs w:val="22"/>
                <w:lang w:val="es-CR" w:eastAsia="en-US"/>
              </w:rPr>
            </w:pPr>
            <w:r>
              <w:rPr>
                <w:rFonts w:eastAsia="Calibri"/>
                <w:sz w:val="22"/>
                <w:szCs w:val="22"/>
                <w:lang w:val="es-CR" w:eastAsia="en-US"/>
              </w:rPr>
              <w:t>Observaciones Letradas del Centro de Jurisprudencia</w:t>
            </w:r>
            <w:r w:rsidRPr="00D97916">
              <w:rPr>
                <w:rFonts w:eastAsia="Calibri"/>
                <w:sz w:val="22"/>
                <w:szCs w:val="22"/>
                <w:lang w:val="es-CR" w:eastAsia="en-US"/>
              </w:rPr>
              <w:t xml:space="preserve">. </w:t>
            </w:r>
          </w:p>
          <w:p w14:paraId="21B17CDF" w14:textId="3B9F9399" w:rsidR="00234E23" w:rsidRDefault="00234E23" w:rsidP="00272DB7">
            <w:pPr>
              <w:rPr>
                <w:rFonts w:eastAsia="Calibri"/>
                <w:sz w:val="22"/>
                <w:szCs w:val="22"/>
                <w:lang w:val="es-CR" w:eastAsia="en-US"/>
              </w:rPr>
            </w:pPr>
          </w:p>
        </w:tc>
        <w:bookmarkStart w:id="87" w:name="_MON_1694005616"/>
        <w:bookmarkEnd w:id="87"/>
        <w:tc>
          <w:tcPr>
            <w:tcW w:w="2837" w:type="dxa"/>
            <w:shd w:val="clear" w:color="auto" w:fill="auto"/>
            <w:vAlign w:val="center"/>
          </w:tcPr>
          <w:p w14:paraId="31102BC3" w14:textId="28173C12" w:rsidR="00234E23" w:rsidRDefault="00234E23" w:rsidP="00DA4095">
            <w:pPr>
              <w:jc w:val="center"/>
              <w:rPr>
                <w:rFonts w:ascii="Book Antiqua" w:hAnsi="Book Antiqua"/>
                <w:b/>
                <w:i/>
              </w:rPr>
            </w:pPr>
            <w:r>
              <w:rPr>
                <w:rFonts w:ascii="Book Antiqua" w:hAnsi="Book Antiqua"/>
                <w:b/>
                <w:i/>
              </w:rPr>
              <w:object w:dxaOrig="1508" w:dyaOrig="984" w14:anchorId="1E684533">
                <v:shape id="_x0000_i1062" type="#_x0000_t75" style="width:77.95pt;height:48pt" o:ole="">
                  <v:imagedata r:id="rId138" o:title=""/>
                </v:shape>
                <o:OLEObject Type="Embed" ProgID="Word.Document.12" ShapeID="_x0000_i1062" DrawAspect="Icon" ObjectID="_1696682801" r:id="rId139">
                  <o:FieldCodes>\s</o:FieldCodes>
                </o:OLEObject>
              </w:object>
            </w:r>
          </w:p>
        </w:tc>
      </w:tr>
      <w:tr w:rsidR="00D97916" w:rsidRPr="00D1150A" w14:paraId="43E5CDF3" w14:textId="77777777" w:rsidTr="00DA4095">
        <w:trPr>
          <w:trHeight w:val="938"/>
        </w:trPr>
        <w:tc>
          <w:tcPr>
            <w:tcW w:w="1634" w:type="dxa"/>
            <w:shd w:val="clear" w:color="auto" w:fill="auto"/>
            <w:vAlign w:val="center"/>
          </w:tcPr>
          <w:p w14:paraId="243D31E5" w14:textId="1CEAB85B" w:rsidR="00D97916" w:rsidRDefault="00D97916" w:rsidP="00DA4095">
            <w:pPr>
              <w:jc w:val="center"/>
              <w:rPr>
                <w:rFonts w:ascii="Book Antiqua" w:hAnsi="Book Antiqua"/>
                <w:b/>
              </w:rPr>
            </w:pPr>
            <w:r>
              <w:rPr>
                <w:rFonts w:ascii="Book Antiqua" w:hAnsi="Book Antiqua"/>
                <w:b/>
              </w:rPr>
              <w:t>1</w:t>
            </w:r>
            <w:r w:rsidR="00234E23">
              <w:rPr>
                <w:rFonts w:ascii="Book Antiqua" w:hAnsi="Book Antiqua"/>
                <w:b/>
              </w:rPr>
              <w:t>6</w:t>
            </w:r>
          </w:p>
        </w:tc>
        <w:tc>
          <w:tcPr>
            <w:tcW w:w="4815" w:type="dxa"/>
            <w:shd w:val="clear" w:color="auto" w:fill="auto"/>
            <w:vAlign w:val="center"/>
          </w:tcPr>
          <w:p w14:paraId="11B88D8C" w14:textId="77777777" w:rsidR="00D97916" w:rsidRDefault="00D97916" w:rsidP="00DA4095">
            <w:pPr>
              <w:jc w:val="center"/>
              <w:rPr>
                <w:rFonts w:eastAsia="Calibri"/>
                <w:sz w:val="22"/>
                <w:szCs w:val="22"/>
                <w:lang w:val="es-CR" w:eastAsia="en-US"/>
              </w:rPr>
            </w:pPr>
            <w:r>
              <w:rPr>
                <w:rFonts w:eastAsia="Calibri"/>
                <w:sz w:val="22"/>
                <w:szCs w:val="22"/>
                <w:lang w:val="es-CR" w:eastAsia="en-US"/>
              </w:rPr>
              <w:t>O</w:t>
            </w:r>
            <w:r w:rsidRPr="00D97916">
              <w:rPr>
                <w:rFonts w:eastAsia="Calibri"/>
                <w:sz w:val="22"/>
                <w:szCs w:val="22"/>
                <w:lang w:val="es-CR" w:eastAsia="en-US"/>
              </w:rPr>
              <w:t>ficio 904-PLA-MI-2021.</w:t>
            </w:r>
          </w:p>
          <w:p w14:paraId="5AAFEF43" w14:textId="54B14F9D" w:rsidR="00D97916" w:rsidRDefault="00D97916" w:rsidP="00DA4095">
            <w:pPr>
              <w:jc w:val="center"/>
              <w:rPr>
                <w:rFonts w:eastAsia="Calibri"/>
                <w:sz w:val="22"/>
                <w:szCs w:val="22"/>
                <w:lang w:val="es-CR" w:eastAsia="en-US"/>
              </w:rPr>
            </w:pPr>
            <w:r>
              <w:rPr>
                <w:rFonts w:eastAsia="Calibri"/>
                <w:sz w:val="22"/>
                <w:szCs w:val="22"/>
                <w:lang w:val="es-CR" w:eastAsia="en-US"/>
              </w:rPr>
              <w:t>Solicitud criterio Técnico de la Dirección de Tecnologías de la Información sobre uso de Escritorio Virtual</w:t>
            </w:r>
          </w:p>
        </w:tc>
        <w:bookmarkStart w:id="88" w:name="_MON_1691306684"/>
        <w:bookmarkEnd w:id="88"/>
        <w:tc>
          <w:tcPr>
            <w:tcW w:w="2837" w:type="dxa"/>
            <w:shd w:val="clear" w:color="auto" w:fill="auto"/>
            <w:vAlign w:val="center"/>
          </w:tcPr>
          <w:p w14:paraId="2A7ACBB6" w14:textId="3DCABA25" w:rsidR="00D97916" w:rsidRDefault="006F3736" w:rsidP="00DA4095">
            <w:pPr>
              <w:jc w:val="center"/>
              <w:rPr>
                <w:rFonts w:ascii="Book Antiqua" w:hAnsi="Book Antiqua"/>
                <w:b/>
                <w:i/>
              </w:rPr>
            </w:pPr>
            <w:r>
              <w:rPr>
                <w:rFonts w:ascii="Book Antiqua" w:hAnsi="Book Antiqua"/>
                <w:b/>
                <w:i/>
              </w:rPr>
              <w:object w:dxaOrig="1508" w:dyaOrig="984" w14:anchorId="2553EA2C">
                <v:shape id="_x0000_i1063" type="#_x0000_t75" style="width:77.95pt;height:48pt" o:ole="">
                  <v:imagedata r:id="rId140" o:title=""/>
                </v:shape>
                <o:OLEObject Type="Embed" ProgID="Word.Document.8" ShapeID="_x0000_i1063" DrawAspect="Icon" ObjectID="_1696682802" r:id="rId141">
                  <o:FieldCodes>\s</o:FieldCodes>
                </o:OLEObject>
              </w:object>
            </w:r>
          </w:p>
        </w:tc>
      </w:tr>
      <w:tr w:rsidR="00D97916" w:rsidRPr="00D1150A" w14:paraId="7C34EEF4" w14:textId="77777777" w:rsidTr="00DA4095">
        <w:trPr>
          <w:trHeight w:val="938"/>
        </w:trPr>
        <w:tc>
          <w:tcPr>
            <w:tcW w:w="1634" w:type="dxa"/>
            <w:shd w:val="clear" w:color="auto" w:fill="auto"/>
            <w:vAlign w:val="center"/>
          </w:tcPr>
          <w:p w14:paraId="621AAC08" w14:textId="4E3D6503" w:rsidR="00D97916" w:rsidRDefault="00D97916" w:rsidP="00DA4095">
            <w:pPr>
              <w:jc w:val="center"/>
              <w:rPr>
                <w:rFonts w:ascii="Book Antiqua" w:hAnsi="Book Antiqua"/>
                <w:b/>
              </w:rPr>
            </w:pPr>
            <w:r>
              <w:rPr>
                <w:rFonts w:ascii="Book Antiqua" w:hAnsi="Book Antiqua"/>
                <w:b/>
              </w:rPr>
              <w:t>1</w:t>
            </w:r>
            <w:r w:rsidR="00234E23">
              <w:rPr>
                <w:rFonts w:ascii="Book Antiqua" w:hAnsi="Book Antiqua"/>
                <w:b/>
              </w:rPr>
              <w:t>7</w:t>
            </w:r>
          </w:p>
        </w:tc>
        <w:tc>
          <w:tcPr>
            <w:tcW w:w="4815" w:type="dxa"/>
            <w:shd w:val="clear" w:color="auto" w:fill="auto"/>
            <w:vAlign w:val="center"/>
          </w:tcPr>
          <w:p w14:paraId="4641E794" w14:textId="77777777" w:rsidR="006F3736" w:rsidRDefault="006F3736" w:rsidP="00DA4095">
            <w:pPr>
              <w:jc w:val="center"/>
              <w:rPr>
                <w:rFonts w:eastAsia="Calibri"/>
                <w:sz w:val="22"/>
                <w:szCs w:val="22"/>
                <w:lang w:val="es-CR" w:eastAsia="en-US"/>
              </w:rPr>
            </w:pPr>
            <w:r>
              <w:rPr>
                <w:rFonts w:eastAsia="Calibri"/>
                <w:sz w:val="22"/>
                <w:szCs w:val="22"/>
                <w:lang w:val="es-CR" w:eastAsia="en-US"/>
              </w:rPr>
              <w:t xml:space="preserve">Oficio </w:t>
            </w:r>
            <w:r w:rsidRPr="00D97916">
              <w:rPr>
                <w:rFonts w:eastAsia="Calibri"/>
                <w:sz w:val="22"/>
                <w:szCs w:val="22"/>
                <w:lang w:val="es-CR" w:eastAsia="en-US"/>
              </w:rPr>
              <w:t>1653-DTI-2021</w:t>
            </w:r>
            <w:r>
              <w:rPr>
                <w:rFonts w:eastAsia="Calibri"/>
                <w:sz w:val="22"/>
                <w:szCs w:val="22"/>
                <w:lang w:val="es-CR" w:eastAsia="en-US"/>
              </w:rPr>
              <w:t xml:space="preserve">. </w:t>
            </w:r>
          </w:p>
          <w:p w14:paraId="3446970F" w14:textId="6411E445" w:rsidR="00D97916" w:rsidRDefault="00D97916" w:rsidP="00DA4095">
            <w:pPr>
              <w:jc w:val="center"/>
              <w:rPr>
                <w:rFonts w:eastAsia="Calibri"/>
                <w:sz w:val="22"/>
                <w:szCs w:val="22"/>
                <w:lang w:val="es-CR" w:eastAsia="en-US"/>
              </w:rPr>
            </w:pPr>
            <w:r w:rsidRPr="00D97916">
              <w:rPr>
                <w:rFonts w:eastAsia="Calibri"/>
                <w:sz w:val="22"/>
                <w:szCs w:val="22"/>
                <w:lang w:val="es-CR" w:eastAsia="en-US"/>
              </w:rPr>
              <w:t xml:space="preserve">Dirección de Tecnología de la Información </w:t>
            </w:r>
            <w:r w:rsidR="006F3736">
              <w:rPr>
                <w:rFonts w:eastAsia="Calibri"/>
                <w:sz w:val="22"/>
                <w:szCs w:val="22"/>
                <w:lang w:val="es-CR" w:eastAsia="en-US"/>
              </w:rPr>
              <w:t>respuesta a criterio técnico sobre uso de Escritorio Virtual</w:t>
            </w:r>
          </w:p>
        </w:tc>
        <w:bookmarkStart w:id="89" w:name="_MON_1691306702"/>
        <w:bookmarkEnd w:id="89"/>
        <w:tc>
          <w:tcPr>
            <w:tcW w:w="2837" w:type="dxa"/>
            <w:shd w:val="clear" w:color="auto" w:fill="auto"/>
            <w:vAlign w:val="center"/>
          </w:tcPr>
          <w:p w14:paraId="131DE05C" w14:textId="0A44BACB" w:rsidR="00D97916" w:rsidRDefault="006F3736" w:rsidP="00DA4095">
            <w:pPr>
              <w:jc w:val="center"/>
              <w:rPr>
                <w:rFonts w:ascii="Book Antiqua" w:hAnsi="Book Antiqua"/>
                <w:b/>
                <w:i/>
              </w:rPr>
            </w:pPr>
            <w:r>
              <w:rPr>
                <w:rFonts w:ascii="Book Antiqua" w:hAnsi="Book Antiqua"/>
                <w:b/>
                <w:i/>
              </w:rPr>
              <w:object w:dxaOrig="1508" w:dyaOrig="984" w14:anchorId="09BEBFE9">
                <v:shape id="_x0000_i1064" type="#_x0000_t75" style="width:77.95pt;height:48pt" o:ole="">
                  <v:imagedata r:id="rId142" o:title=""/>
                </v:shape>
                <o:OLEObject Type="Embed" ProgID="Word.Document.12" ShapeID="_x0000_i1064" DrawAspect="Icon" ObjectID="_1696682803" r:id="rId143">
                  <o:FieldCodes>\s</o:FieldCodes>
                </o:OLEObject>
              </w:object>
            </w:r>
          </w:p>
        </w:tc>
      </w:tr>
    </w:tbl>
    <w:p w14:paraId="1F7F1FA8" w14:textId="77777777" w:rsidR="00BE4644" w:rsidRPr="00067ACB" w:rsidRDefault="00BE4644" w:rsidP="00BE4644">
      <w:pPr>
        <w:autoSpaceDE w:val="0"/>
        <w:autoSpaceDN w:val="0"/>
        <w:adjustRightInd w:val="0"/>
        <w:spacing w:line="276" w:lineRule="auto"/>
        <w:jc w:val="both"/>
        <w:rPr>
          <w:rFonts w:ascii="Book Antiqua" w:hAnsi="Book Antiqua"/>
          <w:color w:val="000000"/>
        </w:rPr>
      </w:pPr>
    </w:p>
    <w:p w14:paraId="6AEE3B7B" w14:textId="6FC4CA9B" w:rsidR="00BE4644" w:rsidRDefault="00BE4644" w:rsidP="00BE4644">
      <w:pPr>
        <w:autoSpaceDE w:val="0"/>
        <w:autoSpaceDN w:val="0"/>
        <w:adjustRightInd w:val="0"/>
        <w:spacing w:line="276" w:lineRule="auto"/>
        <w:jc w:val="both"/>
        <w:rPr>
          <w:rFonts w:ascii="Book Antiqua" w:hAnsi="Book Antiqua"/>
          <w:color w:val="000000"/>
        </w:rPr>
      </w:pPr>
    </w:p>
    <w:p w14:paraId="57268C77" w14:textId="77777777" w:rsidR="00A23961" w:rsidRPr="00D1150A" w:rsidRDefault="00A23961" w:rsidP="00BE4644">
      <w:pPr>
        <w:autoSpaceDE w:val="0"/>
        <w:autoSpaceDN w:val="0"/>
        <w:adjustRightInd w:val="0"/>
        <w:spacing w:line="276" w:lineRule="auto"/>
        <w:jc w:val="both"/>
        <w:rPr>
          <w:rFonts w:ascii="Book Antiqua" w:hAnsi="Book Antiqua"/>
          <w:color w:val="000000"/>
        </w:rPr>
      </w:pPr>
    </w:p>
    <w:p w14:paraId="506CDA83" w14:textId="77777777" w:rsidR="00BE4644" w:rsidRPr="00D1150A" w:rsidRDefault="00BE4644" w:rsidP="00BE4644">
      <w:pPr>
        <w:autoSpaceDE w:val="0"/>
        <w:autoSpaceDN w:val="0"/>
        <w:adjustRightInd w:val="0"/>
        <w:spacing w:line="276" w:lineRule="auto"/>
        <w:jc w:val="both"/>
        <w:rPr>
          <w:rFonts w:ascii="Book Antiqua" w:hAnsi="Book Antiqua"/>
          <w:color w:val="000000"/>
        </w:rPr>
      </w:pPr>
    </w:p>
    <w:p w14:paraId="7B07C51A" w14:textId="5AC8A064" w:rsidR="00BE4644" w:rsidRDefault="00BE4644" w:rsidP="00CA3CE9">
      <w:pPr>
        <w:autoSpaceDE w:val="0"/>
        <w:autoSpaceDN w:val="0"/>
        <w:adjustRightInd w:val="0"/>
        <w:jc w:val="both"/>
        <w:rPr>
          <w:rFonts w:ascii="Book Antiqua" w:hAnsi="Book Antiqua"/>
          <w:color w:val="000000"/>
        </w:rPr>
      </w:pPr>
    </w:p>
    <w:p w14:paraId="5DBE0899" w14:textId="5E5CC17A" w:rsidR="004B340A" w:rsidRPr="004B340A" w:rsidRDefault="004B340A" w:rsidP="004B340A">
      <w:pPr>
        <w:rPr>
          <w:rFonts w:ascii="Book Antiqua" w:hAnsi="Book Antiqua"/>
        </w:rPr>
      </w:pPr>
    </w:p>
    <w:p w14:paraId="277754BE" w14:textId="27FAB453" w:rsidR="004B340A" w:rsidRPr="004B340A" w:rsidRDefault="004B340A" w:rsidP="004B340A">
      <w:pPr>
        <w:rPr>
          <w:rFonts w:ascii="Book Antiqua" w:hAnsi="Book Antiqua"/>
        </w:rPr>
      </w:pPr>
    </w:p>
    <w:p w14:paraId="57E48993" w14:textId="757EB9CB" w:rsidR="004B340A" w:rsidRPr="004B340A" w:rsidRDefault="004B340A" w:rsidP="004B340A">
      <w:pPr>
        <w:rPr>
          <w:rFonts w:ascii="Book Antiqua" w:hAnsi="Book Antiqua"/>
        </w:rPr>
      </w:pPr>
    </w:p>
    <w:p w14:paraId="19AAA872" w14:textId="430CCF17" w:rsidR="004B340A" w:rsidRPr="004B340A" w:rsidRDefault="004B340A" w:rsidP="004B340A">
      <w:pPr>
        <w:rPr>
          <w:rFonts w:ascii="Book Antiqua" w:hAnsi="Book Antiqua"/>
        </w:rPr>
      </w:pPr>
    </w:p>
    <w:p w14:paraId="5D718F9A" w14:textId="689EF683" w:rsidR="004B340A" w:rsidRPr="004B340A" w:rsidRDefault="004B340A" w:rsidP="004B340A">
      <w:pPr>
        <w:rPr>
          <w:rFonts w:ascii="Book Antiqua" w:hAnsi="Book Antiqua"/>
        </w:rPr>
      </w:pPr>
    </w:p>
    <w:p w14:paraId="3563EB30" w14:textId="554263FB" w:rsidR="004B340A" w:rsidRPr="004B340A" w:rsidRDefault="004B340A" w:rsidP="004B340A">
      <w:pPr>
        <w:rPr>
          <w:rFonts w:ascii="Book Antiqua" w:hAnsi="Book Antiqua"/>
        </w:rPr>
      </w:pPr>
    </w:p>
    <w:p w14:paraId="6F028253" w14:textId="4E4EAACE" w:rsidR="004B340A" w:rsidRPr="004B340A" w:rsidRDefault="004B340A" w:rsidP="004B340A">
      <w:pPr>
        <w:rPr>
          <w:rFonts w:ascii="Book Antiqua" w:hAnsi="Book Antiqua"/>
        </w:rPr>
      </w:pPr>
    </w:p>
    <w:p w14:paraId="3AFB7608" w14:textId="5BEBD889" w:rsidR="004B340A" w:rsidRPr="004B340A" w:rsidRDefault="004B340A" w:rsidP="004B340A">
      <w:pPr>
        <w:rPr>
          <w:rFonts w:ascii="Book Antiqua" w:hAnsi="Book Antiqua"/>
        </w:rPr>
      </w:pPr>
    </w:p>
    <w:p w14:paraId="01DEF27D" w14:textId="61095C68" w:rsidR="004B340A" w:rsidRPr="004B340A" w:rsidRDefault="004B340A" w:rsidP="004B340A">
      <w:pPr>
        <w:rPr>
          <w:rFonts w:ascii="Book Antiqua" w:hAnsi="Book Antiqua"/>
        </w:rPr>
      </w:pPr>
    </w:p>
    <w:p w14:paraId="3F2AE810" w14:textId="6C1575F7" w:rsidR="004B340A" w:rsidRPr="004B340A" w:rsidRDefault="004B340A" w:rsidP="004B340A">
      <w:pPr>
        <w:tabs>
          <w:tab w:val="left" w:pos="2020"/>
        </w:tabs>
        <w:rPr>
          <w:rFonts w:ascii="Book Antiqua" w:hAnsi="Book Antiqua"/>
        </w:rPr>
      </w:pPr>
      <w:r>
        <w:rPr>
          <w:rFonts w:ascii="Book Antiqua" w:hAnsi="Book Antiqua"/>
        </w:rPr>
        <w:tab/>
      </w:r>
    </w:p>
    <w:sectPr w:rsidR="004B340A" w:rsidRPr="004B340A" w:rsidSect="00575B1F">
      <w:headerReference w:type="default" r:id="rId144"/>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DA0801" w14:textId="77777777" w:rsidR="00D94958" w:rsidRDefault="00D94958" w:rsidP="006A5A4C">
      <w:r>
        <w:separator/>
      </w:r>
    </w:p>
  </w:endnote>
  <w:endnote w:type="continuationSeparator" w:id="0">
    <w:p w14:paraId="5C25FB44" w14:textId="77777777" w:rsidR="00D94958" w:rsidRDefault="00D94958" w:rsidP="006A5A4C">
      <w:r>
        <w:continuationSeparator/>
      </w:r>
    </w:p>
  </w:endnote>
  <w:endnote w:type="continuationNotice" w:id="1">
    <w:p w14:paraId="0992DED9" w14:textId="77777777" w:rsidR="00D94958" w:rsidRDefault="00D949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Futura Md">
    <w:altName w:val="Arial"/>
    <w:charset w:val="00"/>
    <w:family w:val="swiss"/>
    <w:pitch w:val="variable"/>
  </w:font>
  <w:font w:name="Bookman Old Style">
    <w:panose1 w:val="02050604050505020204"/>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Calisto MT">
    <w:panose1 w:val="02040603050505030304"/>
    <w:charset w:val="00"/>
    <w:family w:val="roman"/>
    <w:pitch w:val="variable"/>
    <w:sig w:usb0="00000003" w:usb1="00000000" w:usb2="00000000" w:usb3="00000000" w:csb0="00000001" w:csb1="00000000"/>
  </w:font>
  <w:font w:name="Segoe UI Semilight">
    <w:panose1 w:val="020B04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es-CR" w:eastAsia="es-ES"/>
      </w:rPr>
      <w:id w:val="-1972428495"/>
      <w:docPartObj>
        <w:docPartGallery w:val="Page Numbers (Bottom of Page)"/>
        <w:docPartUnique/>
      </w:docPartObj>
    </w:sdtPr>
    <w:sdtEndPr/>
    <w:sdtContent>
      <w:p w14:paraId="549E2AB3" w14:textId="7761312F" w:rsidR="00D3752B" w:rsidRPr="005C375C" w:rsidRDefault="00D3752B" w:rsidP="005C375C">
        <w:pPr>
          <w:pBdr>
            <w:top w:val="single" w:sz="4" w:space="1" w:color="auto"/>
          </w:pBdr>
          <w:jc w:val="center"/>
          <w:rPr>
            <w:rFonts w:ascii="Book Antiqua" w:hAnsi="Book Antiqua"/>
            <w:b/>
            <w:bCs/>
            <w:color w:val="000000"/>
          </w:rPr>
        </w:pPr>
        <w:r w:rsidRPr="005C375C">
          <w:rPr>
            <w:rFonts w:ascii="Book Antiqua" w:hAnsi="Book Antiqua"/>
            <w:b/>
            <w:bCs/>
            <w:color w:val="000000"/>
          </w:rPr>
          <w:t xml:space="preserve">Trabajamos por el </w:t>
        </w:r>
        <w:r w:rsidRPr="00801DA8">
          <w:rPr>
            <w:rFonts w:ascii="Book Antiqua" w:hAnsi="Book Antiqua"/>
            <w:b/>
            <w:bCs/>
            <w:i/>
            <w:iCs/>
            <w:color w:val="000000"/>
          </w:rPr>
          <w:t>desarrollo</w:t>
        </w:r>
        <w:r w:rsidRPr="005C375C">
          <w:rPr>
            <w:rFonts w:ascii="Book Antiqua" w:hAnsi="Book Antiqua"/>
            <w:b/>
            <w:bCs/>
            <w:color w:val="000000"/>
          </w:rPr>
          <w:t xml:space="preserve"> de la administración de justicia                       </w:t>
        </w:r>
        <w:r>
          <w:rPr>
            <w:rFonts w:ascii="Book Antiqua" w:hAnsi="Book Antiqua"/>
            <w:b/>
            <w:bCs/>
            <w:color w:val="000000"/>
          </w:rPr>
          <w:t xml:space="preserve">                                                                           </w:t>
        </w:r>
        <w:r w:rsidRPr="005C375C">
          <w:rPr>
            <w:rFonts w:ascii="Book Antiqua" w:hAnsi="Book Antiqua"/>
            <w:b/>
            <w:bCs/>
            <w:color w:val="000000"/>
          </w:rPr>
          <w:t xml:space="preserve">        con proyección e innovación</w:t>
        </w:r>
      </w:p>
      <w:p w14:paraId="52D8E5F3" w14:textId="77777777" w:rsidR="00D3752B" w:rsidRDefault="00D3752B">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EE53E0" w14:textId="77777777" w:rsidR="00D94958" w:rsidRDefault="00D94958" w:rsidP="006A5A4C">
      <w:r>
        <w:separator/>
      </w:r>
    </w:p>
  </w:footnote>
  <w:footnote w:type="continuationSeparator" w:id="0">
    <w:p w14:paraId="36BD7A4E" w14:textId="77777777" w:rsidR="00D94958" w:rsidRDefault="00D94958" w:rsidP="006A5A4C">
      <w:r>
        <w:continuationSeparator/>
      </w:r>
    </w:p>
  </w:footnote>
  <w:footnote w:type="continuationNotice" w:id="1">
    <w:p w14:paraId="791195E2" w14:textId="77777777" w:rsidR="00D94958" w:rsidRDefault="00D9495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DDFC03" w14:textId="552756CA" w:rsidR="00D3752B" w:rsidRPr="002A0326" w:rsidRDefault="00D3752B" w:rsidP="002A0326">
    <w:pPr>
      <w:tabs>
        <w:tab w:val="center" w:pos="8804"/>
        <w:tab w:val="right" w:pos="8875"/>
      </w:tabs>
      <w:rPr>
        <w:rFonts w:ascii="Book Antiqua" w:hAnsi="Book Antiqua" w:cs="Book Antiqua"/>
        <w:i/>
        <w:iCs/>
        <w:sz w:val="18"/>
        <w:szCs w:val="18"/>
        <w:lang w:val="es-CR" w:eastAsia="es-ES"/>
      </w:rPr>
    </w:pPr>
    <w:r>
      <w:rPr>
        <w:rFonts w:ascii="Book Antiqua" w:hAnsi="Book Antiqua" w:cs="Book Antiqua"/>
        <w:i/>
        <w:iCs/>
        <w:sz w:val="18"/>
        <w:szCs w:val="18"/>
        <w:lang w:val="es-CR" w:eastAsia="es-ES"/>
      </w:rPr>
      <w:t xml:space="preserve">                                                               </w:t>
    </w:r>
    <w:r w:rsidRPr="002A0326">
      <w:rPr>
        <w:rFonts w:ascii="Book Antiqua" w:hAnsi="Book Antiqua" w:cs="Book Antiqua"/>
        <w:i/>
        <w:iCs/>
        <w:sz w:val="18"/>
        <w:szCs w:val="18"/>
        <w:lang w:val="es-CR" w:eastAsia="es-ES"/>
      </w:rPr>
      <w:t>Poder Judicial – Dirección de Planificación</w:t>
    </w:r>
    <w:r>
      <w:rPr>
        <w:noProof/>
        <w:lang w:val="es-CR" w:eastAsia="es-ES"/>
      </w:rPr>
      <w:drawing>
        <wp:inline distT="0" distB="0" distL="0" distR="0" wp14:anchorId="5590A385" wp14:editId="46235958">
          <wp:extent cx="304800" cy="3810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800" cy="381000"/>
                  </a:xfrm>
                  <a:prstGeom prst="rect">
                    <a:avLst/>
                  </a:prstGeom>
                  <a:noFill/>
                  <a:ln>
                    <a:noFill/>
                  </a:ln>
                </pic:spPr>
              </pic:pic>
            </a:graphicData>
          </a:graphic>
        </wp:inline>
      </w:drawing>
    </w:r>
  </w:p>
  <w:p w14:paraId="6719B8A2" w14:textId="77777777" w:rsidR="00D3752B" w:rsidRPr="002A0326" w:rsidRDefault="00D3752B" w:rsidP="002A0326">
    <w:pPr>
      <w:tabs>
        <w:tab w:val="center" w:pos="4252"/>
        <w:tab w:val="right" w:pos="8875"/>
      </w:tabs>
      <w:jc w:val="center"/>
      <w:rPr>
        <w:rFonts w:ascii="Book Antiqua" w:hAnsi="Book Antiqua" w:cs="Book Antiqua"/>
        <w:i/>
        <w:iCs/>
        <w:sz w:val="18"/>
        <w:szCs w:val="18"/>
        <w:lang w:val="es-CR" w:eastAsia="es-ES"/>
      </w:rPr>
    </w:pPr>
    <w:r w:rsidRPr="002A0326">
      <w:rPr>
        <w:rFonts w:ascii="Book Antiqua" w:hAnsi="Book Antiqua" w:cs="Book Antiqua"/>
        <w:i/>
        <w:iCs/>
        <w:sz w:val="18"/>
        <w:szCs w:val="18"/>
        <w:lang w:val="es-CR" w:eastAsia="es-ES"/>
      </w:rPr>
      <w:t>San José - Costa Rica</w:t>
    </w:r>
  </w:p>
  <w:p w14:paraId="60CD0BDF" w14:textId="77777777" w:rsidR="00D3752B" w:rsidRPr="002A0326" w:rsidRDefault="00D3752B" w:rsidP="002A0326">
    <w:pPr>
      <w:tabs>
        <w:tab w:val="center" w:pos="4252"/>
        <w:tab w:val="right" w:pos="8504"/>
      </w:tabs>
      <w:jc w:val="center"/>
      <w:rPr>
        <w:sz w:val="20"/>
        <w:szCs w:val="20"/>
        <w:lang w:val="es-CR" w:eastAsia="es-ES"/>
      </w:rPr>
    </w:pPr>
    <w:r w:rsidRPr="002A0326">
      <w:rPr>
        <w:rFonts w:ascii="Book Antiqua" w:hAnsi="Book Antiqua" w:cs="Book Antiqua"/>
        <w:i/>
        <w:iCs/>
        <w:sz w:val="18"/>
        <w:szCs w:val="18"/>
        <w:lang w:val="es-ES" w:eastAsia="es-ES"/>
      </w:rPr>
      <w:t xml:space="preserve">Telf.   </w:t>
    </w:r>
    <w:r w:rsidRPr="002A0326">
      <w:rPr>
        <w:rFonts w:ascii="Book Antiqua" w:hAnsi="Book Antiqua" w:cs="Book Antiqua"/>
        <w:i/>
        <w:iCs/>
        <w:sz w:val="18"/>
        <w:szCs w:val="18"/>
        <w:lang w:val="es-CR" w:eastAsia="es-ES"/>
      </w:rPr>
      <w:t>2295-3600 / 3599 / Apdo.  95-1003 / planificacion@poder-judicial.go.cr</w:t>
    </w:r>
  </w:p>
  <w:p w14:paraId="354D4EDE" w14:textId="77777777" w:rsidR="00D3752B" w:rsidRPr="002A0326" w:rsidRDefault="00D3752B" w:rsidP="002A0326">
    <w:pPr>
      <w:pBdr>
        <w:bottom w:val="single" w:sz="6" w:space="0" w:color="auto"/>
      </w:pBdr>
      <w:spacing w:after="20"/>
      <w:jc w:val="center"/>
      <w:rPr>
        <w:rFonts w:ascii="Book Antiqua" w:hAnsi="Book Antiqua"/>
        <w:b/>
        <w:bCs/>
        <w:sz w:val="12"/>
        <w:szCs w:val="12"/>
        <w:lang w:val="es-CR"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06741D" w14:textId="6F373E6C" w:rsidR="00D3752B" w:rsidRPr="002A0326" w:rsidRDefault="00D3752B" w:rsidP="002A0326">
    <w:pPr>
      <w:tabs>
        <w:tab w:val="center" w:pos="8804"/>
        <w:tab w:val="right" w:pos="8875"/>
      </w:tabs>
      <w:rPr>
        <w:rFonts w:ascii="Book Antiqua" w:hAnsi="Book Antiqua" w:cs="Book Antiqua"/>
        <w:i/>
        <w:iCs/>
        <w:sz w:val="18"/>
        <w:szCs w:val="18"/>
        <w:lang w:val="es-CR" w:eastAsia="es-ES"/>
      </w:rPr>
    </w:pPr>
    <w:r>
      <w:rPr>
        <w:rFonts w:ascii="Book Antiqua" w:hAnsi="Book Antiqua" w:cs="Book Antiqua"/>
        <w:i/>
        <w:iCs/>
        <w:sz w:val="18"/>
        <w:szCs w:val="18"/>
        <w:lang w:val="es-CR" w:eastAsia="es-ES"/>
      </w:rPr>
      <w:t xml:space="preserve">                                                                                                 </w:t>
    </w:r>
    <w:r w:rsidRPr="002A0326">
      <w:rPr>
        <w:rFonts w:ascii="Book Antiqua" w:hAnsi="Book Antiqua" w:cs="Book Antiqua"/>
        <w:i/>
        <w:iCs/>
        <w:sz w:val="18"/>
        <w:szCs w:val="18"/>
        <w:lang w:val="es-CR" w:eastAsia="es-ES"/>
      </w:rPr>
      <w:t>Poder Judicial – Dirección de Planificación</w:t>
    </w:r>
    <w:r>
      <w:rPr>
        <w:noProof/>
        <w:lang w:val="es-CR" w:eastAsia="es-ES"/>
      </w:rPr>
      <w:drawing>
        <wp:inline distT="0" distB="0" distL="0" distR="0" wp14:anchorId="3C4A50B1" wp14:editId="12C462FA">
          <wp:extent cx="304800" cy="381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800" cy="381000"/>
                  </a:xfrm>
                  <a:prstGeom prst="rect">
                    <a:avLst/>
                  </a:prstGeom>
                  <a:noFill/>
                  <a:ln>
                    <a:noFill/>
                  </a:ln>
                </pic:spPr>
              </pic:pic>
            </a:graphicData>
          </a:graphic>
        </wp:inline>
      </w:drawing>
    </w:r>
  </w:p>
  <w:p w14:paraId="34A13FE6" w14:textId="77777777" w:rsidR="00D3752B" w:rsidRPr="002A0326" w:rsidRDefault="00D3752B" w:rsidP="002A0326">
    <w:pPr>
      <w:tabs>
        <w:tab w:val="center" w:pos="4252"/>
        <w:tab w:val="right" w:pos="8875"/>
      </w:tabs>
      <w:jc w:val="center"/>
      <w:rPr>
        <w:rFonts w:ascii="Book Antiqua" w:hAnsi="Book Antiqua" w:cs="Book Antiqua"/>
        <w:i/>
        <w:iCs/>
        <w:sz w:val="18"/>
        <w:szCs w:val="18"/>
        <w:lang w:val="es-CR" w:eastAsia="es-ES"/>
      </w:rPr>
    </w:pPr>
    <w:r w:rsidRPr="002A0326">
      <w:rPr>
        <w:rFonts w:ascii="Book Antiqua" w:hAnsi="Book Antiqua" w:cs="Book Antiqua"/>
        <w:i/>
        <w:iCs/>
        <w:sz w:val="18"/>
        <w:szCs w:val="18"/>
        <w:lang w:val="es-CR" w:eastAsia="es-ES"/>
      </w:rPr>
      <w:t>San José - Costa Rica</w:t>
    </w:r>
  </w:p>
  <w:p w14:paraId="291D1959" w14:textId="77777777" w:rsidR="00D3752B" w:rsidRPr="002A0326" w:rsidRDefault="00D3752B" w:rsidP="002A0326">
    <w:pPr>
      <w:tabs>
        <w:tab w:val="center" w:pos="4252"/>
        <w:tab w:val="right" w:pos="8504"/>
      </w:tabs>
      <w:jc w:val="center"/>
      <w:rPr>
        <w:sz w:val="20"/>
        <w:szCs w:val="20"/>
        <w:lang w:val="es-CR" w:eastAsia="es-ES"/>
      </w:rPr>
    </w:pPr>
    <w:r w:rsidRPr="002A0326">
      <w:rPr>
        <w:rFonts w:ascii="Book Antiqua" w:hAnsi="Book Antiqua" w:cs="Book Antiqua"/>
        <w:i/>
        <w:iCs/>
        <w:sz w:val="18"/>
        <w:szCs w:val="18"/>
        <w:lang w:val="es-ES" w:eastAsia="es-ES"/>
      </w:rPr>
      <w:t xml:space="preserve">Telf.   </w:t>
    </w:r>
    <w:r w:rsidRPr="002A0326">
      <w:rPr>
        <w:rFonts w:ascii="Book Antiqua" w:hAnsi="Book Antiqua" w:cs="Book Antiqua"/>
        <w:i/>
        <w:iCs/>
        <w:sz w:val="18"/>
        <w:szCs w:val="18"/>
        <w:lang w:val="es-CR" w:eastAsia="es-ES"/>
      </w:rPr>
      <w:t>2295-3600 / 3599 / Apdo.  95-1003 / planificacion@poder-judicial.go.cr</w:t>
    </w:r>
  </w:p>
  <w:p w14:paraId="5C62270C" w14:textId="77777777" w:rsidR="00D3752B" w:rsidRPr="002A0326" w:rsidRDefault="00D3752B" w:rsidP="002A0326">
    <w:pPr>
      <w:pBdr>
        <w:bottom w:val="single" w:sz="6" w:space="0" w:color="auto"/>
      </w:pBdr>
      <w:spacing w:after="20"/>
      <w:jc w:val="center"/>
      <w:rPr>
        <w:rFonts w:ascii="Book Antiqua" w:hAnsi="Book Antiqua"/>
        <w:b/>
        <w:bCs/>
        <w:sz w:val="12"/>
        <w:szCs w:val="12"/>
        <w:lang w:val="es-CR" w:eastAsia="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81C024" w14:textId="15BAE99D" w:rsidR="00D3752B" w:rsidRPr="002A0326" w:rsidRDefault="00D3752B" w:rsidP="002A0326">
    <w:pPr>
      <w:tabs>
        <w:tab w:val="center" w:pos="8804"/>
        <w:tab w:val="right" w:pos="8875"/>
      </w:tabs>
      <w:rPr>
        <w:rFonts w:ascii="Book Antiqua" w:hAnsi="Book Antiqua" w:cs="Book Antiqua"/>
        <w:i/>
        <w:iCs/>
        <w:sz w:val="18"/>
        <w:szCs w:val="18"/>
        <w:lang w:val="es-CR" w:eastAsia="es-ES"/>
      </w:rPr>
    </w:pPr>
    <w:r>
      <w:rPr>
        <w:rFonts w:ascii="Book Antiqua" w:hAnsi="Book Antiqua" w:cs="Book Antiqua"/>
        <w:i/>
        <w:iCs/>
        <w:sz w:val="18"/>
        <w:szCs w:val="18"/>
        <w:lang w:val="es-CR" w:eastAsia="es-ES"/>
      </w:rPr>
      <w:t xml:space="preserve">                                                                 </w:t>
    </w:r>
    <w:r w:rsidRPr="002A0326">
      <w:rPr>
        <w:rFonts w:ascii="Book Antiqua" w:hAnsi="Book Antiqua" w:cs="Book Antiqua"/>
        <w:i/>
        <w:iCs/>
        <w:sz w:val="18"/>
        <w:szCs w:val="18"/>
        <w:lang w:val="es-CR" w:eastAsia="es-ES"/>
      </w:rPr>
      <w:t>Poder Judicial – Dirección de Planificación</w:t>
    </w:r>
    <w:r>
      <w:rPr>
        <w:noProof/>
        <w:lang w:val="es-CR" w:eastAsia="es-ES"/>
      </w:rPr>
      <w:drawing>
        <wp:inline distT="0" distB="0" distL="0" distR="0" wp14:anchorId="2C8E19D5" wp14:editId="748F31A4">
          <wp:extent cx="317500" cy="4127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7500" cy="412750"/>
                  </a:xfrm>
                  <a:prstGeom prst="rect">
                    <a:avLst/>
                  </a:prstGeom>
                  <a:noFill/>
                  <a:ln>
                    <a:noFill/>
                  </a:ln>
                </pic:spPr>
              </pic:pic>
            </a:graphicData>
          </a:graphic>
        </wp:inline>
      </w:drawing>
    </w:r>
  </w:p>
  <w:p w14:paraId="26B51506" w14:textId="77777777" w:rsidR="00D3752B" w:rsidRPr="002A0326" w:rsidRDefault="00D3752B" w:rsidP="002A0326">
    <w:pPr>
      <w:tabs>
        <w:tab w:val="center" w:pos="4252"/>
        <w:tab w:val="right" w:pos="8875"/>
      </w:tabs>
      <w:jc w:val="center"/>
      <w:rPr>
        <w:rFonts w:ascii="Book Antiqua" w:hAnsi="Book Antiqua" w:cs="Book Antiqua"/>
        <w:i/>
        <w:iCs/>
        <w:sz w:val="18"/>
        <w:szCs w:val="18"/>
        <w:lang w:val="es-CR" w:eastAsia="es-ES"/>
      </w:rPr>
    </w:pPr>
    <w:r w:rsidRPr="002A0326">
      <w:rPr>
        <w:rFonts w:ascii="Book Antiqua" w:hAnsi="Book Antiqua" w:cs="Book Antiqua"/>
        <w:i/>
        <w:iCs/>
        <w:sz w:val="18"/>
        <w:szCs w:val="18"/>
        <w:lang w:val="es-CR" w:eastAsia="es-ES"/>
      </w:rPr>
      <w:t>San José - Costa Rica</w:t>
    </w:r>
  </w:p>
  <w:p w14:paraId="0BF448E5" w14:textId="77777777" w:rsidR="00D3752B" w:rsidRPr="002A0326" w:rsidRDefault="00D3752B" w:rsidP="002A0326">
    <w:pPr>
      <w:tabs>
        <w:tab w:val="center" w:pos="4252"/>
        <w:tab w:val="right" w:pos="8504"/>
      </w:tabs>
      <w:jc w:val="center"/>
      <w:rPr>
        <w:sz w:val="20"/>
        <w:szCs w:val="20"/>
        <w:lang w:val="es-CR" w:eastAsia="es-ES"/>
      </w:rPr>
    </w:pPr>
    <w:r w:rsidRPr="002A0326">
      <w:rPr>
        <w:rFonts w:ascii="Book Antiqua" w:hAnsi="Book Antiqua" w:cs="Book Antiqua"/>
        <w:i/>
        <w:iCs/>
        <w:sz w:val="18"/>
        <w:szCs w:val="18"/>
        <w:lang w:val="es-ES" w:eastAsia="es-ES"/>
      </w:rPr>
      <w:t xml:space="preserve">Telf.   </w:t>
    </w:r>
    <w:r w:rsidRPr="002A0326">
      <w:rPr>
        <w:rFonts w:ascii="Book Antiqua" w:hAnsi="Book Antiqua" w:cs="Book Antiqua"/>
        <w:i/>
        <w:iCs/>
        <w:sz w:val="18"/>
        <w:szCs w:val="18"/>
        <w:lang w:val="es-CR" w:eastAsia="es-ES"/>
      </w:rPr>
      <w:t>2295-3600 / 3599 / Apdo.  95-1003 / planificacion@poder-judicial.go.cr</w:t>
    </w:r>
  </w:p>
  <w:p w14:paraId="359D3822" w14:textId="77777777" w:rsidR="00D3752B" w:rsidRPr="002A0326" w:rsidRDefault="00D3752B" w:rsidP="002A0326">
    <w:pPr>
      <w:pBdr>
        <w:bottom w:val="single" w:sz="6" w:space="0" w:color="auto"/>
      </w:pBdr>
      <w:spacing w:after="20"/>
      <w:jc w:val="center"/>
      <w:rPr>
        <w:rFonts w:ascii="Book Antiqua" w:hAnsi="Book Antiqua"/>
        <w:b/>
        <w:bCs/>
        <w:sz w:val="12"/>
        <w:szCs w:val="12"/>
        <w:lang w:val="es-CR"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0000004"/>
    <w:multiLevelType w:val="singleLevel"/>
    <w:tmpl w:val="00000004"/>
    <w:name w:val="WW8Num20"/>
    <w:lvl w:ilvl="0">
      <w:numFmt w:val="bullet"/>
      <w:lvlText w:val="-"/>
      <w:lvlJc w:val="left"/>
      <w:pPr>
        <w:tabs>
          <w:tab w:val="num" w:pos="0"/>
        </w:tabs>
        <w:ind w:left="1068" w:hanging="360"/>
      </w:pPr>
      <w:rPr>
        <w:rFonts w:ascii="Arial" w:hAnsi="Arial" w:cs="Arial" w:hint="default"/>
        <w:sz w:val="22"/>
      </w:rPr>
    </w:lvl>
  </w:abstractNum>
  <w:abstractNum w:abstractNumId="2" w15:restartNumberingAfterBreak="0">
    <w:nsid w:val="018337F7"/>
    <w:multiLevelType w:val="hybridMultilevel"/>
    <w:tmpl w:val="529EED9C"/>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 w15:restartNumberingAfterBreak="0">
    <w:nsid w:val="02053133"/>
    <w:multiLevelType w:val="hybridMultilevel"/>
    <w:tmpl w:val="1F708284"/>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4" w15:restartNumberingAfterBreak="0">
    <w:nsid w:val="04F55650"/>
    <w:multiLevelType w:val="hybridMultilevel"/>
    <w:tmpl w:val="5FACE7AC"/>
    <w:lvl w:ilvl="0" w:tplc="79B6BF16">
      <w:start w:val="1"/>
      <w:numFmt w:val="bullet"/>
      <w:lvlText w:val=""/>
      <w:lvlJc w:val="left"/>
      <w:pPr>
        <w:ind w:left="720" w:hanging="360"/>
      </w:pPr>
      <w:rPr>
        <w:rFonts w:ascii="Symbol" w:hAnsi="Symbol" w:hint="default"/>
        <w:color w:val="2F5496"/>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8875EC0"/>
    <w:multiLevelType w:val="hybridMultilevel"/>
    <w:tmpl w:val="73CA9844"/>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AC27573"/>
    <w:multiLevelType w:val="hybridMultilevel"/>
    <w:tmpl w:val="5628B06E"/>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 w15:restartNumberingAfterBreak="0">
    <w:nsid w:val="0E4C2908"/>
    <w:multiLevelType w:val="hybridMultilevel"/>
    <w:tmpl w:val="2612DB96"/>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0FD17920"/>
    <w:multiLevelType w:val="hybridMultilevel"/>
    <w:tmpl w:val="45A653D2"/>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9" w15:restartNumberingAfterBreak="0">
    <w:nsid w:val="15D9642A"/>
    <w:multiLevelType w:val="hybridMultilevel"/>
    <w:tmpl w:val="C10EEEE0"/>
    <w:lvl w:ilvl="0" w:tplc="79B6BF16">
      <w:start w:val="1"/>
      <w:numFmt w:val="bullet"/>
      <w:lvlText w:val=""/>
      <w:lvlJc w:val="left"/>
      <w:pPr>
        <w:ind w:left="720" w:hanging="360"/>
      </w:pPr>
      <w:rPr>
        <w:rFonts w:ascii="Symbol" w:hAnsi="Symbol" w:hint="default"/>
        <w:color w:val="2F5496"/>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 w15:restartNumberingAfterBreak="0">
    <w:nsid w:val="1692032D"/>
    <w:multiLevelType w:val="hybridMultilevel"/>
    <w:tmpl w:val="CF1CF69C"/>
    <w:lvl w:ilvl="0" w:tplc="4FACF8FA">
      <w:start w:val="1"/>
      <w:numFmt w:val="bullet"/>
      <w:lvlText w:val=""/>
      <w:lvlJc w:val="left"/>
      <w:pPr>
        <w:ind w:left="720" w:hanging="360"/>
      </w:pPr>
      <w:rPr>
        <w:rFonts w:ascii="Wingdings" w:hAnsi="Wingdings" w:hint="default"/>
        <w:color w:val="2F5496" w:themeColor="accent1" w:themeShade="BF"/>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9A03945"/>
    <w:multiLevelType w:val="hybridMultilevel"/>
    <w:tmpl w:val="CC30ED40"/>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2" w15:restartNumberingAfterBreak="0">
    <w:nsid w:val="1AAD1549"/>
    <w:multiLevelType w:val="hybridMultilevel"/>
    <w:tmpl w:val="7F1E20C6"/>
    <w:lvl w:ilvl="0" w:tplc="701EC8B0">
      <w:start w:val="1"/>
      <w:numFmt w:val="decimal"/>
      <w:lvlText w:val="4.%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3" w15:restartNumberingAfterBreak="0">
    <w:nsid w:val="1AB13927"/>
    <w:multiLevelType w:val="hybridMultilevel"/>
    <w:tmpl w:val="B8A879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1DDD5552"/>
    <w:multiLevelType w:val="multilevel"/>
    <w:tmpl w:val="D3F87D96"/>
    <w:lvl w:ilvl="0">
      <w:start w:val="1"/>
      <w:numFmt w:val="decimal"/>
      <w:lvlText w:val="%1"/>
      <w:lvlJc w:val="left"/>
      <w:pPr>
        <w:ind w:left="432" w:hanging="432"/>
      </w:pPr>
      <w:rPr>
        <w:rFonts w:hint="default"/>
        <w:color w:val="FFFFFF"/>
      </w:rPr>
    </w:lvl>
    <w:lvl w:ilvl="1">
      <w:start w:val="1"/>
      <w:numFmt w:val="decimal"/>
      <w:lvlText w:val="%1.%2"/>
      <w:lvlJc w:val="left"/>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Titulo3"/>
      <w:lvlText w:val="%1.%2.%3"/>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3">
      <w:start w:val="1"/>
      <w:numFmt w:val="decimal"/>
      <w:lvlText w:val="%1.%2.%3.%4"/>
      <w:lvlJc w:val="left"/>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1DEE6B53"/>
    <w:multiLevelType w:val="hybridMultilevel"/>
    <w:tmpl w:val="4D5E67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3BC0B6B"/>
    <w:multiLevelType w:val="hybridMultilevel"/>
    <w:tmpl w:val="5D20F3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261A733C"/>
    <w:multiLevelType w:val="hybridMultilevel"/>
    <w:tmpl w:val="FA3A352C"/>
    <w:lvl w:ilvl="0" w:tplc="4F641A86">
      <w:start w:val="1"/>
      <w:numFmt w:val="upperRoman"/>
      <w:lvlText w:val="%1."/>
      <w:lvlJc w:val="left"/>
      <w:pPr>
        <w:ind w:left="72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26AE2819"/>
    <w:multiLevelType w:val="hybridMultilevel"/>
    <w:tmpl w:val="24D0C7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26ED1D1A"/>
    <w:multiLevelType w:val="multilevel"/>
    <w:tmpl w:val="50286434"/>
    <w:lvl w:ilvl="0">
      <w:start w:val="8"/>
      <w:numFmt w:val="decimal"/>
      <w:lvlText w:val="%1"/>
      <w:lvlJc w:val="left"/>
      <w:pPr>
        <w:ind w:left="360" w:hanging="360"/>
      </w:pPr>
      <w:rPr>
        <w:rFonts w:hint="default"/>
        <w:color w:val="FFFFFF" w:themeColor="background1"/>
      </w:rPr>
    </w:lvl>
    <w:lvl w:ilvl="1">
      <w:start w:val="1"/>
      <w:numFmt w:val="decimal"/>
      <w:lvlText w:val="%1.%2"/>
      <w:lvlJc w:val="left"/>
      <w:pPr>
        <w:ind w:left="360" w:hanging="360"/>
      </w:pPr>
      <w:rPr>
        <w:rFonts w:hint="default"/>
        <w:b/>
        <w:bCs/>
        <w:i/>
        <w:iCs/>
        <w:color w:val="2F5496"/>
        <w:sz w:val="22"/>
        <w:szCs w:val="22"/>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20" w15:restartNumberingAfterBreak="0">
    <w:nsid w:val="26F40905"/>
    <w:multiLevelType w:val="hybridMultilevel"/>
    <w:tmpl w:val="72A81C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2E2C0371"/>
    <w:multiLevelType w:val="multilevel"/>
    <w:tmpl w:val="50286434"/>
    <w:lvl w:ilvl="0">
      <w:start w:val="8"/>
      <w:numFmt w:val="decimal"/>
      <w:lvlText w:val="%1"/>
      <w:lvlJc w:val="left"/>
      <w:pPr>
        <w:ind w:left="360" w:hanging="360"/>
      </w:pPr>
      <w:rPr>
        <w:rFonts w:hint="default"/>
        <w:color w:val="FFFFFF" w:themeColor="background1"/>
      </w:rPr>
    </w:lvl>
    <w:lvl w:ilvl="1">
      <w:start w:val="1"/>
      <w:numFmt w:val="decimal"/>
      <w:lvlText w:val="%1.%2"/>
      <w:lvlJc w:val="left"/>
      <w:pPr>
        <w:ind w:left="360" w:hanging="360"/>
      </w:pPr>
      <w:rPr>
        <w:rFonts w:hint="default"/>
        <w:b/>
        <w:bCs/>
        <w:i/>
        <w:iCs/>
        <w:color w:val="2F5496"/>
        <w:sz w:val="22"/>
        <w:szCs w:val="22"/>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22" w15:restartNumberingAfterBreak="0">
    <w:nsid w:val="2F12728F"/>
    <w:multiLevelType w:val="hybridMultilevel"/>
    <w:tmpl w:val="BDD40A22"/>
    <w:lvl w:ilvl="0" w:tplc="FAA2D4A2">
      <w:start w:val="1"/>
      <w:numFmt w:val="bullet"/>
      <w:lvlText w:val=""/>
      <w:lvlJc w:val="left"/>
      <w:pPr>
        <w:ind w:left="360" w:hanging="360"/>
      </w:pPr>
      <w:rPr>
        <w:rFonts w:ascii="Symbol" w:hAnsi="Symbol" w:hint="default"/>
        <w:color w:val="2F5496"/>
      </w:rPr>
    </w:lvl>
    <w:lvl w:ilvl="1" w:tplc="580A0003">
      <w:start w:val="1"/>
      <w:numFmt w:val="bullet"/>
      <w:lvlText w:val="o"/>
      <w:lvlJc w:val="left"/>
      <w:pPr>
        <w:ind w:left="1080" w:hanging="360"/>
      </w:pPr>
      <w:rPr>
        <w:rFonts w:ascii="Courier New" w:hAnsi="Courier New" w:cs="Courier New" w:hint="default"/>
      </w:rPr>
    </w:lvl>
    <w:lvl w:ilvl="2" w:tplc="580A0005">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3" w15:restartNumberingAfterBreak="0">
    <w:nsid w:val="2FFA3BC1"/>
    <w:multiLevelType w:val="hybridMultilevel"/>
    <w:tmpl w:val="7F6CCDCA"/>
    <w:lvl w:ilvl="0" w:tplc="FAA2D4A2">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4" w15:restartNumberingAfterBreak="0">
    <w:nsid w:val="30C1253C"/>
    <w:multiLevelType w:val="hybridMultilevel"/>
    <w:tmpl w:val="3F3C6CC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5" w15:restartNumberingAfterBreak="0">
    <w:nsid w:val="30FA28FC"/>
    <w:multiLevelType w:val="hybridMultilevel"/>
    <w:tmpl w:val="C4E4183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339645DD"/>
    <w:multiLevelType w:val="hybridMultilevel"/>
    <w:tmpl w:val="A10A698A"/>
    <w:lvl w:ilvl="0" w:tplc="476C78B4">
      <w:start w:val="1"/>
      <w:numFmt w:val="decimal"/>
      <w:lvlText w:val="24.%19."/>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33CF4E9D"/>
    <w:multiLevelType w:val="hybridMultilevel"/>
    <w:tmpl w:val="24BCC8E8"/>
    <w:lvl w:ilvl="0" w:tplc="79B6BF16">
      <w:start w:val="1"/>
      <w:numFmt w:val="bullet"/>
      <w:lvlText w:val=""/>
      <w:lvlJc w:val="left"/>
      <w:pPr>
        <w:ind w:left="369" w:hanging="360"/>
      </w:pPr>
      <w:rPr>
        <w:rFonts w:ascii="Symbol" w:hAnsi="Symbol" w:hint="default"/>
        <w:color w:val="2F5496"/>
      </w:rPr>
    </w:lvl>
    <w:lvl w:ilvl="1" w:tplc="580A0003" w:tentative="1">
      <w:start w:val="1"/>
      <w:numFmt w:val="bullet"/>
      <w:lvlText w:val="o"/>
      <w:lvlJc w:val="left"/>
      <w:pPr>
        <w:ind w:left="1089" w:hanging="360"/>
      </w:pPr>
      <w:rPr>
        <w:rFonts w:ascii="Courier New" w:hAnsi="Courier New" w:cs="Courier New" w:hint="default"/>
      </w:rPr>
    </w:lvl>
    <w:lvl w:ilvl="2" w:tplc="580A0005" w:tentative="1">
      <w:start w:val="1"/>
      <w:numFmt w:val="bullet"/>
      <w:lvlText w:val=""/>
      <w:lvlJc w:val="left"/>
      <w:pPr>
        <w:ind w:left="1809" w:hanging="360"/>
      </w:pPr>
      <w:rPr>
        <w:rFonts w:ascii="Wingdings" w:hAnsi="Wingdings" w:hint="default"/>
      </w:rPr>
    </w:lvl>
    <w:lvl w:ilvl="3" w:tplc="580A0001" w:tentative="1">
      <w:start w:val="1"/>
      <w:numFmt w:val="bullet"/>
      <w:lvlText w:val=""/>
      <w:lvlJc w:val="left"/>
      <w:pPr>
        <w:ind w:left="2529" w:hanging="360"/>
      </w:pPr>
      <w:rPr>
        <w:rFonts w:ascii="Symbol" w:hAnsi="Symbol" w:hint="default"/>
      </w:rPr>
    </w:lvl>
    <w:lvl w:ilvl="4" w:tplc="580A0003" w:tentative="1">
      <w:start w:val="1"/>
      <w:numFmt w:val="bullet"/>
      <w:lvlText w:val="o"/>
      <w:lvlJc w:val="left"/>
      <w:pPr>
        <w:ind w:left="3249" w:hanging="360"/>
      </w:pPr>
      <w:rPr>
        <w:rFonts w:ascii="Courier New" w:hAnsi="Courier New" w:cs="Courier New" w:hint="default"/>
      </w:rPr>
    </w:lvl>
    <w:lvl w:ilvl="5" w:tplc="580A0005" w:tentative="1">
      <w:start w:val="1"/>
      <w:numFmt w:val="bullet"/>
      <w:lvlText w:val=""/>
      <w:lvlJc w:val="left"/>
      <w:pPr>
        <w:ind w:left="3969" w:hanging="360"/>
      </w:pPr>
      <w:rPr>
        <w:rFonts w:ascii="Wingdings" w:hAnsi="Wingdings" w:hint="default"/>
      </w:rPr>
    </w:lvl>
    <w:lvl w:ilvl="6" w:tplc="580A0001" w:tentative="1">
      <w:start w:val="1"/>
      <w:numFmt w:val="bullet"/>
      <w:lvlText w:val=""/>
      <w:lvlJc w:val="left"/>
      <w:pPr>
        <w:ind w:left="4689" w:hanging="360"/>
      </w:pPr>
      <w:rPr>
        <w:rFonts w:ascii="Symbol" w:hAnsi="Symbol" w:hint="default"/>
      </w:rPr>
    </w:lvl>
    <w:lvl w:ilvl="7" w:tplc="580A0003" w:tentative="1">
      <w:start w:val="1"/>
      <w:numFmt w:val="bullet"/>
      <w:lvlText w:val="o"/>
      <w:lvlJc w:val="left"/>
      <w:pPr>
        <w:ind w:left="5409" w:hanging="360"/>
      </w:pPr>
      <w:rPr>
        <w:rFonts w:ascii="Courier New" w:hAnsi="Courier New" w:cs="Courier New" w:hint="default"/>
      </w:rPr>
    </w:lvl>
    <w:lvl w:ilvl="8" w:tplc="580A0005" w:tentative="1">
      <w:start w:val="1"/>
      <w:numFmt w:val="bullet"/>
      <w:lvlText w:val=""/>
      <w:lvlJc w:val="left"/>
      <w:pPr>
        <w:ind w:left="6129" w:hanging="360"/>
      </w:pPr>
      <w:rPr>
        <w:rFonts w:ascii="Wingdings" w:hAnsi="Wingdings" w:hint="default"/>
      </w:rPr>
    </w:lvl>
  </w:abstractNum>
  <w:abstractNum w:abstractNumId="28" w15:restartNumberingAfterBreak="0">
    <w:nsid w:val="33FD32FB"/>
    <w:multiLevelType w:val="hybridMultilevel"/>
    <w:tmpl w:val="222A139A"/>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29" w15:restartNumberingAfterBreak="0">
    <w:nsid w:val="36DE1057"/>
    <w:multiLevelType w:val="hybridMultilevel"/>
    <w:tmpl w:val="FA2C003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3B6A12E7"/>
    <w:multiLevelType w:val="hybridMultilevel"/>
    <w:tmpl w:val="A95CAD16"/>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1" w15:restartNumberingAfterBreak="0">
    <w:nsid w:val="3B7C3583"/>
    <w:multiLevelType w:val="hybridMultilevel"/>
    <w:tmpl w:val="52063588"/>
    <w:lvl w:ilvl="0" w:tplc="EFF2DDCC">
      <w:start w:val="1"/>
      <w:numFmt w:val="bullet"/>
      <w:lvlText w:val=""/>
      <w:lvlJc w:val="left"/>
      <w:pPr>
        <w:ind w:left="720" w:hanging="360"/>
      </w:pPr>
      <w:rPr>
        <w:rFonts w:ascii="Symbol" w:hAnsi="Symbol" w:hint="default"/>
        <w:color w:val="2F5496" w:themeColor="accent1" w:themeShade="BF"/>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2" w15:restartNumberingAfterBreak="0">
    <w:nsid w:val="3C80386B"/>
    <w:multiLevelType w:val="hybridMultilevel"/>
    <w:tmpl w:val="22C0A582"/>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3" w15:restartNumberingAfterBreak="0">
    <w:nsid w:val="3D995651"/>
    <w:multiLevelType w:val="hybridMultilevel"/>
    <w:tmpl w:val="4D46F77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3EF335E9"/>
    <w:multiLevelType w:val="hybridMultilevel"/>
    <w:tmpl w:val="D5221E28"/>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5" w15:restartNumberingAfterBreak="0">
    <w:nsid w:val="3FD8042E"/>
    <w:multiLevelType w:val="hybridMultilevel"/>
    <w:tmpl w:val="701082DC"/>
    <w:lvl w:ilvl="0" w:tplc="FC6C3E66">
      <w:start w:val="1"/>
      <w:numFmt w:val="decimal"/>
      <w:lvlText w:val="%1."/>
      <w:lvlJc w:val="left"/>
      <w:pPr>
        <w:ind w:left="720" w:hanging="360"/>
      </w:pPr>
      <w:rPr>
        <w:b w:val="0"/>
        <w:bCs w:val="0"/>
        <w:i w:val="0"/>
        <w:iCs w:val="0"/>
        <w:color w:val="auto"/>
        <w:sz w:val="24"/>
        <w:szCs w:val="24"/>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40BD4D3A"/>
    <w:multiLevelType w:val="hybridMultilevel"/>
    <w:tmpl w:val="F7D8C7C8"/>
    <w:lvl w:ilvl="0" w:tplc="EFF2DDCC">
      <w:start w:val="1"/>
      <w:numFmt w:val="bullet"/>
      <w:lvlText w:val=""/>
      <w:lvlJc w:val="left"/>
      <w:pPr>
        <w:ind w:left="720" w:hanging="360"/>
      </w:pPr>
      <w:rPr>
        <w:rFonts w:ascii="Symbol" w:hAnsi="Symbol" w:hint="default"/>
        <w:color w:val="2F5496" w:themeColor="accent1" w:themeShade="BF"/>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7" w15:restartNumberingAfterBreak="0">
    <w:nsid w:val="42557F78"/>
    <w:multiLevelType w:val="hybridMultilevel"/>
    <w:tmpl w:val="80BE5784"/>
    <w:lvl w:ilvl="0" w:tplc="EFF2DDCC">
      <w:start w:val="1"/>
      <w:numFmt w:val="bullet"/>
      <w:lvlText w:val=""/>
      <w:lvlJc w:val="left"/>
      <w:pPr>
        <w:ind w:left="360" w:hanging="360"/>
      </w:pPr>
      <w:rPr>
        <w:rFonts w:ascii="Symbol" w:hAnsi="Symbol" w:hint="default"/>
        <w:color w:val="2F5496" w:themeColor="accent1" w:themeShade="BF"/>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8" w15:restartNumberingAfterBreak="0">
    <w:nsid w:val="48DC6369"/>
    <w:multiLevelType w:val="hybridMultilevel"/>
    <w:tmpl w:val="158E4A5E"/>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9" w15:restartNumberingAfterBreak="0">
    <w:nsid w:val="491E4C6F"/>
    <w:multiLevelType w:val="hybridMultilevel"/>
    <w:tmpl w:val="91E6A730"/>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40" w15:restartNumberingAfterBreak="0">
    <w:nsid w:val="49434123"/>
    <w:multiLevelType w:val="multilevel"/>
    <w:tmpl w:val="F4B0883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49504227"/>
    <w:multiLevelType w:val="hybridMultilevel"/>
    <w:tmpl w:val="7696D52E"/>
    <w:lvl w:ilvl="0" w:tplc="580A000F">
      <w:start w:val="1"/>
      <w:numFmt w:val="decimal"/>
      <w:lvlText w:val="%1."/>
      <w:lvlJc w:val="left"/>
      <w:pPr>
        <w:ind w:left="360" w:hanging="360"/>
      </w:pPr>
      <w:rPr>
        <w:rFonts w:hint="default"/>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42" w15:restartNumberingAfterBreak="0">
    <w:nsid w:val="4BE14CDA"/>
    <w:multiLevelType w:val="hybridMultilevel"/>
    <w:tmpl w:val="3CD88F14"/>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43" w15:restartNumberingAfterBreak="0">
    <w:nsid w:val="4CA9318C"/>
    <w:multiLevelType w:val="multilevel"/>
    <w:tmpl w:val="D2EAEEE4"/>
    <w:lvl w:ilvl="0">
      <w:start w:val="1"/>
      <w:numFmt w:val="decimal"/>
      <w:lvlText w:val="%1."/>
      <w:lvlJc w:val="left"/>
      <w:pPr>
        <w:ind w:left="720" w:hanging="360"/>
      </w:pPr>
      <w:rPr>
        <w:rFonts w:hint="default"/>
      </w:rPr>
    </w:lvl>
    <w:lvl w:ilvl="1">
      <w:start w:val="1"/>
      <w:numFmt w:val="decimal"/>
      <w:isLgl/>
      <w:lvlText w:val="%1.%2"/>
      <w:lvlJc w:val="left"/>
      <w:pPr>
        <w:ind w:left="730" w:hanging="3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4CEC347E"/>
    <w:multiLevelType w:val="multilevel"/>
    <w:tmpl w:val="E550D9A6"/>
    <w:lvl w:ilvl="0">
      <w:start w:val="2"/>
      <w:numFmt w:val="decimal"/>
      <w:lvlText w:val="%1"/>
      <w:lvlJc w:val="left"/>
      <w:pPr>
        <w:ind w:left="360" w:hanging="360"/>
      </w:pPr>
      <w:rPr>
        <w:rFonts w:hint="default"/>
      </w:rPr>
    </w:lvl>
    <w:lvl w:ilvl="1">
      <w:start w:val="9"/>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5" w15:restartNumberingAfterBreak="0">
    <w:nsid w:val="4D253D64"/>
    <w:multiLevelType w:val="multilevel"/>
    <w:tmpl w:val="50286434"/>
    <w:lvl w:ilvl="0">
      <w:start w:val="8"/>
      <w:numFmt w:val="decimal"/>
      <w:lvlText w:val="%1"/>
      <w:lvlJc w:val="left"/>
      <w:pPr>
        <w:ind w:left="360" w:hanging="360"/>
      </w:pPr>
      <w:rPr>
        <w:rFonts w:hint="default"/>
        <w:color w:val="FFFFFF" w:themeColor="background1"/>
      </w:rPr>
    </w:lvl>
    <w:lvl w:ilvl="1">
      <w:start w:val="1"/>
      <w:numFmt w:val="decimal"/>
      <w:lvlText w:val="%1.%2"/>
      <w:lvlJc w:val="left"/>
      <w:pPr>
        <w:ind w:left="360" w:hanging="360"/>
      </w:pPr>
      <w:rPr>
        <w:rFonts w:hint="default"/>
        <w:b/>
        <w:bCs/>
        <w:i/>
        <w:iCs/>
        <w:color w:val="2F5496"/>
        <w:sz w:val="22"/>
        <w:szCs w:val="22"/>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46" w15:restartNumberingAfterBreak="0">
    <w:nsid w:val="512B14B7"/>
    <w:multiLevelType w:val="multilevel"/>
    <w:tmpl w:val="AABA40E4"/>
    <w:styleLink w:val="WWNum9"/>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7" w15:restartNumberingAfterBreak="0">
    <w:nsid w:val="545E5C09"/>
    <w:multiLevelType w:val="multilevel"/>
    <w:tmpl w:val="1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58FB685E"/>
    <w:multiLevelType w:val="hybridMultilevel"/>
    <w:tmpl w:val="3D122ED0"/>
    <w:lvl w:ilvl="0" w:tplc="79B6BF16">
      <w:start w:val="1"/>
      <w:numFmt w:val="bullet"/>
      <w:lvlText w:val=""/>
      <w:lvlJc w:val="left"/>
      <w:pPr>
        <w:ind w:left="360" w:hanging="360"/>
      </w:pPr>
      <w:rPr>
        <w:rFonts w:ascii="Symbol" w:hAnsi="Symbol" w:hint="default"/>
        <w:color w:val="2F5496"/>
      </w:rPr>
    </w:lvl>
    <w:lvl w:ilvl="1" w:tplc="580A0003">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49" w15:restartNumberingAfterBreak="0">
    <w:nsid w:val="5AC87FA2"/>
    <w:multiLevelType w:val="multilevel"/>
    <w:tmpl w:val="56902362"/>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0" w15:restartNumberingAfterBreak="0">
    <w:nsid w:val="5C533654"/>
    <w:multiLevelType w:val="hybridMultilevel"/>
    <w:tmpl w:val="CE485074"/>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1" w15:restartNumberingAfterBreak="0">
    <w:nsid w:val="5C78302B"/>
    <w:multiLevelType w:val="hybridMultilevel"/>
    <w:tmpl w:val="20BE7A52"/>
    <w:lvl w:ilvl="0" w:tplc="140A0015">
      <w:start w:val="2"/>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5E5C4730"/>
    <w:multiLevelType w:val="hybridMultilevel"/>
    <w:tmpl w:val="84A2A406"/>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3" w15:restartNumberingAfterBreak="0">
    <w:nsid w:val="609E5539"/>
    <w:multiLevelType w:val="hybridMultilevel"/>
    <w:tmpl w:val="44CA6996"/>
    <w:lvl w:ilvl="0" w:tplc="79B6BF16">
      <w:start w:val="1"/>
      <w:numFmt w:val="bullet"/>
      <w:lvlText w:val=""/>
      <w:lvlJc w:val="left"/>
      <w:pPr>
        <w:ind w:left="862" w:hanging="360"/>
      </w:pPr>
      <w:rPr>
        <w:rFonts w:ascii="Symbol" w:hAnsi="Symbol" w:hint="default"/>
        <w:color w:val="2F5496"/>
      </w:rPr>
    </w:lvl>
    <w:lvl w:ilvl="1" w:tplc="580A0003" w:tentative="1">
      <w:start w:val="1"/>
      <w:numFmt w:val="bullet"/>
      <w:lvlText w:val="o"/>
      <w:lvlJc w:val="left"/>
      <w:pPr>
        <w:ind w:left="1582" w:hanging="360"/>
      </w:pPr>
      <w:rPr>
        <w:rFonts w:ascii="Courier New" w:hAnsi="Courier New" w:cs="Courier New" w:hint="default"/>
      </w:rPr>
    </w:lvl>
    <w:lvl w:ilvl="2" w:tplc="580A0005" w:tentative="1">
      <w:start w:val="1"/>
      <w:numFmt w:val="bullet"/>
      <w:lvlText w:val=""/>
      <w:lvlJc w:val="left"/>
      <w:pPr>
        <w:ind w:left="2302" w:hanging="360"/>
      </w:pPr>
      <w:rPr>
        <w:rFonts w:ascii="Wingdings" w:hAnsi="Wingdings" w:hint="default"/>
      </w:rPr>
    </w:lvl>
    <w:lvl w:ilvl="3" w:tplc="580A0001" w:tentative="1">
      <w:start w:val="1"/>
      <w:numFmt w:val="bullet"/>
      <w:lvlText w:val=""/>
      <w:lvlJc w:val="left"/>
      <w:pPr>
        <w:ind w:left="3022" w:hanging="360"/>
      </w:pPr>
      <w:rPr>
        <w:rFonts w:ascii="Symbol" w:hAnsi="Symbol" w:hint="default"/>
      </w:rPr>
    </w:lvl>
    <w:lvl w:ilvl="4" w:tplc="580A0003" w:tentative="1">
      <w:start w:val="1"/>
      <w:numFmt w:val="bullet"/>
      <w:lvlText w:val="o"/>
      <w:lvlJc w:val="left"/>
      <w:pPr>
        <w:ind w:left="3742" w:hanging="360"/>
      </w:pPr>
      <w:rPr>
        <w:rFonts w:ascii="Courier New" w:hAnsi="Courier New" w:cs="Courier New" w:hint="default"/>
      </w:rPr>
    </w:lvl>
    <w:lvl w:ilvl="5" w:tplc="580A0005" w:tentative="1">
      <w:start w:val="1"/>
      <w:numFmt w:val="bullet"/>
      <w:lvlText w:val=""/>
      <w:lvlJc w:val="left"/>
      <w:pPr>
        <w:ind w:left="4462" w:hanging="360"/>
      </w:pPr>
      <w:rPr>
        <w:rFonts w:ascii="Wingdings" w:hAnsi="Wingdings" w:hint="default"/>
      </w:rPr>
    </w:lvl>
    <w:lvl w:ilvl="6" w:tplc="580A0001" w:tentative="1">
      <w:start w:val="1"/>
      <w:numFmt w:val="bullet"/>
      <w:lvlText w:val=""/>
      <w:lvlJc w:val="left"/>
      <w:pPr>
        <w:ind w:left="5182" w:hanging="360"/>
      </w:pPr>
      <w:rPr>
        <w:rFonts w:ascii="Symbol" w:hAnsi="Symbol" w:hint="default"/>
      </w:rPr>
    </w:lvl>
    <w:lvl w:ilvl="7" w:tplc="580A0003" w:tentative="1">
      <w:start w:val="1"/>
      <w:numFmt w:val="bullet"/>
      <w:lvlText w:val="o"/>
      <w:lvlJc w:val="left"/>
      <w:pPr>
        <w:ind w:left="5902" w:hanging="360"/>
      </w:pPr>
      <w:rPr>
        <w:rFonts w:ascii="Courier New" w:hAnsi="Courier New" w:cs="Courier New" w:hint="default"/>
      </w:rPr>
    </w:lvl>
    <w:lvl w:ilvl="8" w:tplc="580A0005" w:tentative="1">
      <w:start w:val="1"/>
      <w:numFmt w:val="bullet"/>
      <w:lvlText w:val=""/>
      <w:lvlJc w:val="left"/>
      <w:pPr>
        <w:ind w:left="6622" w:hanging="360"/>
      </w:pPr>
      <w:rPr>
        <w:rFonts w:ascii="Wingdings" w:hAnsi="Wingdings" w:hint="default"/>
      </w:rPr>
    </w:lvl>
  </w:abstractNum>
  <w:abstractNum w:abstractNumId="54" w15:restartNumberingAfterBreak="0">
    <w:nsid w:val="62162850"/>
    <w:multiLevelType w:val="hybridMultilevel"/>
    <w:tmpl w:val="3E1E75C6"/>
    <w:lvl w:ilvl="0" w:tplc="FAA2D4A2">
      <w:start w:val="1"/>
      <w:numFmt w:val="bullet"/>
      <w:lvlText w:val=""/>
      <w:lvlJc w:val="left"/>
      <w:pPr>
        <w:ind w:left="720" w:hanging="360"/>
      </w:pPr>
      <w:rPr>
        <w:rFonts w:ascii="Symbol" w:hAnsi="Symbol" w:hint="default"/>
        <w:color w:val="2F5496"/>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5" w15:restartNumberingAfterBreak="0">
    <w:nsid w:val="628D7ECD"/>
    <w:multiLevelType w:val="multilevel"/>
    <w:tmpl w:val="50286434"/>
    <w:lvl w:ilvl="0">
      <w:start w:val="8"/>
      <w:numFmt w:val="decimal"/>
      <w:lvlText w:val="%1"/>
      <w:lvlJc w:val="left"/>
      <w:pPr>
        <w:ind w:left="360" w:hanging="360"/>
      </w:pPr>
      <w:rPr>
        <w:rFonts w:hint="default"/>
        <w:color w:val="FFFFFF" w:themeColor="background1"/>
      </w:rPr>
    </w:lvl>
    <w:lvl w:ilvl="1">
      <w:start w:val="1"/>
      <w:numFmt w:val="decimal"/>
      <w:lvlText w:val="%1.%2"/>
      <w:lvlJc w:val="left"/>
      <w:pPr>
        <w:ind w:left="360" w:hanging="360"/>
      </w:pPr>
      <w:rPr>
        <w:rFonts w:hint="default"/>
        <w:b/>
        <w:bCs/>
        <w:i/>
        <w:iCs/>
        <w:color w:val="2F5496"/>
        <w:sz w:val="22"/>
        <w:szCs w:val="22"/>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56" w15:restartNumberingAfterBreak="0">
    <w:nsid w:val="65414BFF"/>
    <w:multiLevelType w:val="hybridMultilevel"/>
    <w:tmpl w:val="4D46F77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655D5B2F"/>
    <w:multiLevelType w:val="hybridMultilevel"/>
    <w:tmpl w:val="6708388A"/>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8" w15:restartNumberingAfterBreak="0">
    <w:nsid w:val="65E1340A"/>
    <w:multiLevelType w:val="hybridMultilevel"/>
    <w:tmpl w:val="04A46F16"/>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9" w15:restartNumberingAfterBreak="0">
    <w:nsid w:val="66DC483F"/>
    <w:multiLevelType w:val="hybridMultilevel"/>
    <w:tmpl w:val="2918F9FE"/>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60" w15:restartNumberingAfterBreak="0">
    <w:nsid w:val="66E77615"/>
    <w:multiLevelType w:val="hybridMultilevel"/>
    <w:tmpl w:val="25045E5E"/>
    <w:lvl w:ilvl="0" w:tplc="FAA2D4A2">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61" w15:restartNumberingAfterBreak="0">
    <w:nsid w:val="672C55AD"/>
    <w:multiLevelType w:val="hybridMultilevel"/>
    <w:tmpl w:val="F2D687E4"/>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62" w15:restartNumberingAfterBreak="0">
    <w:nsid w:val="693279BD"/>
    <w:multiLevelType w:val="multilevel"/>
    <w:tmpl w:val="368616F6"/>
    <w:lvl w:ilvl="0">
      <w:start w:val="6"/>
      <w:numFmt w:val="decimal"/>
      <w:lvlText w:val="%1"/>
      <w:lvlJc w:val="left"/>
      <w:pPr>
        <w:ind w:left="360" w:hanging="360"/>
      </w:pPr>
      <w:rPr>
        <w:rFonts w:hint="default"/>
      </w:rPr>
    </w:lvl>
    <w:lvl w:ilvl="1">
      <w:start w:val="2"/>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63" w15:restartNumberingAfterBreak="0">
    <w:nsid w:val="6E365339"/>
    <w:multiLevelType w:val="hybridMultilevel"/>
    <w:tmpl w:val="5E065F4C"/>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64" w15:restartNumberingAfterBreak="0">
    <w:nsid w:val="6E9A5DCF"/>
    <w:multiLevelType w:val="hybridMultilevel"/>
    <w:tmpl w:val="359AC530"/>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65" w15:restartNumberingAfterBreak="0">
    <w:nsid w:val="6F1B2764"/>
    <w:multiLevelType w:val="hybridMultilevel"/>
    <w:tmpl w:val="7A963BA2"/>
    <w:lvl w:ilvl="0" w:tplc="409AADDA">
      <w:start w:val="4"/>
      <w:numFmt w:val="bullet"/>
      <w:lvlText w:val="-"/>
      <w:lvlJc w:val="left"/>
      <w:pPr>
        <w:ind w:left="720" w:hanging="360"/>
      </w:pPr>
      <w:rPr>
        <w:rFonts w:ascii="Times New Roman" w:eastAsia="Times New Roman" w:hAnsi="Times New Roman" w:cs="Times New Roman" w:hint="default"/>
        <w:color w:val="2F5496" w:themeColor="accent1" w:themeShade="BF"/>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6" w15:restartNumberingAfterBreak="0">
    <w:nsid w:val="6F6D0B3D"/>
    <w:multiLevelType w:val="hybridMultilevel"/>
    <w:tmpl w:val="D8246A8A"/>
    <w:lvl w:ilvl="0" w:tplc="79B6BF16">
      <w:start w:val="1"/>
      <w:numFmt w:val="bullet"/>
      <w:lvlText w:val=""/>
      <w:lvlJc w:val="left"/>
      <w:pPr>
        <w:tabs>
          <w:tab w:val="num" w:pos="0"/>
        </w:tabs>
        <w:ind w:left="360" w:hanging="360"/>
      </w:pPr>
      <w:rPr>
        <w:rFonts w:ascii="Symbol" w:hAnsi="Symbol" w:hint="default"/>
        <w:b/>
        <w:bCs/>
        <w:i w:val="0"/>
        <w:iCs/>
        <w:color w:val="2F5496"/>
        <w:u w:val="none"/>
      </w:rPr>
    </w:lvl>
    <w:lvl w:ilvl="1" w:tplc="0C0A0005">
      <w:start w:val="1"/>
      <w:numFmt w:val="bullet"/>
      <w:lvlText w:val=""/>
      <w:lvlJc w:val="left"/>
      <w:pPr>
        <w:tabs>
          <w:tab w:val="num" w:pos="1440"/>
        </w:tabs>
        <w:ind w:left="1440" w:hanging="360"/>
      </w:pPr>
      <w:rPr>
        <w:rFonts w:ascii="Wingdings" w:hAnsi="Wingdings" w:hint="default"/>
        <w:b/>
        <w:bCs/>
        <w:i w:val="0"/>
        <w:iCs/>
        <w:color w:val="auto"/>
        <w:u w:val="none"/>
      </w:rPr>
    </w:lvl>
    <w:lvl w:ilvl="2" w:tplc="235CE8BC">
      <w:start w:val="4"/>
      <w:numFmt w:val="bullet"/>
      <w:lvlText w:val="-"/>
      <w:lvlJc w:val="left"/>
      <w:pPr>
        <w:tabs>
          <w:tab w:val="num" w:pos="2160"/>
        </w:tabs>
        <w:ind w:left="2160" w:hanging="360"/>
      </w:pPr>
      <w:rPr>
        <w:rFonts w:ascii="Times New Roman" w:eastAsia="Times New Roman" w:hAnsi="Times New Roman" w:cs="Times New Roman"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7143615F"/>
    <w:multiLevelType w:val="hybridMultilevel"/>
    <w:tmpl w:val="31283A54"/>
    <w:lvl w:ilvl="0" w:tplc="31640EFC">
      <w:start w:val="1"/>
      <w:numFmt w:val="upperRoman"/>
      <w:pStyle w:val="Ttulo1"/>
      <w:lvlText w:val="%1."/>
      <w:lvlJc w:val="left"/>
      <w:pPr>
        <w:ind w:left="1080" w:hanging="720"/>
      </w:pPr>
      <w:rPr>
        <w:rFonts w:hint="default"/>
      </w:rPr>
    </w:lvl>
    <w:lvl w:ilvl="1" w:tplc="D1043B14">
      <w:numFmt w:val="bullet"/>
      <w:lvlText w:val="-"/>
      <w:lvlJc w:val="left"/>
      <w:pPr>
        <w:ind w:left="1440" w:hanging="360"/>
      </w:pPr>
      <w:rPr>
        <w:rFonts w:ascii="Arial" w:eastAsia="Times New Roman" w:hAnsi="Arial" w:cs="Arial"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8" w15:restartNumberingAfterBreak="0">
    <w:nsid w:val="73CA55FC"/>
    <w:multiLevelType w:val="hybridMultilevel"/>
    <w:tmpl w:val="44EA487A"/>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69" w15:restartNumberingAfterBreak="0">
    <w:nsid w:val="76673081"/>
    <w:multiLevelType w:val="hybridMultilevel"/>
    <w:tmpl w:val="1DD26AB8"/>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0" w15:restartNumberingAfterBreak="0">
    <w:nsid w:val="780F3229"/>
    <w:multiLevelType w:val="hybridMultilevel"/>
    <w:tmpl w:val="B20E73DA"/>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1" w15:restartNumberingAfterBreak="0">
    <w:nsid w:val="7821634C"/>
    <w:multiLevelType w:val="hybridMultilevel"/>
    <w:tmpl w:val="A882FF56"/>
    <w:lvl w:ilvl="0" w:tplc="79B6BF16">
      <w:start w:val="1"/>
      <w:numFmt w:val="bullet"/>
      <w:lvlText w:val=""/>
      <w:lvlJc w:val="left"/>
      <w:pPr>
        <w:ind w:left="720" w:hanging="360"/>
      </w:pPr>
      <w:rPr>
        <w:rFonts w:ascii="Symbol" w:hAnsi="Symbol" w:hint="default"/>
        <w:color w:val="2F5496"/>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2" w15:restartNumberingAfterBreak="0">
    <w:nsid w:val="783F6BF0"/>
    <w:multiLevelType w:val="hybridMultilevel"/>
    <w:tmpl w:val="2BE0AB00"/>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3" w15:restartNumberingAfterBreak="0">
    <w:nsid w:val="78743A86"/>
    <w:multiLevelType w:val="hybridMultilevel"/>
    <w:tmpl w:val="BB8EB0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15:restartNumberingAfterBreak="0">
    <w:nsid w:val="7B1E0571"/>
    <w:multiLevelType w:val="hybridMultilevel"/>
    <w:tmpl w:val="E038512E"/>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5" w15:restartNumberingAfterBreak="0">
    <w:nsid w:val="7CE22F48"/>
    <w:multiLevelType w:val="hybridMultilevel"/>
    <w:tmpl w:val="DC8A3E8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6" w15:restartNumberingAfterBreak="0">
    <w:nsid w:val="7E5C51EB"/>
    <w:multiLevelType w:val="hybridMultilevel"/>
    <w:tmpl w:val="74F200D0"/>
    <w:lvl w:ilvl="0" w:tplc="79B6BF16">
      <w:start w:val="1"/>
      <w:numFmt w:val="bullet"/>
      <w:lvlText w:val=""/>
      <w:lvlJc w:val="left"/>
      <w:pPr>
        <w:ind w:left="360" w:hanging="360"/>
      </w:pPr>
      <w:rPr>
        <w:rFonts w:ascii="Symbol" w:hAnsi="Symbol" w:hint="default"/>
        <w:color w:val="2F5496"/>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77" w15:restartNumberingAfterBreak="0">
    <w:nsid w:val="7E9B663D"/>
    <w:multiLevelType w:val="hybridMultilevel"/>
    <w:tmpl w:val="E60046B4"/>
    <w:lvl w:ilvl="0" w:tplc="580A000F">
      <w:start w:val="1"/>
      <w:numFmt w:val="decimal"/>
      <w:lvlText w:val="%1."/>
      <w:lvlJc w:val="left"/>
      <w:pPr>
        <w:ind w:left="360" w:hanging="360"/>
      </w:pPr>
      <w:rPr>
        <w:rFonts w:hint="default"/>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num w:numId="1">
    <w:abstractNumId w:val="0"/>
  </w:num>
  <w:num w:numId="2">
    <w:abstractNumId w:val="67"/>
  </w:num>
  <w:num w:numId="3">
    <w:abstractNumId w:val="14"/>
  </w:num>
  <w:num w:numId="4">
    <w:abstractNumId w:val="46"/>
  </w:num>
  <w:num w:numId="5">
    <w:abstractNumId w:val="43"/>
  </w:num>
  <w:num w:numId="6">
    <w:abstractNumId w:val="40"/>
  </w:num>
  <w:num w:numId="7">
    <w:abstractNumId w:val="49"/>
  </w:num>
  <w:num w:numId="8">
    <w:abstractNumId w:val="40"/>
    <w:lvlOverride w:ilvl="0">
      <w:startOverride w:val="1"/>
    </w:lvlOverride>
  </w:num>
  <w:num w:numId="9">
    <w:abstractNumId w:val="4"/>
  </w:num>
  <w:num w:numId="10">
    <w:abstractNumId w:val="60"/>
  </w:num>
  <w:num w:numId="11">
    <w:abstractNumId w:val="22"/>
  </w:num>
  <w:num w:numId="12">
    <w:abstractNumId w:val="23"/>
  </w:num>
  <w:num w:numId="13">
    <w:abstractNumId w:val="66"/>
  </w:num>
  <w:num w:numId="14">
    <w:abstractNumId w:val="62"/>
  </w:num>
  <w:num w:numId="15">
    <w:abstractNumId w:val="55"/>
  </w:num>
  <w:num w:numId="16">
    <w:abstractNumId w:val="53"/>
  </w:num>
  <w:num w:numId="17">
    <w:abstractNumId w:val="65"/>
  </w:num>
  <w:num w:numId="18">
    <w:abstractNumId w:val="71"/>
  </w:num>
  <w:num w:numId="19">
    <w:abstractNumId w:val="35"/>
  </w:num>
  <w:num w:numId="20">
    <w:abstractNumId w:val="50"/>
  </w:num>
  <w:num w:numId="21">
    <w:abstractNumId w:val="12"/>
  </w:num>
  <w:num w:numId="22">
    <w:abstractNumId w:val="10"/>
  </w:num>
  <w:num w:numId="23">
    <w:abstractNumId w:val="5"/>
  </w:num>
  <w:num w:numId="24">
    <w:abstractNumId w:val="18"/>
  </w:num>
  <w:num w:numId="25">
    <w:abstractNumId w:val="16"/>
  </w:num>
  <w:num w:numId="26">
    <w:abstractNumId w:val="29"/>
  </w:num>
  <w:num w:numId="27">
    <w:abstractNumId w:val="51"/>
  </w:num>
  <w:num w:numId="28">
    <w:abstractNumId w:val="7"/>
  </w:num>
  <w:num w:numId="29">
    <w:abstractNumId w:val="41"/>
  </w:num>
  <w:num w:numId="30">
    <w:abstractNumId w:val="28"/>
  </w:num>
  <w:num w:numId="31">
    <w:abstractNumId w:val="39"/>
  </w:num>
  <w:num w:numId="32">
    <w:abstractNumId w:val="69"/>
  </w:num>
  <w:num w:numId="33">
    <w:abstractNumId w:val="48"/>
  </w:num>
  <w:num w:numId="34">
    <w:abstractNumId w:val="2"/>
  </w:num>
  <w:num w:numId="35">
    <w:abstractNumId w:val="6"/>
  </w:num>
  <w:num w:numId="36">
    <w:abstractNumId w:val="27"/>
  </w:num>
  <w:num w:numId="37">
    <w:abstractNumId w:val="57"/>
  </w:num>
  <w:num w:numId="38">
    <w:abstractNumId w:val="30"/>
  </w:num>
  <w:num w:numId="39">
    <w:abstractNumId w:val="8"/>
  </w:num>
  <w:num w:numId="40">
    <w:abstractNumId w:val="52"/>
  </w:num>
  <w:num w:numId="41">
    <w:abstractNumId w:val="3"/>
  </w:num>
  <w:num w:numId="42">
    <w:abstractNumId w:val="59"/>
  </w:num>
  <w:num w:numId="43">
    <w:abstractNumId w:val="38"/>
  </w:num>
  <w:num w:numId="44">
    <w:abstractNumId w:val="76"/>
  </w:num>
  <w:num w:numId="45">
    <w:abstractNumId w:val="63"/>
  </w:num>
  <w:num w:numId="46">
    <w:abstractNumId w:val="68"/>
  </w:num>
  <w:num w:numId="47">
    <w:abstractNumId w:val="34"/>
  </w:num>
  <w:num w:numId="48">
    <w:abstractNumId w:val="58"/>
  </w:num>
  <w:num w:numId="49">
    <w:abstractNumId w:val="70"/>
  </w:num>
  <w:num w:numId="50">
    <w:abstractNumId w:val="74"/>
  </w:num>
  <w:num w:numId="51">
    <w:abstractNumId w:val="9"/>
  </w:num>
  <w:num w:numId="52">
    <w:abstractNumId w:val="64"/>
  </w:num>
  <w:num w:numId="53">
    <w:abstractNumId w:val="54"/>
  </w:num>
  <w:num w:numId="54">
    <w:abstractNumId w:val="25"/>
  </w:num>
  <w:num w:numId="55">
    <w:abstractNumId w:val="37"/>
  </w:num>
  <w:num w:numId="56">
    <w:abstractNumId w:val="36"/>
  </w:num>
  <w:num w:numId="57">
    <w:abstractNumId w:val="31"/>
  </w:num>
  <w:num w:numId="5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4"/>
  </w:num>
  <w:num w:numId="60">
    <w:abstractNumId w:val="44"/>
  </w:num>
  <w:num w:numId="61">
    <w:abstractNumId w:val="15"/>
  </w:num>
  <w:num w:numId="62">
    <w:abstractNumId w:val="75"/>
  </w:num>
  <w:num w:numId="63">
    <w:abstractNumId w:val="33"/>
  </w:num>
  <w:num w:numId="64">
    <w:abstractNumId w:val="77"/>
  </w:num>
  <w:num w:numId="65">
    <w:abstractNumId w:val="72"/>
  </w:num>
  <w:num w:numId="66">
    <w:abstractNumId w:val="32"/>
  </w:num>
  <w:num w:numId="67">
    <w:abstractNumId w:val="42"/>
  </w:num>
  <w:num w:numId="68">
    <w:abstractNumId w:val="61"/>
  </w:num>
  <w:num w:numId="69">
    <w:abstractNumId w:val="20"/>
  </w:num>
  <w:num w:numId="70">
    <w:abstractNumId w:val="13"/>
  </w:num>
  <w:num w:numId="71">
    <w:abstractNumId w:val="56"/>
  </w:num>
  <w:num w:numId="72">
    <w:abstractNumId w:val="21"/>
  </w:num>
  <w:num w:numId="73">
    <w:abstractNumId w:val="45"/>
  </w:num>
  <w:num w:numId="74">
    <w:abstractNumId w:val="19"/>
  </w:num>
  <w:num w:numId="75">
    <w:abstractNumId w:val="17"/>
  </w:num>
  <w:num w:numId="76">
    <w:abstractNumId w:val="73"/>
  </w:num>
  <w:num w:numId="77">
    <w:abstractNumId w:val="47"/>
  </w:num>
  <w:num w:numId="78">
    <w:abstractNumId w:val="26"/>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6"/>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CE9"/>
    <w:rsid w:val="000002C1"/>
    <w:rsid w:val="00000408"/>
    <w:rsid w:val="000004CE"/>
    <w:rsid w:val="0000052D"/>
    <w:rsid w:val="00000659"/>
    <w:rsid w:val="00000F0D"/>
    <w:rsid w:val="00004038"/>
    <w:rsid w:val="0000437E"/>
    <w:rsid w:val="000052E6"/>
    <w:rsid w:val="00005D25"/>
    <w:rsid w:val="00005E03"/>
    <w:rsid w:val="00005E94"/>
    <w:rsid w:val="000067FE"/>
    <w:rsid w:val="00006A8B"/>
    <w:rsid w:val="00006F89"/>
    <w:rsid w:val="000071C5"/>
    <w:rsid w:val="00007EE7"/>
    <w:rsid w:val="000107BD"/>
    <w:rsid w:val="0001089F"/>
    <w:rsid w:val="00010C27"/>
    <w:rsid w:val="00011F17"/>
    <w:rsid w:val="000137DD"/>
    <w:rsid w:val="00013D6C"/>
    <w:rsid w:val="00014B0E"/>
    <w:rsid w:val="00014DE4"/>
    <w:rsid w:val="00016242"/>
    <w:rsid w:val="000170E8"/>
    <w:rsid w:val="00020973"/>
    <w:rsid w:val="000212B4"/>
    <w:rsid w:val="00022A94"/>
    <w:rsid w:val="0002345E"/>
    <w:rsid w:val="00024026"/>
    <w:rsid w:val="000242B1"/>
    <w:rsid w:val="00024E02"/>
    <w:rsid w:val="00025B6C"/>
    <w:rsid w:val="00025FC6"/>
    <w:rsid w:val="00026941"/>
    <w:rsid w:val="00026B89"/>
    <w:rsid w:val="0002715E"/>
    <w:rsid w:val="00027DD1"/>
    <w:rsid w:val="00030469"/>
    <w:rsid w:val="00030D56"/>
    <w:rsid w:val="00032D52"/>
    <w:rsid w:val="000330A4"/>
    <w:rsid w:val="0003331E"/>
    <w:rsid w:val="00033B6D"/>
    <w:rsid w:val="00033FAD"/>
    <w:rsid w:val="00034DDD"/>
    <w:rsid w:val="00034F47"/>
    <w:rsid w:val="00035856"/>
    <w:rsid w:val="0003791A"/>
    <w:rsid w:val="00040640"/>
    <w:rsid w:val="000416D0"/>
    <w:rsid w:val="00041E1A"/>
    <w:rsid w:val="00041F44"/>
    <w:rsid w:val="000436CC"/>
    <w:rsid w:val="00043BDA"/>
    <w:rsid w:val="0004497A"/>
    <w:rsid w:val="00045687"/>
    <w:rsid w:val="00045892"/>
    <w:rsid w:val="00045D9E"/>
    <w:rsid w:val="00045E35"/>
    <w:rsid w:val="00046267"/>
    <w:rsid w:val="000475B8"/>
    <w:rsid w:val="00047683"/>
    <w:rsid w:val="000500A6"/>
    <w:rsid w:val="00050861"/>
    <w:rsid w:val="00050BE3"/>
    <w:rsid w:val="00050D77"/>
    <w:rsid w:val="0005148E"/>
    <w:rsid w:val="000517BE"/>
    <w:rsid w:val="000523B7"/>
    <w:rsid w:val="000530C8"/>
    <w:rsid w:val="00053995"/>
    <w:rsid w:val="0005399E"/>
    <w:rsid w:val="00053EE6"/>
    <w:rsid w:val="00055A28"/>
    <w:rsid w:val="00055CC6"/>
    <w:rsid w:val="00056473"/>
    <w:rsid w:val="0005718B"/>
    <w:rsid w:val="0005753C"/>
    <w:rsid w:val="0005754A"/>
    <w:rsid w:val="000579D1"/>
    <w:rsid w:val="0006041E"/>
    <w:rsid w:val="00061D55"/>
    <w:rsid w:val="00062570"/>
    <w:rsid w:val="000626C7"/>
    <w:rsid w:val="00062C6B"/>
    <w:rsid w:val="00062E8C"/>
    <w:rsid w:val="00063342"/>
    <w:rsid w:val="00063370"/>
    <w:rsid w:val="00063648"/>
    <w:rsid w:val="0006393B"/>
    <w:rsid w:val="00063CF9"/>
    <w:rsid w:val="00063E12"/>
    <w:rsid w:val="000657CF"/>
    <w:rsid w:val="0006580D"/>
    <w:rsid w:val="00065B39"/>
    <w:rsid w:val="00066D8C"/>
    <w:rsid w:val="000675BD"/>
    <w:rsid w:val="00067ACB"/>
    <w:rsid w:val="0007006F"/>
    <w:rsid w:val="000702A6"/>
    <w:rsid w:val="00071160"/>
    <w:rsid w:val="000716DF"/>
    <w:rsid w:val="00071E47"/>
    <w:rsid w:val="00072239"/>
    <w:rsid w:val="000727A7"/>
    <w:rsid w:val="00072C4A"/>
    <w:rsid w:val="00073426"/>
    <w:rsid w:val="00074B5F"/>
    <w:rsid w:val="000757BF"/>
    <w:rsid w:val="00076F05"/>
    <w:rsid w:val="00077526"/>
    <w:rsid w:val="00077F25"/>
    <w:rsid w:val="0008002D"/>
    <w:rsid w:val="0008078B"/>
    <w:rsid w:val="00080964"/>
    <w:rsid w:val="00080DE5"/>
    <w:rsid w:val="00080FDE"/>
    <w:rsid w:val="00081263"/>
    <w:rsid w:val="00081945"/>
    <w:rsid w:val="00081A51"/>
    <w:rsid w:val="000820DF"/>
    <w:rsid w:val="00082B99"/>
    <w:rsid w:val="00082E02"/>
    <w:rsid w:val="00082E3F"/>
    <w:rsid w:val="00082ED6"/>
    <w:rsid w:val="000830CD"/>
    <w:rsid w:val="0008345E"/>
    <w:rsid w:val="00084195"/>
    <w:rsid w:val="00084325"/>
    <w:rsid w:val="000843B9"/>
    <w:rsid w:val="00084BA0"/>
    <w:rsid w:val="00085001"/>
    <w:rsid w:val="000853D2"/>
    <w:rsid w:val="000853DA"/>
    <w:rsid w:val="0008548D"/>
    <w:rsid w:val="000858B9"/>
    <w:rsid w:val="00085BC6"/>
    <w:rsid w:val="00086A78"/>
    <w:rsid w:val="000904CD"/>
    <w:rsid w:val="000905FF"/>
    <w:rsid w:val="000906FD"/>
    <w:rsid w:val="00090EE9"/>
    <w:rsid w:val="0009127D"/>
    <w:rsid w:val="00091778"/>
    <w:rsid w:val="0009202C"/>
    <w:rsid w:val="000920E1"/>
    <w:rsid w:val="000925A2"/>
    <w:rsid w:val="00092C4B"/>
    <w:rsid w:val="00092FE3"/>
    <w:rsid w:val="00094130"/>
    <w:rsid w:val="0009440F"/>
    <w:rsid w:val="0009447C"/>
    <w:rsid w:val="0009479F"/>
    <w:rsid w:val="0009517C"/>
    <w:rsid w:val="00095DA8"/>
    <w:rsid w:val="000966D3"/>
    <w:rsid w:val="00096F8D"/>
    <w:rsid w:val="000978D4"/>
    <w:rsid w:val="00097F8C"/>
    <w:rsid w:val="000A046E"/>
    <w:rsid w:val="000A1AF6"/>
    <w:rsid w:val="000A1EBD"/>
    <w:rsid w:val="000A3367"/>
    <w:rsid w:val="000A3C61"/>
    <w:rsid w:val="000A4394"/>
    <w:rsid w:val="000A552B"/>
    <w:rsid w:val="000A62F4"/>
    <w:rsid w:val="000A77B4"/>
    <w:rsid w:val="000A7D79"/>
    <w:rsid w:val="000B0615"/>
    <w:rsid w:val="000B0650"/>
    <w:rsid w:val="000B13D9"/>
    <w:rsid w:val="000B1E55"/>
    <w:rsid w:val="000B2C38"/>
    <w:rsid w:val="000B46DD"/>
    <w:rsid w:val="000B5308"/>
    <w:rsid w:val="000B5E44"/>
    <w:rsid w:val="000B612A"/>
    <w:rsid w:val="000B700D"/>
    <w:rsid w:val="000B767E"/>
    <w:rsid w:val="000B7948"/>
    <w:rsid w:val="000B7CA0"/>
    <w:rsid w:val="000B7CDB"/>
    <w:rsid w:val="000B7F2A"/>
    <w:rsid w:val="000C02F5"/>
    <w:rsid w:val="000C0CC8"/>
    <w:rsid w:val="000C1CAC"/>
    <w:rsid w:val="000C1DA7"/>
    <w:rsid w:val="000C1F5E"/>
    <w:rsid w:val="000C23F1"/>
    <w:rsid w:val="000C2604"/>
    <w:rsid w:val="000C278D"/>
    <w:rsid w:val="000C35E7"/>
    <w:rsid w:val="000C3715"/>
    <w:rsid w:val="000C3887"/>
    <w:rsid w:val="000C3DE1"/>
    <w:rsid w:val="000C4591"/>
    <w:rsid w:val="000C48E9"/>
    <w:rsid w:val="000C567A"/>
    <w:rsid w:val="000C5858"/>
    <w:rsid w:val="000C6C79"/>
    <w:rsid w:val="000C7B01"/>
    <w:rsid w:val="000C7E69"/>
    <w:rsid w:val="000C7FF5"/>
    <w:rsid w:val="000D0F1E"/>
    <w:rsid w:val="000D1589"/>
    <w:rsid w:val="000D160E"/>
    <w:rsid w:val="000D17BC"/>
    <w:rsid w:val="000D1A38"/>
    <w:rsid w:val="000D217B"/>
    <w:rsid w:val="000D252A"/>
    <w:rsid w:val="000D2932"/>
    <w:rsid w:val="000D29E8"/>
    <w:rsid w:val="000D2E83"/>
    <w:rsid w:val="000D2EC6"/>
    <w:rsid w:val="000D2F4A"/>
    <w:rsid w:val="000D48F1"/>
    <w:rsid w:val="000D5108"/>
    <w:rsid w:val="000D5CF5"/>
    <w:rsid w:val="000D680B"/>
    <w:rsid w:val="000D6EEA"/>
    <w:rsid w:val="000D7C16"/>
    <w:rsid w:val="000E0D56"/>
    <w:rsid w:val="000E0ECD"/>
    <w:rsid w:val="000E17B6"/>
    <w:rsid w:val="000E1CF9"/>
    <w:rsid w:val="000E2403"/>
    <w:rsid w:val="000E323C"/>
    <w:rsid w:val="000E474A"/>
    <w:rsid w:val="000E4990"/>
    <w:rsid w:val="000E4D13"/>
    <w:rsid w:val="000E4F88"/>
    <w:rsid w:val="000E53DE"/>
    <w:rsid w:val="000E6886"/>
    <w:rsid w:val="000E6ACB"/>
    <w:rsid w:val="000E6F00"/>
    <w:rsid w:val="000E77B8"/>
    <w:rsid w:val="000E781C"/>
    <w:rsid w:val="000E7BCE"/>
    <w:rsid w:val="000F0396"/>
    <w:rsid w:val="000F0803"/>
    <w:rsid w:val="000F0F0E"/>
    <w:rsid w:val="000F0F30"/>
    <w:rsid w:val="000F1655"/>
    <w:rsid w:val="000F1E52"/>
    <w:rsid w:val="000F204F"/>
    <w:rsid w:val="000F2B04"/>
    <w:rsid w:val="000F2E48"/>
    <w:rsid w:val="000F2F93"/>
    <w:rsid w:val="000F3496"/>
    <w:rsid w:val="000F381C"/>
    <w:rsid w:val="000F3BE4"/>
    <w:rsid w:val="000F446F"/>
    <w:rsid w:val="000F4613"/>
    <w:rsid w:val="000F4697"/>
    <w:rsid w:val="000F64C9"/>
    <w:rsid w:val="000F6636"/>
    <w:rsid w:val="000F66CA"/>
    <w:rsid w:val="000F6F49"/>
    <w:rsid w:val="000F7437"/>
    <w:rsid w:val="000F7473"/>
    <w:rsid w:val="000F7D06"/>
    <w:rsid w:val="000F7DF3"/>
    <w:rsid w:val="001002D5"/>
    <w:rsid w:val="0010044F"/>
    <w:rsid w:val="00100F0C"/>
    <w:rsid w:val="001013B8"/>
    <w:rsid w:val="00101710"/>
    <w:rsid w:val="001019FE"/>
    <w:rsid w:val="00101D71"/>
    <w:rsid w:val="0010241E"/>
    <w:rsid w:val="00103E72"/>
    <w:rsid w:val="00103F4C"/>
    <w:rsid w:val="00104EEC"/>
    <w:rsid w:val="00104F82"/>
    <w:rsid w:val="0010538C"/>
    <w:rsid w:val="00106B1A"/>
    <w:rsid w:val="00110C01"/>
    <w:rsid w:val="00110DC2"/>
    <w:rsid w:val="001113C7"/>
    <w:rsid w:val="00111502"/>
    <w:rsid w:val="001116BF"/>
    <w:rsid w:val="00112B31"/>
    <w:rsid w:val="0011300C"/>
    <w:rsid w:val="00113DB1"/>
    <w:rsid w:val="001146A1"/>
    <w:rsid w:val="001147E7"/>
    <w:rsid w:val="00114D3D"/>
    <w:rsid w:val="00116D8E"/>
    <w:rsid w:val="00117807"/>
    <w:rsid w:val="00117C68"/>
    <w:rsid w:val="001208C2"/>
    <w:rsid w:val="0012106C"/>
    <w:rsid w:val="0012227F"/>
    <w:rsid w:val="001222F7"/>
    <w:rsid w:val="00122CE2"/>
    <w:rsid w:val="00122DB1"/>
    <w:rsid w:val="00122E50"/>
    <w:rsid w:val="00122FB9"/>
    <w:rsid w:val="001253FE"/>
    <w:rsid w:val="00125CB5"/>
    <w:rsid w:val="00125D49"/>
    <w:rsid w:val="00126881"/>
    <w:rsid w:val="00126FB6"/>
    <w:rsid w:val="00127017"/>
    <w:rsid w:val="0012720A"/>
    <w:rsid w:val="00130AC1"/>
    <w:rsid w:val="00131605"/>
    <w:rsid w:val="0013163B"/>
    <w:rsid w:val="00131746"/>
    <w:rsid w:val="0013197B"/>
    <w:rsid w:val="00131ECA"/>
    <w:rsid w:val="00132947"/>
    <w:rsid w:val="001356B4"/>
    <w:rsid w:val="00135973"/>
    <w:rsid w:val="001364CF"/>
    <w:rsid w:val="0013667C"/>
    <w:rsid w:val="00136E1B"/>
    <w:rsid w:val="00136E9A"/>
    <w:rsid w:val="0013743D"/>
    <w:rsid w:val="0013744D"/>
    <w:rsid w:val="00137A3E"/>
    <w:rsid w:val="00137BE1"/>
    <w:rsid w:val="001404DE"/>
    <w:rsid w:val="0014124C"/>
    <w:rsid w:val="00142048"/>
    <w:rsid w:val="00142288"/>
    <w:rsid w:val="001424D0"/>
    <w:rsid w:val="00142ACE"/>
    <w:rsid w:val="00142EAC"/>
    <w:rsid w:val="00143621"/>
    <w:rsid w:val="00143696"/>
    <w:rsid w:val="001437C5"/>
    <w:rsid w:val="001437FB"/>
    <w:rsid w:val="00143CEC"/>
    <w:rsid w:val="00144080"/>
    <w:rsid w:val="001447A0"/>
    <w:rsid w:val="00144A80"/>
    <w:rsid w:val="00145567"/>
    <w:rsid w:val="00145E0B"/>
    <w:rsid w:val="00146317"/>
    <w:rsid w:val="00146587"/>
    <w:rsid w:val="001474F2"/>
    <w:rsid w:val="00150B56"/>
    <w:rsid w:val="00151911"/>
    <w:rsid w:val="001519AB"/>
    <w:rsid w:val="00151B30"/>
    <w:rsid w:val="00152195"/>
    <w:rsid w:val="001527C5"/>
    <w:rsid w:val="00152BD8"/>
    <w:rsid w:val="001534DE"/>
    <w:rsid w:val="00153813"/>
    <w:rsid w:val="001538C1"/>
    <w:rsid w:val="00153C75"/>
    <w:rsid w:val="00153C7C"/>
    <w:rsid w:val="00154084"/>
    <w:rsid w:val="00155954"/>
    <w:rsid w:val="00156272"/>
    <w:rsid w:val="0015630C"/>
    <w:rsid w:val="00157392"/>
    <w:rsid w:val="001575CE"/>
    <w:rsid w:val="001579C6"/>
    <w:rsid w:val="00157CD0"/>
    <w:rsid w:val="0016027A"/>
    <w:rsid w:val="001608B5"/>
    <w:rsid w:val="00160D01"/>
    <w:rsid w:val="00160DDC"/>
    <w:rsid w:val="00161092"/>
    <w:rsid w:val="0016168F"/>
    <w:rsid w:val="00161B13"/>
    <w:rsid w:val="00161F5F"/>
    <w:rsid w:val="001624C1"/>
    <w:rsid w:val="00162B36"/>
    <w:rsid w:val="001645F5"/>
    <w:rsid w:val="001649EF"/>
    <w:rsid w:val="00165227"/>
    <w:rsid w:val="0016563A"/>
    <w:rsid w:val="00165AF6"/>
    <w:rsid w:val="00165D7D"/>
    <w:rsid w:val="00166216"/>
    <w:rsid w:val="00167A05"/>
    <w:rsid w:val="00167C5E"/>
    <w:rsid w:val="001705D1"/>
    <w:rsid w:val="00172A6E"/>
    <w:rsid w:val="00172C1B"/>
    <w:rsid w:val="001737A7"/>
    <w:rsid w:val="00173B38"/>
    <w:rsid w:val="00173D82"/>
    <w:rsid w:val="001744D9"/>
    <w:rsid w:val="0017496A"/>
    <w:rsid w:val="001749DD"/>
    <w:rsid w:val="00174F71"/>
    <w:rsid w:val="00175722"/>
    <w:rsid w:val="00175B6F"/>
    <w:rsid w:val="001761AE"/>
    <w:rsid w:val="00176409"/>
    <w:rsid w:val="00176C78"/>
    <w:rsid w:val="00176FBD"/>
    <w:rsid w:val="00180F00"/>
    <w:rsid w:val="00181AC6"/>
    <w:rsid w:val="00182219"/>
    <w:rsid w:val="00182747"/>
    <w:rsid w:val="00183601"/>
    <w:rsid w:val="00183F67"/>
    <w:rsid w:val="001841A8"/>
    <w:rsid w:val="00184CCC"/>
    <w:rsid w:val="0018532E"/>
    <w:rsid w:val="001853A7"/>
    <w:rsid w:val="00185504"/>
    <w:rsid w:val="0018584A"/>
    <w:rsid w:val="001874BE"/>
    <w:rsid w:val="0019099F"/>
    <w:rsid w:val="00190D11"/>
    <w:rsid w:val="00190FF3"/>
    <w:rsid w:val="001913CE"/>
    <w:rsid w:val="00191A02"/>
    <w:rsid w:val="00193905"/>
    <w:rsid w:val="00194BED"/>
    <w:rsid w:val="001953E1"/>
    <w:rsid w:val="00195748"/>
    <w:rsid w:val="00195A8B"/>
    <w:rsid w:val="00195C50"/>
    <w:rsid w:val="00195CDA"/>
    <w:rsid w:val="00195D9A"/>
    <w:rsid w:val="001961CC"/>
    <w:rsid w:val="0019626C"/>
    <w:rsid w:val="00197248"/>
    <w:rsid w:val="001972EF"/>
    <w:rsid w:val="00197D05"/>
    <w:rsid w:val="001A02EE"/>
    <w:rsid w:val="001A0821"/>
    <w:rsid w:val="001A173C"/>
    <w:rsid w:val="001A18DC"/>
    <w:rsid w:val="001A22D0"/>
    <w:rsid w:val="001A2955"/>
    <w:rsid w:val="001A340D"/>
    <w:rsid w:val="001A3DFC"/>
    <w:rsid w:val="001A40E4"/>
    <w:rsid w:val="001A4F17"/>
    <w:rsid w:val="001A5445"/>
    <w:rsid w:val="001A55BE"/>
    <w:rsid w:val="001A55C7"/>
    <w:rsid w:val="001A62F7"/>
    <w:rsid w:val="001A63E7"/>
    <w:rsid w:val="001A6B18"/>
    <w:rsid w:val="001A7423"/>
    <w:rsid w:val="001A7DCD"/>
    <w:rsid w:val="001B051C"/>
    <w:rsid w:val="001B0BDB"/>
    <w:rsid w:val="001B1234"/>
    <w:rsid w:val="001B1521"/>
    <w:rsid w:val="001B1D38"/>
    <w:rsid w:val="001B24A4"/>
    <w:rsid w:val="001B2B23"/>
    <w:rsid w:val="001B2F79"/>
    <w:rsid w:val="001B3306"/>
    <w:rsid w:val="001B4894"/>
    <w:rsid w:val="001B4AFE"/>
    <w:rsid w:val="001B4D62"/>
    <w:rsid w:val="001B4EE3"/>
    <w:rsid w:val="001B506E"/>
    <w:rsid w:val="001B51D9"/>
    <w:rsid w:val="001B5777"/>
    <w:rsid w:val="001B5871"/>
    <w:rsid w:val="001B58CC"/>
    <w:rsid w:val="001B5DB3"/>
    <w:rsid w:val="001B66FE"/>
    <w:rsid w:val="001B6C75"/>
    <w:rsid w:val="001B6D9F"/>
    <w:rsid w:val="001C0774"/>
    <w:rsid w:val="001C0921"/>
    <w:rsid w:val="001C10D0"/>
    <w:rsid w:val="001C111D"/>
    <w:rsid w:val="001C282E"/>
    <w:rsid w:val="001C2DDF"/>
    <w:rsid w:val="001C414C"/>
    <w:rsid w:val="001C4A2C"/>
    <w:rsid w:val="001C5657"/>
    <w:rsid w:val="001C5DD3"/>
    <w:rsid w:val="001C5DDE"/>
    <w:rsid w:val="001C6185"/>
    <w:rsid w:val="001C6202"/>
    <w:rsid w:val="001C6B71"/>
    <w:rsid w:val="001C6BB2"/>
    <w:rsid w:val="001C7DFD"/>
    <w:rsid w:val="001D1AA3"/>
    <w:rsid w:val="001D1AB0"/>
    <w:rsid w:val="001D20F4"/>
    <w:rsid w:val="001D22FF"/>
    <w:rsid w:val="001D2892"/>
    <w:rsid w:val="001D2BD0"/>
    <w:rsid w:val="001D32C3"/>
    <w:rsid w:val="001D4A47"/>
    <w:rsid w:val="001D53F0"/>
    <w:rsid w:val="001D5C6C"/>
    <w:rsid w:val="001D5CBA"/>
    <w:rsid w:val="001D7FBD"/>
    <w:rsid w:val="001E0703"/>
    <w:rsid w:val="001E07F3"/>
    <w:rsid w:val="001E0AE5"/>
    <w:rsid w:val="001E0B53"/>
    <w:rsid w:val="001E3461"/>
    <w:rsid w:val="001E3DEA"/>
    <w:rsid w:val="001E3F50"/>
    <w:rsid w:val="001E4D73"/>
    <w:rsid w:val="001E4E3D"/>
    <w:rsid w:val="001E5064"/>
    <w:rsid w:val="001E553F"/>
    <w:rsid w:val="001E580D"/>
    <w:rsid w:val="001E59FE"/>
    <w:rsid w:val="001E60D0"/>
    <w:rsid w:val="001F011A"/>
    <w:rsid w:val="001F0232"/>
    <w:rsid w:val="001F06C6"/>
    <w:rsid w:val="001F078D"/>
    <w:rsid w:val="001F07A1"/>
    <w:rsid w:val="001F1318"/>
    <w:rsid w:val="001F1626"/>
    <w:rsid w:val="001F1629"/>
    <w:rsid w:val="001F177B"/>
    <w:rsid w:val="001F1FFC"/>
    <w:rsid w:val="001F2289"/>
    <w:rsid w:val="001F2DF7"/>
    <w:rsid w:val="001F3317"/>
    <w:rsid w:val="001F38D8"/>
    <w:rsid w:val="001F3FA4"/>
    <w:rsid w:val="001F44FD"/>
    <w:rsid w:val="001F4AED"/>
    <w:rsid w:val="001F4DF1"/>
    <w:rsid w:val="001F60B7"/>
    <w:rsid w:val="001F6338"/>
    <w:rsid w:val="001F6810"/>
    <w:rsid w:val="001F783D"/>
    <w:rsid w:val="001F78D7"/>
    <w:rsid w:val="001F7EC3"/>
    <w:rsid w:val="001F7ED8"/>
    <w:rsid w:val="0020066F"/>
    <w:rsid w:val="00200FDE"/>
    <w:rsid w:val="0020171E"/>
    <w:rsid w:val="00201DEA"/>
    <w:rsid w:val="00201FC2"/>
    <w:rsid w:val="00202E75"/>
    <w:rsid w:val="00202F65"/>
    <w:rsid w:val="00203050"/>
    <w:rsid w:val="002035FF"/>
    <w:rsid w:val="00203AFA"/>
    <w:rsid w:val="00203DE4"/>
    <w:rsid w:val="002040DF"/>
    <w:rsid w:val="00204E57"/>
    <w:rsid w:val="00204FFF"/>
    <w:rsid w:val="00206DCD"/>
    <w:rsid w:val="00206F27"/>
    <w:rsid w:val="00207BF6"/>
    <w:rsid w:val="002104EA"/>
    <w:rsid w:val="0021094E"/>
    <w:rsid w:val="00211429"/>
    <w:rsid w:val="002118A8"/>
    <w:rsid w:val="00211D16"/>
    <w:rsid w:val="00211FEF"/>
    <w:rsid w:val="002123AF"/>
    <w:rsid w:val="00213140"/>
    <w:rsid w:val="0021315C"/>
    <w:rsid w:val="00213EC7"/>
    <w:rsid w:val="002144F3"/>
    <w:rsid w:val="00214C03"/>
    <w:rsid w:val="00214D0A"/>
    <w:rsid w:val="002152E8"/>
    <w:rsid w:val="00215CC0"/>
    <w:rsid w:val="002160C5"/>
    <w:rsid w:val="002164D3"/>
    <w:rsid w:val="0021723F"/>
    <w:rsid w:val="00217C5F"/>
    <w:rsid w:val="0022106B"/>
    <w:rsid w:val="0022148F"/>
    <w:rsid w:val="00222621"/>
    <w:rsid w:val="00222D4D"/>
    <w:rsid w:val="00225222"/>
    <w:rsid w:val="002254A3"/>
    <w:rsid w:val="00225601"/>
    <w:rsid w:val="0022574F"/>
    <w:rsid w:val="002261B3"/>
    <w:rsid w:val="00226A50"/>
    <w:rsid w:val="00226A79"/>
    <w:rsid w:val="00226BD9"/>
    <w:rsid w:val="00227621"/>
    <w:rsid w:val="00227A47"/>
    <w:rsid w:val="00227DF5"/>
    <w:rsid w:val="00230307"/>
    <w:rsid w:val="002307BC"/>
    <w:rsid w:val="00232EA8"/>
    <w:rsid w:val="002332B9"/>
    <w:rsid w:val="00233FEF"/>
    <w:rsid w:val="00234DAF"/>
    <w:rsid w:val="00234E23"/>
    <w:rsid w:val="00235544"/>
    <w:rsid w:val="002355C3"/>
    <w:rsid w:val="00235620"/>
    <w:rsid w:val="002357A3"/>
    <w:rsid w:val="00236527"/>
    <w:rsid w:val="00236D59"/>
    <w:rsid w:val="002378C1"/>
    <w:rsid w:val="002407D6"/>
    <w:rsid w:val="002408F7"/>
    <w:rsid w:val="00240A33"/>
    <w:rsid w:val="00241003"/>
    <w:rsid w:val="002421F0"/>
    <w:rsid w:val="0024250C"/>
    <w:rsid w:val="0024257F"/>
    <w:rsid w:val="00242671"/>
    <w:rsid w:val="002426A8"/>
    <w:rsid w:val="0024274C"/>
    <w:rsid w:val="00242DDF"/>
    <w:rsid w:val="00242EF2"/>
    <w:rsid w:val="00243DAE"/>
    <w:rsid w:val="0024519B"/>
    <w:rsid w:val="002456FE"/>
    <w:rsid w:val="002469AD"/>
    <w:rsid w:val="0024719B"/>
    <w:rsid w:val="002478AB"/>
    <w:rsid w:val="00247C97"/>
    <w:rsid w:val="00247F85"/>
    <w:rsid w:val="00250855"/>
    <w:rsid w:val="00251B9A"/>
    <w:rsid w:val="00251C27"/>
    <w:rsid w:val="00251F7B"/>
    <w:rsid w:val="00252123"/>
    <w:rsid w:val="00252D55"/>
    <w:rsid w:val="00253FB3"/>
    <w:rsid w:val="0025428B"/>
    <w:rsid w:val="0025459E"/>
    <w:rsid w:val="00254A5D"/>
    <w:rsid w:val="00255CD2"/>
    <w:rsid w:val="0025660A"/>
    <w:rsid w:val="002578AF"/>
    <w:rsid w:val="00260C67"/>
    <w:rsid w:val="002613C6"/>
    <w:rsid w:val="0026154F"/>
    <w:rsid w:val="00261AA5"/>
    <w:rsid w:val="00261ABF"/>
    <w:rsid w:val="00262AF6"/>
    <w:rsid w:val="00262E96"/>
    <w:rsid w:val="00263876"/>
    <w:rsid w:val="00264199"/>
    <w:rsid w:val="002643A4"/>
    <w:rsid w:val="002643CD"/>
    <w:rsid w:val="00264A75"/>
    <w:rsid w:val="00264CF0"/>
    <w:rsid w:val="00264D16"/>
    <w:rsid w:val="00265D1B"/>
    <w:rsid w:val="00266639"/>
    <w:rsid w:val="00267D55"/>
    <w:rsid w:val="00267FF5"/>
    <w:rsid w:val="002709F4"/>
    <w:rsid w:val="00270E06"/>
    <w:rsid w:val="00271D7B"/>
    <w:rsid w:val="0027214C"/>
    <w:rsid w:val="00272DB7"/>
    <w:rsid w:val="002732DC"/>
    <w:rsid w:val="002739ED"/>
    <w:rsid w:val="00273AFB"/>
    <w:rsid w:val="002746C6"/>
    <w:rsid w:val="00275425"/>
    <w:rsid w:val="0027588E"/>
    <w:rsid w:val="002759B1"/>
    <w:rsid w:val="00275F25"/>
    <w:rsid w:val="00276798"/>
    <w:rsid w:val="00276E45"/>
    <w:rsid w:val="0027762E"/>
    <w:rsid w:val="00277757"/>
    <w:rsid w:val="00277835"/>
    <w:rsid w:val="00277BF1"/>
    <w:rsid w:val="002800DF"/>
    <w:rsid w:val="00280B0F"/>
    <w:rsid w:val="00280E0A"/>
    <w:rsid w:val="00280EA6"/>
    <w:rsid w:val="00280EDB"/>
    <w:rsid w:val="00281F72"/>
    <w:rsid w:val="0028239C"/>
    <w:rsid w:val="0028333A"/>
    <w:rsid w:val="002837E6"/>
    <w:rsid w:val="002839AF"/>
    <w:rsid w:val="002850EA"/>
    <w:rsid w:val="0028528E"/>
    <w:rsid w:val="002859DA"/>
    <w:rsid w:val="00285A6D"/>
    <w:rsid w:val="00285EA1"/>
    <w:rsid w:val="002868AD"/>
    <w:rsid w:val="00290736"/>
    <w:rsid w:val="00291618"/>
    <w:rsid w:val="0029167B"/>
    <w:rsid w:val="00291CA4"/>
    <w:rsid w:val="00293901"/>
    <w:rsid w:val="00293A94"/>
    <w:rsid w:val="00293F0D"/>
    <w:rsid w:val="00295B19"/>
    <w:rsid w:val="00296417"/>
    <w:rsid w:val="00296472"/>
    <w:rsid w:val="0029671A"/>
    <w:rsid w:val="00296AC2"/>
    <w:rsid w:val="00296D9D"/>
    <w:rsid w:val="002A0326"/>
    <w:rsid w:val="002A1167"/>
    <w:rsid w:val="002A1B89"/>
    <w:rsid w:val="002A23A2"/>
    <w:rsid w:val="002A3C48"/>
    <w:rsid w:val="002A3EEF"/>
    <w:rsid w:val="002A40E1"/>
    <w:rsid w:val="002A55C8"/>
    <w:rsid w:val="002A58D4"/>
    <w:rsid w:val="002A59D8"/>
    <w:rsid w:val="002A5DFD"/>
    <w:rsid w:val="002A605D"/>
    <w:rsid w:val="002A6792"/>
    <w:rsid w:val="002A6923"/>
    <w:rsid w:val="002A72FF"/>
    <w:rsid w:val="002A798A"/>
    <w:rsid w:val="002A7EB6"/>
    <w:rsid w:val="002B1AFB"/>
    <w:rsid w:val="002B1DBA"/>
    <w:rsid w:val="002B22EA"/>
    <w:rsid w:val="002B25A9"/>
    <w:rsid w:val="002B2786"/>
    <w:rsid w:val="002B31D4"/>
    <w:rsid w:val="002B36E7"/>
    <w:rsid w:val="002B401D"/>
    <w:rsid w:val="002B51DF"/>
    <w:rsid w:val="002B5F9F"/>
    <w:rsid w:val="002B613F"/>
    <w:rsid w:val="002B6374"/>
    <w:rsid w:val="002B6775"/>
    <w:rsid w:val="002B68C9"/>
    <w:rsid w:val="002B6F94"/>
    <w:rsid w:val="002C0281"/>
    <w:rsid w:val="002C115B"/>
    <w:rsid w:val="002C201F"/>
    <w:rsid w:val="002C204D"/>
    <w:rsid w:val="002C2412"/>
    <w:rsid w:val="002C2AE3"/>
    <w:rsid w:val="002C2F8A"/>
    <w:rsid w:val="002C3161"/>
    <w:rsid w:val="002C368F"/>
    <w:rsid w:val="002C4DC1"/>
    <w:rsid w:val="002C5489"/>
    <w:rsid w:val="002C55CF"/>
    <w:rsid w:val="002C6106"/>
    <w:rsid w:val="002C6609"/>
    <w:rsid w:val="002C78D8"/>
    <w:rsid w:val="002D0308"/>
    <w:rsid w:val="002D08C0"/>
    <w:rsid w:val="002D1697"/>
    <w:rsid w:val="002D1B3D"/>
    <w:rsid w:val="002D4016"/>
    <w:rsid w:val="002D4D19"/>
    <w:rsid w:val="002D619D"/>
    <w:rsid w:val="002E1AF8"/>
    <w:rsid w:val="002E2594"/>
    <w:rsid w:val="002E3B63"/>
    <w:rsid w:val="002E48A1"/>
    <w:rsid w:val="002E4BFB"/>
    <w:rsid w:val="002E5642"/>
    <w:rsid w:val="002E5722"/>
    <w:rsid w:val="002E5AAF"/>
    <w:rsid w:val="002E6038"/>
    <w:rsid w:val="002E6687"/>
    <w:rsid w:val="002E731A"/>
    <w:rsid w:val="002E7D97"/>
    <w:rsid w:val="002F06BC"/>
    <w:rsid w:val="002F27B8"/>
    <w:rsid w:val="002F2E97"/>
    <w:rsid w:val="002F5273"/>
    <w:rsid w:val="002F5790"/>
    <w:rsid w:val="002F5BE0"/>
    <w:rsid w:val="002F5E4B"/>
    <w:rsid w:val="002F6333"/>
    <w:rsid w:val="002F65F5"/>
    <w:rsid w:val="002F6A59"/>
    <w:rsid w:val="002F7B82"/>
    <w:rsid w:val="003003D6"/>
    <w:rsid w:val="00300BA4"/>
    <w:rsid w:val="003023F0"/>
    <w:rsid w:val="00302B81"/>
    <w:rsid w:val="00303230"/>
    <w:rsid w:val="0030334E"/>
    <w:rsid w:val="00303A33"/>
    <w:rsid w:val="0030415B"/>
    <w:rsid w:val="00304346"/>
    <w:rsid w:val="00304413"/>
    <w:rsid w:val="0030460F"/>
    <w:rsid w:val="003048C5"/>
    <w:rsid w:val="003052FF"/>
    <w:rsid w:val="00306096"/>
    <w:rsid w:val="00306440"/>
    <w:rsid w:val="003077F6"/>
    <w:rsid w:val="00307947"/>
    <w:rsid w:val="00307DF4"/>
    <w:rsid w:val="00307DFE"/>
    <w:rsid w:val="00307EDA"/>
    <w:rsid w:val="00310232"/>
    <w:rsid w:val="003107AF"/>
    <w:rsid w:val="00311D2C"/>
    <w:rsid w:val="00312033"/>
    <w:rsid w:val="00312858"/>
    <w:rsid w:val="00313448"/>
    <w:rsid w:val="003149D8"/>
    <w:rsid w:val="00315082"/>
    <w:rsid w:val="003150ED"/>
    <w:rsid w:val="003157BF"/>
    <w:rsid w:val="00315BAC"/>
    <w:rsid w:val="0031607C"/>
    <w:rsid w:val="0031609A"/>
    <w:rsid w:val="003168AB"/>
    <w:rsid w:val="00316DB9"/>
    <w:rsid w:val="003170BA"/>
    <w:rsid w:val="003173C4"/>
    <w:rsid w:val="00317D55"/>
    <w:rsid w:val="003207C4"/>
    <w:rsid w:val="00320AA5"/>
    <w:rsid w:val="00320AB3"/>
    <w:rsid w:val="00322483"/>
    <w:rsid w:val="00322661"/>
    <w:rsid w:val="00322C1A"/>
    <w:rsid w:val="0032311B"/>
    <w:rsid w:val="00323C00"/>
    <w:rsid w:val="00324171"/>
    <w:rsid w:val="00324519"/>
    <w:rsid w:val="00324696"/>
    <w:rsid w:val="00324A3E"/>
    <w:rsid w:val="00324B25"/>
    <w:rsid w:val="00325EFD"/>
    <w:rsid w:val="0032633B"/>
    <w:rsid w:val="00326424"/>
    <w:rsid w:val="00327584"/>
    <w:rsid w:val="003275E1"/>
    <w:rsid w:val="00330262"/>
    <w:rsid w:val="00330DE7"/>
    <w:rsid w:val="00331364"/>
    <w:rsid w:val="003314DC"/>
    <w:rsid w:val="00331969"/>
    <w:rsid w:val="00331C02"/>
    <w:rsid w:val="00332D89"/>
    <w:rsid w:val="00333744"/>
    <w:rsid w:val="003339C1"/>
    <w:rsid w:val="00333ECD"/>
    <w:rsid w:val="0033410A"/>
    <w:rsid w:val="003346A1"/>
    <w:rsid w:val="003347DD"/>
    <w:rsid w:val="00334B3F"/>
    <w:rsid w:val="0033520A"/>
    <w:rsid w:val="003354B5"/>
    <w:rsid w:val="003356B9"/>
    <w:rsid w:val="003361DF"/>
    <w:rsid w:val="00336A0B"/>
    <w:rsid w:val="0033752D"/>
    <w:rsid w:val="0033781D"/>
    <w:rsid w:val="0034094E"/>
    <w:rsid w:val="003413F8"/>
    <w:rsid w:val="00341445"/>
    <w:rsid w:val="00341937"/>
    <w:rsid w:val="00341CA9"/>
    <w:rsid w:val="003423C3"/>
    <w:rsid w:val="00342696"/>
    <w:rsid w:val="00342741"/>
    <w:rsid w:val="003430B1"/>
    <w:rsid w:val="003431CA"/>
    <w:rsid w:val="003438B0"/>
    <w:rsid w:val="0034454C"/>
    <w:rsid w:val="0034508F"/>
    <w:rsid w:val="003465FD"/>
    <w:rsid w:val="0034661C"/>
    <w:rsid w:val="00347206"/>
    <w:rsid w:val="00350EF9"/>
    <w:rsid w:val="00351E29"/>
    <w:rsid w:val="00351E74"/>
    <w:rsid w:val="0035274A"/>
    <w:rsid w:val="003529F7"/>
    <w:rsid w:val="00353D3B"/>
    <w:rsid w:val="003549F4"/>
    <w:rsid w:val="00355779"/>
    <w:rsid w:val="00357468"/>
    <w:rsid w:val="0035752D"/>
    <w:rsid w:val="00357C50"/>
    <w:rsid w:val="00357D01"/>
    <w:rsid w:val="00357F13"/>
    <w:rsid w:val="00360A1C"/>
    <w:rsid w:val="00360CB6"/>
    <w:rsid w:val="003613ED"/>
    <w:rsid w:val="00361991"/>
    <w:rsid w:val="00362734"/>
    <w:rsid w:val="00362B07"/>
    <w:rsid w:val="00362B56"/>
    <w:rsid w:val="00362F5D"/>
    <w:rsid w:val="00363369"/>
    <w:rsid w:val="00363825"/>
    <w:rsid w:val="0036393E"/>
    <w:rsid w:val="00363B7B"/>
    <w:rsid w:val="00364BE6"/>
    <w:rsid w:val="00364C19"/>
    <w:rsid w:val="00366068"/>
    <w:rsid w:val="003661E7"/>
    <w:rsid w:val="00367410"/>
    <w:rsid w:val="003705F3"/>
    <w:rsid w:val="003707A5"/>
    <w:rsid w:val="00370CD0"/>
    <w:rsid w:val="003713D8"/>
    <w:rsid w:val="00371865"/>
    <w:rsid w:val="003719AE"/>
    <w:rsid w:val="00372430"/>
    <w:rsid w:val="00372710"/>
    <w:rsid w:val="00372FAF"/>
    <w:rsid w:val="00372FC3"/>
    <w:rsid w:val="00373109"/>
    <w:rsid w:val="0037363D"/>
    <w:rsid w:val="00374369"/>
    <w:rsid w:val="003745F3"/>
    <w:rsid w:val="00374F1E"/>
    <w:rsid w:val="00375435"/>
    <w:rsid w:val="00375CB8"/>
    <w:rsid w:val="00376EFA"/>
    <w:rsid w:val="00377166"/>
    <w:rsid w:val="00377ECD"/>
    <w:rsid w:val="00380A43"/>
    <w:rsid w:val="00380B6F"/>
    <w:rsid w:val="00380C4B"/>
    <w:rsid w:val="00381559"/>
    <w:rsid w:val="00381A08"/>
    <w:rsid w:val="00381E99"/>
    <w:rsid w:val="0038249F"/>
    <w:rsid w:val="003829A9"/>
    <w:rsid w:val="00382A04"/>
    <w:rsid w:val="0038301C"/>
    <w:rsid w:val="00383073"/>
    <w:rsid w:val="003830BF"/>
    <w:rsid w:val="003845AA"/>
    <w:rsid w:val="00384A66"/>
    <w:rsid w:val="00385570"/>
    <w:rsid w:val="00385ECF"/>
    <w:rsid w:val="003860F0"/>
    <w:rsid w:val="003861D7"/>
    <w:rsid w:val="00386B61"/>
    <w:rsid w:val="0038702F"/>
    <w:rsid w:val="0039147F"/>
    <w:rsid w:val="003916F4"/>
    <w:rsid w:val="0039186B"/>
    <w:rsid w:val="003919E6"/>
    <w:rsid w:val="003925FD"/>
    <w:rsid w:val="00392763"/>
    <w:rsid w:val="0039520F"/>
    <w:rsid w:val="00395A28"/>
    <w:rsid w:val="00395D82"/>
    <w:rsid w:val="00395E17"/>
    <w:rsid w:val="0039602B"/>
    <w:rsid w:val="00396EE7"/>
    <w:rsid w:val="003970F9"/>
    <w:rsid w:val="003971BE"/>
    <w:rsid w:val="0039777A"/>
    <w:rsid w:val="00397B56"/>
    <w:rsid w:val="00397BB3"/>
    <w:rsid w:val="00397CB8"/>
    <w:rsid w:val="003A0373"/>
    <w:rsid w:val="003A0FD5"/>
    <w:rsid w:val="003A1250"/>
    <w:rsid w:val="003A146D"/>
    <w:rsid w:val="003A28C3"/>
    <w:rsid w:val="003A2AFA"/>
    <w:rsid w:val="003A3501"/>
    <w:rsid w:val="003A36A9"/>
    <w:rsid w:val="003A43BA"/>
    <w:rsid w:val="003A4BE9"/>
    <w:rsid w:val="003A5973"/>
    <w:rsid w:val="003A643A"/>
    <w:rsid w:val="003A66EE"/>
    <w:rsid w:val="003A66FC"/>
    <w:rsid w:val="003A6950"/>
    <w:rsid w:val="003A6AD6"/>
    <w:rsid w:val="003A76AC"/>
    <w:rsid w:val="003A7D85"/>
    <w:rsid w:val="003B0158"/>
    <w:rsid w:val="003B035B"/>
    <w:rsid w:val="003B0D4B"/>
    <w:rsid w:val="003B0ED6"/>
    <w:rsid w:val="003B294B"/>
    <w:rsid w:val="003B2DD6"/>
    <w:rsid w:val="003B3016"/>
    <w:rsid w:val="003B339C"/>
    <w:rsid w:val="003B38EC"/>
    <w:rsid w:val="003B3A9C"/>
    <w:rsid w:val="003B4422"/>
    <w:rsid w:val="003B487A"/>
    <w:rsid w:val="003B498D"/>
    <w:rsid w:val="003B59DE"/>
    <w:rsid w:val="003B5FE2"/>
    <w:rsid w:val="003B6342"/>
    <w:rsid w:val="003B7728"/>
    <w:rsid w:val="003C11C2"/>
    <w:rsid w:val="003C12AD"/>
    <w:rsid w:val="003C16CD"/>
    <w:rsid w:val="003C22F1"/>
    <w:rsid w:val="003C262A"/>
    <w:rsid w:val="003C26DC"/>
    <w:rsid w:val="003C40F5"/>
    <w:rsid w:val="003C45ED"/>
    <w:rsid w:val="003C48B0"/>
    <w:rsid w:val="003C4A9B"/>
    <w:rsid w:val="003C5880"/>
    <w:rsid w:val="003C5A63"/>
    <w:rsid w:val="003C5ADD"/>
    <w:rsid w:val="003C658A"/>
    <w:rsid w:val="003C692E"/>
    <w:rsid w:val="003C6F2E"/>
    <w:rsid w:val="003C76AF"/>
    <w:rsid w:val="003C7BF4"/>
    <w:rsid w:val="003D2E1C"/>
    <w:rsid w:val="003D34E7"/>
    <w:rsid w:val="003D3619"/>
    <w:rsid w:val="003D3F67"/>
    <w:rsid w:val="003D40E6"/>
    <w:rsid w:val="003D6683"/>
    <w:rsid w:val="003E0BB0"/>
    <w:rsid w:val="003E0CF0"/>
    <w:rsid w:val="003E12B3"/>
    <w:rsid w:val="003E157C"/>
    <w:rsid w:val="003E17C0"/>
    <w:rsid w:val="003E1F5B"/>
    <w:rsid w:val="003E1FE8"/>
    <w:rsid w:val="003E2799"/>
    <w:rsid w:val="003E2A31"/>
    <w:rsid w:val="003E2FA8"/>
    <w:rsid w:val="003E36F3"/>
    <w:rsid w:val="003E3A08"/>
    <w:rsid w:val="003E3C3F"/>
    <w:rsid w:val="003E420B"/>
    <w:rsid w:val="003E4E98"/>
    <w:rsid w:val="003E4F3E"/>
    <w:rsid w:val="003E641B"/>
    <w:rsid w:val="003E6E8D"/>
    <w:rsid w:val="003E7F23"/>
    <w:rsid w:val="003F15EF"/>
    <w:rsid w:val="003F1BFF"/>
    <w:rsid w:val="003F2F50"/>
    <w:rsid w:val="003F312F"/>
    <w:rsid w:val="003F4254"/>
    <w:rsid w:val="003F48BE"/>
    <w:rsid w:val="003F5410"/>
    <w:rsid w:val="003F617D"/>
    <w:rsid w:val="003F6F75"/>
    <w:rsid w:val="003F7C18"/>
    <w:rsid w:val="003F7C97"/>
    <w:rsid w:val="00400EDD"/>
    <w:rsid w:val="0040117C"/>
    <w:rsid w:val="00401419"/>
    <w:rsid w:val="004019D8"/>
    <w:rsid w:val="004026BC"/>
    <w:rsid w:val="00402ABC"/>
    <w:rsid w:val="004035DE"/>
    <w:rsid w:val="00403D91"/>
    <w:rsid w:val="004041EA"/>
    <w:rsid w:val="0040429F"/>
    <w:rsid w:val="00404F18"/>
    <w:rsid w:val="004051E9"/>
    <w:rsid w:val="0040641B"/>
    <w:rsid w:val="0040691B"/>
    <w:rsid w:val="00406AA5"/>
    <w:rsid w:val="00406FB8"/>
    <w:rsid w:val="0040769B"/>
    <w:rsid w:val="00407D46"/>
    <w:rsid w:val="0041001F"/>
    <w:rsid w:val="004114F5"/>
    <w:rsid w:val="00411BAD"/>
    <w:rsid w:val="00412122"/>
    <w:rsid w:val="00412FA0"/>
    <w:rsid w:val="00413C4F"/>
    <w:rsid w:val="00413D5A"/>
    <w:rsid w:val="0041434A"/>
    <w:rsid w:val="004164BC"/>
    <w:rsid w:val="00416CB7"/>
    <w:rsid w:val="00417481"/>
    <w:rsid w:val="004174E5"/>
    <w:rsid w:val="00417D09"/>
    <w:rsid w:val="00417DA6"/>
    <w:rsid w:val="00420780"/>
    <w:rsid w:val="0042097C"/>
    <w:rsid w:val="00420ACE"/>
    <w:rsid w:val="0042117D"/>
    <w:rsid w:val="004223B5"/>
    <w:rsid w:val="004231B7"/>
    <w:rsid w:val="00423733"/>
    <w:rsid w:val="004253A9"/>
    <w:rsid w:val="00425512"/>
    <w:rsid w:val="00425716"/>
    <w:rsid w:val="00425828"/>
    <w:rsid w:val="004258D1"/>
    <w:rsid w:val="00425FC2"/>
    <w:rsid w:val="0042627A"/>
    <w:rsid w:val="00426320"/>
    <w:rsid w:val="0042639D"/>
    <w:rsid w:val="0042669D"/>
    <w:rsid w:val="00427734"/>
    <w:rsid w:val="004300F1"/>
    <w:rsid w:val="004302AB"/>
    <w:rsid w:val="00430432"/>
    <w:rsid w:val="00430BA2"/>
    <w:rsid w:val="00431211"/>
    <w:rsid w:val="004316AC"/>
    <w:rsid w:val="0043247A"/>
    <w:rsid w:val="00433437"/>
    <w:rsid w:val="00433BF6"/>
    <w:rsid w:val="00433C62"/>
    <w:rsid w:val="00434576"/>
    <w:rsid w:val="004348B3"/>
    <w:rsid w:val="004355F8"/>
    <w:rsid w:val="00436A97"/>
    <w:rsid w:val="00436BDB"/>
    <w:rsid w:val="00436DE5"/>
    <w:rsid w:val="004376DA"/>
    <w:rsid w:val="00437BD8"/>
    <w:rsid w:val="00437D58"/>
    <w:rsid w:val="0044008F"/>
    <w:rsid w:val="00440912"/>
    <w:rsid w:val="00440950"/>
    <w:rsid w:val="00440B2F"/>
    <w:rsid w:val="00440F72"/>
    <w:rsid w:val="00441A6B"/>
    <w:rsid w:val="00441CB8"/>
    <w:rsid w:val="004423E1"/>
    <w:rsid w:val="004432A7"/>
    <w:rsid w:val="004438CF"/>
    <w:rsid w:val="004438E0"/>
    <w:rsid w:val="004440AD"/>
    <w:rsid w:val="00444471"/>
    <w:rsid w:val="00444871"/>
    <w:rsid w:val="004455D7"/>
    <w:rsid w:val="004456B8"/>
    <w:rsid w:val="004459F9"/>
    <w:rsid w:val="0044663A"/>
    <w:rsid w:val="004469B0"/>
    <w:rsid w:val="00447C6B"/>
    <w:rsid w:val="0045028E"/>
    <w:rsid w:val="0045032C"/>
    <w:rsid w:val="00450836"/>
    <w:rsid w:val="00450967"/>
    <w:rsid w:val="00450BEA"/>
    <w:rsid w:val="004532D3"/>
    <w:rsid w:val="004533BE"/>
    <w:rsid w:val="00453496"/>
    <w:rsid w:val="00454449"/>
    <w:rsid w:val="0045487A"/>
    <w:rsid w:val="00455495"/>
    <w:rsid w:val="00455C07"/>
    <w:rsid w:val="00455E06"/>
    <w:rsid w:val="00455F3D"/>
    <w:rsid w:val="004567E3"/>
    <w:rsid w:val="00456984"/>
    <w:rsid w:val="00457406"/>
    <w:rsid w:val="004577F4"/>
    <w:rsid w:val="00457B90"/>
    <w:rsid w:val="00457C49"/>
    <w:rsid w:val="00460057"/>
    <w:rsid w:val="0046005F"/>
    <w:rsid w:val="004600C3"/>
    <w:rsid w:val="0046010E"/>
    <w:rsid w:val="004608DB"/>
    <w:rsid w:val="00460AB9"/>
    <w:rsid w:val="00461C88"/>
    <w:rsid w:val="00462474"/>
    <w:rsid w:val="004632A0"/>
    <w:rsid w:val="004637FC"/>
    <w:rsid w:val="00463803"/>
    <w:rsid w:val="00463979"/>
    <w:rsid w:val="00464B11"/>
    <w:rsid w:val="00464BBE"/>
    <w:rsid w:val="00465DF3"/>
    <w:rsid w:val="004675BA"/>
    <w:rsid w:val="00467BC9"/>
    <w:rsid w:val="00467C82"/>
    <w:rsid w:val="00467F08"/>
    <w:rsid w:val="00467FA8"/>
    <w:rsid w:val="00470AC0"/>
    <w:rsid w:val="00471291"/>
    <w:rsid w:val="00471305"/>
    <w:rsid w:val="0047144D"/>
    <w:rsid w:val="0047156F"/>
    <w:rsid w:val="004732D2"/>
    <w:rsid w:val="00473436"/>
    <w:rsid w:val="00474AD6"/>
    <w:rsid w:val="004765E3"/>
    <w:rsid w:val="00476FA2"/>
    <w:rsid w:val="00477007"/>
    <w:rsid w:val="0047779A"/>
    <w:rsid w:val="00477B6C"/>
    <w:rsid w:val="00477C04"/>
    <w:rsid w:val="004805F0"/>
    <w:rsid w:val="0048195A"/>
    <w:rsid w:val="00481B09"/>
    <w:rsid w:val="00481B3A"/>
    <w:rsid w:val="00481B64"/>
    <w:rsid w:val="004831F1"/>
    <w:rsid w:val="00483701"/>
    <w:rsid w:val="0048425A"/>
    <w:rsid w:val="00484FF2"/>
    <w:rsid w:val="004863F3"/>
    <w:rsid w:val="00486538"/>
    <w:rsid w:val="004865B3"/>
    <w:rsid w:val="0049062C"/>
    <w:rsid w:val="00490A4B"/>
    <w:rsid w:val="00491FE6"/>
    <w:rsid w:val="004930F0"/>
    <w:rsid w:val="00493783"/>
    <w:rsid w:val="00493820"/>
    <w:rsid w:val="004940FE"/>
    <w:rsid w:val="00494E48"/>
    <w:rsid w:val="004950E8"/>
    <w:rsid w:val="0049540D"/>
    <w:rsid w:val="0049582E"/>
    <w:rsid w:val="0049660C"/>
    <w:rsid w:val="00496693"/>
    <w:rsid w:val="004970FD"/>
    <w:rsid w:val="004977CB"/>
    <w:rsid w:val="004A0A7C"/>
    <w:rsid w:val="004A11BA"/>
    <w:rsid w:val="004A1DBB"/>
    <w:rsid w:val="004A2DEC"/>
    <w:rsid w:val="004A3002"/>
    <w:rsid w:val="004A4277"/>
    <w:rsid w:val="004A4688"/>
    <w:rsid w:val="004A4B9D"/>
    <w:rsid w:val="004A4E3A"/>
    <w:rsid w:val="004A55B2"/>
    <w:rsid w:val="004A55D7"/>
    <w:rsid w:val="004A56BF"/>
    <w:rsid w:val="004A592E"/>
    <w:rsid w:val="004A5D8A"/>
    <w:rsid w:val="004A69FC"/>
    <w:rsid w:val="004A6B3A"/>
    <w:rsid w:val="004A6D92"/>
    <w:rsid w:val="004A73A2"/>
    <w:rsid w:val="004A765F"/>
    <w:rsid w:val="004A7F80"/>
    <w:rsid w:val="004B0042"/>
    <w:rsid w:val="004B00E2"/>
    <w:rsid w:val="004B02B9"/>
    <w:rsid w:val="004B0924"/>
    <w:rsid w:val="004B0D9D"/>
    <w:rsid w:val="004B0FF7"/>
    <w:rsid w:val="004B180C"/>
    <w:rsid w:val="004B199C"/>
    <w:rsid w:val="004B20A6"/>
    <w:rsid w:val="004B340A"/>
    <w:rsid w:val="004B3FD9"/>
    <w:rsid w:val="004B40B7"/>
    <w:rsid w:val="004B461A"/>
    <w:rsid w:val="004B4B94"/>
    <w:rsid w:val="004B4BAF"/>
    <w:rsid w:val="004B4FEB"/>
    <w:rsid w:val="004B50F4"/>
    <w:rsid w:val="004B5B19"/>
    <w:rsid w:val="004B791A"/>
    <w:rsid w:val="004B7A8B"/>
    <w:rsid w:val="004B7C40"/>
    <w:rsid w:val="004C097D"/>
    <w:rsid w:val="004C0B1B"/>
    <w:rsid w:val="004C1227"/>
    <w:rsid w:val="004C13A7"/>
    <w:rsid w:val="004C15F2"/>
    <w:rsid w:val="004C2654"/>
    <w:rsid w:val="004C27FF"/>
    <w:rsid w:val="004C36F5"/>
    <w:rsid w:val="004C4587"/>
    <w:rsid w:val="004C488C"/>
    <w:rsid w:val="004C5081"/>
    <w:rsid w:val="004C5353"/>
    <w:rsid w:val="004C5D95"/>
    <w:rsid w:val="004C646A"/>
    <w:rsid w:val="004C7826"/>
    <w:rsid w:val="004C7AEB"/>
    <w:rsid w:val="004D0007"/>
    <w:rsid w:val="004D0C7E"/>
    <w:rsid w:val="004D15AF"/>
    <w:rsid w:val="004D1DE0"/>
    <w:rsid w:val="004D22D3"/>
    <w:rsid w:val="004D2CA7"/>
    <w:rsid w:val="004D37E4"/>
    <w:rsid w:val="004D3BB4"/>
    <w:rsid w:val="004D3F60"/>
    <w:rsid w:val="004D4A01"/>
    <w:rsid w:val="004D601F"/>
    <w:rsid w:val="004D636A"/>
    <w:rsid w:val="004D72B6"/>
    <w:rsid w:val="004D73D6"/>
    <w:rsid w:val="004D7D7A"/>
    <w:rsid w:val="004E0054"/>
    <w:rsid w:val="004E02C9"/>
    <w:rsid w:val="004E0383"/>
    <w:rsid w:val="004E0A5F"/>
    <w:rsid w:val="004E1381"/>
    <w:rsid w:val="004E1C1C"/>
    <w:rsid w:val="004E1EC0"/>
    <w:rsid w:val="004E2585"/>
    <w:rsid w:val="004E3C5A"/>
    <w:rsid w:val="004E4180"/>
    <w:rsid w:val="004E461D"/>
    <w:rsid w:val="004E47E6"/>
    <w:rsid w:val="004E4CA4"/>
    <w:rsid w:val="004E5232"/>
    <w:rsid w:val="004E590E"/>
    <w:rsid w:val="004E655D"/>
    <w:rsid w:val="004E762F"/>
    <w:rsid w:val="004E7DFF"/>
    <w:rsid w:val="004F0869"/>
    <w:rsid w:val="004F1066"/>
    <w:rsid w:val="004F22BC"/>
    <w:rsid w:val="004F242E"/>
    <w:rsid w:val="004F2731"/>
    <w:rsid w:val="004F3988"/>
    <w:rsid w:val="004F46E9"/>
    <w:rsid w:val="004F4F71"/>
    <w:rsid w:val="004F522C"/>
    <w:rsid w:val="004F59A2"/>
    <w:rsid w:val="004F6050"/>
    <w:rsid w:val="004F6E72"/>
    <w:rsid w:val="004F700C"/>
    <w:rsid w:val="004F702A"/>
    <w:rsid w:val="004F7C3A"/>
    <w:rsid w:val="005005DD"/>
    <w:rsid w:val="00500CB1"/>
    <w:rsid w:val="005010F6"/>
    <w:rsid w:val="00501951"/>
    <w:rsid w:val="005031D6"/>
    <w:rsid w:val="00504084"/>
    <w:rsid w:val="00504DCB"/>
    <w:rsid w:val="00505840"/>
    <w:rsid w:val="0050605C"/>
    <w:rsid w:val="00506360"/>
    <w:rsid w:val="00507989"/>
    <w:rsid w:val="00507B62"/>
    <w:rsid w:val="005104E2"/>
    <w:rsid w:val="00510D47"/>
    <w:rsid w:val="005111B8"/>
    <w:rsid w:val="00511578"/>
    <w:rsid w:val="00512011"/>
    <w:rsid w:val="005128A5"/>
    <w:rsid w:val="00512E37"/>
    <w:rsid w:val="005134C3"/>
    <w:rsid w:val="005135CE"/>
    <w:rsid w:val="00513F3E"/>
    <w:rsid w:val="005145D0"/>
    <w:rsid w:val="00514C87"/>
    <w:rsid w:val="005152CE"/>
    <w:rsid w:val="005156E5"/>
    <w:rsid w:val="005157E9"/>
    <w:rsid w:val="00515D40"/>
    <w:rsid w:val="00516233"/>
    <w:rsid w:val="00517801"/>
    <w:rsid w:val="00521770"/>
    <w:rsid w:val="005225F6"/>
    <w:rsid w:val="005229B0"/>
    <w:rsid w:val="00522B6B"/>
    <w:rsid w:val="00523110"/>
    <w:rsid w:val="00523A9A"/>
    <w:rsid w:val="00523E74"/>
    <w:rsid w:val="00523FA4"/>
    <w:rsid w:val="00524454"/>
    <w:rsid w:val="005244BB"/>
    <w:rsid w:val="00524BB7"/>
    <w:rsid w:val="00524C87"/>
    <w:rsid w:val="0052515C"/>
    <w:rsid w:val="00525354"/>
    <w:rsid w:val="005255CA"/>
    <w:rsid w:val="0052584E"/>
    <w:rsid w:val="00525A0D"/>
    <w:rsid w:val="00527449"/>
    <w:rsid w:val="00530698"/>
    <w:rsid w:val="00530716"/>
    <w:rsid w:val="00530CB9"/>
    <w:rsid w:val="005310BA"/>
    <w:rsid w:val="00531837"/>
    <w:rsid w:val="00531986"/>
    <w:rsid w:val="00531A8F"/>
    <w:rsid w:val="00532289"/>
    <w:rsid w:val="00532817"/>
    <w:rsid w:val="0053290B"/>
    <w:rsid w:val="00532FDC"/>
    <w:rsid w:val="0053325E"/>
    <w:rsid w:val="0053483B"/>
    <w:rsid w:val="00535207"/>
    <w:rsid w:val="0053558A"/>
    <w:rsid w:val="005355AE"/>
    <w:rsid w:val="00535DD3"/>
    <w:rsid w:val="00535E6B"/>
    <w:rsid w:val="005366BC"/>
    <w:rsid w:val="005369E4"/>
    <w:rsid w:val="00536F08"/>
    <w:rsid w:val="0054115F"/>
    <w:rsid w:val="005412CC"/>
    <w:rsid w:val="005426C0"/>
    <w:rsid w:val="005426C9"/>
    <w:rsid w:val="0054380D"/>
    <w:rsid w:val="00543F13"/>
    <w:rsid w:val="005446E1"/>
    <w:rsid w:val="00545ED6"/>
    <w:rsid w:val="005462CC"/>
    <w:rsid w:val="005463DB"/>
    <w:rsid w:val="005472CA"/>
    <w:rsid w:val="00547EF4"/>
    <w:rsid w:val="00547EF7"/>
    <w:rsid w:val="005500CA"/>
    <w:rsid w:val="0055038A"/>
    <w:rsid w:val="00550D0F"/>
    <w:rsid w:val="00550E88"/>
    <w:rsid w:val="005515D7"/>
    <w:rsid w:val="00553966"/>
    <w:rsid w:val="00554426"/>
    <w:rsid w:val="005549BB"/>
    <w:rsid w:val="0055519F"/>
    <w:rsid w:val="0055583E"/>
    <w:rsid w:val="005558F2"/>
    <w:rsid w:val="00555E45"/>
    <w:rsid w:val="005560F5"/>
    <w:rsid w:val="00556847"/>
    <w:rsid w:val="00556A22"/>
    <w:rsid w:val="00556DB5"/>
    <w:rsid w:val="005576A7"/>
    <w:rsid w:val="00557738"/>
    <w:rsid w:val="005579BF"/>
    <w:rsid w:val="00557BD9"/>
    <w:rsid w:val="00557EF4"/>
    <w:rsid w:val="00557FCE"/>
    <w:rsid w:val="0056070C"/>
    <w:rsid w:val="005612BD"/>
    <w:rsid w:val="00561B8E"/>
    <w:rsid w:val="00561D16"/>
    <w:rsid w:val="005622B0"/>
    <w:rsid w:val="0056283D"/>
    <w:rsid w:val="00562893"/>
    <w:rsid w:val="00562B21"/>
    <w:rsid w:val="00563216"/>
    <w:rsid w:val="00563D8C"/>
    <w:rsid w:val="0056431C"/>
    <w:rsid w:val="00566FDD"/>
    <w:rsid w:val="00567685"/>
    <w:rsid w:val="00567710"/>
    <w:rsid w:val="0056771E"/>
    <w:rsid w:val="00567F1C"/>
    <w:rsid w:val="00570277"/>
    <w:rsid w:val="00570383"/>
    <w:rsid w:val="00570BD4"/>
    <w:rsid w:val="00570D80"/>
    <w:rsid w:val="00570FF0"/>
    <w:rsid w:val="00571DC9"/>
    <w:rsid w:val="00572799"/>
    <w:rsid w:val="00573051"/>
    <w:rsid w:val="0057491B"/>
    <w:rsid w:val="00574E87"/>
    <w:rsid w:val="005753CF"/>
    <w:rsid w:val="00575B1F"/>
    <w:rsid w:val="00575C4E"/>
    <w:rsid w:val="00576F7E"/>
    <w:rsid w:val="0057701F"/>
    <w:rsid w:val="005775D7"/>
    <w:rsid w:val="00580036"/>
    <w:rsid w:val="00580107"/>
    <w:rsid w:val="00580FC3"/>
    <w:rsid w:val="005818FD"/>
    <w:rsid w:val="00581A52"/>
    <w:rsid w:val="005827EE"/>
    <w:rsid w:val="00582C2A"/>
    <w:rsid w:val="005833A6"/>
    <w:rsid w:val="00583D3E"/>
    <w:rsid w:val="00583D95"/>
    <w:rsid w:val="00583DFA"/>
    <w:rsid w:val="00584C1A"/>
    <w:rsid w:val="005859E9"/>
    <w:rsid w:val="00587CB4"/>
    <w:rsid w:val="00587D18"/>
    <w:rsid w:val="00590353"/>
    <w:rsid w:val="00593325"/>
    <w:rsid w:val="00593727"/>
    <w:rsid w:val="005937F9"/>
    <w:rsid w:val="00593A66"/>
    <w:rsid w:val="00593D23"/>
    <w:rsid w:val="00594B8D"/>
    <w:rsid w:val="00594FE4"/>
    <w:rsid w:val="00596462"/>
    <w:rsid w:val="00596894"/>
    <w:rsid w:val="00597A74"/>
    <w:rsid w:val="00597A91"/>
    <w:rsid w:val="00597C3B"/>
    <w:rsid w:val="005A02C7"/>
    <w:rsid w:val="005A04A2"/>
    <w:rsid w:val="005A07E2"/>
    <w:rsid w:val="005A1625"/>
    <w:rsid w:val="005A2483"/>
    <w:rsid w:val="005A2CFB"/>
    <w:rsid w:val="005A4614"/>
    <w:rsid w:val="005A52A1"/>
    <w:rsid w:val="005A52FE"/>
    <w:rsid w:val="005A53D8"/>
    <w:rsid w:val="005A6126"/>
    <w:rsid w:val="005A635F"/>
    <w:rsid w:val="005A6501"/>
    <w:rsid w:val="005A6856"/>
    <w:rsid w:val="005A76F8"/>
    <w:rsid w:val="005B1445"/>
    <w:rsid w:val="005B150F"/>
    <w:rsid w:val="005B1A01"/>
    <w:rsid w:val="005B1CDC"/>
    <w:rsid w:val="005B1EDC"/>
    <w:rsid w:val="005B215F"/>
    <w:rsid w:val="005B288C"/>
    <w:rsid w:val="005B293F"/>
    <w:rsid w:val="005B4029"/>
    <w:rsid w:val="005B41E4"/>
    <w:rsid w:val="005B5122"/>
    <w:rsid w:val="005B585D"/>
    <w:rsid w:val="005B5C45"/>
    <w:rsid w:val="005B5CAA"/>
    <w:rsid w:val="005B5D21"/>
    <w:rsid w:val="005B6A37"/>
    <w:rsid w:val="005B779B"/>
    <w:rsid w:val="005C165A"/>
    <w:rsid w:val="005C23DA"/>
    <w:rsid w:val="005C2941"/>
    <w:rsid w:val="005C375C"/>
    <w:rsid w:val="005C3785"/>
    <w:rsid w:val="005C3BEA"/>
    <w:rsid w:val="005C44A2"/>
    <w:rsid w:val="005C51AD"/>
    <w:rsid w:val="005C5C04"/>
    <w:rsid w:val="005C6C8C"/>
    <w:rsid w:val="005C7EB7"/>
    <w:rsid w:val="005D0075"/>
    <w:rsid w:val="005D04C1"/>
    <w:rsid w:val="005D0659"/>
    <w:rsid w:val="005D1201"/>
    <w:rsid w:val="005D2688"/>
    <w:rsid w:val="005D3B1B"/>
    <w:rsid w:val="005D3C8A"/>
    <w:rsid w:val="005D44E7"/>
    <w:rsid w:val="005D4F1F"/>
    <w:rsid w:val="005D782D"/>
    <w:rsid w:val="005D7F49"/>
    <w:rsid w:val="005E0298"/>
    <w:rsid w:val="005E0B47"/>
    <w:rsid w:val="005E11CC"/>
    <w:rsid w:val="005E1775"/>
    <w:rsid w:val="005E1CD5"/>
    <w:rsid w:val="005E2554"/>
    <w:rsid w:val="005E2DFF"/>
    <w:rsid w:val="005E327E"/>
    <w:rsid w:val="005E36EE"/>
    <w:rsid w:val="005E513E"/>
    <w:rsid w:val="005E5BDE"/>
    <w:rsid w:val="005E5C14"/>
    <w:rsid w:val="005E6D97"/>
    <w:rsid w:val="005E7F43"/>
    <w:rsid w:val="005F025C"/>
    <w:rsid w:val="005F0A79"/>
    <w:rsid w:val="005F18A3"/>
    <w:rsid w:val="005F1BE5"/>
    <w:rsid w:val="005F2336"/>
    <w:rsid w:val="005F37FF"/>
    <w:rsid w:val="005F4E17"/>
    <w:rsid w:val="005F50A3"/>
    <w:rsid w:val="005F5195"/>
    <w:rsid w:val="005F51BE"/>
    <w:rsid w:val="005F589D"/>
    <w:rsid w:val="005F6BD8"/>
    <w:rsid w:val="005F77F6"/>
    <w:rsid w:val="005F7B25"/>
    <w:rsid w:val="005F7DB2"/>
    <w:rsid w:val="00600265"/>
    <w:rsid w:val="00600C98"/>
    <w:rsid w:val="00600DDE"/>
    <w:rsid w:val="00601490"/>
    <w:rsid w:val="006018E8"/>
    <w:rsid w:val="00601AB9"/>
    <w:rsid w:val="0060225F"/>
    <w:rsid w:val="00603F94"/>
    <w:rsid w:val="00604318"/>
    <w:rsid w:val="006046C9"/>
    <w:rsid w:val="006046CB"/>
    <w:rsid w:val="0060558C"/>
    <w:rsid w:val="00605697"/>
    <w:rsid w:val="0060609C"/>
    <w:rsid w:val="0060712C"/>
    <w:rsid w:val="00607144"/>
    <w:rsid w:val="00607310"/>
    <w:rsid w:val="00607B71"/>
    <w:rsid w:val="00607FC8"/>
    <w:rsid w:val="00610372"/>
    <w:rsid w:val="006111DB"/>
    <w:rsid w:val="00611CF8"/>
    <w:rsid w:val="00612034"/>
    <w:rsid w:val="0061247A"/>
    <w:rsid w:val="00612F99"/>
    <w:rsid w:val="00613730"/>
    <w:rsid w:val="00613E84"/>
    <w:rsid w:val="00615C42"/>
    <w:rsid w:val="00615DDF"/>
    <w:rsid w:val="0061673A"/>
    <w:rsid w:val="00616E13"/>
    <w:rsid w:val="0061740E"/>
    <w:rsid w:val="00617C5A"/>
    <w:rsid w:val="00620E90"/>
    <w:rsid w:val="00620ED3"/>
    <w:rsid w:val="00621527"/>
    <w:rsid w:val="0062179A"/>
    <w:rsid w:val="00621993"/>
    <w:rsid w:val="00621CCC"/>
    <w:rsid w:val="00622248"/>
    <w:rsid w:val="00622371"/>
    <w:rsid w:val="0062303A"/>
    <w:rsid w:val="0062339A"/>
    <w:rsid w:val="006233EE"/>
    <w:rsid w:val="00623839"/>
    <w:rsid w:val="006252DA"/>
    <w:rsid w:val="00625A6C"/>
    <w:rsid w:val="0062603F"/>
    <w:rsid w:val="00626A92"/>
    <w:rsid w:val="006271FE"/>
    <w:rsid w:val="00630160"/>
    <w:rsid w:val="00630570"/>
    <w:rsid w:val="00630A1E"/>
    <w:rsid w:val="00630C31"/>
    <w:rsid w:val="0063150B"/>
    <w:rsid w:val="00631525"/>
    <w:rsid w:val="006325F4"/>
    <w:rsid w:val="00632B28"/>
    <w:rsid w:val="006336DD"/>
    <w:rsid w:val="006348A2"/>
    <w:rsid w:val="006348E2"/>
    <w:rsid w:val="00634EFF"/>
    <w:rsid w:val="006350FD"/>
    <w:rsid w:val="00635495"/>
    <w:rsid w:val="00637165"/>
    <w:rsid w:val="0063716B"/>
    <w:rsid w:val="0063785A"/>
    <w:rsid w:val="006378EB"/>
    <w:rsid w:val="00640DBA"/>
    <w:rsid w:val="006426FB"/>
    <w:rsid w:val="006428D5"/>
    <w:rsid w:val="006433F6"/>
    <w:rsid w:val="006439F1"/>
    <w:rsid w:val="00645CC9"/>
    <w:rsid w:val="00646BDB"/>
    <w:rsid w:val="00646E18"/>
    <w:rsid w:val="006473C7"/>
    <w:rsid w:val="00650561"/>
    <w:rsid w:val="00650AC6"/>
    <w:rsid w:val="00650B6C"/>
    <w:rsid w:val="006528CA"/>
    <w:rsid w:val="00653371"/>
    <w:rsid w:val="00654446"/>
    <w:rsid w:val="00654634"/>
    <w:rsid w:val="0065564B"/>
    <w:rsid w:val="00655B19"/>
    <w:rsid w:val="006568BB"/>
    <w:rsid w:val="00657E85"/>
    <w:rsid w:val="00660341"/>
    <w:rsid w:val="006604EC"/>
    <w:rsid w:val="00660C95"/>
    <w:rsid w:val="00661D38"/>
    <w:rsid w:val="00661D60"/>
    <w:rsid w:val="006625F3"/>
    <w:rsid w:val="00662D08"/>
    <w:rsid w:val="00662EBA"/>
    <w:rsid w:val="00663255"/>
    <w:rsid w:val="006637A6"/>
    <w:rsid w:val="006640D5"/>
    <w:rsid w:val="00665FA7"/>
    <w:rsid w:val="00666995"/>
    <w:rsid w:val="00666E5C"/>
    <w:rsid w:val="0067071F"/>
    <w:rsid w:val="0067103F"/>
    <w:rsid w:val="006718AC"/>
    <w:rsid w:val="00671FCB"/>
    <w:rsid w:val="00672A1D"/>
    <w:rsid w:val="00673682"/>
    <w:rsid w:val="00675936"/>
    <w:rsid w:val="00675AB2"/>
    <w:rsid w:val="00675C51"/>
    <w:rsid w:val="006760A3"/>
    <w:rsid w:val="00676710"/>
    <w:rsid w:val="00677052"/>
    <w:rsid w:val="00677588"/>
    <w:rsid w:val="00677777"/>
    <w:rsid w:val="006777B0"/>
    <w:rsid w:val="006777D5"/>
    <w:rsid w:val="00677BBD"/>
    <w:rsid w:val="00680372"/>
    <w:rsid w:val="00681147"/>
    <w:rsid w:val="00681C5B"/>
    <w:rsid w:val="00681D21"/>
    <w:rsid w:val="00683441"/>
    <w:rsid w:val="00683D6C"/>
    <w:rsid w:val="00685169"/>
    <w:rsid w:val="00685AB8"/>
    <w:rsid w:val="006861DC"/>
    <w:rsid w:val="0068684D"/>
    <w:rsid w:val="00686C12"/>
    <w:rsid w:val="006875C2"/>
    <w:rsid w:val="00687D74"/>
    <w:rsid w:val="00687F44"/>
    <w:rsid w:val="00690536"/>
    <w:rsid w:val="00692990"/>
    <w:rsid w:val="006929E2"/>
    <w:rsid w:val="00692F80"/>
    <w:rsid w:val="006931C8"/>
    <w:rsid w:val="00693861"/>
    <w:rsid w:val="0069406C"/>
    <w:rsid w:val="00694A30"/>
    <w:rsid w:val="00694D52"/>
    <w:rsid w:val="0069511A"/>
    <w:rsid w:val="00695608"/>
    <w:rsid w:val="00695EDB"/>
    <w:rsid w:val="00696CE9"/>
    <w:rsid w:val="00696FE4"/>
    <w:rsid w:val="006972EF"/>
    <w:rsid w:val="00697502"/>
    <w:rsid w:val="00697F7D"/>
    <w:rsid w:val="006A0409"/>
    <w:rsid w:val="006A0B88"/>
    <w:rsid w:val="006A0F0E"/>
    <w:rsid w:val="006A15C0"/>
    <w:rsid w:val="006A16A9"/>
    <w:rsid w:val="006A16C1"/>
    <w:rsid w:val="006A1841"/>
    <w:rsid w:val="006A18A6"/>
    <w:rsid w:val="006A1EC0"/>
    <w:rsid w:val="006A2030"/>
    <w:rsid w:val="006A2E3F"/>
    <w:rsid w:val="006A3631"/>
    <w:rsid w:val="006A365E"/>
    <w:rsid w:val="006A3A3D"/>
    <w:rsid w:val="006A4CF8"/>
    <w:rsid w:val="006A4E4D"/>
    <w:rsid w:val="006A4FC2"/>
    <w:rsid w:val="006A51B5"/>
    <w:rsid w:val="006A5233"/>
    <w:rsid w:val="006A59F5"/>
    <w:rsid w:val="006A5A4C"/>
    <w:rsid w:val="006A65ED"/>
    <w:rsid w:val="006A6960"/>
    <w:rsid w:val="006A79E9"/>
    <w:rsid w:val="006A7DAB"/>
    <w:rsid w:val="006B00BE"/>
    <w:rsid w:val="006B0647"/>
    <w:rsid w:val="006B07A0"/>
    <w:rsid w:val="006B0CB9"/>
    <w:rsid w:val="006B11ED"/>
    <w:rsid w:val="006B122B"/>
    <w:rsid w:val="006B1329"/>
    <w:rsid w:val="006B13F9"/>
    <w:rsid w:val="006B1C0C"/>
    <w:rsid w:val="006B2CB2"/>
    <w:rsid w:val="006B33E8"/>
    <w:rsid w:val="006B3ACB"/>
    <w:rsid w:val="006B43FA"/>
    <w:rsid w:val="006B5AFC"/>
    <w:rsid w:val="006B63B9"/>
    <w:rsid w:val="006B63CC"/>
    <w:rsid w:val="006B6ECF"/>
    <w:rsid w:val="006C0D15"/>
    <w:rsid w:val="006C11ED"/>
    <w:rsid w:val="006C13BB"/>
    <w:rsid w:val="006C1B3E"/>
    <w:rsid w:val="006C1B6B"/>
    <w:rsid w:val="006C1B75"/>
    <w:rsid w:val="006C1F57"/>
    <w:rsid w:val="006C1FEB"/>
    <w:rsid w:val="006C3CE1"/>
    <w:rsid w:val="006C3D2A"/>
    <w:rsid w:val="006C3F9C"/>
    <w:rsid w:val="006C5207"/>
    <w:rsid w:val="006C567E"/>
    <w:rsid w:val="006C567F"/>
    <w:rsid w:val="006C68E3"/>
    <w:rsid w:val="006C696F"/>
    <w:rsid w:val="006C7499"/>
    <w:rsid w:val="006C7C18"/>
    <w:rsid w:val="006D0327"/>
    <w:rsid w:val="006D03A2"/>
    <w:rsid w:val="006D11C5"/>
    <w:rsid w:val="006D1C83"/>
    <w:rsid w:val="006D25EA"/>
    <w:rsid w:val="006D265E"/>
    <w:rsid w:val="006D2B2B"/>
    <w:rsid w:val="006D2BB7"/>
    <w:rsid w:val="006D34CA"/>
    <w:rsid w:val="006D3C69"/>
    <w:rsid w:val="006D4F01"/>
    <w:rsid w:val="006D5D43"/>
    <w:rsid w:val="006D604F"/>
    <w:rsid w:val="006D64F4"/>
    <w:rsid w:val="006D6502"/>
    <w:rsid w:val="006D6B9E"/>
    <w:rsid w:val="006D6F82"/>
    <w:rsid w:val="006D7452"/>
    <w:rsid w:val="006D7772"/>
    <w:rsid w:val="006D7A8B"/>
    <w:rsid w:val="006E005A"/>
    <w:rsid w:val="006E0C7C"/>
    <w:rsid w:val="006E11DF"/>
    <w:rsid w:val="006E185C"/>
    <w:rsid w:val="006E30FE"/>
    <w:rsid w:val="006E438E"/>
    <w:rsid w:val="006E4833"/>
    <w:rsid w:val="006E4DB6"/>
    <w:rsid w:val="006E5200"/>
    <w:rsid w:val="006E592B"/>
    <w:rsid w:val="006E5C19"/>
    <w:rsid w:val="006E5D11"/>
    <w:rsid w:val="006E60A8"/>
    <w:rsid w:val="006E6554"/>
    <w:rsid w:val="006E6D86"/>
    <w:rsid w:val="006E70D1"/>
    <w:rsid w:val="006F0E1A"/>
    <w:rsid w:val="006F1BE8"/>
    <w:rsid w:val="006F275F"/>
    <w:rsid w:val="006F2BBB"/>
    <w:rsid w:val="006F2CB1"/>
    <w:rsid w:val="006F2EDB"/>
    <w:rsid w:val="006F3325"/>
    <w:rsid w:val="006F36BA"/>
    <w:rsid w:val="006F3736"/>
    <w:rsid w:val="006F37FC"/>
    <w:rsid w:val="006F3B6E"/>
    <w:rsid w:val="006F3D8F"/>
    <w:rsid w:val="006F45B8"/>
    <w:rsid w:val="006F4C45"/>
    <w:rsid w:val="006F528E"/>
    <w:rsid w:val="006F5500"/>
    <w:rsid w:val="006F5554"/>
    <w:rsid w:val="006F565F"/>
    <w:rsid w:val="006F647A"/>
    <w:rsid w:val="006F6765"/>
    <w:rsid w:val="006F6C22"/>
    <w:rsid w:val="007029B7"/>
    <w:rsid w:val="00702C26"/>
    <w:rsid w:val="00702CCA"/>
    <w:rsid w:val="00703A18"/>
    <w:rsid w:val="007048A7"/>
    <w:rsid w:val="00704C88"/>
    <w:rsid w:val="00704F30"/>
    <w:rsid w:val="00705583"/>
    <w:rsid w:val="00705BD1"/>
    <w:rsid w:val="00705C51"/>
    <w:rsid w:val="00706E31"/>
    <w:rsid w:val="00707C00"/>
    <w:rsid w:val="007103FB"/>
    <w:rsid w:val="00710531"/>
    <w:rsid w:val="00710750"/>
    <w:rsid w:val="007111E9"/>
    <w:rsid w:val="00711286"/>
    <w:rsid w:val="00711713"/>
    <w:rsid w:val="00711C88"/>
    <w:rsid w:val="007122F8"/>
    <w:rsid w:val="007123DE"/>
    <w:rsid w:val="00712433"/>
    <w:rsid w:val="00712A61"/>
    <w:rsid w:val="00712B6D"/>
    <w:rsid w:val="00712F06"/>
    <w:rsid w:val="00713976"/>
    <w:rsid w:val="00713BCD"/>
    <w:rsid w:val="00714431"/>
    <w:rsid w:val="00714D32"/>
    <w:rsid w:val="00715432"/>
    <w:rsid w:val="007155BD"/>
    <w:rsid w:val="00715EA5"/>
    <w:rsid w:val="007166DC"/>
    <w:rsid w:val="00716DF9"/>
    <w:rsid w:val="00716E86"/>
    <w:rsid w:val="00716E94"/>
    <w:rsid w:val="00717F0A"/>
    <w:rsid w:val="00717F50"/>
    <w:rsid w:val="007201D2"/>
    <w:rsid w:val="0072056F"/>
    <w:rsid w:val="00721DD7"/>
    <w:rsid w:val="00721F38"/>
    <w:rsid w:val="007228D5"/>
    <w:rsid w:val="00722D91"/>
    <w:rsid w:val="007241D5"/>
    <w:rsid w:val="00724997"/>
    <w:rsid w:val="00724D97"/>
    <w:rsid w:val="0072528E"/>
    <w:rsid w:val="0072541C"/>
    <w:rsid w:val="00725688"/>
    <w:rsid w:val="007259C6"/>
    <w:rsid w:val="0072644F"/>
    <w:rsid w:val="00727974"/>
    <w:rsid w:val="007279A3"/>
    <w:rsid w:val="00727E0D"/>
    <w:rsid w:val="0073051E"/>
    <w:rsid w:val="00730D7B"/>
    <w:rsid w:val="007316B0"/>
    <w:rsid w:val="00732EDB"/>
    <w:rsid w:val="00733246"/>
    <w:rsid w:val="007337A9"/>
    <w:rsid w:val="00733C11"/>
    <w:rsid w:val="00733E91"/>
    <w:rsid w:val="00733ECA"/>
    <w:rsid w:val="00733EE0"/>
    <w:rsid w:val="0073484B"/>
    <w:rsid w:val="00734F02"/>
    <w:rsid w:val="00735B16"/>
    <w:rsid w:val="00735CF5"/>
    <w:rsid w:val="00735F22"/>
    <w:rsid w:val="007369E4"/>
    <w:rsid w:val="00736B46"/>
    <w:rsid w:val="00737526"/>
    <w:rsid w:val="00737764"/>
    <w:rsid w:val="00737779"/>
    <w:rsid w:val="00737E48"/>
    <w:rsid w:val="00740036"/>
    <w:rsid w:val="00740213"/>
    <w:rsid w:val="00740704"/>
    <w:rsid w:val="007407A5"/>
    <w:rsid w:val="00741F5F"/>
    <w:rsid w:val="00741F85"/>
    <w:rsid w:val="007421DF"/>
    <w:rsid w:val="00742A2C"/>
    <w:rsid w:val="00742C66"/>
    <w:rsid w:val="00742CA1"/>
    <w:rsid w:val="007432E8"/>
    <w:rsid w:val="00743EB8"/>
    <w:rsid w:val="0074403C"/>
    <w:rsid w:val="007442EC"/>
    <w:rsid w:val="0074445E"/>
    <w:rsid w:val="007444B3"/>
    <w:rsid w:val="00744ACC"/>
    <w:rsid w:val="007456F1"/>
    <w:rsid w:val="0074602C"/>
    <w:rsid w:val="00746685"/>
    <w:rsid w:val="00746A54"/>
    <w:rsid w:val="00747004"/>
    <w:rsid w:val="007502A7"/>
    <w:rsid w:val="0075072E"/>
    <w:rsid w:val="00750A73"/>
    <w:rsid w:val="00750B37"/>
    <w:rsid w:val="00750D0B"/>
    <w:rsid w:val="00751454"/>
    <w:rsid w:val="007518DE"/>
    <w:rsid w:val="00752303"/>
    <w:rsid w:val="00752552"/>
    <w:rsid w:val="00752B50"/>
    <w:rsid w:val="00752B71"/>
    <w:rsid w:val="00752BC5"/>
    <w:rsid w:val="00753184"/>
    <w:rsid w:val="00753402"/>
    <w:rsid w:val="0075371A"/>
    <w:rsid w:val="00753FAC"/>
    <w:rsid w:val="0075423E"/>
    <w:rsid w:val="0075573A"/>
    <w:rsid w:val="00755C57"/>
    <w:rsid w:val="0075665F"/>
    <w:rsid w:val="00756AC6"/>
    <w:rsid w:val="00756BBB"/>
    <w:rsid w:val="00756CA2"/>
    <w:rsid w:val="00757315"/>
    <w:rsid w:val="0075778C"/>
    <w:rsid w:val="007606E1"/>
    <w:rsid w:val="007610B6"/>
    <w:rsid w:val="00761AFE"/>
    <w:rsid w:val="007643B8"/>
    <w:rsid w:val="00765086"/>
    <w:rsid w:val="0076727B"/>
    <w:rsid w:val="007678D5"/>
    <w:rsid w:val="0077007B"/>
    <w:rsid w:val="00770603"/>
    <w:rsid w:val="007708C9"/>
    <w:rsid w:val="00770CDA"/>
    <w:rsid w:val="00772946"/>
    <w:rsid w:val="00773C93"/>
    <w:rsid w:val="0077455E"/>
    <w:rsid w:val="00774B80"/>
    <w:rsid w:val="0077529F"/>
    <w:rsid w:val="007757B6"/>
    <w:rsid w:val="007757ED"/>
    <w:rsid w:val="00775E2C"/>
    <w:rsid w:val="00777D22"/>
    <w:rsid w:val="0078080C"/>
    <w:rsid w:val="00780883"/>
    <w:rsid w:val="0078293B"/>
    <w:rsid w:val="00783488"/>
    <w:rsid w:val="0078352E"/>
    <w:rsid w:val="0078364A"/>
    <w:rsid w:val="00783EEF"/>
    <w:rsid w:val="007848D9"/>
    <w:rsid w:val="00784D3C"/>
    <w:rsid w:val="00785310"/>
    <w:rsid w:val="007879BB"/>
    <w:rsid w:val="007907F5"/>
    <w:rsid w:val="00790A53"/>
    <w:rsid w:val="00791193"/>
    <w:rsid w:val="007911DF"/>
    <w:rsid w:val="007914E8"/>
    <w:rsid w:val="00791EA3"/>
    <w:rsid w:val="00792598"/>
    <w:rsid w:val="00793306"/>
    <w:rsid w:val="00793AF7"/>
    <w:rsid w:val="00795030"/>
    <w:rsid w:val="00795145"/>
    <w:rsid w:val="00795414"/>
    <w:rsid w:val="007958DE"/>
    <w:rsid w:val="00795E21"/>
    <w:rsid w:val="00796F59"/>
    <w:rsid w:val="00797C82"/>
    <w:rsid w:val="007A090F"/>
    <w:rsid w:val="007A0934"/>
    <w:rsid w:val="007A0A1E"/>
    <w:rsid w:val="007A0C10"/>
    <w:rsid w:val="007A11B8"/>
    <w:rsid w:val="007A1821"/>
    <w:rsid w:val="007A1913"/>
    <w:rsid w:val="007A2494"/>
    <w:rsid w:val="007A24FA"/>
    <w:rsid w:val="007A251C"/>
    <w:rsid w:val="007A2698"/>
    <w:rsid w:val="007A357A"/>
    <w:rsid w:val="007A3D7E"/>
    <w:rsid w:val="007A3F21"/>
    <w:rsid w:val="007A4527"/>
    <w:rsid w:val="007A476B"/>
    <w:rsid w:val="007A4E7A"/>
    <w:rsid w:val="007A5248"/>
    <w:rsid w:val="007A5E2C"/>
    <w:rsid w:val="007A75CD"/>
    <w:rsid w:val="007A75E2"/>
    <w:rsid w:val="007B06D1"/>
    <w:rsid w:val="007B0A9F"/>
    <w:rsid w:val="007B0E34"/>
    <w:rsid w:val="007B190F"/>
    <w:rsid w:val="007B19E2"/>
    <w:rsid w:val="007B1D35"/>
    <w:rsid w:val="007B291F"/>
    <w:rsid w:val="007B29FD"/>
    <w:rsid w:val="007B2C59"/>
    <w:rsid w:val="007B35C9"/>
    <w:rsid w:val="007B3A39"/>
    <w:rsid w:val="007B3BF2"/>
    <w:rsid w:val="007B5438"/>
    <w:rsid w:val="007B5C3E"/>
    <w:rsid w:val="007B5DCC"/>
    <w:rsid w:val="007B618C"/>
    <w:rsid w:val="007B6517"/>
    <w:rsid w:val="007B735E"/>
    <w:rsid w:val="007B7744"/>
    <w:rsid w:val="007B7AFB"/>
    <w:rsid w:val="007C00DF"/>
    <w:rsid w:val="007C1F19"/>
    <w:rsid w:val="007C24E3"/>
    <w:rsid w:val="007C2F12"/>
    <w:rsid w:val="007C32FB"/>
    <w:rsid w:val="007C34E2"/>
    <w:rsid w:val="007C3961"/>
    <w:rsid w:val="007C5137"/>
    <w:rsid w:val="007C5805"/>
    <w:rsid w:val="007C6BF4"/>
    <w:rsid w:val="007C6E43"/>
    <w:rsid w:val="007C7A75"/>
    <w:rsid w:val="007C7D41"/>
    <w:rsid w:val="007D0A38"/>
    <w:rsid w:val="007D0DCD"/>
    <w:rsid w:val="007D163D"/>
    <w:rsid w:val="007D1741"/>
    <w:rsid w:val="007D17D6"/>
    <w:rsid w:val="007D18CA"/>
    <w:rsid w:val="007D1DB8"/>
    <w:rsid w:val="007D1F8E"/>
    <w:rsid w:val="007D2C95"/>
    <w:rsid w:val="007D36ED"/>
    <w:rsid w:val="007D43C7"/>
    <w:rsid w:val="007D443D"/>
    <w:rsid w:val="007D666A"/>
    <w:rsid w:val="007D7227"/>
    <w:rsid w:val="007D7295"/>
    <w:rsid w:val="007D7832"/>
    <w:rsid w:val="007D7AE9"/>
    <w:rsid w:val="007D7B98"/>
    <w:rsid w:val="007D7E15"/>
    <w:rsid w:val="007E0AD1"/>
    <w:rsid w:val="007E0FFA"/>
    <w:rsid w:val="007E12EE"/>
    <w:rsid w:val="007E22A3"/>
    <w:rsid w:val="007E26FC"/>
    <w:rsid w:val="007E2D5B"/>
    <w:rsid w:val="007E3329"/>
    <w:rsid w:val="007E34BD"/>
    <w:rsid w:val="007E401C"/>
    <w:rsid w:val="007E4052"/>
    <w:rsid w:val="007E49AC"/>
    <w:rsid w:val="007E4AB5"/>
    <w:rsid w:val="007E5081"/>
    <w:rsid w:val="007E5C54"/>
    <w:rsid w:val="007E61F0"/>
    <w:rsid w:val="007E64DB"/>
    <w:rsid w:val="007E6557"/>
    <w:rsid w:val="007E6660"/>
    <w:rsid w:val="007E7369"/>
    <w:rsid w:val="007E74AD"/>
    <w:rsid w:val="007E7D99"/>
    <w:rsid w:val="007F002E"/>
    <w:rsid w:val="007F075E"/>
    <w:rsid w:val="007F0977"/>
    <w:rsid w:val="007F1B5A"/>
    <w:rsid w:val="007F1BF9"/>
    <w:rsid w:val="007F20D0"/>
    <w:rsid w:val="007F22A8"/>
    <w:rsid w:val="007F286E"/>
    <w:rsid w:val="007F2DD4"/>
    <w:rsid w:val="007F3FF5"/>
    <w:rsid w:val="007F5744"/>
    <w:rsid w:val="007F5833"/>
    <w:rsid w:val="007F68DC"/>
    <w:rsid w:val="007F69A8"/>
    <w:rsid w:val="007F6A5B"/>
    <w:rsid w:val="007F6B87"/>
    <w:rsid w:val="007F704E"/>
    <w:rsid w:val="007F7256"/>
    <w:rsid w:val="007F7F85"/>
    <w:rsid w:val="00800AEF"/>
    <w:rsid w:val="00800F92"/>
    <w:rsid w:val="00801DA8"/>
    <w:rsid w:val="0080232D"/>
    <w:rsid w:val="008029E5"/>
    <w:rsid w:val="00802E07"/>
    <w:rsid w:val="008033ED"/>
    <w:rsid w:val="00803AF3"/>
    <w:rsid w:val="00804A7D"/>
    <w:rsid w:val="0080528E"/>
    <w:rsid w:val="00805AB9"/>
    <w:rsid w:val="00805BFF"/>
    <w:rsid w:val="00806027"/>
    <w:rsid w:val="0080696E"/>
    <w:rsid w:val="00806F59"/>
    <w:rsid w:val="0080704F"/>
    <w:rsid w:val="00807AAD"/>
    <w:rsid w:val="00807AC2"/>
    <w:rsid w:val="00807B21"/>
    <w:rsid w:val="00807DBB"/>
    <w:rsid w:val="00807EB4"/>
    <w:rsid w:val="0081017F"/>
    <w:rsid w:val="008101F6"/>
    <w:rsid w:val="00810D97"/>
    <w:rsid w:val="00811615"/>
    <w:rsid w:val="00812AC6"/>
    <w:rsid w:val="00813312"/>
    <w:rsid w:val="00813461"/>
    <w:rsid w:val="00813734"/>
    <w:rsid w:val="00813DBA"/>
    <w:rsid w:val="00813EAF"/>
    <w:rsid w:val="00814460"/>
    <w:rsid w:val="00814CD4"/>
    <w:rsid w:val="008151F7"/>
    <w:rsid w:val="0081536E"/>
    <w:rsid w:val="008153B7"/>
    <w:rsid w:val="0081626C"/>
    <w:rsid w:val="0081790B"/>
    <w:rsid w:val="00821240"/>
    <w:rsid w:val="008213BA"/>
    <w:rsid w:val="008244B2"/>
    <w:rsid w:val="00824DBF"/>
    <w:rsid w:val="00825470"/>
    <w:rsid w:val="008256D2"/>
    <w:rsid w:val="00825C2B"/>
    <w:rsid w:val="008263BF"/>
    <w:rsid w:val="008277EA"/>
    <w:rsid w:val="00827896"/>
    <w:rsid w:val="00830450"/>
    <w:rsid w:val="0083053E"/>
    <w:rsid w:val="0083141A"/>
    <w:rsid w:val="008318AF"/>
    <w:rsid w:val="008319BE"/>
    <w:rsid w:val="00831ABC"/>
    <w:rsid w:val="00831E6B"/>
    <w:rsid w:val="008320F8"/>
    <w:rsid w:val="008328D1"/>
    <w:rsid w:val="008336B6"/>
    <w:rsid w:val="008342E0"/>
    <w:rsid w:val="00834D85"/>
    <w:rsid w:val="008358BD"/>
    <w:rsid w:val="00835DF6"/>
    <w:rsid w:val="00835EC8"/>
    <w:rsid w:val="00835F3C"/>
    <w:rsid w:val="0083601E"/>
    <w:rsid w:val="0083610B"/>
    <w:rsid w:val="008362D6"/>
    <w:rsid w:val="00836603"/>
    <w:rsid w:val="00837650"/>
    <w:rsid w:val="00837BD4"/>
    <w:rsid w:val="0084034C"/>
    <w:rsid w:val="008411A9"/>
    <w:rsid w:val="008417C9"/>
    <w:rsid w:val="0084219E"/>
    <w:rsid w:val="00842E53"/>
    <w:rsid w:val="0084394C"/>
    <w:rsid w:val="0084400E"/>
    <w:rsid w:val="008446A9"/>
    <w:rsid w:val="00844A3E"/>
    <w:rsid w:val="00844B97"/>
    <w:rsid w:val="00845220"/>
    <w:rsid w:val="00845B1E"/>
    <w:rsid w:val="00845EB0"/>
    <w:rsid w:val="00846112"/>
    <w:rsid w:val="008502F1"/>
    <w:rsid w:val="00850399"/>
    <w:rsid w:val="008506D4"/>
    <w:rsid w:val="00850BB0"/>
    <w:rsid w:val="008517A4"/>
    <w:rsid w:val="00853465"/>
    <w:rsid w:val="00853C83"/>
    <w:rsid w:val="0085430B"/>
    <w:rsid w:val="008543C2"/>
    <w:rsid w:val="008550F0"/>
    <w:rsid w:val="00855C8F"/>
    <w:rsid w:val="008564EE"/>
    <w:rsid w:val="0085653F"/>
    <w:rsid w:val="00856F09"/>
    <w:rsid w:val="0085716D"/>
    <w:rsid w:val="008577C2"/>
    <w:rsid w:val="00857AB0"/>
    <w:rsid w:val="00857EC1"/>
    <w:rsid w:val="00860217"/>
    <w:rsid w:val="00860903"/>
    <w:rsid w:val="00860CDE"/>
    <w:rsid w:val="00860DF8"/>
    <w:rsid w:val="00861D18"/>
    <w:rsid w:val="008625E1"/>
    <w:rsid w:val="00862CA5"/>
    <w:rsid w:val="008638DA"/>
    <w:rsid w:val="00863D2C"/>
    <w:rsid w:val="0086409E"/>
    <w:rsid w:val="0086485C"/>
    <w:rsid w:val="00864861"/>
    <w:rsid w:val="00864BA9"/>
    <w:rsid w:val="00864FA8"/>
    <w:rsid w:val="00864FFA"/>
    <w:rsid w:val="0086576C"/>
    <w:rsid w:val="00865813"/>
    <w:rsid w:val="00865AEE"/>
    <w:rsid w:val="008662F7"/>
    <w:rsid w:val="008663C7"/>
    <w:rsid w:val="00866426"/>
    <w:rsid w:val="00866AED"/>
    <w:rsid w:val="00866DED"/>
    <w:rsid w:val="00867A35"/>
    <w:rsid w:val="00867B89"/>
    <w:rsid w:val="00867E6C"/>
    <w:rsid w:val="00870773"/>
    <w:rsid w:val="00870F7C"/>
    <w:rsid w:val="00871518"/>
    <w:rsid w:val="00871C91"/>
    <w:rsid w:val="00871E4B"/>
    <w:rsid w:val="008734B2"/>
    <w:rsid w:val="0087355E"/>
    <w:rsid w:val="00873AC0"/>
    <w:rsid w:val="00873BB7"/>
    <w:rsid w:val="0087452C"/>
    <w:rsid w:val="008750DD"/>
    <w:rsid w:val="00875B83"/>
    <w:rsid w:val="0087600C"/>
    <w:rsid w:val="00876A1B"/>
    <w:rsid w:val="00877E5A"/>
    <w:rsid w:val="00880033"/>
    <w:rsid w:val="00880ACB"/>
    <w:rsid w:val="00882AA9"/>
    <w:rsid w:val="00882FD4"/>
    <w:rsid w:val="00883AB4"/>
    <w:rsid w:val="00883CFD"/>
    <w:rsid w:val="00884602"/>
    <w:rsid w:val="00884DEB"/>
    <w:rsid w:val="0088528C"/>
    <w:rsid w:val="00885B70"/>
    <w:rsid w:val="00886233"/>
    <w:rsid w:val="008866C3"/>
    <w:rsid w:val="00886A7D"/>
    <w:rsid w:val="00887B86"/>
    <w:rsid w:val="00887F21"/>
    <w:rsid w:val="008902A9"/>
    <w:rsid w:val="0089070E"/>
    <w:rsid w:val="00890754"/>
    <w:rsid w:val="0089117E"/>
    <w:rsid w:val="008911C1"/>
    <w:rsid w:val="00891358"/>
    <w:rsid w:val="00891AE9"/>
    <w:rsid w:val="00892DF1"/>
    <w:rsid w:val="00892E90"/>
    <w:rsid w:val="00893126"/>
    <w:rsid w:val="00893282"/>
    <w:rsid w:val="008934F3"/>
    <w:rsid w:val="00893EF5"/>
    <w:rsid w:val="00894BCE"/>
    <w:rsid w:val="00895EC1"/>
    <w:rsid w:val="008964B4"/>
    <w:rsid w:val="00896A31"/>
    <w:rsid w:val="00896B6A"/>
    <w:rsid w:val="00896CC6"/>
    <w:rsid w:val="00897428"/>
    <w:rsid w:val="0089745B"/>
    <w:rsid w:val="008A0EFF"/>
    <w:rsid w:val="008A0F2E"/>
    <w:rsid w:val="008A1404"/>
    <w:rsid w:val="008A26D8"/>
    <w:rsid w:val="008A3006"/>
    <w:rsid w:val="008A344D"/>
    <w:rsid w:val="008A3C6D"/>
    <w:rsid w:val="008A4C5B"/>
    <w:rsid w:val="008A4F7F"/>
    <w:rsid w:val="008A520D"/>
    <w:rsid w:val="008A5465"/>
    <w:rsid w:val="008A5502"/>
    <w:rsid w:val="008A5617"/>
    <w:rsid w:val="008A5AD0"/>
    <w:rsid w:val="008A64F3"/>
    <w:rsid w:val="008A6812"/>
    <w:rsid w:val="008A6B61"/>
    <w:rsid w:val="008A6BE6"/>
    <w:rsid w:val="008B0763"/>
    <w:rsid w:val="008B0794"/>
    <w:rsid w:val="008B0F71"/>
    <w:rsid w:val="008B1B05"/>
    <w:rsid w:val="008B34C5"/>
    <w:rsid w:val="008B3933"/>
    <w:rsid w:val="008B45B9"/>
    <w:rsid w:val="008B4C9C"/>
    <w:rsid w:val="008B4D2E"/>
    <w:rsid w:val="008B5AB5"/>
    <w:rsid w:val="008B6302"/>
    <w:rsid w:val="008B6674"/>
    <w:rsid w:val="008C1A9D"/>
    <w:rsid w:val="008C383B"/>
    <w:rsid w:val="008C4257"/>
    <w:rsid w:val="008C4C3E"/>
    <w:rsid w:val="008C4EFF"/>
    <w:rsid w:val="008C60A9"/>
    <w:rsid w:val="008C659A"/>
    <w:rsid w:val="008C78E6"/>
    <w:rsid w:val="008C7B0D"/>
    <w:rsid w:val="008D01D8"/>
    <w:rsid w:val="008D1005"/>
    <w:rsid w:val="008D123B"/>
    <w:rsid w:val="008D1418"/>
    <w:rsid w:val="008D16BC"/>
    <w:rsid w:val="008D3BB3"/>
    <w:rsid w:val="008D4262"/>
    <w:rsid w:val="008D43F8"/>
    <w:rsid w:val="008D4D1D"/>
    <w:rsid w:val="008D5034"/>
    <w:rsid w:val="008D54EB"/>
    <w:rsid w:val="008D560E"/>
    <w:rsid w:val="008D58A3"/>
    <w:rsid w:val="008D5E26"/>
    <w:rsid w:val="008D5F18"/>
    <w:rsid w:val="008D7598"/>
    <w:rsid w:val="008D783C"/>
    <w:rsid w:val="008D787A"/>
    <w:rsid w:val="008E0A66"/>
    <w:rsid w:val="008E1310"/>
    <w:rsid w:val="008E133B"/>
    <w:rsid w:val="008E1722"/>
    <w:rsid w:val="008E1B85"/>
    <w:rsid w:val="008E2295"/>
    <w:rsid w:val="008E60FD"/>
    <w:rsid w:val="008E6310"/>
    <w:rsid w:val="008E71E1"/>
    <w:rsid w:val="008E7CB2"/>
    <w:rsid w:val="008F0973"/>
    <w:rsid w:val="008F14D9"/>
    <w:rsid w:val="008F1AE0"/>
    <w:rsid w:val="008F1C40"/>
    <w:rsid w:val="008F1F22"/>
    <w:rsid w:val="008F1FB2"/>
    <w:rsid w:val="008F22C0"/>
    <w:rsid w:val="008F30B8"/>
    <w:rsid w:val="008F37E3"/>
    <w:rsid w:val="008F3BF8"/>
    <w:rsid w:val="008F4448"/>
    <w:rsid w:val="008F47D3"/>
    <w:rsid w:val="008F486A"/>
    <w:rsid w:val="008F6149"/>
    <w:rsid w:val="008F6B1E"/>
    <w:rsid w:val="008F6D1F"/>
    <w:rsid w:val="008F7A75"/>
    <w:rsid w:val="00900125"/>
    <w:rsid w:val="00901293"/>
    <w:rsid w:val="0090149E"/>
    <w:rsid w:val="00901A01"/>
    <w:rsid w:val="0090201B"/>
    <w:rsid w:val="00902051"/>
    <w:rsid w:val="0090235A"/>
    <w:rsid w:val="0090269B"/>
    <w:rsid w:val="009027A4"/>
    <w:rsid w:val="00902D87"/>
    <w:rsid w:val="00902F98"/>
    <w:rsid w:val="009030BC"/>
    <w:rsid w:val="009037D5"/>
    <w:rsid w:val="009051F6"/>
    <w:rsid w:val="00905658"/>
    <w:rsid w:val="00905952"/>
    <w:rsid w:val="009067A1"/>
    <w:rsid w:val="0090683A"/>
    <w:rsid w:val="009072BB"/>
    <w:rsid w:val="009075B8"/>
    <w:rsid w:val="00907999"/>
    <w:rsid w:val="00907BE2"/>
    <w:rsid w:val="00910F66"/>
    <w:rsid w:val="009112E4"/>
    <w:rsid w:val="0091187F"/>
    <w:rsid w:val="00911E95"/>
    <w:rsid w:val="0091225F"/>
    <w:rsid w:val="0091253C"/>
    <w:rsid w:val="009127F9"/>
    <w:rsid w:val="00913007"/>
    <w:rsid w:val="009132B7"/>
    <w:rsid w:val="009136DC"/>
    <w:rsid w:val="00913EF1"/>
    <w:rsid w:val="009142D2"/>
    <w:rsid w:val="009144F4"/>
    <w:rsid w:val="00914993"/>
    <w:rsid w:val="0091592E"/>
    <w:rsid w:val="00915DA8"/>
    <w:rsid w:val="009160EE"/>
    <w:rsid w:val="009162DE"/>
    <w:rsid w:val="0091632E"/>
    <w:rsid w:val="00916920"/>
    <w:rsid w:val="00916A57"/>
    <w:rsid w:val="0091702E"/>
    <w:rsid w:val="009175C4"/>
    <w:rsid w:val="00917F2D"/>
    <w:rsid w:val="009212B4"/>
    <w:rsid w:val="009215B6"/>
    <w:rsid w:val="00921848"/>
    <w:rsid w:val="00921C5C"/>
    <w:rsid w:val="009233CA"/>
    <w:rsid w:val="00923F87"/>
    <w:rsid w:val="00924346"/>
    <w:rsid w:val="0092509A"/>
    <w:rsid w:val="00925932"/>
    <w:rsid w:val="00925B69"/>
    <w:rsid w:val="00926336"/>
    <w:rsid w:val="00926C1A"/>
    <w:rsid w:val="009278C4"/>
    <w:rsid w:val="0092792C"/>
    <w:rsid w:val="00930DA5"/>
    <w:rsid w:val="00930EBD"/>
    <w:rsid w:val="00930F9A"/>
    <w:rsid w:val="009311E4"/>
    <w:rsid w:val="00931320"/>
    <w:rsid w:val="00931D1F"/>
    <w:rsid w:val="00931D46"/>
    <w:rsid w:val="00931F10"/>
    <w:rsid w:val="00932149"/>
    <w:rsid w:val="009321B6"/>
    <w:rsid w:val="0093239D"/>
    <w:rsid w:val="009324F3"/>
    <w:rsid w:val="00932689"/>
    <w:rsid w:val="00933033"/>
    <w:rsid w:val="009337E7"/>
    <w:rsid w:val="00933CC2"/>
    <w:rsid w:val="00933F50"/>
    <w:rsid w:val="00937ECF"/>
    <w:rsid w:val="00941920"/>
    <w:rsid w:val="00942DC9"/>
    <w:rsid w:val="00943B8F"/>
    <w:rsid w:val="0094418A"/>
    <w:rsid w:val="00944340"/>
    <w:rsid w:val="00944687"/>
    <w:rsid w:val="009457F0"/>
    <w:rsid w:val="00946069"/>
    <w:rsid w:val="009462FD"/>
    <w:rsid w:val="0094637C"/>
    <w:rsid w:val="00946473"/>
    <w:rsid w:val="00947784"/>
    <w:rsid w:val="00947A31"/>
    <w:rsid w:val="00947CA8"/>
    <w:rsid w:val="0095076A"/>
    <w:rsid w:val="00950CEF"/>
    <w:rsid w:val="0095172F"/>
    <w:rsid w:val="00951C70"/>
    <w:rsid w:val="00951EE0"/>
    <w:rsid w:val="00952048"/>
    <w:rsid w:val="00952379"/>
    <w:rsid w:val="00953892"/>
    <w:rsid w:val="009541D0"/>
    <w:rsid w:val="009555A1"/>
    <w:rsid w:val="00955B06"/>
    <w:rsid w:val="00956088"/>
    <w:rsid w:val="009562A4"/>
    <w:rsid w:val="009570CA"/>
    <w:rsid w:val="009604C0"/>
    <w:rsid w:val="00960659"/>
    <w:rsid w:val="0096079B"/>
    <w:rsid w:val="00960A5E"/>
    <w:rsid w:val="00962236"/>
    <w:rsid w:val="0096241B"/>
    <w:rsid w:val="009624C6"/>
    <w:rsid w:val="0096253B"/>
    <w:rsid w:val="00962AB9"/>
    <w:rsid w:val="009630D7"/>
    <w:rsid w:val="00963DCD"/>
    <w:rsid w:val="009648B0"/>
    <w:rsid w:val="00965C15"/>
    <w:rsid w:val="009660D2"/>
    <w:rsid w:val="00966BC1"/>
    <w:rsid w:val="00966C1F"/>
    <w:rsid w:val="009672BB"/>
    <w:rsid w:val="009700F8"/>
    <w:rsid w:val="009708DE"/>
    <w:rsid w:val="00970C2F"/>
    <w:rsid w:val="00970C63"/>
    <w:rsid w:val="00970CF6"/>
    <w:rsid w:val="00971065"/>
    <w:rsid w:val="00971E10"/>
    <w:rsid w:val="00972519"/>
    <w:rsid w:val="00972901"/>
    <w:rsid w:val="00972A40"/>
    <w:rsid w:val="00972EBE"/>
    <w:rsid w:val="009732AE"/>
    <w:rsid w:val="0097402D"/>
    <w:rsid w:val="00974805"/>
    <w:rsid w:val="009749A1"/>
    <w:rsid w:val="00974FD0"/>
    <w:rsid w:val="0097639E"/>
    <w:rsid w:val="009768D1"/>
    <w:rsid w:val="00976D4F"/>
    <w:rsid w:val="009802AA"/>
    <w:rsid w:val="00980733"/>
    <w:rsid w:val="00980BF4"/>
    <w:rsid w:val="0098108D"/>
    <w:rsid w:val="00981537"/>
    <w:rsid w:val="00981AC3"/>
    <w:rsid w:val="0098259F"/>
    <w:rsid w:val="00982BA1"/>
    <w:rsid w:val="00983D44"/>
    <w:rsid w:val="009842FB"/>
    <w:rsid w:val="00984725"/>
    <w:rsid w:val="00984C37"/>
    <w:rsid w:val="00984D3E"/>
    <w:rsid w:val="00984E7A"/>
    <w:rsid w:val="0098556A"/>
    <w:rsid w:val="00985FE7"/>
    <w:rsid w:val="00986129"/>
    <w:rsid w:val="00986605"/>
    <w:rsid w:val="00986872"/>
    <w:rsid w:val="00986A32"/>
    <w:rsid w:val="00987506"/>
    <w:rsid w:val="00987959"/>
    <w:rsid w:val="00987B9D"/>
    <w:rsid w:val="009904FD"/>
    <w:rsid w:val="00990998"/>
    <w:rsid w:val="00990A09"/>
    <w:rsid w:val="00990AAB"/>
    <w:rsid w:val="00990E25"/>
    <w:rsid w:val="009912EB"/>
    <w:rsid w:val="00991534"/>
    <w:rsid w:val="009925B6"/>
    <w:rsid w:val="00994770"/>
    <w:rsid w:val="0099512E"/>
    <w:rsid w:val="00995189"/>
    <w:rsid w:val="009951D3"/>
    <w:rsid w:val="00995404"/>
    <w:rsid w:val="00995729"/>
    <w:rsid w:val="00996643"/>
    <w:rsid w:val="00996B06"/>
    <w:rsid w:val="009972FC"/>
    <w:rsid w:val="009979D4"/>
    <w:rsid w:val="009A04AA"/>
    <w:rsid w:val="009A0C3A"/>
    <w:rsid w:val="009A0D38"/>
    <w:rsid w:val="009A1095"/>
    <w:rsid w:val="009A1C15"/>
    <w:rsid w:val="009A1E43"/>
    <w:rsid w:val="009A2175"/>
    <w:rsid w:val="009A2AAB"/>
    <w:rsid w:val="009A36EC"/>
    <w:rsid w:val="009A43BC"/>
    <w:rsid w:val="009A4923"/>
    <w:rsid w:val="009A4B37"/>
    <w:rsid w:val="009A4E44"/>
    <w:rsid w:val="009A5B7E"/>
    <w:rsid w:val="009A65EE"/>
    <w:rsid w:val="009A6E25"/>
    <w:rsid w:val="009A7126"/>
    <w:rsid w:val="009A761B"/>
    <w:rsid w:val="009A7BDE"/>
    <w:rsid w:val="009A7F11"/>
    <w:rsid w:val="009B0861"/>
    <w:rsid w:val="009B08DA"/>
    <w:rsid w:val="009B0E19"/>
    <w:rsid w:val="009B0E57"/>
    <w:rsid w:val="009B106C"/>
    <w:rsid w:val="009B13A2"/>
    <w:rsid w:val="009B15A9"/>
    <w:rsid w:val="009B1DDD"/>
    <w:rsid w:val="009B1FB1"/>
    <w:rsid w:val="009B2CC1"/>
    <w:rsid w:val="009B3D66"/>
    <w:rsid w:val="009B4305"/>
    <w:rsid w:val="009B4625"/>
    <w:rsid w:val="009B4A20"/>
    <w:rsid w:val="009B4EBF"/>
    <w:rsid w:val="009B5068"/>
    <w:rsid w:val="009B549D"/>
    <w:rsid w:val="009B618F"/>
    <w:rsid w:val="009B6223"/>
    <w:rsid w:val="009B65A9"/>
    <w:rsid w:val="009B670E"/>
    <w:rsid w:val="009B6D1C"/>
    <w:rsid w:val="009C0557"/>
    <w:rsid w:val="009C0E39"/>
    <w:rsid w:val="009C176E"/>
    <w:rsid w:val="009C17F7"/>
    <w:rsid w:val="009C1A4F"/>
    <w:rsid w:val="009C2EAB"/>
    <w:rsid w:val="009C3978"/>
    <w:rsid w:val="009C4283"/>
    <w:rsid w:val="009C4499"/>
    <w:rsid w:val="009C4AE8"/>
    <w:rsid w:val="009C5C70"/>
    <w:rsid w:val="009C6039"/>
    <w:rsid w:val="009C6637"/>
    <w:rsid w:val="009C6E79"/>
    <w:rsid w:val="009C7F13"/>
    <w:rsid w:val="009D048F"/>
    <w:rsid w:val="009D09D4"/>
    <w:rsid w:val="009D118F"/>
    <w:rsid w:val="009D1B35"/>
    <w:rsid w:val="009D2C9F"/>
    <w:rsid w:val="009D30AD"/>
    <w:rsid w:val="009D3176"/>
    <w:rsid w:val="009D4B21"/>
    <w:rsid w:val="009D4B3F"/>
    <w:rsid w:val="009D5267"/>
    <w:rsid w:val="009D59F9"/>
    <w:rsid w:val="009D5B66"/>
    <w:rsid w:val="009D5C7E"/>
    <w:rsid w:val="009D5F0C"/>
    <w:rsid w:val="009D672B"/>
    <w:rsid w:val="009D68EF"/>
    <w:rsid w:val="009D7172"/>
    <w:rsid w:val="009D7517"/>
    <w:rsid w:val="009E036F"/>
    <w:rsid w:val="009E05A9"/>
    <w:rsid w:val="009E1084"/>
    <w:rsid w:val="009E11E8"/>
    <w:rsid w:val="009E121A"/>
    <w:rsid w:val="009E13FD"/>
    <w:rsid w:val="009E14E7"/>
    <w:rsid w:val="009E1558"/>
    <w:rsid w:val="009E19F5"/>
    <w:rsid w:val="009E1DE9"/>
    <w:rsid w:val="009E2F8E"/>
    <w:rsid w:val="009E30DC"/>
    <w:rsid w:val="009E3955"/>
    <w:rsid w:val="009E3A2A"/>
    <w:rsid w:val="009E4F54"/>
    <w:rsid w:val="009E7D4E"/>
    <w:rsid w:val="009F10AF"/>
    <w:rsid w:val="009F1590"/>
    <w:rsid w:val="009F2151"/>
    <w:rsid w:val="009F27B8"/>
    <w:rsid w:val="009F3984"/>
    <w:rsid w:val="009F3BC9"/>
    <w:rsid w:val="009F3FDC"/>
    <w:rsid w:val="009F4E59"/>
    <w:rsid w:val="009F598A"/>
    <w:rsid w:val="009F6AD0"/>
    <w:rsid w:val="009F7186"/>
    <w:rsid w:val="00A00253"/>
    <w:rsid w:val="00A0163B"/>
    <w:rsid w:val="00A01C73"/>
    <w:rsid w:val="00A0455B"/>
    <w:rsid w:val="00A050FB"/>
    <w:rsid w:val="00A053D0"/>
    <w:rsid w:val="00A05480"/>
    <w:rsid w:val="00A05675"/>
    <w:rsid w:val="00A064C1"/>
    <w:rsid w:val="00A06FC6"/>
    <w:rsid w:val="00A0751F"/>
    <w:rsid w:val="00A07ACC"/>
    <w:rsid w:val="00A10124"/>
    <w:rsid w:val="00A10494"/>
    <w:rsid w:val="00A105E3"/>
    <w:rsid w:val="00A10D12"/>
    <w:rsid w:val="00A11387"/>
    <w:rsid w:val="00A11DF1"/>
    <w:rsid w:val="00A149F2"/>
    <w:rsid w:val="00A14C2D"/>
    <w:rsid w:val="00A156B8"/>
    <w:rsid w:val="00A15FCD"/>
    <w:rsid w:val="00A1612F"/>
    <w:rsid w:val="00A16EF5"/>
    <w:rsid w:val="00A16F57"/>
    <w:rsid w:val="00A16FFA"/>
    <w:rsid w:val="00A172E3"/>
    <w:rsid w:val="00A17F87"/>
    <w:rsid w:val="00A218E0"/>
    <w:rsid w:val="00A21B66"/>
    <w:rsid w:val="00A21C21"/>
    <w:rsid w:val="00A21DA2"/>
    <w:rsid w:val="00A22D13"/>
    <w:rsid w:val="00A22F3A"/>
    <w:rsid w:val="00A23274"/>
    <w:rsid w:val="00A23961"/>
    <w:rsid w:val="00A23F12"/>
    <w:rsid w:val="00A241A8"/>
    <w:rsid w:val="00A24C49"/>
    <w:rsid w:val="00A25B5C"/>
    <w:rsid w:val="00A25B92"/>
    <w:rsid w:val="00A261B3"/>
    <w:rsid w:val="00A26819"/>
    <w:rsid w:val="00A270CF"/>
    <w:rsid w:val="00A27754"/>
    <w:rsid w:val="00A313C7"/>
    <w:rsid w:val="00A31BE4"/>
    <w:rsid w:val="00A31F7E"/>
    <w:rsid w:val="00A33042"/>
    <w:rsid w:val="00A330D5"/>
    <w:rsid w:val="00A338AA"/>
    <w:rsid w:val="00A34957"/>
    <w:rsid w:val="00A34DA8"/>
    <w:rsid w:val="00A34E75"/>
    <w:rsid w:val="00A35410"/>
    <w:rsid w:val="00A35536"/>
    <w:rsid w:val="00A35895"/>
    <w:rsid w:val="00A35958"/>
    <w:rsid w:val="00A35B61"/>
    <w:rsid w:val="00A35BAC"/>
    <w:rsid w:val="00A3732E"/>
    <w:rsid w:val="00A40567"/>
    <w:rsid w:val="00A40FE4"/>
    <w:rsid w:val="00A422A3"/>
    <w:rsid w:val="00A42310"/>
    <w:rsid w:val="00A42349"/>
    <w:rsid w:val="00A42A0A"/>
    <w:rsid w:val="00A42D20"/>
    <w:rsid w:val="00A42D97"/>
    <w:rsid w:val="00A43A36"/>
    <w:rsid w:val="00A4402D"/>
    <w:rsid w:val="00A44428"/>
    <w:rsid w:val="00A453D3"/>
    <w:rsid w:val="00A4542C"/>
    <w:rsid w:val="00A455A9"/>
    <w:rsid w:val="00A477F3"/>
    <w:rsid w:val="00A50716"/>
    <w:rsid w:val="00A51855"/>
    <w:rsid w:val="00A51AB8"/>
    <w:rsid w:val="00A51B4E"/>
    <w:rsid w:val="00A51E65"/>
    <w:rsid w:val="00A51F84"/>
    <w:rsid w:val="00A52819"/>
    <w:rsid w:val="00A52BA6"/>
    <w:rsid w:val="00A532A4"/>
    <w:rsid w:val="00A536A3"/>
    <w:rsid w:val="00A5383A"/>
    <w:rsid w:val="00A538D5"/>
    <w:rsid w:val="00A53951"/>
    <w:rsid w:val="00A547BE"/>
    <w:rsid w:val="00A54A3F"/>
    <w:rsid w:val="00A54D14"/>
    <w:rsid w:val="00A556F5"/>
    <w:rsid w:val="00A55A8B"/>
    <w:rsid w:val="00A566BD"/>
    <w:rsid w:val="00A5672B"/>
    <w:rsid w:val="00A56745"/>
    <w:rsid w:val="00A56A0E"/>
    <w:rsid w:val="00A57A9D"/>
    <w:rsid w:val="00A60EDC"/>
    <w:rsid w:val="00A61A91"/>
    <w:rsid w:val="00A622FF"/>
    <w:rsid w:val="00A625A9"/>
    <w:rsid w:val="00A6271D"/>
    <w:rsid w:val="00A6289E"/>
    <w:rsid w:val="00A628B6"/>
    <w:rsid w:val="00A62E31"/>
    <w:rsid w:val="00A638E9"/>
    <w:rsid w:val="00A63B78"/>
    <w:rsid w:val="00A64862"/>
    <w:rsid w:val="00A65249"/>
    <w:rsid w:val="00A65F4F"/>
    <w:rsid w:val="00A6619F"/>
    <w:rsid w:val="00A70789"/>
    <w:rsid w:val="00A70B6B"/>
    <w:rsid w:val="00A71092"/>
    <w:rsid w:val="00A71269"/>
    <w:rsid w:val="00A71606"/>
    <w:rsid w:val="00A72530"/>
    <w:rsid w:val="00A72932"/>
    <w:rsid w:val="00A73080"/>
    <w:rsid w:val="00A73C0B"/>
    <w:rsid w:val="00A7465A"/>
    <w:rsid w:val="00A74F6B"/>
    <w:rsid w:val="00A7538E"/>
    <w:rsid w:val="00A7569C"/>
    <w:rsid w:val="00A75E8A"/>
    <w:rsid w:val="00A76C81"/>
    <w:rsid w:val="00A76E24"/>
    <w:rsid w:val="00A77F39"/>
    <w:rsid w:val="00A8010B"/>
    <w:rsid w:val="00A80D90"/>
    <w:rsid w:val="00A8118D"/>
    <w:rsid w:val="00A833C8"/>
    <w:rsid w:val="00A83512"/>
    <w:rsid w:val="00A83707"/>
    <w:rsid w:val="00A839C2"/>
    <w:rsid w:val="00A83F69"/>
    <w:rsid w:val="00A84967"/>
    <w:rsid w:val="00A854C3"/>
    <w:rsid w:val="00A85646"/>
    <w:rsid w:val="00A85A3F"/>
    <w:rsid w:val="00A860D4"/>
    <w:rsid w:val="00A86183"/>
    <w:rsid w:val="00A86953"/>
    <w:rsid w:val="00A87203"/>
    <w:rsid w:val="00A87FDE"/>
    <w:rsid w:val="00A9006C"/>
    <w:rsid w:val="00A9036D"/>
    <w:rsid w:val="00A907DC"/>
    <w:rsid w:val="00A90C8E"/>
    <w:rsid w:val="00A912D3"/>
    <w:rsid w:val="00A916F5"/>
    <w:rsid w:val="00A91867"/>
    <w:rsid w:val="00A91B7B"/>
    <w:rsid w:val="00A92765"/>
    <w:rsid w:val="00A92B48"/>
    <w:rsid w:val="00A933DF"/>
    <w:rsid w:val="00A9354E"/>
    <w:rsid w:val="00A9364A"/>
    <w:rsid w:val="00A93A45"/>
    <w:rsid w:val="00A94094"/>
    <w:rsid w:val="00A947F2"/>
    <w:rsid w:val="00A94BC0"/>
    <w:rsid w:val="00A962A9"/>
    <w:rsid w:val="00A96478"/>
    <w:rsid w:val="00A96EDB"/>
    <w:rsid w:val="00A976C5"/>
    <w:rsid w:val="00AA0307"/>
    <w:rsid w:val="00AA0819"/>
    <w:rsid w:val="00AA0B15"/>
    <w:rsid w:val="00AA0BCA"/>
    <w:rsid w:val="00AA19AE"/>
    <w:rsid w:val="00AA24A1"/>
    <w:rsid w:val="00AA282F"/>
    <w:rsid w:val="00AA2A74"/>
    <w:rsid w:val="00AA3222"/>
    <w:rsid w:val="00AA33B3"/>
    <w:rsid w:val="00AA45A6"/>
    <w:rsid w:val="00AA460D"/>
    <w:rsid w:val="00AA4BEA"/>
    <w:rsid w:val="00AA5429"/>
    <w:rsid w:val="00AA63E9"/>
    <w:rsid w:val="00AA66ED"/>
    <w:rsid w:val="00AA670F"/>
    <w:rsid w:val="00AA678D"/>
    <w:rsid w:val="00AA685E"/>
    <w:rsid w:val="00AA7911"/>
    <w:rsid w:val="00AB01E1"/>
    <w:rsid w:val="00AB173F"/>
    <w:rsid w:val="00AB18F7"/>
    <w:rsid w:val="00AB2F1E"/>
    <w:rsid w:val="00AB35B7"/>
    <w:rsid w:val="00AB4661"/>
    <w:rsid w:val="00AB4A10"/>
    <w:rsid w:val="00AB4B91"/>
    <w:rsid w:val="00AB4C02"/>
    <w:rsid w:val="00AB4C26"/>
    <w:rsid w:val="00AB4CF4"/>
    <w:rsid w:val="00AB50EC"/>
    <w:rsid w:val="00AB565B"/>
    <w:rsid w:val="00AB6442"/>
    <w:rsid w:val="00AB6544"/>
    <w:rsid w:val="00AB69C6"/>
    <w:rsid w:val="00AB72A4"/>
    <w:rsid w:val="00AB7E66"/>
    <w:rsid w:val="00AC05DD"/>
    <w:rsid w:val="00AC2019"/>
    <w:rsid w:val="00AC273D"/>
    <w:rsid w:val="00AC27AA"/>
    <w:rsid w:val="00AC29EE"/>
    <w:rsid w:val="00AC2C6C"/>
    <w:rsid w:val="00AC2F9C"/>
    <w:rsid w:val="00AC32E7"/>
    <w:rsid w:val="00AC3454"/>
    <w:rsid w:val="00AC3D05"/>
    <w:rsid w:val="00AC43D6"/>
    <w:rsid w:val="00AC497A"/>
    <w:rsid w:val="00AC4B69"/>
    <w:rsid w:val="00AC4B9F"/>
    <w:rsid w:val="00AC5288"/>
    <w:rsid w:val="00AC528D"/>
    <w:rsid w:val="00AC5A23"/>
    <w:rsid w:val="00AC6498"/>
    <w:rsid w:val="00AC71CD"/>
    <w:rsid w:val="00AC7CC9"/>
    <w:rsid w:val="00AD044F"/>
    <w:rsid w:val="00AD0BC5"/>
    <w:rsid w:val="00AD0FC1"/>
    <w:rsid w:val="00AD25FE"/>
    <w:rsid w:val="00AD2D65"/>
    <w:rsid w:val="00AD3388"/>
    <w:rsid w:val="00AD3DA9"/>
    <w:rsid w:val="00AD42E9"/>
    <w:rsid w:val="00AD4375"/>
    <w:rsid w:val="00AD5BED"/>
    <w:rsid w:val="00AD5C58"/>
    <w:rsid w:val="00AD671F"/>
    <w:rsid w:val="00AD6B8A"/>
    <w:rsid w:val="00AD73BD"/>
    <w:rsid w:val="00AD7953"/>
    <w:rsid w:val="00AD7F2C"/>
    <w:rsid w:val="00AE05B2"/>
    <w:rsid w:val="00AE0A92"/>
    <w:rsid w:val="00AE1720"/>
    <w:rsid w:val="00AE17A6"/>
    <w:rsid w:val="00AE2046"/>
    <w:rsid w:val="00AE216C"/>
    <w:rsid w:val="00AE35D9"/>
    <w:rsid w:val="00AE3BE0"/>
    <w:rsid w:val="00AE49E6"/>
    <w:rsid w:val="00AE4F6D"/>
    <w:rsid w:val="00AE5880"/>
    <w:rsid w:val="00AE5FA9"/>
    <w:rsid w:val="00AE607C"/>
    <w:rsid w:val="00AE63C0"/>
    <w:rsid w:val="00AE646A"/>
    <w:rsid w:val="00AE6E58"/>
    <w:rsid w:val="00AE6F61"/>
    <w:rsid w:val="00AE7172"/>
    <w:rsid w:val="00AE7754"/>
    <w:rsid w:val="00AF0994"/>
    <w:rsid w:val="00AF0D2A"/>
    <w:rsid w:val="00AF19DA"/>
    <w:rsid w:val="00AF202A"/>
    <w:rsid w:val="00AF23AB"/>
    <w:rsid w:val="00AF3209"/>
    <w:rsid w:val="00AF3528"/>
    <w:rsid w:val="00AF3F8A"/>
    <w:rsid w:val="00AF4023"/>
    <w:rsid w:val="00AF53A5"/>
    <w:rsid w:val="00AF6044"/>
    <w:rsid w:val="00AF7E03"/>
    <w:rsid w:val="00AF7FAD"/>
    <w:rsid w:val="00B002A8"/>
    <w:rsid w:val="00B0065A"/>
    <w:rsid w:val="00B008E9"/>
    <w:rsid w:val="00B00C01"/>
    <w:rsid w:val="00B010C2"/>
    <w:rsid w:val="00B0221B"/>
    <w:rsid w:val="00B02B0E"/>
    <w:rsid w:val="00B032E2"/>
    <w:rsid w:val="00B03367"/>
    <w:rsid w:val="00B03AE9"/>
    <w:rsid w:val="00B04174"/>
    <w:rsid w:val="00B05A51"/>
    <w:rsid w:val="00B06A1A"/>
    <w:rsid w:val="00B06F3C"/>
    <w:rsid w:val="00B06FE6"/>
    <w:rsid w:val="00B073A1"/>
    <w:rsid w:val="00B1029E"/>
    <w:rsid w:val="00B103E7"/>
    <w:rsid w:val="00B1042B"/>
    <w:rsid w:val="00B10837"/>
    <w:rsid w:val="00B10BE2"/>
    <w:rsid w:val="00B10C62"/>
    <w:rsid w:val="00B112D8"/>
    <w:rsid w:val="00B12118"/>
    <w:rsid w:val="00B121F8"/>
    <w:rsid w:val="00B1244B"/>
    <w:rsid w:val="00B12BAA"/>
    <w:rsid w:val="00B13226"/>
    <w:rsid w:val="00B155C0"/>
    <w:rsid w:val="00B15A30"/>
    <w:rsid w:val="00B16834"/>
    <w:rsid w:val="00B16D26"/>
    <w:rsid w:val="00B17016"/>
    <w:rsid w:val="00B1716E"/>
    <w:rsid w:val="00B2085D"/>
    <w:rsid w:val="00B21362"/>
    <w:rsid w:val="00B229CB"/>
    <w:rsid w:val="00B2334A"/>
    <w:rsid w:val="00B23E25"/>
    <w:rsid w:val="00B24371"/>
    <w:rsid w:val="00B24455"/>
    <w:rsid w:val="00B25C84"/>
    <w:rsid w:val="00B26F66"/>
    <w:rsid w:val="00B30E7C"/>
    <w:rsid w:val="00B32816"/>
    <w:rsid w:val="00B33C68"/>
    <w:rsid w:val="00B34040"/>
    <w:rsid w:val="00B34957"/>
    <w:rsid w:val="00B35BA9"/>
    <w:rsid w:val="00B37416"/>
    <w:rsid w:val="00B37C85"/>
    <w:rsid w:val="00B40C2C"/>
    <w:rsid w:val="00B420EA"/>
    <w:rsid w:val="00B4249C"/>
    <w:rsid w:val="00B427EE"/>
    <w:rsid w:val="00B42816"/>
    <w:rsid w:val="00B43A13"/>
    <w:rsid w:val="00B43CE6"/>
    <w:rsid w:val="00B43ECF"/>
    <w:rsid w:val="00B443B8"/>
    <w:rsid w:val="00B444D0"/>
    <w:rsid w:val="00B44906"/>
    <w:rsid w:val="00B44942"/>
    <w:rsid w:val="00B44E8A"/>
    <w:rsid w:val="00B455F2"/>
    <w:rsid w:val="00B45946"/>
    <w:rsid w:val="00B45BCE"/>
    <w:rsid w:val="00B45F9B"/>
    <w:rsid w:val="00B467AE"/>
    <w:rsid w:val="00B46ADD"/>
    <w:rsid w:val="00B46D89"/>
    <w:rsid w:val="00B46F0F"/>
    <w:rsid w:val="00B46F1E"/>
    <w:rsid w:val="00B47545"/>
    <w:rsid w:val="00B47E5C"/>
    <w:rsid w:val="00B47E98"/>
    <w:rsid w:val="00B51968"/>
    <w:rsid w:val="00B51F77"/>
    <w:rsid w:val="00B5281B"/>
    <w:rsid w:val="00B53879"/>
    <w:rsid w:val="00B53963"/>
    <w:rsid w:val="00B5409F"/>
    <w:rsid w:val="00B54294"/>
    <w:rsid w:val="00B5438D"/>
    <w:rsid w:val="00B54E91"/>
    <w:rsid w:val="00B5615B"/>
    <w:rsid w:val="00B563E5"/>
    <w:rsid w:val="00B5651E"/>
    <w:rsid w:val="00B56654"/>
    <w:rsid w:val="00B57514"/>
    <w:rsid w:val="00B601E0"/>
    <w:rsid w:val="00B6170F"/>
    <w:rsid w:val="00B62009"/>
    <w:rsid w:val="00B62245"/>
    <w:rsid w:val="00B6376F"/>
    <w:rsid w:val="00B64117"/>
    <w:rsid w:val="00B65100"/>
    <w:rsid w:val="00B655D9"/>
    <w:rsid w:val="00B66203"/>
    <w:rsid w:val="00B66840"/>
    <w:rsid w:val="00B670B3"/>
    <w:rsid w:val="00B671EB"/>
    <w:rsid w:val="00B6729B"/>
    <w:rsid w:val="00B708AB"/>
    <w:rsid w:val="00B71C1F"/>
    <w:rsid w:val="00B71C30"/>
    <w:rsid w:val="00B71DE6"/>
    <w:rsid w:val="00B72C7C"/>
    <w:rsid w:val="00B73A73"/>
    <w:rsid w:val="00B73CBA"/>
    <w:rsid w:val="00B74BBE"/>
    <w:rsid w:val="00B74D6F"/>
    <w:rsid w:val="00B7644A"/>
    <w:rsid w:val="00B769C6"/>
    <w:rsid w:val="00B76DD2"/>
    <w:rsid w:val="00B76E30"/>
    <w:rsid w:val="00B76F1C"/>
    <w:rsid w:val="00B801B8"/>
    <w:rsid w:val="00B8043B"/>
    <w:rsid w:val="00B80857"/>
    <w:rsid w:val="00B80AEF"/>
    <w:rsid w:val="00B81649"/>
    <w:rsid w:val="00B81907"/>
    <w:rsid w:val="00B8203C"/>
    <w:rsid w:val="00B82067"/>
    <w:rsid w:val="00B8341B"/>
    <w:rsid w:val="00B84D49"/>
    <w:rsid w:val="00B84F92"/>
    <w:rsid w:val="00B852F4"/>
    <w:rsid w:val="00B856CB"/>
    <w:rsid w:val="00B85E4E"/>
    <w:rsid w:val="00B860F2"/>
    <w:rsid w:val="00B8660A"/>
    <w:rsid w:val="00B873B3"/>
    <w:rsid w:val="00B878BF"/>
    <w:rsid w:val="00B87FC2"/>
    <w:rsid w:val="00B90C56"/>
    <w:rsid w:val="00B910BA"/>
    <w:rsid w:val="00B9122F"/>
    <w:rsid w:val="00B925D3"/>
    <w:rsid w:val="00B92A17"/>
    <w:rsid w:val="00B94000"/>
    <w:rsid w:val="00B94FDF"/>
    <w:rsid w:val="00B9568B"/>
    <w:rsid w:val="00B95B99"/>
    <w:rsid w:val="00B95E4C"/>
    <w:rsid w:val="00B9680F"/>
    <w:rsid w:val="00BA0F8A"/>
    <w:rsid w:val="00BA17D1"/>
    <w:rsid w:val="00BA1B95"/>
    <w:rsid w:val="00BA1DBF"/>
    <w:rsid w:val="00BA248B"/>
    <w:rsid w:val="00BA3790"/>
    <w:rsid w:val="00BA3993"/>
    <w:rsid w:val="00BA427F"/>
    <w:rsid w:val="00BA52AF"/>
    <w:rsid w:val="00BA588B"/>
    <w:rsid w:val="00BA5979"/>
    <w:rsid w:val="00BA64EB"/>
    <w:rsid w:val="00BA6A00"/>
    <w:rsid w:val="00BA7219"/>
    <w:rsid w:val="00BA794F"/>
    <w:rsid w:val="00BA797E"/>
    <w:rsid w:val="00BA7B4F"/>
    <w:rsid w:val="00BB0335"/>
    <w:rsid w:val="00BB0817"/>
    <w:rsid w:val="00BB0820"/>
    <w:rsid w:val="00BB0C11"/>
    <w:rsid w:val="00BB14FF"/>
    <w:rsid w:val="00BB1DC3"/>
    <w:rsid w:val="00BB2450"/>
    <w:rsid w:val="00BB24EA"/>
    <w:rsid w:val="00BB2B58"/>
    <w:rsid w:val="00BB2C0E"/>
    <w:rsid w:val="00BB2C0F"/>
    <w:rsid w:val="00BB38B3"/>
    <w:rsid w:val="00BB3F7E"/>
    <w:rsid w:val="00BB4333"/>
    <w:rsid w:val="00BB4D47"/>
    <w:rsid w:val="00BB53B5"/>
    <w:rsid w:val="00BB5509"/>
    <w:rsid w:val="00BB5A83"/>
    <w:rsid w:val="00BB5D30"/>
    <w:rsid w:val="00BB74AE"/>
    <w:rsid w:val="00BB79B2"/>
    <w:rsid w:val="00BB7CB2"/>
    <w:rsid w:val="00BC0155"/>
    <w:rsid w:val="00BC0CCF"/>
    <w:rsid w:val="00BC3661"/>
    <w:rsid w:val="00BC3B70"/>
    <w:rsid w:val="00BC4404"/>
    <w:rsid w:val="00BC4A75"/>
    <w:rsid w:val="00BC4B3E"/>
    <w:rsid w:val="00BC529C"/>
    <w:rsid w:val="00BC555B"/>
    <w:rsid w:val="00BC57D4"/>
    <w:rsid w:val="00BC667A"/>
    <w:rsid w:val="00BC744E"/>
    <w:rsid w:val="00BC755D"/>
    <w:rsid w:val="00BD1AA6"/>
    <w:rsid w:val="00BD1C4C"/>
    <w:rsid w:val="00BD1D81"/>
    <w:rsid w:val="00BD286D"/>
    <w:rsid w:val="00BD2B92"/>
    <w:rsid w:val="00BD4A28"/>
    <w:rsid w:val="00BD4CC1"/>
    <w:rsid w:val="00BD52D6"/>
    <w:rsid w:val="00BD52F3"/>
    <w:rsid w:val="00BD58EC"/>
    <w:rsid w:val="00BD5AC9"/>
    <w:rsid w:val="00BD5BF4"/>
    <w:rsid w:val="00BD5C64"/>
    <w:rsid w:val="00BD7685"/>
    <w:rsid w:val="00BE02E4"/>
    <w:rsid w:val="00BE0F1A"/>
    <w:rsid w:val="00BE11F7"/>
    <w:rsid w:val="00BE19E4"/>
    <w:rsid w:val="00BE1D6D"/>
    <w:rsid w:val="00BE2731"/>
    <w:rsid w:val="00BE4644"/>
    <w:rsid w:val="00BE4853"/>
    <w:rsid w:val="00BF0257"/>
    <w:rsid w:val="00BF0F8C"/>
    <w:rsid w:val="00BF0FB4"/>
    <w:rsid w:val="00BF14D2"/>
    <w:rsid w:val="00BF23B9"/>
    <w:rsid w:val="00BF3782"/>
    <w:rsid w:val="00BF3A26"/>
    <w:rsid w:val="00BF44AB"/>
    <w:rsid w:val="00BF47C1"/>
    <w:rsid w:val="00BF531C"/>
    <w:rsid w:val="00BF5349"/>
    <w:rsid w:val="00BF5459"/>
    <w:rsid w:val="00BF5E84"/>
    <w:rsid w:val="00BF5FCB"/>
    <w:rsid w:val="00BF6109"/>
    <w:rsid w:val="00BF6787"/>
    <w:rsid w:val="00BF72F9"/>
    <w:rsid w:val="00BF762B"/>
    <w:rsid w:val="00BF7708"/>
    <w:rsid w:val="00BF7E56"/>
    <w:rsid w:val="00C00D2B"/>
    <w:rsid w:val="00C00E8A"/>
    <w:rsid w:val="00C013BF"/>
    <w:rsid w:val="00C01770"/>
    <w:rsid w:val="00C018AA"/>
    <w:rsid w:val="00C01AF9"/>
    <w:rsid w:val="00C02931"/>
    <w:rsid w:val="00C03002"/>
    <w:rsid w:val="00C039BD"/>
    <w:rsid w:val="00C03AF8"/>
    <w:rsid w:val="00C03DEB"/>
    <w:rsid w:val="00C0473A"/>
    <w:rsid w:val="00C0478C"/>
    <w:rsid w:val="00C048FC"/>
    <w:rsid w:val="00C054FB"/>
    <w:rsid w:val="00C056EC"/>
    <w:rsid w:val="00C05B97"/>
    <w:rsid w:val="00C05F25"/>
    <w:rsid w:val="00C069F2"/>
    <w:rsid w:val="00C06FEE"/>
    <w:rsid w:val="00C07101"/>
    <w:rsid w:val="00C07970"/>
    <w:rsid w:val="00C07973"/>
    <w:rsid w:val="00C10991"/>
    <w:rsid w:val="00C10BE6"/>
    <w:rsid w:val="00C1132B"/>
    <w:rsid w:val="00C114C6"/>
    <w:rsid w:val="00C11F88"/>
    <w:rsid w:val="00C1229E"/>
    <w:rsid w:val="00C12C2B"/>
    <w:rsid w:val="00C135D9"/>
    <w:rsid w:val="00C1381D"/>
    <w:rsid w:val="00C13A36"/>
    <w:rsid w:val="00C149A6"/>
    <w:rsid w:val="00C1514F"/>
    <w:rsid w:val="00C1592E"/>
    <w:rsid w:val="00C15B86"/>
    <w:rsid w:val="00C15BB7"/>
    <w:rsid w:val="00C1622A"/>
    <w:rsid w:val="00C16EEA"/>
    <w:rsid w:val="00C17CE2"/>
    <w:rsid w:val="00C2152B"/>
    <w:rsid w:val="00C21A62"/>
    <w:rsid w:val="00C223B2"/>
    <w:rsid w:val="00C2328D"/>
    <w:rsid w:val="00C2385F"/>
    <w:rsid w:val="00C24365"/>
    <w:rsid w:val="00C24ACA"/>
    <w:rsid w:val="00C253EB"/>
    <w:rsid w:val="00C2606B"/>
    <w:rsid w:val="00C26165"/>
    <w:rsid w:val="00C26840"/>
    <w:rsid w:val="00C26860"/>
    <w:rsid w:val="00C26F7D"/>
    <w:rsid w:val="00C26FE5"/>
    <w:rsid w:val="00C2709C"/>
    <w:rsid w:val="00C27BC5"/>
    <w:rsid w:val="00C27DC4"/>
    <w:rsid w:val="00C30648"/>
    <w:rsid w:val="00C3084B"/>
    <w:rsid w:val="00C313CB"/>
    <w:rsid w:val="00C31EDF"/>
    <w:rsid w:val="00C32389"/>
    <w:rsid w:val="00C329A1"/>
    <w:rsid w:val="00C32E91"/>
    <w:rsid w:val="00C33614"/>
    <w:rsid w:val="00C33ACE"/>
    <w:rsid w:val="00C34B36"/>
    <w:rsid w:val="00C34CDB"/>
    <w:rsid w:val="00C34D7D"/>
    <w:rsid w:val="00C35249"/>
    <w:rsid w:val="00C355DC"/>
    <w:rsid w:val="00C35B36"/>
    <w:rsid w:val="00C35CCA"/>
    <w:rsid w:val="00C35D5B"/>
    <w:rsid w:val="00C36044"/>
    <w:rsid w:val="00C3613D"/>
    <w:rsid w:val="00C36378"/>
    <w:rsid w:val="00C36432"/>
    <w:rsid w:val="00C366AF"/>
    <w:rsid w:val="00C36AE1"/>
    <w:rsid w:val="00C36C89"/>
    <w:rsid w:val="00C36DC9"/>
    <w:rsid w:val="00C377E9"/>
    <w:rsid w:val="00C37BE4"/>
    <w:rsid w:val="00C4095B"/>
    <w:rsid w:val="00C40BA8"/>
    <w:rsid w:val="00C4195F"/>
    <w:rsid w:val="00C41B04"/>
    <w:rsid w:val="00C428D9"/>
    <w:rsid w:val="00C42975"/>
    <w:rsid w:val="00C429CF"/>
    <w:rsid w:val="00C4370D"/>
    <w:rsid w:val="00C43821"/>
    <w:rsid w:val="00C444F1"/>
    <w:rsid w:val="00C45238"/>
    <w:rsid w:val="00C47616"/>
    <w:rsid w:val="00C47723"/>
    <w:rsid w:val="00C47967"/>
    <w:rsid w:val="00C47BC8"/>
    <w:rsid w:val="00C47E7C"/>
    <w:rsid w:val="00C50523"/>
    <w:rsid w:val="00C50662"/>
    <w:rsid w:val="00C5079C"/>
    <w:rsid w:val="00C507B2"/>
    <w:rsid w:val="00C51386"/>
    <w:rsid w:val="00C522A8"/>
    <w:rsid w:val="00C5277A"/>
    <w:rsid w:val="00C52AE1"/>
    <w:rsid w:val="00C52E26"/>
    <w:rsid w:val="00C53056"/>
    <w:rsid w:val="00C534B8"/>
    <w:rsid w:val="00C54414"/>
    <w:rsid w:val="00C55481"/>
    <w:rsid w:val="00C558C4"/>
    <w:rsid w:val="00C55BB2"/>
    <w:rsid w:val="00C55D15"/>
    <w:rsid w:val="00C56544"/>
    <w:rsid w:val="00C57074"/>
    <w:rsid w:val="00C57A9E"/>
    <w:rsid w:val="00C606F7"/>
    <w:rsid w:val="00C6078C"/>
    <w:rsid w:val="00C613E5"/>
    <w:rsid w:val="00C617A4"/>
    <w:rsid w:val="00C61E76"/>
    <w:rsid w:val="00C6221F"/>
    <w:rsid w:val="00C62EF5"/>
    <w:rsid w:val="00C63701"/>
    <w:rsid w:val="00C63D32"/>
    <w:rsid w:val="00C640F0"/>
    <w:rsid w:val="00C64D3D"/>
    <w:rsid w:val="00C6592B"/>
    <w:rsid w:val="00C6609D"/>
    <w:rsid w:val="00C66E09"/>
    <w:rsid w:val="00C677C2"/>
    <w:rsid w:val="00C67F07"/>
    <w:rsid w:val="00C70C04"/>
    <w:rsid w:val="00C7103A"/>
    <w:rsid w:val="00C71855"/>
    <w:rsid w:val="00C7406D"/>
    <w:rsid w:val="00C76DFD"/>
    <w:rsid w:val="00C76E29"/>
    <w:rsid w:val="00C76F70"/>
    <w:rsid w:val="00C76FFC"/>
    <w:rsid w:val="00C778D7"/>
    <w:rsid w:val="00C77CCF"/>
    <w:rsid w:val="00C80159"/>
    <w:rsid w:val="00C80355"/>
    <w:rsid w:val="00C80F52"/>
    <w:rsid w:val="00C8147E"/>
    <w:rsid w:val="00C816FD"/>
    <w:rsid w:val="00C81A8C"/>
    <w:rsid w:val="00C828D7"/>
    <w:rsid w:val="00C83119"/>
    <w:rsid w:val="00C831AA"/>
    <w:rsid w:val="00C8377C"/>
    <w:rsid w:val="00C83A87"/>
    <w:rsid w:val="00C83B60"/>
    <w:rsid w:val="00C84ED3"/>
    <w:rsid w:val="00C84F21"/>
    <w:rsid w:val="00C8567A"/>
    <w:rsid w:val="00C8567C"/>
    <w:rsid w:val="00C86C7B"/>
    <w:rsid w:val="00C86E79"/>
    <w:rsid w:val="00C8712F"/>
    <w:rsid w:val="00C906D9"/>
    <w:rsid w:val="00C91365"/>
    <w:rsid w:val="00C9186A"/>
    <w:rsid w:val="00C91A51"/>
    <w:rsid w:val="00C92059"/>
    <w:rsid w:val="00C92728"/>
    <w:rsid w:val="00C92E2D"/>
    <w:rsid w:val="00C93027"/>
    <w:rsid w:val="00C93D98"/>
    <w:rsid w:val="00C95F57"/>
    <w:rsid w:val="00C95F9B"/>
    <w:rsid w:val="00C96553"/>
    <w:rsid w:val="00C96A9C"/>
    <w:rsid w:val="00C96BE8"/>
    <w:rsid w:val="00C970D9"/>
    <w:rsid w:val="00C976E1"/>
    <w:rsid w:val="00CA0211"/>
    <w:rsid w:val="00CA08B7"/>
    <w:rsid w:val="00CA0C26"/>
    <w:rsid w:val="00CA0D82"/>
    <w:rsid w:val="00CA196B"/>
    <w:rsid w:val="00CA1F9B"/>
    <w:rsid w:val="00CA23FF"/>
    <w:rsid w:val="00CA29D8"/>
    <w:rsid w:val="00CA2C42"/>
    <w:rsid w:val="00CA348F"/>
    <w:rsid w:val="00CA3CE9"/>
    <w:rsid w:val="00CA3FC4"/>
    <w:rsid w:val="00CA43D1"/>
    <w:rsid w:val="00CA49E0"/>
    <w:rsid w:val="00CA4AAA"/>
    <w:rsid w:val="00CA4BF8"/>
    <w:rsid w:val="00CA4BFF"/>
    <w:rsid w:val="00CA54B3"/>
    <w:rsid w:val="00CA54DB"/>
    <w:rsid w:val="00CA63EE"/>
    <w:rsid w:val="00CA6639"/>
    <w:rsid w:val="00CA6C78"/>
    <w:rsid w:val="00CA6C84"/>
    <w:rsid w:val="00CA76BA"/>
    <w:rsid w:val="00CA7735"/>
    <w:rsid w:val="00CB01AD"/>
    <w:rsid w:val="00CB06FE"/>
    <w:rsid w:val="00CB07CB"/>
    <w:rsid w:val="00CB081A"/>
    <w:rsid w:val="00CB1778"/>
    <w:rsid w:val="00CB1F23"/>
    <w:rsid w:val="00CB2944"/>
    <w:rsid w:val="00CB2BB7"/>
    <w:rsid w:val="00CB2CA3"/>
    <w:rsid w:val="00CB4622"/>
    <w:rsid w:val="00CB4800"/>
    <w:rsid w:val="00CB4E4F"/>
    <w:rsid w:val="00CB52DB"/>
    <w:rsid w:val="00CB5606"/>
    <w:rsid w:val="00CB5D87"/>
    <w:rsid w:val="00CB62E4"/>
    <w:rsid w:val="00CB7AE7"/>
    <w:rsid w:val="00CC0369"/>
    <w:rsid w:val="00CC0A63"/>
    <w:rsid w:val="00CC0C8B"/>
    <w:rsid w:val="00CC0D6C"/>
    <w:rsid w:val="00CC1D03"/>
    <w:rsid w:val="00CC1D12"/>
    <w:rsid w:val="00CC2098"/>
    <w:rsid w:val="00CC2147"/>
    <w:rsid w:val="00CC2546"/>
    <w:rsid w:val="00CC2611"/>
    <w:rsid w:val="00CC2D74"/>
    <w:rsid w:val="00CC3003"/>
    <w:rsid w:val="00CC3155"/>
    <w:rsid w:val="00CC3859"/>
    <w:rsid w:val="00CC408A"/>
    <w:rsid w:val="00CC41A3"/>
    <w:rsid w:val="00CC4C01"/>
    <w:rsid w:val="00CC4DAE"/>
    <w:rsid w:val="00CC548F"/>
    <w:rsid w:val="00CC62C8"/>
    <w:rsid w:val="00CC6583"/>
    <w:rsid w:val="00CC660A"/>
    <w:rsid w:val="00CD01E4"/>
    <w:rsid w:val="00CD089E"/>
    <w:rsid w:val="00CD15A1"/>
    <w:rsid w:val="00CD226B"/>
    <w:rsid w:val="00CD23A2"/>
    <w:rsid w:val="00CD2A81"/>
    <w:rsid w:val="00CD2C0D"/>
    <w:rsid w:val="00CD302E"/>
    <w:rsid w:val="00CD3567"/>
    <w:rsid w:val="00CD3572"/>
    <w:rsid w:val="00CD364F"/>
    <w:rsid w:val="00CD3A5A"/>
    <w:rsid w:val="00CD3B0C"/>
    <w:rsid w:val="00CD521D"/>
    <w:rsid w:val="00CD55E7"/>
    <w:rsid w:val="00CD5DDC"/>
    <w:rsid w:val="00CD5EE8"/>
    <w:rsid w:val="00CD6464"/>
    <w:rsid w:val="00CD69B3"/>
    <w:rsid w:val="00CD6A6F"/>
    <w:rsid w:val="00CD70E4"/>
    <w:rsid w:val="00CD790E"/>
    <w:rsid w:val="00CE044C"/>
    <w:rsid w:val="00CE0615"/>
    <w:rsid w:val="00CE0AA1"/>
    <w:rsid w:val="00CE10CA"/>
    <w:rsid w:val="00CE1144"/>
    <w:rsid w:val="00CE1850"/>
    <w:rsid w:val="00CE1ECC"/>
    <w:rsid w:val="00CE22E0"/>
    <w:rsid w:val="00CE2C27"/>
    <w:rsid w:val="00CE2E6C"/>
    <w:rsid w:val="00CE3279"/>
    <w:rsid w:val="00CE39C8"/>
    <w:rsid w:val="00CE3C09"/>
    <w:rsid w:val="00CE42F4"/>
    <w:rsid w:val="00CE4973"/>
    <w:rsid w:val="00CE4BD0"/>
    <w:rsid w:val="00CE5423"/>
    <w:rsid w:val="00CE66EC"/>
    <w:rsid w:val="00CE6843"/>
    <w:rsid w:val="00CE6B46"/>
    <w:rsid w:val="00CE6D61"/>
    <w:rsid w:val="00CF19F5"/>
    <w:rsid w:val="00CF1BF5"/>
    <w:rsid w:val="00CF2BEE"/>
    <w:rsid w:val="00CF2F32"/>
    <w:rsid w:val="00CF2F5D"/>
    <w:rsid w:val="00CF385F"/>
    <w:rsid w:val="00CF418A"/>
    <w:rsid w:val="00CF49DA"/>
    <w:rsid w:val="00CF4D5C"/>
    <w:rsid w:val="00CF4E1D"/>
    <w:rsid w:val="00CF4E6B"/>
    <w:rsid w:val="00CF5369"/>
    <w:rsid w:val="00CF589C"/>
    <w:rsid w:val="00CF6102"/>
    <w:rsid w:val="00CF631B"/>
    <w:rsid w:val="00CF633F"/>
    <w:rsid w:val="00CF6835"/>
    <w:rsid w:val="00CF6DE6"/>
    <w:rsid w:val="00CF6F9A"/>
    <w:rsid w:val="00CF7BD9"/>
    <w:rsid w:val="00CF7D47"/>
    <w:rsid w:val="00CF7F09"/>
    <w:rsid w:val="00D00133"/>
    <w:rsid w:val="00D00586"/>
    <w:rsid w:val="00D0086E"/>
    <w:rsid w:val="00D00F52"/>
    <w:rsid w:val="00D029D2"/>
    <w:rsid w:val="00D03189"/>
    <w:rsid w:val="00D03545"/>
    <w:rsid w:val="00D036E5"/>
    <w:rsid w:val="00D0538C"/>
    <w:rsid w:val="00D05740"/>
    <w:rsid w:val="00D05A06"/>
    <w:rsid w:val="00D05A56"/>
    <w:rsid w:val="00D06987"/>
    <w:rsid w:val="00D06D3C"/>
    <w:rsid w:val="00D0747B"/>
    <w:rsid w:val="00D1005C"/>
    <w:rsid w:val="00D1015F"/>
    <w:rsid w:val="00D11013"/>
    <w:rsid w:val="00D111BD"/>
    <w:rsid w:val="00D11489"/>
    <w:rsid w:val="00D1150A"/>
    <w:rsid w:val="00D11D12"/>
    <w:rsid w:val="00D12277"/>
    <w:rsid w:val="00D124F4"/>
    <w:rsid w:val="00D12A44"/>
    <w:rsid w:val="00D14279"/>
    <w:rsid w:val="00D1447C"/>
    <w:rsid w:val="00D144A9"/>
    <w:rsid w:val="00D1488A"/>
    <w:rsid w:val="00D1510E"/>
    <w:rsid w:val="00D1514A"/>
    <w:rsid w:val="00D158B8"/>
    <w:rsid w:val="00D165E0"/>
    <w:rsid w:val="00D16D41"/>
    <w:rsid w:val="00D20235"/>
    <w:rsid w:val="00D20AC3"/>
    <w:rsid w:val="00D20B4F"/>
    <w:rsid w:val="00D21DD2"/>
    <w:rsid w:val="00D2280C"/>
    <w:rsid w:val="00D2294E"/>
    <w:rsid w:val="00D22F8F"/>
    <w:rsid w:val="00D239A3"/>
    <w:rsid w:val="00D23C9E"/>
    <w:rsid w:val="00D23FAA"/>
    <w:rsid w:val="00D24C3E"/>
    <w:rsid w:val="00D25616"/>
    <w:rsid w:val="00D26588"/>
    <w:rsid w:val="00D269A6"/>
    <w:rsid w:val="00D27264"/>
    <w:rsid w:val="00D272B6"/>
    <w:rsid w:val="00D27700"/>
    <w:rsid w:val="00D27B2A"/>
    <w:rsid w:val="00D302BC"/>
    <w:rsid w:val="00D304FD"/>
    <w:rsid w:val="00D30C91"/>
    <w:rsid w:val="00D30EC5"/>
    <w:rsid w:val="00D325D8"/>
    <w:rsid w:val="00D32685"/>
    <w:rsid w:val="00D339B9"/>
    <w:rsid w:val="00D35A03"/>
    <w:rsid w:val="00D35EDD"/>
    <w:rsid w:val="00D3727D"/>
    <w:rsid w:val="00D37449"/>
    <w:rsid w:val="00D3752B"/>
    <w:rsid w:val="00D37B21"/>
    <w:rsid w:val="00D400F7"/>
    <w:rsid w:val="00D40397"/>
    <w:rsid w:val="00D4068C"/>
    <w:rsid w:val="00D4072E"/>
    <w:rsid w:val="00D4103B"/>
    <w:rsid w:val="00D41D07"/>
    <w:rsid w:val="00D42059"/>
    <w:rsid w:val="00D42D8A"/>
    <w:rsid w:val="00D43036"/>
    <w:rsid w:val="00D444D8"/>
    <w:rsid w:val="00D451E5"/>
    <w:rsid w:val="00D45A5E"/>
    <w:rsid w:val="00D464CD"/>
    <w:rsid w:val="00D46690"/>
    <w:rsid w:val="00D469FB"/>
    <w:rsid w:val="00D47855"/>
    <w:rsid w:val="00D47919"/>
    <w:rsid w:val="00D47B7E"/>
    <w:rsid w:val="00D50947"/>
    <w:rsid w:val="00D50A7C"/>
    <w:rsid w:val="00D5112E"/>
    <w:rsid w:val="00D523BA"/>
    <w:rsid w:val="00D52A4F"/>
    <w:rsid w:val="00D530F4"/>
    <w:rsid w:val="00D53210"/>
    <w:rsid w:val="00D53D25"/>
    <w:rsid w:val="00D54300"/>
    <w:rsid w:val="00D54367"/>
    <w:rsid w:val="00D54397"/>
    <w:rsid w:val="00D547FE"/>
    <w:rsid w:val="00D5534F"/>
    <w:rsid w:val="00D5572B"/>
    <w:rsid w:val="00D55E04"/>
    <w:rsid w:val="00D5676D"/>
    <w:rsid w:val="00D56C4A"/>
    <w:rsid w:val="00D57123"/>
    <w:rsid w:val="00D57310"/>
    <w:rsid w:val="00D57C7D"/>
    <w:rsid w:val="00D608DC"/>
    <w:rsid w:val="00D611E3"/>
    <w:rsid w:val="00D61FFE"/>
    <w:rsid w:val="00D6244C"/>
    <w:rsid w:val="00D62A68"/>
    <w:rsid w:val="00D62EC0"/>
    <w:rsid w:val="00D63A3F"/>
    <w:rsid w:val="00D63B13"/>
    <w:rsid w:val="00D640ED"/>
    <w:rsid w:val="00D648C3"/>
    <w:rsid w:val="00D6494D"/>
    <w:rsid w:val="00D64B51"/>
    <w:rsid w:val="00D66A0C"/>
    <w:rsid w:val="00D670E2"/>
    <w:rsid w:val="00D67399"/>
    <w:rsid w:val="00D6766B"/>
    <w:rsid w:val="00D70203"/>
    <w:rsid w:val="00D702E6"/>
    <w:rsid w:val="00D704F2"/>
    <w:rsid w:val="00D7061E"/>
    <w:rsid w:val="00D71288"/>
    <w:rsid w:val="00D71332"/>
    <w:rsid w:val="00D71392"/>
    <w:rsid w:val="00D71561"/>
    <w:rsid w:val="00D71FA5"/>
    <w:rsid w:val="00D72385"/>
    <w:rsid w:val="00D72A9B"/>
    <w:rsid w:val="00D72B56"/>
    <w:rsid w:val="00D72D2C"/>
    <w:rsid w:val="00D74E89"/>
    <w:rsid w:val="00D750BA"/>
    <w:rsid w:val="00D752E4"/>
    <w:rsid w:val="00D76F6A"/>
    <w:rsid w:val="00D80356"/>
    <w:rsid w:val="00D806AE"/>
    <w:rsid w:val="00D82946"/>
    <w:rsid w:val="00D83B09"/>
    <w:rsid w:val="00D84B9B"/>
    <w:rsid w:val="00D84C15"/>
    <w:rsid w:val="00D84D1D"/>
    <w:rsid w:val="00D8529F"/>
    <w:rsid w:val="00D864A9"/>
    <w:rsid w:val="00D86AEB"/>
    <w:rsid w:val="00D87984"/>
    <w:rsid w:val="00D90C0C"/>
    <w:rsid w:val="00D915B3"/>
    <w:rsid w:val="00D917A8"/>
    <w:rsid w:val="00D925D2"/>
    <w:rsid w:val="00D935A0"/>
    <w:rsid w:val="00D93ABB"/>
    <w:rsid w:val="00D943E7"/>
    <w:rsid w:val="00D94958"/>
    <w:rsid w:val="00D95598"/>
    <w:rsid w:val="00D9559D"/>
    <w:rsid w:val="00D958B3"/>
    <w:rsid w:val="00D95D42"/>
    <w:rsid w:val="00D96A78"/>
    <w:rsid w:val="00D96D5A"/>
    <w:rsid w:val="00D974A9"/>
    <w:rsid w:val="00D97916"/>
    <w:rsid w:val="00D97B4C"/>
    <w:rsid w:val="00D97EDD"/>
    <w:rsid w:val="00DA0609"/>
    <w:rsid w:val="00DA08B9"/>
    <w:rsid w:val="00DA0D4C"/>
    <w:rsid w:val="00DA1367"/>
    <w:rsid w:val="00DA1774"/>
    <w:rsid w:val="00DA187F"/>
    <w:rsid w:val="00DA1A66"/>
    <w:rsid w:val="00DA1E44"/>
    <w:rsid w:val="00DA1E69"/>
    <w:rsid w:val="00DA1F30"/>
    <w:rsid w:val="00DA228F"/>
    <w:rsid w:val="00DA3D70"/>
    <w:rsid w:val="00DA4095"/>
    <w:rsid w:val="00DA4777"/>
    <w:rsid w:val="00DA4A88"/>
    <w:rsid w:val="00DA4AE1"/>
    <w:rsid w:val="00DA4E50"/>
    <w:rsid w:val="00DA5182"/>
    <w:rsid w:val="00DA51DD"/>
    <w:rsid w:val="00DA51FA"/>
    <w:rsid w:val="00DA584A"/>
    <w:rsid w:val="00DA591A"/>
    <w:rsid w:val="00DA5F92"/>
    <w:rsid w:val="00DA6818"/>
    <w:rsid w:val="00DA69F8"/>
    <w:rsid w:val="00DA6EB5"/>
    <w:rsid w:val="00DA7178"/>
    <w:rsid w:val="00DB02C0"/>
    <w:rsid w:val="00DB118C"/>
    <w:rsid w:val="00DB1346"/>
    <w:rsid w:val="00DB15C6"/>
    <w:rsid w:val="00DB21ED"/>
    <w:rsid w:val="00DB2D80"/>
    <w:rsid w:val="00DB31C0"/>
    <w:rsid w:val="00DB3D98"/>
    <w:rsid w:val="00DB4207"/>
    <w:rsid w:val="00DB4951"/>
    <w:rsid w:val="00DB4DCD"/>
    <w:rsid w:val="00DB4E8A"/>
    <w:rsid w:val="00DB4F0E"/>
    <w:rsid w:val="00DB4F3E"/>
    <w:rsid w:val="00DB5399"/>
    <w:rsid w:val="00DB57F8"/>
    <w:rsid w:val="00DB5A7D"/>
    <w:rsid w:val="00DB6AF8"/>
    <w:rsid w:val="00DB748D"/>
    <w:rsid w:val="00DB751C"/>
    <w:rsid w:val="00DB7830"/>
    <w:rsid w:val="00DB7D34"/>
    <w:rsid w:val="00DC0C12"/>
    <w:rsid w:val="00DC0EA0"/>
    <w:rsid w:val="00DC1604"/>
    <w:rsid w:val="00DC1BA8"/>
    <w:rsid w:val="00DC1C13"/>
    <w:rsid w:val="00DC1D09"/>
    <w:rsid w:val="00DC1F58"/>
    <w:rsid w:val="00DC1F61"/>
    <w:rsid w:val="00DC2956"/>
    <w:rsid w:val="00DC348C"/>
    <w:rsid w:val="00DC3FA6"/>
    <w:rsid w:val="00DC4299"/>
    <w:rsid w:val="00DC45FC"/>
    <w:rsid w:val="00DC4719"/>
    <w:rsid w:val="00DC5336"/>
    <w:rsid w:val="00DC5462"/>
    <w:rsid w:val="00DC5DA2"/>
    <w:rsid w:val="00DC6894"/>
    <w:rsid w:val="00DC6B55"/>
    <w:rsid w:val="00DC7ABC"/>
    <w:rsid w:val="00DC7ECC"/>
    <w:rsid w:val="00DD0111"/>
    <w:rsid w:val="00DD0A1A"/>
    <w:rsid w:val="00DD340D"/>
    <w:rsid w:val="00DD38B0"/>
    <w:rsid w:val="00DD38DF"/>
    <w:rsid w:val="00DD3B74"/>
    <w:rsid w:val="00DD4868"/>
    <w:rsid w:val="00DD4A89"/>
    <w:rsid w:val="00DD4F3D"/>
    <w:rsid w:val="00DD555C"/>
    <w:rsid w:val="00DD5817"/>
    <w:rsid w:val="00DD5AD0"/>
    <w:rsid w:val="00DD5D02"/>
    <w:rsid w:val="00DD6439"/>
    <w:rsid w:val="00DD6986"/>
    <w:rsid w:val="00DD700A"/>
    <w:rsid w:val="00DD7A06"/>
    <w:rsid w:val="00DD7A53"/>
    <w:rsid w:val="00DD7BF4"/>
    <w:rsid w:val="00DE1019"/>
    <w:rsid w:val="00DE132B"/>
    <w:rsid w:val="00DE1956"/>
    <w:rsid w:val="00DE1CF1"/>
    <w:rsid w:val="00DE25A0"/>
    <w:rsid w:val="00DE2626"/>
    <w:rsid w:val="00DE308F"/>
    <w:rsid w:val="00DE488B"/>
    <w:rsid w:val="00DE53C0"/>
    <w:rsid w:val="00DE556C"/>
    <w:rsid w:val="00DE65AC"/>
    <w:rsid w:val="00DE6872"/>
    <w:rsid w:val="00DE6981"/>
    <w:rsid w:val="00DE76CF"/>
    <w:rsid w:val="00DF11DE"/>
    <w:rsid w:val="00DF1B2A"/>
    <w:rsid w:val="00DF2D7C"/>
    <w:rsid w:val="00DF2F7B"/>
    <w:rsid w:val="00DF3DC5"/>
    <w:rsid w:val="00DF454C"/>
    <w:rsid w:val="00DF49E5"/>
    <w:rsid w:val="00DF4A54"/>
    <w:rsid w:val="00DF54B7"/>
    <w:rsid w:val="00DF55C8"/>
    <w:rsid w:val="00DF589E"/>
    <w:rsid w:val="00DF6ABC"/>
    <w:rsid w:val="00DF7238"/>
    <w:rsid w:val="00E000DC"/>
    <w:rsid w:val="00E0046A"/>
    <w:rsid w:val="00E00D74"/>
    <w:rsid w:val="00E01BC9"/>
    <w:rsid w:val="00E02843"/>
    <w:rsid w:val="00E02A52"/>
    <w:rsid w:val="00E02C65"/>
    <w:rsid w:val="00E03B65"/>
    <w:rsid w:val="00E0445C"/>
    <w:rsid w:val="00E04F6C"/>
    <w:rsid w:val="00E05CFD"/>
    <w:rsid w:val="00E06087"/>
    <w:rsid w:val="00E0717A"/>
    <w:rsid w:val="00E077B7"/>
    <w:rsid w:val="00E100F7"/>
    <w:rsid w:val="00E10689"/>
    <w:rsid w:val="00E11643"/>
    <w:rsid w:val="00E1179B"/>
    <w:rsid w:val="00E11A1F"/>
    <w:rsid w:val="00E122EB"/>
    <w:rsid w:val="00E12B1E"/>
    <w:rsid w:val="00E1305E"/>
    <w:rsid w:val="00E13655"/>
    <w:rsid w:val="00E13AE3"/>
    <w:rsid w:val="00E13E3E"/>
    <w:rsid w:val="00E148DA"/>
    <w:rsid w:val="00E155E8"/>
    <w:rsid w:val="00E15D8C"/>
    <w:rsid w:val="00E161E0"/>
    <w:rsid w:val="00E164A6"/>
    <w:rsid w:val="00E16A9B"/>
    <w:rsid w:val="00E16AFA"/>
    <w:rsid w:val="00E1707A"/>
    <w:rsid w:val="00E1784D"/>
    <w:rsid w:val="00E17DD6"/>
    <w:rsid w:val="00E17DE3"/>
    <w:rsid w:val="00E2002C"/>
    <w:rsid w:val="00E2012D"/>
    <w:rsid w:val="00E205D5"/>
    <w:rsid w:val="00E20660"/>
    <w:rsid w:val="00E20818"/>
    <w:rsid w:val="00E2128A"/>
    <w:rsid w:val="00E21DC9"/>
    <w:rsid w:val="00E22461"/>
    <w:rsid w:val="00E22472"/>
    <w:rsid w:val="00E231CA"/>
    <w:rsid w:val="00E23A3E"/>
    <w:rsid w:val="00E23EA3"/>
    <w:rsid w:val="00E2534F"/>
    <w:rsid w:val="00E254E8"/>
    <w:rsid w:val="00E2578F"/>
    <w:rsid w:val="00E26269"/>
    <w:rsid w:val="00E26998"/>
    <w:rsid w:val="00E2766A"/>
    <w:rsid w:val="00E307A3"/>
    <w:rsid w:val="00E30BD4"/>
    <w:rsid w:val="00E316E2"/>
    <w:rsid w:val="00E317EC"/>
    <w:rsid w:val="00E31848"/>
    <w:rsid w:val="00E3218B"/>
    <w:rsid w:val="00E3268F"/>
    <w:rsid w:val="00E32DC6"/>
    <w:rsid w:val="00E32E49"/>
    <w:rsid w:val="00E3340C"/>
    <w:rsid w:val="00E34470"/>
    <w:rsid w:val="00E34A87"/>
    <w:rsid w:val="00E34BCF"/>
    <w:rsid w:val="00E34EF9"/>
    <w:rsid w:val="00E350AA"/>
    <w:rsid w:val="00E359A4"/>
    <w:rsid w:val="00E35A52"/>
    <w:rsid w:val="00E35BA0"/>
    <w:rsid w:val="00E36C4E"/>
    <w:rsid w:val="00E37601"/>
    <w:rsid w:val="00E378D0"/>
    <w:rsid w:val="00E379B4"/>
    <w:rsid w:val="00E412C5"/>
    <w:rsid w:val="00E4164D"/>
    <w:rsid w:val="00E417CE"/>
    <w:rsid w:val="00E431F0"/>
    <w:rsid w:val="00E43367"/>
    <w:rsid w:val="00E43DB7"/>
    <w:rsid w:val="00E45F6B"/>
    <w:rsid w:val="00E4695A"/>
    <w:rsid w:val="00E47C75"/>
    <w:rsid w:val="00E505E9"/>
    <w:rsid w:val="00E50B55"/>
    <w:rsid w:val="00E51196"/>
    <w:rsid w:val="00E515C6"/>
    <w:rsid w:val="00E517DA"/>
    <w:rsid w:val="00E51AEB"/>
    <w:rsid w:val="00E51CC5"/>
    <w:rsid w:val="00E521D3"/>
    <w:rsid w:val="00E52CDF"/>
    <w:rsid w:val="00E5328C"/>
    <w:rsid w:val="00E54B4C"/>
    <w:rsid w:val="00E54C07"/>
    <w:rsid w:val="00E55013"/>
    <w:rsid w:val="00E564E1"/>
    <w:rsid w:val="00E567EE"/>
    <w:rsid w:val="00E5731E"/>
    <w:rsid w:val="00E57E5E"/>
    <w:rsid w:val="00E61034"/>
    <w:rsid w:val="00E611C1"/>
    <w:rsid w:val="00E620A9"/>
    <w:rsid w:val="00E62308"/>
    <w:rsid w:val="00E62B8B"/>
    <w:rsid w:val="00E62E51"/>
    <w:rsid w:val="00E63420"/>
    <w:rsid w:val="00E64EBC"/>
    <w:rsid w:val="00E65128"/>
    <w:rsid w:val="00E65138"/>
    <w:rsid w:val="00E65916"/>
    <w:rsid w:val="00E66122"/>
    <w:rsid w:val="00E66B7E"/>
    <w:rsid w:val="00E6768F"/>
    <w:rsid w:val="00E7141E"/>
    <w:rsid w:val="00E71704"/>
    <w:rsid w:val="00E72EA7"/>
    <w:rsid w:val="00E72FE8"/>
    <w:rsid w:val="00E73500"/>
    <w:rsid w:val="00E73B50"/>
    <w:rsid w:val="00E7474B"/>
    <w:rsid w:val="00E74D99"/>
    <w:rsid w:val="00E7605B"/>
    <w:rsid w:val="00E76155"/>
    <w:rsid w:val="00E76281"/>
    <w:rsid w:val="00E7699D"/>
    <w:rsid w:val="00E76C83"/>
    <w:rsid w:val="00E77BE9"/>
    <w:rsid w:val="00E8098E"/>
    <w:rsid w:val="00E81103"/>
    <w:rsid w:val="00E812FB"/>
    <w:rsid w:val="00E81A81"/>
    <w:rsid w:val="00E82B09"/>
    <w:rsid w:val="00E834BE"/>
    <w:rsid w:val="00E83BB1"/>
    <w:rsid w:val="00E83EED"/>
    <w:rsid w:val="00E8481A"/>
    <w:rsid w:val="00E849B9"/>
    <w:rsid w:val="00E84A11"/>
    <w:rsid w:val="00E85455"/>
    <w:rsid w:val="00E85919"/>
    <w:rsid w:val="00E86727"/>
    <w:rsid w:val="00E86EB9"/>
    <w:rsid w:val="00E875C4"/>
    <w:rsid w:val="00E877DB"/>
    <w:rsid w:val="00E90A2C"/>
    <w:rsid w:val="00E90F96"/>
    <w:rsid w:val="00E91A8C"/>
    <w:rsid w:val="00E92B4B"/>
    <w:rsid w:val="00E92BA1"/>
    <w:rsid w:val="00E92C47"/>
    <w:rsid w:val="00E94757"/>
    <w:rsid w:val="00E94EC3"/>
    <w:rsid w:val="00E94F21"/>
    <w:rsid w:val="00E94FD4"/>
    <w:rsid w:val="00E953F4"/>
    <w:rsid w:val="00E95FC0"/>
    <w:rsid w:val="00E960FA"/>
    <w:rsid w:val="00E963EF"/>
    <w:rsid w:val="00E968AC"/>
    <w:rsid w:val="00E97591"/>
    <w:rsid w:val="00E97B21"/>
    <w:rsid w:val="00E97C88"/>
    <w:rsid w:val="00E97D3C"/>
    <w:rsid w:val="00E97F3D"/>
    <w:rsid w:val="00EA019F"/>
    <w:rsid w:val="00EA2399"/>
    <w:rsid w:val="00EA2F61"/>
    <w:rsid w:val="00EA3A40"/>
    <w:rsid w:val="00EA3AC6"/>
    <w:rsid w:val="00EA3E76"/>
    <w:rsid w:val="00EA4A05"/>
    <w:rsid w:val="00EA4C8E"/>
    <w:rsid w:val="00EA4F1E"/>
    <w:rsid w:val="00EA5F30"/>
    <w:rsid w:val="00EA79EF"/>
    <w:rsid w:val="00EA7D8C"/>
    <w:rsid w:val="00EB1704"/>
    <w:rsid w:val="00EB1858"/>
    <w:rsid w:val="00EB2471"/>
    <w:rsid w:val="00EB342B"/>
    <w:rsid w:val="00EB34A2"/>
    <w:rsid w:val="00EB3AE2"/>
    <w:rsid w:val="00EB46FA"/>
    <w:rsid w:val="00EB5DC3"/>
    <w:rsid w:val="00EB6FBA"/>
    <w:rsid w:val="00EC0583"/>
    <w:rsid w:val="00EC0EF0"/>
    <w:rsid w:val="00EC175A"/>
    <w:rsid w:val="00EC1965"/>
    <w:rsid w:val="00EC20DF"/>
    <w:rsid w:val="00EC210F"/>
    <w:rsid w:val="00EC25F1"/>
    <w:rsid w:val="00EC311B"/>
    <w:rsid w:val="00EC3128"/>
    <w:rsid w:val="00EC3298"/>
    <w:rsid w:val="00EC3EEE"/>
    <w:rsid w:val="00EC4156"/>
    <w:rsid w:val="00EC49B9"/>
    <w:rsid w:val="00EC4E6B"/>
    <w:rsid w:val="00EC5761"/>
    <w:rsid w:val="00EC6797"/>
    <w:rsid w:val="00EC6B17"/>
    <w:rsid w:val="00EC7824"/>
    <w:rsid w:val="00EC7FF0"/>
    <w:rsid w:val="00ED0B43"/>
    <w:rsid w:val="00ED19CD"/>
    <w:rsid w:val="00ED21F4"/>
    <w:rsid w:val="00ED22DA"/>
    <w:rsid w:val="00ED3366"/>
    <w:rsid w:val="00ED3C6E"/>
    <w:rsid w:val="00ED3DBA"/>
    <w:rsid w:val="00ED4132"/>
    <w:rsid w:val="00ED4738"/>
    <w:rsid w:val="00ED6179"/>
    <w:rsid w:val="00ED6B71"/>
    <w:rsid w:val="00ED6F20"/>
    <w:rsid w:val="00EE01DB"/>
    <w:rsid w:val="00EE07F8"/>
    <w:rsid w:val="00EE0C00"/>
    <w:rsid w:val="00EE0E86"/>
    <w:rsid w:val="00EE15CC"/>
    <w:rsid w:val="00EE18FF"/>
    <w:rsid w:val="00EE24E8"/>
    <w:rsid w:val="00EE2740"/>
    <w:rsid w:val="00EE27E6"/>
    <w:rsid w:val="00EE39E8"/>
    <w:rsid w:val="00EE3A72"/>
    <w:rsid w:val="00EE3AEA"/>
    <w:rsid w:val="00EE3FF9"/>
    <w:rsid w:val="00EE41C5"/>
    <w:rsid w:val="00EE4FDE"/>
    <w:rsid w:val="00EE56FC"/>
    <w:rsid w:val="00EE5D9E"/>
    <w:rsid w:val="00EE5F17"/>
    <w:rsid w:val="00EE7489"/>
    <w:rsid w:val="00EE79C2"/>
    <w:rsid w:val="00EE7A53"/>
    <w:rsid w:val="00EF0C92"/>
    <w:rsid w:val="00EF216B"/>
    <w:rsid w:val="00EF376F"/>
    <w:rsid w:val="00EF4427"/>
    <w:rsid w:val="00EF47B6"/>
    <w:rsid w:val="00EF4F5F"/>
    <w:rsid w:val="00EF5216"/>
    <w:rsid w:val="00EF5C96"/>
    <w:rsid w:val="00EF6EE9"/>
    <w:rsid w:val="00EF706A"/>
    <w:rsid w:val="00EF72B4"/>
    <w:rsid w:val="00EF7480"/>
    <w:rsid w:val="00EF753F"/>
    <w:rsid w:val="00EF78D6"/>
    <w:rsid w:val="00EF7D2A"/>
    <w:rsid w:val="00EF7DEF"/>
    <w:rsid w:val="00F00250"/>
    <w:rsid w:val="00F0073E"/>
    <w:rsid w:val="00F01989"/>
    <w:rsid w:val="00F01EF9"/>
    <w:rsid w:val="00F027D0"/>
    <w:rsid w:val="00F02C50"/>
    <w:rsid w:val="00F02EDC"/>
    <w:rsid w:val="00F03D1C"/>
    <w:rsid w:val="00F04467"/>
    <w:rsid w:val="00F044D8"/>
    <w:rsid w:val="00F044DB"/>
    <w:rsid w:val="00F046F4"/>
    <w:rsid w:val="00F04B23"/>
    <w:rsid w:val="00F04B45"/>
    <w:rsid w:val="00F05DA9"/>
    <w:rsid w:val="00F06689"/>
    <w:rsid w:val="00F066C2"/>
    <w:rsid w:val="00F06B7D"/>
    <w:rsid w:val="00F109EE"/>
    <w:rsid w:val="00F118EB"/>
    <w:rsid w:val="00F11BA7"/>
    <w:rsid w:val="00F120A9"/>
    <w:rsid w:val="00F12E09"/>
    <w:rsid w:val="00F12EBB"/>
    <w:rsid w:val="00F13227"/>
    <w:rsid w:val="00F1363E"/>
    <w:rsid w:val="00F13EC4"/>
    <w:rsid w:val="00F14476"/>
    <w:rsid w:val="00F150B0"/>
    <w:rsid w:val="00F1552A"/>
    <w:rsid w:val="00F1566A"/>
    <w:rsid w:val="00F15885"/>
    <w:rsid w:val="00F15EE0"/>
    <w:rsid w:val="00F1600D"/>
    <w:rsid w:val="00F16730"/>
    <w:rsid w:val="00F16B3B"/>
    <w:rsid w:val="00F16EB1"/>
    <w:rsid w:val="00F177D3"/>
    <w:rsid w:val="00F178BC"/>
    <w:rsid w:val="00F209CC"/>
    <w:rsid w:val="00F20B68"/>
    <w:rsid w:val="00F2108A"/>
    <w:rsid w:val="00F21BE7"/>
    <w:rsid w:val="00F22997"/>
    <w:rsid w:val="00F22B5B"/>
    <w:rsid w:val="00F22CF4"/>
    <w:rsid w:val="00F235B1"/>
    <w:rsid w:val="00F244B5"/>
    <w:rsid w:val="00F24752"/>
    <w:rsid w:val="00F24F59"/>
    <w:rsid w:val="00F25300"/>
    <w:rsid w:val="00F260A2"/>
    <w:rsid w:val="00F264F6"/>
    <w:rsid w:val="00F267B9"/>
    <w:rsid w:val="00F26982"/>
    <w:rsid w:val="00F26A35"/>
    <w:rsid w:val="00F26AF4"/>
    <w:rsid w:val="00F26EB8"/>
    <w:rsid w:val="00F3074C"/>
    <w:rsid w:val="00F312F4"/>
    <w:rsid w:val="00F3150A"/>
    <w:rsid w:val="00F3166F"/>
    <w:rsid w:val="00F317CF"/>
    <w:rsid w:val="00F31860"/>
    <w:rsid w:val="00F31B9B"/>
    <w:rsid w:val="00F31E21"/>
    <w:rsid w:val="00F31FA3"/>
    <w:rsid w:val="00F31FF0"/>
    <w:rsid w:val="00F33D53"/>
    <w:rsid w:val="00F33DC2"/>
    <w:rsid w:val="00F34381"/>
    <w:rsid w:val="00F34626"/>
    <w:rsid w:val="00F34CBF"/>
    <w:rsid w:val="00F35900"/>
    <w:rsid w:val="00F35D3C"/>
    <w:rsid w:val="00F364E3"/>
    <w:rsid w:val="00F367D8"/>
    <w:rsid w:val="00F36979"/>
    <w:rsid w:val="00F36F8E"/>
    <w:rsid w:val="00F3799A"/>
    <w:rsid w:val="00F400CC"/>
    <w:rsid w:val="00F40841"/>
    <w:rsid w:val="00F41BF1"/>
    <w:rsid w:val="00F41C2A"/>
    <w:rsid w:val="00F442B5"/>
    <w:rsid w:val="00F44613"/>
    <w:rsid w:val="00F44C0F"/>
    <w:rsid w:val="00F44E78"/>
    <w:rsid w:val="00F4591A"/>
    <w:rsid w:val="00F45E66"/>
    <w:rsid w:val="00F45F3F"/>
    <w:rsid w:val="00F468C6"/>
    <w:rsid w:val="00F5116F"/>
    <w:rsid w:val="00F51392"/>
    <w:rsid w:val="00F515F2"/>
    <w:rsid w:val="00F52C95"/>
    <w:rsid w:val="00F5317C"/>
    <w:rsid w:val="00F53AAB"/>
    <w:rsid w:val="00F53AD6"/>
    <w:rsid w:val="00F54074"/>
    <w:rsid w:val="00F54857"/>
    <w:rsid w:val="00F55134"/>
    <w:rsid w:val="00F557D6"/>
    <w:rsid w:val="00F55FE2"/>
    <w:rsid w:val="00F56055"/>
    <w:rsid w:val="00F56473"/>
    <w:rsid w:val="00F56879"/>
    <w:rsid w:val="00F56CA4"/>
    <w:rsid w:val="00F571DF"/>
    <w:rsid w:val="00F57586"/>
    <w:rsid w:val="00F601B8"/>
    <w:rsid w:val="00F6137D"/>
    <w:rsid w:val="00F61D05"/>
    <w:rsid w:val="00F63229"/>
    <w:rsid w:val="00F63265"/>
    <w:rsid w:val="00F63C08"/>
    <w:rsid w:val="00F640D4"/>
    <w:rsid w:val="00F64BE1"/>
    <w:rsid w:val="00F654B4"/>
    <w:rsid w:val="00F65584"/>
    <w:rsid w:val="00F658E6"/>
    <w:rsid w:val="00F65C9E"/>
    <w:rsid w:val="00F65E67"/>
    <w:rsid w:val="00F66239"/>
    <w:rsid w:val="00F664B9"/>
    <w:rsid w:val="00F66AA5"/>
    <w:rsid w:val="00F66FDE"/>
    <w:rsid w:val="00F6779D"/>
    <w:rsid w:val="00F67BA6"/>
    <w:rsid w:val="00F702AF"/>
    <w:rsid w:val="00F70EC0"/>
    <w:rsid w:val="00F70F47"/>
    <w:rsid w:val="00F71471"/>
    <w:rsid w:val="00F71C28"/>
    <w:rsid w:val="00F72101"/>
    <w:rsid w:val="00F72324"/>
    <w:rsid w:val="00F72A63"/>
    <w:rsid w:val="00F72E0F"/>
    <w:rsid w:val="00F73129"/>
    <w:rsid w:val="00F73F9D"/>
    <w:rsid w:val="00F742F1"/>
    <w:rsid w:val="00F769E8"/>
    <w:rsid w:val="00F776AB"/>
    <w:rsid w:val="00F77A12"/>
    <w:rsid w:val="00F80035"/>
    <w:rsid w:val="00F801C8"/>
    <w:rsid w:val="00F8063B"/>
    <w:rsid w:val="00F80934"/>
    <w:rsid w:val="00F80E28"/>
    <w:rsid w:val="00F80FCB"/>
    <w:rsid w:val="00F815DE"/>
    <w:rsid w:val="00F81C19"/>
    <w:rsid w:val="00F82460"/>
    <w:rsid w:val="00F82F17"/>
    <w:rsid w:val="00F849EE"/>
    <w:rsid w:val="00F85653"/>
    <w:rsid w:val="00F86022"/>
    <w:rsid w:val="00F867AD"/>
    <w:rsid w:val="00F875FF"/>
    <w:rsid w:val="00F87ABA"/>
    <w:rsid w:val="00F924C1"/>
    <w:rsid w:val="00F9265C"/>
    <w:rsid w:val="00F928BC"/>
    <w:rsid w:val="00F92E1B"/>
    <w:rsid w:val="00F930B0"/>
    <w:rsid w:val="00F934B8"/>
    <w:rsid w:val="00F934FE"/>
    <w:rsid w:val="00F946C3"/>
    <w:rsid w:val="00F94B23"/>
    <w:rsid w:val="00F94B65"/>
    <w:rsid w:val="00F953B9"/>
    <w:rsid w:val="00F956E6"/>
    <w:rsid w:val="00F9573C"/>
    <w:rsid w:val="00F9668E"/>
    <w:rsid w:val="00F96B03"/>
    <w:rsid w:val="00F976AE"/>
    <w:rsid w:val="00F976C8"/>
    <w:rsid w:val="00FA0057"/>
    <w:rsid w:val="00FA051D"/>
    <w:rsid w:val="00FA0727"/>
    <w:rsid w:val="00FA080D"/>
    <w:rsid w:val="00FA2A92"/>
    <w:rsid w:val="00FA2B2A"/>
    <w:rsid w:val="00FA34D8"/>
    <w:rsid w:val="00FA3A94"/>
    <w:rsid w:val="00FA40BE"/>
    <w:rsid w:val="00FA5BA8"/>
    <w:rsid w:val="00FA60AD"/>
    <w:rsid w:val="00FA6619"/>
    <w:rsid w:val="00FB0DC9"/>
    <w:rsid w:val="00FB362F"/>
    <w:rsid w:val="00FB37B5"/>
    <w:rsid w:val="00FB38BC"/>
    <w:rsid w:val="00FB3C7A"/>
    <w:rsid w:val="00FB4745"/>
    <w:rsid w:val="00FB4F57"/>
    <w:rsid w:val="00FB5CBE"/>
    <w:rsid w:val="00FB634A"/>
    <w:rsid w:val="00FB64C7"/>
    <w:rsid w:val="00FB6CF9"/>
    <w:rsid w:val="00FB760D"/>
    <w:rsid w:val="00FB7B43"/>
    <w:rsid w:val="00FC1268"/>
    <w:rsid w:val="00FC13E9"/>
    <w:rsid w:val="00FC1683"/>
    <w:rsid w:val="00FC1D03"/>
    <w:rsid w:val="00FC1FAF"/>
    <w:rsid w:val="00FC4041"/>
    <w:rsid w:val="00FC4447"/>
    <w:rsid w:val="00FC508B"/>
    <w:rsid w:val="00FC5CC4"/>
    <w:rsid w:val="00FC68F8"/>
    <w:rsid w:val="00FC7239"/>
    <w:rsid w:val="00FC724F"/>
    <w:rsid w:val="00FC72D4"/>
    <w:rsid w:val="00FC746F"/>
    <w:rsid w:val="00FD0832"/>
    <w:rsid w:val="00FD0FC8"/>
    <w:rsid w:val="00FD12C5"/>
    <w:rsid w:val="00FD1986"/>
    <w:rsid w:val="00FD24C6"/>
    <w:rsid w:val="00FD2864"/>
    <w:rsid w:val="00FD30DC"/>
    <w:rsid w:val="00FD3472"/>
    <w:rsid w:val="00FD36C5"/>
    <w:rsid w:val="00FD417B"/>
    <w:rsid w:val="00FD42F3"/>
    <w:rsid w:val="00FD43FA"/>
    <w:rsid w:val="00FD466D"/>
    <w:rsid w:val="00FD4FAF"/>
    <w:rsid w:val="00FD503D"/>
    <w:rsid w:val="00FD65CE"/>
    <w:rsid w:val="00FD7787"/>
    <w:rsid w:val="00FD7B9A"/>
    <w:rsid w:val="00FE01ED"/>
    <w:rsid w:val="00FE1068"/>
    <w:rsid w:val="00FE17D3"/>
    <w:rsid w:val="00FE191B"/>
    <w:rsid w:val="00FE19E7"/>
    <w:rsid w:val="00FE1DCE"/>
    <w:rsid w:val="00FE2EB3"/>
    <w:rsid w:val="00FE4010"/>
    <w:rsid w:val="00FE5027"/>
    <w:rsid w:val="00FE5F52"/>
    <w:rsid w:val="00FE65F6"/>
    <w:rsid w:val="00FE6978"/>
    <w:rsid w:val="00FE6BFF"/>
    <w:rsid w:val="00FE6C0F"/>
    <w:rsid w:val="00FE7829"/>
    <w:rsid w:val="00FF02D0"/>
    <w:rsid w:val="00FF055B"/>
    <w:rsid w:val="00FF084D"/>
    <w:rsid w:val="00FF0C68"/>
    <w:rsid w:val="00FF1669"/>
    <w:rsid w:val="00FF1D76"/>
    <w:rsid w:val="00FF2F0F"/>
    <w:rsid w:val="00FF3319"/>
    <w:rsid w:val="00FF5926"/>
    <w:rsid w:val="00FF5964"/>
    <w:rsid w:val="00FF780E"/>
    <w:rsid w:val="00FF790A"/>
    <w:rsid w:val="01415751"/>
    <w:rsid w:val="0158C725"/>
    <w:rsid w:val="02996125"/>
    <w:rsid w:val="02AB5439"/>
    <w:rsid w:val="0356A1E4"/>
    <w:rsid w:val="03ABF56A"/>
    <w:rsid w:val="04DFFBE7"/>
    <w:rsid w:val="05D0A45C"/>
    <w:rsid w:val="0A54917F"/>
    <w:rsid w:val="0B82D8BA"/>
    <w:rsid w:val="0C026C24"/>
    <w:rsid w:val="0DBA18F2"/>
    <w:rsid w:val="0EAB6E13"/>
    <w:rsid w:val="0FC36CE9"/>
    <w:rsid w:val="122D3D2E"/>
    <w:rsid w:val="135FDC94"/>
    <w:rsid w:val="13EB0125"/>
    <w:rsid w:val="1439B3CB"/>
    <w:rsid w:val="160EFEFC"/>
    <w:rsid w:val="16BADDA4"/>
    <w:rsid w:val="16ED7330"/>
    <w:rsid w:val="17C77BE4"/>
    <w:rsid w:val="1A3ECE21"/>
    <w:rsid w:val="1A5AC7F8"/>
    <w:rsid w:val="1BEA76B0"/>
    <w:rsid w:val="1D438C57"/>
    <w:rsid w:val="1E500D6B"/>
    <w:rsid w:val="1EAAD752"/>
    <w:rsid w:val="1FF5C02F"/>
    <w:rsid w:val="21130E5D"/>
    <w:rsid w:val="222B607A"/>
    <w:rsid w:val="2687F49D"/>
    <w:rsid w:val="28C0E586"/>
    <w:rsid w:val="2A105BA2"/>
    <w:rsid w:val="2A32CBCD"/>
    <w:rsid w:val="2BD4A5E0"/>
    <w:rsid w:val="2DA53200"/>
    <w:rsid w:val="2F3C3CF7"/>
    <w:rsid w:val="3788EE09"/>
    <w:rsid w:val="37DA1A7D"/>
    <w:rsid w:val="398A6ECF"/>
    <w:rsid w:val="3D3BFAB0"/>
    <w:rsid w:val="3D9784B1"/>
    <w:rsid w:val="3E16EC51"/>
    <w:rsid w:val="3E367089"/>
    <w:rsid w:val="3F97D648"/>
    <w:rsid w:val="439EEA35"/>
    <w:rsid w:val="44108D7A"/>
    <w:rsid w:val="4687D120"/>
    <w:rsid w:val="46A3ADB7"/>
    <w:rsid w:val="46B51987"/>
    <w:rsid w:val="49420416"/>
    <w:rsid w:val="49D2463D"/>
    <w:rsid w:val="4C0C3A3E"/>
    <w:rsid w:val="4ED6BC40"/>
    <w:rsid w:val="501F70CD"/>
    <w:rsid w:val="50481831"/>
    <w:rsid w:val="50C38DBF"/>
    <w:rsid w:val="52DF1C79"/>
    <w:rsid w:val="54C0B8DC"/>
    <w:rsid w:val="5571B99F"/>
    <w:rsid w:val="59388CCD"/>
    <w:rsid w:val="5A711C46"/>
    <w:rsid w:val="5F26B820"/>
    <w:rsid w:val="61AC5E99"/>
    <w:rsid w:val="631FF9E1"/>
    <w:rsid w:val="6363CAD9"/>
    <w:rsid w:val="64709B34"/>
    <w:rsid w:val="64FD27B8"/>
    <w:rsid w:val="65D7C24E"/>
    <w:rsid w:val="66BAD98D"/>
    <w:rsid w:val="6961856C"/>
    <w:rsid w:val="69C15642"/>
    <w:rsid w:val="6A7FAC02"/>
    <w:rsid w:val="6B854F5B"/>
    <w:rsid w:val="6E125668"/>
    <w:rsid w:val="709CCABB"/>
    <w:rsid w:val="72031129"/>
    <w:rsid w:val="73F60C5C"/>
    <w:rsid w:val="746E43A3"/>
    <w:rsid w:val="74CEAB0B"/>
    <w:rsid w:val="74EA0910"/>
    <w:rsid w:val="75275378"/>
    <w:rsid w:val="7551CEB4"/>
    <w:rsid w:val="7652D038"/>
    <w:rsid w:val="770661CD"/>
    <w:rsid w:val="7A37C3BD"/>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C8BA1F"/>
  <w15:docId w15:val="{8425A47B-FC8D-459A-B499-B7848E5D3E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0CB9"/>
    <w:rPr>
      <w:rFonts w:ascii="Times New Roman" w:eastAsia="Times New Roman" w:hAnsi="Times New Roman"/>
      <w:sz w:val="24"/>
      <w:szCs w:val="24"/>
      <w:lang w:val="es-419" w:eastAsia="es-419"/>
    </w:rPr>
  </w:style>
  <w:style w:type="paragraph" w:styleId="Ttulo1">
    <w:name w:val="heading 1"/>
    <w:basedOn w:val="Normal"/>
    <w:next w:val="Normal"/>
    <w:link w:val="Ttulo1Car"/>
    <w:autoRedefine/>
    <w:uiPriority w:val="9"/>
    <w:qFormat/>
    <w:rsid w:val="00813EAF"/>
    <w:pPr>
      <w:keepNext/>
      <w:widowControl w:val="0"/>
      <w:numPr>
        <w:numId w:val="2"/>
      </w:numPr>
      <w:pBdr>
        <w:top w:val="single" w:sz="4" w:space="1" w:color="365F91"/>
        <w:left w:val="single" w:sz="4" w:space="4" w:color="365F91"/>
        <w:bottom w:val="single" w:sz="4" w:space="1" w:color="365F91"/>
        <w:right w:val="single" w:sz="4" w:space="4" w:color="365F91"/>
      </w:pBdr>
      <w:shd w:val="clear" w:color="auto" w:fill="8DB3E2"/>
      <w:tabs>
        <w:tab w:val="left" w:pos="426"/>
      </w:tabs>
      <w:autoSpaceDN w:val="0"/>
      <w:adjustRightInd w:val="0"/>
      <w:jc w:val="both"/>
      <w:outlineLvl w:val="0"/>
    </w:pPr>
    <w:rPr>
      <w:rFonts w:ascii="Arial" w:hAnsi="Arial" w:cs="Arial"/>
      <w:b/>
      <w:bCs/>
      <w:kern w:val="32"/>
      <w:sz w:val="28"/>
      <w:szCs w:val="23"/>
      <w:lang w:val="es-ES_tradnl" w:eastAsia="en-US"/>
    </w:rPr>
  </w:style>
  <w:style w:type="paragraph" w:styleId="Ttulo2">
    <w:name w:val="heading 2"/>
    <w:basedOn w:val="Normal"/>
    <w:next w:val="Normal"/>
    <w:link w:val="Ttulo2Car"/>
    <w:autoRedefine/>
    <w:uiPriority w:val="9"/>
    <w:qFormat/>
    <w:rsid w:val="004C097D"/>
    <w:pPr>
      <w:keepNext/>
      <w:autoSpaceDE w:val="0"/>
      <w:autoSpaceDN w:val="0"/>
      <w:adjustRightInd w:val="0"/>
      <w:spacing w:before="120" w:after="120" w:line="360" w:lineRule="auto"/>
      <w:jc w:val="both"/>
      <w:outlineLvl w:val="1"/>
    </w:pPr>
    <w:rPr>
      <w:rFonts w:ascii="Arial" w:hAnsi="Arial" w:cs="Arial"/>
      <w:b/>
      <w:bCs/>
      <w:kern w:val="32"/>
      <w:sz w:val="22"/>
      <w:szCs w:val="22"/>
      <w:lang w:val="es-CR" w:eastAsia="en-US"/>
    </w:rPr>
  </w:style>
  <w:style w:type="paragraph" w:styleId="Ttulo3">
    <w:name w:val="heading 3"/>
    <w:basedOn w:val="Normal"/>
    <w:next w:val="Normal"/>
    <w:link w:val="Ttulo3Car"/>
    <w:uiPriority w:val="9"/>
    <w:qFormat/>
    <w:rsid w:val="00CA3CE9"/>
    <w:pPr>
      <w:keepNext/>
      <w:widowControl w:val="0"/>
      <w:numPr>
        <w:ilvl w:val="2"/>
        <w:numId w:val="1"/>
      </w:numPr>
      <w:spacing w:before="240" w:after="60"/>
      <w:jc w:val="both"/>
      <w:outlineLvl w:val="2"/>
    </w:pPr>
    <w:rPr>
      <w:rFonts w:ascii="Arial" w:hAnsi="Arial"/>
      <w:b/>
      <w:bCs/>
      <w:sz w:val="26"/>
      <w:szCs w:val="26"/>
      <w:lang w:val="en-US" w:eastAsia="en-US"/>
    </w:rPr>
  </w:style>
  <w:style w:type="paragraph" w:styleId="Ttulo4">
    <w:name w:val="heading 4"/>
    <w:basedOn w:val="Normal"/>
    <w:next w:val="Normal"/>
    <w:link w:val="Ttulo4Car"/>
    <w:uiPriority w:val="9"/>
    <w:qFormat/>
    <w:rsid w:val="00CA3CE9"/>
    <w:pPr>
      <w:keepNext/>
      <w:widowControl w:val="0"/>
      <w:numPr>
        <w:ilvl w:val="3"/>
        <w:numId w:val="1"/>
      </w:numPr>
      <w:spacing w:before="240" w:after="60"/>
      <w:jc w:val="both"/>
      <w:outlineLvl w:val="3"/>
    </w:pPr>
    <w:rPr>
      <w:rFonts w:ascii="Arial" w:hAnsi="Arial"/>
      <w:b/>
      <w:bCs/>
      <w:szCs w:val="28"/>
      <w:lang w:val="en-US" w:eastAsia="en-US"/>
    </w:rPr>
  </w:style>
  <w:style w:type="paragraph" w:styleId="Ttulo5">
    <w:name w:val="heading 5"/>
    <w:basedOn w:val="Normal"/>
    <w:next w:val="Normal"/>
    <w:link w:val="Ttulo5Car"/>
    <w:uiPriority w:val="9"/>
    <w:qFormat/>
    <w:rsid w:val="00CA3CE9"/>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link w:val="Ttulo6Car"/>
    <w:uiPriority w:val="9"/>
    <w:qFormat/>
    <w:rsid w:val="00CA3CE9"/>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link w:val="Ttulo7Car"/>
    <w:uiPriority w:val="9"/>
    <w:qFormat/>
    <w:rsid w:val="00CA3CE9"/>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link w:val="Ttulo8Car"/>
    <w:uiPriority w:val="9"/>
    <w:qFormat/>
    <w:rsid w:val="00CA3CE9"/>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link w:val="Ttulo9Car"/>
    <w:uiPriority w:val="9"/>
    <w:qFormat/>
    <w:rsid w:val="00CA3CE9"/>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813EAF"/>
    <w:rPr>
      <w:rFonts w:ascii="Arial" w:eastAsia="Times New Roman" w:hAnsi="Arial" w:cs="Arial"/>
      <w:b/>
      <w:bCs/>
      <w:kern w:val="32"/>
      <w:sz w:val="28"/>
      <w:szCs w:val="23"/>
      <w:shd w:val="clear" w:color="auto" w:fill="8DB3E2"/>
      <w:lang w:val="es-ES_tradnl" w:eastAsia="en-US"/>
    </w:rPr>
  </w:style>
  <w:style w:type="character" w:customStyle="1" w:styleId="Ttulo3Car">
    <w:name w:val="Título 3 Car"/>
    <w:link w:val="Ttulo3"/>
    <w:uiPriority w:val="9"/>
    <w:rsid w:val="00CA3CE9"/>
    <w:rPr>
      <w:rFonts w:ascii="Arial" w:eastAsia="Times New Roman" w:hAnsi="Arial"/>
      <w:b/>
      <w:bCs/>
      <w:sz w:val="26"/>
      <w:szCs w:val="26"/>
      <w:lang w:val="en-US" w:eastAsia="en-US"/>
    </w:rPr>
  </w:style>
  <w:style w:type="character" w:customStyle="1" w:styleId="Ttulo4Car">
    <w:name w:val="Título 4 Car"/>
    <w:link w:val="Ttulo4"/>
    <w:uiPriority w:val="9"/>
    <w:rsid w:val="00CA3CE9"/>
    <w:rPr>
      <w:rFonts w:ascii="Arial" w:eastAsia="Times New Roman" w:hAnsi="Arial"/>
      <w:b/>
      <w:bCs/>
      <w:sz w:val="24"/>
      <w:szCs w:val="28"/>
      <w:lang w:val="en-US" w:eastAsia="en-US"/>
    </w:rPr>
  </w:style>
  <w:style w:type="character" w:customStyle="1" w:styleId="Ttulo5Car">
    <w:name w:val="Título 5 Car"/>
    <w:link w:val="Ttulo5"/>
    <w:uiPriority w:val="9"/>
    <w:rsid w:val="00CA3CE9"/>
    <w:rPr>
      <w:rFonts w:ascii="Arial" w:eastAsia="Times New Roman" w:hAnsi="Arial"/>
      <w:b/>
      <w:bCs/>
      <w:i/>
      <w:iCs/>
      <w:sz w:val="24"/>
      <w:szCs w:val="26"/>
      <w:lang w:val="en-US" w:eastAsia="en-US"/>
    </w:rPr>
  </w:style>
  <w:style w:type="character" w:customStyle="1" w:styleId="Ttulo6Car">
    <w:name w:val="Título 6 Car"/>
    <w:link w:val="Ttulo6"/>
    <w:uiPriority w:val="9"/>
    <w:rsid w:val="00CA3CE9"/>
    <w:rPr>
      <w:rFonts w:ascii="Arial" w:eastAsia="Times New Roman" w:hAnsi="Arial"/>
      <w:b/>
      <w:bCs/>
      <w:sz w:val="22"/>
      <w:szCs w:val="22"/>
      <w:lang w:val="en-US" w:eastAsia="en-US"/>
    </w:rPr>
  </w:style>
  <w:style w:type="character" w:customStyle="1" w:styleId="Ttulo7Car">
    <w:name w:val="Título 7 Car"/>
    <w:link w:val="Ttulo7"/>
    <w:uiPriority w:val="9"/>
    <w:rsid w:val="00CA3CE9"/>
    <w:rPr>
      <w:rFonts w:ascii="Arial" w:eastAsia="Times New Roman" w:hAnsi="Arial"/>
      <w:sz w:val="22"/>
      <w:lang w:val="en-US" w:eastAsia="en-US"/>
    </w:rPr>
  </w:style>
  <w:style w:type="character" w:customStyle="1" w:styleId="Ttulo8Car">
    <w:name w:val="Título 8 Car"/>
    <w:link w:val="Ttulo8"/>
    <w:uiPriority w:val="9"/>
    <w:rsid w:val="00CA3CE9"/>
    <w:rPr>
      <w:rFonts w:ascii="Arial" w:eastAsia="Times New Roman" w:hAnsi="Arial"/>
      <w:i/>
      <w:iCs/>
      <w:sz w:val="22"/>
      <w:lang w:val="en-US" w:eastAsia="en-US"/>
    </w:rPr>
  </w:style>
  <w:style w:type="character" w:customStyle="1" w:styleId="Ttulo9Car">
    <w:name w:val="Título 9 Car"/>
    <w:link w:val="Ttulo9"/>
    <w:uiPriority w:val="9"/>
    <w:rsid w:val="00CA3CE9"/>
    <w:rPr>
      <w:rFonts w:ascii="Arial" w:eastAsia="Times New Roman" w:hAnsi="Arial" w:cs="Arial"/>
      <w:sz w:val="22"/>
      <w:szCs w:val="22"/>
      <w:lang w:val="en-US" w:eastAsia="en-US"/>
    </w:rPr>
  </w:style>
  <w:style w:type="paragraph" w:styleId="Textoindependiente">
    <w:name w:val="Body Text"/>
    <w:basedOn w:val="Normal"/>
    <w:link w:val="TextoindependienteCar"/>
    <w:rsid w:val="00CA3CE9"/>
    <w:pPr>
      <w:spacing w:after="120"/>
    </w:pPr>
    <w:rPr>
      <w:lang w:val="es-CR" w:eastAsia="es-ES"/>
    </w:rPr>
  </w:style>
  <w:style w:type="character" w:customStyle="1" w:styleId="TextoindependienteCar">
    <w:name w:val="Texto independiente Car"/>
    <w:link w:val="Textoindependiente"/>
    <w:rsid w:val="00CA3CE9"/>
    <w:rPr>
      <w:rFonts w:ascii="Times New Roman" w:eastAsia="Times New Roman" w:hAnsi="Times New Roman" w:cs="Times New Roman"/>
      <w:sz w:val="24"/>
      <w:szCs w:val="24"/>
      <w:lang w:eastAsia="es-ES"/>
    </w:rPr>
  </w:style>
  <w:style w:type="paragraph" w:styleId="Lista">
    <w:name w:val="List"/>
    <w:basedOn w:val="Normal"/>
    <w:rsid w:val="00CA3CE9"/>
    <w:pPr>
      <w:ind w:left="283" w:hanging="283"/>
    </w:pPr>
    <w:rPr>
      <w:lang w:val="es-CR" w:eastAsia="es-ES"/>
    </w:rPr>
  </w:style>
  <w:style w:type="character" w:customStyle="1" w:styleId="Ttulo2Car">
    <w:name w:val="Título 2 Car"/>
    <w:link w:val="Ttulo2"/>
    <w:uiPriority w:val="9"/>
    <w:rsid w:val="004C097D"/>
    <w:rPr>
      <w:rFonts w:ascii="Arial" w:eastAsia="Times New Roman" w:hAnsi="Arial" w:cs="Arial"/>
      <w:b/>
      <w:bCs/>
      <w:kern w:val="32"/>
      <w:sz w:val="22"/>
      <w:szCs w:val="22"/>
      <w:lang w:eastAsia="en-US"/>
    </w:rPr>
  </w:style>
  <w:style w:type="paragraph" w:styleId="Textoindependiente2">
    <w:name w:val="Body Text 2"/>
    <w:basedOn w:val="Normal"/>
    <w:link w:val="Textoindependiente2Car"/>
    <w:rsid w:val="001744D9"/>
    <w:pPr>
      <w:spacing w:after="120" w:line="480" w:lineRule="auto"/>
    </w:pPr>
    <w:rPr>
      <w:lang w:val="es-CR" w:eastAsia="es-ES"/>
    </w:rPr>
  </w:style>
  <w:style w:type="character" w:customStyle="1" w:styleId="Textoindependiente2Car">
    <w:name w:val="Texto independiente 2 Car"/>
    <w:link w:val="Textoindependiente2"/>
    <w:rsid w:val="001744D9"/>
    <w:rPr>
      <w:rFonts w:ascii="Times New Roman" w:eastAsia="Times New Roman" w:hAnsi="Times New Roman"/>
      <w:sz w:val="24"/>
      <w:szCs w:val="24"/>
      <w:lang w:eastAsia="es-ES"/>
    </w:rPr>
  </w:style>
  <w:style w:type="paragraph" w:customStyle="1" w:styleId="Default">
    <w:name w:val="Default"/>
    <w:rsid w:val="000C23F1"/>
    <w:pPr>
      <w:autoSpaceDE w:val="0"/>
      <w:autoSpaceDN w:val="0"/>
      <w:adjustRightInd w:val="0"/>
    </w:pPr>
    <w:rPr>
      <w:rFonts w:eastAsia="Times New Roman" w:cs="Calibri"/>
      <w:color w:val="000000"/>
      <w:sz w:val="24"/>
      <w:szCs w:val="24"/>
      <w:lang w:val="es-ES" w:eastAsia="es-ES"/>
    </w:rPr>
  </w:style>
  <w:style w:type="paragraph" w:styleId="Prrafodelista">
    <w:name w:val="List Paragraph"/>
    <w:basedOn w:val="Normal"/>
    <w:link w:val="PrrafodelistaCar"/>
    <w:uiPriority w:val="34"/>
    <w:qFormat/>
    <w:rsid w:val="00BB3F7E"/>
    <w:pPr>
      <w:ind w:left="708"/>
    </w:pPr>
    <w:rPr>
      <w:lang w:val="es-CR" w:eastAsia="es-ES"/>
    </w:rPr>
  </w:style>
  <w:style w:type="paragraph" w:styleId="Encabezado">
    <w:name w:val="header"/>
    <w:aliases w:val="encabezado"/>
    <w:basedOn w:val="Normal"/>
    <w:link w:val="EncabezadoCar"/>
    <w:uiPriority w:val="99"/>
    <w:unhideWhenUsed/>
    <w:rsid w:val="006A5A4C"/>
    <w:pPr>
      <w:tabs>
        <w:tab w:val="center" w:pos="4419"/>
        <w:tab w:val="right" w:pos="8838"/>
      </w:tabs>
    </w:pPr>
    <w:rPr>
      <w:lang w:val="es-CR" w:eastAsia="es-ES"/>
    </w:rPr>
  </w:style>
  <w:style w:type="character" w:customStyle="1" w:styleId="EncabezadoCar">
    <w:name w:val="Encabezado Car"/>
    <w:aliases w:val="encabezado Car"/>
    <w:link w:val="Encabezado"/>
    <w:uiPriority w:val="99"/>
    <w:rsid w:val="006A5A4C"/>
    <w:rPr>
      <w:rFonts w:ascii="Times New Roman" w:eastAsia="Times New Roman" w:hAnsi="Times New Roman"/>
      <w:sz w:val="24"/>
      <w:szCs w:val="24"/>
      <w:lang w:eastAsia="es-ES"/>
    </w:rPr>
  </w:style>
  <w:style w:type="paragraph" w:styleId="Piedepgina">
    <w:name w:val="footer"/>
    <w:basedOn w:val="Normal"/>
    <w:link w:val="PiedepginaCar"/>
    <w:uiPriority w:val="99"/>
    <w:unhideWhenUsed/>
    <w:rsid w:val="006A5A4C"/>
    <w:pPr>
      <w:tabs>
        <w:tab w:val="center" w:pos="4419"/>
        <w:tab w:val="right" w:pos="8838"/>
      </w:tabs>
    </w:pPr>
    <w:rPr>
      <w:lang w:val="es-CR" w:eastAsia="es-ES"/>
    </w:rPr>
  </w:style>
  <w:style w:type="character" w:customStyle="1" w:styleId="PiedepginaCar">
    <w:name w:val="Pie de página Car"/>
    <w:link w:val="Piedepgina"/>
    <w:uiPriority w:val="99"/>
    <w:rsid w:val="006A5A4C"/>
    <w:rPr>
      <w:rFonts w:ascii="Times New Roman" w:eastAsia="Times New Roman" w:hAnsi="Times New Roman"/>
      <w:sz w:val="24"/>
      <w:szCs w:val="24"/>
      <w:lang w:eastAsia="es-ES"/>
    </w:rPr>
  </w:style>
  <w:style w:type="paragraph" w:styleId="Descripcin">
    <w:name w:val="caption"/>
    <w:basedOn w:val="Normal"/>
    <w:next w:val="Normal"/>
    <w:uiPriority w:val="35"/>
    <w:unhideWhenUsed/>
    <w:qFormat/>
    <w:rsid w:val="00BB0817"/>
    <w:pPr>
      <w:spacing w:after="200"/>
    </w:pPr>
    <w:rPr>
      <w:rFonts w:ascii="Constantia" w:hAnsi="Constantia"/>
      <w:i/>
      <w:iCs/>
      <w:color w:val="4D322D"/>
      <w:sz w:val="22"/>
      <w:szCs w:val="18"/>
      <w:lang w:val="es-ES" w:eastAsia="ja-JP"/>
    </w:rPr>
  </w:style>
  <w:style w:type="character" w:styleId="Refdecomentario">
    <w:name w:val="annotation reference"/>
    <w:unhideWhenUsed/>
    <w:rsid w:val="009457F0"/>
    <w:rPr>
      <w:sz w:val="16"/>
      <w:szCs w:val="16"/>
    </w:rPr>
  </w:style>
  <w:style w:type="paragraph" w:styleId="Textocomentario">
    <w:name w:val="annotation text"/>
    <w:basedOn w:val="Normal"/>
    <w:link w:val="TextocomentarioCar"/>
    <w:unhideWhenUsed/>
    <w:rsid w:val="009457F0"/>
    <w:rPr>
      <w:sz w:val="20"/>
      <w:szCs w:val="20"/>
      <w:lang w:val="es-CR" w:eastAsia="es-ES"/>
    </w:rPr>
  </w:style>
  <w:style w:type="character" w:customStyle="1" w:styleId="TextocomentarioCar">
    <w:name w:val="Texto comentario Car"/>
    <w:link w:val="Textocomentario"/>
    <w:rsid w:val="009457F0"/>
    <w:rPr>
      <w:rFonts w:ascii="Times New Roman" w:eastAsia="Times New Roman" w:hAnsi="Times New Roman"/>
      <w:lang w:eastAsia="es-ES"/>
    </w:rPr>
  </w:style>
  <w:style w:type="paragraph" w:styleId="Asuntodelcomentario">
    <w:name w:val="annotation subject"/>
    <w:basedOn w:val="Textocomentario"/>
    <w:next w:val="Textocomentario"/>
    <w:link w:val="AsuntodelcomentarioCar"/>
    <w:uiPriority w:val="99"/>
    <w:semiHidden/>
    <w:unhideWhenUsed/>
    <w:rsid w:val="009457F0"/>
    <w:rPr>
      <w:b/>
      <w:bCs/>
    </w:rPr>
  </w:style>
  <w:style w:type="character" w:customStyle="1" w:styleId="AsuntodelcomentarioCar">
    <w:name w:val="Asunto del comentario Car"/>
    <w:link w:val="Asuntodelcomentario"/>
    <w:uiPriority w:val="99"/>
    <w:semiHidden/>
    <w:rsid w:val="009457F0"/>
    <w:rPr>
      <w:rFonts w:ascii="Times New Roman" w:eastAsia="Times New Roman" w:hAnsi="Times New Roman"/>
      <w:b/>
      <w:bCs/>
      <w:lang w:eastAsia="es-ES"/>
    </w:rPr>
  </w:style>
  <w:style w:type="paragraph" w:styleId="Textodeglobo">
    <w:name w:val="Balloon Text"/>
    <w:basedOn w:val="Normal"/>
    <w:link w:val="TextodegloboCar"/>
    <w:uiPriority w:val="99"/>
    <w:semiHidden/>
    <w:unhideWhenUsed/>
    <w:rsid w:val="009457F0"/>
    <w:rPr>
      <w:rFonts w:ascii="Segoe UI" w:hAnsi="Segoe UI" w:cs="Segoe UI"/>
      <w:sz w:val="18"/>
      <w:szCs w:val="18"/>
      <w:lang w:val="es-CR" w:eastAsia="es-ES"/>
    </w:rPr>
  </w:style>
  <w:style w:type="character" w:customStyle="1" w:styleId="TextodegloboCar">
    <w:name w:val="Texto de globo Car"/>
    <w:link w:val="Textodeglobo"/>
    <w:uiPriority w:val="99"/>
    <w:semiHidden/>
    <w:rsid w:val="009457F0"/>
    <w:rPr>
      <w:rFonts w:ascii="Segoe UI" w:eastAsia="Times New Roman" w:hAnsi="Segoe UI" w:cs="Segoe UI"/>
      <w:sz w:val="18"/>
      <w:szCs w:val="18"/>
      <w:lang w:eastAsia="es-ES"/>
    </w:rPr>
  </w:style>
  <w:style w:type="table" w:styleId="Tablaconcuadrcula4-nfasis1">
    <w:name w:val="Grid Table 4 Accent 1"/>
    <w:basedOn w:val="Tablanormal"/>
    <w:uiPriority w:val="49"/>
    <w:rsid w:val="00DC1C13"/>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Hipervnculo">
    <w:name w:val="Hyperlink"/>
    <w:uiPriority w:val="99"/>
    <w:unhideWhenUsed/>
    <w:rsid w:val="0081626C"/>
    <w:rPr>
      <w:color w:val="0563C1"/>
      <w:u w:val="single"/>
    </w:rPr>
  </w:style>
  <w:style w:type="character" w:styleId="Mencinsinresolver">
    <w:name w:val="Unresolved Mention"/>
    <w:uiPriority w:val="99"/>
    <w:semiHidden/>
    <w:unhideWhenUsed/>
    <w:rsid w:val="0081626C"/>
    <w:rPr>
      <w:color w:val="605E5C"/>
      <w:shd w:val="clear" w:color="auto" w:fill="E1DFDD"/>
    </w:rPr>
  </w:style>
  <w:style w:type="table" w:styleId="Tablaconcuadrcula">
    <w:name w:val="Table Grid"/>
    <w:basedOn w:val="Tablanormal"/>
    <w:uiPriority w:val="39"/>
    <w:rsid w:val="00D567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unhideWhenUsed/>
    <w:rsid w:val="00CB62E4"/>
    <w:rPr>
      <w:sz w:val="20"/>
      <w:szCs w:val="20"/>
      <w:lang w:val="es-CR" w:eastAsia="es-ES"/>
    </w:rPr>
  </w:style>
  <w:style w:type="character" w:customStyle="1" w:styleId="TextonotapieCar">
    <w:name w:val="Texto nota pie Car"/>
    <w:link w:val="Textonotapie"/>
    <w:uiPriority w:val="99"/>
    <w:rsid w:val="00CB62E4"/>
    <w:rPr>
      <w:rFonts w:ascii="Times New Roman" w:eastAsia="Times New Roman" w:hAnsi="Times New Roman"/>
      <w:lang w:eastAsia="es-ES"/>
    </w:rPr>
  </w:style>
  <w:style w:type="character" w:styleId="Refdenotaalpie">
    <w:name w:val="footnote reference"/>
    <w:uiPriority w:val="99"/>
    <w:unhideWhenUsed/>
    <w:rsid w:val="00CB62E4"/>
    <w:rPr>
      <w:vertAlign w:val="superscript"/>
    </w:rPr>
  </w:style>
  <w:style w:type="table" w:styleId="Tablaconcuadrcula5oscura-nfasis1">
    <w:name w:val="Grid Table 5 Dark Accent 1"/>
    <w:basedOn w:val="Tablanormal"/>
    <w:uiPriority w:val="50"/>
    <w:rsid w:val="006F4C4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Tablaconcuadrcula5oscura-nfasis5">
    <w:name w:val="Grid Table 5 Dark Accent 5"/>
    <w:basedOn w:val="Tablanormal"/>
    <w:uiPriority w:val="50"/>
    <w:rsid w:val="006F4C4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styleId="NormalWeb">
    <w:name w:val="Normal (Web)"/>
    <w:basedOn w:val="Normal"/>
    <w:link w:val="NormalWebCar"/>
    <w:uiPriority w:val="99"/>
    <w:unhideWhenUsed/>
    <w:qFormat/>
    <w:rsid w:val="00B46F0F"/>
    <w:pPr>
      <w:spacing w:before="100" w:beforeAutospacing="1" w:after="100" w:afterAutospacing="1"/>
    </w:pPr>
    <w:rPr>
      <w:lang w:val="es-CR" w:eastAsia="es-CR"/>
    </w:rPr>
  </w:style>
  <w:style w:type="paragraph" w:customStyle="1" w:styleId="Estilo1">
    <w:name w:val="Estilo1"/>
    <w:next w:val="Normal"/>
    <w:link w:val="Estilo1Car"/>
    <w:qFormat/>
    <w:rsid w:val="00842E53"/>
    <w:pPr>
      <w:widowControl w:val="0"/>
      <w:autoSpaceDE w:val="0"/>
      <w:autoSpaceDN w:val="0"/>
      <w:adjustRightInd w:val="0"/>
    </w:pPr>
    <w:rPr>
      <w:rFonts w:ascii="Arial" w:eastAsia="Times New Roman" w:hAnsi="Arial" w:cs="Arial"/>
      <w:sz w:val="24"/>
      <w:szCs w:val="24"/>
      <w:u w:color="000000"/>
      <w:lang w:val="es-ES" w:eastAsia="es-ES"/>
    </w:rPr>
  </w:style>
  <w:style w:type="paragraph" w:styleId="Ttulo">
    <w:name w:val="Title"/>
    <w:basedOn w:val="Normal"/>
    <w:link w:val="TtuloCar"/>
    <w:uiPriority w:val="10"/>
    <w:qFormat/>
    <w:rsid w:val="00842E53"/>
    <w:pPr>
      <w:jc w:val="center"/>
    </w:pPr>
    <w:rPr>
      <w:rFonts w:ascii="Arial" w:hAnsi="Arial"/>
      <w:b/>
      <w:bCs/>
      <w:sz w:val="36"/>
      <w:szCs w:val="36"/>
      <w:lang w:val="es-CR" w:eastAsia="es-ES"/>
    </w:rPr>
  </w:style>
  <w:style w:type="character" w:customStyle="1" w:styleId="TtuloCar">
    <w:name w:val="Título Car"/>
    <w:link w:val="Ttulo"/>
    <w:uiPriority w:val="10"/>
    <w:rsid w:val="00842E53"/>
    <w:rPr>
      <w:rFonts w:ascii="Arial" w:eastAsia="Times New Roman" w:hAnsi="Arial"/>
      <w:b/>
      <w:bCs/>
      <w:sz w:val="36"/>
      <w:szCs w:val="36"/>
      <w:lang w:eastAsia="es-ES"/>
    </w:rPr>
  </w:style>
  <w:style w:type="character" w:customStyle="1" w:styleId="Estilo1Car">
    <w:name w:val="Estilo1 Car"/>
    <w:link w:val="Estilo1"/>
    <w:rsid w:val="00842E53"/>
    <w:rPr>
      <w:rFonts w:ascii="Arial" w:eastAsia="Times New Roman" w:hAnsi="Arial" w:cs="Arial"/>
      <w:sz w:val="24"/>
      <w:szCs w:val="24"/>
      <w:u w:color="000000"/>
      <w:lang w:val="es-ES" w:eastAsia="es-ES"/>
    </w:rPr>
  </w:style>
  <w:style w:type="paragraph" w:customStyle="1" w:styleId="Standard">
    <w:name w:val="Standard"/>
    <w:rsid w:val="00842E53"/>
    <w:pPr>
      <w:widowControl w:val="0"/>
      <w:suppressAutoHyphens/>
      <w:overflowPunct w:val="0"/>
      <w:autoSpaceDN w:val="0"/>
      <w:spacing w:line="360" w:lineRule="auto"/>
      <w:jc w:val="both"/>
      <w:textAlignment w:val="baseline"/>
    </w:pPr>
    <w:rPr>
      <w:rFonts w:ascii="Book Antiqua" w:eastAsia="Times New Roman" w:hAnsi="Book Antiqua" w:cs="Arial"/>
      <w:sz w:val="24"/>
      <w:szCs w:val="24"/>
      <w:lang w:val="es-ES" w:eastAsia="es-ES"/>
    </w:rPr>
  </w:style>
  <w:style w:type="numbering" w:customStyle="1" w:styleId="WWNum9">
    <w:name w:val="WWNum9"/>
    <w:basedOn w:val="Sinlista"/>
    <w:rsid w:val="00842E53"/>
    <w:pPr>
      <w:numPr>
        <w:numId w:val="4"/>
      </w:numPr>
    </w:pPr>
  </w:style>
  <w:style w:type="paragraph" w:customStyle="1" w:styleId="Titulo3">
    <w:name w:val="Titulo 3"/>
    <w:basedOn w:val="Normal"/>
    <w:rsid w:val="00842E53"/>
    <w:pPr>
      <w:numPr>
        <w:ilvl w:val="2"/>
        <w:numId w:val="3"/>
      </w:numPr>
    </w:pPr>
    <w:rPr>
      <w:sz w:val="20"/>
      <w:szCs w:val="20"/>
      <w:lang w:val="es-CR" w:eastAsia="es-ES"/>
    </w:rPr>
  </w:style>
  <w:style w:type="paragraph" w:customStyle="1" w:styleId="Car">
    <w:name w:val="Car"/>
    <w:basedOn w:val="Normal"/>
    <w:semiHidden/>
    <w:rsid w:val="00DE1956"/>
    <w:pPr>
      <w:widowControl w:val="0"/>
      <w:autoSpaceDE w:val="0"/>
      <w:autoSpaceDN w:val="0"/>
      <w:adjustRightInd w:val="0"/>
      <w:spacing w:after="160" w:line="240" w:lineRule="exact"/>
    </w:pPr>
    <w:rPr>
      <w:rFonts w:ascii="Verdana" w:hAnsi="Verdana" w:cs="Verdana"/>
      <w:sz w:val="20"/>
      <w:szCs w:val="20"/>
      <w:shd w:val="clear" w:color="auto" w:fill="FFFFFF"/>
      <w:lang w:val="en-AU" w:eastAsia="en-US"/>
    </w:rPr>
  </w:style>
  <w:style w:type="table" w:styleId="Tablaconcuadrcula1clara-nfasis1">
    <w:name w:val="Grid Table 1 Light Accent 1"/>
    <w:basedOn w:val="Tablanormal"/>
    <w:uiPriority w:val="46"/>
    <w:rsid w:val="003E641B"/>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styleId="Tabladeilustraciones">
    <w:name w:val="table of figures"/>
    <w:basedOn w:val="Normal"/>
    <w:next w:val="Normal"/>
    <w:uiPriority w:val="99"/>
    <w:semiHidden/>
    <w:unhideWhenUsed/>
    <w:rsid w:val="00440B2F"/>
    <w:rPr>
      <w:lang w:val="es-CR" w:eastAsia="es-ES"/>
    </w:rPr>
  </w:style>
  <w:style w:type="paragraph" w:styleId="TtuloTDC">
    <w:name w:val="TOC Heading"/>
    <w:basedOn w:val="Ttulo1"/>
    <w:next w:val="Normal"/>
    <w:uiPriority w:val="39"/>
    <w:unhideWhenUsed/>
    <w:qFormat/>
    <w:rsid w:val="00AB4C02"/>
    <w:pPr>
      <w:keepLines/>
      <w:widowControl/>
      <w:numPr>
        <w:numId w:val="0"/>
      </w:numPr>
      <w:pBdr>
        <w:top w:val="none" w:sz="0" w:space="0" w:color="auto"/>
        <w:left w:val="none" w:sz="0" w:space="0" w:color="auto"/>
        <w:bottom w:val="none" w:sz="0" w:space="0" w:color="auto"/>
        <w:right w:val="none" w:sz="0" w:space="0" w:color="auto"/>
      </w:pBdr>
      <w:shd w:val="clear" w:color="auto" w:fill="auto"/>
      <w:tabs>
        <w:tab w:val="clear" w:pos="426"/>
      </w:tabs>
      <w:autoSpaceDN/>
      <w:adjustRightInd/>
      <w:spacing w:before="240" w:line="259" w:lineRule="auto"/>
      <w:jc w:val="left"/>
      <w:outlineLvl w:val="9"/>
    </w:pPr>
    <w:rPr>
      <w:rFonts w:ascii="Calibri Light" w:hAnsi="Calibri Light" w:cs="Times New Roman"/>
      <w:b w:val="0"/>
      <w:bCs w:val="0"/>
      <w:color w:val="2F5496"/>
      <w:kern w:val="0"/>
      <w:sz w:val="32"/>
      <w:szCs w:val="32"/>
      <w:lang w:val="es-CR" w:eastAsia="es-CR"/>
    </w:rPr>
  </w:style>
  <w:style w:type="paragraph" w:styleId="TDC1">
    <w:name w:val="toc 1"/>
    <w:basedOn w:val="Normal"/>
    <w:next w:val="Normal"/>
    <w:autoRedefine/>
    <w:uiPriority w:val="39"/>
    <w:unhideWhenUsed/>
    <w:rsid w:val="00AB4C02"/>
    <w:rPr>
      <w:lang w:val="es-CR" w:eastAsia="es-ES"/>
    </w:rPr>
  </w:style>
  <w:style w:type="paragraph" w:styleId="TDC3">
    <w:name w:val="toc 3"/>
    <w:basedOn w:val="Normal"/>
    <w:next w:val="Normal"/>
    <w:autoRedefine/>
    <w:uiPriority w:val="39"/>
    <w:unhideWhenUsed/>
    <w:rsid w:val="00AB4C02"/>
    <w:pPr>
      <w:ind w:left="480"/>
    </w:pPr>
    <w:rPr>
      <w:lang w:val="es-CR" w:eastAsia="es-ES"/>
    </w:rPr>
  </w:style>
  <w:style w:type="paragraph" w:styleId="TDC2">
    <w:name w:val="toc 2"/>
    <w:basedOn w:val="Normal"/>
    <w:next w:val="Normal"/>
    <w:autoRedefine/>
    <w:uiPriority w:val="39"/>
    <w:unhideWhenUsed/>
    <w:rsid w:val="00AA5429"/>
    <w:pPr>
      <w:spacing w:after="100" w:line="259" w:lineRule="auto"/>
      <w:ind w:left="220"/>
    </w:pPr>
    <w:rPr>
      <w:rFonts w:ascii="Calibri" w:hAnsi="Calibri"/>
      <w:sz w:val="22"/>
      <w:szCs w:val="22"/>
      <w:lang w:val="es-CR" w:eastAsia="es-CR"/>
    </w:rPr>
  </w:style>
  <w:style w:type="paragraph" w:customStyle="1" w:styleId="Textodecampo">
    <w:name w:val="Texto de campo"/>
    <w:basedOn w:val="Normal"/>
    <w:rsid w:val="00BB14FF"/>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BB14FF"/>
    <w:pPr>
      <w:spacing w:before="60" w:after="60"/>
      <w:ind w:left="397"/>
      <w:jc w:val="both"/>
    </w:pPr>
    <w:rPr>
      <w:rFonts w:ascii="Arial" w:hAnsi="Arial" w:cs="Arial"/>
      <w:b/>
      <w:sz w:val="19"/>
      <w:szCs w:val="19"/>
      <w:lang w:val="en-US" w:eastAsia="en-US" w:bidi="en-US"/>
    </w:rPr>
  </w:style>
  <w:style w:type="numbering" w:customStyle="1" w:styleId="Sinlista1">
    <w:name w:val="Sin lista1"/>
    <w:next w:val="Sinlista"/>
    <w:uiPriority w:val="99"/>
    <w:semiHidden/>
    <w:unhideWhenUsed/>
    <w:rsid w:val="00C8377C"/>
  </w:style>
  <w:style w:type="character" w:styleId="Nmerodepgina">
    <w:name w:val="page number"/>
    <w:basedOn w:val="Fuentedeprrafopredeter"/>
    <w:rsid w:val="00C8377C"/>
  </w:style>
  <w:style w:type="table" w:customStyle="1" w:styleId="Tablaconcuadrcula1">
    <w:name w:val="Tabla con cuadrícula1"/>
    <w:basedOn w:val="Tablanormal"/>
    <w:next w:val="Tablaconcuadrcula"/>
    <w:uiPriority w:val="59"/>
    <w:rsid w:val="00C8377C"/>
    <w:rPr>
      <w:lang w:val="es-419" w:eastAsia="es-419"/>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rrafodelista1">
    <w:name w:val="Párrafo de lista1"/>
    <w:basedOn w:val="Normal"/>
    <w:qFormat/>
    <w:rsid w:val="00C8377C"/>
    <w:pPr>
      <w:spacing w:before="120" w:after="240" w:line="276" w:lineRule="auto"/>
      <w:ind w:left="720"/>
      <w:contextualSpacing/>
      <w:jc w:val="both"/>
    </w:pPr>
    <w:rPr>
      <w:rFonts w:ascii="Arial" w:hAnsi="Arial"/>
      <w:sz w:val="22"/>
      <w:szCs w:val="22"/>
      <w:lang w:val="es-ES" w:eastAsia="en-US"/>
    </w:rPr>
  </w:style>
  <w:style w:type="character" w:styleId="Textoennegrita">
    <w:name w:val="Strong"/>
    <w:uiPriority w:val="22"/>
    <w:qFormat/>
    <w:rsid w:val="00C8377C"/>
    <w:rPr>
      <w:b/>
      <w:bCs/>
    </w:rPr>
  </w:style>
  <w:style w:type="paragraph" w:styleId="Revisin">
    <w:name w:val="Revision"/>
    <w:hidden/>
    <w:uiPriority w:val="99"/>
    <w:semiHidden/>
    <w:rsid w:val="00C8377C"/>
    <w:rPr>
      <w:sz w:val="22"/>
      <w:szCs w:val="22"/>
      <w:lang w:eastAsia="en-US"/>
    </w:rPr>
  </w:style>
  <w:style w:type="paragraph" w:styleId="Sinespaciado">
    <w:name w:val="No Spacing"/>
    <w:uiPriority w:val="1"/>
    <w:qFormat/>
    <w:rsid w:val="00C8377C"/>
    <w:rPr>
      <w:sz w:val="22"/>
      <w:szCs w:val="22"/>
      <w:lang w:eastAsia="en-US"/>
    </w:rPr>
  </w:style>
  <w:style w:type="character" w:customStyle="1" w:styleId="st1">
    <w:name w:val="st1"/>
    <w:rsid w:val="00C8377C"/>
  </w:style>
  <w:style w:type="character" w:styleId="nfasis">
    <w:name w:val="Emphasis"/>
    <w:uiPriority w:val="20"/>
    <w:qFormat/>
    <w:rsid w:val="00C8377C"/>
    <w:rPr>
      <w:b/>
      <w:bCs/>
      <w:i w:val="0"/>
      <w:iCs w:val="0"/>
    </w:rPr>
  </w:style>
  <w:style w:type="paragraph" w:customStyle="1" w:styleId="western">
    <w:name w:val="western"/>
    <w:basedOn w:val="Normal"/>
    <w:rsid w:val="00C8377C"/>
    <w:pPr>
      <w:spacing w:before="100" w:beforeAutospacing="1" w:after="119"/>
      <w:ind w:left="397"/>
      <w:jc w:val="both"/>
    </w:pPr>
    <w:rPr>
      <w:color w:val="000000"/>
      <w:lang w:val="es-CR" w:eastAsia="es-CR"/>
    </w:rPr>
  </w:style>
  <w:style w:type="paragraph" w:customStyle="1" w:styleId="Prrafodelista11">
    <w:name w:val="Párrafo de lista11"/>
    <w:basedOn w:val="Normal"/>
    <w:uiPriority w:val="34"/>
    <w:qFormat/>
    <w:rsid w:val="00C8377C"/>
    <w:pPr>
      <w:spacing w:after="200" w:line="360" w:lineRule="auto"/>
      <w:ind w:left="720"/>
      <w:contextualSpacing/>
      <w:jc w:val="both"/>
    </w:pPr>
    <w:rPr>
      <w:rFonts w:ascii="Arial" w:eastAsia="Calibri" w:hAnsi="Arial"/>
      <w:szCs w:val="22"/>
      <w:lang w:val="es-CR" w:eastAsia="en-US"/>
    </w:rPr>
  </w:style>
  <w:style w:type="character" w:customStyle="1" w:styleId="NormalWebCar">
    <w:name w:val="Normal (Web) Car"/>
    <w:link w:val="NormalWeb"/>
    <w:uiPriority w:val="99"/>
    <w:locked/>
    <w:rsid w:val="00C8377C"/>
    <w:rPr>
      <w:rFonts w:ascii="Times New Roman" w:eastAsia="Times New Roman" w:hAnsi="Times New Roman"/>
      <w:sz w:val="24"/>
      <w:szCs w:val="24"/>
    </w:rPr>
  </w:style>
  <w:style w:type="paragraph" w:customStyle="1" w:styleId="Trabajo2">
    <w:name w:val="Trabajo2"/>
    <w:rsid w:val="00C8377C"/>
    <w:pPr>
      <w:suppressAutoHyphens/>
      <w:spacing w:line="360" w:lineRule="auto"/>
      <w:jc w:val="both"/>
    </w:pPr>
    <w:rPr>
      <w:rFonts w:ascii="Arial" w:eastAsia="Times New Roman" w:hAnsi="Arial" w:cs="Arial"/>
      <w:lang w:val="es-ES" w:eastAsia="zh-CN"/>
    </w:rPr>
  </w:style>
  <w:style w:type="character" w:customStyle="1" w:styleId="ng-binding">
    <w:name w:val="ng-binding"/>
    <w:rsid w:val="00C8377C"/>
  </w:style>
  <w:style w:type="paragraph" w:customStyle="1" w:styleId="Car1">
    <w:name w:val="Car1"/>
    <w:basedOn w:val="Normal"/>
    <w:semiHidden/>
    <w:rsid w:val="00C8377C"/>
    <w:pPr>
      <w:spacing w:after="160" w:line="240" w:lineRule="exact"/>
    </w:pPr>
    <w:rPr>
      <w:rFonts w:ascii="Verdana" w:hAnsi="Verdana"/>
      <w:sz w:val="20"/>
      <w:szCs w:val="21"/>
      <w:lang w:val="en-AU" w:eastAsia="en-US"/>
    </w:rPr>
  </w:style>
  <w:style w:type="paragraph" w:customStyle="1" w:styleId="Predeterminado">
    <w:name w:val="Predeterminado"/>
    <w:next w:val="Normal"/>
    <w:uiPriority w:val="99"/>
    <w:rsid w:val="00C8377C"/>
    <w:pPr>
      <w:widowControl w:val="0"/>
      <w:autoSpaceDE w:val="0"/>
      <w:autoSpaceDN w:val="0"/>
      <w:adjustRightInd w:val="0"/>
    </w:pPr>
    <w:rPr>
      <w:rFonts w:ascii="Arial" w:eastAsia="Times New Roman" w:hAnsi="Arial" w:cs="Arial"/>
      <w:sz w:val="24"/>
      <w:szCs w:val="24"/>
      <w:lang w:val="es-ES" w:eastAsia="es-ES"/>
    </w:rPr>
  </w:style>
  <w:style w:type="character" w:customStyle="1" w:styleId="markr3l6upoks">
    <w:name w:val="markr3l6upoks"/>
    <w:basedOn w:val="Fuentedeprrafopredeter"/>
    <w:rsid w:val="00646E18"/>
  </w:style>
  <w:style w:type="paragraph" w:customStyle="1" w:styleId="ListParagraph2">
    <w:name w:val="List Paragraph2"/>
    <w:basedOn w:val="Normal"/>
    <w:uiPriority w:val="34"/>
    <w:rsid w:val="00F769E8"/>
    <w:pPr>
      <w:ind w:left="720"/>
    </w:pPr>
    <w:rPr>
      <w:rFonts w:ascii="Futura Md" w:eastAsiaTheme="minorHAnsi" w:hAnsi="Futura Md" w:cs="Calibri"/>
      <w:sz w:val="20"/>
      <w:szCs w:val="20"/>
      <w:lang w:val="es-CR" w:eastAsia="ar-SA"/>
    </w:rPr>
  </w:style>
  <w:style w:type="paragraph" w:customStyle="1" w:styleId="Prrafodelista2">
    <w:name w:val="Párrafo de lista2"/>
    <w:basedOn w:val="Normal"/>
    <w:uiPriority w:val="34"/>
    <w:rsid w:val="00F769E8"/>
    <w:pPr>
      <w:ind w:left="720"/>
    </w:pPr>
    <w:rPr>
      <w:rFonts w:ascii="Futura Md" w:eastAsiaTheme="minorHAnsi" w:hAnsi="Futura Md" w:cs="Calibri"/>
      <w:sz w:val="20"/>
      <w:szCs w:val="20"/>
      <w:lang w:val="es-CR" w:eastAsia="ar-SA"/>
    </w:rPr>
  </w:style>
  <w:style w:type="paragraph" w:customStyle="1" w:styleId="ListParagraph1">
    <w:name w:val="List Paragraph1"/>
    <w:basedOn w:val="Normal"/>
    <w:uiPriority w:val="34"/>
    <w:rsid w:val="00F769E8"/>
    <w:pPr>
      <w:ind w:left="720"/>
    </w:pPr>
    <w:rPr>
      <w:rFonts w:ascii="Futura Md" w:eastAsiaTheme="minorHAnsi" w:hAnsi="Futura Md" w:cs="Calibri"/>
      <w:sz w:val="20"/>
      <w:szCs w:val="20"/>
      <w:lang w:val="es-CR" w:eastAsia="ar-SA"/>
    </w:rPr>
  </w:style>
  <w:style w:type="character" w:customStyle="1" w:styleId="normaltextrun">
    <w:name w:val="normaltextrun"/>
    <w:basedOn w:val="Fuentedeprrafopredeter"/>
    <w:rsid w:val="007B190F"/>
  </w:style>
  <w:style w:type="character" w:customStyle="1" w:styleId="eop">
    <w:name w:val="eop"/>
    <w:basedOn w:val="Fuentedeprrafopredeter"/>
    <w:rsid w:val="007B190F"/>
  </w:style>
  <w:style w:type="paragraph" w:customStyle="1" w:styleId="paragraph">
    <w:name w:val="paragraph"/>
    <w:basedOn w:val="Normal"/>
    <w:rsid w:val="007B190F"/>
    <w:pPr>
      <w:spacing w:before="100" w:beforeAutospacing="1" w:after="100" w:afterAutospacing="1"/>
    </w:pPr>
  </w:style>
  <w:style w:type="character" w:customStyle="1" w:styleId="PrrafodelistaCar">
    <w:name w:val="Párrafo de lista Car"/>
    <w:link w:val="Prrafodelista"/>
    <w:uiPriority w:val="34"/>
    <w:qFormat/>
    <w:rsid w:val="0021315C"/>
    <w:rPr>
      <w:rFonts w:ascii="Times New Roman" w:eastAsia="Times New Roman" w:hAnsi="Times New Roman"/>
      <w:sz w:val="24"/>
      <w:szCs w:val="24"/>
      <w:lang w:eastAsia="es-ES"/>
    </w:rPr>
  </w:style>
  <w:style w:type="paragraph" w:customStyle="1" w:styleId="pa6">
    <w:name w:val="pa6"/>
    <w:basedOn w:val="Normal"/>
    <w:rsid w:val="00FD3472"/>
    <w:pPr>
      <w:spacing w:before="100" w:beforeAutospacing="1" w:after="100" w:afterAutospacing="1"/>
    </w:pPr>
    <w:rPr>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911535">
      <w:bodyDiv w:val="1"/>
      <w:marLeft w:val="0"/>
      <w:marRight w:val="0"/>
      <w:marTop w:val="0"/>
      <w:marBottom w:val="0"/>
      <w:divBdr>
        <w:top w:val="none" w:sz="0" w:space="0" w:color="auto"/>
        <w:left w:val="none" w:sz="0" w:space="0" w:color="auto"/>
        <w:bottom w:val="none" w:sz="0" w:space="0" w:color="auto"/>
        <w:right w:val="none" w:sz="0" w:space="0" w:color="auto"/>
      </w:divBdr>
    </w:div>
    <w:div w:id="34165621">
      <w:bodyDiv w:val="1"/>
      <w:marLeft w:val="0"/>
      <w:marRight w:val="0"/>
      <w:marTop w:val="0"/>
      <w:marBottom w:val="0"/>
      <w:divBdr>
        <w:top w:val="none" w:sz="0" w:space="0" w:color="auto"/>
        <w:left w:val="none" w:sz="0" w:space="0" w:color="auto"/>
        <w:bottom w:val="none" w:sz="0" w:space="0" w:color="auto"/>
        <w:right w:val="none" w:sz="0" w:space="0" w:color="auto"/>
      </w:divBdr>
    </w:div>
    <w:div w:id="74867043">
      <w:bodyDiv w:val="1"/>
      <w:marLeft w:val="0"/>
      <w:marRight w:val="0"/>
      <w:marTop w:val="0"/>
      <w:marBottom w:val="0"/>
      <w:divBdr>
        <w:top w:val="none" w:sz="0" w:space="0" w:color="auto"/>
        <w:left w:val="none" w:sz="0" w:space="0" w:color="auto"/>
        <w:bottom w:val="none" w:sz="0" w:space="0" w:color="auto"/>
        <w:right w:val="none" w:sz="0" w:space="0" w:color="auto"/>
      </w:divBdr>
    </w:div>
    <w:div w:id="97876584">
      <w:bodyDiv w:val="1"/>
      <w:marLeft w:val="0"/>
      <w:marRight w:val="0"/>
      <w:marTop w:val="0"/>
      <w:marBottom w:val="0"/>
      <w:divBdr>
        <w:top w:val="none" w:sz="0" w:space="0" w:color="auto"/>
        <w:left w:val="none" w:sz="0" w:space="0" w:color="auto"/>
        <w:bottom w:val="none" w:sz="0" w:space="0" w:color="auto"/>
        <w:right w:val="none" w:sz="0" w:space="0" w:color="auto"/>
      </w:divBdr>
    </w:div>
    <w:div w:id="148063566">
      <w:bodyDiv w:val="1"/>
      <w:marLeft w:val="0"/>
      <w:marRight w:val="0"/>
      <w:marTop w:val="0"/>
      <w:marBottom w:val="0"/>
      <w:divBdr>
        <w:top w:val="none" w:sz="0" w:space="0" w:color="auto"/>
        <w:left w:val="none" w:sz="0" w:space="0" w:color="auto"/>
        <w:bottom w:val="none" w:sz="0" w:space="0" w:color="auto"/>
        <w:right w:val="none" w:sz="0" w:space="0" w:color="auto"/>
      </w:divBdr>
    </w:div>
    <w:div w:id="162747579">
      <w:bodyDiv w:val="1"/>
      <w:marLeft w:val="0"/>
      <w:marRight w:val="0"/>
      <w:marTop w:val="0"/>
      <w:marBottom w:val="0"/>
      <w:divBdr>
        <w:top w:val="none" w:sz="0" w:space="0" w:color="auto"/>
        <w:left w:val="none" w:sz="0" w:space="0" w:color="auto"/>
        <w:bottom w:val="none" w:sz="0" w:space="0" w:color="auto"/>
        <w:right w:val="none" w:sz="0" w:space="0" w:color="auto"/>
      </w:divBdr>
    </w:div>
    <w:div w:id="173544548">
      <w:bodyDiv w:val="1"/>
      <w:marLeft w:val="0"/>
      <w:marRight w:val="0"/>
      <w:marTop w:val="0"/>
      <w:marBottom w:val="0"/>
      <w:divBdr>
        <w:top w:val="none" w:sz="0" w:space="0" w:color="auto"/>
        <w:left w:val="none" w:sz="0" w:space="0" w:color="auto"/>
        <w:bottom w:val="none" w:sz="0" w:space="0" w:color="auto"/>
        <w:right w:val="none" w:sz="0" w:space="0" w:color="auto"/>
      </w:divBdr>
    </w:div>
    <w:div w:id="190650663">
      <w:bodyDiv w:val="1"/>
      <w:marLeft w:val="0"/>
      <w:marRight w:val="0"/>
      <w:marTop w:val="0"/>
      <w:marBottom w:val="0"/>
      <w:divBdr>
        <w:top w:val="none" w:sz="0" w:space="0" w:color="auto"/>
        <w:left w:val="none" w:sz="0" w:space="0" w:color="auto"/>
        <w:bottom w:val="none" w:sz="0" w:space="0" w:color="auto"/>
        <w:right w:val="none" w:sz="0" w:space="0" w:color="auto"/>
      </w:divBdr>
    </w:div>
    <w:div w:id="204828427">
      <w:bodyDiv w:val="1"/>
      <w:marLeft w:val="0"/>
      <w:marRight w:val="0"/>
      <w:marTop w:val="0"/>
      <w:marBottom w:val="0"/>
      <w:divBdr>
        <w:top w:val="none" w:sz="0" w:space="0" w:color="auto"/>
        <w:left w:val="none" w:sz="0" w:space="0" w:color="auto"/>
        <w:bottom w:val="none" w:sz="0" w:space="0" w:color="auto"/>
        <w:right w:val="none" w:sz="0" w:space="0" w:color="auto"/>
      </w:divBdr>
    </w:div>
    <w:div w:id="215241423">
      <w:bodyDiv w:val="1"/>
      <w:marLeft w:val="0"/>
      <w:marRight w:val="0"/>
      <w:marTop w:val="0"/>
      <w:marBottom w:val="0"/>
      <w:divBdr>
        <w:top w:val="none" w:sz="0" w:space="0" w:color="auto"/>
        <w:left w:val="none" w:sz="0" w:space="0" w:color="auto"/>
        <w:bottom w:val="none" w:sz="0" w:space="0" w:color="auto"/>
        <w:right w:val="none" w:sz="0" w:space="0" w:color="auto"/>
      </w:divBdr>
    </w:div>
    <w:div w:id="221455063">
      <w:bodyDiv w:val="1"/>
      <w:marLeft w:val="0"/>
      <w:marRight w:val="0"/>
      <w:marTop w:val="0"/>
      <w:marBottom w:val="0"/>
      <w:divBdr>
        <w:top w:val="none" w:sz="0" w:space="0" w:color="auto"/>
        <w:left w:val="none" w:sz="0" w:space="0" w:color="auto"/>
        <w:bottom w:val="none" w:sz="0" w:space="0" w:color="auto"/>
        <w:right w:val="none" w:sz="0" w:space="0" w:color="auto"/>
      </w:divBdr>
    </w:div>
    <w:div w:id="234435468">
      <w:bodyDiv w:val="1"/>
      <w:marLeft w:val="0"/>
      <w:marRight w:val="0"/>
      <w:marTop w:val="0"/>
      <w:marBottom w:val="0"/>
      <w:divBdr>
        <w:top w:val="none" w:sz="0" w:space="0" w:color="auto"/>
        <w:left w:val="none" w:sz="0" w:space="0" w:color="auto"/>
        <w:bottom w:val="none" w:sz="0" w:space="0" w:color="auto"/>
        <w:right w:val="none" w:sz="0" w:space="0" w:color="auto"/>
      </w:divBdr>
    </w:div>
    <w:div w:id="242878140">
      <w:bodyDiv w:val="1"/>
      <w:marLeft w:val="0"/>
      <w:marRight w:val="0"/>
      <w:marTop w:val="0"/>
      <w:marBottom w:val="0"/>
      <w:divBdr>
        <w:top w:val="none" w:sz="0" w:space="0" w:color="auto"/>
        <w:left w:val="none" w:sz="0" w:space="0" w:color="auto"/>
        <w:bottom w:val="none" w:sz="0" w:space="0" w:color="auto"/>
        <w:right w:val="none" w:sz="0" w:space="0" w:color="auto"/>
      </w:divBdr>
    </w:div>
    <w:div w:id="259219955">
      <w:bodyDiv w:val="1"/>
      <w:marLeft w:val="0"/>
      <w:marRight w:val="0"/>
      <w:marTop w:val="0"/>
      <w:marBottom w:val="0"/>
      <w:divBdr>
        <w:top w:val="none" w:sz="0" w:space="0" w:color="auto"/>
        <w:left w:val="none" w:sz="0" w:space="0" w:color="auto"/>
        <w:bottom w:val="none" w:sz="0" w:space="0" w:color="auto"/>
        <w:right w:val="none" w:sz="0" w:space="0" w:color="auto"/>
      </w:divBdr>
    </w:div>
    <w:div w:id="267279950">
      <w:bodyDiv w:val="1"/>
      <w:marLeft w:val="0"/>
      <w:marRight w:val="0"/>
      <w:marTop w:val="0"/>
      <w:marBottom w:val="0"/>
      <w:divBdr>
        <w:top w:val="none" w:sz="0" w:space="0" w:color="auto"/>
        <w:left w:val="none" w:sz="0" w:space="0" w:color="auto"/>
        <w:bottom w:val="none" w:sz="0" w:space="0" w:color="auto"/>
        <w:right w:val="none" w:sz="0" w:space="0" w:color="auto"/>
      </w:divBdr>
    </w:div>
    <w:div w:id="269240025">
      <w:bodyDiv w:val="1"/>
      <w:marLeft w:val="0"/>
      <w:marRight w:val="0"/>
      <w:marTop w:val="0"/>
      <w:marBottom w:val="0"/>
      <w:divBdr>
        <w:top w:val="none" w:sz="0" w:space="0" w:color="auto"/>
        <w:left w:val="none" w:sz="0" w:space="0" w:color="auto"/>
        <w:bottom w:val="none" w:sz="0" w:space="0" w:color="auto"/>
        <w:right w:val="none" w:sz="0" w:space="0" w:color="auto"/>
      </w:divBdr>
    </w:div>
    <w:div w:id="277295389">
      <w:bodyDiv w:val="1"/>
      <w:marLeft w:val="0"/>
      <w:marRight w:val="0"/>
      <w:marTop w:val="0"/>
      <w:marBottom w:val="0"/>
      <w:divBdr>
        <w:top w:val="none" w:sz="0" w:space="0" w:color="auto"/>
        <w:left w:val="none" w:sz="0" w:space="0" w:color="auto"/>
        <w:bottom w:val="none" w:sz="0" w:space="0" w:color="auto"/>
        <w:right w:val="none" w:sz="0" w:space="0" w:color="auto"/>
      </w:divBdr>
    </w:div>
    <w:div w:id="283388213">
      <w:bodyDiv w:val="1"/>
      <w:marLeft w:val="0"/>
      <w:marRight w:val="0"/>
      <w:marTop w:val="0"/>
      <w:marBottom w:val="0"/>
      <w:divBdr>
        <w:top w:val="none" w:sz="0" w:space="0" w:color="auto"/>
        <w:left w:val="none" w:sz="0" w:space="0" w:color="auto"/>
        <w:bottom w:val="none" w:sz="0" w:space="0" w:color="auto"/>
        <w:right w:val="none" w:sz="0" w:space="0" w:color="auto"/>
      </w:divBdr>
    </w:div>
    <w:div w:id="283509342">
      <w:bodyDiv w:val="1"/>
      <w:marLeft w:val="0"/>
      <w:marRight w:val="0"/>
      <w:marTop w:val="0"/>
      <w:marBottom w:val="0"/>
      <w:divBdr>
        <w:top w:val="none" w:sz="0" w:space="0" w:color="auto"/>
        <w:left w:val="none" w:sz="0" w:space="0" w:color="auto"/>
        <w:bottom w:val="none" w:sz="0" w:space="0" w:color="auto"/>
        <w:right w:val="none" w:sz="0" w:space="0" w:color="auto"/>
      </w:divBdr>
    </w:div>
    <w:div w:id="304819484">
      <w:bodyDiv w:val="1"/>
      <w:marLeft w:val="0"/>
      <w:marRight w:val="0"/>
      <w:marTop w:val="0"/>
      <w:marBottom w:val="0"/>
      <w:divBdr>
        <w:top w:val="none" w:sz="0" w:space="0" w:color="auto"/>
        <w:left w:val="none" w:sz="0" w:space="0" w:color="auto"/>
        <w:bottom w:val="none" w:sz="0" w:space="0" w:color="auto"/>
        <w:right w:val="none" w:sz="0" w:space="0" w:color="auto"/>
      </w:divBdr>
    </w:div>
    <w:div w:id="350844177">
      <w:bodyDiv w:val="1"/>
      <w:marLeft w:val="0"/>
      <w:marRight w:val="0"/>
      <w:marTop w:val="0"/>
      <w:marBottom w:val="0"/>
      <w:divBdr>
        <w:top w:val="none" w:sz="0" w:space="0" w:color="auto"/>
        <w:left w:val="none" w:sz="0" w:space="0" w:color="auto"/>
        <w:bottom w:val="none" w:sz="0" w:space="0" w:color="auto"/>
        <w:right w:val="none" w:sz="0" w:space="0" w:color="auto"/>
      </w:divBdr>
    </w:div>
    <w:div w:id="364643065">
      <w:bodyDiv w:val="1"/>
      <w:marLeft w:val="0"/>
      <w:marRight w:val="0"/>
      <w:marTop w:val="0"/>
      <w:marBottom w:val="0"/>
      <w:divBdr>
        <w:top w:val="none" w:sz="0" w:space="0" w:color="auto"/>
        <w:left w:val="none" w:sz="0" w:space="0" w:color="auto"/>
        <w:bottom w:val="none" w:sz="0" w:space="0" w:color="auto"/>
        <w:right w:val="none" w:sz="0" w:space="0" w:color="auto"/>
      </w:divBdr>
    </w:div>
    <w:div w:id="405495805">
      <w:bodyDiv w:val="1"/>
      <w:marLeft w:val="0"/>
      <w:marRight w:val="0"/>
      <w:marTop w:val="0"/>
      <w:marBottom w:val="0"/>
      <w:divBdr>
        <w:top w:val="none" w:sz="0" w:space="0" w:color="auto"/>
        <w:left w:val="none" w:sz="0" w:space="0" w:color="auto"/>
        <w:bottom w:val="none" w:sz="0" w:space="0" w:color="auto"/>
        <w:right w:val="none" w:sz="0" w:space="0" w:color="auto"/>
      </w:divBdr>
      <w:divsChild>
        <w:div w:id="1057123143">
          <w:marLeft w:val="0"/>
          <w:marRight w:val="0"/>
          <w:marTop w:val="0"/>
          <w:marBottom w:val="0"/>
          <w:divBdr>
            <w:top w:val="none" w:sz="0" w:space="0" w:color="auto"/>
            <w:left w:val="none" w:sz="0" w:space="0" w:color="auto"/>
            <w:bottom w:val="none" w:sz="0" w:space="0" w:color="auto"/>
            <w:right w:val="none" w:sz="0" w:space="0" w:color="auto"/>
          </w:divBdr>
        </w:div>
      </w:divsChild>
    </w:div>
    <w:div w:id="422141752">
      <w:bodyDiv w:val="1"/>
      <w:marLeft w:val="0"/>
      <w:marRight w:val="0"/>
      <w:marTop w:val="0"/>
      <w:marBottom w:val="0"/>
      <w:divBdr>
        <w:top w:val="none" w:sz="0" w:space="0" w:color="auto"/>
        <w:left w:val="none" w:sz="0" w:space="0" w:color="auto"/>
        <w:bottom w:val="none" w:sz="0" w:space="0" w:color="auto"/>
        <w:right w:val="none" w:sz="0" w:space="0" w:color="auto"/>
      </w:divBdr>
    </w:div>
    <w:div w:id="434330127">
      <w:bodyDiv w:val="1"/>
      <w:marLeft w:val="0"/>
      <w:marRight w:val="0"/>
      <w:marTop w:val="0"/>
      <w:marBottom w:val="0"/>
      <w:divBdr>
        <w:top w:val="none" w:sz="0" w:space="0" w:color="auto"/>
        <w:left w:val="none" w:sz="0" w:space="0" w:color="auto"/>
        <w:bottom w:val="none" w:sz="0" w:space="0" w:color="auto"/>
        <w:right w:val="none" w:sz="0" w:space="0" w:color="auto"/>
      </w:divBdr>
    </w:div>
    <w:div w:id="468784521">
      <w:bodyDiv w:val="1"/>
      <w:marLeft w:val="0"/>
      <w:marRight w:val="0"/>
      <w:marTop w:val="0"/>
      <w:marBottom w:val="0"/>
      <w:divBdr>
        <w:top w:val="none" w:sz="0" w:space="0" w:color="auto"/>
        <w:left w:val="none" w:sz="0" w:space="0" w:color="auto"/>
        <w:bottom w:val="none" w:sz="0" w:space="0" w:color="auto"/>
        <w:right w:val="none" w:sz="0" w:space="0" w:color="auto"/>
      </w:divBdr>
    </w:div>
    <w:div w:id="469172817">
      <w:bodyDiv w:val="1"/>
      <w:marLeft w:val="0"/>
      <w:marRight w:val="0"/>
      <w:marTop w:val="0"/>
      <w:marBottom w:val="0"/>
      <w:divBdr>
        <w:top w:val="none" w:sz="0" w:space="0" w:color="auto"/>
        <w:left w:val="none" w:sz="0" w:space="0" w:color="auto"/>
        <w:bottom w:val="none" w:sz="0" w:space="0" w:color="auto"/>
        <w:right w:val="none" w:sz="0" w:space="0" w:color="auto"/>
      </w:divBdr>
      <w:divsChild>
        <w:div w:id="117794864">
          <w:marLeft w:val="0"/>
          <w:marRight w:val="0"/>
          <w:marTop w:val="0"/>
          <w:marBottom w:val="0"/>
          <w:divBdr>
            <w:top w:val="none" w:sz="0" w:space="0" w:color="auto"/>
            <w:left w:val="none" w:sz="0" w:space="0" w:color="auto"/>
            <w:bottom w:val="none" w:sz="0" w:space="0" w:color="auto"/>
            <w:right w:val="none" w:sz="0" w:space="0" w:color="auto"/>
          </w:divBdr>
        </w:div>
      </w:divsChild>
    </w:div>
    <w:div w:id="481120318">
      <w:bodyDiv w:val="1"/>
      <w:marLeft w:val="0"/>
      <w:marRight w:val="0"/>
      <w:marTop w:val="0"/>
      <w:marBottom w:val="0"/>
      <w:divBdr>
        <w:top w:val="none" w:sz="0" w:space="0" w:color="auto"/>
        <w:left w:val="none" w:sz="0" w:space="0" w:color="auto"/>
        <w:bottom w:val="none" w:sz="0" w:space="0" w:color="auto"/>
        <w:right w:val="none" w:sz="0" w:space="0" w:color="auto"/>
      </w:divBdr>
    </w:div>
    <w:div w:id="531963492">
      <w:bodyDiv w:val="1"/>
      <w:marLeft w:val="0"/>
      <w:marRight w:val="0"/>
      <w:marTop w:val="0"/>
      <w:marBottom w:val="0"/>
      <w:divBdr>
        <w:top w:val="none" w:sz="0" w:space="0" w:color="auto"/>
        <w:left w:val="none" w:sz="0" w:space="0" w:color="auto"/>
        <w:bottom w:val="none" w:sz="0" w:space="0" w:color="auto"/>
        <w:right w:val="none" w:sz="0" w:space="0" w:color="auto"/>
      </w:divBdr>
    </w:div>
    <w:div w:id="535628385">
      <w:bodyDiv w:val="1"/>
      <w:marLeft w:val="0"/>
      <w:marRight w:val="0"/>
      <w:marTop w:val="0"/>
      <w:marBottom w:val="0"/>
      <w:divBdr>
        <w:top w:val="none" w:sz="0" w:space="0" w:color="auto"/>
        <w:left w:val="none" w:sz="0" w:space="0" w:color="auto"/>
        <w:bottom w:val="none" w:sz="0" w:space="0" w:color="auto"/>
        <w:right w:val="none" w:sz="0" w:space="0" w:color="auto"/>
      </w:divBdr>
    </w:div>
    <w:div w:id="558521332">
      <w:bodyDiv w:val="1"/>
      <w:marLeft w:val="0"/>
      <w:marRight w:val="0"/>
      <w:marTop w:val="0"/>
      <w:marBottom w:val="0"/>
      <w:divBdr>
        <w:top w:val="none" w:sz="0" w:space="0" w:color="auto"/>
        <w:left w:val="none" w:sz="0" w:space="0" w:color="auto"/>
        <w:bottom w:val="none" w:sz="0" w:space="0" w:color="auto"/>
        <w:right w:val="none" w:sz="0" w:space="0" w:color="auto"/>
      </w:divBdr>
    </w:div>
    <w:div w:id="593973177">
      <w:bodyDiv w:val="1"/>
      <w:marLeft w:val="0"/>
      <w:marRight w:val="0"/>
      <w:marTop w:val="0"/>
      <w:marBottom w:val="0"/>
      <w:divBdr>
        <w:top w:val="none" w:sz="0" w:space="0" w:color="auto"/>
        <w:left w:val="none" w:sz="0" w:space="0" w:color="auto"/>
        <w:bottom w:val="none" w:sz="0" w:space="0" w:color="auto"/>
        <w:right w:val="none" w:sz="0" w:space="0" w:color="auto"/>
      </w:divBdr>
    </w:div>
    <w:div w:id="600648128">
      <w:bodyDiv w:val="1"/>
      <w:marLeft w:val="0"/>
      <w:marRight w:val="0"/>
      <w:marTop w:val="0"/>
      <w:marBottom w:val="0"/>
      <w:divBdr>
        <w:top w:val="none" w:sz="0" w:space="0" w:color="auto"/>
        <w:left w:val="none" w:sz="0" w:space="0" w:color="auto"/>
        <w:bottom w:val="none" w:sz="0" w:space="0" w:color="auto"/>
        <w:right w:val="none" w:sz="0" w:space="0" w:color="auto"/>
      </w:divBdr>
    </w:div>
    <w:div w:id="607276663">
      <w:bodyDiv w:val="1"/>
      <w:marLeft w:val="0"/>
      <w:marRight w:val="0"/>
      <w:marTop w:val="0"/>
      <w:marBottom w:val="0"/>
      <w:divBdr>
        <w:top w:val="none" w:sz="0" w:space="0" w:color="auto"/>
        <w:left w:val="none" w:sz="0" w:space="0" w:color="auto"/>
        <w:bottom w:val="none" w:sz="0" w:space="0" w:color="auto"/>
        <w:right w:val="none" w:sz="0" w:space="0" w:color="auto"/>
      </w:divBdr>
    </w:div>
    <w:div w:id="615990092">
      <w:bodyDiv w:val="1"/>
      <w:marLeft w:val="0"/>
      <w:marRight w:val="0"/>
      <w:marTop w:val="0"/>
      <w:marBottom w:val="0"/>
      <w:divBdr>
        <w:top w:val="none" w:sz="0" w:space="0" w:color="auto"/>
        <w:left w:val="none" w:sz="0" w:space="0" w:color="auto"/>
        <w:bottom w:val="none" w:sz="0" w:space="0" w:color="auto"/>
        <w:right w:val="none" w:sz="0" w:space="0" w:color="auto"/>
      </w:divBdr>
      <w:divsChild>
        <w:div w:id="693771427">
          <w:marLeft w:val="0"/>
          <w:marRight w:val="0"/>
          <w:marTop w:val="0"/>
          <w:marBottom w:val="0"/>
          <w:divBdr>
            <w:top w:val="none" w:sz="0" w:space="0" w:color="auto"/>
            <w:left w:val="none" w:sz="0" w:space="0" w:color="auto"/>
            <w:bottom w:val="none" w:sz="0" w:space="0" w:color="auto"/>
            <w:right w:val="none" w:sz="0" w:space="0" w:color="auto"/>
          </w:divBdr>
        </w:div>
      </w:divsChild>
    </w:div>
    <w:div w:id="617952067">
      <w:bodyDiv w:val="1"/>
      <w:marLeft w:val="0"/>
      <w:marRight w:val="0"/>
      <w:marTop w:val="0"/>
      <w:marBottom w:val="0"/>
      <w:divBdr>
        <w:top w:val="none" w:sz="0" w:space="0" w:color="auto"/>
        <w:left w:val="none" w:sz="0" w:space="0" w:color="auto"/>
        <w:bottom w:val="none" w:sz="0" w:space="0" w:color="auto"/>
        <w:right w:val="none" w:sz="0" w:space="0" w:color="auto"/>
      </w:divBdr>
    </w:div>
    <w:div w:id="644355782">
      <w:bodyDiv w:val="1"/>
      <w:marLeft w:val="0"/>
      <w:marRight w:val="0"/>
      <w:marTop w:val="0"/>
      <w:marBottom w:val="0"/>
      <w:divBdr>
        <w:top w:val="none" w:sz="0" w:space="0" w:color="auto"/>
        <w:left w:val="none" w:sz="0" w:space="0" w:color="auto"/>
        <w:bottom w:val="none" w:sz="0" w:space="0" w:color="auto"/>
        <w:right w:val="none" w:sz="0" w:space="0" w:color="auto"/>
      </w:divBdr>
    </w:div>
    <w:div w:id="665474913">
      <w:bodyDiv w:val="1"/>
      <w:marLeft w:val="0"/>
      <w:marRight w:val="0"/>
      <w:marTop w:val="0"/>
      <w:marBottom w:val="0"/>
      <w:divBdr>
        <w:top w:val="none" w:sz="0" w:space="0" w:color="auto"/>
        <w:left w:val="none" w:sz="0" w:space="0" w:color="auto"/>
        <w:bottom w:val="none" w:sz="0" w:space="0" w:color="auto"/>
        <w:right w:val="none" w:sz="0" w:space="0" w:color="auto"/>
      </w:divBdr>
    </w:div>
    <w:div w:id="680164659">
      <w:bodyDiv w:val="1"/>
      <w:marLeft w:val="0"/>
      <w:marRight w:val="0"/>
      <w:marTop w:val="0"/>
      <w:marBottom w:val="0"/>
      <w:divBdr>
        <w:top w:val="none" w:sz="0" w:space="0" w:color="auto"/>
        <w:left w:val="none" w:sz="0" w:space="0" w:color="auto"/>
        <w:bottom w:val="none" w:sz="0" w:space="0" w:color="auto"/>
        <w:right w:val="none" w:sz="0" w:space="0" w:color="auto"/>
      </w:divBdr>
    </w:div>
    <w:div w:id="707800549">
      <w:bodyDiv w:val="1"/>
      <w:marLeft w:val="0"/>
      <w:marRight w:val="0"/>
      <w:marTop w:val="0"/>
      <w:marBottom w:val="0"/>
      <w:divBdr>
        <w:top w:val="none" w:sz="0" w:space="0" w:color="auto"/>
        <w:left w:val="none" w:sz="0" w:space="0" w:color="auto"/>
        <w:bottom w:val="none" w:sz="0" w:space="0" w:color="auto"/>
        <w:right w:val="none" w:sz="0" w:space="0" w:color="auto"/>
      </w:divBdr>
    </w:div>
    <w:div w:id="709846062">
      <w:bodyDiv w:val="1"/>
      <w:marLeft w:val="0"/>
      <w:marRight w:val="0"/>
      <w:marTop w:val="0"/>
      <w:marBottom w:val="0"/>
      <w:divBdr>
        <w:top w:val="none" w:sz="0" w:space="0" w:color="auto"/>
        <w:left w:val="none" w:sz="0" w:space="0" w:color="auto"/>
        <w:bottom w:val="none" w:sz="0" w:space="0" w:color="auto"/>
        <w:right w:val="none" w:sz="0" w:space="0" w:color="auto"/>
      </w:divBdr>
    </w:div>
    <w:div w:id="713651030">
      <w:bodyDiv w:val="1"/>
      <w:marLeft w:val="0"/>
      <w:marRight w:val="0"/>
      <w:marTop w:val="0"/>
      <w:marBottom w:val="0"/>
      <w:divBdr>
        <w:top w:val="none" w:sz="0" w:space="0" w:color="auto"/>
        <w:left w:val="none" w:sz="0" w:space="0" w:color="auto"/>
        <w:bottom w:val="none" w:sz="0" w:space="0" w:color="auto"/>
        <w:right w:val="none" w:sz="0" w:space="0" w:color="auto"/>
      </w:divBdr>
    </w:div>
    <w:div w:id="747189259">
      <w:bodyDiv w:val="1"/>
      <w:marLeft w:val="0"/>
      <w:marRight w:val="0"/>
      <w:marTop w:val="0"/>
      <w:marBottom w:val="0"/>
      <w:divBdr>
        <w:top w:val="none" w:sz="0" w:space="0" w:color="auto"/>
        <w:left w:val="none" w:sz="0" w:space="0" w:color="auto"/>
        <w:bottom w:val="none" w:sz="0" w:space="0" w:color="auto"/>
        <w:right w:val="none" w:sz="0" w:space="0" w:color="auto"/>
      </w:divBdr>
    </w:div>
    <w:div w:id="750084442">
      <w:bodyDiv w:val="1"/>
      <w:marLeft w:val="0"/>
      <w:marRight w:val="0"/>
      <w:marTop w:val="0"/>
      <w:marBottom w:val="0"/>
      <w:divBdr>
        <w:top w:val="none" w:sz="0" w:space="0" w:color="auto"/>
        <w:left w:val="none" w:sz="0" w:space="0" w:color="auto"/>
        <w:bottom w:val="none" w:sz="0" w:space="0" w:color="auto"/>
        <w:right w:val="none" w:sz="0" w:space="0" w:color="auto"/>
      </w:divBdr>
    </w:div>
    <w:div w:id="776799445">
      <w:bodyDiv w:val="1"/>
      <w:marLeft w:val="0"/>
      <w:marRight w:val="0"/>
      <w:marTop w:val="0"/>
      <w:marBottom w:val="0"/>
      <w:divBdr>
        <w:top w:val="none" w:sz="0" w:space="0" w:color="auto"/>
        <w:left w:val="none" w:sz="0" w:space="0" w:color="auto"/>
        <w:bottom w:val="none" w:sz="0" w:space="0" w:color="auto"/>
        <w:right w:val="none" w:sz="0" w:space="0" w:color="auto"/>
      </w:divBdr>
    </w:div>
    <w:div w:id="780493192">
      <w:bodyDiv w:val="1"/>
      <w:marLeft w:val="0"/>
      <w:marRight w:val="0"/>
      <w:marTop w:val="0"/>
      <w:marBottom w:val="0"/>
      <w:divBdr>
        <w:top w:val="none" w:sz="0" w:space="0" w:color="auto"/>
        <w:left w:val="none" w:sz="0" w:space="0" w:color="auto"/>
        <w:bottom w:val="none" w:sz="0" w:space="0" w:color="auto"/>
        <w:right w:val="none" w:sz="0" w:space="0" w:color="auto"/>
      </w:divBdr>
    </w:div>
    <w:div w:id="803087397">
      <w:bodyDiv w:val="1"/>
      <w:marLeft w:val="0"/>
      <w:marRight w:val="0"/>
      <w:marTop w:val="0"/>
      <w:marBottom w:val="0"/>
      <w:divBdr>
        <w:top w:val="none" w:sz="0" w:space="0" w:color="auto"/>
        <w:left w:val="none" w:sz="0" w:space="0" w:color="auto"/>
        <w:bottom w:val="none" w:sz="0" w:space="0" w:color="auto"/>
        <w:right w:val="none" w:sz="0" w:space="0" w:color="auto"/>
      </w:divBdr>
    </w:div>
    <w:div w:id="810945498">
      <w:bodyDiv w:val="1"/>
      <w:marLeft w:val="0"/>
      <w:marRight w:val="0"/>
      <w:marTop w:val="0"/>
      <w:marBottom w:val="0"/>
      <w:divBdr>
        <w:top w:val="none" w:sz="0" w:space="0" w:color="auto"/>
        <w:left w:val="none" w:sz="0" w:space="0" w:color="auto"/>
        <w:bottom w:val="none" w:sz="0" w:space="0" w:color="auto"/>
        <w:right w:val="none" w:sz="0" w:space="0" w:color="auto"/>
      </w:divBdr>
    </w:div>
    <w:div w:id="822283326">
      <w:bodyDiv w:val="1"/>
      <w:marLeft w:val="0"/>
      <w:marRight w:val="0"/>
      <w:marTop w:val="0"/>
      <w:marBottom w:val="0"/>
      <w:divBdr>
        <w:top w:val="none" w:sz="0" w:space="0" w:color="auto"/>
        <w:left w:val="none" w:sz="0" w:space="0" w:color="auto"/>
        <w:bottom w:val="none" w:sz="0" w:space="0" w:color="auto"/>
        <w:right w:val="none" w:sz="0" w:space="0" w:color="auto"/>
      </w:divBdr>
    </w:div>
    <w:div w:id="830145622">
      <w:bodyDiv w:val="1"/>
      <w:marLeft w:val="0"/>
      <w:marRight w:val="0"/>
      <w:marTop w:val="0"/>
      <w:marBottom w:val="0"/>
      <w:divBdr>
        <w:top w:val="none" w:sz="0" w:space="0" w:color="auto"/>
        <w:left w:val="none" w:sz="0" w:space="0" w:color="auto"/>
        <w:bottom w:val="none" w:sz="0" w:space="0" w:color="auto"/>
        <w:right w:val="none" w:sz="0" w:space="0" w:color="auto"/>
      </w:divBdr>
    </w:div>
    <w:div w:id="861015964">
      <w:bodyDiv w:val="1"/>
      <w:marLeft w:val="0"/>
      <w:marRight w:val="0"/>
      <w:marTop w:val="0"/>
      <w:marBottom w:val="0"/>
      <w:divBdr>
        <w:top w:val="none" w:sz="0" w:space="0" w:color="auto"/>
        <w:left w:val="none" w:sz="0" w:space="0" w:color="auto"/>
        <w:bottom w:val="none" w:sz="0" w:space="0" w:color="auto"/>
        <w:right w:val="none" w:sz="0" w:space="0" w:color="auto"/>
      </w:divBdr>
    </w:div>
    <w:div w:id="861825006">
      <w:bodyDiv w:val="1"/>
      <w:marLeft w:val="0"/>
      <w:marRight w:val="0"/>
      <w:marTop w:val="0"/>
      <w:marBottom w:val="0"/>
      <w:divBdr>
        <w:top w:val="none" w:sz="0" w:space="0" w:color="auto"/>
        <w:left w:val="none" w:sz="0" w:space="0" w:color="auto"/>
        <w:bottom w:val="none" w:sz="0" w:space="0" w:color="auto"/>
        <w:right w:val="none" w:sz="0" w:space="0" w:color="auto"/>
      </w:divBdr>
    </w:div>
    <w:div w:id="873074386">
      <w:bodyDiv w:val="1"/>
      <w:marLeft w:val="0"/>
      <w:marRight w:val="0"/>
      <w:marTop w:val="0"/>
      <w:marBottom w:val="0"/>
      <w:divBdr>
        <w:top w:val="none" w:sz="0" w:space="0" w:color="auto"/>
        <w:left w:val="none" w:sz="0" w:space="0" w:color="auto"/>
        <w:bottom w:val="none" w:sz="0" w:space="0" w:color="auto"/>
        <w:right w:val="none" w:sz="0" w:space="0" w:color="auto"/>
      </w:divBdr>
    </w:div>
    <w:div w:id="883516774">
      <w:bodyDiv w:val="1"/>
      <w:marLeft w:val="0"/>
      <w:marRight w:val="0"/>
      <w:marTop w:val="0"/>
      <w:marBottom w:val="0"/>
      <w:divBdr>
        <w:top w:val="none" w:sz="0" w:space="0" w:color="auto"/>
        <w:left w:val="none" w:sz="0" w:space="0" w:color="auto"/>
        <w:bottom w:val="none" w:sz="0" w:space="0" w:color="auto"/>
        <w:right w:val="none" w:sz="0" w:space="0" w:color="auto"/>
      </w:divBdr>
      <w:divsChild>
        <w:div w:id="1795828734">
          <w:marLeft w:val="0"/>
          <w:marRight w:val="0"/>
          <w:marTop w:val="0"/>
          <w:marBottom w:val="0"/>
          <w:divBdr>
            <w:top w:val="none" w:sz="0" w:space="0" w:color="auto"/>
            <w:left w:val="none" w:sz="0" w:space="0" w:color="auto"/>
            <w:bottom w:val="none" w:sz="0" w:space="0" w:color="auto"/>
            <w:right w:val="none" w:sz="0" w:space="0" w:color="auto"/>
          </w:divBdr>
        </w:div>
      </w:divsChild>
    </w:div>
    <w:div w:id="901714333">
      <w:bodyDiv w:val="1"/>
      <w:marLeft w:val="0"/>
      <w:marRight w:val="0"/>
      <w:marTop w:val="0"/>
      <w:marBottom w:val="0"/>
      <w:divBdr>
        <w:top w:val="none" w:sz="0" w:space="0" w:color="auto"/>
        <w:left w:val="none" w:sz="0" w:space="0" w:color="auto"/>
        <w:bottom w:val="none" w:sz="0" w:space="0" w:color="auto"/>
        <w:right w:val="none" w:sz="0" w:space="0" w:color="auto"/>
      </w:divBdr>
    </w:div>
    <w:div w:id="911700982">
      <w:bodyDiv w:val="1"/>
      <w:marLeft w:val="0"/>
      <w:marRight w:val="0"/>
      <w:marTop w:val="0"/>
      <w:marBottom w:val="0"/>
      <w:divBdr>
        <w:top w:val="none" w:sz="0" w:space="0" w:color="auto"/>
        <w:left w:val="none" w:sz="0" w:space="0" w:color="auto"/>
        <w:bottom w:val="none" w:sz="0" w:space="0" w:color="auto"/>
        <w:right w:val="none" w:sz="0" w:space="0" w:color="auto"/>
      </w:divBdr>
    </w:div>
    <w:div w:id="912352601">
      <w:bodyDiv w:val="1"/>
      <w:marLeft w:val="0"/>
      <w:marRight w:val="0"/>
      <w:marTop w:val="0"/>
      <w:marBottom w:val="0"/>
      <w:divBdr>
        <w:top w:val="none" w:sz="0" w:space="0" w:color="auto"/>
        <w:left w:val="none" w:sz="0" w:space="0" w:color="auto"/>
        <w:bottom w:val="none" w:sz="0" w:space="0" w:color="auto"/>
        <w:right w:val="none" w:sz="0" w:space="0" w:color="auto"/>
      </w:divBdr>
    </w:div>
    <w:div w:id="928274947">
      <w:bodyDiv w:val="1"/>
      <w:marLeft w:val="0"/>
      <w:marRight w:val="0"/>
      <w:marTop w:val="0"/>
      <w:marBottom w:val="0"/>
      <w:divBdr>
        <w:top w:val="none" w:sz="0" w:space="0" w:color="auto"/>
        <w:left w:val="none" w:sz="0" w:space="0" w:color="auto"/>
        <w:bottom w:val="none" w:sz="0" w:space="0" w:color="auto"/>
        <w:right w:val="none" w:sz="0" w:space="0" w:color="auto"/>
      </w:divBdr>
    </w:div>
    <w:div w:id="935752496">
      <w:bodyDiv w:val="1"/>
      <w:marLeft w:val="0"/>
      <w:marRight w:val="0"/>
      <w:marTop w:val="0"/>
      <w:marBottom w:val="0"/>
      <w:divBdr>
        <w:top w:val="none" w:sz="0" w:space="0" w:color="auto"/>
        <w:left w:val="none" w:sz="0" w:space="0" w:color="auto"/>
        <w:bottom w:val="none" w:sz="0" w:space="0" w:color="auto"/>
        <w:right w:val="none" w:sz="0" w:space="0" w:color="auto"/>
      </w:divBdr>
    </w:div>
    <w:div w:id="946234846">
      <w:bodyDiv w:val="1"/>
      <w:marLeft w:val="0"/>
      <w:marRight w:val="0"/>
      <w:marTop w:val="0"/>
      <w:marBottom w:val="0"/>
      <w:divBdr>
        <w:top w:val="none" w:sz="0" w:space="0" w:color="auto"/>
        <w:left w:val="none" w:sz="0" w:space="0" w:color="auto"/>
        <w:bottom w:val="none" w:sz="0" w:space="0" w:color="auto"/>
        <w:right w:val="none" w:sz="0" w:space="0" w:color="auto"/>
      </w:divBdr>
    </w:div>
    <w:div w:id="964390883">
      <w:bodyDiv w:val="1"/>
      <w:marLeft w:val="0"/>
      <w:marRight w:val="0"/>
      <w:marTop w:val="0"/>
      <w:marBottom w:val="0"/>
      <w:divBdr>
        <w:top w:val="none" w:sz="0" w:space="0" w:color="auto"/>
        <w:left w:val="none" w:sz="0" w:space="0" w:color="auto"/>
        <w:bottom w:val="none" w:sz="0" w:space="0" w:color="auto"/>
        <w:right w:val="none" w:sz="0" w:space="0" w:color="auto"/>
      </w:divBdr>
      <w:divsChild>
        <w:div w:id="1049769542">
          <w:marLeft w:val="0"/>
          <w:marRight w:val="0"/>
          <w:marTop w:val="0"/>
          <w:marBottom w:val="0"/>
          <w:divBdr>
            <w:top w:val="none" w:sz="0" w:space="0" w:color="auto"/>
            <w:left w:val="none" w:sz="0" w:space="0" w:color="auto"/>
            <w:bottom w:val="none" w:sz="0" w:space="0" w:color="auto"/>
            <w:right w:val="none" w:sz="0" w:space="0" w:color="auto"/>
          </w:divBdr>
        </w:div>
      </w:divsChild>
    </w:div>
    <w:div w:id="985207490">
      <w:bodyDiv w:val="1"/>
      <w:marLeft w:val="0"/>
      <w:marRight w:val="0"/>
      <w:marTop w:val="0"/>
      <w:marBottom w:val="0"/>
      <w:divBdr>
        <w:top w:val="none" w:sz="0" w:space="0" w:color="auto"/>
        <w:left w:val="none" w:sz="0" w:space="0" w:color="auto"/>
        <w:bottom w:val="none" w:sz="0" w:space="0" w:color="auto"/>
        <w:right w:val="none" w:sz="0" w:space="0" w:color="auto"/>
      </w:divBdr>
    </w:div>
    <w:div w:id="987439327">
      <w:bodyDiv w:val="1"/>
      <w:marLeft w:val="0"/>
      <w:marRight w:val="0"/>
      <w:marTop w:val="0"/>
      <w:marBottom w:val="0"/>
      <w:divBdr>
        <w:top w:val="none" w:sz="0" w:space="0" w:color="auto"/>
        <w:left w:val="none" w:sz="0" w:space="0" w:color="auto"/>
        <w:bottom w:val="none" w:sz="0" w:space="0" w:color="auto"/>
        <w:right w:val="none" w:sz="0" w:space="0" w:color="auto"/>
      </w:divBdr>
    </w:div>
    <w:div w:id="989939245">
      <w:bodyDiv w:val="1"/>
      <w:marLeft w:val="0"/>
      <w:marRight w:val="0"/>
      <w:marTop w:val="0"/>
      <w:marBottom w:val="0"/>
      <w:divBdr>
        <w:top w:val="none" w:sz="0" w:space="0" w:color="auto"/>
        <w:left w:val="none" w:sz="0" w:space="0" w:color="auto"/>
        <w:bottom w:val="none" w:sz="0" w:space="0" w:color="auto"/>
        <w:right w:val="none" w:sz="0" w:space="0" w:color="auto"/>
      </w:divBdr>
    </w:div>
    <w:div w:id="1029530499">
      <w:bodyDiv w:val="1"/>
      <w:marLeft w:val="0"/>
      <w:marRight w:val="0"/>
      <w:marTop w:val="0"/>
      <w:marBottom w:val="0"/>
      <w:divBdr>
        <w:top w:val="none" w:sz="0" w:space="0" w:color="auto"/>
        <w:left w:val="none" w:sz="0" w:space="0" w:color="auto"/>
        <w:bottom w:val="none" w:sz="0" w:space="0" w:color="auto"/>
        <w:right w:val="none" w:sz="0" w:space="0" w:color="auto"/>
      </w:divBdr>
    </w:div>
    <w:div w:id="1029993022">
      <w:bodyDiv w:val="1"/>
      <w:marLeft w:val="0"/>
      <w:marRight w:val="0"/>
      <w:marTop w:val="0"/>
      <w:marBottom w:val="0"/>
      <w:divBdr>
        <w:top w:val="none" w:sz="0" w:space="0" w:color="auto"/>
        <w:left w:val="none" w:sz="0" w:space="0" w:color="auto"/>
        <w:bottom w:val="none" w:sz="0" w:space="0" w:color="auto"/>
        <w:right w:val="none" w:sz="0" w:space="0" w:color="auto"/>
      </w:divBdr>
    </w:div>
    <w:div w:id="1032918692">
      <w:bodyDiv w:val="1"/>
      <w:marLeft w:val="0"/>
      <w:marRight w:val="0"/>
      <w:marTop w:val="0"/>
      <w:marBottom w:val="0"/>
      <w:divBdr>
        <w:top w:val="none" w:sz="0" w:space="0" w:color="auto"/>
        <w:left w:val="none" w:sz="0" w:space="0" w:color="auto"/>
        <w:bottom w:val="none" w:sz="0" w:space="0" w:color="auto"/>
        <w:right w:val="none" w:sz="0" w:space="0" w:color="auto"/>
      </w:divBdr>
    </w:div>
    <w:div w:id="1037390191">
      <w:bodyDiv w:val="1"/>
      <w:marLeft w:val="0"/>
      <w:marRight w:val="0"/>
      <w:marTop w:val="0"/>
      <w:marBottom w:val="0"/>
      <w:divBdr>
        <w:top w:val="none" w:sz="0" w:space="0" w:color="auto"/>
        <w:left w:val="none" w:sz="0" w:space="0" w:color="auto"/>
        <w:bottom w:val="none" w:sz="0" w:space="0" w:color="auto"/>
        <w:right w:val="none" w:sz="0" w:space="0" w:color="auto"/>
      </w:divBdr>
    </w:div>
    <w:div w:id="1063216400">
      <w:bodyDiv w:val="1"/>
      <w:marLeft w:val="0"/>
      <w:marRight w:val="0"/>
      <w:marTop w:val="0"/>
      <w:marBottom w:val="0"/>
      <w:divBdr>
        <w:top w:val="none" w:sz="0" w:space="0" w:color="auto"/>
        <w:left w:val="none" w:sz="0" w:space="0" w:color="auto"/>
        <w:bottom w:val="none" w:sz="0" w:space="0" w:color="auto"/>
        <w:right w:val="none" w:sz="0" w:space="0" w:color="auto"/>
      </w:divBdr>
      <w:divsChild>
        <w:div w:id="1427191346">
          <w:marLeft w:val="0"/>
          <w:marRight w:val="0"/>
          <w:marTop w:val="0"/>
          <w:marBottom w:val="0"/>
          <w:divBdr>
            <w:top w:val="none" w:sz="0" w:space="0" w:color="auto"/>
            <w:left w:val="none" w:sz="0" w:space="0" w:color="auto"/>
            <w:bottom w:val="none" w:sz="0" w:space="0" w:color="auto"/>
            <w:right w:val="none" w:sz="0" w:space="0" w:color="auto"/>
          </w:divBdr>
        </w:div>
      </w:divsChild>
    </w:div>
    <w:div w:id="1077091198">
      <w:bodyDiv w:val="1"/>
      <w:marLeft w:val="0"/>
      <w:marRight w:val="0"/>
      <w:marTop w:val="0"/>
      <w:marBottom w:val="0"/>
      <w:divBdr>
        <w:top w:val="none" w:sz="0" w:space="0" w:color="auto"/>
        <w:left w:val="none" w:sz="0" w:space="0" w:color="auto"/>
        <w:bottom w:val="none" w:sz="0" w:space="0" w:color="auto"/>
        <w:right w:val="none" w:sz="0" w:space="0" w:color="auto"/>
      </w:divBdr>
    </w:div>
    <w:div w:id="1097942347">
      <w:bodyDiv w:val="1"/>
      <w:marLeft w:val="0"/>
      <w:marRight w:val="0"/>
      <w:marTop w:val="0"/>
      <w:marBottom w:val="0"/>
      <w:divBdr>
        <w:top w:val="none" w:sz="0" w:space="0" w:color="auto"/>
        <w:left w:val="none" w:sz="0" w:space="0" w:color="auto"/>
        <w:bottom w:val="none" w:sz="0" w:space="0" w:color="auto"/>
        <w:right w:val="none" w:sz="0" w:space="0" w:color="auto"/>
      </w:divBdr>
    </w:div>
    <w:div w:id="1103308866">
      <w:bodyDiv w:val="1"/>
      <w:marLeft w:val="0"/>
      <w:marRight w:val="0"/>
      <w:marTop w:val="0"/>
      <w:marBottom w:val="0"/>
      <w:divBdr>
        <w:top w:val="none" w:sz="0" w:space="0" w:color="auto"/>
        <w:left w:val="none" w:sz="0" w:space="0" w:color="auto"/>
        <w:bottom w:val="none" w:sz="0" w:space="0" w:color="auto"/>
        <w:right w:val="none" w:sz="0" w:space="0" w:color="auto"/>
      </w:divBdr>
    </w:div>
    <w:div w:id="1104034618">
      <w:bodyDiv w:val="1"/>
      <w:marLeft w:val="0"/>
      <w:marRight w:val="0"/>
      <w:marTop w:val="0"/>
      <w:marBottom w:val="0"/>
      <w:divBdr>
        <w:top w:val="none" w:sz="0" w:space="0" w:color="auto"/>
        <w:left w:val="none" w:sz="0" w:space="0" w:color="auto"/>
        <w:bottom w:val="none" w:sz="0" w:space="0" w:color="auto"/>
        <w:right w:val="none" w:sz="0" w:space="0" w:color="auto"/>
      </w:divBdr>
    </w:div>
    <w:div w:id="1106778374">
      <w:bodyDiv w:val="1"/>
      <w:marLeft w:val="0"/>
      <w:marRight w:val="0"/>
      <w:marTop w:val="0"/>
      <w:marBottom w:val="0"/>
      <w:divBdr>
        <w:top w:val="none" w:sz="0" w:space="0" w:color="auto"/>
        <w:left w:val="none" w:sz="0" w:space="0" w:color="auto"/>
        <w:bottom w:val="none" w:sz="0" w:space="0" w:color="auto"/>
        <w:right w:val="none" w:sz="0" w:space="0" w:color="auto"/>
      </w:divBdr>
    </w:div>
    <w:div w:id="1112633906">
      <w:bodyDiv w:val="1"/>
      <w:marLeft w:val="0"/>
      <w:marRight w:val="0"/>
      <w:marTop w:val="0"/>
      <w:marBottom w:val="0"/>
      <w:divBdr>
        <w:top w:val="none" w:sz="0" w:space="0" w:color="auto"/>
        <w:left w:val="none" w:sz="0" w:space="0" w:color="auto"/>
        <w:bottom w:val="none" w:sz="0" w:space="0" w:color="auto"/>
        <w:right w:val="none" w:sz="0" w:space="0" w:color="auto"/>
      </w:divBdr>
    </w:div>
    <w:div w:id="1115060015">
      <w:bodyDiv w:val="1"/>
      <w:marLeft w:val="0"/>
      <w:marRight w:val="0"/>
      <w:marTop w:val="0"/>
      <w:marBottom w:val="0"/>
      <w:divBdr>
        <w:top w:val="none" w:sz="0" w:space="0" w:color="auto"/>
        <w:left w:val="none" w:sz="0" w:space="0" w:color="auto"/>
        <w:bottom w:val="none" w:sz="0" w:space="0" w:color="auto"/>
        <w:right w:val="none" w:sz="0" w:space="0" w:color="auto"/>
      </w:divBdr>
    </w:div>
    <w:div w:id="1126318287">
      <w:bodyDiv w:val="1"/>
      <w:marLeft w:val="0"/>
      <w:marRight w:val="0"/>
      <w:marTop w:val="0"/>
      <w:marBottom w:val="0"/>
      <w:divBdr>
        <w:top w:val="none" w:sz="0" w:space="0" w:color="auto"/>
        <w:left w:val="none" w:sz="0" w:space="0" w:color="auto"/>
        <w:bottom w:val="none" w:sz="0" w:space="0" w:color="auto"/>
        <w:right w:val="none" w:sz="0" w:space="0" w:color="auto"/>
      </w:divBdr>
    </w:div>
    <w:div w:id="1128666570">
      <w:bodyDiv w:val="1"/>
      <w:marLeft w:val="0"/>
      <w:marRight w:val="0"/>
      <w:marTop w:val="0"/>
      <w:marBottom w:val="0"/>
      <w:divBdr>
        <w:top w:val="none" w:sz="0" w:space="0" w:color="auto"/>
        <w:left w:val="none" w:sz="0" w:space="0" w:color="auto"/>
        <w:bottom w:val="none" w:sz="0" w:space="0" w:color="auto"/>
        <w:right w:val="none" w:sz="0" w:space="0" w:color="auto"/>
      </w:divBdr>
    </w:div>
    <w:div w:id="1130441768">
      <w:bodyDiv w:val="1"/>
      <w:marLeft w:val="0"/>
      <w:marRight w:val="0"/>
      <w:marTop w:val="0"/>
      <w:marBottom w:val="0"/>
      <w:divBdr>
        <w:top w:val="none" w:sz="0" w:space="0" w:color="auto"/>
        <w:left w:val="none" w:sz="0" w:space="0" w:color="auto"/>
        <w:bottom w:val="none" w:sz="0" w:space="0" w:color="auto"/>
        <w:right w:val="none" w:sz="0" w:space="0" w:color="auto"/>
      </w:divBdr>
      <w:divsChild>
        <w:div w:id="1151827014">
          <w:marLeft w:val="0"/>
          <w:marRight w:val="0"/>
          <w:marTop w:val="0"/>
          <w:marBottom w:val="0"/>
          <w:divBdr>
            <w:top w:val="none" w:sz="0" w:space="0" w:color="auto"/>
            <w:left w:val="none" w:sz="0" w:space="0" w:color="auto"/>
            <w:bottom w:val="none" w:sz="0" w:space="0" w:color="auto"/>
            <w:right w:val="none" w:sz="0" w:space="0" w:color="auto"/>
          </w:divBdr>
        </w:div>
      </w:divsChild>
    </w:div>
    <w:div w:id="1133451453">
      <w:bodyDiv w:val="1"/>
      <w:marLeft w:val="0"/>
      <w:marRight w:val="0"/>
      <w:marTop w:val="0"/>
      <w:marBottom w:val="0"/>
      <w:divBdr>
        <w:top w:val="none" w:sz="0" w:space="0" w:color="auto"/>
        <w:left w:val="none" w:sz="0" w:space="0" w:color="auto"/>
        <w:bottom w:val="none" w:sz="0" w:space="0" w:color="auto"/>
        <w:right w:val="none" w:sz="0" w:space="0" w:color="auto"/>
      </w:divBdr>
    </w:div>
    <w:div w:id="1164974646">
      <w:bodyDiv w:val="1"/>
      <w:marLeft w:val="0"/>
      <w:marRight w:val="0"/>
      <w:marTop w:val="0"/>
      <w:marBottom w:val="0"/>
      <w:divBdr>
        <w:top w:val="none" w:sz="0" w:space="0" w:color="auto"/>
        <w:left w:val="none" w:sz="0" w:space="0" w:color="auto"/>
        <w:bottom w:val="none" w:sz="0" w:space="0" w:color="auto"/>
        <w:right w:val="none" w:sz="0" w:space="0" w:color="auto"/>
      </w:divBdr>
    </w:div>
    <w:div w:id="1170028682">
      <w:bodyDiv w:val="1"/>
      <w:marLeft w:val="0"/>
      <w:marRight w:val="0"/>
      <w:marTop w:val="0"/>
      <w:marBottom w:val="0"/>
      <w:divBdr>
        <w:top w:val="none" w:sz="0" w:space="0" w:color="auto"/>
        <w:left w:val="none" w:sz="0" w:space="0" w:color="auto"/>
        <w:bottom w:val="none" w:sz="0" w:space="0" w:color="auto"/>
        <w:right w:val="none" w:sz="0" w:space="0" w:color="auto"/>
      </w:divBdr>
    </w:div>
    <w:div w:id="1170678784">
      <w:bodyDiv w:val="1"/>
      <w:marLeft w:val="0"/>
      <w:marRight w:val="0"/>
      <w:marTop w:val="0"/>
      <w:marBottom w:val="0"/>
      <w:divBdr>
        <w:top w:val="none" w:sz="0" w:space="0" w:color="auto"/>
        <w:left w:val="none" w:sz="0" w:space="0" w:color="auto"/>
        <w:bottom w:val="none" w:sz="0" w:space="0" w:color="auto"/>
        <w:right w:val="none" w:sz="0" w:space="0" w:color="auto"/>
      </w:divBdr>
    </w:div>
    <w:div w:id="1221208350">
      <w:bodyDiv w:val="1"/>
      <w:marLeft w:val="0"/>
      <w:marRight w:val="0"/>
      <w:marTop w:val="0"/>
      <w:marBottom w:val="0"/>
      <w:divBdr>
        <w:top w:val="none" w:sz="0" w:space="0" w:color="auto"/>
        <w:left w:val="none" w:sz="0" w:space="0" w:color="auto"/>
        <w:bottom w:val="none" w:sz="0" w:space="0" w:color="auto"/>
        <w:right w:val="none" w:sz="0" w:space="0" w:color="auto"/>
      </w:divBdr>
    </w:div>
    <w:div w:id="1287272179">
      <w:bodyDiv w:val="1"/>
      <w:marLeft w:val="0"/>
      <w:marRight w:val="0"/>
      <w:marTop w:val="0"/>
      <w:marBottom w:val="0"/>
      <w:divBdr>
        <w:top w:val="none" w:sz="0" w:space="0" w:color="auto"/>
        <w:left w:val="none" w:sz="0" w:space="0" w:color="auto"/>
        <w:bottom w:val="none" w:sz="0" w:space="0" w:color="auto"/>
        <w:right w:val="none" w:sz="0" w:space="0" w:color="auto"/>
      </w:divBdr>
    </w:div>
    <w:div w:id="1313831864">
      <w:bodyDiv w:val="1"/>
      <w:marLeft w:val="0"/>
      <w:marRight w:val="0"/>
      <w:marTop w:val="0"/>
      <w:marBottom w:val="0"/>
      <w:divBdr>
        <w:top w:val="none" w:sz="0" w:space="0" w:color="auto"/>
        <w:left w:val="none" w:sz="0" w:space="0" w:color="auto"/>
        <w:bottom w:val="none" w:sz="0" w:space="0" w:color="auto"/>
        <w:right w:val="none" w:sz="0" w:space="0" w:color="auto"/>
      </w:divBdr>
    </w:div>
    <w:div w:id="1319573904">
      <w:bodyDiv w:val="1"/>
      <w:marLeft w:val="0"/>
      <w:marRight w:val="0"/>
      <w:marTop w:val="0"/>
      <w:marBottom w:val="0"/>
      <w:divBdr>
        <w:top w:val="none" w:sz="0" w:space="0" w:color="auto"/>
        <w:left w:val="none" w:sz="0" w:space="0" w:color="auto"/>
        <w:bottom w:val="none" w:sz="0" w:space="0" w:color="auto"/>
        <w:right w:val="none" w:sz="0" w:space="0" w:color="auto"/>
      </w:divBdr>
    </w:div>
    <w:div w:id="1345745413">
      <w:bodyDiv w:val="1"/>
      <w:marLeft w:val="0"/>
      <w:marRight w:val="0"/>
      <w:marTop w:val="0"/>
      <w:marBottom w:val="0"/>
      <w:divBdr>
        <w:top w:val="none" w:sz="0" w:space="0" w:color="auto"/>
        <w:left w:val="none" w:sz="0" w:space="0" w:color="auto"/>
        <w:bottom w:val="none" w:sz="0" w:space="0" w:color="auto"/>
        <w:right w:val="none" w:sz="0" w:space="0" w:color="auto"/>
      </w:divBdr>
    </w:div>
    <w:div w:id="1360203121">
      <w:bodyDiv w:val="1"/>
      <w:marLeft w:val="0"/>
      <w:marRight w:val="0"/>
      <w:marTop w:val="0"/>
      <w:marBottom w:val="0"/>
      <w:divBdr>
        <w:top w:val="none" w:sz="0" w:space="0" w:color="auto"/>
        <w:left w:val="none" w:sz="0" w:space="0" w:color="auto"/>
        <w:bottom w:val="none" w:sz="0" w:space="0" w:color="auto"/>
        <w:right w:val="none" w:sz="0" w:space="0" w:color="auto"/>
      </w:divBdr>
      <w:divsChild>
        <w:div w:id="1678343979">
          <w:marLeft w:val="547"/>
          <w:marRight w:val="0"/>
          <w:marTop w:val="0"/>
          <w:marBottom w:val="0"/>
          <w:divBdr>
            <w:top w:val="none" w:sz="0" w:space="0" w:color="auto"/>
            <w:left w:val="none" w:sz="0" w:space="0" w:color="auto"/>
            <w:bottom w:val="none" w:sz="0" w:space="0" w:color="auto"/>
            <w:right w:val="none" w:sz="0" w:space="0" w:color="auto"/>
          </w:divBdr>
        </w:div>
      </w:divsChild>
    </w:div>
    <w:div w:id="1377271513">
      <w:bodyDiv w:val="1"/>
      <w:marLeft w:val="0"/>
      <w:marRight w:val="0"/>
      <w:marTop w:val="0"/>
      <w:marBottom w:val="0"/>
      <w:divBdr>
        <w:top w:val="none" w:sz="0" w:space="0" w:color="auto"/>
        <w:left w:val="none" w:sz="0" w:space="0" w:color="auto"/>
        <w:bottom w:val="none" w:sz="0" w:space="0" w:color="auto"/>
        <w:right w:val="none" w:sz="0" w:space="0" w:color="auto"/>
      </w:divBdr>
    </w:div>
    <w:div w:id="1385829768">
      <w:bodyDiv w:val="1"/>
      <w:marLeft w:val="0"/>
      <w:marRight w:val="0"/>
      <w:marTop w:val="0"/>
      <w:marBottom w:val="0"/>
      <w:divBdr>
        <w:top w:val="none" w:sz="0" w:space="0" w:color="auto"/>
        <w:left w:val="none" w:sz="0" w:space="0" w:color="auto"/>
        <w:bottom w:val="none" w:sz="0" w:space="0" w:color="auto"/>
        <w:right w:val="none" w:sz="0" w:space="0" w:color="auto"/>
      </w:divBdr>
    </w:div>
    <w:div w:id="1386493609">
      <w:bodyDiv w:val="1"/>
      <w:marLeft w:val="0"/>
      <w:marRight w:val="0"/>
      <w:marTop w:val="0"/>
      <w:marBottom w:val="0"/>
      <w:divBdr>
        <w:top w:val="none" w:sz="0" w:space="0" w:color="auto"/>
        <w:left w:val="none" w:sz="0" w:space="0" w:color="auto"/>
        <w:bottom w:val="none" w:sz="0" w:space="0" w:color="auto"/>
        <w:right w:val="none" w:sz="0" w:space="0" w:color="auto"/>
      </w:divBdr>
    </w:div>
    <w:div w:id="1410885148">
      <w:bodyDiv w:val="1"/>
      <w:marLeft w:val="0"/>
      <w:marRight w:val="0"/>
      <w:marTop w:val="0"/>
      <w:marBottom w:val="0"/>
      <w:divBdr>
        <w:top w:val="none" w:sz="0" w:space="0" w:color="auto"/>
        <w:left w:val="none" w:sz="0" w:space="0" w:color="auto"/>
        <w:bottom w:val="none" w:sz="0" w:space="0" w:color="auto"/>
        <w:right w:val="none" w:sz="0" w:space="0" w:color="auto"/>
      </w:divBdr>
    </w:div>
    <w:div w:id="1421028086">
      <w:bodyDiv w:val="1"/>
      <w:marLeft w:val="0"/>
      <w:marRight w:val="0"/>
      <w:marTop w:val="0"/>
      <w:marBottom w:val="0"/>
      <w:divBdr>
        <w:top w:val="none" w:sz="0" w:space="0" w:color="auto"/>
        <w:left w:val="none" w:sz="0" w:space="0" w:color="auto"/>
        <w:bottom w:val="none" w:sz="0" w:space="0" w:color="auto"/>
        <w:right w:val="none" w:sz="0" w:space="0" w:color="auto"/>
      </w:divBdr>
      <w:divsChild>
        <w:div w:id="694889507">
          <w:marLeft w:val="0"/>
          <w:marRight w:val="0"/>
          <w:marTop w:val="30"/>
          <w:marBottom w:val="30"/>
          <w:divBdr>
            <w:top w:val="none" w:sz="0" w:space="0" w:color="auto"/>
            <w:left w:val="none" w:sz="0" w:space="0" w:color="auto"/>
            <w:bottom w:val="none" w:sz="0" w:space="0" w:color="auto"/>
            <w:right w:val="none" w:sz="0" w:space="0" w:color="auto"/>
          </w:divBdr>
          <w:divsChild>
            <w:div w:id="953056545">
              <w:marLeft w:val="0"/>
              <w:marRight w:val="0"/>
              <w:marTop w:val="0"/>
              <w:marBottom w:val="0"/>
              <w:divBdr>
                <w:top w:val="none" w:sz="0" w:space="0" w:color="auto"/>
                <w:left w:val="none" w:sz="0" w:space="0" w:color="auto"/>
                <w:bottom w:val="none" w:sz="0" w:space="0" w:color="auto"/>
                <w:right w:val="none" w:sz="0" w:space="0" w:color="auto"/>
              </w:divBdr>
              <w:divsChild>
                <w:div w:id="2086370949">
                  <w:marLeft w:val="0"/>
                  <w:marRight w:val="0"/>
                  <w:marTop w:val="0"/>
                  <w:marBottom w:val="0"/>
                  <w:divBdr>
                    <w:top w:val="none" w:sz="0" w:space="0" w:color="auto"/>
                    <w:left w:val="none" w:sz="0" w:space="0" w:color="auto"/>
                    <w:bottom w:val="none" w:sz="0" w:space="0" w:color="auto"/>
                    <w:right w:val="none" w:sz="0" w:space="0" w:color="auto"/>
                  </w:divBdr>
                </w:div>
              </w:divsChild>
            </w:div>
            <w:div w:id="1502432641">
              <w:marLeft w:val="0"/>
              <w:marRight w:val="0"/>
              <w:marTop w:val="0"/>
              <w:marBottom w:val="0"/>
              <w:divBdr>
                <w:top w:val="none" w:sz="0" w:space="0" w:color="auto"/>
                <w:left w:val="none" w:sz="0" w:space="0" w:color="auto"/>
                <w:bottom w:val="none" w:sz="0" w:space="0" w:color="auto"/>
                <w:right w:val="none" w:sz="0" w:space="0" w:color="auto"/>
              </w:divBdr>
              <w:divsChild>
                <w:div w:id="213702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706383">
      <w:bodyDiv w:val="1"/>
      <w:marLeft w:val="0"/>
      <w:marRight w:val="0"/>
      <w:marTop w:val="0"/>
      <w:marBottom w:val="0"/>
      <w:divBdr>
        <w:top w:val="none" w:sz="0" w:space="0" w:color="auto"/>
        <w:left w:val="none" w:sz="0" w:space="0" w:color="auto"/>
        <w:bottom w:val="none" w:sz="0" w:space="0" w:color="auto"/>
        <w:right w:val="none" w:sz="0" w:space="0" w:color="auto"/>
      </w:divBdr>
    </w:div>
    <w:div w:id="1526481555">
      <w:bodyDiv w:val="1"/>
      <w:marLeft w:val="0"/>
      <w:marRight w:val="0"/>
      <w:marTop w:val="0"/>
      <w:marBottom w:val="0"/>
      <w:divBdr>
        <w:top w:val="none" w:sz="0" w:space="0" w:color="auto"/>
        <w:left w:val="none" w:sz="0" w:space="0" w:color="auto"/>
        <w:bottom w:val="none" w:sz="0" w:space="0" w:color="auto"/>
        <w:right w:val="none" w:sz="0" w:space="0" w:color="auto"/>
      </w:divBdr>
    </w:div>
    <w:div w:id="1546335893">
      <w:bodyDiv w:val="1"/>
      <w:marLeft w:val="0"/>
      <w:marRight w:val="0"/>
      <w:marTop w:val="0"/>
      <w:marBottom w:val="0"/>
      <w:divBdr>
        <w:top w:val="none" w:sz="0" w:space="0" w:color="auto"/>
        <w:left w:val="none" w:sz="0" w:space="0" w:color="auto"/>
        <w:bottom w:val="none" w:sz="0" w:space="0" w:color="auto"/>
        <w:right w:val="none" w:sz="0" w:space="0" w:color="auto"/>
      </w:divBdr>
    </w:div>
    <w:div w:id="1569800623">
      <w:bodyDiv w:val="1"/>
      <w:marLeft w:val="0"/>
      <w:marRight w:val="0"/>
      <w:marTop w:val="0"/>
      <w:marBottom w:val="0"/>
      <w:divBdr>
        <w:top w:val="none" w:sz="0" w:space="0" w:color="auto"/>
        <w:left w:val="none" w:sz="0" w:space="0" w:color="auto"/>
        <w:bottom w:val="none" w:sz="0" w:space="0" w:color="auto"/>
        <w:right w:val="none" w:sz="0" w:space="0" w:color="auto"/>
      </w:divBdr>
    </w:div>
    <w:div w:id="1573737140">
      <w:bodyDiv w:val="1"/>
      <w:marLeft w:val="0"/>
      <w:marRight w:val="0"/>
      <w:marTop w:val="0"/>
      <w:marBottom w:val="0"/>
      <w:divBdr>
        <w:top w:val="none" w:sz="0" w:space="0" w:color="auto"/>
        <w:left w:val="none" w:sz="0" w:space="0" w:color="auto"/>
        <w:bottom w:val="none" w:sz="0" w:space="0" w:color="auto"/>
        <w:right w:val="none" w:sz="0" w:space="0" w:color="auto"/>
      </w:divBdr>
    </w:div>
    <w:div w:id="1578704863">
      <w:bodyDiv w:val="1"/>
      <w:marLeft w:val="0"/>
      <w:marRight w:val="0"/>
      <w:marTop w:val="0"/>
      <w:marBottom w:val="0"/>
      <w:divBdr>
        <w:top w:val="none" w:sz="0" w:space="0" w:color="auto"/>
        <w:left w:val="none" w:sz="0" w:space="0" w:color="auto"/>
        <w:bottom w:val="none" w:sz="0" w:space="0" w:color="auto"/>
        <w:right w:val="none" w:sz="0" w:space="0" w:color="auto"/>
      </w:divBdr>
    </w:div>
    <w:div w:id="1582174868">
      <w:bodyDiv w:val="1"/>
      <w:marLeft w:val="0"/>
      <w:marRight w:val="0"/>
      <w:marTop w:val="0"/>
      <w:marBottom w:val="0"/>
      <w:divBdr>
        <w:top w:val="none" w:sz="0" w:space="0" w:color="auto"/>
        <w:left w:val="none" w:sz="0" w:space="0" w:color="auto"/>
        <w:bottom w:val="none" w:sz="0" w:space="0" w:color="auto"/>
        <w:right w:val="none" w:sz="0" w:space="0" w:color="auto"/>
      </w:divBdr>
      <w:divsChild>
        <w:div w:id="436564168">
          <w:marLeft w:val="0"/>
          <w:marRight w:val="0"/>
          <w:marTop w:val="0"/>
          <w:marBottom w:val="0"/>
          <w:divBdr>
            <w:top w:val="none" w:sz="0" w:space="0" w:color="auto"/>
            <w:left w:val="none" w:sz="0" w:space="0" w:color="auto"/>
            <w:bottom w:val="none" w:sz="0" w:space="0" w:color="auto"/>
            <w:right w:val="none" w:sz="0" w:space="0" w:color="auto"/>
          </w:divBdr>
        </w:div>
      </w:divsChild>
    </w:div>
    <w:div w:id="1613320987">
      <w:bodyDiv w:val="1"/>
      <w:marLeft w:val="0"/>
      <w:marRight w:val="0"/>
      <w:marTop w:val="0"/>
      <w:marBottom w:val="0"/>
      <w:divBdr>
        <w:top w:val="none" w:sz="0" w:space="0" w:color="auto"/>
        <w:left w:val="none" w:sz="0" w:space="0" w:color="auto"/>
        <w:bottom w:val="none" w:sz="0" w:space="0" w:color="auto"/>
        <w:right w:val="none" w:sz="0" w:space="0" w:color="auto"/>
      </w:divBdr>
    </w:div>
    <w:div w:id="1631979613">
      <w:bodyDiv w:val="1"/>
      <w:marLeft w:val="0"/>
      <w:marRight w:val="0"/>
      <w:marTop w:val="0"/>
      <w:marBottom w:val="0"/>
      <w:divBdr>
        <w:top w:val="none" w:sz="0" w:space="0" w:color="auto"/>
        <w:left w:val="none" w:sz="0" w:space="0" w:color="auto"/>
        <w:bottom w:val="none" w:sz="0" w:space="0" w:color="auto"/>
        <w:right w:val="none" w:sz="0" w:space="0" w:color="auto"/>
      </w:divBdr>
    </w:div>
    <w:div w:id="1636522999">
      <w:bodyDiv w:val="1"/>
      <w:marLeft w:val="0"/>
      <w:marRight w:val="0"/>
      <w:marTop w:val="0"/>
      <w:marBottom w:val="0"/>
      <w:divBdr>
        <w:top w:val="none" w:sz="0" w:space="0" w:color="auto"/>
        <w:left w:val="none" w:sz="0" w:space="0" w:color="auto"/>
        <w:bottom w:val="none" w:sz="0" w:space="0" w:color="auto"/>
        <w:right w:val="none" w:sz="0" w:space="0" w:color="auto"/>
      </w:divBdr>
      <w:divsChild>
        <w:div w:id="224801988">
          <w:marLeft w:val="0"/>
          <w:marRight w:val="0"/>
          <w:marTop w:val="0"/>
          <w:marBottom w:val="0"/>
          <w:divBdr>
            <w:top w:val="none" w:sz="0" w:space="0" w:color="auto"/>
            <w:left w:val="none" w:sz="0" w:space="0" w:color="auto"/>
            <w:bottom w:val="none" w:sz="0" w:space="0" w:color="auto"/>
            <w:right w:val="none" w:sz="0" w:space="0" w:color="auto"/>
          </w:divBdr>
        </w:div>
      </w:divsChild>
    </w:div>
    <w:div w:id="1645817825">
      <w:bodyDiv w:val="1"/>
      <w:marLeft w:val="0"/>
      <w:marRight w:val="0"/>
      <w:marTop w:val="0"/>
      <w:marBottom w:val="0"/>
      <w:divBdr>
        <w:top w:val="none" w:sz="0" w:space="0" w:color="auto"/>
        <w:left w:val="none" w:sz="0" w:space="0" w:color="auto"/>
        <w:bottom w:val="none" w:sz="0" w:space="0" w:color="auto"/>
        <w:right w:val="none" w:sz="0" w:space="0" w:color="auto"/>
      </w:divBdr>
    </w:div>
    <w:div w:id="1649091538">
      <w:bodyDiv w:val="1"/>
      <w:marLeft w:val="0"/>
      <w:marRight w:val="0"/>
      <w:marTop w:val="0"/>
      <w:marBottom w:val="0"/>
      <w:divBdr>
        <w:top w:val="none" w:sz="0" w:space="0" w:color="auto"/>
        <w:left w:val="none" w:sz="0" w:space="0" w:color="auto"/>
        <w:bottom w:val="none" w:sz="0" w:space="0" w:color="auto"/>
        <w:right w:val="none" w:sz="0" w:space="0" w:color="auto"/>
      </w:divBdr>
    </w:div>
    <w:div w:id="1666979156">
      <w:bodyDiv w:val="1"/>
      <w:marLeft w:val="0"/>
      <w:marRight w:val="0"/>
      <w:marTop w:val="0"/>
      <w:marBottom w:val="0"/>
      <w:divBdr>
        <w:top w:val="none" w:sz="0" w:space="0" w:color="auto"/>
        <w:left w:val="none" w:sz="0" w:space="0" w:color="auto"/>
        <w:bottom w:val="none" w:sz="0" w:space="0" w:color="auto"/>
        <w:right w:val="none" w:sz="0" w:space="0" w:color="auto"/>
      </w:divBdr>
    </w:div>
    <w:div w:id="1667199635">
      <w:bodyDiv w:val="1"/>
      <w:marLeft w:val="0"/>
      <w:marRight w:val="0"/>
      <w:marTop w:val="0"/>
      <w:marBottom w:val="0"/>
      <w:divBdr>
        <w:top w:val="none" w:sz="0" w:space="0" w:color="auto"/>
        <w:left w:val="none" w:sz="0" w:space="0" w:color="auto"/>
        <w:bottom w:val="none" w:sz="0" w:space="0" w:color="auto"/>
        <w:right w:val="none" w:sz="0" w:space="0" w:color="auto"/>
      </w:divBdr>
    </w:div>
    <w:div w:id="1673294542">
      <w:bodyDiv w:val="1"/>
      <w:marLeft w:val="0"/>
      <w:marRight w:val="0"/>
      <w:marTop w:val="0"/>
      <w:marBottom w:val="0"/>
      <w:divBdr>
        <w:top w:val="none" w:sz="0" w:space="0" w:color="auto"/>
        <w:left w:val="none" w:sz="0" w:space="0" w:color="auto"/>
        <w:bottom w:val="none" w:sz="0" w:space="0" w:color="auto"/>
        <w:right w:val="none" w:sz="0" w:space="0" w:color="auto"/>
      </w:divBdr>
    </w:div>
    <w:div w:id="1686663205">
      <w:bodyDiv w:val="1"/>
      <w:marLeft w:val="0"/>
      <w:marRight w:val="0"/>
      <w:marTop w:val="0"/>
      <w:marBottom w:val="0"/>
      <w:divBdr>
        <w:top w:val="none" w:sz="0" w:space="0" w:color="auto"/>
        <w:left w:val="none" w:sz="0" w:space="0" w:color="auto"/>
        <w:bottom w:val="none" w:sz="0" w:space="0" w:color="auto"/>
        <w:right w:val="none" w:sz="0" w:space="0" w:color="auto"/>
      </w:divBdr>
    </w:div>
    <w:div w:id="1699624012">
      <w:bodyDiv w:val="1"/>
      <w:marLeft w:val="0"/>
      <w:marRight w:val="0"/>
      <w:marTop w:val="0"/>
      <w:marBottom w:val="0"/>
      <w:divBdr>
        <w:top w:val="none" w:sz="0" w:space="0" w:color="auto"/>
        <w:left w:val="none" w:sz="0" w:space="0" w:color="auto"/>
        <w:bottom w:val="none" w:sz="0" w:space="0" w:color="auto"/>
        <w:right w:val="none" w:sz="0" w:space="0" w:color="auto"/>
      </w:divBdr>
    </w:div>
    <w:div w:id="1718696827">
      <w:bodyDiv w:val="1"/>
      <w:marLeft w:val="0"/>
      <w:marRight w:val="0"/>
      <w:marTop w:val="0"/>
      <w:marBottom w:val="0"/>
      <w:divBdr>
        <w:top w:val="none" w:sz="0" w:space="0" w:color="auto"/>
        <w:left w:val="none" w:sz="0" w:space="0" w:color="auto"/>
        <w:bottom w:val="none" w:sz="0" w:space="0" w:color="auto"/>
        <w:right w:val="none" w:sz="0" w:space="0" w:color="auto"/>
      </w:divBdr>
    </w:div>
    <w:div w:id="1719931397">
      <w:bodyDiv w:val="1"/>
      <w:marLeft w:val="0"/>
      <w:marRight w:val="0"/>
      <w:marTop w:val="0"/>
      <w:marBottom w:val="0"/>
      <w:divBdr>
        <w:top w:val="none" w:sz="0" w:space="0" w:color="auto"/>
        <w:left w:val="none" w:sz="0" w:space="0" w:color="auto"/>
        <w:bottom w:val="none" w:sz="0" w:space="0" w:color="auto"/>
        <w:right w:val="none" w:sz="0" w:space="0" w:color="auto"/>
      </w:divBdr>
    </w:div>
    <w:div w:id="1720779786">
      <w:bodyDiv w:val="1"/>
      <w:marLeft w:val="0"/>
      <w:marRight w:val="0"/>
      <w:marTop w:val="0"/>
      <w:marBottom w:val="0"/>
      <w:divBdr>
        <w:top w:val="none" w:sz="0" w:space="0" w:color="auto"/>
        <w:left w:val="none" w:sz="0" w:space="0" w:color="auto"/>
        <w:bottom w:val="none" w:sz="0" w:space="0" w:color="auto"/>
        <w:right w:val="none" w:sz="0" w:space="0" w:color="auto"/>
      </w:divBdr>
    </w:div>
    <w:div w:id="1740010472">
      <w:bodyDiv w:val="1"/>
      <w:marLeft w:val="0"/>
      <w:marRight w:val="0"/>
      <w:marTop w:val="0"/>
      <w:marBottom w:val="0"/>
      <w:divBdr>
        <w:top w:val="none" w:sz="0" w:space="0" w:color="auto"/>
        <w:left w:val="none" w:sz="0" w:space="0" w:color="auto"/>
        <w:bottom w:val="none" w:sz="0" w:space="0" w:color="auto"/>
        <w:right w:val="none" w:sz="0" w:space="0" w:color="auto"/>
      </w:divBdr>
    </w:div>
    <w:div w:id="1744910178">
      <w:bodyDiv w:val="1"/>
      <w:marLeft w:val="0"/>
      <w:marRight w:val="0"/>
      <w:marTop w:val="0"/>
      <w:marBottom w:val="0"/>
      <w:divBdr>
        <w:top w:val="none" w:sz="0" w:space="0" w:color="auto"/>
        <w:left w:val="none" w:sz="0" w:space="0" w:color="auto"/>
        <w:bottom w:val="none" w:sz="0" w:space="0" w:color="auto"/>
        <w:right w:val="none" w:sz="0" w:space="0" w:color="auto"/>
      </w:divBdr>
    </w:div>
    <w:div w:id="1769421655">
      <w:bodyDiv w:val="1"/>
      <w:marLeft w:val="0"/>
      <w:marRight w:val="0"/>
      <w:marTop w:val="0"/>
      <w:marBottom w:val="0"/>
      <w:divBdr>
        <w:top w:val="none" w:sz="0" w:space="0" w:color="auto"/>
        <w:left w:val="none" w:sz="0" w:space="0" w:color="auto"/>
        <w:bottom w:val="none" w:sz="0" w:space="0" w:color="auto"/>
        <w:right w:val="none" w:sz="0" w:space="0" w:color="auto"/>
      </w:divBdr>
    </w:div>
    <w:div w:id="1773624047">
      <w:bodyDiv w:val="1"/>
      <w:marLeft w:val="0"/>
      <w:marRight w:val="0"/>
      <w:marTop w:val="0"/>
      <w:marBottom w:val="0"/>
      <w:divBdr>
        <w:top w:val="none" w:sz="0" w:space="0" w:color="auto"/>
        <w:left w:val="none" w:sz="0" w:space="0" w:color="auto"/>
        <w:bottom w:val="none" w:sz="0" w:space="0" w:color="auto"/>
        <w:right w:val="none" w:sz="0" w:space="0" w:color="auto"/>
      </w:divBdr>
    </w:div>
    <w:div w:id="1791782833">
      <w:bodyDiv w:val="1"/>
      <w:marLeft w:val="0"/>
      <w:marRight w:val="0"/>
      <w:marTop w:val="0"/>
      <w:marBottom w:val="0"/>
      <w:divBdr>
        <w:top w:val="none" w:sz="0" w:space="0" w:color="auto"/>
        <w:left w:val="none" w:sz="0" w:space="0" w:color="auto"/>
        <w:bottom w:val="none" w:sz="0" w:space="0" w:color="auto"/>
        <w:right w:val="none" w:sz="0" w:space="0" w:color="auto"/>
      </w:divBdr>
    </w:div>
    <w:div w:id="1808164345">
      <w:bodyDiv w:val="1"/>
      <w:marLeft w:val="0"/>
      <w:marRight w:val="0"/>
      <w:marTop w:val="0"/>
      <w:marBottom w:val="0"/>
      <w:divBdr>
        <w:top w:val="none" w:sz="0" w:space="0" w:color="auto"/>
        <w:left w:val="none" w:sz="0" w:space="0" w:color="auto"/>
        <w:bottom w:val="none" w:sz="0" w:space="0" w:color="auto"/>
        <w:right w:val="none" w:sz="0" w:space="0" w:color="auto"/>
      </w:divBdr>
    </w:div>
    <w:div w:id="1813133604">
      <w:bodyDiv w:val="1"/>
      <w:marLeft w:val="0"/>
      <w:marRight w:val="0"/>
      <w:marTop w:val="0"/>
      <w:marBottom w:val="0"/>
      <w:divBdr>
        <w:top w:val="none" w:sz="0" w:space="0" w:color="auto"/>
        <w:left w:val="none" w:sz="0" w:space="0" w:color="auto"/>
        <w:bottom w:val="none" w:sz="0" w:space="0" w:color="auto"/>
        <w:right w:val="none" w:sz="0" w:space="0" w:color="auto"/>
      </w:divBdr>
    </w:div>
    <w:div w:id="1901552152">
      <w:bodyDiv w:val="1"/>
      <w:marLeft w:val="0"/>
      <w:marRight w:val="0"/>
      <w:marTop w:val="0"/>
      <w:marBottom w:val="0"/>
      <w:divBdr>
        <w:top w:val="none" w:sz="0" w:space="0" w:color="auto"/>
        <w:left w:val="none" w:sz="0" w:space="0" w:color="auto"/>
        <w:bottom w:val="none" w:sz="0" w:space="0" w:color="auto"/>
        <w:right w:val="none" w:sz="0" w:space="0" w:color="auto"/>
      </w:divBdr>
    </w:div>
    <w:div w:id="1908761191">
      <w:bodyDiv w:val="1"/>
      <w:marLeft w:val="0"/>
      <w:marRight w:val="0"/>
      <w:marTop w:val="0"/>
      <w:marBottom w:val="0"/>
      <w:divBdr>
        <w:top w:val="none" w:sz="0" w:space="0" w:color="auto"/>
        <w:left w:val="none" w:sz="0" w:space="0" w:color="auto"/>
        <w:bottom w:val="none" w:sz="0" w:space="0" w:color="auto"/>
        <w:right w:val="none" w:sz="0" w:space="0" w:color="auto"/>
      </w:divBdr>
    </w:div>
    <w:div w:id="1909608921">
      <w:bodyDiv w:val="1"/>
      <w:marLeft w:val="0"/>
      <w:marRight w:val="0"/>
      <w:marTop w:val="0"/>
      <w:marBottom w:val="0"/>
      <w:divBdr>
        <w:top w:val="none" w:sz="0" w:space="0" w:color="auto"/>
        <w:left w:val="none" w:sz="0" w:space="0" w:color="auto"/>
        <w:bottom w:val="none" w:sz="0" w:space="0" w:color="auto"/>
        <w:right w:val="none" w:sz="0" w:space="0" w:color="auto"/>
      </w:divBdr>
    </w:div>
    <w:div w:id="1931423055">
      <w:bodyDiv w:val="1"/>
      <w:marLeft w:val="0"/>
      <w:marRight w:val="0"/>
      <w:marTop w:val="0"/>
      <w:marBottom w:val="0"/>
      <w:divBdr>
        <w:top w:val="none" w:sz="0" w:space="0" w:color="auto"/>
        <w:left w:val="none" w:sz="0" w:space="0" w:color="auto"/>
        <w:bottom w:val="none" w:sz="0" w:space="0" w:color="auto"/>
        <w:right w:val="none" w:sz="0" w:space="0" w:color="auto"/>
      </w:divBdr>
    </w:div>
    <w:div w:id="1946231799">
      <w:bodyDiv w:val="1"/>
      <w:marLeft w:val="0"/>
      <w:marRight w:val="0"/>
      <w:marTop w:val="0"/>
      <w:marBottom w:val="0"/>
      <w:divBdr>
        <w:top w:val="none" w:sz="0" w:space="0" w:color="auto"/>
        <w:left w:val="none" w:sz="0" w:space="0" w:color="auto"/>
        <w:bottom w:val="none" w:sz="0" w:space="0" w:color="auto"/>
        <w:right w:val="none" w:sz="0" w:space="0" w:color="auto"/>
      </w:divBdr>
    </w:div>
    <w:div w:id="1965578096">
      <w:bodyDiv w:val="1"/>
      <w:marLeft w:val="0"/>
      <w:marRight w:val="0"/>
      <w:marTop w:val="0"/>
      <w:marBottom w:val="0"/>
      <w:divBdr>
        <w:top w:val="none" w:sz="0" w:space="0" w:color="auto"/>
        <w:left w:val="none" w:sz="0" w:space="0" w:color="auto"/>
        <w:bottom w:val="none" w:sz="0" w:space="0" w:color="auto"/>
        <w:right w:val="none" w:sz="0" w:space="0" w:color="auto"/>
      </w:divBdr>
      <w:divsChild>
        <w:div w:id="1145929443">
          <w:marLeft w:val="0"/>
          <w:marRight w:val="0"/>
          <w:marTop w:val="0"/>
          <w:marBottom w:val="0"/>
          <w:divBdr>
            <w:top w:val="none" w:sz="0" w:space="0" w:color="auto"/>
            <w:left w:val="none" w:sz="0" w:space="0" w:color="auto"/>
            <w:bottom w:val="none" w:sz="0" w:space="0" w:color="auto"/>
            <w:right w:val="none" w:sz="0" w:space="0" w:color="auto"/>
          </w:divBdr>
        </w:div>
      </w:divsChild>
    </w:div>
    <w:div w:id="1978146973">
      <w:bodyDiv w:val="1"/>
      <w:marLeft w:val="0"/>
      <w:marRight w:val="0"/>
      <w:marTop w:val="0"/>
      <w:marBottom w:val="0"/>
      <w:divBdr>
        <w:top w:val="none" w:sz="0" w:space="0" w:color="auto"/>
        <w:left w:val="none" w:sz="0" w:space="0" w:color="auto"/>
        <w:bottom w:val="none" w:sz="0" w:space="0" w:color="auto"/>
        <w:right w:val="none" w:sz="0" w:space="0" w:color="auto"/>
      </w:divBdr>
    </w:div>
    <w:div w:id="2004506538">
      <w:bodyDiv w:val="1"/>
      <w:marLeft w:val="0"/>
      <w:marRight w:val="0"/>
      <w:marTop w:val="0"/>
      <w:marBottom w:val="0"/>
      <w:divBdr>
        <w:top w:val="none" w:sz="0" w:space="0" w:color="auto"/>
        <w:left w:val="none" w:sz="0" w:space="0" w:color="auto"/>
        <w:bottom w:val="none" w:sz="0" w:space="0" w:color="auto"/>
        <w:right w:val="none" w:sz="0" w:space="0" w:color="auto"/>
      </w:divBdr>
    </w:div>
    <w:div w:id="2009596040">
      <w:bodyDiv w:val="1"/>
      <w:marLeft w:val="0"/>
      <w:marRight w:val="0"/>
      <w:marTop w:val="0"/>
      <w:marBottom w:val="0"/>
      <w:divBdr>
        <w:top w:val="none" w:sz="0" w:space="0" w:color="auto"/>
        <w:left w:val="none" w:sz="0" w:space="0" w:color="auto"/>
        <w:bottom w:val="none" w:sz="0" w:space="0" w:color="auto"/>
        <w:right w:val="none" w:sz="0" w:space="0" w:color="auto"/>
      </w:divBdr>
    </w:div>
    <w:div w:id="2050956182">
      <w:bodyDiv w:val="1"/>
      <w:marLeft w:val="0"/>
      <w:marRight w:val="0"/>
      <w:marTop w:val="0"/>
      <w:marBottom w:val="0"/>
      <w:divBdr>
        <w:top w:val="none" w:sz="0" w:space="0" w:color="auto"/>
        <w:left w:val="none" w:sz="0" w:space="0" w:color="auto"/>
        <w:bottom w:val="none" w:sz="0" w:space="0" w:color="auto"/>
        <w:right w:val="none" w:sz="0" w:space="0" w:color="auto"/>
      </w:divBdr>
    </w:div>
    <w:div w:id="2058583179">
      <w:bodyDiv w:val="1"/>
      <w:marLeft w:val="0"/>
      <w:marRight w:val="0"/>
      <w:marTop w:val="0"/>
      <w:marBottom w:val="0"/>
      <w:divBdr>
        <w:top w:val="none" w:sz="0" w:space="0" w:color="auto"/>
        <w:left w:val="none" w:sz="0" w:space="0" w:color="auto"/>
        <w:bottom w:val="none" w:sz="0" w:space="0" w:color="auto"/>
        <w:right w:val="none" w:sz="0" w:space="0" w:color="auto"/>
      </w:divBdr>
    </w:div>
    <w:div w:id="2067339125">
      <w:bodyDiv w:val="1"/>
      <w:marLeft w:val="0"/>
      <w:marRight w:val="0"/>
      <w:marTop w:val="0"/>
      <w:marBottom w:val="0"/>
      <w:divBdr>
        <w:top w:val="none" w:sz="0" w:space="0" w:color="auto"/>
        <w:left w:val="none" w:sz="0" w:space="0" w:color="auto"/>
        <w:bottom w:val="none" w:sz="0" w:space="0" w:color="auto"/>
        <w:right w:val="none" w:sz="0" w:space="0" w:color="auto"/>
      </w:divBdr>
    </w:div>
    <w:div w:id="2078547270">
      <w:bodyDiv w:val="1"/>
      <w:marLeft w:val="0"/>
      <w:marRight w:val="0"/>
      <w:marTop w:val="0"/>
      <w:marBottom w:val="0"/>
      <w:divBdr>
        <w:top w:val="none" w:sz="0" w:space="0" w:color="auto"/>
        <w:left w:val="none" w:sz="0" w:space="0" w:color="auto"/>
        <w:bottom w:val="none" w:sz="0" w:space="0" w:color="auto"/>
        <w:right w:val="none" w:sz="0" w:space="0" w:color="auto"/>
      </w:divBdr>
    </w:div>
    <w:div w:id="2103840460">
      <w:bodyDiv w:val="1"/>
      <w:marLeft w:val="0"/>
      <w:marRight w:val="0"/>
      <w:marTop w:val="0"/>
      <w:marBottom w:val="0"/>
      <w:divBdr>
        <w:top w:val="none" w:sz="0" w:space="0" w:color="auto"/>
        <w:left w:val="none" w:sz="0" w:space="0" w:color="auto"/>
        <w:bottom w:val="none" w:sz="0" w:space="0" w:color="auto"/>
        <w:right w:val="none" w:sz="0" w:space="0" w:color="auto"/>
      </w:divBdr>
    </w:div>
    <w:div w:id="2135322140">
      <w:bodyDiv w:val="1"/>
      <w:marLeft w:val="0"/>
      <w:marRight w:val="0"/>
      <w:marTop w:val="0"/>
      <w:marBottom w:val="0"/>
      <w:divBdr>
        <w:top w:val="none" w:sz="0" w:space="0" w:color="auto"/>
        <w:left w:val="none" w:sz="0" w:space="0" w:color="auto"/>
        <w:bottom w:val="none" w:sz="0" w:space="0" w:color="auto"/>
        <w:right w:val="none" w:sz="0" w:space="0" w:color="auto"/>
      </w:divBdr>
    </w:div>
    <w:div w:id="2135514643">
      <w:bodyDiv w:val="1"/>
      <w:marLeft w:val="0"/>
      <w:marRight w:val="0"/>
      <w:marTop w:val="0"/>
      <w:marBottom w:val="0"/>
      <w:divBdr>
        <w:top w:val="none" w:sz="0" w:space="0" w:color="auto"/>
        <w:left w:val="none" w:sz="0" w:space="0" w:color="auto"/>
        <w:bottom w:val="none" w:sz="0" w:space="0" w:color="auto"/>
        <w:right w:val="none" w:sz="0" w:space="0" w:color="auto"/>
      </w:divBdr>
    </w:div>
    <w:div w:id="21400266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Microsoft_Excel_97-2003_Worksheet11.xls"/><Relationship Id="rId21" Type="http://schemas.openxmlformats.org/officeDocument/2006/relationships/package" Target="embeddings/Microsoft_Excel_Worksheet1.xlsx"/><Relationship Id="rId42" Type="http://schemas.openxmlformats.org/officeDocument/2006/relationships/chart" Target="charts/chart2.xml"/><Relationship Id="rId63" Type="http://schemas.openxmlformats.org/officeDocument/2006/relationships/image" Target="media/image28.png"/><Relationship Id="rId84" Type="http://schemas.openxmlformats.org/officeDocument/2006/relationships/image" Target="media/image39.png"/><Relationship Id="rId138" Type="http://schemas.openxmlformats.org/officeDocument/2006/relationships/image" Target="media/image68.emf"/><Relationship Id="rId107" Type="http://schemas.openxmlformats.org/officeDocument/2006/relationships/oleObject" Target="embeddings/Microsoft_Word_97_-_2003_Document10.doc"/><Relationship Id="rId11" Type="http://schemas.openxmlformats.org/officeDocument/2006/relationships/image" Target="media/image1.jpeg"/><Relationship Id="rId32" Type="http://schemas.openxmlformats.org/officeDocument/2006/relationships/image" Target="media/image13.emf"/><Relationship Id="rId53" Type="http://schemas.openxmlformats.org/officeDocument/2006/relationships/chart" Target="charts/chart11.xml"/><Relationship Id="rId74" Type="http://schemas.openxmlformats.org/officeDocument/2006/relationships/package" Target="embeddings/Microsoft_Word_Document18.docx"/><Relationship Id="rId128" Type="http://schemas.openxmlformats.org/officeDocument/2006/relationships/image" Target="media/image63.emf"/><Relationship Id="rId5" Type="http://schemas.openxmlformats.org/officeDocument/2006/relationships/numbering" Target="numbering.xml"/><Relationship Id="rId90" Type="http://schemas.openxmlformats.org/officeDocument/2006/relationships/image" Target="media/image44.emf"/><Relationship Id="rId95" Type="http://schemas.openxmlformats.org/officeDocument/2006/relationships/hyperlink" Target="https://planificacion.poder-judicial.go.cr/index.php/estadisticas-e-indicadores/estadisticas-por-materia-main" TargetMode="External"/><Relationship Id="rId22" Type="http://schemas.openxmlformats.org/officeDocument/2006/relationships/image" Target="media/image8.emf"/><Relationship Id="rId27" Type="http://schemas.openxmlformats.org/officeDocument/2006/relationships/package" Target="embeddings/Microsoft_Excel_Worksheet3.xlsx"/><Relationship Id="rId43" Type="http://schemas.openxmlformats.org/officeDocument/2006/relationships/chart" Target="charts/chart3.xml"/><Relationship Id="rId48" Type="http://schemas.openxmlformats.org/officeDocument/2006/relationships/chart" Target="charts/chart8.xml"/><Relationship Id="rId64" Type="http://schemas.openxmlformats.org/officeDocument/2006/relationships/chart" Target="charts/chart13.xml"/><Relationship Id="rId69" Type="http://schemas.openxmlformats.org/officeDocument/2006/relationships/chart" Target="charts/chart15.xml"/><Relationship Id="rId113" Type="http://schemas.openxmlformats.org/officeDocument/2006/relationships/oleObject" Target="embeddings/oleObject2.bin"/><Relationship Id="rId118" Type="http://schemas.openxmlformats.org/officeDocument/2006/relationships/image" Target="media/image58.emf"/><Relationship Id="rId134" Type="http://schemas.openxmlformats.org/officeDocument/2006/relationships/image" Target="media/image66.emf"/><Relationship Id="rId139" Type="http://schemas.openxmlformats.org/officeDocument/2006/relationships/package" Target="embeddings/Microsoft_Word_Document27.docx"/><Relationship Id="rId80" Type="http://schemas.openxmlformats.org/officeDocument/2006/relationships/footer" Target="footer1.xml"/><Relationship Id="rId85" Type="http://schemas.openxmlformats.org/officeDocument/2006/relationships/image" Target="media/image40.png"/><Relationship Id="rId12" Type="http://schemas.openxmlformats.org/officeDocument/2006/relationships/image" Target="media/image2.jpeg"/><Relationship Id="rId17" Type="http://schemas.openxmlformats.org/officeDocument/2006/relationships/image" Target="media/image5.png"/><Relationship Id="rId33" Type="http://schemas.openxmlformats.org/officeDocument/2006/relationships/oleObject" Target="embeddings/Microsoft_Excel_97-2003_Worksheet3.xls"/><Relationship Id="rId38" Type="http://schemas.openxmlformats.org/officeDocument/2006/relationships/image" Target="media/image16.emf"/><Relationship Id="rId59" Type="http://schemas.openxmlformats.org/officeDocument/2006/relationships/image" Target="media/image24.png"/><Relationship Id="rId103" Type="http://schemas.openxmlformats.org/officeDocument/2006/relationships/oleObject" Target="embeddings/Microsoft_Word_97_-_2003_Document8.doc"/><Relationship Id="rId108" Type="http://schemas.openxmlformats.org/officeDocument/2006/relationships/image" Target="media/image53.emf"/><Relationship Id="rId124" Type="http://schemas.openxmlformats.org/officeDocument/2006/relationships/image" Target="media/image61.emf"/><Relationship Id="rId129" Type="http://schemas.openxmlformats.org/officeDocument/2006/relationships/package" Target="embeddings/Microsoft_Word_Document24.docx"/><Relationship Id="rId54" Type="http://schemas.openxmlformats.org/officeDocument/2006/relationships/image" Target="media/image20.png"/><Relationship Id="rId70" Type="http://schemas.openxmlformats.org/officeDocument/2006/relationships/chart" Target="charts/chart16.xml"/><Relationship Id="rId75" Type="http://schemas.openxmlformats.org/officeDocument/2006/relationships/image" Target="media/image35.emf"/><Relationship Id="rId91" Type="http://schemas.openxmlformats.org/officeDocument/2006/relationships/package" Target="embeddings/Microsoft_Word_Document20.docx"/><Relationship Id="rId96" Type="http://schemas.openxmlformats.org/officeDocument/2006/relationships/image" Target="media/image47.emf"/><Relationship Id="rId140" Type="http://schemas.openxmlformats.org/officeDocument/2006/relationships/image" Target="media/image69.emf"/><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package" Target="embeddings/Microsoft_Excel_Worksheet2.xlsx"/><Relationship Id="rId28" Type="http://schemas.openxmlformats.org/officeDocument/2006/relationships/image" Target="media/image11.emf"/><Relationship Id="rId49" Type="http://schemas.openxmlformats.org/officeDocument/2006/relationships/chart" Target="charts/chart9.xml"/><Relationship Id="rId114" Type="http://schemas.openxmlformats.org/officeDocument/2006/relationships/image" Target="media/image56.emf"/><Relationship Id="rId119" Type="http://schemas.openxmlformats.org/officeDocument/2006/relationships/package" Target="embeddings/Microsoft_Excel_Worksheet22.xlsx"/><Relationship Id="rId44" Type="http://schemas.openxmlformats.org/officeDocument/2006/relationships/chart" Target="charts/chart4.xml"/><Relationship Id="rId60" Type="http://schemas.openxmlformats.org/officeDocument/2006/relationships/image" Target="media/image25.png"/><Relationship Id="rId65" Type="http://schemas.openxmlformats.org/officeDocument/2006/relationships/chart" Target="charts/chart14.xml"/><Relationship Id="rId81" Type="http://schemas.openxmlformats.org/officeDocument/2006/relationships/header" Target="header2.xml"/><Relationship Id="rId86" Type="http://schemas.openxmlformats.org/officeDocument/2006/relationships/image" Target="media/image41.png"/><Relationship Id="rId130" Type="http://schemas.openxmlformats.org/officeDocument/2006/relationships/image" Target="media/image64.emf"/><Relationship Id="rId135" Type="http://schemas.openxmlformats.org/officeDocument/2006/relationships/package" Target="embeddings/Microsoft_Word_Document26.docx"/><Relationship Id="rId13" Type="http://schemas.openxmlformats.org/officeDocument/2006/relationships/image" Target="media/image3.jpeg"/><Relationship Id="rId18" Type="http://schemas.openxmlformats.org/officeDocument/2006/relationships/image" Target="media/image6.emf"/><Relationship Id="rId39" Type="http://schemas.openxmlformats.org/officeDocument/2006/relationships/oleObject" Target="embeddings/Microsoft_Excel_97-2003_Worksheet4.xls"/><Relationship Id="rId109" Type="http://schemas.openxmlformats.org/officeDocument/2006/relationships/package" Target="embeddings/Microsoft_Word_Document21.docx"/><Relationship Id="rId34" Type="http://schemas.openxmlformats.org/officeDocument/2006/relationships/image" Target="media/image14.emf"/><Relationship Id="rId50" Type="http://schemas.openxmlformats.org/officeDocument/2006/relationships/chart" Target="charts/chart10.xml"/><Relationship Id="rId55" Type="http://schemas.openxmlformats.org/officeDocument/2006/relationships/chart" Target="charts/chart12.xml"/><Relationship Id="rId76" Type="http://schemas.openxmlformats.org/officeDocument/2006/relationships/package" Target="embeddings/Microsoft_Word_Document19.docx"/><Relationship Id="rId97" Type="http://schemas.openxmlformats.org/officeDocument/2006/relationships/oleObject" Target="embeddings/Microsoft_Word_97_-_2003_Document.doc"/><Relationship Id="rId104" Type="http://schemas.openxmlformats.org/officeDocument/2006/relationships/image" Target="media/image51.emf"/><Relationship Id="rId120" Type="http://schemas.openxmlformats.org/officeDocument/2006/relationships/image" Target="media/image59.emf"/><Relationship Id="rId125" Type="http://schemas.openxmlformats.org/officeDocument/2006/relationships/oleObject" Target="embeddings/oleObject5.bin"/><Relationship Id="rId141" Type="http://schemas.openxmlformats.org/officeDocument/2006/relationships/oleObject" Target="embeddings/Microsoft_Word_97_-_2003_Document14.doc"/><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2.png"/><Relationship Id="rId92" Type="http://schemas.openxmlformats.org/officeDocument/2006/relationships/image" Target="media/image45.emf"/><Relationship Id="rId2" Type="http://schemas.openxmlformats.org/officeDocument/2006/relationships/customXml" Target="../customXml/item2.xml"/><Relationship Id="rId29" Type="http://schemas.openxmlformats.org/officeDocument/2006/relationships/oleObject" Target="embeddings/Microsoft_Excel_97-2003_Worksheet1.xls"/><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chart" Target="charts/chart5.xml"/><Relationship Id="rId66" Type="http://schemas.openxmlformats.org/officeDocument/2006/relationships/image" Target="media/image29.png"/><Relationship Id="rId87" Type="http://schemas.openxmlformats.org/officeDocument/2006/relationships/image" Target="media/image42.png"/><Relationship Id="rId110" Type="http://schemas.openxmlformats.org/officeDocument/2006/relationships/image" Target="media/image54.emf"/><Relationship Id="rId115" Type="http://schemas.openxmlformats.org/officeDocument/2006/relationships/oleObject" Target="embeddings/oleObject3.bin"/><Relationship Id="rId131" Type="http://schemas.openxmlformats.org/officeDocument/2006/relationships/oleObject" Target="embeddings/Microsoft_Word_97_-_2003_Document13.doc"/><Relationship Id="rId136" Type="http://schemas.openxmlformats.org/officeDocument/2006/relationships/image" Target="media/image67.emf"/><Relationship Id="rId61" Type="http://schemas.openxmlformats.org/officeDocument/2006/relationships/image" Target="media/image26.png"/><Relationship Id="rId82" Type="http://schemas.openxmlformats.org/officeDocument/2006/relationships/hyperlink" Target="https://planificacion.poder-judicial.go.cr/index.php/estadisticas-e-indicadores/estadisticas-por-materia-main" TargetMode="External"/><Relationship Id="rId19" Type="http://schemas.openxmlformats.org/officeDocument/2006/relationships/chart" Target="charts/chart1.xml"/><Relationship Id="rId14" Type="http://schemas.openxmlformats.org/officeDocument/2006/relationships/image" Target="media/image4.jpeg"/><Relationship Id="rId30" Type="http://schemas.openxmlformats.org/officeDocument/2006/relationships/image" Target="media/image12.emf"/><Relationship Id="rId35" Type="http://schemas.openxmlformats.org/officeDocument/2006/relationships/package" Target="embeddings/Microsoft_Excel_Worksheet4.xlsx"/><Relationship Id="rId56" Type="http://schemas.openxmlformats.org/officeDocument/2006/relationships/image" Target="media/image21.png"/><Relationship Id="rId77" Type="http://schemas.openxmlformats.org/officeDocument/2006/relationships/image" Target="media/image36.emf"/><Relationship Id="rId100" Type="http://schemas.openxmlformats.org/officeDocument/2006/relationships/image" Target="media/image49.emf"/><Relationship Id="rId105" Type="http://schemas.openxmlformats.org/officeDocument/2006/relationships/oleObject" Target="embeddings/Microsoft_Word_97_-_2003_Document9.doc"/><Relationship Id="rId126" Type="http://schemas.openxmlformats.org/officeDocument/2006/relationships/image" Target="media/image62.emf"/><Relationship Id="rId8" Type="http://schemas.openxmlformats.org/officeDocument/2006/relationships/webSettings" Target="webSettings.xml"/><Relationship Id="rId51" Type="http://schemas.openxmlformats.org/officeDocument/2006/relationships/image" Target="media/image18.png"/><Relationship Id="rId72" Type="http://schemas.openxmlformats.org/officeDocument/2006/relationships/image" Target="media/image33.png"/><Relationship Id="rId93" Type="http://schemas.openxmlformats.org/officeDocument/2006/relationships/chart" Target="charts/chart17.xml"/><Relationship Id="rId98" Type="http://schemas.openxmlformats.org/officeDocument/2006/relationships/image" Target="media/image48.emf"/><Relationship Id="rId121" Type="http://schemas.openxmlformats.org/officeDocument/2006/relationships/package" Target="embeddings/Microsoft_Excel_Worksheet23.xlsx"/><Relationship Id="rId142" Type="http://schemas.openxmlformats.org/officeDocument/2006/relationships/image" Target="media/image70.emf"/><Relationship Id="rId3" Type="http://schemas.openxmlformats.org/officeDocument/2006/relationships/customXml" Target="../customXml/item3.xml"/><Relationship Id="rId25" Type="http://schemas.openxmlformats.org/officeDocument/2006/relationships/oleObject" Target="embeddings/Microsoft_Excel_97-2003_Worksheet.xls"/><Relationship Id="rId46" Type="http://schemas.openxmlformats.org/officeDocument/2006/relationships/chart" Target="charts/chart6.xml"/><Relationship Id="rId67" Type="http://schemas.openxmlformats.org/officeDocument/2006/relationships/image" Target="media/image30.png"/><Relationship Id="rId116" Type="http://schemas.openxmlformats.org/officeDocument/2006/relationships/image" Target="media/image57.emf"/><Relationship Id="rId137" Type="http://schemas.openxmlformats.org/officeDocument/2006/relationships/oleObject" Target="embeddings/oleObject6.bin"/><Relationship Id="rId20" Type="http://schemas.openxmlformats.org/officeDocument/2006/relationships/image" Target="media/image7.emf"/><Relationship Id="rId41" Type="http://schemas.openxmlformats.org/officeDocument/2006/relationships/package" Target="embeddings/Microsoft_Word_Document.docx"/><Relationship Id="rId62" Type="http://schemas.openxmlformats.org/officeDocument/2006/relationships/image" Target="media/image27.png"/><Relationship Id="rId83" Type="http://schemas.openxmlformats.org/officeDocument/2006/relationships/image" Target="media/image38.png"/><Relationship Id="rId88" Type="http://schemas.openxmlformats.org/officeDocument/2006/relationships/image" Target="media/image43.emf"/><Relationship Id="rId111" Type="http://schemas.openxmlformats.org/officeDocument/2006/relationships/oleObject" Target="embeddings/oleObject1.bin"/><Relationship Id="rId132" Type="http://schemas.openxmlformats.org/officeDocument/2006/relationships/image" Target="media/image65.emf"/><Relationship Id="rId15" Type="http://schemas.openxmlformats.org/officeDocument/2006/relationships/image" Target="media/image3.png"/><Relationship Id="rId36" Type="http://schemas.openxmlformats.org/officeDocument/2006/relationships/image" Target="media/image15.emf"/><Relationship Id="rId57" Type="http://schemas.openxmlformats.org/officeDocument/2006/relationships/image" Target="media/image22.png"/><Relationship Id="rId106" Type="http://schemas.openxmlformats.org/officeDocument/2006/relationships/image" Target="media/image52.emf"/><Relationship Id="rId127" Type="http://schemas.openxmlformats.org/officeDocument/2006/relationships/oleObject" Target="embeddings/Microsoft_Word_97_-_2003_Document12.doc"/><Relationship Id="rId10" Type="http://schemas.openxmlformats.org/officeDocument/2006/relationships/endnotes" Target="endnotes.xml"/><Relationship Id="rId31" Type="http://schemas.openxmlformats.org/officeDocument/2006/relationships/oleObject" Target="embeddings/Microsoft_Excel_97-2003_Worksheet2.xls"/><Relationship Id="rId52" Type="http://schemas.openxmlformats.org/officeDocument/2006/relationships/image" Target="media/image19.png"/><Relationship Id="rId73" Type="http://schemas.openxmlformats.org/officeDocument/2006/relationships/image" Target="media/image34.emf"/><Relationship Id="rId78" Type="http://schemas.openxmlformats.org/officeDocument/2006/relationships/package" Target="embeddings/Microsoft_PowerPoint_Presentation.pptx"/><Relationship Id="rId94" Type="http://schemas.openxmlformats.org/officeDocument/2006/relationships/image" Target="media/image46.png"/><Relationship Id="rId99" Type="http://schemas.openxmlformats.org/officeDocument/2006/relationships/oleObject" Target="embeddings/Microsoft_Word_97_-_2003_Document6.doc"/><Relationship Id="rId101" Type="http://schemas.openxmlformats.org/officeDocument/2006/relationships/oleObject" Target="embeddings/Microsoft_Word_97_-_2003_Document7.doc"/><Relationship Id="rId122" Type="http://schemas.openxmlformats.org/officeDocument/2006/relationships/image" Target="media/image60.emf"/><Relationship Id="rId143" Type="http://schemas.openxmlformats.org/officeDocument/2006/relationships/package" Target="embeddings/Microsoft_Word_Document28.docx"/><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emf"/><Relationship Id="rId47" Type="http://schemas.openxmlformats.org/officeDocument/2006/relationships/chart" Target="charts/chart7.xml"/><Relationship Id="rId68" Type="http://schemas.openxmlformats.org/officeDocument/2006/relationships/image" Target="media/image31.png"/><Relationship Id="rId89" Type="http://schemas.openxmlformats.org/officeDocument/2006/relationships/oleObject" Target="embeddings/Microsoft_Excel_97-2003_Worksheet5.xls"/><Relationship Id="rId112" Type="http://schemas.openxmlformats.org/officeDocument/2006/relationships/image" Target="media/image55.emf"/><Relationship Id="rId133" Type="http://schemas.openxmlformats.org/officeDocument/2006/relationships/package" Target="embeddings/Microsoft_Word_Document25.docx"/><Relationship Id="rId16" Type="http://schemas.openxmlformats.org/officeDocument/2006/relationships/image" Target="media/image4.png"/><Relationship Id="rId37" Type="http://schemas.openxmlformats.org/officeDocument/2006/relationships/package" Target="embeddings/Microsoft_Excel_Worksheet5.xlsx"/><Relationship Id="rId58" Type="http://schemas.openxmlformats.org/officeDocument/2006/relationships/image" Target="media/image23.png"/><Relationship Id="rId79" Type="http://schemas.openxmlformats.org/officeDocument/2006/relationships/header" Target="header1.xml"/><Relationship Id="rId102" Type="http://schemas.openxmlformats.org/officeDocument/2006/relationships/image" Target="media/image50.emf"/><Relationship Id="rId123" Type="http://schemas.openxmlformats.org/officeDocument/2006/relationships/oleObject" Target="embeddings/oleObject4.bin"/><Relationship Id="rId144"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_rels/header3.xml.rels><?xml version="1.0" encoding="UTF-8" standalone="yes"?>
<Relationships xmlns="http://schemas.openxmlformats.org/package/2006/relationships"><Relationship Id="rId1" Type="http://schemas.openxmlformats.org/officeDocument/2006/relationships/image" Target="media/image37.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file:///E:\Planificaci&#243;n\Modelo%20Penal\SALA%20TERCERA\Estad&#237;sticas%20Sala%20III.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2.xml"/><Relationship Id="rId4" Type="http://schemas.openxmlformats.org/officeDocument/2006/relationships/package" Target="../embeddings/Microsoft_Excel_Worksheet14.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5.xlsx"/></Relationships>
</file>

<file path=word/charts/_rels/chart13.xml.rels><?xml version="1.0" encoding="UTF-8" standalone="yes"?>
<Relationships xmlns="http://schemas.openxmlformats.org/package/2006/relationships"><Relationship Id="rId3" Type="http://schemas.openxmlformats.org/officeDocument/2006/relationships/oleObject" Target="file:///C:\Users\aruizba\Documents\Teletrabajo%202021\Sala%20Tercera\Copia%20de%20Plantilla%20de%20medici&#243;n%20de%20procesos%20final%20por%20Magistrado.xls"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ruizba\Documents\Teletrabajo%202021\Sala%20Tercera\Copia%20de%20Plantilla%20de%20medici&#243;n%20de%20procesos%20final%20por%20Magistrado.xls"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6.xlsx"/></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ruizba\Documents\Teletrabajo%202021\Sala%20Tercera\Copia%20de%20Plantilla%20de%20medici&#243;n%20de%20procesos%20final%20por%20Magistrado.xls"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6.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7.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8.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9.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0.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2.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0.19661437206712798"/>
          <c:y val="4.0081360669852878E-3"/>
          <c:w val="0.5567547522468782"/>
          <c:h val="0.81584536481275827"/>
        </c:manualLayout>
      </c:layout>
      <c:pie3DChart>
        <c:varyColors val="1"/>
        <c:ser>
          <c:idx val="0"/>
          <c:order val="0"/>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199-47E9-BD39-9F5FFC42B467}"/>
              </c:ext>
            </c:extLst>
          </c:dPt>
          <c:dPt>
            <c:idx val="1"/>
            <c:bubble3D val="0"/>
            <c:spPr>
              <a:solidFill>
                <a:srgbClr val="4472C4">
                  <a:lumMod val="50000"/>
                </a:srgb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9199-47E9-BD39-9F5FFC42B46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199-47E9-BD39-9F5FFC42B467}"/>
              </c:ext>
            </c:extLst>
          </c:dPt>
          <c:dPt>
            <c:idx val="3"/>
            <c:bubble3D val="0"/>
            <c:spPr>
              <a:solidFill>
                <a:srgbClr val="BFE741"/>
              </a:solidFill>
              <a:ln w="25400">
                <a:solidFill>
                  <a:schemeClr val="lt1"/>
                </a:solidFill>
              </a:ln>
              <a:effectLst/>
              <a:sp3d contourW="25400">
                <a:contourClr>
                  <a:schemeClr val="lt1"/>
                </a:contourClr>
              </a:sp3d>
            </c:spPr>
            <c:extLst>
              <c:ext xmlns:c16="http://schemas.microsoft.com/office/drawing/2014/chart" uri="{C3380CC4-5D6E-409C-BE32-E72D297353CC}">
                <c16:uniqueId val="{00000007-9199-47E9-BD39-9F5FFC42B467}"/>
              </c:ext>
            </c:extLst>
          </c:dPt>
          <c:dPt>
            <c:idx val="4"/>
            <c:bubble3D val="0"/>
            <c:spPr>
              <a:solidFill>
                <a:srgbClr val="ED7D31"/>
              </a:solidFill>
              <a:ln w="25400">
                <a:solidFill>
                  <a:schemeClr val="lt1"/>
                </a:solidFill>
              </a:ln>
              <a:effectLst/>
              <a:sp3d contourW="25400">
                <a:contourClr>
                  <a:schemeClr val="lt1"/>
                </a:contourClr>
              </a:sp3d>
            </c:spPr>
            <c:extLst>
              <c:ext xmlns:c16="http://schemas.microsoft.com/office/drawing/2014/chart" uri="{C3380CC4-5D6E-409C-BE32-E72D297353CC}">
                <c16:uniqueId val="{00000009-9199-47E9-BD39-9F5FFC42B467}"/>
              </c:ext>
            </c:extLst>
          </c:dPt>
          <c:dPt>
            <c:idx val="5"/>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B-9199-47E9-BD39-9F5FFC42B467}"/>
              </c:ext>
            </c:extLst>
          </c:dPt>
          <c:dPt>
            <c:idx val="6"/>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D-9199-47E9-BD39-9F5FFC42B467}"/>
              </c:ext>
            </c:extLst>
          </c:dPt>
          <c:dPt>
            <c:idx val="7"/>
            <c:bubble3D val="0"/>
            <c:spPr>
              <a:solidFill>
                <a:srgbClr val="70AD47">
                  <a:lumMod val="75000"/>
                </a:srgbClr>
              </a:solidFill>
            </c:spPr>
            <c:extLst>
              <c:ext xmlns:c16="http://schemas.microsoft.com/office/drawing/2014/chart" uri="{C3380CC4-5D6E-409C-BE32-E72D297353CC}">
                <c16:uniqueId val="{00000010-9199-47E9-BD39-9F5FFC42B467}"/>
              </c:ext>
            </c:extLst>
          </c:dPt>
          <c:dLbls>
            <c:dLbl>
              <c:idx val="0"/>
              <c:layout>
                <c:manualLayout>
                  <c:x val="-0.12015748031496062"/>
                  <c:y val="6.1073789826904548E-2"/>
                </c:manualLayout>
              </c:layout>
              <c:spPr>
                <a:noFill/>
                <a:ln>
                  <a:noFill/>
                </a:ln>
                <a:effectLst/>
              </c:spPr>
              <c:txPr>
                <a:bodyPr/>
                <a:lstStyle/>
                <a:p>
                  <a:pPr>
                    <a:defRPr sz="900" b="1" i="0" u="none" strike="noStrike" baseline="0">
                      <a:solidFill>
                        <a:srgbClr val="FFFFFF"/>
                      </a:solidFill>
                      <a:latin typeface="Calibri"/>
                      <a:ea typeface="Calibri"/>
                      <a:cs typeface="Calibri"/>
                    </a:defRPr>
                  </a:pPr>
                  <a:endParaRPr lang="es-C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199-47E9-BD39-9F5FFC42B467}"/>
                </c:ext>
              </c:extLst>
            </c:dLbl>
            <c:dLbl>
              <c:idx val="1"/>
              <c:layout>
                <c:manualLayout>
                  <c:x val="4.2286940619946499E-4"/>
                  <c:y val="-0.20857986902849698"/>
                </c:manualLayout>
              </c:layout>
              <c:spPr>
                <a:noFill/>
                <a:ln>
                  <a:noFill/>
                </a:ln>
                <a:effectLst/>
              </c:spPr>
              <c:txPr>
                <a:bodyPr/>
                <a:lstStyle/>
                <a:p>
                  <a:pPr>
                    <a:defRPr sz="900" b="1" i="0" u="none" strike="noStrike" baseline="0">
                      <a:solidFill>
                        <a:srgbClr val="FFFFFF"/>
                      </a:solidFill>
                      <a:latin typeface="Calibri"/>
                      <a:ea typeface="Calibri"/>
                      <a:cs typeface="Calibri"/>
                    </a:defRPr>
                  </a:pPr>
                  <a:endParaRPr lang="es-C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199-47E9-BD39-9F5FFC42B467}"/>
                </c:ext>
              </c:extLst>
            </c:dLbl>
            <c:dLbl>
              <c:idx val="2"/>
              <c:layout>
                <c:manualLayout>
                  <c:x val="8.3411670470173949E-2"/>
                  <c:y val="-0.10278499780965336"/>
                </c:manualLayout>
              </c:layout>
              <c:spPr>
                <a:noFill/>
                <a:ln>
                  <a:noFill/>
                </a:ln>
                <a:effectLst/>
              </c:spPr>
              <c:txPr>
                <a:bodyPr/>
                <a:lstStyle/>
                <a:p>
                  <a:pPr>
                    <a:defRPr sz="900" b="1" i="0" u="none" strike="noStrike" baseline="0">
                      <a:solidFill>
                        <a:srgbClr val="FFFFFF"/>
                      </a:solidFill>
                      <a:latin typeface="Calibri"/>
                      <a:ea typeface="Calibri"/>
                      <a:cs typeface="Calibri"/>
                    </a:defRPr>
                  </a:pPr>
                  <a:endParaRPr lang="es-CR"/>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199-47E9-BD39-9F5FFC42B467}"/>
                </c:ext>
              </c:extLst>
            </c:dLbl>
            <c:dLbl>
              <c:idx val="5"/>
              <c:layout>
                <c:manualLayout>
                  <c:x val="2.6718001420647754E-2"/>
                  <c:y val="4.646343244184348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199-47E9-BD39-9F5FFC42B467}"/>
                </c:ext>
              </c:extLst>
            </c:dLbl>
            <c:dLbl>
              <c:idx val="6"/>
              <c:delete val="1"/>
              <c:extLst>
                <c:ext xmlns:c15="http://schemas.microsoft.com/office/drawing/2012/chart" uri="{CE6537A1-D6FC-4f65-9D91-7224C49458BB}"/>
                <c:ext xmlns:c16="http://schemas.microsoft.com/office/drawing/2014/chart" uri="{C3380CC4-5D6E-409C-BE32-E72D297353CC}">
                  <c16:uniqueId val="{0000000D-9199-47E9-BD39-9F5FFC42B467}"/>
                </c:ext>
              </c:extLst>
            </c:dLbl>
            <c:spPr>
              <a:noFill/>
              <a:ln>
                <a:noFill/>
              </a:ln>
              <a:effectLst/>
            </c:spPr>
            <c:txPr>
              <a:bodyPr wrap="square" lIns="38100" tIns="19050" rIns="38100" bIns="19050" anchor="ctr">
                <a:spAutoFit/>
              </a:bodyPr>
              <a:lstStyle/>
              <a:p>
                <a:pPr>
                  <a:defRPr sz="900" b="1" i="0" u="none" strike="noStrike" baseline="0">
                    <a:solidFill>
                      <a:srgbClr val="FFFFFF"/>
                    </a:solidFill>
                    <a:latin typeface="Calibri"/>
                    <a:ea typeface="Calibri"/>
                    <a:cs typeface="Calibri"/>
                  </a:defRPr>
                </a:pPr>
                <a:endParaRPr lang="es-CR"/>
              </a:p>
            </c:txPr>
            <c:showLegendKey val="0"/>
            <c:showVal val="0"/>
            <c:showCatName val="0"/>
            <c:showSerName val="0"/>
            <c:showPercent val="1"/>
            <c:showBubbleSize val="0"/>
            <c:showLeaderLines val="0"/>
            <c:extLst>
              <c:ext xmlns:c15="http://schemas.microsoft.com/office/drawing/2012/chart" uri="{CE6537A1-D6FC-4f65-9D91-7224C49458BB}"/>
            </c:extLst>
          </c:dLbls>
          <c:cat>
            <c:strRef>
              <c:f>Hoja2!$B$7:$B$14</c:f>
              <c:strCache>
                <c:ptCount val="8"/>
                <c:pt idx="0">
                  <c:v>Entrega de documentación </c:v>
                </c:pt>
                <c:pt idx="1">
                  <c:v>Entrega de correo interno y certificado</c:v>
                </c:pt>
                <c:pt idx="2">
                  <c:v>Estudio de expediente</c:v>
                </c:pt>
                <c:pt idx="3">
                  <c:v>Entrega Habeas Corpus</c:v>
                </c:pt>
                <c:pt idx="4">
                  <c:v>Entrega Procedimiento de Revisión </c:v>
                </c:pt>
                <c:pt idx="5">
                  <c:v>Entrega de expediente Administrativo</c:v>
                </c:pt>
                <c:pt idx="6">
                  <c:v>Entrega de expediente de Supremos Poderes</c:v>
                </c:pt>
                <c:pt idx="7">
                  <c:v>Revisar Término de Prisión Preventiva </c:v>
                </c:pt>
              </c:strCache>
            </c:strRef>
          </c:cat>
          <c:val>
            <c:numRef>
              <c:f>Hoja2!$C$7:$C$14</c:f>
              <c:numCache>
                <c:formatCode>General</c:formatCode>
                <c:ptCount val="8"/>
                <c:pt idx="0">
                  <c:v>19</c:v>
                </c:pt>
                <c:pt idx="1">
                  <c:v>16</c:v>
                </c:pt>
                <c:pt idx="2">
                  <c:v>8</c:v>
                </c:pt>
                <c:pt idx="3">
                  <c:v>3</c:v>
                </c:pt>
                <c:pt idx="4">
                  <c:v>3</c:v>
                </c:pt>
                <c:pt idx="5">
                  <c:v>1</c:v>
                </c:pt>
                <c:pt idx="6">
                  <c:v>1</c:v>
                </c:pt>
                <c:pt idx="7">
                  <c:v>1</c:v>
                </c:pt>
              </c:numCache>
            </c:numRef>
          </c:val>
          <c:extLst>
            <c:ext xmlns:c16="http://schemas.microsoft.com/office/drawing/2014/chart" uri="{C3380CC4-5D6E-409C-BE32-E72D297353CC}">
              <c16:uniqueId val="{0000000E-9199-47E9-BD39-9F5FFC42B467}"/>
            </c:ext>
          </c:extLst>
        </c:ser>
        <c:dLbls>
          <c:showLegendKey val="0"/>
          <c:showVal val="0"/>
          <c:showCatName val="0"/>
          <c:showSerName val="0"/>
          <c:showPercent val="0"/>
          <c:showBubbleSize val="0"/>
          <c:showLeaderLines val="0"/>
        </c:dLbls>
      </c:pie3DChart>
      <c:spPr>
        <a:noFill/>
        <a:ln w="25400">
          <a:noFill/>
        </a:ln>
      </c:spPr>
    </c:plotArea>
    <c:legend>
      <c:legendPos val="r"/>
      <c:layout>
        <c:manualLayout>
          <c:xMode val="edge"/>
          <c:yMode val="edge"/>
          <c:x val="0"/>
          <c:y val="0.70991436792501583"/>
          <c:w val="1"/>
          <c:h val="0.28384500077534069"/>
        </c:manualLayout>
      </c:layout>
      <c:overlay val="0"/>
      <c:spPr>
        <a:noFill/>
        <a:ln>
          <a:noFill/>
        </a:ln>
        <a:effectLst/>
      </c:spPr>
      <c:txPr>
        <a:bodyPr/>
        <a:lstStyle/>
        <a:p>
          <a:pPr>
            <a:defRPr sz="800" b="0" i="0" u="none" strike="noStrike" baseline="0">
              <a:solidFill>
                <a:srgbClr val="333333"/>
              </a:solidFill>
              <a:latin typeface="Calibri" panose="020F0502020204030204" pitchFamily="34" charset="0"/>
              <a:ea typeface="Calibri"/>
              <a:cs typeface="Calibri" panose="020F0502020204030204" pitchFamily="34" charset="0"/>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b="0" i="0" u="none" strike="noStrike" baseline="0">
          <a:solidFill>
            <a:srgbClr val="000000"/>
          </a:solidFill>
          <a:latin typeface="Calibri"/>
          <a:ea typeface="Calibri"/>
          <a:cs typeface="Calibri"/>
        </a:defRPr>
      </a:pPr>
      <a:endParaRPr lang="es-C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886627715323767"/>
          <c:y val="3.2049967810627446E-2"/>
          <c:w val="0.54854395746356555"/>
          <c:h val="0.76226910315455854"/>
        </c:manualLayout>
      </c:layout>
      <c:pieChart>
        <c:varyColors val="1"/>
        <c:ser>
          <c:idx val="0"/>
          <c:order val="0"/>
          <c:dPt>
            <c:idx val="0"/>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D3D-4CBA-A25A-D267821C9C7F}"/>
              </c:ext>
            </c:extLst>
          </c:dPt>
          <c:dPt>
            <c:idx val="1"/>
            <c:bubble3D val="0"/>
            <c:spPr>
              <a:solidFill>
                <a:srgbClr val="D6E1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D3D-4CBA-A25A-D267821C9C7F}"/>
              </c:ext>
            </c:extLst>
          </c:dPt>
          <c:dPt>
            <c:idx val="2"/>
            <c:bubble3D val="0"/>
            <c:spPr>
              <a:solidFill>
                <a:srgbClr val="00B0F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D3D-4CBA-A25A-D267821C9C7F}"/>
              </c:ext>
            </c:extLst>
          </c:dPt>
          <c:dPt>
            <c:idx val="3"/>
            <c:bubble3D val="0"/>
            <c:spPr>
              <a:solidFill>
                <a:schemeClr val="bg2">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D3D-4CBA-A25A-D267821C9C7F}"/>
              </c:ext>
            </c:extLst>
          </c:dPt>
          <c:dPt>
            <c:idx val="4"/>
            <c:bubble3D val="0"/>
            <c:spPr>
              <a:solidFill>
                <a:srgbClr val="FF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D3D-4CBA-A25A-D267821C9C7F}"/>
              </c:ext>
            </c:extLst>
          </c:dPt>
          <c:dPt>
            <c:idx val="5"/>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AD3D-4CBA-A25A-D267821C9C7F}"/>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AD3D-4CBA-A25A-D267821C9C7F}"/>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AD3D-4CBA-A25A-D267821C9C7F}"/>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AD3D-4CBA-A25A-D267821C9C7F}"/>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AD3D-4CBA-A25A-D267821C9C7F}"/>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AD3D-4CBA-A25A-D267821C9C7F}"/>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AD3D-4CBA-A25A-D267821C9C7F}"/>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AD3D-4CBA-A25A-D267821C9C7F}"/>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AD3D-4CBA-A25A-D267821C9C7F}"/>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AD3D-4CBA-A25A-D267821C9C7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'Tipos de asuntos terminados'!$B$3:$B$17</c:f>
              <c:strCache>
                <c:ptCount val="15"/>
                <c:pt idx="0">
                  <c:v>Inadmisible</c:v>
                </c:pt>
                <c:pt idx="1">
                  <c:v>Incompetencia en admisibilidad / fondo</c:v>
                </c:pt>
                <c:pt idx="2">
                  <c:v>Recurso de casación sin lugar</c:v>
                </c:pt>
                <c:pt idx="3">
                  <c:v>Recurso de casación con lugar</c:v>
                </c:pt>
                <c:pt idx="4">
                  <c:v>Procedimiento de revisión sin lugar</c:v>
                </c:pt>
                <c:pt idx="5">
                  <c:v>Procedimiento de revisión con lugar</c:v>
                </c:pt>
                <c:pt idx="6">
                  <c:v>Acumulación</c:v>
                </c:pt>
                <c:pt idx="7">
                  <c:v>Desistimiento</c:v>
                </c:pt>
                <c:pt idx="8">
                  <c:v>Resolución de informes</c:v>
                </c:pt>
                <c:pt idx="9">
                  <c:v>Otros motivos</c:v>
                </c:pt>
                <c:pt idx="10">
                  <c:v>Procesos Supremos Poderes Desestimados</c:v>
                </c:pt>
                <c:pt idx="11">
                  <c:v>Procesos Supremos Poderes Incompetencia</c:v>
                </c:pt>
                <c:pt idx="12">
                  <c:v>Procesos Supremos Poderes Otro tipo de resolución</c:v>
                </c:pt>
                <c:pt idx="13">
                  <c:v>Devolución de expediente</c:v>
                </c:pt>
                <c:pt idx="14">
                  <c:v>Otro tipo de resolución</c:v>
                </c:pt>
              </c:strCache>
            </c:strRef>
          </c:cat>
          <c:val>
            <c:numRef>
              <c:f>'Tipos de asuntos terminados'!$M$3:$M$17</c:f>
              <c:numCache>
                <c:formatCode>General</c:formatCode>
                <c:ptCount val="15"/>
                <c:pt idx="0">
                  <c:v>5713</c:v>
                </c:pt>
                <c:pt idx="1">
                  <c:v>436</c:v>
                </c:pt>
                <c:pt idx="2">
                  <c:v>573</c:v>
                </c:pt>
                <c:pt idx="3">
                  <c:v>591</c:v>
                </c:pt>
                <c:pt idx="4">
                  <c:v>117</c:v>
                </c:pt>
                <c:pt idx="5">
                  <c:v>253</c:v>
                </c:pt>
                <c:pt idx="6">
                  <c:v>124</c:v>
                </c:pt>
                <c:pt idx="7">
                  <c:v>34</c:v>
                </c:pt>
                <c:pt idx="8">
                  <c:v>227</c:v>
                </c:pt>
                <c:pt idx="9">
                  <c:v>6</c:v>
                </c:pt>
                <c:pt idx="10">
                  <c:v>119</c:v>
                </c:pt>
                <c:pt idx="11">
                  <c:v>36</c:v>
                </c:pt>
                <c:pt idx="12">
                  <c:v>108</c:v>
                </c:pt>
                <c:pt idx="13">
                  <c:v>4</c:v>
                </c:pt>
                <c:pt idx="14">
                  <c:v>2</c:v>
                </c:pt>
              </c:numCache>
            </c:numRef>
          </c:val>
          <c:extLst>
            <c:ext xmlns:c16="http://schemas.microsoft.com/office/drawing/2014/chart" uri="{C3380CC4-5D6E-409C-BE32-E72D297353CC}">
              <c16:uniqueId val="{0000001E-AD3D-4CBA-A25A-D267821C9C7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1.9361632749063189E-3"/>
          <c:y val="0.80859778140939931"/>
          <c:w val="0.97750604494193838"/>
          <c:h val="0.1914022185906007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8462811802292536E-2"/>
          <c:y val="0.22209580838323356"/>
          <c:w val="0.941973190214767"/>
          <c:h val="0.48545574031399236"/>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003399"/>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65D8-4859-9FF5-02F7E5D8FB38}"/>
              </c:ext>
            </c:extLst>
          </c:dPt>
          <c:dPt>
            <c:idx val="1"/>
            <c:invertIfNegative val="0"/>
            <c:bubble3D val="0"/>
            <c:spPr>
              <a:solidFill>
                <a:srgbClr val="E7E6E6">
                  <a:lumMod val="75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65D8-4859-9FF5-02F7E5D8FB38}"/>
              </c:ext>
            </c:extLst>
          </c:dPt>
          <c:dPt>
            <c:idx val="2"/>
            <c:invertIfNegative val="0"/>
            <c:bubble3D val="0"/>
            <c:spPr>
              <a:solidFill>
                <a:srgbClr val="D6E1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65D8-4859-9FF5-02F7E5D8FB38}"/>
              </c:ext>
            </c:extLst>
          </c:dPt>
          <c:dPt>
            <c:idx val="3"/>
            <c:invertIfNegative val="0"/>
            <c:bubble3D val="0"/>
            <c:spPr>
              <a:solidFill>
                <a:srgbClr val="00B0F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65D8-4859-9FF5-02F7E5D8FB38}"/>
              </c:ext>
            </c:extLst>
          </c:dPt>
          <c:dPt>
            <c:idx val="4"/>
            <c:invertIfNegative val="0"/>
            <c:bubble3D val="0"/>
            <c:spPr>
              <a:solidFill>
                <a:srgbClr val="ED7D31"/>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65D8-4859-9FF5-02F7E5D8FB38}"/>
              </c:ext>
            </c:extLst>
          </c:dPt>
          <c:dLbls>
            <c:dLbl>
              <c:idx val="0"/>
              <c:spPr>
                <a:solidFill>
                  <a:srgbClr val="003399"/>
                </a:solidFill>
                <a:ln w="19050" cap="flat" cmpd="sng" algn="ctr">
                  <a:solidFill>
                    <a:sysClr val="window" lastClr="FFFFFF"/>
                  </a:solidFill>
                  <a:prstDash val="solid"/>
                  <a:miter lim="800000"/>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CR"/>
                </a:p>
              </c:txPr>
              <c:dLblPos val="inEnd"/>
              <c:showLegendKey val="0"/>
              <c:showVal val="1"/>
              <c:showCatName val="0"/>
              <c:showSerName val="0"/>
              <c:showPercent val="0"/>
              <c:showBubbleSize val="0"/>
              <c:extLst>
                <c:ext xmlns:c16="http://schemas.microsoft.com/office/drawing/2014/chart" uri="{C3380CC4-5D6E-409C-BE32-E72D297353CC}">
                  <c16:uniqueId val="{00000001-65D8-4859-9FF5-02F7E5D8FB38}"/>
                </c:ext>
              </c:extLst>
            </c:dLbl>
            <c:dLbl>
              <c:idx val="1"/>
              <c:layout>
                <c:manualLayout>
                  <c:x val="-2.9258246995587495E-3"/>
                  <c:y val="8.281019221722595E-2"/>
                </c:manualLayout>
              </c:layout>
              <c:spPr>
                <a:solidFill>
                  <a:srgbClr val="E7E6E6">
                    <a:lumMod val="75000"/>
                  </a:srgbClr>
                </a:solidFill>
                <a:ln w="19050" cap="flat" cmpd="sng" algn="ctr">
                  <a:solidFill>
                    <a:sysClr val="window" lastClr="FFFFFF"/>
                  </a:solidFill>
                  <a:prstDash val="solid"/>
                  <a:miter lim="800000"/>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D8-4859-9FF5-02F7E5D8FB38}"/>
                </c:ext>
              </c:extLst>
            </c:dLbl>
            <c:dLbl>
              <c:idx val="2"/>
              <c:layout>
                <c:manualLayout>
                  <c:x val="0"/>
                  <c:y val="8.5769280147106219E-2"/>
                </c:manualLayout>
              </c:layout>
              <c:spPr>
                <a:solidFill>
                  <a:srgbClr val="D6E100"/>
                </a:solidFill>
                <a:ln w="19050" cap="flat" cmpd="sng" algn="ctr">
                  <a:solidFill>
                    <a:sysClr val="window" lastClr="FFFFFF"/>
                  </a:solidFill>
                  <a:prstDash val="solid"/>
                  <a:miter lim="800000"/>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5D8-4859-9FF5-02F7E5D8FB38}"/>
                </c:ext>
              </c:extLst>
            </c:dLbl>
            <c:dLbl>
              <c:idx val="3"/>
              <c:layout>
                <c:manualLayout>
                  <c:x val="0"/>
                  <c:y val="9.1687456006866952E-2"/>
                </c:manualLayout>
              </c:layout>
              <c:spPr>
                <a:solidFill>
                  <a:srgbClr val="00B0F0"/>
                </a:solidFill>
                <a:ln w="19050" cap="flat" cmpd="sng" algn="ctr">
                  <a:solidFill>
                    <a:sysClr val="window" lastClr="FFFFFF"/>
                  </a:solidFill>
                  <a:prstDash val="solid"/>
                  <a:miter lim="800000"/>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5D8-4859-9FF5-02F7E5D8FB38}"/>
                </c:ext>
              </c:extLst>
            </c:dLbl>
            <c:spPr>
              <a:solidFill>
                <a:srgbClr val="ED7D31"/>
              </a:solidFill>
              <a:ln w="19050" cap="flat" cmpd="sng" algn="ctr">
                <a:solidFill>
                  <a:sysClr val="window" lastClr="FFFFFF"/>
                </a:solidFill>
                <a:prstDash val="solid"/>
                <a:miter lim="800000"/>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Hoja2!$B$28:$B$32</c:f>
              <c:strCache>
                <c:ptCount val="5"/>
                <c:pt idx="0">
                  <c:v>Mag. Alvaro Antonio Burgos Mata</c:v>
                </c:pt>
                <c:pt idx="1">
                  <c:v>Mag. Sandra Eugenia Zuñiga Morales</c:v>
                </c:pt>
                <c:pt idx="2">
                  <c:v>Mag. Patricia Solano Castro</c:v>
                </c:pt>
                <c:pt idx="3">
                  <c:v>Mag. Gerardo Rubén Alfaro Vargas</c:v>
                </c:pt>
                <c:pt idx="4">
                  <c:v>Mag. Jesús Ramírez Quirós</c:v>
                </c:pt>
              </c:strCache>
            </c:strRef>
          </c:cat>
          <c:val>
            <c:numRef>
              <c:f>Hoja2!$E$28:$E$32</c:f>
              <c:numCache>
                <c:formatCode>General</c:formatCode>
                <c:ptCount val="5"/>
                <c:pt idx="0">
                  <c:v>96</c:v>
                </c:pt>
                <c:pt idx="1">
                  <c:v>92</c:v>
                </c:pt>
                <c:pt idx="2">
                  <c:v>91</c:v>
                </c:pt>
                <c:pt idx="3">
                  <c:v>81</c:v>
                </c:pt>
                <c:pt idx="4">
                  <c:v>69</c:v>
                </c:pt>
              </c:numCache>
            </c:numRef>
          </c:val>
          <c:extLst>
            <c:ext xmlns:c16="http://schemas.microsoft.com/office/drawing/2014/chart" uri="{C3380CC4-5D6E-409C-BE32-E72D297353CC}">
              <c16:uniqueId val="{0000000A-65D8-4859-9FF5-02F7E5D8FB38}"/>
            </c:ext>
          </c:extLst>
        </c:ser>
        <c:dLbls>
          <c:dLblPos val="inEnd"/>
          <c:showLegendKey val="0"/>
          <c:showVal val="1"/>
          <c:showCatName val="0"/>
          <c:showSerName val="0"/>
          <c:showPercent val="0"/>
          <c:showBubbleSize val="0"/>
        </c:dLbls>
        <c:gapWidth val="100"/>
        <c:overlap val="-24"/>
        <c:axId val="389821535"/>
        <c:axId val="389829023"/>
      </c:barChart>
      <c:catAx>
        <c:axId val="389821535"/>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crossAx val="389829023"/>
        <c:crosses val="autoZero"/>
        <c:auto val="1"/>
        <c:lblAlgn val="ctr"/>
        <c:lblOffset val="100"/>
        <c:noMultiLvlLbl val="0"/>
      </c:catAx>
      <c:valAx>
        <c:axId val="389829023"/>
        <c:scaling>
          <c:orientation val="minMax"/>
        </c:scaling>
        <c:delete val="1"/>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389821535"/>
        <c:crosses val="autoZero"/>
        <c:crossBetween val="between"/>
      </c:valAx>
      <c:spPr>
        <a:noFill/>
        <a:ln>
          <a:noFill/>
        </a:ln>
        <a:effectLst/>
      </c:spPr>
    </c:plotArea>
    <c:plotVisOnly val="1"/>
    <c:dispBlanksAs val="gap"/>
    <c:showDLblsOverMax val="0"/>
  </c:chart>
  <c:spPr>
    <a:solidFill>
      <a:sysClr val="window" lastClr="FFFFFF"/>
    </a:solidFill>
    <a:ln w="12700" cap="flat" cmpd="sng" algn="ctr">
      <a:solidFill>
        <a:srgbClr val="A5A5A5"/>
      </a:solidFill>
      <a:prstDash val="solid"/>
      <a:miter lim="800000"/>
    </a:ln>
    <a:effectLst/>
  </c:spPr>
  <c:txPr>
    <a:bodyPr/>
    <a:lstStyle/>
    <a:p>
      <a:pPr>
        <a:defRPr>
          <a:solidFill>
            <a:sysClr val="windowText" lastClr="000000"/>
          </a:solidFill>
          <a:latin typeface="+mn-lt"/>
          <a:ea typeface="+mn-ea"/>
          <a:cs typeface="+mn-cs"/>
        </a:defRPr>
      </a:pPr>
      <a:endParaRPr lang="es-CR"/>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'Supremos Poderes'!$D$11</c:f>
              <c:strCache>
                <c:ptCount val="1"/>
                <c:pt idx="0">
                  <c:v>Entrados</c:v>
                </c:pt>
              </c:strCache>
            </c:strRef>
          </c:tx>
          <c:spPr>
            <a:solidFill>
              <a:srgbClr val="4472C4">
                <a:lumMod val="75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'Supremos Poderes'!$C$13:$C$18</c:f>
              <c:numCache>
                <c:formatCode>General</c:formatCode>
                <c:ptCount val="6"/>
                <c:pt idx="0">
                  <c:v>2015</c:v>
                </c:pt>
                <c:pt idx="1">
                  <c:v>2016</c:v>
                </c:pt>
                <c:pt idx="2">
                  <c:v>2017</c:v>
                </c:pt>
                <c:pt idx="3">
                  <c:v>2018</c:v>
                </c:pt>
                <c:pt idx="4">
                  <c:v>2019</c:v>
                </c:pt>
                <c:pt idx="5">
                  <c:v>2020</c:v>
                </c:pt>
              </c:numCache>
            </c:numRef>
          </c:cat>
          <c:val>
            <c:numRef>
              <c:f>'Supremos Poderes'!$D$13:$D$18</c:f>
              <c:numCache>
                <c:formatCode>General</c:formatCode>
                <c:ptCount val="6"/>
                <c:pt idx="0">
                  <c:v>16</c:v>
                </c:pt>
                <c:pt idx="1">
                  <c:v>9</c:v>
                </c:pt>
                <c:pt idx="2">
                  <c:v>10</c:v>
                </c:pt>
                <c:pt idx="3">
                  <c:v>50</c:v>
                </c:pt>
                <c:pt idx="4">
                  <c:v>48</c:v>
                </c:pt>
                <c:pt idx="5">
                  <c:v>52</c:v>
                </c:pt>
              </c:numCache>
            </c:numRef>
          </c:val>
          <c:extLst>
            <c:ext xmlns:c16="http://schemas.microsoft.com/office/drawing/2014/chart" uri="{C3380CC4-5D6E-409C-BE32-E72D297353CC}">
              <c16:uniqueId val="{00000000-AE3F-492A-B630-22ECFCC6F8F7}"/>
            </c:ext>
          </c:extLst>
        </c:ser>
        <c:ser>
          <c:idx val="1"/>
          <c:order val="1"/>
          <c:tx>
            <c:strRef>
              <c:f>'Supremos Poderes'!$E$11</c:f>
              <c:strCache>
                <c:ptCount val="1"/>
                <c:pt idx="0">
                  <c:v>Terminados</c:v>
                </c:pt>
              </c:strCache>
            </c:strRef>
          </c:tx>
          <c:spPr>
            <a:solidFill>
              <a:srgbClr val="BAD85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'Supremos Poderes'!$C$13:$C$18</c:f>
              <c:numCache>
                <c:formatCode>General</c:formatCode>
                <c:ptCount val="6"/>
                <c:pt idx="0">
                  <c:v>2015</c:v>
                </c:pt>
                <c:pt idx="1">
                  <c:v>2016</c:v>
                </c:pt>
                <c:pt idx="2">
                  <c:v>2017</c:v>
                </c:pt>
                <c:pt idx="3">
                  <c:v>2018</c:v>
                </c:pt>
                <c:pt idx="4">
                  <c:v>2019</c:v>
                </c:pt>
                <c:pt idx="5">
                  <c:v>2020</c:v>
                </c:pt>
              </c:numCache>
            </c:numRef>
          </c:cat>
          <c:val>
            <c:numRef>
              <c:f>'Supremos Poderes'!$E$13:$E$18</c:f>
              <c:numCache>
                <c:formatCode>General</c:formatCode>
                <c:ptCount val="6"/>
                <c:pt idx="0">
                  <c:v>14</c:v>
                </c:pt>
                <c:pt idx="1">
                  <c:v>7</c:v>
                </c:pt>
                <c:pt idx="2">
                  <c:v>9</c:v>
                </c:pt>
                <c:pt idx="3">
                  <c:v>41</c:v>
                </c:pt>
                <c:pt idx="4">
                  <c:v>48</c:v>
                </c:pt>
                <c:pt idx="5">
                  <c:v>66</c:v>
                </c:pt>
              </c:numCache>
            </c:numRef>
          </c:val>
          <c:extLst>
            <c:ext xmlns:c16="http://schemas.microsoft.com/office/drawing/2014/chart" uri="{C3380CC4-5D6E-409C-BE32-E72D297353CC}">
              <c16:uniqueId val="{00000001-AE3F-492A-B630-22ECFCC6F8F7}"/>
            </c:ext>
          </c:extLst>
        </c:ser>
        <c:dLbls>
          <c:dLblPos val="outEnd"/>
          <c:showLegendKey val="0"/>
          <c:showVal val="1"/>
          <c:showCatName val="0"/>
          <c:showSerName val="0"/>
          <c:showPercent val="0"/>
          <c:showBubbleSize val="0"/>
        </c:dLbls>
        <c:gapWidth val="219"/>
        <c:overlap val="-27"/>
        <c:axId val="573223904"/>
        <c:axId val="573219312"/>
      </c:barChart>
      <c:catAx>
        <c:axId val="573223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73219312"/>
        <c:crosses val="autoZero"/>
        <c:auto val="1"/>
        <c:lblAlgn val="ctr"/>
        <c:lblOffset val="100"/>
        <c:noMultiLvlLbl val="0"/>
      </c:catAx>
      <c:valAx>
        <c:axId val="573219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73223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Hoja2!$C$14:$C$15</c:f>
              <c:strCache>
                <c:ptCount val="2"/>
                <c:pt idx="0">
                  <c:v>Duración revisión por Letrada o Letrado</c:v>
                </c:pt>
                <c:pt idx="1">
                  <c:v>Etapa de admisibilidad</c:v>
                </c:pt>
              </c:strCache>
            </c:strRef>
          </c:tx>
          <c:spPr>
            <a:solidFill>
              <a:srgbClr val="003399"/>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Hoja2!$B$16:$B$20</c:f>
              <c:numCache>
                <c:formatCode>General</c:formatCode>
                <c:ptCount val="5"/>
                <c:pt idx="0">
                  <c:v>1</c:v>
                </c:pt>
                <c:pt idx="1">
                  <c:v>2</c:v>
                </c:pt>
                <c:pt idx="2">
                  <c:v>3</c:v>
                </c:pt>
                <c:pt idx="3">
                  <c:v>4</c:v>
                </c:pt>
                <c:pt idx="4">
                  <c:v>5</c:v>
                </c:pt>
              </c:numCache>
            </c:numRef>
          </c:cat>
          <c:val>
            <c:numRef>
              <c:f>Hoja2!$C$16:$C$20</c:f>
              <c:numCache>
                <c:formatCode>0</c:formatCode>
                <c:ptCount val="5"/>
                <c:pt idx="0">
                  <c:v>22.142857142857142</c:v>
                </c:pt>
                <c:pt idx="1">
                  <c:v>41.785714285714285</c:v>
                </c:pt>
                <c:pt idx="2">
                  <c:v>27.53846153846154</c:v>
                </c:pt>
                <c:pt idx="3">
                  <c:v>37.823529411764703</c:v>
                </c:pt>
                <c:pt idx="4">
                  <c:v>25.058823529411764</c:v>
                </c:pt>
              </c:numCache>
            </c:numRef>
          </c:val>
          <c:extLst>
            <c:ext xmlns:c16="http://schemas.microsoft.com/office/drawing/2014/chart" uri="{C3380CC4-5D6E-409C-BE32-E72D297353CC}">
              <c16:uniqueId val="{00000000-37D0-4676-BECA-93AAD3FE2FF4}"/>
            </c:ext>
          </c:extLst>
        </c:ser>
        <c:ser>
          <c:idx val="1"/>
          <c:order val="1"/>
          <c:tx>
            <c:strRef>
              <c:f>Hoja2!$D$14:$D$15</c:f>
              <c:strCache>
                <c:ptCount val="2"/>
                <c:pt idx="0">
                  <c:v>Duración revisión por Letrada o Letrado</c:v>
                </c:pt>
                <c:pt idx="1">
                  <c:v>Etapa de fondo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Hoja2!$B$16:$B$20</c:f>
              <c:numCache>
                <c:formatCode>General</c:formatCode>
                <c:ptCount val="5"/>
                <c:pt idx="0">
                  <c:v>1</c:v>
                </c:pt>
                <c:pt idx="1">
                  <c:v>2</c:v>
                </c:pt>
                <c:pt idx="2">
                  <c:v>3</c:v>
                </c:pt>
                <c:pt idx="3">
                  <c:v>4</c:v>
                </c:pt>
                <c:pt idx="4">
                  <c:v>5</c:v>
                </c:pt>
              </c:numCache>
            </c:numRef>
          </c:cat>
          <c:val>
            <c:numRef>
              <c:f>Hoja2!$D$16:$D$20</c:f>
              <c:numCache>
                <c:formatCode>0</c:formatCode>
                <c:ptCount val="5"/>
                <c:pt idx="0">
                  <c:v>22.428571428571427</c:v>
                </c:pt>
                <c:pt idx="1">
                  <c:v>24.25</c:v>
                </c:pt>
                <c:pt idx="2">
                  <c:v>52.285714285714285</c:v>
                </c:pt>
                <c:pt idx="3">
                  <c:v>69.142857142857139</c:v>
                </c:pt>
                <c:pt idx="4">
                  <c:v>68.3</c:v>
                </c:pt>
              </c:numCache>
            </c:numRef>
          </c:val>
          <c:extLst>
            <c:ext xmlns:c16="http://schemas.microsoft.com/office/drawing/2014/chart" uri="{C3380CC4-5D6E-409C-BE32-E72D297353CC}">
              <c16:uniqueId val="{00000001-37D0-4676-BECA-93AAD3FE2FF4}"/>
            </c:ext>
          </c:extLst>
        </c:ser>
        <c:dLbls>
          <c:dLblPos val="outEnd"/>
          <c:showLegendKey val="0"/>
          <c:showVal val="1"/>
          <c:showCatName val="0"/>
          <c:showSerName val="0"/>
          <c:showPercent val="0"/>
          <c:showBubbleSize val="0"/>
        </c:dLbls>
        <c:gapWidth val="219"/>
        <c:overlap val="-27"/>
        <c:axId val="803101087"/>
        <c:axId val="803109407"/>
      </c:barChart>
      <c:catAx>
        <c:axId val="803101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803109407"/>
        <c:crosses val="autoZero"/>
        <c:auto val="1"/>
        <c:lblAlgn val="ctr"/>
        <c:lblOffset val="100"/>
        <c:noMultiLvlLbl val="0"/>
      </c:catAx>
      <c:valAx>
        <c:axId val="803109407"/>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803101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Hoja2!$C$3:$C$4</c:f>
              <c:strCache>
                <c:ptCount val="2"/>
                <c:pt idx="0">
                  <c:v>Duración revisión magistrada o magistrado instructor</c:v>
                </c:pt>
                <c:pt idx="1">
                  <c:v>Etapa de admisibilidad</c:v>
                </c:pt>
              </c:strCache>
            </c:strRef>
          </c:tx>
          <c:spPr>
            <a:solidFill>
              <a:srgbClr val="003399"/>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Hoja2!$B$5:$B$9</c:f>
              <c:numCache>
                <c:formatCode>General</c:formatCode>
                <c:ptCount val="5"/>
                <c:pt idx="0">
                  <c:v>1</c:v>
                </c:pt>
                <c:pt idx="1">
                  <c:v>2</c:v>
                </c:pt>
                <c:pt idx="2">
                  <c:v>3</c:v>
                </c:pt>
                <c:pt idx="3">
                  <c:v>4</c:v>
                </c:pt>
                <c:pt idx="4">
                  <c:v>5</c:v>
                </c:pt>
              </c:numCache>
            </c:numRef>
          </c:cat>
          <c:val>
            <c:numRef>
              <c:f>Hoja2!$C$5:$C$9</c:f>
              <c:numCache>
                <c:formatCode>0</c:formatCode>
                <c:ptCount val="5"/>
                <c:pt idx="0">
                  <c:v>4.4285714285714288</c:v>
                </c:pt>
                <c:pt idx="1">
                  <c:v>21.785714285714285</c:v>
                </c:pt>
                <c:pt idx="2">
                  <c:v>5.3076923076923075</c:v>
                </c:pt>
                <c:pt idx="3">
                  <c:v>1.65</c:v>
                </c:pt>
                <c:pt idx="4">
                  <c:v>24.176470588235293</c:v>
                </c:pt>
              </c:numCache>
            </c:numRef>
          </c:val>
          <c:extLst>
            <c:ext xmlns:c16="http://schemas.microsoft.com/office/drawing/2014/chart" uri="{C3380CC4-5D6E-409C-BE32-E72D297353CC}">
              <c16:uniqueId val="{00000000-124A-4E6D-9C0B-0654B12B18E3}"/>
            </c:ext>
          </c:extLst>
        </c:ser>
        <c:ser>
          <c:idx val="1"/>
          <c:order val="1"/>
          <c:tx>
            <c:strRef>
              <c:f>Hoja2!$D$3:$D$4</c:f>
              <c:strCache>
                <c:ptCount val="2"/>
                <c:pt idx="0">
                  <c:v>Duración revisión magistrada o magistrado instructor</c:v>
                </c:pt>
                <c:pt idx="1">
                  <c:v>Etapa de fondo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Hoja2!$B$5:$B$9</c:f>
              <c:numCache>
                <c:formatCode>General</c:formatCode>
                <c:ptCount val="5"/>
                <c:pt idx="0">
                  <c:v>1</c:v>
                </c:pt>
                <c:pt idx="1">
                  <c:v>2</c:v>
                </c:pt>
                <c:pt idx="2">
                  <c:v>3</c:v>
                </c:pt>
                <c:pt idx="3">
                  <c:v>4</c:v>
                </c:pt>
                <c:pt idx="4">
                  <c:v>5</c:v>
                </c:pt>
              </c:numCache>
            </c:numRef>
          </c:cat>
          <c:val>
            <c:numRef>
              <c:f>Hoja2!$D$5:$D$9</c:f>
              <c:numCache>
                <c:formatCode>0</c:formatCode>
                <c:ptCount val="5"/>
                <c:pt idx="0">
                  <c:v>4.8571428571428568</c:v>
                </c:pt>
                <c:pt idx="1">
                  <c:v>10.5</c:v>
                </c:pt>
                <c:pt idx="2">
                  <c:v>2.7142857142857144</c:v>
                </c:pt>
                <c:pt idx="3">
                  <c:v>8.5714285714285712</c:v>
                </c:pt>
                <c:pt idx="4">
                  <c:v>15.3</c:v>
                </c:pt>
              </c:numCache>
            </c:numRef>
          </c:val>
          <c:extLst>
            <c:ext xmlns:c16="http://schemas.microsoft.com/office/drawing/2014/chart" uri="{C3380CC4-5D6E-409C-BE32-E72D297353CC}">
              <c16:uniqueId val="{00000001-124A-4E6D-9C0B-0654B12B18E3}"/>
            </c:ext>
          </c:extLst>
        </c:ser>
        <c:dLbls>
          <c:dLblPos val="outEnd"/>
          <c:showLegendKey val="0"/>
          <c:showVal val="1"/>
          <c:showCatName val="0"/>
          <c:showSerName val="0"/>
          <c:showPercent val="0"/>
          <c:showBubbleSize val="0"/>
        </c:dLbls>
        <c:gapWidth val="219"/>
        <c:overlap val="-27"/>
        <c:axId val="481511167"/>
        <c:axId val="481511583"/>
      </c:barChart>
      <c:catAx>
        <c:axId val="4815111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81511583"/>
        <c:crosses val="autoZero"/>
        <c:auto val="1"/>
        <c:lblAlgn val="ctr"/>
        <c:lblOffset val="100"/>
        <c:noMultiLvlLbl val="0"/>
      </c:catAx>
      <c:valAx>
        <c:axId val="4815115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81511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841915085817526E-2"/>
          <c:y val="6.2358276643990927E-2"/>
          <c:w val="0.95031616982836498"/>
          <c:h val="0.78337082864641916"/>
        </c:manualLayout>
      </c:layout>
      <c:barChart>
        <c:barDir val="col"/>
        <c:grouping val="clustered"/>
        <c:varyColors val="0"/>
        <c:ser>
          <c:idx val="0"/>
          <c:order val="0"/>
          <c:tx>
            <c:strRef>
              <c:f>Hoja1!$E$3</c:f>
              <c:strCache>
                <c:ptCount val="1"/>
                <c:pt idx="0">
                  <c:v>Total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003399"/>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E4A-4F32-9E6C-069BF57CEDD5}"/>
              </c:ext>
            </c:extLst>
          </c:dPt>
          <c:dPt>
            <c:idx val="1"/>
            <c:invertIfNegative val="0"/>
            <c:bubble3D val="0"/>
            <c:spPr>
              <a:solidFill>
                <a:srgbClr val="D6E1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E4A-4F32-9E6C-069BF57CEDD5}"/>
              </c:ext>
            </c:extLst>
          </c:dPt>
          <c:dPt>
            <c:idx val="2"/>
            <c:invertIfNegative val="0"/>
            <c:bubble3D val="0"/>
            <c:spPr>
              <a:solidFill>
                <a:srgbClr val="00B0F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3E4A-4F32-9E6C-069BF57CEDD5}"/>
              </c:ext>
            </c:extLst>
          </c:dPt>
          <c:dLbls>
            <c:spPr>
              <a:solidFill>
                <a:schemeClr val="bg1"/>
              </a:solid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Book Antiqua" panose="02040602050305030304" pitchFamily="18" charset="0"/>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Hoja1!$B$4:$B$6</c:f>
              <c:strCache>
                <c:ptCount val="3"/>
                <c:pt idx="0">
                  <c:v>Entrados</c:v>
                </c:pt>
                <c:pt idx="1">
                  <c:v>Terminados</c:v>
                </c:pt>
                <c:pt idx="2">
                  <c:v>Circulante final</c:v>
                </c:pt>
              </c:strCache>
            </c:strRef>
          </c:cat>
          <c:val>
            <c:numRef>
              <c:f>Hoja1!$E$4:$E$6</c:f>
              <c:numCache>
                <c:formatCode>General</c:formatCode>
                <c:ptCount val="3"/>
                <c:pt idx="0">
                  <c:v>1734</c:v>
                </c:pt>
                <c:pt idx="1">
                  <c:v>1389</c:v>
                </c:pt>
                <c:pt idx="2">
                  <c:v>345</c:v>
                </c:pt>
              </c:numCache>
            </c:numRef>
          </c:val>
          <c:extLst>
            <c:ext xmlns:c16="http://schemas.microsoft.com/office/drawing/2014/chart" uri="{C3380CC4-5D6E-409C-BE32-E72D297353CC}">
              <c16:uniqueId val="{00000006-3E4A-4F32-9E6C-069BF57CEDD5}"/>
            </c:ext>
          </c:extLst>
        </c:ser>
        <c:dLbls>
          <c:dLblPos val="ctr"/>
          <c:showLegendKey val="0"/>
          <c:showVal val="1"/>
          <c:showCatName val="0"/>
          <c:showSerName val="0"/>
          <c:showPercent val="0"/>
          <c:showBubbleSize val="0"/>
        </c:dLbls>
        <c:gapWidth val="100"/>
        <c:overlap val="-24"/>
        <c:axId val="1373116911"/>
        <c:axId val="1373116495"/>
      </c:barChart>
      <c:catAx>
        <c:axId val="1373116911"/>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Book Antiqua" panose="02040602050305030304" pitchFamily="18" charset="0"/>
                <a:ea typeface="+mn-ea"/>
                <a:cs typeface="+mn-cs"/>
              </a:defRPr>
            </a:pPr>
            <a:endParaRPr lang="es-CR"/>
          </a:p>
        </c:txPr>
        <c:crossAx val="1373116495"/>
        <c:crosses val="autoZero"/>
        <c:auto val="1"/>
        <c:lblAlgn val="ctr"/>
        <c:lblOffset val="100"/>
        <c:noMultiLvlLbl val="0"/>
      </c:catAx>
      <c:valAx>
        <c:axId val="1373116495"/>
        <c:scaling>
          <c:orientation val="minMax"/>
        </c:scaling>
        <c:delete val="1"/>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crossAx val="1373116911"/>
        <c:crosses val="autoZero"/>
        <c:crossBetween val="between"/>
      </c:valAx>
      <c:spPr>
        <a:noFill/>
        <a:ln>
          <a:noFill/>
        </a:ln>
        <a:effectLst/>
      </c:spPr>
    </c:plotArea>
    <c:plotVisOnly val="1"/>
    <c:dispBlanksAs val="gap"/>
    <c:showDLblsOverMax val="0"/>
  </c:chart>
  <c:spPr>
    <a:solidFill>
      <a:sysClr val="window" lastClr="FFFFFF"/>
    </a:solidFill>
    <a:ln w="12700" cap="flat" cmpd="sng" algn="ctr">
      <a:solidFill>
        <a:srgbClr val="A5A5A5"/>
      </a:solidFill>
      <a:prstDash val="solid"/>
      <a:miter lim="800000"/>
    </a:ln>
    <a:effectLst/>
  </c:spPr>
  <c:txPr>
    <a:bodyPr/>
    <a:lstStyle/>
    <a:p>
      <a:pPr>
        <a:defRPr sz="1100">
          <a:solidFill>
            <a:sysClr val="windowText" lastClr="000000"/>
          </a:solidFill>
          <a:latin typeface="Book Antiqua" panose="02040602050305030304" pitchFamily="18" charset="0"/>
          <a:ea typeface="+mn-ea"/>
          <a:cs typeface="+mn-cs"/>
        </a:defRPr>
      </a:pPr>
      <a:endParaRPr lang="es-C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954711386665257"/>
          <c:y val="5.8333346109385495E-2"/>
          <c:w val="0.57090946309328483"/>
          <c:h val="0.70551864128218411"/>
        </c:manualLayout>
      </c:layout>
      <c:doughnutChart>
        <c:varyColors val="1"/>
        <c:ser>
          <c:idx val="0"/>
          <c:order val="0"/>
          <c:tx>
            <c:strRef>
              <c:f>Sheet1!$B$1</c:f>
              <c:strCache>
                <c:ptCount val="1"/>
                <c:pt idx="0">
                  <c:v>Enero. 2021</c:v>
                </c:pt>
              </c:strCache>
            </c:strRef>
          </c:tx>
          <c:dPt>
            <c:idx val="0"/>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293-4557-8642-44E340779ED4}"/>
              </c:ext>
            </c:extLst>
          </c:dPt>
          <c:dPt>
            <c:idx val="1"/>
            <c:bubble3D val="0"/>
            <c:spPr>
              <a:solidFill>
                <a:srgbClr val="D6E1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293-4557-8642-44E340779ED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293-4557-8642-44E340779ED4}"/>
              </c:ext>
            </c:extLst>
          </c:dPt>
          <c:dPt>
            <c:idx val="3"/>
            <c:bubble3D val="0"/>
            <c:spPr>
              <a:solidFill>
                <a:srgbClr val="00B0F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293-4557-8642-44E340779ED4}"/>
              </c:ext>
            </c:extLst>
          </c:dPt>
          <c:dPt>
            <c:idx val="4"/>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293-4557-8642-44E340779ED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C293-4557-8642-44E340779ED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Sheet1!$A$2:$A$7</c:f>
              <c:strCache>
                <c:ptCount val="6"/>
                <c:pt idx="0">
                  <c:v>Recopiladas por completar y revisar                    </c:v>
                </c:pt>
                <c:pt idx="1">
                  <c:v>Asignada para análisis                                 </c:v>
                </c:pt>
                <c:pt idx="2">
                  <c:v>Asignada para completar y revisar                      </c:v>
                </c:pt>
                <c:pt idx="3">
                  <c:v>Asignada para despersonalizar                          </c:v>
                </c:pt>
                <c:pt idx="4">
                  <c:v>Por asignar para análisis                              </c:v>
                </c:pt>
                <c:pt idx="5">
                  <c:v>Por asignar para despersonalizar                       </c:v>
                </c:pt>
              </c:strCache>
            </c:strRef>
          </c:cat>
          <c:val>
            <c:numRef>
              <c:f>Sheet1!$B$2:$B$7</c:f>
              <c:numCache>
                <c:formatCode>0%</c:formatCode>
                <c:ptCount val="6"/>
                <c:pt idx="0">
                  <c:v>0.39823008849557523</c:v>
                </c:pt>
                <c:pt idx="1">
                  <c:v>0.35176991150442477</c:v>
                </c:pt>
                <c:pt idx="2">
                  <c:v>0.15486725663716813</c:v>
                </c:pt>
                <c:pt idx="3">
                  <c:v>6.8584070796460173E-2</c:v>
                </c:pt>
                <c:pt idx="4">
                  <c:v>2.2123893805309734E-2</c:v>
                </c:pt>
                <c:pt idx="5">
                  <c:v>4.4247787610619468E-3</c:v>
                </c:pt>
              </c:numCache>
            </c:numRef>
          </c:val>
          <c:extLst>
            <c:ext xmlns:c16="http://schemas.microsoft.com/office/drawing/2014/chart" uri="{C3380CC4-5D6E-409C-BE32-E72D297353CC}">
              <c16:uniqueId val="{0000000C-C293-4557-8642-44E340779ED4}"/>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7.3772346684770312E-2"/>
          <c:y val="0.7836568479079391"/>
          <c:w val="0.86286490156143925"/>
          <c:h val="0.1754900971640383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Hoja2!$C$3:$C$4</c:f>
              <c:strCache>
                <c:ptCount val="2"/>
                <c:pt idx="0">
                  <c:v>Duración revisión magistrada o magistrado instructor</c:v>
                </c:pt>
                <c:pt idx="1">
                  <c:v>Etapa de admisibilidad</c:v>
                </c:pt>
              </c:strCache>
            </c:strRef>
          </c:tx>
          <c:spPr>
            <a:solidFill>
              <a:srgbClr val="003399"/>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Hoja2!$B$5:$B$9</c:f>
              <c:numCache>
                <c:formatCode>General</c:formatCode>
                <c:ptCount val="5"/>
                <c:pt idx="0">
                  <c:v>1</c:v>
                </c:pt>
                <c:pt idx="1">
                  <c:v>2</c:v>
                </c:pt>
                <c:pt idx="2">
                  <c:v>3</c:v>
                </c:pt>
                <c:pt idx="3">
                  <c:v>4</c:v>
                </c:pt>
                <c:pt idx="4">
                  <c:v>5</c:v>
                </c:pt>
              </c:numCache>
            </c:numRef>
          </c:cat>
          <c:val>
            <c:numRef>
              <c:f>Hoja2!$C$5:$C$9</c:f>
              <c:numCache>
                <c:formatCode>0</c:formatCode>
                <c:ptCount val="5"/>
                <c:pt idx="0">
                  <c:v>4.4285714285714288</c:v>
                </c:pt>
                <c:pt idx="1">
                  <c:v>21.785714285714285</c:v>
                </c:pt>
                <c:pt idx="2">
                  <c:v>5.3076923076923075</c:v>
                </c:pt>
                <c:pt idx="3">
                  <c:v>1.65</c:v>
                </c:pt>
                <c:pt idx="4">
                  <c:v>24.176470588235293</c:v>
                </c:pt>
              </c:numCache>
            </c:numRef>
          </c:val>
          <c:extLst>
            <c:ext xmlns:c16="http://schemas.microsoft.com/office/drawing/2014/chart" uri="{C3380CC4-5D6E-409C-BE32-E72D297353CC}">
              <c16:uniqueId val="{00000000-E9D7-4029-8545-390E524055A3}"/>
            </c:ext>
          </c:extLst>
        </c:ser>
        <c:ser>
          <c:idx val="1"/>
          <c:order val="1"/>
          <c:tx>
            <c:strRef>
              <c:f>Hoja2!$D$3:$D$4</c:f>
              <c:strCache>
                <c:ptCount val="2"/>
                <c:pt idx="0">
                  <c:v>Duración revisión magistrada o magistrado instructor</c:v>
                </c:pt>
                <c:pt idx="1">
                  <c:v>Etapa de fondo</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Hoja2!$B$5:$B$9</c:f>
              <c:numCache>
                <c:formatCode>General</c:formatCode>
                <c:ptCount val="5"/>
                <c:pt idx="0">
                  <c:v>1</c:v>
                </c:pt>
                <c:pt idx="1">
                  <c:v>2</c:v>
                </c:pt>
                <c:pt idx="2">
                  <c:v>3</c:v>
                </c:pt>
                <c:pt idx="3">
                  <c:v>4</c:v>
                </c:pt>
                <c:pt idx="4">
                  <c:v>5</c:v>
                </c:pt>
              </c:numCache>
            </c:numRef>
          </c:cat>
          <c:val>
            <c:numRef>
              <c:f>Hoja2!$D$5:$D$9</c:f>
              <c:numCache>
                <c:formatCode>0</c:formatCode>
                <c:ptCount val="5"/>
                <c:pt idx="0">
                  <c:v>4.8571428571428568</c:v>
                </c:pt>
                <c:pt idx="1">
                  <c:v>10.5</c:v>
                </c:pt>
                <c:pt idx="2">
                  <c:v>2.7142857142857144</c:v>
                </c:pt>
                <c:pt idx="3">
                  <c:v>8.5714285714285712</c:v>
                </c:pt>
                <c:pt idx="4">
                  <c:v>15.3</c:v>
                </c:pt>
              </c:numCache>
            </c:numRef>
          </c:val>
          <c:extLst>
            <c:ext xmlns:c16="http://schemas.microsoft.com/office/drawing/2014/chart" uri="{C3380CC4-5D6E-409C-BE32-E72D297353CC}">
              <c16:uniqueId val="{00000001-E9D7-4029-8545-390E524055A3}"/>
            </c:ext>
          </c:extLst>
        </c:ser>
        <c:dLbls>
          <c:dLblPos val="outEnd"/>
          <c:showLegendKey val="0"/>
          <c:showVal val="1"/>
          <c:showCatName val="0"/>
          <c:showSerName val="0"/>
          <c:showPercent val="0"/>
          <c:showBubbleSize val="0"/>
        </c:dLbls>
        <c:gapWidth val="219"/>
        <c:overlap val="-27"/>
        <c:axId val="481511167"/>
        <c:axId val="481511583"/>
      </c:barChart>
      <c:catAx>
        <c:axId val="4815111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81511583"/>
        <c:crosses val="autoZero"/>
        <c:auto val="1"/>
        <c:lblAlgn val="ctr"/>
        <c:lblOffset val="100"/>
        <c:noMultiLvlLbl val="0"/>
      </c:catAx>
      <c:valAx>
        <c:axId val="4815115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81511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4.4244106222936737E-2"/>
          <c:w val="0.99912541153810464"/>
          <c:h val="0.78735698276165555"/>
        </c:manualLayout>
      </c:layout>
      <c:barChart>
        <c:barDir val="col"/>
        <c:grouping val="clustered"/>
        <c:varyColors val="0"/>
        <c:ser>
          <c:idx val="0"/>
          <c:order val="0"/>
          <c:tx>
            <c:strRef>
              <c:f>'Balance General'!$B$32</c:f>
              <c:strCache>
                <c:ptCount val="1"/>
                <c:pt idx="0">
                  <c:v>Entrados</c:v>
                </c:pt>
              </c:strCache>
            </c:strRef>
          </c:tx>
          <c:spPr>
            <a:solidFill>
              <a:srgbClr val="003399"/>
            </a:solidFill>
            <a:ln>
              <a:noFill/>
            </a:ln>
            <a:effectLst>
              <a:outerShdw blurRad="57150" dist="19050" dir="5400000" algn="ctr" rotWithShape="0">
                <a:srgbClr val="000000">
                  <a:alpha val="63000"/>
                </a:srgbClr>
              </a:outerShdw>
            </a:effectLst>
          </c:spPr>
          <c:invertIfNegative val="0"/>
          <c:dLbls>
            <c:dLbl>
              <c:idx val="9"/>
              <c:layout>
                <c:manualLayout>
                  <c:x val="-1.2190166598943668E-2"/>
                  <c:y val="-7.45156482861400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F92-4AEA-8770-63870ABA6EA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'Balance General'!$A$33:$A$43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'Balance General'!$B$33:$B$43</c:f>
              <c:numCache>
                <c:formatCode>General</c:formatCode>
                <c:ptCount val="11"/>
                <c:pt idx="0">
                  <c:v>1519</c:v>
                </c:pt>
                <c:pt idx="1">
                  <c:v>1526</c:v>
                </c:pt>
                <c:pt idx="2">
                  <c:v>1011</c:v>
                </c:pt>
                <c:pt idx="3">
                  <c:v>1469</c:v>
                </c:pt>
                <c:pt idx="4">
                  <c:v>1298</c:v>
                </c:pt>
                <c:pt idx="5">
                  <c:v>1226</c:v>
                </c:pt>
                <c:pt idx="6">
                  <c:v>1079</c:v>
                </c:pt>
                <c:pt idx="7">
                  <c:v>1047</c:v>
                </c:pt>
                <c:pt idx="8">
                  <c:v>954</c:v>
                </c:pt>
                <c:pt idx="9">
                  <c:v>1297</c:v>
                </c:pt>
                <c:pt idx="10">
                  <c:v>1268</c:v>
                </c:pt>
              </c:numCache>
            </c:numRef>
          </c:val>
          <c:extLst>
            <c:ext xmlns:c16="http://schemas.microsoft.com/office/drawing/2014/chart" uri="{C3380CC4-5D6E-409C-BE32-E72D297353CC}">
              <c16:uniqueId val="{00000001-5ED1-4947-A60B-010B01977208}"/>
            </c:ext>
          </c:extLst>
        </c:ser>
        <c:ser>
          <c:idx val="1"/>
          <c:order val="1"/>
          <c:tx>
            <c:strRef>
              <c:f>'Balance General'!$C$32</c:f>
              <c:strCache>
                <c:ptCount val="1"/>
                <c:pt idx="0">
                  <c:v>Terminados</c:v>
                </c:pt>
              </c:strCache>
            </c:strRef>
          </c:tx>
          <c:spPr>
            <a:solidFill>
              <a:srgbClr val="D6E100"/>
            </a:solidFill>
            <a:ln>
              <a:noFill/>
            </a:ln>
            <a:effectLst>
              <a:outerShdw blurRad="57150" dist="19050" dir="5400000" algn="ctr" rotWithShape="0">
                <a:srgbClr val="000000">
                  <a:alpha val="63000"/>
                </a:srgbClr>
              </a:outerShdw>
            </a:effectLst>
          </c:spPr>
          <c:invertIfNegative val="0"/>
          <c:dLbls>
            <c:dLbl>
              <c:idx val="9"/>
              <c:layout>
                <c:manualLayout>
                  <c:x val="2.0316944331572532E-3"/>
                  <c:y val="3.725782414307004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F92-4AEA-8770-63870ABA6EA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'Balance General'!$A$33:$A$43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'Balance General'!$C$33:$C$43</c:f>
              <c:numCache>
                <c:formatCode>General</c:formatCode>
                <c:ptCount val="11"/>
                <c:pt idx="0">
                  <c:v>1470</c:v>
                </c:pt>
                <c:pt idx="1">
                  <c:v>1385</c:v>
                </c:pt>
                <c:pt idx="2">
                  <c:v>1725</c:v>
                </c:pt>
                <c:pt idx="3">
                  <c:v>1649</c:v>
                </c:pt>
                <c:pt idx="4">
                  <c:v>1609</c:v>
                </c:pt>
                <c:pt idx="5">
                  <c:v>1367</c:v>
                </c:pt>
                <c:pt idx="6">
                  <c:v>1098</c:v>
                </c:pt>
                <c:pt idx="7">
                  <c:v>1007</c:v>
                </c:pt>
                <c:pt idx="8">
                  <c:v>766</c:v>
                </c:pt>
                <c:pt idx="9">
                  <c:v>1296</c:v>
                </c:pt>
                <c:pt idx="10">
                  <c:v>1449</c:v>
                </c:pt>
              </c:numCache>
            </c:numRef>
          </c:val>
          <c:extLst>
            <c:ext xmlns:c16="http://schemas.microsoft.com/office/drawing/2014/chart" uri="{C3380CC4-5D6E-409C-BE32-E72D297353CC}">
              <c16:uniqueId val="{00000002-5ED1-4947-A60B-010B01977208}"/>
            </c:ext>
          </c:extLst>
        </c:ser>
        <c:ser>
          <c:idx val="2"/>
          <c:order val="2"/>
          <c:tx>
            <c:strRef>
              <c:f>'Balance General'!$D$32</c:f>
              <c:strCache>
                <c:ptCount val="1"/>
                <c:pt idx="0">
                  <c:v>Circulante final</c:v>
                </c:pt>
              </c:strCache>
            </c:strRef>
          </c:tx>
          <c:spPr>
            <a:solidFill>
              <a:srgbClr val="00B0F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'Balance General'!$A$33:$A$43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'Balance General'!$D$33:$D$43</c:f>
              <c:numCache>
                <c:formatCode>General</c:formatCode>
                <c:ptCount val="11"/>
                <c:pt idx="0">
                  <c:v>1420</c:v>
                </c:pt>
                <c:pt idx="1">
                  <c:v>1567</c:v>
                </c:pt>
                <c:pt idx="2">
                  <c:v>840</c:v>
                </c:pt>
                <c:pt idx="3">
                  <c:v>675</c:v>
                </c:pt>
                <c:pt idx="4">
                  <c:v>382</c:v>
                </c:pt>
                <c:pt idx="5">
                  <c:v>242</c:v>
                </c:pt>
                <c:pt idx="6">
                  <c:v>231</c:v>
                </c:pt>
                <c:pt idx="7">
                  <c:v>277</c:v>
                </c:pt>
                <c:pt idx="8">
                  <c:v>477</c:v>
                </c:pt>
                <c:pt idx="9">
                  <c:v>488</c:v>
                </c:pt>
                <c:pt idx="10">
                  <c:v>329</c:v>
                </c:pt>
              </c:numCache>
            </c:numRef>
          </c:val>
          <c:extLst>
            <c:ext xmlns:c16="http://schemas.microsoft.com/office/drawing/2014/chart" uri="{C3380CC4-5D6E-409C-BE32-E72D297353CC}">
              <c16:uniqueId val="{00000003-5ED1-4947-A60B-010B01977208}"/>
            </c:ext>
          </c:extLst>
        </c:ser>
        <c:dLbls>
          <c:showLegendKey val="0"/>
          <c:showVal val="1"/>
          <c:showCatName val="0"/>
          <c:showSerName val="0"/>
          <c:showPercent val="0"/>
          <c:showBubbleSize val="0"/>
        </c:dLbls>
        <c:gapWidth val="150"/>
        <c:overlap val="-25"/>
        <c:axId val="322542432"/>
        <c:axId val="259440320"/>
      </c:barChart>
      <c:catAx>
        <c:axId val="32254243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crossAx val="259440320"/>
        <c:crosses val="autoZero"/>
        <c:auto val="1"/>
        <c:lblAlgn val="ctr"/>
        <c:lblOffset val="100"/>
        <c:noMultiLvlLbl val="0"/>
      </c:catAx>
      <c:valAx>
        <c:axId val="259440320"/>
        <c:scaling>
          <c:orientation val="minMax"/>
        </c:scaling>
        <c:delete val="1"/>
        <c:axPos val="l"/>
        <c:numFmt formatCode="General" sourceLinked="1"/>
        <c:majorTickMark val="none"/>
        <c:minorTickMark val="none"/>
        <c:tickLblPos val="nextTo"/>
        <c:crossAx val="322542432"/>
        <c:crosses val="autoZero"/>
        <c:crossBetween val="between"/>
      </c:valAx>
      <c:spPr>
        <a:noFill/>
        <a:ln>
          <a:noFill/>
        </a:ln>
        <a:effectLst/>
      </c:spPr>
    </c:plotArea>
    <c:legend>
      <c:legendPos val="t"/>
      <c:layout>
        <c:manualLayout>
          <c:xMode val="edge"/>
          <c:yMode val="edge"/>
          <c:x val="2.4142551801278035E-4"/>
          <c:y val="0.89524361336353075"/>
          <c:w val="0.93959012182873436"/>
          <c:h val="0.102637384559418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12700" cap="flat" cmpd="sng" algn="ctr">
      <a:solidFill>
        <a:srgbClr val="A5A5A5"/>
      </a:solidFill>
      <a:prstDash val="solid"/>
      <a:miter lim="800000"/>
    </a:ln>
    <a:effectLst/>
  </c:spPr>
  <c:txPr>
    <a:bodyPr/>
    <a:lstStyle/>
    <a:p>
      <a:pPr>
        <a:defRPr>
          <a:solidFill>
            <a:sysClr val="windowText" lastClr="000000"/>
          </a:solidFill>
          <a:latin typeface="+mn-lt"/>
          <a:ea typeface="+mn-ea"/>
          <a:cs typeface="+mn-cs"/>
        </a:defRPr>
      </a:pPr>
      <a:endParaRPr lang="es-CR"/>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4472C4">
                  <a:lumMod val="75000"/>
                </a:srgb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1A0-46A6-B02B-628E7F53B8A9}"/>
              </c:ext>
            </c:extLst>
          </c:dPt>
          <c:dPt>
            <c:idx val="1"/>
            <c:bubble3D val="0"/>
            <c:spPr>
              <a:solidFill>
                <a:srgbClr val="D6E1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1A0-46A6-B02B-628E7F53B8A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Book Antiqua" panose="02040602050305030304" pitchFamily="18" charset="0"/>
                    <a:ea typeface="+mn-ea"/>
                    <a:cs typeface="+mn-cs"/>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'Cantidad de casos por materia'!$A$4:$A$5</c:f>
              <c:strCache>
                <c:ptCount val="2"/>
                <c:pt idx="0">
                  <c:v>Penal</c:v>
                </c:pt>
                <c:pt idx="1">
                  <c:v>Penal Juvenil</c:v>
                </c:pt>
              </c:strCache>
            </c:strRef>
          </c:cat>
          <c:val>
            <c:numRef>
              <c:f>'Cantidad de casos por materia'!$D$4:$D$5</c:f>
              <c:numCache>
                <c:formatCode>0%</c:formatCode>
                <c:ptCount val="2"/>
                <c:pt idx="0">
                  <c:v>0.96902925694699471</c:v>
                </c:pt>
                <c:pt idx="1">
                  <c:v>3.0970743053005265E-2</c:v>
                </c:pt>
              </c:numCache>
            </c:numRef>
          </c:val>
          <c:extLst>
            <c:ext xmlns:c16="http://schemas.microsoft.com/office/drawing/2014/chart" uri="{C3380CC4-5D6E-409C-BE32-E72D297353CC}">
              <c16:uniqueId val="{00000004-31A0-46A6-B02B-628E7F53B8A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rgbClr val="E7E6E6"/>
      </a:solidFill>
      <a:round/>
    </a:ln>
    <a:effectLst/>
  </c:spPr>
  <c:txPr>
    <a:bodyPr/>
    <a:lstStyle/>
    <a:p>
      <a:pPr>
        <a:defRPr sz="1200">
          <a:latin typeface="Book Antiqua" panose="02040602050305030304" pitchFamily="18" charset="0"/>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964781304606711"/>
          <c:y val="0"/>
          <c:w val="0.78451959058451814"/>
          <c:h val="0.80315691736304551"/>
        </c:manualLayout>
      </c:layout>
      <c:pie3DChart>
        <c:varyColors val="1"/>
        <c:ser>
          <c:idx val="0"/>
          <c:order val="0"/>
          <c:dPt>
            <c:idx val="0"/>
            <c:bubble3D val="0"/>
            <c:spPr>
              <a:solidFill>
                <a:srgbClr val="4472C4">
                  <a:lumMod val="75000"/>
                </a:srgbClr>
              </a:solidFill>
              <a:ln>
                <a:solidFill>
                  <a:srgbClr val="E7E6E6"/>
                </a:solidFill>
              </a:ln>
              <a:effectLst>
                <a:outerShdw blurRad="57150" dist="19050" dir="5400000" algn="ctr" rotWithShape="0">
                  <a:srgbClr val="000000">
                    <a:alpha val="63000"/>
                  </a:srgbClr>
                </a:outerShdw>
              </a:effectLst>
              <a:sp3d>
                <a:contourClr>
                  <a:srgbClr val="E7E6E6"/>
                </a:contourClr>
              </a:sp3d>
            </c:spPr>
            <c:extLst>
              <c:ext xmlns:c16="http://schemas.microsoft.com/office/drawing/2014/chart" uri="{C3380CC4-5D6E-409C-BE32-E72D297353CC}">
                <c16:uniqueId val="{00000001-35AA-40BD-8D12-AC253E5C6B19}"/>
              </c:ext>
            </c:extLst>
          </c:dPt>
          <c:dPt>
            <c:idx val="1"/>
            <c:bubble3D val="0"/>
            <c:spPr>
              <a:solidFill>
                <a:srgbClr val="D6E10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35AA-40BD-8D12-AC253E5C6B1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35AA-40BD-8D12-AC253E5C6B19}"/>
              </c:ext>
            </c:extLst>
          </c:dPt>
          <c:dPt>
            <c:idx val="3"/>
            <c:bubble3D val="0"/>
            <c:spPr>
              <a:solidFill>
                <a:srgbClr val="ED7D31"/>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35AA-40BD-8D12-AC253E5C6B19}"/>
              </c:ext>
            </c:extLst>
          </c:dPt>
          <c:dPt>
            <c:idx val="4"/>
            <c:bubble3D val="0"/>
            <c:spPr>
              <a:solidFill>
                <a:srgbClr val="00B0F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35AA-40BD-8D12-AC253E5C6B19}"/>
              </c:ext>
            </c:extLst>
          </c:dPt>
          <c:dPt>
            <c:idx val="5"/>
            <c:bubble3D val="0"/>
            <c:spPr>
              <a:solidFill>
                <a:srgbClr val="FF000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35AA-40BD-8D12-AC253E5C6B19}"/>
              </c:ext>
            </c:extLst>
          </c:dPt>
          <c:dLbls>
            <c:dLbl>
              <c:idx val="2"/>
              <c:layout>
                <c:manualLayout>
                  <c:x val="7.2963167827162057E-2"/>
                  <c:y val="6.015020186198083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5AA-40BD-8D12-AC253E5C6B19}"/>
                </c:ext>
              </c:extLst>
            </c:dLbl>
            <c:spPr>
              <a:solidFill>
                <a:schemeClr val="bg2"/>
              </a:solidFill>
              <a:ln>
                <a:noFill/>
              </a:ln>
              <a:effectLst/>
            </c:spPr>
            <c:txPr>
              <a:bodyPr rot="0" spcFirstLastPara="1" vertOverflow="ellipsis" vert="horz" wrap="square" anchor="ctr" anchorCtr="1"/>
              <a:lstStyle/>
              <a:p>
                <a:pPr>
                  <a:defRPr sz="1197" b="0" i="0" u="none" strike="noStrike" kern="1200" baseline="0">
                    <a:solidFill>
                      <a:sysClr val="windowText" lastClr="000000"/>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'Tipos de asuntos entrados'!$Z$24:$Z$29</c:f>
              <c:strCache>
                <c:ptCount val="6"/>
                <c:pt idx="0">
                  <c:v>Recurso de Casación</c:v>
                </c:pt>
                <c:pt idx="1">
                  <c:v>Recurso de Revisión</c:v>
                </c:pt>
                <c:pt idx="2">
                  <c:v>Procesos a Miembros de Supremos Poderes</c:v>
                </c:pt>
                <c:pt idx="3">
                  <c:v>Conflicto de Competencia</c:v>
                </c:pt>
                <c:pt idx="4">
                  <c:v>Solicitud de informe</c:v>
                </c:pt>
                <c:pt idx="5">
                  <c:v>Otros asuntos</c:v>
                </c:pt>
              </c:strCache>
            </c:strRef>
          </c:cat>
          <c:val>
            <c:numRef>
              <c:f>'Tipos de asuntos entrados'!$AA$24:$AA$29</c:f>
              <c:numCache>
                <c:formatCode>0</c:formatCode>
                <c:ptCount val="6"/>
                <c:pt idx="0">
                  <c:v>60.962962962962969</c:v>
                </c:pt>
                <c:pt idx="1">
                  <c:v>30.681481481481484</c:v>
                </c:pt>
                <c:pt idx="2">
                  <c:v>2.6074074074074072</c:v>
                </c:pt>
                <c:pt idx="3">
                  <c:v>3.9703703703703703</c:v>
                </c:pt>
                <c:pt idx="4">
                  <c:v>2.503703703703704</c:v>
                </c:pt>
                <c:pt idx="5">
                  <c:v>1.5111111111111111</c:v>
                </c:pt>
              </c:numCache>
            </c:numRef>
          </c:val>
          <c:extLst>
            <c:ext xmlns:c16="http://schemas.microsoft.com/office/drawing/2014/chart" uri="{C3380CC4-5D6E-409C-BE32-E72D297353CC}">
              <c16:uniqueId val="{0000000C-35AA-40BD-8D12-AC253E5C6B19}"/>
            </c:ext>
          </c:extLst>
        </c:ser>
        <c:dLbls>
          <c:dLblPos val="ctr"/>
          <c:showLegendKey val="0"/>
          <c:showVal val="0"/>
          <c:showCatName val="0"/>
          <c:showSerName val="0"/>
          <c:showPercent val="1"/>
          <c:showBubbleSize val="0"/>
          <c:showLeaderLines val="1"/>
        </c:dLbls>
      </c:pie3DChart>
      <c:spPr>
        <a:noFill/>
        <a:ln w="25400">
          <a:noFill/>
        </a:ln>
        <a:effectLst/>
      </c:spPr>
    </c:plotArea>
    <c:legend>
      <c:legendPos val="b"/>
      <c:layout>
        <c:manualLayout>
          <c:xMode val="edge"/>
          <c:yMode val="edge"/>
          <c:x val="0.15288721627660826"/>
          <c:y val="0.80910256691451177"/>
          <c:w val="0.8453329579833333"/>
          <c:h val="0.160722917991797"/>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12700" cap="flat" cmpd="sng" algn="ctr">
      <a:solidFill>
        <a:srgbClr val="A5A5A5"/>
      </a:solidFill>
      <a:prstDash val="solid"/>
      <a:miter lim="800000"/>
    </a:ln>
    <a:effectLst/>
  </c:spPr>
  <c:txPr>
    <a:bodyPr/>
    <a:lstStyle/>
    <a:p>
      <a:pPr>
        <a:defRPr>
          <a:solidFill>
            <a:sysClr val="windowText" lastClr="000000"/>
          </a:solidFill>
          <a:latin typeface="+mn-lt"/>
          <a:ea typeface="+mn-ea"/>
          <a:cs typeface="+mn-cs"/>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057831006418307E-2"/>
          <c:y val="4.0676658838697796E-2"/>
          <c:w val="0.90643023367018394"/>
          <c:h val="0.72404927106883921"/>
        </c:manualLayout>
      </c:layout>
      <c:barChart>
        <c:barDir val="col"/>
        <c:grouping val="clustered"/>
        <c:varyColors val="0"/>
        <c:ser>
          <c:idx val="0"/>
          <c:order val="0"/>
          <c:tx>
            <c:strRef>
              <c:f>'Tipos de asuntos entrados'!$A$36</c:f>
              <c:strCache>
                <c:ptCount val="1"/>
                <c:pt idx="0">
                  <c:v>Recurso de Casación</c:v>
                </c:pt>
              </c:strCache>
            </c:strRef>
          </c:tx>
          <c:spPr>
            <a:solidFill>
              <a:srgbClr val="003399"/>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'Tipos de asuntos entrados'!$E$35:$K$35</c:f>
              <c:numCache>
                <c:formatCode>General</c:formatCode>
                <c:ptCount val="7"/>
                <c:pt idx="0">
                  <c:v>2014</c:v>
                </c:pt>
                <c:pt idx="1">
                  <c:v>2015</c:v>
                </c:pt>
                <c:pt idx="2">
                  <c:v>2016</c:v>
                </c:pt>
                <c:pt idx="3">
                  <c:v>2017</c:v>
                </c:pt>
                <c:pt idx="4">
                  <c:v>2018</c:v>
                </c:pt>
                <c:pt idx="5">
                  <c:v>2019</c:v>
                </c:pt>
                <c:pt idx="6">
                  <c:v>2020</c:v>
                </c:pt>
              </c:numCache>
            </c:numRef>
          </c:cat>
          <c:val>
            <c:numRef>
              <c:f>'Tipos de asuntos entrados'!$E$36:$K$36</c:f>
              <c:numCache>
                <c:formatCode>_-* #,##0_-;\-* #,##0_-;_-* "-"??_-;_-@_-</c:formatCode>
                <c:ptCount val="7"/>
                <c:pt idx="0">
                  <c:v>67.733333333333334</c:v>
                </c:pt>
                <c:pt idx="1">
                  <c:v>61.06666666666667</c:v>
                </c:pt>
                <c:pt idx="2">
                  <c:v>59.111111111111114</c:v>
                </c:pt>
                <c:pt idx="3">
                  <c:v>54.93333333333333</c:v>
                </c:pt>
                <c:pt idx="4">
                  <c:v>52.177777777777777</c:v>
                </c:pt>
                <c:pt idx="5">
                  <c:v>70.75555555555556</c:v>
                </c:pt>
                <c:pt idx="6">
                  <c:v>66.933333333333337</c:v>
                </c:pt>
              </c:numCache>
            </c:numRef>
          </c:val>
          <c:extLst>
            <c:ext xmlns:c16="http://schemas.microsoft.com/office/drawing/2014/chart" uri="{C3380CC4-5D6E-409C-BE32-E72D297353CC}">
              <c16:uniqueId val="{00000000-BBDA-43B2-8299-66C3AD9573DB}"/>
            </c:ext>
          </c:extLst>
        </c:ser>
        <c:ser>
          <c:idx val="1"/>
          <c:order val="1"/>
          <c:tx>
            <c:strRef>
              <c:f>'Tipos de asuntos entrados'!$A$37</c:f>
              <c:strCache>
                <c:ptCount val="1"/>
                <c:pt idx="0">
                  <c:v>Recurso de Revisión</c:v>
                </c:pt>
              </c:strCache>
            </c:strRef>
          </c:tx>
          <c:spPr>
            <a:solidFill>
              <a:srgbClr val="D6E10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'Tipos de asuntos entrados'!$E$35:$K$35</c:f>
              <c:numCache>
                <c:formatCode>General</c:formatCode>
                <c:ptCount val="7"/>
                <c:pt idx="0">
                  <c:v>2014</c:v>
                </c:pt>
                <c:pt idx="1">
                  <c:v>2015</c:v>
                </c:pt>
                <c:pt idx="2">
                  <c:v>2016</c:v>
                </c:pt>
                <c:pt idx="3">
                  <c:v>2017</c:v>
                </c:pt>
                <c:pt idx="4">
                  <c:v>2018</c:v>
                </c:pt>
                <c:pt idx="5">
                  <c:v>2019</c:v>
                </c:pt>
                <c:pt idx="6">
                  <c:v>2020</c:v>
                </c:pt>
              </c:numCache>
            </c:numRef>
          </c:cat>
          <c:val>
            <c:numRef>
              <c:f>'Tipos de asuntos entrados'!$E$37:$K$37</c:f>
              <c:numCache>
                <c:formatCode>_-* #,##0_-;\-* #,##0_-;_-* "-"??_-;_-@_-</c:formatCode>
                <c:ptCount val="7"/>
                <c:pt idx="0">
                  <c:v>37.955555555555556</c:v>
                </c:pt>
                <c:pt idx="1">
                  <c:v>37.06666666666667</c:v>
                </c:pt>
                <c:pt idx="2">
                  <c:v>27.288888888888888</c:v>
                </c:pt>
                <c:pt idx="3">
                  <c:v>27.644444444444446</c:v>
                </c:pt>
                <c:pt idx="4">
                  <c:v>22.044444444444444</c:v>
                </c:pt>
                <c:pt idx="5">
                  <c:v>32.088888888888889</c:v>
                </c:pt>
                <c:pt idx="6">
                  <c:v>26.31111111111111</c:v>
                </c:pt>
              </c:numCache>
            </c:numRef>
          </c:val>
          <c:extLst>
            <c:ext xmlns:c16="http://schemas.microsoft.com/office/drawing/2014/chart" uri="{C3380CC4-5D6E-409C-BE32-E72D297353CC}">
              <c16:uniqueId val="{00000001-BBDA-43B2-8299-66C3AD9573DB}"/>
            </c:ext>
          </c:extLst>
        </c:ser>
        <c:ser>
          <c:idx val="2"/>
          <c:order val="2"/>
          <c:tx>
            <c:strRef>
              <c:f>'Tipos de asuntos entrados'!$A$38</c:f>
              <c:strCache>
                <c:ptCount val="1"/>
                <c:pt idx="0">
                  <c:v>Procesos a Miembros de Supremos Poderes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'Tipos de asuntos entrados'!$E$35:$K$35</c:f>
              <c:numCache>
                <c:formatCode>General</c:formatCode>
                <c:ptCount val="7"/>
                <c:pt idx="0">
                  <c:v>2014</c:v>
                </c:pt>
                <c:pt idx="1">
                  <c:v>2015</c:v>
                </c:pt>
                <c:pt idx="2">
                  <c:v>2016</c:v>
                </c:pt>
                <c:pt idx="3">
                  <c:v>2017</c:v>
                </c:pt>
                <c:pt idx="4">
                  <c:v>2018</c:v>
                </c:pt>
                <c:pt idx="5">
                  <c:v>2019</c:v>
                </c:pt>
                <c:pt idx="6">
                  <c:v>2020</c:v>
                </c:pt>
              </c:numCache>
            </c:numRef>
          </c:cat>
          <c:val>
            <c:numRef>
              <c:f>'Tipos de asuntos entrados'!$E$38:$K$38</c:f>
              <c:numCache>
                <c:formatCode>_-* #,##0_-;\-* #,##0_-;_-* "-"??_-;_-@_-</c:formatCode>
                <c:ptCount val="7"/>
                <c:pt idx="0">
                  <c:v>3.8222222222222224</c:v>
                </c:pt>
                <c:pt idx="1">
                  <c:v>1.4222222222222223</c:v>
                </c:pt>
                <c:pt idx="2">
                  <c:v>0.8</c:v>
                </c:pt>
                <c:pt idx="3">
                  <c:v>0.88888888888888884</c:v>
                </c:pt>
                <c:pt idx="4">
                  <c:v>4.4444444444444446</c:v>
                </c:pt>
                <c:pt idx="5">
                  <c:v>4.2666666666666666</c:v>
                </c:pt>
                <c:pt idx="6">
                  <c:v>4.6222222222222218</c:v>
                </c:pt>
              </c:numCache>
            </c:numRef>
          </c:val>
          <c:extLst>
            <c:ext xmlns:c16="http://schemas.microsoft.com/office/drawing/2014/chart" uri="{C3380CC4-5D6E-409C-BE32-E72D297353CC}">
              <c16:uniqueId val="{00000002-BBDA-43B2-8299-66C3AD9573DB}"/>
            </c:ext>
          </c:extLst>
        </c:ser>
        <c:ser>
          <c:idx val="3"/>
          <c:order val="3"/>
          <c:tx>
            <c:strRef>
              <c:f>'Tipos de asuntos entrados'!$A$39</c:f>
              <c:strCache>
                <c:ptCount val="1"/>
                <c:pt idx="0">
                  <c:v>Conflicto de Competencia</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'Tipos de asuntos entrados'!$E$35:$K$35</c:f>
              <c:numCache>
                <c:formatCode>General</c:formatCode>
                <c:ptCount val="7"/>
                <c:pt idx="0">
                  <c:v>2014</c:v>
                </c:pt>
                <c:pt idx="1">
                  <c:v>2015</c:v>
                </c:pt>
                <c:pt idx="2">
                  <c:v>2016</c:v>
                </c:pt>
                <c:pt idx="3">
                  <c:v>2017</c:v>
                </c:pt>
                <c:pt idx="4">
                  <c:v>2018</c:v>
                </c:pt>
                <c:pt idx="5">
                  <c:v>2019</c:v>
                </c:pt>
                <c:pt idx="6">
                  <c:v>2020</c:v>
                </c:pt>
              </c:numCache>
            </c:numRef>
          </c:cat>
          <c:val>
            <c:numRef>
              <c:f>'Tipos de asuntos entrados'!$E$39:$K$39</c:f>
              <c:numCache>
                <c:formatCode>_-* #,##0_-;\-* #,##0_-;_-* "-"??_-;_-@_-</c:formatCode>
                <c:ptCount val="7"/>
                <c:pt idx="0">
                  <c:v>0</c:v>
                </c:pt>
                <c:pt idx="1">
                  <c:v>3.7333333333333334</c:v>
                </c:pt>
                <c:pt idx="2">
                  <c:v>4.0888888888888886</c:v>
                </c:pt>
                <c:pt idx="3">
                  <c:v>6.4</c:v>
                </c:pt>
                <c:pt idx="4">
                  <c:v>3.7333333333333334</c:v>
                </c:pt>
                <c:pt idx="5">
                  <c:v>5.8666666666666663</c:v>
                </c:pt>
                <c:pt idx="6">
                  <c:v>12.888888888888889</c:v>
                </c:pt>
              </c:numCache>
            </c:numRef>
          </c:val>
          <c:extLst>
            <c:ext xmlns:c16="http://schemas.microsoft.com/office/drawing/2014/chart" uri="{C3380CC4-5D6E-409C-BE32-E72D297353CC}">
              <c16:uniqueId val="{00000003-BBDA-43B2-8299-66C3AD9573DB}"/>
            </c:ext>
          </c:extLst>
        </c:ser>
        <c:ser>
          <c:idx val="4"/>
          <c:order val="4"/>
          <c:tx>
            <c:strRef>
              <c:f>'Tipos de asuntos entrados'!$A$40</c:f>
              <c:strCache>
                <c:ptCount val="1"/>
                <c:pt idx="0">
                  <c:v>Solicitud de informe</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'Tipos de asuntos entrados'!$E$35:$K$35</c:f>
              <c:numCache>
                <c:formatCode>General</c:formatCode>
                <c:ptCount val="7"/>
                <c:pt idx="0">
                  <c:v>2014</c:v>
                </c:pt>
                <c:pt idx="1">
                  <c:v>2015</c:v>
                </c:pt>
                <c:pt idx="2">
                  <c:v>2016</c:v>
                </c:pt>
                <c:pt idx="3">
                  <c:v>2017</c:v>
                </c:pt>
                <c:pt idx="4">
                  <c:v>2018</c:v>
                </c:pt>
                <c:pt idx="5">
                  <c:v>2019</c:v>
                </c:pt>
                <c:pt idx="6">
                  <c:v>2020</c:v>
                </c:pt>
              </c:numCache>
            </c:numRef>
          </c:cat>
          <c:val>
            <c:numRef>
              <c:f>'Tipos de asuntos entrados'!$E$40:$K$40</c:f>
              <c:numCache>
                <c:formatCode>_-* #,##0_-;\-* #,##0_-;_-* "-"??_-;_-@_-</c:formatCode>
                <c:ptCount val="7"/>
                <c:pt idx="0">
                  <c:v>0</c:v>
                </c:pt>
                <c:pt idx="1">
                  <c:v>2.4888888888888889</c:v>
                </c:pt>
                <c:pt idx="2">
                  <c:v>4.6222222222222218</c:v>
                </c:pt>
                <c:pt idx="3">
                  <c:v>3.2</c:v>
                </c:pt>
                <c:pt idx="4">
                  <c:v>2.4</c:v>
                </c:pt>
                <c:pt idx="5">
                  <c:v>2.3111111111111109</c:v>
                </c:pt>
                <c:pt idx="6">
                  <c:v>1.9555555555555555</c:v>
                </c:pt>
              </c:numCache>
            </c:numRef>
          </c:val>
          <c:extLst>
            <c:ext xmlns:c16="http://schemas.microsoft.com/office/drawing/2014/chart" uri="{C3380CC4-5D6E-409C-BE32-E72D297353CC}">
              <c16:uniqueId val="{00000004-BBDA-43B2-8299-66C3AD9573DB}"/>
            </c:ext>
          </c:extLst>
        </c:ser>
        <c:ser>
          <c:idx val="5"/>
          <c:order val="5"/>
          <c:tx>
            <c:strRef>
              <c:f>'Tipos de asuntos entrados'!$A$41</c:f>
              <c:strCache>
                <c:ptCount val="1"/>
                <c:pt idx="0">
                  <c:v>Otros asuntos</c:v>
                </c:pt>
              </c:strCache>
            </c:strRef>
          </c:tx>
          <c:spPr>
            <a:solidFill>
              <a:srgbClr val="FF000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'Tipos de asuntos entrados'!$E$35:$K$35</c:f>
              <c:numCache>
                <c:formatCode>General</c:formatCode>
                <c:ptCount val="7"/>
                <c:pt idx="0">
                  <c:v>2014</c:v>
                </c:pt>
                <c:pt idx="1">
                  <c:v>2015</c:v>
                </c:pt>
                <c:pt idx="2">
                  <c:v>2016</c:v>
                </c:pt>
                <c:pt idx="3">
                  <c:v>2017</c:v>
                </c:pt>
                <c:pt idx="4">
                  <c:v>2018</c:v>
                </c:pt>
                <c:pt idx="5">
                  <c:v>2019</c:v>
                </c:pt>
                <c:pt idx="6">
                  <c:v>2020</c:v>
                </c:pt>
              </c:numCache>
            </c:numRef>
          </c:cat>
          <c:val>
            <c:numRef>
              <c:f>'Tipos de asuntos entrados'!$E$41:$K$41</c:f>
              <c:numCache>
                <c:formatCode>_-* #,##0_-;\-* #,##0_-;_-* "-"??_-;_-@_-</c:formatCode>
                <c:ptCount val="7"/>
                <c:pt idx="0">
                  <c:v>5.8666666666666663</c:v>
                </c:pt>
                <c:pt idx="1">
                  <c:v>3.2</c:v>
                </c:pt>
                <c:pt idx="2">
                  <c:v>0</c:v>
                </c:pt>
                <c:pt idx="3">
                  <c:v>0</c:v>
                </c:pt>
                <c:pt idx="4">
                  <c:v>0</c:v>
                </c:pt>
                <c:pt idx="5">
                  <c:v>0</c:v>
                </c:pt>
                <c:pt idx="6">
                  <c:v>0</c:v>
                </c:pt>
              </c:numCache>
            </c:numRef>
          </c:val>
          <c:extLst>
            <c:ext xmlns:c16="http://schemas.microsoft.com/office/drawing/2014/chart" uri="{C3380CC4-5D6E-409C-BE32-E72D297353CC}">
              <c16:uniqueId val="{00000005-BBDA-43B2-8299-66C3AD9573DB}"/>
            </c:ext>
          </c:extLst>
        </c:ser>
        <c:dLbls>
          <c:dLblPos val="outEnd"/>
          <c:showLegendKey val="0"/>
          <c:showVal val="1"/>
          <c:showCatName val="0"/>
          <c:showSerName val="0"/>
          <c:showPercent val="0"/>
          <c:showBubbleSize val="0"/>
        </c:dLbls>
        <c:gapWidth val="219"/>
        <c:overlap val="-27"/>
        <c:axId val="1540882191"/>
        <c:axId val="1540887599"/>
      </c:barChart>
      <c:catAx>
        <c:axId val="1540882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mn-cs"/>
              </a:defRPr>
            </a:pPr>
            <a:endParaRPr lang="es-CR"/>
          </a:p>
        </c:txPr>
        <c:crossAx val="1540887599"/>
        <c:crosses val="autoZero"/>
        <c:auto val="1"/>
        <c:lblAlgn val="ctr"/>
        <c:lblOffset val="100"/>
        <c:noMultiLvlLbl val="0"/>
      </c:catAx>
      <c:valAx>
        <c:axId val="1540887599"/>
        <c:scaling>
          <c:orientation val="minMax"/>
        </c:scaling>
        <c:delete val="1"/>
        <c:axPos val="l"/>
        <c:numFmt formatCode="_-* #,##0_-;\-* #,##0_-;_-* &quot;-&quot;??_-;_-@_-" sourceLinked="1"/>
        <c:majorTickMark val="none"/>
        <c:minorTickMark val="none"/>
        <c:tickLblPos val="nextTo"/>
        <c:crossAx val="1540882191"/>
        <c:crosses val="autoZero"/>
        <c:crossBetween val="between"/>
      </c:valAx>
      <c:spPr>
        <a:noFill/>
        <a:ln>
          <a:noFill/>
        </a:ln>
        <a:effectLst/>
      </c:spPr>
    </c:plotArea>
    <c:legend>
      <c:legendPos val="b"/>
      <c:layout>
        <c:manualLayout>
          <c:xMode val="edge"/>
          <c:yMode val="edge"/>
          <c:x val="0.10181300866803414"/>
          <c:y val="0.85430906662982919"/>
          <c:w val="0.88102080989876264"/>
          <c:h val="0.1448898749690816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latin typeface="Book Antiqua" panose="02040602050305030304" pitchFamily="18" charset="0"/>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095288696200424"/>
          <c:y val="6.2997280822712207E-2"/>
          <c:w val="0.73401375637896604"/>
          <c:h val="0.70596822336703413"/>
        </c:manualLayout>
      </c:layout>
      <c:pie3DChart>
        <c:varyColors val="1"/>
        <c:ser>
          <c:idx val="0"/>
          <c:order val="0"/>
          <c:dPt>
            <c:idx val="0"/>
            <c:bubble3D val="0"/>
            <c:spPr>
              <a:solidFill>
                <a:srgbClr val="4472C4">
                  <a:lumMod val="75000"/>
                </a:srgbClr>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2958-4949-8BB5-69CC04865A98}"/>
              </c:ext>
            </c:extLst>
          </c:dPt>
          <c:dPt>
            <c:idx val="1"/>
            <c:bubble3D val="0"/>
            <c:spPr>
              <a:solidFill>
                <a:srgbClr val="D6E10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2958-4949-8BB5-69CC04865A98}"/>
              </c:ext>
            </c:extLst>
          </c:dPt>
          <c:dPt>
            <c:idx val="2"/>
            <c:bubble3D val="0"/>
            <c:spPr>
              <a:solidFill>
                <a:srgbClr val="00B0F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2958-4949-8BB5-69CC04865A98}"/>
              </c:ext>
            </c:extLst>
          </c:dPt>
          <c:dPt>
            <c:idx val="3"/>
            <c:bubble3D val="0"/>
            <c:spPr>
              <a:solidFill>
                <a:srgbClr val="E7E6E6">
                  <a:lumMod val="75000"/>
                </a:srgbClr>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2958-4949-8BB5-69CC04865A98}"/>
              </c:ext>
            </c:extLst>
          </c:dPt>
          <c:dPt>
            <c:idx val="4"/>
            <c:bubble3D val="0"/>
            <c:spPr>
              <a:solidFill>
                <a:srgbClr val="FF0000"/>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2958-4949-8BB5-69CC04865A98}"/>
              </c:ext>
            </c:extLst>
          </c:dPt>
          <c:dPt>
            <c:idx val="5"/>
            <c:bubble3D val="0"/>
            <c:spPr>
              <a:solidFill>
                <a:srgbClr val="ED7D31"/>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2958-4949-8BB5-69CC04865A98}"/>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D-2958-4949-8BB5-69CC04865A98}"/>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F-2958-4949-8BB5-69CC04865A98}"/>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1-2958-4949-8BB5-69CC04865A98}"/>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3-2958-4949-8BB5-69CC04865A98}"/>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5-2958-4949-8BB5-69CC04865A98}"/>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7-2958-4949-8BB5-69CC04865A98}"/>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9-2958-4949-8BB5-69CC04865A98}"/>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B-2958-4949-8BB5-69CC04865A98}"/>
              </c:ext>
            </c:extLst>
          </c:dPt>
          <c:dPt>
            <c:idx val="14"/>
            <c:bubble3D val="0"/>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D-2958-4949-8BB5-69CC04865A98}"/>
              </c:ext>
            </c:extLst>
          </c:dPt>
          <c:dPt>
            <c:idx val="15"/>
            <c:bubble3D val="0"/>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1F-2958-4949-8BB5-69CC04865A98}"/>
              </c:ext>
            </c:extLst>
          </c:dPt>
          <c:dLbls>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Book Antiqua" panose="02040602050305030304" pitchFamily="18" charset="0"/>
                    <a:ea typeface="+mn-ea"/>
                    <a:cs typeface="+mn-cs"/>
                  </a:defRPr>
                </a:pPr>
                <a:endParaRPr lang="es-CR"/>
              </a:p>
            </c:txP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'Tipos de asuntos terminados'!$B$46:$B$61</c:f>
              <c:strCache>
                <c:ptCount val="16"/>
                <c:pt idx="0">
                  <c:v>Inadmisible</c:v>
                </c:pt>
                <c:pt idx="1">
                  <c:v>Incompetencia en admisibilidad / fondo</c:v>
                </c:pt>
                <c:pt idx="2">
                  <c:v>Recurso de casación sin lugar</c:v>
                </c:pt>
                <c:pt idx="3">
                  <c:v>Recurso de casación con lugar</c:v>
                </c:pt>
                <c:pt idx="4">
                  <c:v>Procedimiento de revisión sin lugar</c:v>
                </c:pt>
                <c:pt idx="5">
                  <c:v>Procedimiento de revisión con lugar</c:v>
                </c:pt>
                <c:pt idx="6">
                  <c:v>Acumulación</c:v>
                </c:pt>
                <c:pt idx="7">
                  <c:v>Desistimiento</c:v>
                </c:pt>
                <c:pt idx="8">
                  <c:v>Terminado conflicto de competencia</c:v>
                </c:pt>
                <c:pt idx="9">
                  <c:v>Resolución de informes</c:v>
                </c:pt>
                <c:pt idx="10">
                  <c:v>Otros motivos</c:v>
                </c:pt>
                <c:pt idx="11">
                  <c:v>Procesos Supremos Poderes Desestimados</c:v>
                </c:pt>
                <c:pt idx="12">
                  <c:v>Procesos Supremos Poderes Incompetencia</c:v>
                </c:pt>
                <c:pt idx="13">
                  <c:v>Procesos Supremos Poderes Otro tipo de resolución</c:v>
                </c:pt>
                <c:pt idx="14">
                  <c:v>Devolución de expediente</c:v>
                </c:pt>
                <c:pt idx="15">
                  <c:v>Otro tipo de resolución</c:v>
                </c:pt>
              </c:strCache>
            </c:strRef>
          </c:cat>
          <c:val>
            <c:numRef>
              <c:f>'Tipos de asuntos terminados'!$M$46:$M$61</c:f>
              <c:numCache>
                <c:formatCode>General</c:formatCode>
                <c:ptCount val="16"/>
                <c:pt idx="0">
                  <c:v>5788</c:v>
                </c:pt>
                <c:pt idx="1">
                  <c:v>477</c:v>
                </c:pt>
                <c:pt idx="2">
                  <c:v>603</c:v>
                </c:pt>
                <c:pt idx="3">
                  <c:v>672</c:v>
                </c:pt>
                <c:pt idx="4">
                  <c:v>118</c:v>
                </c:pt>
                <c:pt idx="5">
                  <c:v>256</c:v>
                </c:pt>
                <c:pt idx="6">
                  <c:v>125</c:v>
                </c:pt>
                <c:pt idx="7">
                  <c:v>35</c:v>
                </c:pt>
                <c:pt idx="8">
                  <c:v>16</c:v>
                </c:pt>
                <c:pt idx="9">
                  <c:v>227</c:v>
                </c:pt>
                <c:pt idx="10">
                  <c:v>6</c:v>
                </c:pt>
                <c:pt idx="11">
                  <c:v>119</c:v>
                </c:pt>
                <c:pt idx="12">
                  <c:v>36</c:v>
                </c:pt>
                <c:pt idx="13">
                  <c:v>108</c:v>
                </c:pt>
                <c:pt idx="14">
                  <c:v>4</c:v>
                </c:pt>
                <c:pt idx="15">
                  <c:v>2</c:v>
                </c:pt>
              </c:numCache>
            </c:numRef>
          </c:val>
          <c:extLst>
            <c:ext xmlns:c16="http://schemas.microsoft.com/office/drawing/2014/chart" uri="{C3380CC4-5D6E-409C-BE32-E72D297353CC}">
              <c16:uniqueId val="{00000020-2958-4949-8BB5-69CC04865A98}"/>
            </c:ext>
          </c:extLst>
        </c:ser>
        <c:dLbls>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8.7545358139307347E-2"/>
          <c:y val="0.74951546121120116"/>
          <c:w val="0.88592320956552273"/>
          <c:h val="0.25048456050680196"/>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12700" cap="flat" cmpd="sng" algn="ctr">
      <a:solidFill>
        <a:srgbClr val="A5A5A5"/>
      </a:solidFill>
      <a:prstDash val="solid"/>
      <a:miter lim="800000"/>
    </a:ln>
    <a:effectLst/>
  </c:spPr>
  <c:txPr>
    <a:bodyPr/>
    <a:lstStyle/>
    <a:p>
      <a:pPr>
        <a:defRPr sz="800">
          <a:solidFill>
            <a:sysClr val="windowText" lastClr="000000"/>
          </a:solidFill>
          <a:latin typeface="Book Antiqua" panose="02040602050305030304" pitchFamily="18" charset="0"/>
          <a:ea typeface="+mn-ea"/>
          <a:cs typeface="+mn-cs"/>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253042996491097E-2"/>
          <c:y val="2.5958554343886928E-3"/>
          <c:w val="0.94241827980457682"/>
          <c:h val="0.68006241201431272"/>
        </c:manualLayout>
      </c:layout>
      <c:barChart>
        <c:barDir val="col"/>
        <c:grouping val="stacked"/>
        <c:varyColors val="0"/>
        <c:ser>
          <c:idx val="0"/>
          <c:order val="0"/>
          <c:tx>
            <c:strRef>
              <c:f>'Tipos de asuntos terminados'!$B$68</c:f>
              <c:strCache>
                <c:ptCount val="1"/>
                <c:pt idx="0">
                  <c:v>Inadmisible</c:v>
                </c:pt>
              </c:strCache>
            </c:strRef>
          </c:tx>
          <c:spPr>
            <a:solidFill>
              <a:schemeClr val="accent1">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terminados'!$F$68:$L$68</c:f>
              <c:numCache>
                <c:formatCode>_(* #,##0.00_);_(* \(#,##0.00\);_(* "-"??_);_(@_)</c:formatCode>
                <c:ptCount val="7"/>
                <c:pt idx="0">
                  <c:v>95.111111111111114</c:v>
                </c:pt>
                <c:pt idx="1">
                  <c:v>87.111111111111114</c:v>
                </c:pt>
                <c:pt idx="2">
                  <c:v>69.24444444444444</c:v>
                </c:pt>
                <c:pt idx="3">
                  <c:v>64.177777777777777</c:v>
                </c:pt>
                <c:pt idx="4">
                  <c:v>46.4</c:v>
                </c:pt>
                <c:pt idx="5">
                  <c:v>74.577777777777783</c:v>
                </c:pt>
                <c:pt idx="6">
                  <c:v>77.86666666666666</c:v>
                </c:pt>
              </c:numCache>
            </c:numRef>
          </c:val>
          <c:extLst>
            <c:ext xmlns:c16="http://schemas.microsoft.com/office/drawing/2014/chart" uri="{C3380CC4-5D6E-409C-BE32-E72D297353CC}">
              <c16:uniqueId val="{00000000-1FD3-4901-A65D-39C9D9B7E1EF}"/>
            </c:ext>
          </c:extLst>
        </c:ser>
        <c:ser>
          <c:idx val="1"/>
          <c:order val="1"/>
          <c:tx>
            <c:strRef>
              <c:f>'Tipos de asuntos terminados'!$B$69</c:f>
              <c:strCache>
                <c:ptCount val="1"/>
                <c:pt idx="0">
                  <c:v>Incompetencia en admisibilidad / fondo</c:v>
                </c:pt>
              </c:strCache>
            </c:strRef>
          </c:tx>
          <c:spPr>
            <a:solidFill>
              <a:srgbClr val="D6E1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terminados'!$F$69:$L$69</c:f>
              <c:numCache>
                <c:formatCode>_(* #,##0.00_);_(* \(#,##0.00\);_(* "-"??_);_(@_)</c:formatCode>
                <c:ptCount val="7"/>
                <c:pt idx="0">
                  <c:v>5.2444444444444445</c:v>
                </c:pt>
                <c:pt idx="1">
                  <c:v>5.5111111111111111</c:v>
                </c:pt>
                <c:pt idx="2">
                  <c:v>4</c:v>
                </c:pt>
                <c:pt idx="3">
                  <c:v>5.8666666666666663</c:v>
                </c:pt>
                <c:pt idx="4">
                  <c:v>3.911111111111111</c:v>
                </c:pt>
                <c:pt idx="5">
                  <c:v>5.333333333333333</c:v>
                </c:pt>
                <c:pt idx="6">
                  <c:v>12.533333333333333</c:v>
                </c:pt>
              </c:numCache>
            </c:numRef>
          </c:val>
          <c:extLst>
            <c:ext xmlns:c16="http://schemas.microsoft.com/office/drawing/2014/chart" uri="{C3380CC4-5D6E-409C-BE32-E72D297353CC}">
              <c16:uniqueId val="{00000001-1FD3-4901-A65D-39C9D9B7E1EF}"/>
            </c:ext>
          </c:extLst>
        </c:ser>
        <c:ser>
          <c:idx val="2"/>
          <c:order val="2"/>
          <c:tx>
            <c:strRef>
              <c:f>'Tipos de asuntos terminados'!$B$70</c:f>
              <c:strCache>
                <c:ptCount val="1"/>
                <c:pt idx="0">
                  <c:v>Recurso de casación sin lugar</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terminados'!$F$70:$L$70</c:f>
              <c:numCache>
                <c:formatCode>_(* #,##0.00_);_(* \(#,##0.00\);_(* "-"??_);_(@_)</c:formatCode>
                <c:ptCount val="7"/>
                <c:pt idx="0">
                  <c:v>7.5555555555555554</c:v>
                </c:pt>
                <c:pt idx="1">
                  <c:v>6.0444444444444443</c:v>
                </c:pt>
                <c:pt idx="2">
                  <c:v>5.4222222222222225</c:v>
                </c:pt>
                <c:pt idx="3">
                  <c:v>4.9777777777777779</c:v>
                </c:pt>
                <c:pt idx="4">
                  <c:v>4.6222222222222218</c:v>
                </c:pt>
                <c:pt idx="5">
                  <c:v>14.577777777777778</c:v>
                </c:pt>
                <c:pt idx="6">
                  <c:v>10.4</c:v>
                </c:pt>
              </c:numCache>
            </c:numRef>
          </c:val>
          <c:extLst>
            <c:ext xmlns:c16="http://schemas.microsoft.com/office/drawing/2014/chart" uri="{C3380CC4-5D6E-409C-BE32-E72D297353CC}">
              <c16:uniqueId val="{00000002-1FD3-4901-A65D-39C9D9B7E1EF}"/>
            </c:ext>
          </c:extLst>
        </c:ser>
        <c:ser>
          <c:idx val="3"/>
          <c:order val="3"/>
          <c:tx>
            <c:strRef>
              <c:f>'Tipos de asuntos terminados'!$B$71</c:f>
              <c:strCache>
                <c:ptCount val="1"/>
                <c:pt idx="0">
                  <c:v>Recurso de casación con lugar</c:v>
                </c:pt>
              </c:strCache>
            </c:strRef>
          </c:tx>
          <c:spPr>
            <a:solidFill>
              <a:srgbClr val="00B0F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terminados'!$F$71:$L$71</c:f>
              <c:numCache>
                <c:formatCode>_(* #,##0.00_);_(* \(#,##0.00\);_(* "-"??_);_(@_)</c:formatCode>
                <c:ptCount val="7"/>
                <c:pt idx="0">
                  <c:v>8.3555555555555561</c:v>
                </c:pt>
                <c:pt idx="1">
                  <c:v>9.155555555555555</c:v>
                </c:pt>
                <c:pt idx="2">
                  <c:v>10.044444444444444</c:v>
                </c:pt>
                <c:pt idx="3">
                  <c:v>7.5555555555555554</c:v>
                </c:pt>
                <c:pt idx="4">
                  <c:v>4.2666666666666666</c:v>
                </c:pt>
                <c:pt idx="5">
                  <c:v>8.5333333333333332</c:v>
                </c:pt>
                <c:pt idx="6">
                  <c:v>11.822222222222223</c:v>
                </c:pt>
              </c:numCache>
            </c:numRef>
          </c:val>
          <c:extLst>
            <c:ext xmlns:c16="http://schemas.microsoft.com/office/drawing/2014/chart" uri="{C3380CC4-5D6E-409C-BE32-E72D297353CC}">
              <c16:uniqueId val="{00000003-1FD3-4901-A65D-39C9D9B7E1EF}"/>
            </c:ext>
          </c:extLst>
        </c:ser>
        <c:ser>
          <c:idx val="4"/>
          <c:order val="4"/>
          <c:tx>
            <c:strRef>
              <c:f>'Tipos de asuntos terminados'!$B$72</c:f>
              <c:strCache>
                <c:ptCount val="1"/>
                <c:pt idx="0">
                  <c:v>Procedimiento de revisión sin lugar</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terminados'!$F$72:$L$72</c:f>
              <c:numCache>
                <c:formatCode>_(* #,##0.00_);_(* \(#,##0.00\);_(* "-"??_);_(@_)</c:formatCode>
                <c:ptCount val="7"/>
                <c:pt idx="0">
                  <c:v>3.1111111111111112</c:v>
                </c:pt>
                <c:pt idx="1">
                  <c:v>1.2444444444444445</c:v>
                </c:pt>
                <c:pt idx="2">
                  <c:v>0.8</c:v>
                </c:pt>
                <c:pt idx="3">
                  <c:v>0.26666666666666666</c:v>
                </c:pt>
                <c:pt idx="4">
                  <c:v>0</c:v>
                </c:pt>
                <c:pt idx="5">
                  <c:v>1.1555555555555554</c:v>
                </c:pt>
                <c:pt idx="6">
                  <c:v>3.911111111111111</c:v>
                </c:pt>
              </c:numCache>
            </c:numRef>
          </c:val>
          <c:extLst>
            <c:ext xmlns:c16="http://schemas.microsoft.com/office/drawing/2014/chart" uri="{C3380CC4-5D6E-409C-BE32-E72D297353CC}">
              <c16:uniqueId val="{00000004-1FD3-4901-A65D-39C9D9B7E1EF}"/>
            </c:ext>
          </c:extLst>
        </c:ser>
        <c:ser>
          <c:idx val="5"/>
          <c:order val="5"/>
          <c:tx>
            <c:strRef>
              <c:f>'Tipos de asuntos terminados'!$B$73</c:f>
              <c:strCache>
                <c:ptCount val="1"/>
                <c:pt idx="0">
                  <c:v>Procedimiento de revisión con lugar</c:v>
                </c:pt>
              </c:strCache>
            </c:strRef>
          </c:tx>
          <c:spPr>
            <a:solidFill>
              <a:schemeClr val="accent2"/>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terminados'!$F$73:$L$73</c:f>
              <c:numCache>
                <c:formatCode>_(* #,##0.00_);_(* \(#,##0.00\);_(* "-"??_);_(@_)</c:formatCode>
                <c:ptCount val="7"/>
                <c:pt idx="0">
                  <c:v>12</c:v>
                </c:pt>
                <c:pt idx="1">
                  <c:v>4.9777777777777779</c:v>
                </c:pt>
                <c:pt idx="2">
                  <c:v>1.0666666666666667</c:v>
                </c:pt>
                <c:pt idx="3">
                  <c:v>0.35555555555555557</c:v>
                </c:pt>
                <c:pt idx="4">
                  <c:v>0.53333333333333333</c:v>
                </c:pt>
                <c:pt idx="5">
                  <c:v>1.6888888888888889</c:v>
                </c:pt>
                <c:pt idx="6">
                  <c:v>2.1333333333333333</c:v>
                </c:pt>
              </c:numCache>
            </c:numRef>
          </c:val>
          <c:extLst>
            <c:ext xmlns:c16="http://schemas.microsoft.com/office/drawing/2014/chart" uri="{C3380CC4-5D6E-409C-BE32-E72D297353CC}">
              <c16:uniqueId val="{00000005-1FD3-4901-A65D-39C9D9B7E1EF}"/>
            </c:ext>
          </c:extLst>
        </c:ser>
        <c:ser>
          <c:idx val="6"/>
          <c:order val="6"/>
          <c:tx>
            <c:strRef>
              <c:f>'Tipos de asuntos terminados'!$B$74</c:f>
              <c:strCache>
                <c:ptCount val="1"/>
                <c:pt idx="0">
                  <c:v>Acumulación</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terminados'!$F$74:$L$74</c:f>
              <c:numCache>
                <c:formatCode>_(* #,##0.00_);_(* \(#,##0.00\);_(* "-"??_);_(@_)</c:formatCode>
                <c:ptCount val="7"/>
                <c:pt idx="0">
                  <c:v>3.6444444444444444</c:v>
                </c:pt>
                <c:pt idx="1">
                  <c:v>1.1555555555555554</c:v>
                </c:pt>
                <c:pt idx="2">
                  <c:v>1.1555555555555554</c:v>
                </c:pt>
                <c:pt idx="3">
                  <c:v>1.6</c:v>
                </c:pt>
                <c:pt idx="4">
                  <c:v>1.3333333333333333</c:v>
                </c:pt>
                <c:pt idx="5">
                  <c:v>1.6888888888888889</c:v>
                </c:pt>
                <c:pt idx="6">
                  <c:v>0.53333333333333333</c:v>
                </c:pt>
              </c:numCache>
            </c:numRef>
          </c:val>
          <c:extLst>
            <c:ext xmlns:c16="http://schemas.microsoft.com/office/drawing/2014/chart" uri="{C3380CC4-5D6E-409C-BE32-E72D297353CC}">
              <c16:uniqueId val="{00000006-1FD3-4901-A65D-39C9D9B7E1EF}"/>
            </c:ext>
          </c:extLst>
        </c:ser>
        <c:ser>
          <c:idx val="8"/>
          <c:order val="7"/>
          <c:tx>
            <c:strRef>
              <c:f>'Tipos de asuntos terminados'!$B$76</c:f>
              <c:strCache>
                <c:ptCount val="1"/>
                <c:pt idx="0">
                  <c:v>Terminado conflicto de competencia</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terminados'!$F$76:$L$76</c:f>
              <c:numCache>
                <c:formatCode>_(* #,##0.00_);_(* \(#,##0.00\);_(* "-"??_);_(@_)</c:formatCode>
                <c:ptCount val="7"/>
                <c:pt idx="0">
                  <c:v>0</c:v>
                </c:pt>
                <c:pt idx="1">
                  <c:v>0</c:v>
                </c:pt>
                <c:pt idx="2">
                  <c:v>0</c:v>
                </c:pt>
                <c:pt idx="3">
                  <c:v>0</c:v>
                </c:pt>
                <c:pt idx="4">
                  <c:v>0</c:v>
                </c:pt>
                <c:pt idx="5">
                  <c:v>0.97777777777777775</c:v>
                </c:pt>
                <c:pt idx="6">
                  <c:v>0.44444444444444442</c:v>
                </c:pt>
              </c:numCache>
            </c:numRef>
          </c:val>
          <c:extLst>
            <c:ext xmlns:c16="http://schemas.microsoft.com/office/drawing/2014/chart" uri="{C3380CC4-5D6E-409C-BE32-E72D297353CC}">
              <c16:uniqueId val="{00000007-1FD3-4901-A65D-39C9D9B7E1EF}"/>
            </c:ext>
          </c:extLst>
        </c:ser>
        <c:ser>
          <c:idx val="9"/>
          <c:order val="8"/>
          <c:tx>
            <c:strRef>
              <c:f>'Tipos de asuntos terminados'!$B$77</c:f>
              <c:strCache>
                <c:ptCount val="1"/>
                <c:pt idx="0">
                  <c:v>Resolución de informes</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terminados'!$F$77:$L$77</c:f>
              <c:numCache>
                <c:formatCode>_(* #,##0.00_);_(* \(#,##0.00\);_(* "-"??_);_(@_)</c:formatCode>
                <c:ptCount val="7"/>
                <c:pt idx="0">
                  <c:v>0</c:v>
                </c:pt>
                <c:pt idx="1">
                  <c:v>4.177777777777778</c:v>
                </c:pt>
                <c:pt idx="2">
                  <c:v>4.8888888888888893</c:v>
                </c:pt>
                <c:pt idx="3">
                  <c:v>3.7333333333333334</c:v>
                </c:pt>
                <c:pt idx="4">
                  <c:v>3.1111111111111112</c:v>
                </c:pt>
                <c:pt idx="5">
                  <c:v>2.1333333333333333</c:v>
                </c:pt>
                <c:pt idx="6">
                  <c:v>2.1333333333333333</c:v>
                </c:pt>
              </c:numCache>
            </c:numRef>
          </c:val>
          <c:extLst>
            <c:ext xmlns:c16="http://schemas.microsoft.com/office/drawing/2014/chart" uri="{C3380CC4-5D6E-409C-BE32-E72D297353CC}">
              <c16:uniqueId val="{00000008-1FD3-4901-A65D-39C9D9B7E1EF}"/>
            </c:ext>
          </c:extLst>
        </c:ser>
        <c:ser>
          <c:idx val="10"/>
          <c:order val="9"/>
          <c:tx>
            <c:strRef>
              <c:f>'Tipos de asuntos terminados'!$B$78</c:f>
              <c:strCache>
                <c:ptCount val="1"/>
                <c:pt idx="0">
                  <c:v>Otros motivos</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terminados'!$F$78:$L$78</c:f>
              <c:numCache>
                <c:formatCode>_(* #,##0.00_);_(* \(#,##0.00\);_(* "-"??_);_(@_)</c:formatCode>
                <c:ptCount val="7"/>
                <c:pt idx="0">
                  <c:v>0</c:v>
                </c:pt>
                <c:pt idx="1">
                  <c:v>0.53333333333333333</c:v>
                </c:pt>
                <c:pt idx="2">
                  <c:v>0</c:v>
                </c:pt>
                <c:pt idx="3">
                  <c:v>0</c:v>
                </c:pt>
                <c:pt idx="4">
                  <c:v>0</c:v>
                </c:pt>
                <c:pt idx="5">
                  <c:v>0</c:v>
                </c:pt>
                <c:pt idx="6">
                  <c:v>0</c:v>
                </c:pt>
              </c:numCache>
            </c:numRef>
          </c:val>
          <c:extLst>
            <c:ext xmlns:c16="http://schemas.microsoft.com/office/drawing/2014/chart" uri="{C3380CC4-5D6E-409C-BE32-E72D297353CC}">
              <c16:uniqueId val="{00000009-1FD3-4901-A65D-39C9D9B7E1EF}"/>
            </c:ext>
          </c:extLst>
        </c:ser>
        <c:ser>
          <c:idx val="11"/>
          <c:order val="10"/>
          <c:tx>
            <c:strRef>
              <c:f>'Tipos de asuntos terminados'!$B$79</c:f>
              <c:strCache>
                <c:ptCount val="1"/>
                <c:pt idx="0">
                  <c:v>Procesos Supremos Poderes Desestimados</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terminados'!$F$79:$L$79</c:f>
              <c:numCache>
                <c:formatCode>_(* #,##0.00_);_(* \(#,##0.00\);_(* "-"??_);_(@_)</c:formatCode>
                <c:ptCount val="7"/>
                <c:pt idx="0">
                  <c:v>1.8666666666666667</c:v>
                </c:pt>
                <c:pt idx="1">
                  <c:v>0.88888888888888884</c:v>
                </c:pt>
                <c:pt idx="2">
                  <c:v>0.62222222222222223</c:v>
                </c:pt>
                <c:pt idx="3">
                  <c:v>0.26666666666666666</c:v>
                </c:pt>
                <c:pt idx="4">
                  <c:v>0.97777777777777775</c:v>
                </c:pt>
                <c:pt idx="5">
                  <c:v>2.8444444444444446</c:v>
                </c:pt>
                <c:pt idx="6">
                  <c:v>3.1111111111111112</c:v>
                </c:pt>
              </c:numCache>
            </c:numRef>
          </c:val>
          <c:extLst>
            <c:ext xmlns:c16="http://schemas.microsoft.com/office/drawing/2014/chart" uri="{C3380CC4-5D6E-409C-BE32-E72D297353CC}">
              <c16:uniqueId val="{0000000A-1FD3-4901-A65D-39C9D9B7E1EF}"/>
            </c:ext>
          </c:extLst>
        </c:ser>
        <c:ser>
          <c:idx val="12"/>
          <c:order val="11"/>
          <c:tx>
            <c:strRef>
              <c:f>'Tipos de asuntos terminados'!$B$80</c:f>
              <c:strCache>
                <c:ptCount val="1"/>
                <c:pt idx="0">
                  <c:v>Procesos Supremos Poderes Incompetencia</c:v>
                </c:pt>
              </c:strCache>
            </c:strRef>
          </c:tx>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terminados'!$F$80:$L$80</c:f>
              <c:numCache>
                <c:formatCode>_(* #,##0.00_);_(* \(#,##0.00\);_(* "-"??_);_(@_)</c:formatCode>
                <c:ptCount val="7"/>
                <c:pt idx="0">
                  <c:v>0.97777777777777775</c:v>
                </c:pt>
                <c:pt idx="1">
                  <c:v>8.8888888888888892E-2</c:v>
                </c:pt>
                <c:pt idx="2">
                  <c:v>0</c:v>
                </c:pt>
                <c:pt idx="3">
                  <c:v>0</c:v>
                </c:pt>
                <c:pt idx="4">
                  <c:v>1.6</c:v>
                </c:pt>
                <c:pt idx="5">
                  <c:v>0.44444444444444442</c:v>
                </c:pt>
                <c:pt idx="6">
                  <c:v>8.8888888888888892E-2</c:v>
                </c:pt>
              </c:numCache>
            </c:numRef>
          </c:val>
          <c:extLst>
            <c:ext xmlns:c16="http://schemas.microsoft.com/office/drawing/2014/chart" uri="{C3380CC4-5D6E-409C-BE32-E72D297353CC}">
              <c16:uniqueId val="{0000000B-1FD3-4901-A65D-39C9D9B7E1EF}"/>
            </c:ext>
          </c:extLst>
        </c:ser>
        <c:ser>
          <c:idx val="13"/>
          <c:order val="12"/>
          <c:tx>
            <c:strRef>
              <c:f>'Tipos de asuntos terminados'!$B$81</c:f>
              <c:strCache>
                <c:ptCount val="1"/>
                <c:pt idx="0">
                  <c:v>Procesos Supremos Poderes Otro tipo de resolución</c:v>
                </c:pt>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terminados'!$F$81:$L$81</c:f>
              <c:numCache>
                <c:formatCode>_(* #,##0.00_);_(* \(#,##0.00\);_(* "-"??_);_(@_)</c:formatCode>
                <c:ptCount val="7"/>
                <c:pt idx="0">
                  <c:v>4.0888888888888886</c:v>
                </c:pt>
                <c:pt idx="1">
                  <c:v>0.26666666666666666</c:v>
                </c:pt>
                <c:pt idx="2">
                  <c:v>0</c:v>
                </c:pt>
                <c:pt idx="3">
                  <c:v>0.53333333333333333</c:v>
                </c:pt>
                <c:pt idx="4">
                  <c:v>1.0666666666666667</c:v>
                </c:pt>
                <c:pt idx="5">
                  <c:v>0.97777777777777775</c:v>
                </c:pt>
                <c:pt idx="6">
                  <c:v>2.6666666666666665</c:v>
                </c:pt>
              </c:numCache>
            </c:numRef>
          </c:val>
          <c:extLst>
            <c:ext xmlns:c16="http://schemas.microsoft.com/office/drawing/2014/chart" uri="{C3380CC4-5D6E-409C-BE32-E72D297353CC}">
              <c16:uniqueId val="{0000000C-1FD3-4901-A65D-39C9D9B7E1EF}"/>
            </c:ext>
          </c:extLst>
        </c:ser>
        <c:ser>
          <c:idx val="14"/>
          <c:order val="13"/>
          <c:tx>
            <c:strRef>
              <c:f>'Tipos de asuntos terminados'!$B$82</c:f>
              <c:strCache>
                <c:ptCount val="1"/>
                <c:pt idx="0">
                  <c:v>Devolución de expediente</c:v>
                </c:pt>
              </c:strCache>
            </c:strRef>
          </c:tx>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terminados'!$F$82:$L$82</c:f>
              <c:numCache>
                <c:formatCode>_(* #,##0.00_);_(* \(#,##0.00\);_(* "-"??_);_(@_)</c:formatCode>
                <c:ptCount val="7"/>
                <c:pt idx="0">
                  <c:v>0</c:v>
                </c:pt>
                <c:pt idx="1">
                  <c:v>0</c:v>
                </c:pt>
                <c:pt idx="2">
                  <c:v>0</c:v>
                </c:pt>
                <c:pt idx="3">
                  <c:v>0</c:v>
                </c:pt>
                <c:pt idx="4">
                  <c:v>0</c:v>
                </c:pt>
                <c:pt idx="5">
                  <c:v>0</c:v>
                </c:pt>
                <c:pt idx="6">
                  <c:v>0.35555555555555557</c:v>
                </c:pt>
              </c:numCache>
            </c:numRef>
          </c:val>
          <c:extLst>
            <c:ext xmlns:c16="http://schemas.microsoft.com/office/drawing/2014/chart" uri="{C3380CC4-5D6E-409C-BE32-E72D297353CC}">
              <c16:uniqueId val="{0000000D-1FD3-4901-A65D-39C9D9B7E1EF}"/>
            </c:ext>
          </c:extLst>
        </c:ser>
        <c:ser>
          <c:idx val="15"/>
          <c:order val="14"/>
          <c:tx>
            <c:strRef>
              <c:f>'Tipos de asuntos terminados'!$B$83</c:f>
              <c:strCache>
                <c:ptCount val="1"/>
                <c:pt idx="0">
                  <c:v>Otro tipo de resolución</c:v>
                </c:pt>
              </c:strCache>
            </c:strRef>
          </c:tx>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'Tipos de asuntos terminados'!$F$67:$L$67</c:f>
              <c:numCache>
                <c:formatCode>General</c:formatCode>
                <c:ptCount val="7"/>
                <c:pt idx="0">
                  <c:v>2014</c:v>
                </c:pt>
                <c:pt idx="1">
                  <c:v>2015</c:v>
                </c:pt>
                <c:pt idx="2">
                  <c:v>2016</c:v>
                </c:pt>
                <c:pt idx="3">
                  <c:v>2017</c:v>
                </c:pt>
                <c:pt idx="4">
                  <c:v>2018</c:v>
                </c:pt>
                <c:pt idx="5">
                  <c:v>2019</c:v>
                </c:pt>
                <c:pt idx="6">
                  <c:v>2020</c:v>
                </c:pt>
              </c:numCache>
            </c:numRef>
          </c:cat>
          <c:val>
            <c:numRef>
              <c:f>'Tipos de asuntos terminados'!$F$83:$L$83</c:f>
              <c:numCache>
                <c:formatCode>_(* #,##0.00_);_(* \(#,##0.00\);_(* "-"??_);_(@_)</c:formatCode>
                <c:ptCount val="7"/>
                <c:pt idx="0">
                  <c:v>0</c:v>
                </c:pt>
                <c:pt idx="1">
                  <c:v>0</c:v>
                </c:pt>
                <c:pt idx="2">
                  <c:v>0</c:v>
                </c:pt>
                <c:pt idx="3">
                  <c:v>0</c:v>
                </c:pt>
                <c:pt idx="4">
                  <c:v>0</c:v>
                </c:pt>
                <c:pt idx="5">
                  <c:v>0</c:v>
                </c:pt>
                <c:pt idx="6">
                  <c:v>0.17777777777777778</c:v>
                </c:pt>
              </c:numCache>
            </c:numRef>
          </c:val>
          <c:extLst>
            <c:ext xmlns:c16="http://schemas.microsoft.com/office/drawing/2014/chart" uri="{C3380CC4-5D6E-409C-BE32-E72D297353CC}">
              <c16:uniqueId val="{0000000E-1FD3-4901-A65D-39C9D9B7E1EF}"/>
            </c:ext>
          </c:extLst>
        </c:ser>
        <c:dLbls>
          <c:dLblPos val="ctr"/>
          <c:showLegendKey val="0"/>
          <c:showVal val="1"/>
          <c:showCatName val="0"/>
          <c:showSerName val="0"/>
          <c:showPercent val="0"/>
          <c:showBubbleSize val="0"/>
        </c:dLbls>
        <c:gapWidth val="150"/>
        <c:overlap val="100"/>
        <c:axId val="1315084079"/>
        <c:axId val="1190942847"/>
      </c:barChart>
      <c:catAx>
        <c:axId val="1315084079"/>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crossAx val="1190942847"/>
        <c:crosses val="autoZero"/>
        <c:auto val="1"/>
        <c:lblAlgn val="ctr"/>
        <c:lblOffset val="100"/>
        <c:noMultiLvlLbl val="0"/>
      </c:catAx>
      <c:valAx>
        <c:axId val="1190942847"/>
        <c:scaling>
          <c:orientation val="minMax"/>
        </c:scaling>
        <c:delete val="1"/>
        <c:axPos val="l"/>
        <c:majorGridlines>
          <c:spPr>
            <a:ln w="9525" cap="flat" cmpd="sng" algn="ctr">
              <a:solidFill>
                <a:schemeClr val="lt1">
                  <a:lumMod val="95000"/>
                  <a:alpha val="10000"/>
                </a:schemeClr>
              </a:solidFill>
              <a:round/>
            </a:ln>
            <a:effectLst/>
          </c:spPr>
        </c:majorGridlines>
        <c:numFmt formatCode="_(* #,##0.00_);_(* \(#,##0.00\);_(* &quot;-&quot;??_);_(@_)" sourceLinked="1"/>
        <c:majorTickMark val="none"/>
        <c:minorTickMark val="none"/>
        <c:tickLblPos val="nextTo"/>
        <c:crossAx val="1315084079"/>
        <c:crosses val="autoZero"/>
        <c:crossBetween val="between"/>
      </c:valAx>
      <c:spPr>
        <a:noFill/>
        <a:ln>
          <a:noFill/>
        </a:ln>
        <a:effectLst/>
      </c:spPr>
    </c:plotArea>
    <c:legend>
      <c:legendPos val="b"/>
      <c:layout>
        <c:manualLayout>
          <c:xMode val="edge"/>
          <c:yMode val="edge"/>
          <c:x val="2.7305497199815398E-2"/>
          <c:y val="0.78133252771138939"/>
          <c:w val="0.94086309476081287"/>
          <c:h val="0.199158449365508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accent3"/>
      </a:solidFill>
      <a:prstDash val="solid"/>
      <a:miter lim="800000"/>
    </a:ln>
    <a:effectLst/>
  </c:spPr>
  <c:txPr>
    <a:bodyPr/>
    <a:lstStyle/>
    <a:p>
      <a:pPr>
        <a:defRPr>
          <a:solidFill>
            <a:schemeClr val="dk1"/>
          </a:solidFill>
          <a:latin typeface="+mn-lt"/>
          <a:ea typeface="+mn-ea"/>
          <a:cs typeface="+mn-cs"/>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'Balance General'!$B$17</c:f>
              <c:strCache>
                <c:ptCount val="1"/>
                <c:pt idx="0">
                  <c:v>Entrados</c:v>
                </c:pt>
              </c:strCache>
            </c:strRef>
          </c:tx>
          <c:spPr>
            <a:solidFill>
              <a:srgbClr val="4472C4">
                <a:lumMod val="75000"/>
              </a:srgb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'Balance General'!$A$22:$A$28</c:f>
              <c:numCache>
                <c:formatCode>General</c:formatCode>
                <c:ptCount val="7"/>
                <c:pt idx="0">
                  <c:v>2014</c:v>
                </c:pt>
                <c:pt idx="1">
                  <c:v>2015</c:v>
                </c:pt>
                <c:pt idx="2">
                  <c:v>2016</c:v>
                </c:pt>
                <c:pt idx="3">
                  <c:v>2017</c:v>
                </c:pt>
                <c:pt idx="4">
                  <c:v>2018</c:v>
                </c:pt>
                <c:pt idx="5">
                  <c:v>2019</c:v>
                </c:pt>
                <c:pt idx="6">
                  <c:v>2020</c:v>
                </c:pt>
              </c:numCache>
            </c:numRef>
          </c:cat>
          <c:val>
            <c:numRef>
              <c:f>'Balance General'!$B$22:$B$28</c:f>
              <c:numCache>
                <c:formatCode>General</c:formatCode>
                <c:ptCount val="7"/>
                <c:pt idx="0">
                  <c:v>29</c:v>
                </c:pt>
                <c:pt idx="1">
                  <c:v>31</c:v>
                </c:pt>
                <c:pt idx="2">
                  <c:v>41</c:v>
                </c:pt>
                <c:pt idx="3">
                  <c:v>47</c:v>
                </c:pt>
                <c:pt idx="4">
                  <c:v>27</c:v>
                </c:pt>
                <c:pt idx="5">
                  <c:v>53</c:v>
                </c:pt>
                <c:pt idx="6">
                  <c:v>25</c:v>
                </c:pt>
              </c:numCache>
            </c:numRef>
          </c:val>
          <c:extLst>
            <c:ext xmlns:c16="http://schemas.microsoft.com/office/drawing/2014/chart" uri="{C3380CC4-5D6E-409C-BE32-E72D297353CC}">
              <c16:uniqueId val="{00000000-38AE-4CC0-97D3-164ABB3FA402}"/>
            </c:ext>
          </c:extLst>
        </c:ser>
        <c:ser>
          <c:idx val="1"/>
          <c:order val="1"/>
          <c:tx>
            <c:strRef>
              <c:f>'Balance General'!$C$17</c:f>
              <c:strCache>
                <c:ptCount val="1"/>
                <c:pt idx="0">
                  <c:v>Terminados</c:v>
                </c:pt>
              </c:strCache>
            </c:strRef>
          </c:tx>
          <c:spPr>
            <a:solidFill>
              <a:srgbClr val="D6E1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'Balance General'!$A$22:$A$28</c:f>
              <c:numCache>
                <c:formatCode>General</c:formatCode>
                <c:ptCount val="7"/>
                <c:pt idx="0">
                  <c:v>2014</c:v>
                </c:pt>
                <c:pt idx="1">
                  <c:v>2015</c:v>
                </c:pt>
                <c:pt idx="2">
                  <c:v>2016</c:v>
                </c:pt>
                <c:pt idx="3">
                  <c:v>2017</c:v>
                </c:pt>
                <c:pt idx="4">
                  <c:v>2018</c:v>
                </c:pt>
                <c:pt idx="5">
                  <c:v>2019</c:v>
                </c:pt>
                <c:pt idx="6">
                  <c:v>2020</c:v>
                </c:pt>
              </c:numCache>
            </c:numRef>
          </c:cat>
          <c:val>
            <c:numRef>
              <c:f>'Balance General'!$C$22:$C$28</c:f>
              <c:numCache>
                <c:formatCode>General</c:formatCode>
                <c:ptCount val="7"/>
                <c:pt idx="0">
                  <c:v>25</c:v>
                </c:pt>
                <c:pt idx="1">
                  <c:v>28</c:v>
                </c:pt>
                <c:pt idx="2">
                  <c:v>32</c:v>
                </c:pt>
                <c:pt idx="3">
                  <c:v>59</c:v>
                </c:pt>
                <c:pt idx="4">
                  <c:v>25</c:v>
                </c:pt>
                <c:pt idx="5">
                  <c:v>44</c:v>
                </c:pt>
                <c:pt idx="6">
                  <c:v>36</c:v>
                </c:pt>
              </c:numCache>
            </c:numRef>
          </c:val>
          <c:extLst>
            <c:ext xmlns:c16="http://schemas.microsoft.com/office/drawing/2014/chart" uri="{C3380CC4-5D6E-409C-BE32-E72D297353CC}">
              <c16:uniqueId val="{00000001-38AE-4CC0-97D3-164ABB3FA402}"/>
            </c:ext>
          </c:extLst>
        </c:ser>
        <c:ser>
          <c:idx val="2"/>
          <c:order val="2"/>
          <c:tx>
            <c:strRef>
              <c:f>'Balance General'!$D$17</c:f>
              <c:strCache>
                <c:ptCount val="1"/>
                <c:pt idx="0">
                  <c:v>Circulante final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'Balance General'!$A$22:$A$28</c:f>
              <c:numCache>
                <c:formatCode>General</c:formatCode>
                <c:ptCount val="7"/>
                <c:pt idx="0">
                  <c:v>2014</c:v>
                </c:pt>
                <c:pt idx="1">
                  <c:v>2015</c:v>
                </c:pt>
                <c:pt idx="2">
                  <c:v>2016</c:v>
                </c:pt>
                <c:pt idx="3">
                  <c:v>2017</c:v>
                </c:pt>
                <c:pt idx="4">
                  <c:v>2018</c:v>
                </c:pt>
                <c:pt idx="5">
                  <c:v>2019</c:v>
                </c:pt>
                <c:pt idx="6">
                  <c:v>2020</c:v>
                </c:pt>
              </c:numCache>
            </c:numRef>
          </c:cat>
          <c:val>
            <c:numRef>
              <c:f>'Balance General'!$D$22:$D$28</c:f>
              <c:numCache>
                <c:formatCode>General</c:formatCode>
                <c:ptCount val="7"/>
                <c:pt idx="0">
                  <c:v>7</c:v>
                </c:pt>
                <c:pt idx="1">
                  <c:v>10</c:v>
                </c:pt>
                <c:pt idx="2">
                  <c:v>19</c:v>
                </c:pt>
                <c:pt idx="3">
                  <c:v>7</c:v>
                </c:pt>
                <c:pt idx="4">
                  <c:v>9</c:v>
                </c:pt>
                <c:pt idx="5">
                  <c:v>18</c:v>
                </c:pt>
                <c:pt idx="6">
                  <c:v>7</c:v>
                </c:pt>
              </c:numCache>
            </c:numRef>
          </c:val>
          <c:extLst>
            <c:ext xmlns:c16="http://schemas.microsoft.com/office/drawing/2014/chart" uri="{C3380CC4-5D6E-409C-BE32-E72D297353CC}">
              <c16:uniqueId val="{00000002-38AE-4CC0-97D3-164ABB3FA402}"/>
            </c:ext>
          </c:extLst>
        </c:ser>
        <c:dLbls>
          <c:showLegendKey val="0"/>
          <c:showVal val="1"/>
          <c:showCatName val="0"/>
          <c:showSerName val="0"/>
          <c:showPercent val="0"/>
          <c:showBubbleSize val="0"/>
        </c:dLbls>
        <c:gapWidth val="150"/>
        <c:overlap val="-25"/>
        <c:axId val="1487785728"/>
        <c:axId val="312268576"/>
      </c:barChart>
      <c:catAx>
        <c:axId val="148778572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crossAx val="312268576"/>
        <c:crosses val="autoZero"/>
        <c:auto val="1"/>
        <c:lblAlgn val="ctr"/>
        <c:lblOffset val="100"/>
        <c:noMultiLvlLbl val="0"/>
      </c:catAx>
      <c:valAx>
        <c:axId val="312268576"/>
        <c:scaling>
          <c:orientation val="minMax"/>
        </c:scaling>
        <c:delete val="1"/>
        <c:axPos val="l"/>
        <c:numFmt formatCode="General" sourceLinked="1"/>
        <c:majorTickMark val="none"/>
        <c:minorTickMark val="none"/>
        <c:tickLblPos val="nextTo"/>
        <c:crossAx val="14877857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R"/>
        </a:p>
      </c:txPr>
    </c:legend>
    <c:plotVisOnly val="1"/>
    <c:dispBlanksAs val="gap"/>
    <c:showDLblsOverMax val="0"/>
  </c:chart>
  <c:spPr>
    <a:solidFill>
      <a:sysClr val="window" lastClr="FFFFFF"/>
    </a:solidFill>
    <a:ln w="12700" cap="flat" cmpd="sng" algn="ctr">
      <a:solidFill>
        <a:srgbClr val="A5A5A5"/>
      </a:solidFill>
      <a:prstDash val="solid"/>
      <a:miter lim="800000"/>
    </a:ln>
    <a:effectLst/>
  </c:spPr>
  <c:txPr>
    <a:bodyPr/>
    <a:lstStyle/>
    <a:p>
      <a:pPr>
        <a:defRPr>
          <a:solidFill>
            <a:sysClr val="windowText" lastClr="000000"/>
          </a:solidFill>
          <a:latin typeface="+mn-lt"/>
          <a:ea typeface="+mn-ea"/>
          <a:cs typeface="+mn-cs"/>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440818039009059"/>
          <c:y val="3.9914314331878434E-2"/>
          <c:w val="0.53845377407325434"/>
          <c:h val="0.80465245007818664"/>
        </c:manualLayout>
      </c:layout>
      <c:pieChart>
        <c:varyColors val="1"/>
        <c:ser>
          <c:idx val="0"/>
          <c:order val="0"/>
          <c:dPt>
            <c:idx val="0"/>
            <c:bubble3D val="0"/>
            <c:spPr>
              <a:solidFill>
                <a:srgbClr val="4472C4">
                  <a:lumMod val="75000"/>
                </a:srgb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251-4F1B-ADF3-9CB2E2481656}"/>
              </c:ext>
            </c:extLst>
          </c:dPt>
          <c:dPt>
            <c:idx val="1"/>
            <c:bubble3D val="0"/>
            <c:spPr>
              <a:solidFill>
                <a:srgbClr val="A5A5A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251-4F1B-ADF3-9CB2E248165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251-4F1B-ADF3-9CB2E2481656}"/>
              </c:ext>
            </c:extLst>
          </c:dPt>
          <c:dPt>
            <c:idx val="3"/>
            <c:bubble3D val="0"/>
            <c:spPr>
              <a:solidFill>
                <a:srgbClr val="ED7D3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251-4F1B-ADF3-9CB2E2481656}"/>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251-4F1B-ADF3-9CB2E2481656}"/>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A251-4F1B-ADF3-9CB2E248165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'Tipos de asuntos entrados'!$A$14:$A$19</c:f>
              <c:strCache>
                <c:ptCount val="6"/>
                <c:pt idx="0">
                  <c:v>Recurso de Casación</c:v>
                </c:pt>
                <c:pt idx="1">
                  <c:v>Recurso de Revisión</c:v>
                </c:pt>
                <c:pt idx="2">
                  <c:v>Procesos a Miembros de Supremos Poderes</c:v>
                </c:pt>
                <c:pt idx="3">
                  <c:v>Conflicto de Competencia</c:v>
                </c:pt>
                <c:pt idx="4">
                  <c:v>Solicitud de informe</c:v>
                </c:pt>
                <c:pt idx="5">
                  <c:v>Otros asuntos</c:v>
                </c:pt>
              </c:strCache>
            </c:strRef>
          </c:cat>
          <c:val>
            <c:numRef>
              <c:f>'Tipos de asuntos entrados'!$L$14:$L$19</c:f>
              <c:numCache>
                <c:formatCode>General</c:formatCode>
                <c:ptCount val="6"/>
                <c:pt idx="0">
                  <c:v>161</c:v>
                </c:pt>
                <c:pt idx="1">
                  <c:v>16</c:v>
                </c:pt>
                <c:pt idx="2">
                  <c:v>0</c:v>
                </c:pt>
                <c:pt idx="3">
                  <c:v>51</c:v>
                </c:pt>
                <c:pt idx="4">
                  <c:v>0</c:v>
                </c:pt>
                <c:pt idx="5">
                  <c:v>0</c:v>
                </c:pt>
              </c:numCache>
            </c:numRef>
          </c:val>
          <c:extLst>
            <c:ext xmlns:c16="http://schemas.microsoft.com/office/drawing/2014/chart" uri="{C3380CC4-5D6E-409C-BE32-E72D297353CC}">
              <c16:uniqueId val="{0000000C-A251-4F1B-ADF3-9CB2E248165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1.8013250202460748E-2"/>
          <c:y val="0.86883425087184418"/>
          <c:w val="0.97987204145641971"/>
          <c:h val="0.130253035919256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0.09227</cdr:x>
      <cdr:y>0.0227</cdr:y>
    </cdr:from>
    <cdr:to>
      <cdr:x>0.17666</cdr:x>
      <cdr:y>0.81617</cdr:y>
    </cdr:to>
    <cdr:sp macro="" textlink="">
      <cdr:nvSpPr>
        <cdr:cNvPr id="15" name="Elipse 14"/>
        <cdr:cNvSpPr/>
      </cdr:nvSpPr>
      <cdr:spPr>
        <a:xfrm xmlns:a="http://schemas.openxmlformats.org/drawingml/2006/main">
          <a:off x="576775" y="77372"/>
          <a:ext cx="527540" cy="2704695"/>
        </a:xfrm>
        <a:prstGeom xmlns:a="http://schemas.openxmlformats.org/drawingml/2006/main" prst="ellipse">
          <a:avLst/>
        </a:prstGeom>
        <a:noFill xmlns:a="http://schemas.openxmlformats.org/drawingml/2006/main"/>
        <a:ln xmlns:a="http://schemas.openxmlformats.org/drawingml/2006/main" w="19050">
          <a:solidFill>
            <a:srgbClr val="FF0000"/>
          </a:solidFill>
        </a:l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rtlCol="0" anchor="ct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endParaRPr lang="es-419"/>
        </a:p>
      </cdr:txBody>
    </cdr:sp>
  </cdr:relSizeAnchor>
  <cdr:relSizeAnchor xmlns:cdr="http://schemas.openxmlformats.org/drawingml/2006/chartDrawing">
    <cdr:from>
      <cdr:x>0.73558</cdr:x>
      <cdr:y>0.0426</cdr:y>
    </cdr:from>
    <cdr:to>
      <cdr:x>0.82124</cdr:x>
      <cdr:y>0.12565</cdr:y>
    </cdr:to>
    <cdr:sp macro="" textlink="">
      <cdr:nvSpPr>
        <cdr:cNvPr id="5" name="Cuadro de texto 57">
          <a:extLst xmlns:a="http://schemas.openxmlformats.org/drawingml/2006/main">
            <a:ext uri="{FF2B5EF4-FFF2-40B4-BE49-F238E27FC236}">
              <a16:creationId xmlns:a16="http://schemas.microsoft.com/office/drawing/2014/main" id="{38A74C6A-C10B-4C0B-B3A7-0157BCCE24F3}"/>
            </a:ext>
          </a:extLst>
        </cdr:cNvPr>
        <cdr:cNvSpPr txBox="1"/>
      </cdr:nvSpPr>
      <cdr:spPr>
        <a:xfrm xmlns:a="http://schemas.openxmlformats.org/drawingml/2006/main">
          <a:off x="8524634" y="220994"/>
          <a:ext cx="992716" cy="430887"/>
        </a:xfrm>
        <a:prstGeom xmlns:a="http://schemas.openxmlformats.org/drawingml/2006/main" prst="rect">
          <a:avLst/>
        </a:prstGeom>
        <a:noFill xmlns:a="http://schemas.openxmlformats.org/drawingml/2006/main"/>
      </cdr:spPr>
      <cdr:txBody>
        <a:bodyPr xmlns:a="http://schemas.openxmlformats.org/drawingml/2006/main" wrap="square" lIns="0" tIns="0" rIns="0" bIns="0" rtlCol="0">
          <a:spAutoFit/>
        </a:bodyPr>
        <a:lstStyle xmlns:a="http://schemas.openxmlformats.org/drawingml/2006/main">
          <a:defPPr rtl="0">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rtl="0"/>
          <a:r>
            <a:rPr lang="es-ES" sz="1400" b="1" dirty="0">
              <a:solidFill>
                <a:schemeClr val="bg1"/>
              </a:solidFill>
            </a:rPr>
            <a:t>Terminados disminución</a:t>
          </a:r>
        </a:p>
      </cdr:txBody>
    </cdr:sp>
  </cdr:relSizeAnchor>
  <cdr:relSizeAnchor xmlns:cdr="http://schemas.openxmlformats.org/drawingml/2006/chartDrawing">
    <cdr:from>
      <cdr:x>0.47599</cdr:x>
      <cdr:y>0.05913</cdr:y>
    </cdr:from>
    <cdr:to>
      <cdr:x>0.52401</cdr:x>
      <cdr:y>0.17078</cdr:y>
    </cdr:to>
    <cdr:sp macro="" textlink="">
      <cdr:nvSpPr>
        <cdr:cNvPr id="14" name="CuadroTexto 13">
          <a:extLst xmlns:a="http://schemas.openxmlformats.org/drawingml/2006/main">
            <a:ext uri="{FF2B5EF4-FFF2-40B4-BE49-F238E27FC236}">
              <a16:creationId xmlns:a16="http://schemas.microsoft.com/office/drawing/2014/main" id="{63E1C1FA-C3CF-43CF-A440-A85741431D70}"/>
            </a:ext>
          </a:extLst>
        </cdr:cNvPr>
        <cdr:cNvSpPr txBox="1"/>
      </cdr:nvSpPr>
      <cdr:spPr>
        <a:xfrm xmlns:a="http://schemas.openxmlformats.org/drawingml/2006/main">
          <a:off x="5516218" y="306789"/>
          <a:ext cx="556591" cy="5792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419" sz="1600" b="1" dirty="0">
              <a:solidFill>
                <a:schemeClr val="bg1"/>
              </a:solidFill>
            </a:rPr>
            <a:t>22%</a:t>
          </a:r>
        </a:p>
      </cdr:txBody>
    </cdr:sp>
  </cdr:relSizeAnchor>
  <cdr:relSizeAnchor xmlns:cdr="http://schemas.openxmlformats.org/drawingml/2006/chartDrawing">
    <cdr:from>
      <cdr:x>0.66181</cdr:x>
      <cdr:y>0.05913</cdr:y>
    </cdr:from>
    <cdr:to>
      <cdr:x>0.70984</cdr:x>
      <cdr:y>0.17078</cdr:y>
    </cdr:to>
    <cdr:sp macro="" textlink="">
      <cdr:nvSpPr>
        <cdr:cNvPr id="28" name="CuadroTexto 2">
          <a:extLst xmlns:a="http://schemas.openxmlformats.org/drawingml/2006/main">
            <a:ext uri="{FF2B5EF4-FFF2-40B4-BE49-F238E27FC236}">
              <a16:creationId xmlns:a16="http://schemas.microsoft.com/office/drawing/2014/main" id="{BDA9DEAA-1F36-42E4-A5AE-577FA9E36F88}"/>
            </a:ext>
          </a:extLst>
        </cdr:cNvPr>
        <cdr:cNvSpPr txBox="1"/>
      </cdr:nvSpPr>
      <cdr:spPr>
        <a:xfrm xmlns:a="http://schemas.openxmlformats.org/drawingml/2006/main">
          <a:off x="7669776" y="306789"/>
          <a:ext cx="556591" cy="57922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419" sz="1600" b="1" dirty="0">
              <a:solidFill>
                <a:schemeClr val="bg1"/>
              </a:solidFill>
            </a:rPr>
            <a:t>7%</a:t>
          </a:r>
        </a:p>
      </cdr:txBody>
    </cdr:sp>
  </cdr:relSizeAnchor>
  <cdr:relSizeAnchor xmlns:cdr="http://schemas.openxmlformats.org/drawingml/2006/chartDrawing">
    <cdr:from>
      <cdr:x>0.7245</cdr:x>
      <cdr:y>0.28744</cdr:y>
    </cdr:from>
    <cdr:to>
      <cdr:x>0.81274</cdr:x>
      <cdr:y>0.8449</cdr:y>
    </cdr:to>
    <cdr:sp macro="" textlink="">
      <cdr:nvSpPr>
        <cdr:cNvPr id="31" name="Elipse 30">
          <a:extLst xmlns:a="http://schemas.openxmlformats.org/drawingml/2006/main">
            <a:ext uri="{FF2B5EF4-FFF2-40B4-BE49-F238E27FC236}">
              <a16:creationId xmlns:a16="http://schemas.microsoft.com/office/drawing/2014/main" id="{556C595D-8DFD-4423-9C2A-1350D11BC479}"/>
            </a:ext>
          </a:extLst>
        </cdr:cNvPr>
        <cdr:cNvSpPr/>
      </cdr:nvSpPr>
      <cdr:spPr>
        <a:xfrm xmlns:a="http://schemas.openxmlformats.org/drawingml/2006/main">
          <a:off x="4528786" y="979779"/>
          <a:ext cx="551583" cy="1900203"/>
        </a:xfrm>
        <a:prstGeom xmlns:a="http://schemas.openxmlformats.org/drawingml/2006/main" prst="ellipse">
          <a:avLst/>
        </a:prstGeom>
        <a:noFill xmlns:a="http://schemas.openxmlformats.org/drawingml/2006/main"/>
        <a:ln xmlns:a="http://schemas.openxmlformats.org/drawingml/2006/main" w="19050">
          <a:solidFill>
            <a:srgbClr val="FF0000"/>
          </a:solidFill>
        </a:l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rtlCol="0" anchor="ctr"/>
        <a:lstStyle xmlns:a="http://schemas.openxmlformats.org/drawingml/2006/main">
          <a:defPPr>
            <a:defRPr lang="es-C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xmlns:a="http://schemas.openxmlformats.org/drawingml/2006/main">
          <a:pPr algn="ctr"/>
          <a:endParaRPr lang="es-419"/>
        </a:p>
      </cdr:txBody>
    </cdr:sp>
  </cdr:relSizeAnchor>
</c:userShapes>
</file>

<file path=word/drawings/drawing2.xml><?xml version="1.0" encoding="utf-8"?>
<c:userShapes xmlns:c="http://schemas.openxmlformats.org/drawingml/2006/chart">
  <cdr:relSizeAnchor xmlns:cdr="http://schemas.openxmlformats.org/drawingml/2006/chartDrawing">
    <cdr:from>
      <cdr:x>0.5114</cdr:x>
      <cdr:y>0.1919</cdr:y>
    </cdr:from>
    <cdr:to>
      <cdr:x>0.58749</cdr:x>
      <cdr:y>0.25017</cdr:y>
    </cdr:to>
    <cdr:sp macro="" textlink="">
      <cdr:nvSpPr>
        <cdr:cNvPr id="4" name="Globo: línea 3">
          <a:extLst xmlns:a="http://schemas.openxmlformats.org/drawingml/2006/main">
            <a:ext uri="{FF2B5EF4-FFF2-40B4-BE49-F238E27FC236}">
              <a16:creationId xmlns:a16="http://schemas.microsoft.com/office/drawing/2014/main" id="{233A3AF3-764B-4418-BDD7-F186094D0D6C}"/>
            </a:ext>
          </a:extLst>
        </cdr:cNvPr>
        <cdr:cNvSpPr/>
      </cdr:nvSpPr>
      <cdr:spPr>
        <a:xfrm xmlns:a="http://schemas.openxmlformats.org/drawingml/2006/main">
          <a:off x="3024294" y="616471"/>
          <a:ext cx="450000" cy="187200"/>
        </a:xfrm>
        <a:prstGeom xmlns:a="http://schemas.openxmlformats.org/drawingml/2006/main" prst="borderCallout1">
          <a:avLst>
            <a:gd name="adj1" fmla="val 18750"/>
            <a:gd name="adj2" fmla="val -8333"/>
            <a:gd name="adj3" fmla="val 201383"/>
            <a:gd name="adj4" fmla="val -41716"/>
          </a:avLst>
        </a:prstGeom>
        <a:solidFill xmlns:a="http://schemas.openxmlformats.org/drawingml/2006/main">
          <a:srgbClr val="D6E100"/>
        </a:solidFill>
        <a:ln xmlns:a="http://schemas.openxmlformats.org/drawingml/2006/main">
          <a:solidFill>
            <a:srgbClr val="D6E1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s-419" dirty="0">
              <a:solidFill>
                <a:schemeClr val="tx1"/>
              </a:solidFill>
            </a:rPr>
            <a:t>21%</a:t>
          </a:r>
        </a:p>
      </cdr:txBody>
    </cdr:sp>
  </cdr:relSizeAnchor>
  <cdr:relSizeAnchor xmlns:cdr="http://schemas.openxmlformats.org/drawingml/2006/chartDrawing">
    <cdr:from>
      <cdr:x>0.68586</cdr:x>
      <cdr:y>0.21695</cdr:y>
    </cdr:from>
    <cdr:to>
      <cdr:x>0.76195</cdr:x>
      <cdr:y>0.27522</cdr:y>
    </cdr:to>
    <cdr:sp macro="" textlink="">
      <cdr:nvSpPr>
        <cdr:cNvPr id="5" name="Globo: línea 4">
          <a:extLst xmlns:a="http://schemas.openxmlformats.org/drawingml/2006/main">
            <a:ext uri="{FF2B5EF4-FFF2-40B4-BE49-F238E27FC236}">
              <a16:creationId xmlns:a16="http://schemas.microsoft.com/office/drawing/2014/main" id="{30AD8FF6-643C-4FDA-8C76-E8693DE951A6}"/>
            </a:ext>
          </a:extLst>
        </cdr:cNvPr>
        <cdr:cNvSpPr/>
      </cdr:nvSpPr>
      <cdr:spPr>
        <a:xfrm xmlns:a="http://schemas.openxmlformats.org/drawingml/2006/main">
          <a:off x="4056008" y="696944"/>
          <a:ext cx="450000" cy="187200"/>
        </a:xfrm>
        <a:prstGeom xmlns:a="http://schemas.openxmlformats.org/drawingml/2006/main" prst="borderCallout1">
          <a:avLst>
            <a:gd name="adj1" fmla="val 18750"/>
            <a:gd name="adj2" fmla="val -8333"/>
            <a:gd name="adj3" fmla="val 201383"/>
            <a:gd name="adj4" fmla="val -41716"/>
          </a:avLst>
        </a:prstGeom>
        <a:solidFill xmlns:a="http://schemas.openxmlformats.org/drawingml/2006/main">
          <a:srgbClr val="00B0F0"/>
        </a:solidFill>
        <a:ln xmlns:a="http://schemas.openxmlformats.org/drawingml/2006/main">
          <a:solidFill>
            <a:srgbClr val="00B0F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s-419" dirty="0"/>
            <a:t>19%</a:t>
          </a:r>
        </a:p>
      </cdr:txBody>
    </cdr:sp>
  </cdr:relSizeAnchor>
  <cdr:relSizeAnchor xmlns:cdr="http://schemas.openxmlformats.org/drawingml/2006/chartDrawing">
    <cdr:from>
      <cdr:x>0.33087</cdr:x>
      <cdr:y>0.16434</cdr:y>
    </cdr:from>
    <cdr:to>
      <cdr:x>0.40696</cdr:x>
      <cdr:y>0.22261</cdr:y>
    </cdr:to>
    <cdr:sp macro="" textlink="">
      <cdr:nvSpPr>
        <cdr:cNvPr id="3" name="Globo: línea 2">
          <a:extLst xmlns:a="http://schemas.openxmlformats.org/drawingml/2006/main">
            <a:ext uri="{FF2B5EF4-FFF2-40B4-BE49-F238E27FC236}">
              <a16:creationId xmlns:a16="http://schemas.microsoft.com/office/drawing/2014/main" id="{233A3AF3-764B-4418-BDD7-F186094D0D6C}"/>
            </a:ext>
          </a:extLst>
        </cdr:cNvPr>
        <cdr:cNvSpPr/>
      </cdr:nvSpPr>
      <cdr:spPr>
        <a:xfrm xmlns:a="http://schemas.openxmlformats.org/drawingml/2006/main">
          <a:off x="1956684" y="527935"/>
          <a:ext cx="450000" cy="187200"/>
        </a:xfrm>
        <a:prstGeom xmlns:a="http://schemas.openxmlformats.org/drawingml/2006/main" prst="borderCallout1">
          <a:avLst>
            <a:gd name="adj1" fmla="val 18750"/>
            <a:gd name="adj2" fmla="val -8333"/>
            <a:gd name="adj3" fmla="val 201383"/>
            <a:gd name="adj4" fmla="val -41716"/>
          </a:avLst>
        </a:prstGeom>
        <a:solidFill xmlns:a="http://schemas.openxmlformats.org/drawingml/2006/main">
          <a:schemeClr val="bg2">
            <a:lumMod val="75000"/>
          </a:schemeClr>
        </a:solidFill>
        <a:ln xmlns:a="http://schemas.openxmlformats.org/drawingml/2006/main">
          <a:solidFill>
            <a:schemeClr val="bg2">
              <a:lumMod val="9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s-419" dirty="0">
              <a:solidFill>
                <a:sysClr val="windowText" lastClr="000000"/>
              </a:solidFill>
            </a:rPr>
            <a:t>21%</a:t>
          </a:r>
        </a:p>
      </cdr:txBody>
    </cdr:sp>
  </cdr:relSizeAnchor>
  <cdr:relSizeAnchor xmlns:cdr="http://schemas.openxmlformats.org/drawingml/2006/chartDrawing">
    <cdr:from>
      <cdr:x>0.15495</cdr:x>
      <cdr:y>0.15146</cdr:y>
    </cdr:from>
    <cdr:to>
      <cdr:x>0.23118</cdr:x>
      <cdr:y>0.21003</cdr:y>
    </cdr:to>
    <cdr:sp macro="" textlink="">
      <cdr:nvSpPr>
        <cdr:cNvPr id="2" name="Globo: línea 1">
          <a:extLst xmlns:a="http://schemas.openxmlformats.org/drawingml/2006/main">
            <a:ext uri="{FF2B5EF4-FFF2-40B4-BE49-F238E27FC236}">
              <a16:creationId xmlns:a16="http://schemas.microsoft.com/office/drawing/2014/main" id="{35B3EE79-4221-4BF5-A975-E6A65E4FE4E0}"/>
            </a:ext>
          </a:extLst>
        </cdr:cNvPr>
        <cdr:cNvSpPr/>
      </cdr:nvSpPr>
      <cdr:spPr>
        <a:xfrm xmlns:a="http://schemas.openxmlformats.org/drawingml/2006/main">
          <a:off x="916336" y="486559"/>
          <a:ext cx="450826" cy="188144"/>
        </a:xfrm>
        <a:prstGeom xmlns:a="http://schemas.openxmlformats.org/drawingml/2006/main" prst="borderCallout1">
          <a:avLst>
            <a:gd name="adj1" fmla="val 18750"/>
            <a:gd name="adj2" fmla="val -8333"/>
            <a:gd name="adj3" fmla="val 201383"/>
            <a:gd name="adj4" fmla="val -41716"/>
          </a:avLst>
        </a:prstGeom>
        <a:solidFill xmlns:a="http://schemas.openxmlformats.org/drawingml/2006/main">
          <a:srgbClr val="003399"/>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nchor="ctr"/>
        <a:lstStyle xmlns:a="http://schemas.openxmlformats.org/drawingml/2006/main"/>
        <a:p xmlns:a="http://schemas.openxmlformats.org/drawingml/2006/main">
          <a:r>
            <a:rPr lang="es-419" dirty="0"/>
            <a:t>22%</a:t>
          </a:r>
        </a:p>
      </cdr:txBody>
    </cdr:sp>
  </cdr:relSizeAnchor>
  <cdr:relSizeAnchor xmlns:cdr="http://schemas.openxmlformats.org/drawingml/2006/chartDrawing">
    <cdr:from>
      <cdr:x>0.85846</cdr:x>
      <cdr:y>0.29453</cdr:y>
    </cdr:from>
    <cdr:to>
      <cdr:x>0.93455</cdr:x>
      <cdr:y>0.3528</cdr:y>
    </cdr:to>
    <cdr:sp macro="" textlink="">
      <cdr:nvSpPr>
        <cdr:cNvPr id="6" name="Globo: línea 5">
          <a:extLst xmlns:a="http://schemas.openxmlformats.org/drawingml/2006/main">
            <a:ext uri="{FF2B5EF4-FFF2-40B4-BE49-F238E27FC236}">
              <a16:creationId xmlns:a16="http://schemas.microsoft.com/office/drawing/2014/main" id="{80A019FB-C3D8-4279-A337-05065706BEA1}"/>
            </a:ext>
          </a:extLst>
        </cdr:cNvPr>
        <cdr:cNvSpPr/>
      </cdr:nvSpPr>
      <cdr:spPr>
        <a:xfrm xmlns:a="http://schemas.openxmlformats.org/drawingml/2006/main">
          <a:off x="5076721" y="946167"/>
          <a:ext cx="450000" cy="187200"/>
        </a:xfrm>
        <a:prstGeom xmlns:a="http://schemas.openxmlformats.org/drawingml/2006/main" prst="borderCallout1">
          <a:avLst>
            <a:gd name="adj1" fmla="val 18750"/>
            <a:gd name="adj2" fmla="val -8333"/>
            <a:gd name="adj3" fmla="val 201383"/>
            <a:gd name="adj4" fmla="val -41716"/>
          </a:avLst>
        </a:prstGeom>
        <a:solidFill xmlns:a="http://schemas.openxmlformats.org/drawingml/2006/main">
          <a:schemeClr val="accent2"/>
        </a:solidFill>
        <a:ln xmlns:a="http://schemas.openxmlformats.org/drawingml/2006/main">
          <a:solidFill>
            <a:schemeClr val="accent2"/>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es-419" dirty="0"/>
            <a:t>16%</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E9DB1BA4DE546547A683477F15253F8C" ma:contentTypeVersion="13" ma:contentTypeDescription="Crear nuevo documento." ma:contentTypeScope="" ma:versionID="6e36b653fd6627a7d53dd44b542f3fb0">
  <xsd:schema xmlns:xsd="http://www.w3.org/2001/XMLSchema" xmlns:xs="http://www.w3.org/2001/XMLSchema" xmlns:p="http://schemas.microsoft.com/office/2006/metadata/properties" xmlns:ns3="201c91a2-3756-4876-b6ad-7cf32d68463e" xmlns:ns4="979fc300-b960-4499-9858-1bc8c0f7dfef" targetNamespace="http://schemas.microsoft.com/office/2006/metadata/properties" ma:root="true" ma:fieldsID="5f4456e52a083030202a03ec5cc789ee" ns3:_="" ns4:_="">
    <xsd:import namespace="201c91a2-3756-4876-b6ad-7cf32d68463e"/>
    <xsd:import namespace="979fc300-b960-4499-9858-1bc8c0f7dfe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1c91a2-3756-4876-b6ad-7cf32d6846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79fc300-b960-4499-9858-1bc8c0f7dfef"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DEF014-254D-444A-B792-647470A0324F}">
  <ds:schemaRefs>
    <ds:schemaRef ds:uri="http://schemas.microsoft.com/sharepoint/v3/contenttype/forms"/>
  </ds:schemaRefs>
</ds:datastoreItem>
</file>

<file path=customXml/itemProps2.xml><?xml version="1.0" encoding="utf-8"?>
<ds:datastoreItem xmlns:ds="http://schemas.openxmlformats.org/officeDocument/2006/customXml" ds:itemID="{9F8B5E54-0F6D-4541-8A0F-8794EF5646D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FACE17E-BD43-4519-A20C-968F491852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1c91a2-3756-4876-b6ad-7cf32d68463e"/>
    <ds:schemaRef ds:uri="979fc300-b960-4499-9858-1bc8c0f7df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C163136-43CB-411F-B6EC-DAEA30D1C8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207</Pages>
  <Words>46082</Words>
  <Characters>253451</Characters>
  <Application>Microsoft Office Word</Application>
  <DocSecurity>0</DocSecurity>
  <Lines>2112</Lines>
  <Paragraphs>597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298936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Raquel Ramírez Bonilla</dc:creator>
  <cp:keywords/>
  <dc:description/>
  <cp:lastModifiedBy>Rebeca Michelle Quiros Pérez  (Autorizada-Dirección de Planificación)</cp:lastModifiedBy>
  <cp:revision>2</cp:revision>
  <dcterms:created xsi:type="dcterms:W3CDTF">2021-10-25T21:59:00Z</dcterms:created>
  <dcterms:modified xsi:type="dcterms:W3CDTF">2021-10-25T21:59:00Z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0x010100E9DB1BA4DE546547A683477F15253F8C</vt:lpwstr>
  </property>
</Properties>
</file>