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DB13E" w14:textId="1F8DDCDF" w:rsidR="009A5222" w:rsidRPr="001541EE" w:rsidRDefault="001541EE" w:rsidP="00C75157">
      <w:pPr>
        <w:jc w:val="right"/>
        <w:rPr>
          <w:rFonts w:ascii="Book Antiqua" w:hAnsi="Book Antiqua" w:cs="Book Antiqua"/>
          <w:sz w:val="24"/>
          <w:szCs w:val="24"/>
        </w:rPr>
      </w:pPr>
      <w:r>
        <w:rPr>
          <w:rFonts w:ascii="Book Antiqua" w:hAnsi="Book Antiqua" w:cs="Book Antiqua"/>
          <w:sz w:val="24"/>
          <w:szCs w:val="24"/>
        </w:rPr>
        <w:t>1246</w:t>
      </w:r>
      <w:r w:rsidR="009E7A60" w:rsidRPr="001541EE">
        <w:rPr>
          <w:rFonts w:ascii="Book Antiqua" w:hAnsi="Book Antiqua" w:cs="Book Antiqua"/>
          <w:sz w:val="24"/>
          <w:szCs w:val="24"/>
        </w:rPr>
        <w:t>-PLA-MI(</w:t>
      </w:r>
      <w:r w:rsidR="0004250C" w:rsidRPr="001541EE">
        <w:rPr>
          <w:rFonts w:ascii="Book Antiqua" w:hAnsi="Book Antiqua" w:cs="Book Antiqua"/>
          <w:sz w:val="24"/>
          <w:szCs w:val="24"/>
        </w:rPr>
        <w:t>PL)</w:t>
      </w:r>
      <w:r w:rsidR="00B645B6" w:rsidRPr="001541EE">
        <w:rPr>
          <w:rFonts w:ascii="Book Antiqua" w:hAnsi="Book Antiqua" w:cs="Book Antiqua"/>
          <w:sz w:val="24"/>
          <w:szCs w:val="24"/>
        </w:rPr>
        <w:t>-2022</w:t>
      </w:r>
    </w:p>
    <w:p w14:paraId="1B2A5E17" w14:textId="1E583879" w:rsidR="00B645B6" w:rsidRPr="001541EE" w:rsidRDefault="001F61DE" w:rsidP="001F61DE">
      <w:pPr>
        <w:jc w:val="center"/>
        <w:rPr>
          <w:rFonts w:ascii="Book Antiqua" w:hAnsi="Book Antiqua" w:cs="Book Antiqua"/>
          <w:sz w:val="24"/>
          <w:szCs w:val="24"/>
        </w:rPr>
      </w:pPr>
      <w:r>
        <w:rPr>
          <w:rFonts w:ascii="Book Antiqua" w:hAnsi="Book Antiqua" w:cs="Book Antiqua"/>
          <w:sz w:val="24"/>
          <w:szCs w:val="24"/>
        </w:rPr>
        <w:t xml:space="preserve">                                                                                                       </w:t>
      </w:r>
      <w:r w:rsidR="00B645B6" w:rsidRPr="001541EE">
        <w:rPr>
          <w:rFonts w:ascii="Book Antiqua" w:hAnsi="Book Antiqua" w:cs="Book Antiqua"/>
          <w:sz w:val="24"/>
          <w:szCs w:val="24"/>
        </w:rPr>
        <w:t>Ref</w:t>
      </w:r>
      <w:r w:rsidR="001541EE">
        <w:rPr>
          <w:rFonts w:ascii="Book Antiqua" w:hAnsi="Book Antiqua" w:cs="Book Antiqua"/>
          <w:sz w:val="24"/>
          <w:szCs w:val="24"/>
        </w:rPr>
        <w:t xml:space="preserve">. SICE: </w:t>
      </w:r>
      <w:r w:rsidR="00505F74" w:rsidRPr="001541EE">
        <w:rPr>
          <w:rFonts w:ascii="Book Antiqua" w:hAnsi="Book Antiqua" w:cs="Book Antiqua"/>
          <w:sz w:val="24"/>
          <w:szCs w:val="24"/>
        </w:rPr>
        <w:t>2365</w:t>
      </w:r>
      <w:r w:rsidR="00B645B6" w:rsidRPr="001541EE">
        <w:rPr>
          <w:rFonts w:ascii="Book Antiqua" w:hAnsi="Book Antiqua" w:cs="Book Antiqua"/>
          <w:sz w:val="24"/>
          <w:szCs w:val="24"/>
        </w:rPr>
        <w:t>-2022</w:t>
      </w:r>
    </w:p>
    <w:p w14:paraId="45D470FE" w14:textId="77777777" w:rsidR="009A5222" w:rsidRPr="001541EE" w:rsidRDefault="009A5222" w:rsidP="009C14E8">
      <w:pPr>
        <w:rPr>
          <w:rFonts w:ascii="Book Antiqua" w:hAnsi="Book Antiqua" w:cs="Book Antiqua"/>
          <w:sz w:val="24"/>
          <w:szCs w:val="24"/>
        </w:rPr>
      </w:pPr>
    </w:p>
    <w:p w14:paraId="77D825DE" w14:textId="77777777" w:rsidR="00B645B6" w:rsidRPr="001541EE" w:rsidRDefault="00B645B6" w:rsidP="009C14E8">
      <w:pPr>
        <w:rPr>
          <w:rFonts w:ascii="Book Antiqua" w:hAnsi="Book Antiqua" w:cs="Book Antiqua"/>
          <w:sz w:val="24"/>
          <w:szCs w:val="24"/>
        </w:rPr>
      </w:pPr>
    </w:p>
    <w:p w14:paraId="2A200825" w14:textId="2F4E45D8" w:rsidR="001203D0" w:rsidRPr="001541EE" w:rsidRDefault="00976C72" w:rsidP="009C14E8">
      <w:pPr>
        <w:rPr>
          <w:rFonts w:ascii="Book Antiqua" w:hAnsi="Book Antiqua" w:cs="Book Antiqua"/>
          <w:sz w:val="24"/>
          <w:szCs w:val="24"/>
        </w:rPr>
      </w:pPr>
      <w:r w:rsidRPr="001541EE">
        <w:rPr>
          <w:rFonts w:ascii="Book Antiqua" w:hAnsi="Book Antiqua" w:cs="Book Antiqua"/>
          <w:sz w:val="24"/>
          <w:szCs w:val="24"/>
        </w:rPr>
        <w:t>1</w:t>
      </w:r>
      <w:r w:rsidR="00C06FE6" w:rsidRPr="001541EE">
        <w:rPr>
          <w:rFonts w:ascii="Book Antiqua" w:hAnsi="Book Antiqua" w:cs="Book Antiqua"/>
          <w:sz w:val="24"/>
          <w:szCs w:val="24"/>
        </w:rPr>
        <w:t>9</w:t>
      </w:r>
      <w:r w:rsidRPr="001541EE">
        <w:rPr>
          <w:rFonts w:ascii="Book Antiqua" w:hAnsi="Book Antiqua" w:cs="Book Antiqua"/>
          <w:sz w:val="24"/>
          <w:szCs w:val="24"/>
        </w:rPr>
        <w:t xml:space="preserve"> de diciembre</w:t>
      </w:r>
      <w:r w:rsidR="00A94FFE" w:rsidRPr="001541EE">
        <w:rPr>
          <w:rFonts w:ascii="Book Antiqua" w:hAnsi="Book Antiqua" w:cs="Book Antiqua"/>
          <w:sz w:val="24"/>
          <w:szCs w:val="24"/>
        </w:rPr>
        <w:t xml:space="preserve"> de</w:t>
      </w:r>
      <w:r w:rsidR="001541EE">
        <w:rPr>
          <w:rFonts w:ascii="Book Antiqua" w:hAnsi="Book Antiqua" w:cs="Book Antiqua"/>
          <w:sz w:val="24"/>
          <w:szCs w:val="24"/>
        </w:rPr>
        <w:t>l</w:t>
      </w:r>
      <w:r w:rsidR="00A94FFE" w:rsidRPr="001541EE">
        <w:rPr>
          <w:rFonts w:ascii="Book Antiqua" w:hAnsi="Book Antiqua" w:cs="Book Antiqua"/>
          <w:sz w:val="24"/>
          <w:szCs w:val="24"/>
        </w:rPr>
        <w:t xml:space="preserve"> 2022</w:t>
      </w:r>
    </w:p>
    <w:p w14:paraId="293035FE" w14:textId="77777777" w:rsidR="0078467A" w:rsidRPr="001541EE" w:rsidRDefault="0078467A" w:rsidP="0078467A">
      <w:pPr>
        <w:jc w:val="right"/>
        <w:rPr>
          <w:rFonts w:ascii="Book Antiqua" w:hAnsi="Book Antiqua" w:cs="Book Antiqua"/>
          <w:sz w:val="24"/>
          <w:szCs w:val="24"/>
        </w:rPr>
      </w:pPr>
    </w:p>
    <w:p w14:paraId="27E0384B" w14:textId="160F7592" w:rsidR="000E1387" w:rsidRPr="001541EE" w:rsidRDefault="000E1387" w:rsidP="00A33055">
      <w:pPr>
        <w:rPr>
          <w:rFonts w:ascii="Book Antiqua" w:hAnsi="Book Antiqua" w:cs="Book Antiqua"/>
          <w:sz w:val="24"/>
          <w:szCs w:val="24"/>
        </w:rPr>
      </w:pPr>
    </w:p>
    <w:p w14:paraId="5D080F09" w14:textId="77777777" w:rsidR="001541EE" w:rsidRPr="001541EE" w:rsidRDefault="001541EE" w:rsidP="001541EE">
      <w:pPr>
        <w:pStyle w:val="Textoindependiente2"/>
        <w:rPr>
          <w:rFonts w:ascii="Book Antiqua" w:hAnsi="Book Antiqua" w:cs="Book Antiqua"/>
          <w:color w:val="000000"/>
          <w:lang w:val="es-CR"/>
        </w:rPr>
      </w:pPr>
    </w:p>
    <w:p w14:paraId="1935B34C" w14:textId="77777777" w:rsidR="001541EE" w:rsidRPr="001541EE" w:rsidRDefault="001541EE" w:rsidP="001541EE">
      <w:pPr>
        <w:pStyle w:val="Textoindependiente2"/>
        <w:rPr>
          <w:rFonts w:ascii="Book Antiqua" w:hAnsi="Book Antiqua" w:cs="Book Antiqua"/>
          <w:color w:val="000000"/>
          <w:lang w:val="es-CR"/>
        </w:rPr>
      </w:pPr>
      <w:r w:rsidRPr="001541EE">
        <w:rPr>
          <w:rFonts w:ascii="Book Antiqua" w:hAnsi="Book Antiqua" w:cs="Book Antiqua"/>
          <w:color w:val="000000"/>
          <w:lang w:val="es-CR"/>
        </w:rPr>
        <w:t>Licenciada</w:t>
      </w:r>
    </w:p>
    <w:p w14:paraId="3C2C3B15" w14:textId="77777777" w:rsidR="001541EE" w:rsidRPr="001541EE" w:rsidRDefault="001541EE" w:rsidP="001541EE">
      <w:pPr>
        <w:pStyle w:val="Textoindependiente2"/>
        <w:rPr>
          <w:rFonts w:ascii="Book Antiqua" w:hAnsi="Book Antiqua" w:cs="Book Antiqua"/>
          <w:color w:val="000000"/>
          <w:lang w:val="es-CR"/>
        </w:rPr>
      </w:pPr>
      <w:r w:rsidRPr="001541EE">
        <w:rPr>
          <w:rFonts w:ascii="Book Antiqua" w:hAnsi="Book Antiqua" w:cs="Book Antiqua"/>
          <w:color w:val="000000"/>
          <w:lang w:val="es-CR"/>
        </w:rPr>
        <w:t xml:space="preserve">Silvia Navarro </w:t>
      </w:r>
      <w:proofErr w:type="spellStart"/>
      <w:r w:rsidRPr="001541EE">
        <w:rPr>
          <w:rFonts w:ascii="Book Antiqua" w:hAnsi="Book Antiqua" w:cs="Book Antiqua"/>
          <w:color w:val="000000"/>
          <w:lang w:val="es-CR"/>
        </w:rPr>
        <w:t>Romanini</w:t>
      </w:r>
      <w:proofErr w:type="spellEnd"/>
    </w:p>
    <w:p w14:paraId="07E3719E" w14:textId="77777777" w:rsidR="001541EE" w:rsidRPr="001541EE" w:rsidRDefault="001541EE" w:rsidP="001541EE">
      <w:pPr>
        <w:pStyle w:val="Textoindependiente2"/>
        <w:rPr>
          <w:rFonts w:ascii="Book Antiqua" w:hAnsi="Book Antiqua" w:cs="Book Antiqua"/>
          <w:color w:val="000000"/>
          <w:lang w:val="es-CR"/>
        </w:rPr>
      </w:pPr>
      <w:r w:rsidRPr="001541EE">
        <w:rPr>
          <w:rFonts w:ascii="Book Antiqua" w:hAnsi="Book Antiqua" w:cs="Book Antiqua"/>
          <w:color w:val="000000"/>
          <w:lang w:val="es-CR"/>
        </w:rPr>
        <w:t>Secretaría General de la Corte</w:t>
      </w:r>
    </w:p>
    <w:p w14:paraId="3B8A7DD6" w14:textId="77777777" w:rsidR="001541EE" w:rsidRPr="001541EE" w:rsidRDefault="001541EE" w:rsidP="001541EE">
      <w:pPr>
        <w:widowControl w:val="0"/>
        <w:rPr>
          <w:rFonts w:ascii="Book Antiqua" w:hAnsi="Book Antiqua" w:cs="Book Antiqua"/>
          <w:color w:val="000000"/>
          <w:sz w:val="24"/>
          <w:szCs w:val="24"/>
        </w:rPr>
      </w:pPr>
    </w:p>
    <w:p w14:paraId="4B0A4080" w14:textId="77777777" w:rsidR="001541EE" w:rsidRPr="001541EE" w:rsidRDefault="001541EE" w:rsidP="001541EE">
      <w:pPr>
        <w:widowControl w:val="0"/>
        <w:rPr>
          <w:rFonts w:ascii="Book Antiqua" w:hAnsi="Book Antiqua" w:cs="Book Antiqua"/>
          <w:snapToGrid w:val="0"/>
          <w:color w:val="000000"/>
          <w:sz w:val="24"/>
          <w:szCs w:val="24"/>
        </w:rPr>
      </w:pPr>
    </w:p>
    <w:p w14:paraId="63594C75" w14:textId="77777777" w:rsidR="001541EE" w:rsidRPr="001541EE" w:rsidRDefault="001541EE" w:rsidP="001541EE">
      <w:pPr>
        <w:widowControl w:val="0"/>
        <w:rPr>
          <w:rFonts w:ascii="Book Antiqua" w:hAnsi="Book Antiqua" w:cs="Book Antiqua"/>
          <w:snapToGrid w:val="0"/>
          <w:color w:val="000000"/>
          <w:sz w:val="24"/>
          <w:szCs w:val="24"/>
        </w:rPr>
      </w:pPr>
      <w:r w:rsidRPr="001541EE">
        <w:rPr>
          <w:rFonts w:ascii="Book Antiqua" w:hAnsi="Book Antiqua" w:cs="Book Antiqua"/>
          <w:snapToGrid w:val="0"/>
          <w:color w:val="000000"/>
          <w:sz w:val="24"/>
          <w:szCs w:val="24"/>
        </w:rPr>
        <w:t>Estimada señora:</w:t>
      </w:r>
    </w:p>
    <w:p w14:paraId="73D71C29" w14:textId="77777777" w:rsidR="001541EE" w:rsidRPr="001541EE" w:rsidRDefault="001541EE" w:rsidP="001541EE">
      <w:pPr>
        <w:widowControl w:val="0"/>
        <w:jc w:val="both"/>
        <w:rPr>
          <w:rFonts w:ascii="Book Antiqua" w:hAnsi="Book Antiqua" w:cs="Book Antiqua"/>
          <w:snapToGrid w:val="0"/>
          <w:sz w:val="24"/>
          <w:szCs w:val="24"/>
        </w:rPr>
      </w:pPr>
    </w:p>
    <w:p w14:paraId="4CE359DD" w14:textId="77777777" w:rsidR="001541EE" w:rsidRDefault="001541EE" w:rsidP="0069625B">
      <w:pPr>
        <w:ind w:firstLine="708"/>
        <w:jc w:val="both"/>
        <w:rPr>
          <w:rFonts w:ascii="Book Antiqua" w:hAnsi="Book Antiqua" w:cs="Book Antiqua"/>
          <w:sz w:val="24"/>
          <w:szCs w:val="24"/>
        </w:rPr>
      </w:pPr>
      <w:r>
        <w:rPr>
          <w:rFonts w:ascii="Book Antiqua" w:hAnsi="Book Antiqua" w:cs="Book Antiqua"/>
          <w:sz w:val="24"/>
          <w:szCs w:val="24"/>
        </w:rPr>
        <w:t>L</w:t>
      </w:r>
      <w:r w:rsidRPr="001541EE">
        <w:rPr>
          <w:rFonts w:ascii="Book Antiqua" w:hAnsi="Book Antiqua" w:cs="Book Antiqua"/>
          <w:sz w:val="24"/>
          <w:szCs w:val="24"/>
        </w:rPr>
        <w:t>e remito el informe suscrito por</w:t>
      </w:r>
      <w:r>
        <w:rPr>
          <w:rFonts w:ascii="Book Antiqua" w:hAnsi="Book Antiqua" w:cs="Book Antiqua"/>
          <w:sz w:val="24"/>
          <w:szCs w:val="24"/>
        </w:rPr>
        <w:t xml:space="preserve"> el Ing. Jorge Fernando Rodríguez Salazar, Jefe </w:t>
      </w:r>
      <w:proofErr w:type="spellStart"/>
      <w:r>
        <w:rPr>
          <w:rFonts w:ascii="Book Antiqua" w:hAnsi="Book Antiqua" w:cs="Book Antiqua"/>
          <w:sz w:val="24"/>
          <w:szCs w:val="24"/>
        </w:rPr>
        <w:t>a.i.</w:t>
      </w:r>
      <w:proofErr w:type="spellEnd"/>
      <w:r>
        <w:rPr>
          <w:rFonts w:ascii="Book Antiqua" w:hAnsi="Book Antiqua" w:cs="Book Antiqua"/>
          <w:sz w:val="24"/>
          <w:szCs w:val="24"/>
        </w:rPr>
        <w:t xml:space="preserve"> del Subproceso de Modernización Institucional-Penal, </w:t>
      </w:r>
      <w:r w:rsidRPr="001541EE">
        <w:rPr>
          <w:rFonts w:ascii="Book Antiqua" w:hAnsi="Book Antiqua" w:cs="Book Antiqua"/>
          <w:sz w:val="24"/>
          <w:szCs w:val="24"/>
        </w:rPr>
        <w:t>relacionado con la continuidad de los permisos con goce de salario, otorgado a</w:t>
      </w:r>
      <w:r>
        <w:rPr>
          <w:rFonts w:ascii="Book Antiqua" w:hAnsi="Book Antiqua" w:cs="Book Antiqua"/>
          <w:sz w:val="24"/>
          <w:szCs w:val="24"/>
        </w:rPr>
        <w:t xml:space="preserve"> los</w:t>
      </w:r>
      <w:r w:rsidRPr="001541EE">
        <w:rPr>
          <w:rFonts w:ascii="Book Antiqua" w:hAnsi="Book Antiqua" w:cs="Book Antiqua"/>
          <w:sz w:val="24"/>
          <w:szCs w:val="24"/>
        </w:rPr>
        <w:t xml:space="preserve"> Tribunales de Juicio que disponen de estructuras mínimas, para el primer trimestre del 2023</w:t>
      </w:r>
      <w:r>
        <w:rPr>
          <w:rFonts w:ascii="Book Antiqua" w:hAnsi="Book Antiqua" w:cs="Book Antiqua"/>
          <w:sz w:val="24"/>
          <w:szCs w:val="24"/>
        </w:rPr>
        <w:t>.</w:t>
      </w:r>
      <w:r w:rsidRPr="001541EE">
        <w:rPr>
          <w:rFonts w:ascii="Book Antiqua" w:hAnsi="Book Antiqua" w:cs="Book Antiqua"/>
          <w:sz w:val="24"/>
          <w:szCs w:val="24"/>
        </w:rPr>
        <w:t xml:space="preserve"> </w:t>
      </w:r>
    </w:p>
    <w:p w14:paraId="6F2BCF5E" w14:textId="77973200" w:rsidR="001541EE" w:rsidRDefault="001541EE" w:rsidP="001541EE">
      <w:pPr>
        <w:ind w:firstLine="708"/>
        <w:jc w:val="both"/>
        <w:rPr>
          <w:rFonts w:ascii="Book Antiqua" w:hAnsi="Book Antiqua" w:cs="Book Antiqua"/>
          <w:sz w:val="24"/>
          <w:szCs w:val="24"/>
        </w:rPr>
      </w:pPr>
    </w:p>
    <w:p w14:paraId="7E6631EB" w14:textId="77777777" w:rsidR="001F61DE" w:rsidRDefault="001F61DE" w:rsidP="001541EE">
      <w:pPr>
        <w:ind w:firstLine="708"/>
        <w:jc w:val="both"/>
        <w:rPr>
          <w:rFonts w:ascii="Book Antiqua" w:hAnsi="Book Antiqua" w:cs="Book Antiqua"/>
          <w:sz w:val="24"/>
          <w:szCs w:val="24"/>
        </w:rPr>
      </w:pPr>
    </w:p>
    <w:p w14:paraId="03999602" w14:textId="77777777" w:rsidR="001541EE" w:rsidRDefault="001541EE" w:rsidP="001541EE">
      <w:pPr>
        <w:jc w:val="both"/>
        <w:rPr>
          <w:rFonts w:ascii="Book Antiqua" w:hAnsi="Book Antiqua" w:cs="Book Antiqua"/>
          <w:sz w:val="24"/>
          <w:szCs w:val="24"/>
        </w:rPr>
      </w:pPr>
      <w:r>
        <w:rPr>
          <w:rFonts w:ascii="Book Antiqua" w:hAnsi="Book Antiqua" w:cs="Book Antiqua"/>
          <w:sz w:val="24"/>
          <w:szCs w:val="24"/>
        </w:rPr>
        <w:t xml:space="preserve">Atentamente, </w:t>
      </w:r>
    </w:p>
    <w:p w14:paraId="7F6CF3B0" w14:textId="77777777" w:rsidR="001541EE" w:rsidRDefault="001541EE" w:rsidP="001541EE">
      <w:pPr>
        <w:jc w:val="both"/>
        <w:rPr>
          <w:rFonts w:ascii="Book Antiqua" w:hAnsi="Book Antiqua" w:cs="Book Antiqua"/>
          <w:sz w:val="24"/>
          <w:szCs w:val="24"/>
        </w:rPr>
      </w:pPr>
    </w:p>
    <w:p w14:paraId="177859F0" w14:textId="77777777" w:rsidR="001541EE" w:rsidRDefault="001541EE" w:rsidP="001541EE">
      <w:pPr>
        <w:jc w:val="both"/>
        <w:rPr>
          <w:rFonts w:ascii="Book Antiqua" w:hAnsi="Book Antiqua" w:cs="Book Antiqua"/>
          <w:sz w:val="24"/>
          <w:szCs w:val="24"/>
        </w:rPr>
      </w:pPr>
    </w:p>
    <w:p w14:paraId="6063CE8D" w14:textId="77777777" w:rsidR="001541EE" w:rsidRDefault="001541EE" w:rsidP="001541EE">
      <w:pPr>
        <w:jc w:val="both"/>
        <w:rPr>
          <w:rFonts w:ascii="Book Antiqua" w:hAnsi="Book Antiqua" w:cs="Book Antiqua"/>
          <w:sz w:val="24"/>
          <w:szCs w:val="24"/>
        </w:rPr>
      </w:pPr>
      <w:r>
        <w:rPr>
          <w:rFonts w:ascii="Book Antiqua" w:hAnsi="Book Antiqua" w:cs="Book Antiqua"/>
          <w:sz w:val="24"/>
          <w:szCs w:val="24"/>
        </w:rPr>
        <w:t>Licda. Nacira Valverde Bermúdez</w:t>
      </w:r>
    </w:p>
    <w:p w14:paraId="1E454E7E" w14:textId="77777777" w:rsidR="001541EE" w:rsidRDefault="001541EE" w:rsidP="001541EE">
      <w:pPr>
        <w:jc w:val="both"/>
        <w:rPr>
          <w:rFonts w:ascii="Book Antiqua" w:hAnsi="Book Antiqua" w:cs="Book Antiqua"/>
          <w:sz w:val="24"/>
          <w:szCs w:val="24"/>
        </w:rPr>
      </w:pPr>
      <w:r>
        <w:rPr>
          <w:rFonts w:ascii="Book Antiqua" w:hAnsi="Book Antiqua" w:cs="Book Antiqua"/>
          <w:sz w:val="24"/>
          <w:szCs w:val="24"/>
        </w:rPr>
        <w:t xml:space="preserve">Directora </w:t>
      </w:r>
      <w:proofErr w:type="spellStart"/>
      <w:r>
        <w:rPr>
          <w:rFonts w:ascii="Book Antiqua" w:hAnsi="Book Antiqua" w:cs="Book Antiqua"/>
          <w:sz w:val="24"/>
          <w:szCs w:val="24"/>
        </w:rPr>
        <w:t>a.i.</w:t>
      </w:r>
      <w:proofErr w:type="spellEnd"/>
      <w:r>
        <w:rPr>
          <w:rFonts w:ascii="Book Antiqua" w:hAnsi="Book Antiqua" w:cs="Book Antiqua"/>
          <w:sz w:val="24"/>
          <w:szCs w:val="24"/>
        </w:rPr>
        <w:t xml:space="preserve"> de Planificación</w:t>
      </w:r>
    </w:p>
    <w:p w14:paraId="467CEA1F" w14:textId="77777777" w:rsidR="001541EE" w:rsidRDefault="001541EE" w:rsidP="001541EE">
      <w:pPr>
        <w:jc w:val="both"/>
        <w:rPr>
          <w:rFonts w:ascii="Book Antiqua" w:hAnsi="Book Antiqua" w:cs="Book Antiqua"/>
          <w:sz w:val="24"/>
          <w:szCs w:val="24"/>
        </w:rPr>
      </w:pPr>
    </w:p>
    <w:p w14:paraId="2F0A8068" w14:textId="77777777" w:rsidR="001541EE" w:rsidRDefault="001541EE" w:rsidP="001541EE">
      <w:pPr>
        <w:jc w:val="both"/>
        <w:rPr>
          <w:rFonts w:ascii="Book Antiqua" w:hAnsi="Book Antiqua" w:cs="Book Antiqua"/>
          <w:sz w:val="24"/>
          <w:szCs w:val="24"/>
        </w:rPr>
      </w:pPr>
    </w:p>
    <w:p w14:paraId="3D652608" w14:textId="77777777" w:rsidR="001541EE" w:rsidRDefault="001541EE" w:rsidP="001541EE">
      <w:pPr>
        <w:jc w:val="both"/>
        <w:rPr>
          <w:rFonts w:ascii="Book Antiqua" w:hAnsi="Book Antiqua" w:cs="Book Antiqua"/>
          <w:sz w:val="24"/>
          <w:szCs w:val="24"/>
        </w:rPr>
      </w:pPr>
      <w:r>
        <w:rPr>
          <w:rFonts w:ascii="Book Antiqua" w:hAnsi="Book Antiqua" w:cs="Book Antiqua"/>
          <w:sz w:val="24"/>
          <w:szCs w:val="24"/>
        </w:rPr>
        <w:t>Copia: Archivo</w:t>
      </w:r>
    </w:p>
    <w:p w14:paraId="3D9944AF" w14:textId="77777777" w:rsidR="001541EE" w:rsidRDefault="001541EE" w:rsidP="001541EE">
      <w:pPr>
        <w:jc w:val="both"/>
        <w:rPr>
          <w:rFonts w:ascii="Book Antiqua" w:hAnsi="Book Antiqua" w:cs="Book Antiqua"/>
          <w:sz w:val="24"/>
          <w:szCs w:val="24"/>
        </w:rPr>
      </w:pPr>
    </w:p>
    <w:p w14:paraId="0538045B" w14:textId="77777777" w:rsidR="001541EE" w:rsidRDefault="001541EE" w:rsidP="001541EE">
      <w:pPr>
        <w:jc w:val="both"/>
        <w:rPr>
          <w:rFonts w:ascii="Book Antiqua" w:hAnsi="Book Antiqua" w:cs="Book Antiqua"/>
          <w:sz w:val="24"/>
          <w:szCs w:val="24"/>
        </w:rPr>
      </w:pPr>
    </w:p>
    <w:p w14:paraId="1B83CF0E" w14:textId="77777777" w:rsidR="001541EE" w:rsidRDefault="001541EE" w:rsidP="001541EE">
      <w:pPr>
        <w:jc w:val="both"/>
        <w:rPr>
          <w:rFonts w:ascii="Book Antiqua" w:hAnsi="Book Antiqua" w:cs="Book Antiqua"/>
          <w:sz w:val="24"/>
          <w:szCs w:val="24"/>
        </w:rPr>
      </w:pPr>
      <w:proofErr w:type="spellStart"/>
      <w:r>
        <w:rPr>
          <w:rFonts w:ascii="Book Antiqua" w:hAnsi="Book Antiqua" w:cs="Book Antiqua"/>
          <w:sz w:val="24"/>
          <w:szCs w:val="24"/>
        </w:rPr>
        <w:t>rqp</w:t>
      </w:r>
      <w:proofErr w:type="spellEnd"/>
    </w:p>
    <w:p w14:paraId="562B0FAC" w14:textId="0AC3EAF6" w:rsidR="001541EE" w:rsidRPr="001541EE" w:rsidRDefault="001541EE" w:rsidP="001541EE">
      <w:pPr>
        <w:jc w:val="both"/>
        <w:rPr>
          <w:rFonts w:ascii="Book Antiqua" w:hAnsi="Book Antiqua" w:cs="Book Antiqua"/>
          <w:sz w:val="24"/>
          <w:szCs w:val="24"/>
        </w:rPr>
      </w:pPr>
      <w:r>
        <w:rPr>
          <w:rFonts w:ascii="Book Antiqua" w:hAnsi="Book Antiqua" w:cs="Book Antiqua"/>
          <w:sz w:val="24"/>
          <w:szCs w:val="24"/>
        </w:rPr>
        <w:t>Ref. 2365-2022</w:t>
      </w:r>
      <w:r w:rsidRPr="001541EE">
        <w:rPr>
          <w:rFonts w:ascii="Book Antiqua" w:hAnsi="Book Antiqua" w:cs="Book Antiqua"/>
          <w:sz w:val="24"/>
          <w:szCs w:val="24"/>
        </w:rPr>
        <w:br w:type="page"/>
      </w:r>
    </w:p>
    <w:p w14:paraId="1D7B40F5" w14:textId="1EAA86A3" w:rsidR="001541EE" w:rsidRDefault="001541EE" w:rsidP="00A33055">
      <w:pPr>
        <w:rPr>
          <w:rFonts w:ascii="Book Antiqua" w:hAnsi="Book Antiqua" w:cs="Book Antiqua"/>
          <w:sz w:val="22"/>
          <w:szCs w:val="22"/>
        </w:rPr>
      </w:pPr>
    </w:p>
    <w:p w14:paraId="0EFBECF7" w14:textId="5967660C" w:rsidR="001541EE" w:rsidRDefault="001541EE" w:rsidP="00A33055">
      <w:pPr>
        <w:rPr>
          <w:rFonts w:ascii="Book Antiqua" w:hAnsi="Book Antiqua" w:cs="Book Antiqua"/>
          <w:sz w:val="22"/>
          <w:szCs w:val="22"/>
        </w:rPr>
      </w:pPr>
      <w:r>
        <w:rPr>
          <w:rFonts w:ascii="Book Antiqua" w:hAnsi="Book Antiqua" w:cs="Book Antiqua"/>
          <w:sz w:val="22"/>
          <w:szCs w:val="22"/>
        </w:rPr>
        <w:t>19 de diciembre del 2022</w:t>
      </w:r>
    </w:p>
    <w:p w14:paraId="6EC2D1A5" w14:textId="42F18760" w:rsidR="001541EE" w:rsidRDefault="001541EE" w:rsidP="00A33055">
      <w:pPr>
        <w:rPr>
          <w:rFonts w:ascii="Book Antiqua" w:hAnsi="Book Antiqua" w:cs="Book Antiqua"/>
          <w:sz w:val="22"/>
          <w:szCs w:val="22"/>
        </w:rPr>
      </w:pPr>
    </w:p>
    <w:p w14:paraId="46E33F06" w14:textId="77777777" w:rsidR="001541EE" w:rsidRDefault="001541EE" w:rsidP="00A33055">
      <w:pPr>
        <w:rPr>
          <w:rFonts w:ascii="Book Antiqua" w:hAnsi="Book Antiqua" w:cs="Book Antiqua"/>
          <w:sz w:val="22"/>
          <w:szCs w:val="22"/>
        </w:rPr>
      </w:pPr>
    </w:p>
    <w:p w14:paraId="3A886C2B" w14:textId="77777777" w:rsidR="001541EE" w:rsidRDefault="001541EE" w:rsidP="00A33055">
      <w:pPr>
        <w:rPr>
          <w:rFonts w:ascii="Book Antiqua" w:hAnsi="Book Antiqua" w:cs="Book Antiqua"/>
          <w:sz w:val="22"/>
          <w:szCs w:val="22"/>
        </w:rPr>
      </w:pPr>
    </w:p>
    <w:p w14:paraId="14C56325" w14:textId="1C77C9E1" w:rsidR="00EA295C" w:rsidRPr="009B628A" w:rsidRDefault="00976C72" w:rsidP="00A33055">
      <w:pPr>
        <w:rPr>
          <w:rFonts w:ascii="Book Antiqua" w:hAnsi="Book Antiqua" w:cs="Book Antiqua"/>
          <w:sz w:val="22"/>
          <w:szCs w:val="22"/>
        </w:rPr>
      </w:pPr>
      <w:r>
        <w:rPr>
          <w:rFonts w:ascii="Book Antiqua" w:hAnsi="Book Antiqua" w:cs="Book Antiqua"/>
          <w:sz w:val="22"/>
          <w:szCs w:val="22"/>
        </w:rPr>
        <w:t>Licenciada</w:t>
      </w:r>
    </w:p>
    <w:p w14:paraId="6B3AE54B" w14:textId="77777777" w:rsidR="001541EE" w:rsidRDefault="00976C72" w:rsidP="00A33055">
      <w:pPr>
        <w:rPr>
          <w:rFonts w:ascii="Book Antiqua" w:hAnsi="Book Antiqua" w:cs="Arial"/>
          <w:sz w:val="22"/>
          <w:szCs w:val="22"/>
        </w:rPr>
      </w:pPr>
      <w:r>
        <w:rPr>
          <w:rFonts w:ascii="Book Antiqua" w:hAnsi="Book Antiqua" w:cs="Arial"/>
          <w:sz w:val="22"/>
          <w:szCs w:val="22"/>
        </w:rPr>
        <w:t xml:space="preserve">Nacira Valverde </w:t>
      </w:r>
      <w:proofErr w:type="spellStart"/>
      <w:r w:rsidR="001F31B8">
        <w:rPr>
          <w:rFonts w:ascii="Book Antiqua" w:hAnsi="Book Antiqua" w:cs="Arial"/>
          <w:sz w:val="22"/>
          <w:szCs w:val="22"/>
        </w:rPr>
        <w:t>Bermudez</w:t>
      </w:r>
      <w:proofErr w:type="spellEnd"/>
    </w:p>
    <w:p w14:paraId="0579401D" w14:textId="23BD587F" w:rsidR="009C14E8" w:rsidRDefault="004B5A01" w:rsidP="00A33055">
      <w:pPr>
        <w:rPr>
          <w:rFonts w:ascii="Book Antiqua" w:hAnsi="Book Antiqua" w:cs="Arial"/>
          <w:sz w:val="22"/>
          <w:szCs w:val="22"/>
        </w:rPr>
      </w:pPr>
      <w:r>
        <w:rPr>
          <w:rFonts w:ascii="Book Antiqua" w:hAnsi="Book Antiqua" w:cs="Arial"/>
          <w:sz w:val="22"/>
          <w:szCs w:val="22"/>
        </w:rPr>
        <w:t>Directora</w:t>
      </w:r>
      <w:r w:rsidR="009C14E8">
        <w:rPr>
          <w:rFonts w:ascii="Book Antiqua" w:hAnsi="Book Antiqua" w:cs="Arial"/>
          <w:sz w:val="22"/>
          <w:szCs w:val="22"/>
        </w:rPr>
        <w:t xml:space="preserve"> </w:t>
      </w:r>
      <w:proofErr w:type="spellStart"/>
      <w:r w:rsidR="009C14E8">
        <w:rPr>
          <w:rFonts w:ascii="Book Antiqua" w:hAnsi="Book Antiqua" w:cs="Arial"/>
          <w:sz w:val="22"/>
          <w:szCs w:val="22"/>
        </w:rPr>
        <w:t>a.i.</w:t>
      </w:r>
      <w:proofErr w:type="spellEnd"/>
      <w:r w:rsidR="001541EE">
        <w:rPr>
          <w:rFonts w:ascii="Book Antiqua" w:hAnsi="Book Antiqua" w:cs="Arial"/>
          <w:sz w:val="22"/>
          <w:szCs w:val="22"/>
        </w:rPr>
        <w:t xml:space="preserve"> de Planificación</w:t>
      </w:r>
    </w:p>
    <w:p w14:paraId="31F8C299" w14:textId="77777777" w:rsidR="001541EE" w:rsidRPr="009B628A" w:rsidRDefault="001541EE" w:rsidP="00A33055">
      <w:pPr>
        <w:rPr>
          <w:rFonts w:ascii="Book Antiqua" w:hAnsi="Book Antiqua" w:cs="Arial"/>
          <w:sz w:val="22"/>
          <w:szCs w:val="22"/>
        </w:rPr>
      </w:pPr>
    </w:p>
    <w:p w14:paraId="14C56329" w14:textId="77777777" w:rsidR="00EA295C" w:rsidRPr="009B628A" w:rsidRDefault="00EA295C" w:rsidP="00A33055">
      <w:pPr>
        <w:rPr>
          <w:rFonts w:ascii="Book Antiqua" w:hAnsi="Book Antiqua" w:cs="Book Antiqua"/>
          <w:snapToGrid w:val="0"/>
          <w:sz w:val="22"/>
          <w:szCs w:val="22"/>
        </w:rPr>
      </w:pPr>
    </w:p>
    <w:p w14:paraId="14C5632A" w14:textId="3BC65C25" w:rsidR="00EA295C" w:rsidRPr="009B628A" w:rsidRDefault="008F3027" w:rsidP="00B81159">
      <w:pPr>
        <w:spacing w:line="276" w:lineRule="auto"/>
        <w:rPr>
          <w:rFonts w:ascii="Book Antiqua" w:hAnsi="Book Antiqua" w:cs="Book Antiqua"/>
          <w:snapToGrid w:val="0"/>
          <w:sz w:val="22"/>
          <w:szCs w:val="22"/>
        </w:rPr>
      </w:pPr>
      <w:r w:rsidRPr="009B628A">
        <w:rPr>
          <w:rFonts w:ascii="Book Antiqua" w:hAnsi="Book Antiqua" w:cs="Book Antiqua"/>
          <w:snapToGrid w:val="0"/>
          <w:sz w:val="22"/>
          <w:szCs w:val="22"/>
        </w:rPr>
        <w:t>Estimad</w:t>
      </w:r>
      <w:r w:rsidR="004B5A01">
        <w:rPr>
          <w:rFonts w:ascii="Book Antiqua" w:hAnsi="Book Antiqua" w:cs="Book Antiqua"/>
          <w:snapToGrid w:val="0"/>
          <w:sz w:val="22"/>
          <w:szCs w:val="22"/>
        </w:rPr>
        <w:t>a</w:t>
      </w:r>
      <w:r w:rsidR="00EA295C" w:rsidRPr="009B628A">
        <w:rPr>
          <w:rFonts w:ascii="Book Antiqua" w:hAnsi="Book Antiqua" w:cs="Book Antiqua"/>
          <w:snapToGrid w:val="0"/>
          <w:sz w:val="22"/>
          <w:szCs w:val="22"/>
        </w:rPr>
        <w:t xml:space="preserve"> señor</w:t>
      </w:r>
      <w:r w:rsidR="004B5A01">
        <w:rPr>
          <w:rFonts w:ascii="Book Antiqua" w:hAnsi="Book Antiqua" w:cs="Book Antiqua"/>
          <w:snapToGrid w:val="0"/>
          <w:sz w:val="22"/>
          <w:szCs w:val="22"/>
        </w:rPr>
        <w:t>a</w:t>
      </w:r>
      <w:r w:rsidR="00EA295C" w:rsidRPr="009B628A">
        <w:rPr>
          <w:rFonts w:ascii="Book Antiqua" w:hAnsi="Book Antiqua" w:cs="Book Antiqua"/>
          <w:snapToGrid w:val="0"/>
          <w:sz w:val="22"/>
          <w:szCs w:val="22"/>
        </w:rPr>
        <w:t>:</w:t>
      </w:r>
    </w:p>
    <w:p w14:paraId="14C5632B" w14:textId="77777777" w:rsidR="00813E02" w:rsidRPr="009B628A" w:rsidRDefault="00813E02" w:rsidP="00B81159">
      <w:pPr>
        <w:spacing w:line="276" w:lineRule="auto"/>
        <w:jc w:val="both"/>
        <w:rPr>
          <w:rFonts w:ascii="Book Antiqua" w:hAnsi="Book Antiqua" w:cs="Book Antiqua"/>
          <w:snapToGrid w:val="0"/>
          <w:sz w:val="22"/>
          <w:szCs w:val="22"/>
        </w:rPr>
      </w:pPr>
    </w:p>
    <w:p w14:paraId="13672DCB" w14:textId="50C869D0" w:rsidR="00450C15" w:rsidRPr="00830C70" w:rsidRDefault="00DB2556" w:rsidP="00B81159">
      <w:pPr>
        <w:spacing w:line="276" w:lineRule="auto"/>
        <w:jc w:val="both"/>
        <w:rPr>
          <w:rFonts w:ascii="Book Antiqua" w:hAnsi="Book Antiqua" w:cs="Segoe UI"/>
          <w:color w:val="242424"/>
          <w:sz w:val="22"/>
          <w:szCs w:val="22"/>
        </w:rPr>
      </w:pPr>
      <w:r w:rsidRPr="009B628A">
        <w:rPr>
          <w:rFonts w:ascii="Book Antiqua" w:hAnsi="Book Antiqua"/>
          <w:sz w:val="22"/>
          <w:szCs w:val="22"/>
        </w:rPr>
        <w:t>El presente informe</w:t>
      </w:r>
      <w:r w:rsidR="00692EC0" w:rsidRPr="009B628A">
        <w:rPr>
          <w:rFonts w:ascii="Book Antiqua" w:hAnsi="Book Antiqua"/>
          <w:sz w:val="22"/>
          <w:szCs w:val="22"/>
        </w:rPr>
        <w:t xml:space="preserve"> da </w:t>
      </w:r>
      <w:r w:rsidR="00427662" w:rsidRPr="009B628A">
        <w:rPr>
          <w:rFonts w:ascii="Book Antiqua" w:hAnsi="Book Antiqua"/>
          <w:sz w:val="22"/>
          <w:szCs w:val="22"/>
        </w:rPr>
        <w:t>seguimiento a</w:t>
      </w:r>
      <w:r w:rsidR="00CD296E" w:rsidRPr="009B628A">
        <w:rPr>
          <w:rFonts w:ascii="Book Antiqua" w:hAnsi="Book Antiqua"/>
          <w:sz w:val="22"/>
          <w:szCs w:val="22"/>
        </w:rPr>
        <w:t xml:space="preserve">l oficio </w:t>
      </w:r>
      <w:r w:rsidR="00334ABB">
        <w:rPr>
          <w:rFonts w:ascii="Book Antiqua" w:hAnsi="Book Antiqua"/>
          <w:sz w:val="22"/>
          <w:szCs w:val="22"/>
        </w:rPr>
        <w:t>860</w:t>
      </w:r>
      <w:r w:rsidR="000D1F3F" w:rsidRPr="009B628A">
        <w:rPr>
          <w:rFonts w:ascii="Book Antiqua" w:hAnsi="Book Antiqua"/>
          <w:sz w:val="22"/>
          <w:szCs w:val="22"/>
        </w:rPr>
        <w:t>-PLA-MI</w:t>
      </w:r>
      <w:r w:rsidR="00334ABB">
        <w:rPr>
          <w:rFonts w:ascii="Book Antiqua" w:hAnsi="Book Antiqua"/>
          <w:sz w:val="22"/>
          <w:szCs w:val="22"/>
        </w:rPr>
        <w:t>(PL)</w:t>
      </w:r>
      <w:r w:rsidR="000D1F3F" w:rsidRPr="009B628A">
        <w:rPr>
          <w:rFonts w:ascii="Book Antiqua" w:hAnsi="Book Antiqua"/>
          <w:sz w:val="22"/>
          <w:szCs w:val="22"/>
        </w:rPr>
        <w:t>-202</w:t>
      </w:r>
      <w:r w:rsidR="00AF7500" w:rsidRPr="009B628A">
        <w:rPr>
          <w:rFonts w:ascii="Book Antiqua" w:hAnsi="Book Antiqua"/>
          <w:sz w:val="22"/>
          <w:szCs w:val="22"/>
        </w:rPr>
        <w:t>2</w:t>
      </w:r>
      <w:r w:rsidR="004414C8" w:rsidRPr="009B628A">
        <w:rPr>
          <w:rFonts w:ascii="Book Antiqua" w:hAnsi="Book Antiqua"/>
          <w:sz w:val="22"/>
          <w:szCs w:val="22"/>
        </w:rPr>
        <w:t xml:space="preserve">, </w:t>
      </w:r>
      <w:r w:rsidR="00CD296E" w:rsidRPr="009B628A">
        <w:rPr>
          <w:rFonts w:ascii="Book Antiqua" w:hAnsi="Book Antiqua"/>
          <w:sz w:val="22"/>
          <w:szCs w:val="22"/>
        </w:rPr>
        <w:t xml:space="preserve">remitido a la Secretaría de la Corte, sobre la </w:t>
      </w:r>
      <w:r w:rsidR="00903485" w:rsidRPr="009B628A">
        <w:rPr>
          <w:rFonts w:ascii="Book Antiqua" w:hAnsi="Book Antiqua"/>
          <w:sz w:val="22"/>
          <w:szCs w:val="22"/>
        </w:rPr>
        <w:t>“</w:t>
      </w:r>
      <w:r w:rsidR="00334ABB" w:rsidRPr="00334ABB">
        <w:rPr>
          <w:rFonts w:ascii="Book Antiqua" w:hAnsi="Book Antiqua"/>
          <w:i/>
          <w:iCs/>
          <w:sz w:val="22"/>
          <w:szCs w:val="22"/>
        </w:rPr>
        <w:t xml:space="preserve">relacionado con el seguimiento al oficio 560-PLA-MI-2022, sobre la prórroga de las licencias con goce de salario y sustitución en los </w:t>
      </w:r>
      <w:bookmarkStart w:id="0" w:name="_Hlk122428949"/>
      <w:r w:rsidR="00334ABB" w:rsidRPr="00334ABB">
        <w:rPr>
          <w:rFonts w:ascii="Book Antiqua" w:hAnsi="Book Antiqua"/>
          <w:i/>
          <w:iCs/>
          <w:sz w:val="22"/>
          <w:szCs w:val="22"/>
        </w:rPr>
        <w:t>Tribunales de Juicio que disponen de estructuras mínimas</w:t>
      </w:r>
      <w:bookmarkEnd w:id="0"/>
      <w:r w:rsidR="00903485" w:rsidRPr="001828AB">
        <w:rPr>
          <w:rFonts w:ascii="Book Antiqua" w:hAnsi="Book Antiqua"/>
          <w:sz w:val="22"/>
          <w:szCs w:val="22"/>
        </w:rPr>
        <w:t>”</w:t>
      </w:r>
      <w:r w:rsidR="00BA34D3">
        <w:rPr>
          <w:rFonts w:ascii="Book Antiqua" w:hAnsi="Book Antiqua"/>
          <w:sz w:val="22"/>
          <w:szCs w:val="22"/>
        </w:rPr>
        <w:t xml:space="preserve">, con la finalidad de </w:t>
      </w:r>
      <w:r w:rsidR="002F743F">
        <w:rPr>
          <w:rFonts w:ascii="Book Antiqua" w:hAnsi="Book Antiqua"/>
          <w:sz w:val="22"/>
          <w:szCs w:val="22"/>
        </w:rPr>
        <w:t>analizar</w:t>
      </w:r>
      <w:r w:rsidR="00771EE1">
        <w:rPr>
          <w:rFonts w:ascii="Book Antiqua" w:hAnsi="Book Antiqua"/>
          <w:sz w:val="22"/>
          <w:szCs w:val="22"/>
        </w:rPr>
        <w:t xml:space="preserve"> </w:t>
      </w:r>
      <w:bookmarkStart w:id="1" w:name="_Hlk122428920"/>
      <w:r w:rsidR="0019335E">
        <w:rPr>
          <w:rFonts w:ascii="Book Antiqua" w:hAnsi="Book Antiqua"/>
          <w:sz w:val="22"/>
          <w:szCs w:val="22"/>
        </w:rPr>
        <w:t>la</w:t>
      </w:r>
      <w:r w:rsidR="00771EE1">
        <w:rPr>
          <w:rFonts w:ascii="Book Antiqua" w:hAnsi="Book Antiqua"/>
          <w:sz w:val="22"/>
          <w:szCs w:val="22"/>
        </w:rPr>
        <w:t xml:space="preserve"> continuidad de los permisos con goce de salario</w:t>
      </w:r>
      <w:r w:rsidR="00780DBD">
        <w:rPr>
          <w:rFonts w:ascii="Book Antiqua" w:hAnsi="Book Antiqua"/>
          <w:sz w:val="22"/>
          <w:szCs w:val="22"/>
        </w:rPr>
        <w:t>,</w:t>
      </w:r>
      <w:r w:rsidR="00771EE1">
        <w:rPr>
          <w:rFonts w:ascii="Book Antiqua" w:hAnsi="Book Antiqua"/>
          <w:sz w:val="22"/>
          <w:szCs w:val="22"/>
        </w:rPr>
        <w:t xml:space="preserve"> </w:t>
      </w:r>
      <w:r w:rsidR="0019335E">
        <w:rPr>
          <w:rFonts w:ascii="Book Antiqua" w:hAnsi="Book Antiqua"/>
          <w:sz w:val="22"/>
          <w:szCs w:val="22"/>
        </w:rPr>
        <w:t>otorgados a los despachos penales</w:t>
      </w:r>
      <w:r w:rsidR="00780DBD">
        <w:rPr>
          <w:rFonts w:ascii="Book Antiqua" w:hAnsi="Book Antiqua"/>
          <w:sz w:val="22"/>
          <w:szCs w:val="22"/>
        </w:rPr>
        <w:t>,</w:t>
      </w:r>
      <w:r w:rsidR="00771EE1">
        <w:rPr>
          <w:rFonts w:ascii="Book Antiqua" w:hAnsi="Book Antiqua"/>
          <w:sz w:val="22"/>
          <w:szCs w:val="22"/>
        </w:rPr>
        <w:t xml:space="preserve"> </w:t>
      </w:r>
      <w:r w:rsidR="000123F4">
        <w:rPr>
          <w:rFonts w:ascii="Book Antiqua" w:hAnsi="Book Antiqua"/>
          <w:sz w:val="22"/>
          <w:szCs w:val="22"/>
        </w:rPr>
        <w:t xml:space="preserve">para el primer trimestre del </w:t>
      </w:r>
      <w:bookmarkEnd w:id="1"/>
      <w:r w:rsidR="00754400">
        <w:rPr>
          <w:rFonts w:ascii="Book Antiqua" w:hAnsi="Book Antiqua"/>
          <w:sz w:val="22"/>
          <w:szCs w:val="22"/>
        </w:rPr>
        <w:t>2023.</w:t>
      </w:r>
      <w:r w:rsidR="003E0A6B" w:rsidRPr="001828AB">
        <w:rPr>
          <w:rFonts w:ascii="Book Antiqua" w:hAnsi="Book Antiqua"/>
          <w:sz w:val="22"/>
          <w:szCs w:val="22"/>
        </w:rPr>
        <w:t xml:space="preserve"> No se omite indicar</w:t>
      </w:r>
      <w:r w:rsidR="000C5F24">
        <w:rPr>
          <w:rFonts w:ascii="Book Antiqua" w:hAnsi="Book Antiqua"/>
          <w:sz w:val="22"/>
          <w:szCs w:val="22"/>
        </w:rPr>
        <w:t>,</w:t>
      </w:r>
      <w:r w:rsidR="003E0A6B" w:rsidRPr="001828AB">
        <w:rPr>
          <w:rFonts w:ascii="Book Antiqua" w:hAnsi="Book Antiqua"/>
          <w:sz w:val="22"/>
          <w:szCs w:val="22"/>
        </w:rPr>
        <w:t xml:space="preserve"> que </w:t>
      </w:r>
      <w:r w:rsidR="000C5F24">
        <w:rPr>
          <w:rFonts w:ascii="Book Antiqua" w:hAnsi="Book Antiqua"/>
          <w:sz w:val="22"/>
          <w:szCs w:val="22"/>
        </w:rPr>
        <w:t xml:space="preserve">este </w:t>
      </w:r>
      <w:r w:rsidR="00702FB0" w:rsidRPr="001828AB">
        <w:rPr>
          <w:rFonts w:ascii="Book Antiqua" w:hAnsi="Book Antiqua"/>
          <w:sz w:val="22"/>
          <w:szCs w:val="22"/>
        </w:rPr>
        <w:t>informe</w:t>
      </w:r>
      <w:r w:rsidR="0001295F" w:rsidRPr="001828AB">
        <w:rPr>
          <w:rFonts w:ascii="Book Antiqua" w:hAnsi="Book Antiqua"/>
          <w:sz w:val="22"/>
          <w:szCs w:val="22"/>
        </w:rPr>
        <w:t xml:space="preserve"> (</w:t>
      </w:r>
      <w:r w:rsidR="00334ABB">
        <w:rPr>
          <w:rFonts w:ascii="Book Antiqua" w:hAnsi="Book Antiqua"/>
          <w:sz w:val="22"/>
          <w:szCs w:val="22"/>
        </w:rPr>
        <w:t>8</w:t>
      </w:r>
      <w:r w:rsidR="001828AB" w:rsidRPr="001828AB">
        <w:rPr>
          <w:rFonts w:ascii="Book Antiqua" w:hAnsi="Book Antiqua"/>
          <w:sz w:val="22"/>
          <w:szCs w:val="22"/>
        </w:rPr>
        <w:t>60</w:t>
      </w:r>
      <w:r w:rsidR="0001295F" w:rsidRPr="001828AB">
        <w:rPr>
          <w:rFonts w:ascii="Book Antiqua" w:hAnsi="Book Antiqua"/>
          <w:sz w:val="22"/>
          <w:szCs w:val="22"/>
        </w:rPr>
        <w:t>-PLA-MI-202</w:t>
      </w:r>
      <w:r w:rsidR="00053B77" w:rsidRPr="001828AB">
        <w:rPr>
          <w:rFonts w:ascii="Book Antiqua" w:hAnsi="Book Antiqua"/>
          <w:sz w:val="22"/>
          <w:szCs w:val="22"/>
        </w:rPr>
        <w:t>2</w:t>
      </w:r>
      <w:r w:rsidR="0001295F" w:rsidRPr="001828AB">
        <w:rPr>
          <w:rFonts w:ascii="Book Antiqua" w:hAnsi="Book Antiqua"/>
          <w:sz w:val="22"/>
          <w:szCs w:val="22"/>
        </w:rPr>
        <w:t>)</w:t>
      </w:r>
      <w:r w:rsidR="00702FB0" w:rsidRPr="001828AB">
        <w:rPr>
          <w:rFonts w:ascii="Book Antiqua" w:hAnsi="Book Antiqua"/>
          <w:sz w:val="22"/>
          <w:szCs w:val="22"/>
        </w:rPr>
        <w:t xml:space="preserve">, </w:t>
      </w:r>
      <w:r w:rsidR="00150184" w:rsidRPr="001828AB">
        <w:rPr>
          <w:rFonts w:ascii="Book Antiqua" w:hAnsi="Book Antiqua"/>
          <w:sz w:val="22"/>
          <w:szCs w:val="22"/>
        </w:rPr>
        <w:t xml:space="preserve">fue </w:t>
      </w:r>
      <w:r w:rsidR="00702FB0" w:rsidRPr="001828AB">
        <w:rPr>
          <w:rFonts w:ascii="Book Antiqua" w:hAnsi="Book Antiqua"/>
          <w:sz w:val="22"/>
          <w:szCs w:val="22"/>
        </w:rPr>
        <w:t xml:space="preserve">aprobado por el Consejo Superior en sesión </w:t>
      </w:r>
      <w:r w:rsidR="00334ABB" w:rsidRPr="00334ABB">
        <w:rPr>
          <w:rFonts w:ascii="Book Antiqua" w:hAnsi="Book Antiqua"/>
          <w:sz w:val="22"/>
          <w:szCs w:val="22"/>
        </w:rPr>
        <w:t>85-2022 celebrada el 29 de setiembre del 2022, Artículo LIII</w:t>
      </w:r>
      <w:r w:rsidR="00334ABB">
        <w:rPr>
          <w:rFonts w:ascii="Book Antiqua" w:hAnsi="Book Antiqua"/>
          <w:sz w:val="22"/>
          <w:szCs w:val="22"/>
        </w:rPr>
        <w:t xml:space="preserve"> </w:t>
      </w:r>
      <w:r w:rsidR="00534208" w:rsidRPr="001828AB">
        <w:rPr>
          <w:rFonts w:ascii="Book Antiqua" w:hAnsi="Book Antiqua"/>
          <w:sz w:val="22"/>
          <w:szCs w:val="22"/>
        </w:rPr>
        <w:t xml:space="preserve">y comunicado mediante oficio de la Secretaría </w:t>
      </w:r>
      <w:r w:rsidR="00334ABB" w:rsidRPr="00334ABB">
        <w:rPr>
          <w:rFonts w:ascii="Book Antiqua" w:hAnsi="Book Antiqua"/>
          <w:sz w:val="22"/>
          <w:szCs w:val="22"/>
        </w:rPr>
        <w:t>9832-2022</w:t>
      </w:r>
      <w:r w:rsidR="00702FB0" w:rsidRPr="001828AB">
        <w:rPr>
          <w:rFonts w:ascii="Book Antiqua" w:hAnsi="Book Antiqua"/>
          <w:sz w:val="22"/>
          <w:szCs w:val="22"/>
        </w:rPr>
        <w:t>.</w:t>
      </w:r>
      <w:r w:rsidR="00F15BAD" w:rsidRPr="001828AB">
        <w:rPr>
          <w:rFonts w:ascii="Book Antiqua" w:hAnsi="Book Antiqua"/>
          <w:sz w:val="22"/>
          <w:szCs w:val="22"/>
        </w:rPr>
        <w:t xml:space="preserve"> </w:t>
      </w:r>
      <w:r w:rsidR="001203D0" w:rsidRPr="001828AB">
        <w:rPr>
          <w:rFonts w:ascii="Book Antiqua" w:hAnsi="Book Antiqua"/>
          <w:sz w:val="22"/>
          <w:szCs w:val="22"/>
        </w:rPr>
        <w:t>Asimismo, se incorpora el seguimiento de los informes de labores de los Tribunales de Apelación de Sentencia Penal de San Ramón y Santa Cruz</w:t>
      </w:r>
      <w:r w:rsidR="001203D0" w:rsidRPr="001828AB" w:rsidDel="00B44B11">
        <w:rPr>
          <w:rFonts w:ascii="Book Antiqua" w:hAnsi="Book Antiqua"/>
          <w:sz w:val="22"/>
          <w:szCs w:val="22"/>
        </w:rPr>
        <w:t>,</w:t>
      </w:r>
      <w:r w:rsidR="001203D0" w:rsidRPr="001828AB">
        <w:rPr>
          <w:rFonts w:ascii="Book Antiqua" w:hAnsi="Book Antiqua"/>
          <w:sz w:val="22"/>
          <w:szCs w:val="22"/>
        </w:rPr>
        <w:t xml:space="preserve"> conforme lo aprobado por el Consejo Superior</w:t>
      </w:r>
      <w:r w:rsidR="000C5F24">
        <w:rPr>
          <w:rFonts w:ascii="Book Antiqua" w:hAnsi="Book Antiqua"/>
          <w:sz w:val="22"/>
          <w:szCs w:val="22"/>
        </w:rPr>
        <w:t>,</w:t>
      </w:r>
      <w:r w:rsidR="001203D0" w:rsidRPr="001828AB">
        <w:rPr>
          <w:rFonts w:ascii="Book Antiqua" w:hAnsi="Book Antiqua"/>
          <w:sz w:val="22"/>
          <w:szCs w:val="22"/>
        </w:rPr>
        <w:t xml:space="preserve"> en sesión 91-2021, celebrada el 21 de octubre del 2021, </w:t>
      </w:r>
      <w:r w:rsidR="001203D0" w:rsidRPr="00830C70">
        <w:rPr>
          <w:rFonts w:ascii="Book Antiqua" w:hAnsi="Book Antiqua"/>
          <w:sz w:val="22"/>
          <w:szCs w:val="22"/>
        </w:rPr>
        <w:t>artículo XLVI, acuerdo que fue comunicado mediante oficio 10258-2021</w:t>
      </w:r>
      <w:r w:rsidR="00A43C17" w:rsidRPr="00830C70">
        <w:rPr>
          <w:rFonts w:ascii="Book Antiqua" w:hAnsi="Book Antiqua"/>
          <w:sz w:val="22"/>
          <w:szCs w:val="22"/>
        </w:rPr>
        <w:t>.</w:t>
      </w:r>
    </w:p>
    <w:p w14:paraId="5F972635" w14:textId="77777777" w:rsidR="00450C15" w:rsidRPr="00830C70" w:rsidRDefault="00450C15" w:rsidP="00B81159">
      <w:pPr>
        <w:spacing w:line="276" w:lineRule="auto"/>
        <w:jc w:val="both"/>
        <w:rPr>
          <w:rFonts w:ascii="Book Antiqua" w:hAnsi="Book Antiqua" w:cs="Segoe UI"/>
          <w:color w:val="242424"/>
          <w:sz w:val="22"/>
          <w:szCs w:val="22"/>
        </w:rPr>
      </w:pPr>
    </w:p>
    <w:p w14:paraId="14C5632C" w14:textId="11E846B6" w:rsidR="00702FB0" w:rsidRPr="00830C70" w:rsidRDefault="00F15BAD" w:rsidP="00B81159">
      <w:pPr>
        <w:spacing w:line="276" w:lineRule="auto"/>
        <w:jc w:val="both"/>
        <w:rPr>
          <w:rFonts w:ascii="Book Antiqua" w:hAnsi="Book Antiqua"/>
          <w:sz w:val="22"/>
          <w:szCs w:val="22"/>
        </w:rPr>
      </w:pPr>
      <w:bookmarkStart w:id="2" w:name="_Hlk106710167"/>
      <w:r w:rsidRPr="00830C70">
        <w:rPr>
          <w:rFonts w:ascii="Book Antiqua" w:hAnsi="Book Antiqua"/>
          <w:sz w:val="22"/>
          <w:szCs w:val="22"/>
        </w:rPr>
        <w:t xml:space="preserve">El presente </w:t>
      </w:r>
      <w:r w:rsidR="000E1387" w:rsidRPr="00830C70">
        <w:rPr>
          <w:rFonts w:ascii="Book Antiqua" w:hAnsi="Book Antiqua"/>
          <w:sz w:val="22"/>
          <w:szCs w:val="22"/>
        </w:rPr>
        <w:t>oficio fue</w:t>
      </w:r>
      <w:r w:rsidRPr="00830C70">
        <w:rPr>
          <w:rFonts w:ascii="Book Antiqua" w:hAnsi="Book Antiqua"/>
          <w:sz w:val="22"/>
          <w:szCs w:val="22"/>
        </w:rPr>
        <w:t xml:space="preserve"> elaborado por </w:t>
      </w:r>
      <w:r w:rsidR="00B03019" w:rsidRPr="00830C70">
        <w:rPr>
          <w:rFonts w:ascii="Book Antiqua" w:hAnsi="Book Antiqua"/>
          <w:sz w:val="22"/>
          <w:szCs w:val="22"/>
        </w:rPr>
        <w:t>Arlene Ru</w:t>
      </w:r>
      <w:r w:rsidR="00B44B11" w:rsidRPr="00830C70">
        <w:rPr>
          <w:rFonts w:ascii="Book Antiqua" w:hAnsi="Book Antiqua"/>
          <w:sz w:val="22"/>
          <w:szCs w:val="22"/>
        </w:rPr>
        <w:t>i</w:t>
      </w:r>
      <w:r w:rsidR="00B03019" w:rsidRPr="00830C70">
        <w:rPr>
          <w:rFonts w:ascii="Book Antiqua" w:hAnsi="Book Antiqua"/>
          <w:sz w:val="22"/>
          <w:szCs w:val="22"/>
        </w:rPr>
        <w:t xml:space="preserve">z </w:t>
      </w:r>
      <w:r w:rsidR="003E23C2" w:rsidRPr="00830C70">
        <w:rPr>
          <w:rFonts w:ascii="Book Antiqua" w:hAnsi="Book Antiqua"/>
          <w:sz w:val="22"/>
          <w:szCs w:val="22"/>
        </w:rPr>
        <w:t>Barrantes,</w:t>
      </w:r>
      <w:r w:rsidR="008410EE" w:rsidRPr="00830C70">
        <w:rPr>
          <w:rFonts w:ascii="Book Antiqua" w:hAnsi="Book Antiqua"/>
          <w:sz w:val="22"/>
          <w:szCs w:val="22"/>
        </w:rPr>
        <w:t xml:space="preserve"> Profesional 2</w:t>
      </w:r>
      <w:r w:rsidR="00903485" w:rsidRPr="00830C70">
        <w:rPr>
          <w:rFonts w:ascii="Book Antiqua" w:hAnsi="Book Antiqua"/>
          <w:sz w:val="22"/>
          <w:szCs w:val="22"/>
        </w:rPr>
        <w:t>, Mariam Gutiérrez Miranda, Profesional 2</w:t>
      </w:r>
      <w:r w:rsidR="008410EE" w:rsidRPr="00830C70">
        <w:rPr>
          <w:rFonts w:ascii="Book Antiqua" w:hAnsi="Book Antiqua"/>
          <w:sz w:val="22"/>
          <w:szCs w:val="22"/>
        </w:rPr>
        <w:t xml:space="preserve"> y</w:t>
      </w:r>
      <w:r w:rsidR="003E23C2" w:rsidRPr="00830C70">
        <w:rPr>
          <w:rFonts w:ascii="Book Antiqua" w:hAnsi="Book Antiqua"/>
          <w:sz w:val="22"/>
          <w:szCs w:val="22"/>
        </w:rPr>
        <w:t xml:space="preserve"> el</w:t>
      </w:r>
      <w:r w:rsidR="00310DD6" w:rsidRPr="00830C70">
        <w:rPr>
          <w:rFonts w:ascii="Book Antiqua" w:hAnsi="Book Antiqua"/>
          <w:sz w:val="22"/>
          <w:szCs w:val="22"/>
        </w:rPr>
        <w:t xml:space="preserve"> Coordinador de Unidad Ing. Nelson Arce </w:t>
      </w:r>
      <w:r w:rsidR="00A40E0F" w:rsidRPr="00830C70">
        <w:rPr>
          <w:rFonts w:ascii="Book Antiqua" w:hAnsi="Book Antiqua"/>
          <w:sz w:val="22"/>
          <w:szCs w:val="22"/>
        </w:rPr>
        <w:t xml:space="preserve">Hidalgo </w:t>
      </w:r>
      <w:r w:rsidR="00D956D1" w:rsidRPr="00830C70">
        <w:rPr>
          <w:rFonts w:ascii="Book Antiqua" w:hAnsi="Book Antiqua"/>
          <w:sz w:val="22"/>
          <w:szCs w:val="22"/>
        </w:rPr>
        <w:t xml:space="preserve">y revisado por la Coordinadora de Unidad Inga. </w:t>
      </w:r>
      <w:r w:rsidR="00805FE7" w:rsidRPr="00830C70">
        <w:rPr>
          <w:rFonts w:ascii="Book Antiqua" w:hAnsi="Book Antiqua"/>
          <w:sz w:val="22"/>
          <w:szCs w:val="22"/>
        </w:rPr>
        <w:t>Lucía Zeledón Quirós,</w:t>
      </w:r>
      <w:r w:rsidR="00497662" w:rsidRPr="00830C70">
        <w:rPr>
          <w:rFonts w:ascii="Book Antiqua" w:hAnsi="Book Antiqua"/>
          <w:sz w:val="22"/>
          <w:szCs w:val="22"/>
        </w:rPr>
        <w:t xml:space="preserve"> </w:t>
      </w:r>
      <w:r w:rsidR="005C2108" w:rsidRPr="00830C70">
        <w:rPr>
          <w:rFonts w:ascii="Book Antiqua" w:hAnsi="Book Antiqua"/>
          <w:sz w:val="22"/>
          <w:szCs w:val="22"/>
        </w:rPr>
        <w:t xml:space="preserve">quienes se desempeñan en </w:t>
      </w:r>
      <w:r w:rsidR="00A40E0F" w:rsidRPr="00830C70">
        <w:rPr>
          <w:rFonts w:ascii="Book Antiqua" w:hAnsi="Book Antiqua"/>
          <w:sz w:val="22"/>
          <w:szCs w:val="22"/>
        </w:rPr>
        <w:t>el</w:t>
      </w:r>
      <w:r w:rsidRPr="00830C70">
        <w:rPr>
          <w:rFonts w:ascii="Book Antiqua" w:hAnsi="Book Antiqua"/>
          <w:sz w:val="22"/>
          <w:szCs w:val="22"/>
        </w:rPr>
        <w:t xml:space="preserve"> Subproceso de </w:t>
      </w:r>
      <w:r w:rsidR="00B03019" w:rsidRPr="00830C70">
        <w:rPr>
          <w:rFonts w:ascii="Book Antiqua" w:hAnsi="Book Antiqua"/>
          <w:sz w:val="22"/>
          <w:szCs w:val="22"/>
        </w:rPr>
        <w:t>Moder</w:t>
      </w:r>
      <w:r w:rsidRPr="00830C70">
        <w:rPr>
          <w:rFonts w:ascii="Book Antiqua" w:hAnsi="Book Antiqua"/>
          <w:sz w:val="22"/>
          <w:szCs w:val="22"/>
        </w:rPr>
        <w:t>nización Institucional</w:t>
      </w:r>
      <w:r w:rsidR="000C5F24">
        <w:rPr>
          <w:rFonts w:ascii="Book Antiqua" w:hAnsi="Book Antiqua"/>
          <w:sz w:val="22"/>
          <w:szCs w:val="22"/>
        </w:rPr>
        <w:t xml:space="preserve"> de esta Dirección</w:t>
      </w:r>
      <w:r w:rsidR="005A6EC3" w:rsidRPr="00830C70">
        <w:rPr>
          <w:rFonts w:ascii="Book Antiqua" w:hAnsi="Book Antiqua"/>
          <w:sz w:val="22"/>
          <w:szCs w:val="22"/>
        </w:rPr>
        <w:t>.</w:t>
      </w:r>
    </w:p>
    <w:bookmarkEnd w:id="2"/>
    <w:p w14:paraId="14C5632D" w14:textId="77777777" w:rsidR="00702FB0" w:rsidRPr="00830C70" w:rsidRDefault="00702FB0" w:rsidP="00B81159">
      <w:pPr>
        <w:spacing w:line="276" w:lineRule="auto"/>
        <w:jc w:val="both"/>
        <w:rPr>
          <w:rFonts w:ascii="Book Antiqua" w:hAnsi="Book Antiqua"/>
          <w:sz w:val="22"/>
          <w:szCs w:val="22"/>
        </w:rPr>
      </w:pPr>
    </w:p>
    <w:p w14:paraId="14C5632E" w14:textId="07D3140E" w:rsidR="00FF3E2F" w:rsidRPr="00830C70" w:rsidRDefault="00813E02" w:rsidP="00B81159">
      <w:pPr>
        <w:spacing w:line="276" w:lineRule="auto"/>
        <w:jc w:val="both"/>
        <w:rPr>
          <w:rFonts w:ascii="Book Antiqua" w:hAnsi="Book Antiqua"/>
          <w:sz w:val="22"/>
          <w:szCs w:val="22"/>
        </w:rPr>
      </w:pPr>
      <w:r w:rsidRPr="00830C70">
        <w:rPr>
          <w:rFonts w:ascii="Book Antiqua" w:hAnsi="Book Antiqua"/>
          <w:sz w:val="22"/>
          <w:szCs w:val="22"/>
        </w:rPr>
        <w:t>Previo a realizar el análisis de las cargas de trabajo de las oficinas que disponen de los permisos con goce de salario y sustitución, s</w:t>
      </w:r>
      <w:r w:rsidR="00702FB0" w:rsidRPr="00830C70">
        <w:rPr>
          <w:rFonts w:ascii="Book Antiqua" w:hAnsi="Book Antiqua"/>
          <w:sz w:val="22"/>
          <w:szCs w:val="22"/>
        </w:rPr>
        <w:t>e debe</w:t>
      </w:r>
      <w:r w:rsidR="00D81928" w:rsidRPr="00830C70">
        <w:rPr>
          <w:rFonts w:ascii="Book Antiqua" w:hAnsi="Book Antiqua"/>
          <w:sz w:val="22"/>
          <w:szCs w:val="22"/>
        </w:rPr>
        <w:t>n</w:t>
      </w:r>
      <w:r w:rsidR="00702FB0" w:rsidRPr="00830C70">
        <w:rPr>
          <w:rFonts w:ascii="Book Antiqua" w:hAnsi="Book Antiqua"/>
          <w:sz w:val="22"/>
          <w:szCs w:val="22"/>
        </w:rPr>
        <w:t xml:space="preserve"> destacar </w:t>
      </w:r>
      <w:r w:rsidR="00FF3E2F" w:rsidRPr="00830C70">
        <w:rPr>
          <w:rFonts w:ascii="Book Antiqua" w:hAnsi="Book Antiqua"/>
          <w:sz w:val="22"/>
          <w:szCs w:val="22"/>
        </w:rPr>
        <w:t>los siguientes aspectos:</w:t>
      </w:r>
    </w:p>
    <w:p w14:paraId="14C5632F" w14:textId="77777777" w:rsidR="00FF3E2F" w:rsidRPr="00830C70" w:rsidRDefault="00FF3E2F" w:rsidP="00B81159">
      <w:pPr>
        <w:spacing w:line="276" w:lineRule="auto"/>
        <w:jc w:val="both"/>
        <w:rPr>
          <w:rFonts w:ascii="Book Antiqua" w:hAnsi="Book Antiqua"/>
          <w:sz w:val="22"/>
          <w:szCs w:val="22"/>
        </w:rPr>
      </w:pPr>
    </w:p>
    <w:p w14:paraId="544670A6" w14:textId="0762C764" w:rsidR="00A42E64" w:rsidRPr="00830C70" w:rsidRDefault="00FF3E2F" w:rsidP="00B81159">
      <w:pPr>
        <w:pStyle w:val="Prrafodelista"/>
        <w:numPr>
          <w:ilvl w:val="0"/>
          <w:numId w:val="4"/>
        </w:numPr>
        <w:spacing w:line="276" w:lineRule="auto"/>
        <w:jc w:val="both"/>
        <w:rPr>
          <w:rFonts w:ascii="Book Antiqua" w:hAnsi="Book Antiqua"/>
          <w:sz w:val="22"/>
          <w:szCs w:val="22"/>
        </w:rPr>
      </w:pPr>
      <w:r w:rsidRPr="004D2CAF">
        <w:rPr>
          <w:rFonts w:ascii="Book Antiqua" w:hAnsi="Book Antiqua"/>
          <w:sz w:val="22"/>
          <w:szCs w:val="22"/>
        </w:rPr>
        <w:t>E</w:t>
      </w:r>
      <w:r w:rsidR="00DB2556" w:rsidRPr="004D2CAF">
        <w:rPr>
          <w:rFonts w:ascii="Book Antiqua" w:hAnsi="Book Antiqua"/>
          <w:sz w:val="22"/>
          <w:szCs w:val="22"/>
        </w:rPr>
        <w:t xml:space="preserve">n el caso particular de los Tribunales de Apelación de la Sentencia Penal de </w:t>
      </w:r>
      <w:r w:rsidR="0032592D" w:rsidRPr="004D2CAF">
        <w:rPr>
          <w:rFonts w:ascii="Book Antiqua" w:hAnsi="Book Antiqua"/>
          <w:sz w:val="22"/>
          <w:szCs w:val="22"/>
        </w:rPr>
        <w:t>San Ramón</w:t>
      </w:r>
      <w:r w:rsidR="00DB2556" w:rsidRPr="004D2CAF">
        <w:rPr>
          <w:rFonts w:ascii="Book Antiqua" w:hAnsi="Book Antiqua"/>
          <w:sz w:val="22"/>
          <w:szCs w:val="22"/>
        </w:rPr>
        <w:t xml:space="preserve"> y Santa Cruz,</w:t>
      </w:r>
      <w:r w:rsidR="00DB2556" w:rsidRPr="543BC64C">
        <w:rPr>
          <w:rFonts w:ascii="Book Antiqua" w:hAnsi="Book Antiqua"/>
          <w:sz w:val="22"/>
          <w:szCs w:val="22"/>
        </w:rPr>
        <w:t xml:space="preserve"> </w:t>
      </w:r>
      <w:r w:rsidR="00702FB0" w:rsidRPr="543BC64C">
        <w:rPr>
          <w:rFonts w:ascii="Book Antiqua" w:hAnsi="Book Antiqua"/>
          <w:sz w:val="22"/>
          <w:szCs w:val="22"/>
        </w:rPr>
        <w:t xml:space="preserve">se </w:t>
      </w:r>
      <w:r w:rsidR="00692EC0" w:rsidRPr="543BC64C">
        <w:rPr>
          <w:rFonts w:ascii="Book Antiqua" w:hAnsi="Book Antiqua"/>
          <w:sz w:val="22"/>
          <w:szCs w:val="22"/>
        </w:rPr>
        <w:t xml:space="preserve">dispone de un </w:t>
      </w:r>
      <w:r w:rsidR="00E9124D" w:rsidRPr="543BC64C">
        <w:rPr>
          <w:rFonts w:ascii="Book Antiqua" w:hAnsi="Book Antiqua"/>
          <w:sz w:val="22"/>
          <w:szCs w:val="22"/>
        </w:rPr>
        <w:t>plan de descongestionamiento</w:t>
      </w:r>
      <w:r w:rsidR="00813E02" w:rsidRPr="543BC64C">
        <w:rPr>
          <w:rFonts w:ascii="Book Antiqua" w:hAnsi="Book Antiqua"/>
          <w:sz w:val="22"/>
          <w:szCs w:val="22"/>
        </w:rPr>
        <w:t>,</w:t>
      </w:r>
      <w:r w:rsidR="00692EC0" w:rsidRPr="543BC64C">
        <w:rPr>
          <w:rFonts w:ascii="Book Antiqua" w:hAnsi="Book Antiqua"/>
          <w:sz w:val="22"/>
          <w:szCs w:val="22"/>
        </w:rPr>
        <w:t xml:space="preserve"> </w:t>
      </w:r>
      <w:r w:rsidR="00DB2556" w:rsidRPr="543BC64C">
        <w:rPr>
          <w:rFonts w:ascii="Book Antiqua" w:hAnsi="Book Antiqua"/>
          <w:sz w:val="22"/>
          <w:szCs w:val="22"/>
        </w:rPr>
        <w:t xml:space="preserve">a los cuales se les está brindando el presente seguimiento en el apartado </w:t>
      </w:r>
      <w:r w:rsidR="00026FDA" w:rsidRPr="543BC64C">
        <w:rPr>
          <w:rFonts w:ascii="Book Antiqua" w:hAnsi="Book Antiqua"/>
          <w:sz w:val="22"/>
          <w:szCs w:val="22"/>
        </w:rPr>
        <w:t xml:space="preserve">número </w:t>
      </w:r>
      <w:r w:rsidR="004E2FC7" w:rsidRPr="543BC64C">
        <w:rPr>
          <w:rFonts w:ascii="Book Antiqua" w:hAnsi="Book Antiqua"/>
          <w:sz w:val="22"/>
          <w:szCs w:val="22"/>
        </w:rPr>
        <w:t>#4 y</w:t>
      </w:r>
      <w:r w:rsidR="00C5187E" w:rsidRPr="543BC64C">
        <w:rPr>
          <w:rFonts w:ascii="Book Antiqua" w:hAnsi="Book Antiqua"/>
          <w:sz w:val="22"/>
          <w:szCs w:val="22"/>
        </w:rPr>
        <w:t xml:space="preserve"> específicamente el cumplimiento de las cuotas establecidas en el #4.1.</w:t>
      </w:r>
    </w:p>
    <w:p w14:paraId="4C9D67E8" w14:textId="77777777" w:rsidR="00A42E64" w:rsidRPr="00830C70" w:rsidRDefault="00A42E64" w:rsidP="00B81159">
      <w:pPr>
        <w:pStyle w:val="Prrafodelista"/>
        <w:spacing w:line="276" w:lineRule="auto"/>
        <w:ind w:left="720"/>
        <w:jc w:val="both"/>
        <w:rPr>
          <w:rFonts w:ascii="Book Antiqua" w:hAnsi="Book Antiqua"/>
          <w:sz w:val="22"/>
          <w:szCs w:val="22"/>
        </w:rPr>
      </w:pPr>
    </w:p>
    <w:p w14:paraId="1F1F2733" w14:textId="26B1FF7D" w:rsidR="00BB10D5" w:rsidRPr="00830C70" w:rsidRDefault="00BB10D5" w:rsidP="00B81159">
      <w:pPr>
        <w:pStyle w:val="Prrafodelista"/>
        <w:numPr>
          <w:ilvl w:val="0"/>
          <w:numId w:val="4"/>
        </w:numPr>
        <w:spacing w:line="276" w:lineRule="auto"/>
        <w:jc w:val="both"/>
        <w:rPr>
          <w:rFonts w:ascii="Book Antiqua" w:hAnsi="Book Antiqua"/>
          <w:sz w:val="22"/>
          <w:szCs w:val="22"/>
        </w:rPr>
      </w:pPr>
      <w:r w:rsidRPr="00830C70">
        <w:rPr>
          <w:rFonts w:ascii="Book Antiqua" w:hAnsi="Book Antiqua"/>
          <w:sz w:val="22"/>
          <w:szCs w:val="22"/>
        </w:rPr>
        <w:t>Al final del apartado #1</w:t>
      </w:r>
      <w:r w:rsidR="007E72F4">
        <w:rPr>
          <w:rFonts w:ascii="Book Antiqua" w:hAnsi="Book Antiqua"/>
          <w:sz w:val="22"/>
          <w:szCs w:val="22"/>
        </w:rPr>
        <w:t>,</w:t>
      </w:r>
      <w:r w:rsidRPr="00830C70">
        <w:rPr>
          <w:rFonts w:ascii="Book Antiqua" w:hAnsi="Book Antiqua"/>
          <w:sz w:val="22"/>
          <w:szCs w:val="22"/>
        </w:rPr>
        <w:t xml:space="preserve"> se adicionan los informes de labores remitidos por los jerarcas de las plazas de Defensoras y Defensores, Fiscalas y Fiscales, Custodias y Custodios de Detenidos</w:t>
      </w:r>
      <w:r w:rsidR="007E72F4">
        <w:rPr>
          <w:rFonts w:ascii="Book Antiqua" w:hAnsi="Book Antiqua"/>
          <w:sz w:val="22"/>
          <w:szCs w:val="22"/>
        </w:rPr>
        <w:t>,</w:t>
      </w:r>
      <w:r w:rsidRPr="00830C70">
        <w:rPr>
          <w:rFonts w:ascii="Book Antiqua" w:hAnsi="Book Antiqua"/>
          <w:sz w:val="22"/>
          <w:szCs w:val="22"/>
        </w:rPr>
        <w:t xml:space="preserve"> que se encuentran vigentes en el plan de </w:t>
      </w:r>
      <w:r w:rsidRPr="00830C70">
        <w:rPr>
          <w:rFonts w:ascii="Book Antiqua" w:hAnsi="Book Antiqua"/>
          <w:sz w:val="22"/>
          <w:szCs w:val="22"/>
        </w:rPr>
        <w:lastRenderedPageBreak/>
        <w:t>descongestionamiento que se realiza en algunas de las oficinas que están siendo reforzadas con las licencias de permisos</w:t>
      </w:r>
      <w:r w:rsidR="007868C5">
        <w:rPr>
          <w:rFonts w:ascii="Book Antiqua" w:hAnsi="Book Antiqua"/>
          <w:sz w:val="22"/>
          <w:szCs w:val="22"/>
        </w:rPr>
        <w:t xml:space="preserve"> con goce de salario</w:t>
      </w:r>
      <w:r w:rsidRPr="00830C70">
        <w:rPr>
          <w:rFonts w:ascii="Book Antiqua" w:hAnsi="Book Antiqua"/>
          <w:sz w:val="22"/>
          <w:szCs w:val="22"/>
        </w:rPr>
        <w:t>.</w:t>
      </w:r>
    </w:p>
    <w:p w14:paraId="092F8687" w14:textId="77777777" w:rsidR="00BB10D5" w:rsidRDefault="00BB10D5" w:rsidP="00B81159">
      <w:pPr>
        <w:pStyle w:val="Prrafodelista"/>
        <w:spacing w:line="276" w:lineRule="auto"/>
        <w:rPr>
          <w:rFonts w:ascii="Book Antiqua" w:hAnsi="Book Antiqua"/>
          <w:sz w:val="22"/>
          <w:szCs w:val="22"/>
          <w:highlight w:val="green"/>
        </w:rPr>
      </w:pPr>
    </w:p>
    <w:p w14:paraId="7F48A8F4" w14:textId="77777777" w:rsidR="00BB10D5" w:rsidRPr="00093261" w:rsidRDefault="00BB10D5" w:rsidP="00B81159">
      <w:pPr>
        <w:pStyle w:val="Prrafodelista"/>
        <w:numPr>
          <w:ilvl w:val="0"/>
          <w:numId w:val="13"/>
        </w:numPr>
        <w:spacing w:line="276" w:lineRule="auto"/>
        <w:ind w:left="142"/>
        <w:jc w:val="both"/>
        <w:rPr>
          <w:rFonts w:ascii="Book Antiqua" w:hAnsi="Book Antiqua"/>
          <w:b/>
          <w:sz w:val="22"/>
          <w:szCs w:val="22"/>
        </w:rPr>
      </w:pPr>
      <w:r w:rsidRPr="00093261">
        <w:rPr>
          <w:rFonts w:ascii="Book Antiqua" w:hAnsi="Book Antiqua"/>
          <w:b/>
          <w:sz w:val="22"/>
          <w:szCs w:val="22"/>
        </w:rPr>
        <w:t>Permisos otorgados al ámbito auxiliar de Justicia para atender Tribunales Penales con estructura mínima</w:t>
      </w:r>
    </w:p>
    <w:p w14:paraId="21869686" w14:textId="77777777" w:rsidR="00BB10D5" w:rsidRPr="00093261" w:rsidRDefault="00BB10D5" w:rsidP="00B81159">
      <w:pPr>
        <w:pStyle w:val="Prrafodelista"/>
        <w:spacing w:line="276" w:lineRule="auto"/>
        <w:ind w:left="1080"/>
        <w:jc w:val="both"/>
        <w:rPr>
          <w:rFonts w:ascii="Book Antiqua" w:hAnsi="Book Antiqua"/>
          <w:sz w:val="22"/>
          <w:szCs w:val="22"/>
        </w:rPr>
      </w:pPr>
    </w:p>
    <w:p w14:paraId="6C1F6A7B" w14:textId="04D6E316" w:rsidR="00DB2304" w:rsidRPr="00093261" w:rsidRDefault="00DB2304" w:rsidP="00B81159">
      <w:pPr>
        <w:pStyle w:val="Prrafodelista"/>
        <w:spacing w:after="160" w:line="276" w:lineRule="auto"/>
        <w:ind w:left="0"/>
        <w:contextualSpacing/>
        <w:jc w:val="both"/>
        <w:rPr>
          <w:rFonts w:ascii="Book Antiqua" w:hAnsi="Book Antiqua"/>
          <w:sz w:val="22"/>
          <w:szCs w:val="22"/>
        </w:rPr>
      </w:pPr>
      <w:r w:rsidRPr="00093261">
        <w:rPr>
          <w:rFonts w:ascii="Book Antiqua" w:hAnsi="Book Antiqua"/>
          <w:sz w:val="22"/>
          <w:szCs w:val="22"/>
        </w:rPr>
        <w:t>La Jefatura de la Defensa Pública, mediante oficio JEFDP-</w:t>
      </w:r>
      <w:r w:rsidR="002959B9" w:rsidRPr="00093261">
        <w:rPr>
          <w:rFonts w:ascii="Book Antiqua" w:hAnsi="Book Antiqua"/>
          <w:sz w:val="22"/>
          <w:szCs w:val="22"/>
        </w:rPr>
        <w:t>629</w:t>
      </w:r>
      <w:r w:rsidRPr="00093261">
        <w:rPr>
          <w:rFonts w:ascii="Book Antiqua" w:hAnsi="Book Antiqua"/>
          <w:sz w:val="22"/>
          <w:szCs w:val="22"/>
        </w:rPr>
        <w:t xml:space="preserve">-2022, remitido el </w:t>
      </w:r>
      <w:r w:rsidR="006D03D4" w:rsidRPr="00093261">
        <w:rPr>
          <w:rFonts w:ascii="Book Antiqua" w:hAnsi="Book Antiqua"/>
          <w:sz w:val="22"/>
          <w:szCs w:val="22"/>
        </w:rPr>
        <w:t>24</w:t>
      </w:r>
      <w:r w:rsidRPr="00093261">
        <w:rPr>
          <w:rFonts w:ascii="Book Antiqua" w:hAnsi="Book Antiqua"/>
          <w:sz w:val="22"/>
          <w:szCs w:val="22"/>
        </w:rPr>
        <w:t xml:space="preserve"> de </w:t>
      </w:r>
      <w:r w:rsidR="006D03D4" w:rsidRPr="00093261">
        <w:rPr>
          <w:rFonts w:ascii="Book Antiqua" w:hAnsi="Book Antiqua"/>
          <w:sz w:val="22"/>
          <w:szCs w:val="22"/>
        </w:rPr>
        <w:t>noviembre</w:t>
      </w:r>
      <w:r w:rsidRPr="00093261">
        <w:rPr>
          <w:rFonts w:ascii="Book Antiqua" w:hAnsi="Book Antiqua"/>
          <w:sz w:val="22"/>
          <w:szCs w:val="22"/>
        </w:rPr>
        <w:t xml:space="preserve"> de 2022 y suscrito por el </w:t>
      </w:r>
      <w:proofErr w:type="spellStart"/>
      <w:r w:rsidRPr="00093261">
        <w:rPr>
          <w:rFonts w:ascii="Book Antiqua" w:hAnsi="Book Antiqua"/>
          <w:sz w:val="22"/>
          <w:szCs w:val="22"/>
        </w:rPr>
        <w:t>M.Sc</w:t>
      </w:r>
      <w:proofErr w:type="spellEnd"/>
      <w:r w:rsidRPr="00093261">
        <w:rPr>
          <w:rFonts w:ascii="Book Antiqua" w:hAnsi="Book Antiqua"/>
          <w:sz w:val="22"/>
          <w:szCs w:val="22"/>
        </w:rPr>
        <w:t xml:space="preserve">. Juan Carlos Pérez Murillo, Director de la Defensa Pública, destaca dentro del oficio las diligencias y actividades realizadas por las plazas del plan de descongestionamiento según oficina, en el período de </w:t>
      </w:r>
      <w:r w:rsidR="00FE34CF" w:rsidRPr="00093261">
        <w:rPr>
          <w:rFonts w:ascii="Book Antiqua" w:hAnsi="Book Antiqua"/>
          <w:sz w:val="22"/>
          <w:szCs w:val="22"/>
        </w:rPr>
        <w:t>agosto</w:t>
      </w:r>
      <w:r w:rsidRPr="00093261">
        <w:rPr>
          <w:rFonts w:ascii="Book Antiqua" w:hAnsi="Book Antiqua"/>
          <w:sz w:val="22"/>
          <w:szCs w:val="22"/>
        </w:rPr>
        <w:t xml:space="preserve"> a </w:t>
      </w:r>
      <w:r w:rsidR="00BF2482" w:rsidRPr="00093261">
        <w:rPr>
          <w:rFonts w:ascii="Book Antiqua" w:hAnsi="Book Antiqua"/>
          <w:sz w:val="22"/>
          <w:szCs w:val="22"/>
        </w:rPr>
        <w:t>octubre</w:t>
      </w:r>
      <w:r w:rsidRPr="00093261">
        <w:rPr>
          <w:rFonts w:ascii="Book Antiqua" w:hAnsi="Book Antiqua"/>
          <w:sz w:val="22"/>
          <w:szCs w:val="22"/>
        </w:rPr>
        <w:t xml:space="preserve"> de 2022:</w:t>
      </w:r>
    </w:p>
    <w:p w14:paraId="0C44E187" w14:textId="2401F871" w:rsidR="00DB2304" w:rsidRPr="00093261" w:rsidRDefault="0089637A" w:rsidP="00B81159">
      <w:pPr>
        <w:pStyle w:val="Prrafodelista"/>
        <w:spacing w:after="160" w:line="276" w:lineRule="auto"/>
        <w:ind w:left="0"/>
        <w:contextualSpacing/>
        <w:jc w:val="both"/>
        <w:rPr>
          <w:rFonts w:ascii="Book Antiqua" w:hAnsi="Book Antiqua"/>
        </w:rPr>
      </w:pPr>
      <w:r w:rsidRPr="0089637A">
        <w:rPr>
          <w:rFonts w:ascii="Book Antiqua" w:hAnsi="Book Antiqua"/>
          <w:noProof/>
        </w:rPr>
        <w:drawing>
          <wp:inline distT="0" distB="0" distL="0" distR="0" wp14:anchorId="5A35CCB9" wp14:editId="27364EF7">
            <wp:extent cx="5613400" cy="2754630"/>
            <wp:effectExtent l="0" t="0" r="635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3400" cy="2754630"/>
                    </a:xfrm>
                    <a:prstGeom prst="rect">
                      <a:avLst/>
                    </a:prstGeom>
                  </pic:spPr>
                </pic:pic>
              </a:graphicData>
            </a:graphic>
          </wp:inline>
        </w:drawing>
      </w:r>
    </w:p>
    <w:p w14:paraId="498CC0CC" w14:textId="6513FF89" w:rsidR="00DB2304" w:rsidRPr="00093261" w:rsidRDefault="00DB2304" w:rsidP="00B81159">
      <w:pPr>
        <w:pStyle w:val="Prrafodelista"/>
        <w:spacing w:after="160" w:line="276" w:lineRule="auto"/>
        <w:ind w:left="0"/>
        <w:contextualSpacing/>
        <w:jc w:val="both"/>
        <w:rPr>
          <w:rFonts w:ascii="Book Antiqua" w:hAnsi="Book Antiqua"/>
          <w:sz w:val="20"/>
          <w:szCs w:val="20"/>
        </w:rPr>
      </w:pPr>
      <w:r w:rsidRPr="00093261">
        <w:rPr>
          <w:rFonts w:ascii="Book Antiqua" w:hAnsi="Book Antiqua"/>
          <w:b/>
          <w:sz w:val="20"/>
          <w:szCs w:val="20"/>
        </w:rPr>
        <w:t>Fuente:</w:t>
      </w:r>
      <w:r w:rsidRPr="00093261">
        <w:rPr>
          <w:rFonts w:ascii="Book Antiqua" w:hAnsi="Book Antiqua"/>
          <w:sz w:val="20"/>
          <w:szCs w:val="20"/>
        </w:rPr>
        <w:t xml:space="preserve"> Oficio JEFDP-</w:t>
      </w:r>
      <w:r w:rsidR="007D2471" w:rsidRPr="00093261">
        <w:rPr>
          <w:rFonts w:ascii="Book Antiqua" w:hAnsi="Book Antiqua"/>
          <w:sz w:val="20"/>
          <w:szCs w:val="20"/>
        </w:rPr>
        <w:t>629</w:t>
      </w:r>
      <w:r w:rsidRPr="00093261">
        <w:rPr>
          <w:rFonts w:ascii="Book Antiqua" w:hAnsi="Book Antiqua"/>
          <w:sz w:val="20"/>
          <w:szCs w:val="20"/>
        </w:rPr>
        <w:t>-2022 de la Dirección de la Defensa Pública.</w:t>
      </w:r>
    </w:p>
    <w:p w14:paraId="44605504" w14:textId="77777777" w:rsidR="009C14E8" w:rsidRPr="00093261" w:rsidRDefault="009C14E8" w:rsidP="00B81159">
      <w:pPr>
        <w:pStyle w:val="Prrafodelista"/>
        <w:spacing w:after="160" w:line="276" w:lineRule="auto"/>
        <w:ind w:left="0"/>
        <w:contextualSpacing/>
        <w:jc w:val="both"/>
        <w:rPr>
          <w:rFonts w:ascii="Book Antiqua" w:hAnsi="Book Antiqua"/>
          <w:sz w:val="22"/>
          <w:szCs w:val="22"/>
        </w:rPr>
      </w:pPr>
    </w:p>
    <w:p w14:paraId="5740E23F" w14:textId="7ADD2C09" w:rsidR="00DB2304" w:rsidRPr="00093261" w:rsidRDefault="00DB2304" w:rsidP="00B81159">
      <w:pPr>
        <w:pStyle w:val="Prrafodelista"/>
        <w:spacing w:after="160" w:line="276" w:lineRule="auto"/>
        <w:ind w:left="0"/>
        <w:contextualSpacing/>
        <w:jc w:val="both"/>
        <w:rPr>
          <w:rFonts w:ascii="Book Antiqua" w:hAnsi="Book Antiqua"/>
          <w:sz w:val="22"/>
          <w:szCs w:val="22"/>
        </w:rPr>
      </w:pPr>
      <w:r w:rsidRPr="00093261">
        <w:rPr>
          <w:rFonts w:ascii="Book Antiqua" w:hAnsi="Book Antiqua"/>
          <w:sz w:val="22"/>
          <w:szCs w:val="22"/>
        </w:rPr>
        <w:t xml:space="preserve">Señalando que, </w:t>
      </w:r>
      <w:r w:rsidRPr="00093261">
        <w:rPr>
          <w:rFonts w:ascii="Book Antiqua" w:hAnsi="Book Antiqua"/>
          <w:i/>
          <w:sz w:val="22"/>
          <w:szCs w:val="22"/>
        </w:rPr>
        <w:t xml:space="preserve">“Con base en los anteriores datos, se extrae que, de los debates señalados, se pudieron llevar a cabo </w:t>
      </w:r>
      <w:r w:rsidR="00F838E7" w:rsidRPr="00093261">
        <w:rPr>
          <w:rFonts w:ascii="Book Antiqua" w:hAnsi="Book Antiqua"/>
          <w:i/>
          <w:sz w:val="22"/>
          <w:szCs w:val="22"/>
        </w:rPr>
        <w:t>un 78</w:t>
      </w:r>
      <w:r w:rsidRPr="00093261">
        <w:rPr>
          <w:rFonts w:ascii="Book Antiqua" w:hAnsi="Book Antiqua"/>
          <w:i/>
          <w:sz w:val="22"/>
          <w:szCs w:val="22"/>
        </w:rPr>
        <w:t xml:space="preserve">,57% de los mismos, en comparación con el anterior periodo de examen en que se obtuvo éxito en un </w:t>
      </w:r>
      <w:r w:rsidR="00F838E7" w:rsidRPr="00093261">
        <w:rPr>
          <w:rFonts w:ascii="Book Antiqua" w:hAnsi="Book Antiqua"/>
          <w:i/>
          <w:sz w:val="22"/>
          <w:szCs w:val="22"/>
        </w:rPr>
        <w:t>75,57</w:t>
      </w:r>
      <w:r w:rsidRPr="00093261">
        <w:rPr>
          <w:rFonts w:ascii="Book Antiqua" w:hAnsi="Book Antiqua"/>
          <w:i/>
          <w:sz w:val="22"/>
          <w:szCs w:val="22"/>
        </w:rPr>
        <w:t>%, lo que implica mayor efectividad en las labores del equipo</w:t>
      </w:r>
      <w:r w:rsidR="00004829" w:rsidRPr="00093261">
        <w:rPr>
          <w:rFonts w:ascii="Book Antiqua" w:hAnsi="Book Antiqua"/>
          <w:i/>
          <w:sz w:val="22"/>
          <w:szCs w:val="22"/>
        </w:rPr>
        <w:t>”</w:t>
      </w:r>
      <w:r w:rsidR="00F838E7" w:rsidRPr="00093261">
        <w:rPr>
          <w:rFonts w:ascii="Book Antiqua" w:hAnsi="Book Antiqua"/>
          <w:i/>
          <w:sz w:val="22"/>
          <w:szCs w:val="22"/>
        </w:rPr>
        <w:t>.</w:t>
      </w:r>
    </w:p>
    <w:p w14:paraId="6F3476C8" w14:textId="77777777" w:rsidR="00DB2304" w:rsidRPr="00334ABB" w:rsidRDefault="00DB2304" w:rsidP="00B81159">
      <w:pPr>
        <w:pStyle w:val="Prrafodelista"/>
        <w:spacing w:after="160" w:line="276" w:lineRule="auto"/>
        <w:ind w:left="0"/>
        <w:contextualSpacing/>
        <w:jc w:val="both"/>
        <w:rPr>
          <w:rFonts w:ascii="Book Antiqua" w:hAnsi="Book Antiqua"/>
          <w:highlight w:val="yellow"/>
        </w:rPr>
      </w:pPr>
    </w:p>
    <w:p w14:paraId="4ABDC613" w14:textId="33C79AD3" w:rsidR="00DB2304" w:rsidRPr="00334ABB" w:rsidRDefault="0000643E" w:rsidP="00B81159">
      <w:pPr>
        <w:pStyle w:val="Prrafodelista"/>
        <w:spacing w:after="160" w:line="276" w:lineRule="auto"/>
        <w:ind w:left="0"/>
        <w:contextualSpacing/>
        <w:jc w:val="right"/>
        <w:rPr>
          <w:rFonts w:ascii="Book Antiqua" w:hAnsi="Book Antiqua"/>
          <w:highlight w:val="yellow"/>
        </w:rPr>
      </w:pPr>
      <w:r w:rsidRPr="0000643E">
        <w:rPr>
          <w:rFonts w:ascii="Book Antiqua" w:hAnsi="Book Antiqua"/>
          <w:noProof/>
        </w:rPr>
        <w:lastRenderedPageBreak/>
        <w:drawing>
          <wp:inline distT="0" distB="0" distL="0" distR="0" wp14:anchorId="56B14126" wp14:editId="0739A10A">
            <wp:extent cx="5613400" cy="3617595"/>
            <wp:effectExtent l="0" t="0" r="6350" b="1905"/>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12"/>
                    <a:stretch>
                      <a:fillRect/>
                    </a:stretch>
                  </pic:blipFill>
                  <pic:spPr>
                    <a:xfrm>
                      <a:off x="0" y="0"/>
                      <a:ext cx="5613400" cy="3617595"/>
                    </a:xfrm>
                    <a:prstGeom prst="rect">
                      <a:avLst/>
                    </a:prstGeom>
                  </pic:spPr>
                </pic:pic>
              </a:graphicData>
            </a:graphic>
          </wp:inline>
        </w:drawing>
      </w:r>
    </w:p>
    <w:p w14:paraId="6D64A4A3" w14:textId="77777777" w:rsidR="00DB2304" w:rsidRPr="00334ABB" w:rsidRDefault="00DB2304" w:rsidP="00B81159">
      <w:pPr>
        <w:pStyle w:val="Prrafodelista"/>
        <w:spacing w:after="160" w:line="276" w:lineRule="auto"/>
        <w:ind w:left="0"/>
        <w:contextualSpacing/>
        <w:rPr>
          <w:rFonts w:ascii="Book Antiqua" w:hAnsi="Book Antiqua"/>
          <w:highlight w:val="yellow"/>
        </w:rPr>
      </w:pPr>
    </w:p>
    <w:p w14:paraId="5EB80E6A" w14:textId="77777777" w:rsidR="005C2D29" w:rsidRDefault="00DB2304">
      <w:pPr>
        <w:pStyle w:val="Prrafodelista"/>
        <w:spacing w:after="160" w:line="276" w:lineRule="auto"/>
        <w:ind w:left="0"/>
        <w:contextualSpacing/>
        <w:jc w:val="both"/>
        <w:rPr>
          <w:rFonts w:ascii="Book Antiqua" w:hAnsi="Book Antiqua"/>
          <w:sz w:val="22"/>
          <w:szCs w:val="22"/>
        </w:rPr>
      </w:pPr>
      <w:r w:rsidRPr="00400247">
        <w:rPr>
          <w:rFonts w:ascii="Book Antiqua" w:hAnsi="Book Antiqua"/>
          <w:sz w:val="22"/>
          <w:szCs w:val="22"/>
        </w:rPr>
        <w:t xml:space="preserve">Destaca además que, se han desagregado los datos </w:t>
      </w:r>
      <w:r w:rsidRPr="00400247">
        <w:rPr>
          <w:rFonts w:ascii="Book Antiqua" w:hAnsi="Book Antiqua"/>
          <w:i/>
          <w:sz w:val="22"/>
          <w:szCs w:val="22"/>
        </w:rPr>
        <w:t>“de forma tal que podemos visualizar los tiempos empleados en los juicios asignados a las personas defensoras que se encuentran laborando en los permisos con goce de salario, saltando a la vista que los debates en su mayoría se logran finalizar en una audiencia o menos (</w:t>
      </w:r>
      <w:r w:rsidR="00400247" w:rsidRPr="00400247">
        <w:rPr>
          <w:rFonts w:ascii="Book Antiqua" w:hAnsi="Book Antiqua"/>
          <w:i/>
          <w:iCs/>
          <w:sz w:val="22"/>
          <w:szCs w:val="22"/>
        </w:rPr>
        <w:t>88</w:t>
      </w:r>
      <w:r w:rsidRPr="00400247">
        <w:rPr>
          <w:rFonts w:ascii="Book Antiqua" w:hAnsi="Book Antiqua"/>
          <w:i/>
          <w:sz w:val="22"/>
          <w:szCs w:val="22"/>
        </w:rPr>
        <w:t>%), seguido de los debates que tardan dos audiencias (</w:t>
      </w:r>
      <w:r w:rsidR="00400247" w:rsidRPr="00400247">
        <w:rPr>
          <w:rFonts w:ascii="Book Antiqua" w:hAnsi="Book Antiqua"/>
          <w:i/>
          <w:iCs/>
          <w:sz w:val="22"/>
          <w:szCs w:val="22"/>
        </w:rPr>
        <w:t>12</w:t>
      </w:r>
      <w:r w:rsidRPr="00400247">
        <w:rPr>
          <w:rFonts w:ascii="Book Antiqua" w:hAnsi="Book Antiqua"/>
          <w:i/>
          <w:sz w:val="22"/>
          <w:szCs w:val="22"/>
        </w:rPr>
        <w:t>%), lo cual pone de relieve que las partes asumen la diligencia con la debida preparación del material probatorio que se va a presentar, evitando con ello las continuaciones”.</w:t>
      </w:r>
      <w:r w:rsidRPr="00400247">
        <w:rPr>
          <w:rFonts w:ascii="Book Antiqua" w:hAnsi="Book Antiqua"/>
          <w:sz w:val="22"/>
          <w:szCs w:val="22"/>
        </w:rPr>
        <w:t xml:space="preserve"> </w:t>
      </w:r>
    </w:p>
    <w:p w14:paraId="34929D43" w14:textId="77777777" w:rsidR="005C2D29" w:rsidRDefault="005C2D29">
      <w:pPr>
        <w:pStyle w:val="Prrafodelista"/>
        <w:spacing w:after="160" w:line="276" w:lineRule="auto"/>
        <w:ind w:left="0"/>
        <w:contextualSpacing/>
        <w:jc w:val="both"/>
        <w:rPr>
          <w:rFonts w:ascii="Book Antiqua" w:hAnsi="Book Antiqua"/>
          <w:sz w:val="22"/>
          <w:szCs w:val="22"/>
        </w:rPr>
      </w:pPr>
    </w:p>
    <w:p w14:paraId="0E928A85" w14:textId="0836ACDF" w:rsidR="00DB2304" w:rsidRPr="00F17A54" w:rsidRDefault="007E72F4" w:rsidP="00B81159">
      <w:pPr>
        <w:pStyle w:val="Prrafodelista"/>
        <w:spacing w:after="160" w:line="276" w:lineRule="auto"/>
        <w:ind w:left="0"/>
        <w:contextualSpacing/>
        <w:jc w:val="both"/>
        <w:rPr>
          <w:rFonts w:ascii="Book Antiqua" w:hAnsi="Book Antiqua"/>
          <w:sz w:val="22"/>
          <w:szCs w:val="22"/>
        </w:rPr>
      </w:pPr>
      <w:r w:rsidRPr="00400247">
        <w:rPr>
          <w:rFonts w:ascii="Book Antiqua" w:hAnsi="Book Antiqua"/>
          <w:sz w:val="22"/>
          <w:szCs w:val="22"/>
        </w:rPr>
        <w:t>Adicionalmente</w:t>
      </w:r>
      <w:r w:rsidR="00DB2304" w:rsidRPr="00400247">
        <w:rPr>
          <w:rFonts w:ascii="Book Antiqua" w:hAnsi="Book Antiqua"/>
          <w:sz w:val="22"/>
          <w:szCs w:val="22"/>
        </w:rPr>
        <w:t>, la Defensa Pública ha</w:t>
      </w:r>
      <w:r w:rsidR="00DB2304" w:rsidRPr="00F17A54">
        <w:rPr>
          <w:rFonts w:ascii="Book Antiqua" w:hAnsi="Book Antiqua"/>
          <w:sz w:val="22"/>
          <w:szCs w:val="22"/>
        </w:rPr>
        <w:t xml:space="preserve"> maximizado el recurso profesional asignado al Plan de Descongestionamiento, ya que participan de forma proactiva no solo en actividades asociadas a las causas asignadas, tales como estudio de los expedientes para debate, atención de las personas usuarias, entrevistas de testigos, reuniones con otras partes procesales, presentación de recursos, sino además colaborando en diligencias propias de la oficina en la que se encuentran destacados, como atención de indagatorias, audiencias de medida cautelar, entre otros, con la finalidad de maximizar el recurso humano que se asignó. Por lo anterior, el </w:t>
      </w:r>
      <w:proofErr w:type="spellStart"/>
      <w:r w:rsidR="00DB2304" w:rsidRPr="00F17A54">
        <w:rPr>
          <w:rFonts w:ascii="Book Antiqua" w:hAnsi="Book Antiqua"/>
          <w:sz w:val="22"/>
          <w:szCs w:val="22"/>
        </w:rPr>
        <w:t>M.Sc</w:t>
      </w:r>
      <w:proofErr w:type="spellEnd"/>
      <w:r w:rsidR="00DB2304" w:rsidRPr="00F17A54">
        <w:rPr>
          <w:rFonts w:ascii="Book Antiqua" w:hAnsi="Book Antiqua"/>
          <w:sz w:val="22"/>
          <w:szCs w:val="22"/>
        </w:rPr>
        <w:t>. Juan Carlos Pérez Murillo, Director de la Defensa Pública, solicita que:</w:t>
      </w:r>
    </w:p>
    <w:p w14:paraId="26D8D999" w14:textId="4F29C984" w:rsidR="00DB2304" w:rsidRDefault="00DB2304" w:rsidP="00B81159">
      <w:pPr>
        <w:pStyle w:val="Prrafodelista"/>
        <w:spacing w:after="160" w:line="276" w:lineRule="auto"/>
        <w:ind w:left="0"/>
        <w:contextualSpacing/>
        <w:jc w:val="both"/>
        <w:rPr>
          <w:rFonts w:ascii="Book Antiqua" w:hAnsi="Book Antiqua"/>
          <w:sz w:val="22"/>
          <w:szCs w:val="22"/>
        </w:rPr>
      </w:pPr>
    </w:p>
    <w:p w14:paraId="1124A8D2" w14:textId="466D27ED" w:rsidR="009E46EE" w:rsidRDefault="009E46EE" w:rsidP="00B81159">
      <w:pPr>
        <w:pStyle w:val="Prrafodelista"/>
        <w:spacing w:after="160" w:line="276" w:lineRule="auto"/>
        <w:ind w:left="0"/>
        <w:contextualSpacing/>
        <w:jc w:val="both"/>
        <w:rPr>
          <w:rFonts w:ascii="Book Antiqua" w:hAnsi="Book Antiqua"/>
          <w:sz w:val="22"/>
          <w:szCs w:val="22"/>
        </w:rPr>
      </w:pPr>
    </w:p>
    <w:p w14:paraId="64A18C4E" w14:textId="77777777" w:rsidR="009E46EE" w:rsidRPr="00F17A54" w:rsidRDefault="009E46EE" w:rsidP="00B81159">
      <w:pPr>
        <w:pStyle w:val="Prrafodelista"/>
        <w:spacing w:after="160" w:line="276" w:lineRule="auto"/>
        <w:ind w:left="0"/>
        <w:contextualSpacing/>
        <w:jc w:val="both"/>
        <w:rPr>
          <w:rFonts w:ascii="Book Antiqua" w:hAnsi="Book Antiqua"/>
          <w:sz w:val="22"/>
          <w:szCs w:val="22"/>
        </w:rPr>
      </w:pPr>
    </w:p>
    <w:p w14:paraId="68208EC8" w14:textId="5DCE2BA7" w:rsidR="00DB2304" w:rsidRPr="00F17A54" w:rsidRDefault="00DB2304" w:rsidP="00B81159">
      <w:pPr>
        <w:pStyle w:val="Prrafodelista"/>
        <w:spacing w:after="160" w:line="276" w:lineRule="auto"/>
        <w:ind w:left="426" w:right="618"/>
        <w:contextualSpacing/>
        <w:jc w:val="both"/>
        <w:rPr>
          <w:rFonts w:ascii="Book Antiqua" w:hAnsi="Book Antiqua"/>
          <w:i/>
          <w:sz w:val="22"/>
          <w:szCs w:val="22"/>
        </w:rPr>
      </w:pPr>
      <w:r w:rsidRPr="00F17A54">
        <w:rPr>
          <w:rFonts w:ascii="Book Antiqua" w:hAnsi="Book Antiqua"/>
          <w:i/>
          <w:sz w:val="22"/>
          <w:szCs w:val="22"/>
        </w:rPr>
        <w:lastRenderedPageBreak/>
        <w:t xml:space="preserve">“En virtud de lo expuesto, reiteramos la solicitud de que estos permisos con goce de salario y sustitución que han venido operando dentro del Proyecto de Mejora Integral del Proceso Penal sean prorrogados a partir del 1° de </w:t>
      </w:r>
      <w:r w:rsidR="00BD295A" w:rsidRPr="00F17A54">
        <w:rPr>
          <w:rFonts w:ascii="Book Antiqua" w:hAnsi="Book Antiqua"/>
          <w:i/>
          <w:sz w:val="22"/>
          <w:szCs w:val="22"/>
        </w:rPr>
        <w:t>enero</w:t>
      </w:r>
      <w:r w:rsidRPr="00F17A54">
        <w:rPr>
          <w:rFonts w:ascii="Book Antiqua" w:hAnsi="Book Antiqua"/>
          <w:i/>
          <w:sz w:val="22"/>
          <w:szCs w:val="22"/>
        </w:rPr>
        <w:t xml:space="preserve"> del </w:t>
      </w:r>
      <w:r w:rsidR="00BD295A" w:rsidRPr="00F17A54">
        <w:rPr>
          <w:rFonts w:ascii="Book Antiqua" w:hAnsi="Book Antiqua"/>
          <w:i/>
          <w:sz w:val="22"/>
          <w:szCs w:val="22"/>
        </w:rPr>
        <w:t>2023</w:t>
      </w:r>
      <w:r w:rsidRPr="00F17A54">
        <w:rPr>
          <w:rFonts w:ascii="Book Antiqua" w:hAnsi="Book Antiqua"/>
          <w:i/>
          <w:sz w:val="22"/>
          <w:szCs w:val="22"/>
        </w:rPr>
        <w:t>, con vista al interés institucional y el buen servicio público, pues de lo contrario, la estructura mínima del proyecto se vería totalmente limitada”.</w:t>
      </w:r>
    </w:p>
    <w:p w14:paraId="44128472" w14:textId="77777777" w:rsidR="00DB2304" w:rsidRPr="00004D67" w:rsidRDefault="00DB2304" w:rsidP="00B81159">
      <w:pPr>
        <w:spacing w:line="276" w:lineRule="auto"/>
        <w:jc w:val="both"/>
        <w:rPr>
          <w:rFonts w:ascii="Book Antiqua" w:hAnsi="Book Antiqua" w:cs="Arial"/>
          <w:i/>
          <w:iCs/>
          <w:sz w:val="22"/>
          <w:szCs w:val="22"/>
          <w:lang w:val="es-ES"/>
        </w:rPr>
      </w:pPr>
    </w:p>
    <w:p w14:paraId="79219284" w14:textId="5C437A72" w:rsidR="00535761" w:rsidRPr="00004D67" w:rsidRDefault="00E61760" w:rsidP="00676671">
      <w:pPr>
        <w:spacing w:line="276" w:lineRule="auto"/>
        <w:jc w:val="both"/>
        <w:rPr>
          <w:rFonts w:ascii="Book Antiqua" w:hAnsi="Book Antiqua"/>
          <w:sz w:val="22"/>
          <w:szCs w:val="22"/>
        </w:rPr>
      </w:pPr>
      <w:r w:rsidRPr="00004D67">
        <w:rPr>
          <w:rFonts w:ascii="Book Antiqua" w:hAnsi="Book Antiqua"/>
          <w:sz w:val="22"/>
          <w:szCs w:val="22"/>
        </w:rPr>
        <w:t xml:space="preserve">Al respecto, es importante indicar que, </w:t>
      </w:r>
      <w:r w:rsidR="00535761" w:rsidRPr="00004D67">
        <w:rPr>
          <w:rFonts w:ascii="Book Antiqua" w:hAnsi="Book Antiqua"/>
          <w:sz w:val="22"/>
          <w:szCs w:val="22"/>
        </w:rPr>
        <w:t xml:space="preserve">el informe 499-PLA-MI-2021 relacionado con el análisis de plazas de Técnicas y Técnicos Jurídicos de la Defensa Pública, el cual fue aprobado por el Consejo Superior en la sesión 35-2021 celebrada el 30 de abril de 2021, artículo XX, acordó: </w:t>
      </w:r>
      <w:r w:rsidR="00087672" w:rsidRPr="00004D67">
        <w:rPr>
          <w:rFonts w:ascii="Book Antiqua" w:hAnsi="Book Antiqua"/>
          <w:i/>
          <w:sz w:val="22"/>
          <w:szCs w:val="22"/>
        </w:rPr>
        <w:t>“</w:t>
      </w:r>
      <w:r w:rsidR="00535761" w:rsidRPr="00004D67">
        <w:rPr>
          <w:rFonts w:ascii="Book Antiqua" w:hAnsi="Book Antiqua"/>
          <w:i/>
          <w:sz w:val="22"/>
          <w:szCs w:val="22"/>
        </w:rPr>
        <w:t>Aprobar el informe 499-PLA-MI-2021 y sus recomendaciones, con la aclaración de que se acoge la recomendación de reclasificación de 11 plazas de Técnicas y Técnicos Jurídicos de la Defensa Pública</w:t>
      </w:r>
      <w:r w:rsidR="00087672" w:rsidRPr="00004D67">
        <w:rPr>
          <w:rFonts w:ascii="Book Antiqua" w:hAnsi="Book Antiqua"/>
          <w:i/>
          <w:sz w:val="22"/>
          <w:szCs w:val="22"/>
        </w:rPr>
        <w:t>”</w:t>
      </w:r>
      <w:r w:rsidR="00087672" w:rsidRPr="00004D67">
        <w:rPr>
          <w:rFonts w:ascii="Book Antiqua" w:hAnsi="Book Antiqua"/>
          <w:sz w:val="22"/>
          <w:szCs w:val="22"/>
        </w:rPr>
        <w:t xml:space="preserve">. Al respecto, </w:t>
      </w:r>
      <w:r w:rsidR="007C0CDA" w:rsidRPr="00004D67">
        <w:rPr>
          <w:rFonts w:ascii="Book Antiqua" w:hAnsi="Book Antiqua"/>
          <w:sz w:val="22"/>
          <w:szCs w:val="22"/>
        </w:rPr>
        <w:t xml:space="preserve">en reunión realizada con el </w:t>
      </w:r>
      <w:proofErr w:type="spellStart"/>
      <w:r w:rsidR="007C0CDA" w:rsidRPr="00004D67">
        <w:rPr>
          <w:rFonts w:ascii="Book Antiqua" w:hAnsi="Book Antiqua"/>
          <w:sz w:val="22"/>
          <w:szCs w:val="22"/>
        </w:rPr>
        <w:t>M.Sc</w:t>
      </w:r>
      <w:proofErr w:type="spellEnd"/>
      <w:r w:rsidR="007C0CDA" w:rsidRPr="00004D67">
        <w:rPr>
          <w:rFonts w:ascii="Book Antiqua" w:hAnsi="Book Antiqua"/>
          <w:sz w:val="22"/>
          <w:szCs w:val="22"/>
        </w:rPr>
        <w:t xml:space="preserve">. Juan Carlos Pérez Murillo, Director de la Defensa Pública el </w:t>
      </w:r>
      <w:r w:rsidR="00FB482C" w:rsidRPr="00004D67">
        <w:rPr>
          <w:rFonts w:ascii="Book Antiqua" w:hAnsi="Book Antiqua"/>
          <w:sz w:val="22"/>
          <w:szCs w:val="22"/>
        </w:rPr>
        <w:t>03 de diciembre de 2021</w:t>
      </w:r>
      <w:r w:rsidR="00A16B25" w:rsidRPr="00004D67">
        <w:rPr>
          <w:rFonts w:ascii="Book Antiqua" w:hAnsi="Book Antiqua"/>
          <w:sz w:val="22"/>
          <w:szCs w:val="22"/>
        </w:rPr>
        <w:t xml:space="preserve">, la cual consta en la minuta </w:t>
      </w:r>
      <w:r w:rsidR="00726A42" w:rsidRPr="00004D67">
        <w:rPr>
          <w:rFonts w:ascii="Book Antiqua" w:hAnsi="Book Antiqua"/>
          <w:sz w:val="22"/>
          <w:szCs w:val="22"/>
        </w:rPr>
        <w:t>1093-PLA-MI-MNTA-2021 de la Dirección de Planificación</w:t>
      </w:r>
      <w:r w:rsidR="007C0CDA" w:rsidRPr="00004D67">
        <w:rPr>
          <w:rFonts w:ascii="Book Antiqua" w:hAnsi="Book Antiqua"/>
          <w:sz w:val="22"/>
          <w:szCs w:val="22"/>
        </w:rPr>
        <w:t xml:space="preserve"> se determinó la ubicación de las mismas, respecto a la Defensa de Santa Cruz se estableció:</w:t>
      </w:r>
    </w:p>
    <w:p w14:paraId="17FEC007" w14:textId="77777777" w:rsidR="00535761" w:rsidRPr="00004D67" w:rsidRDefault="00535761" w:rsidP="00676671">
      <w:pPr>
        <w:spacing w:line="276" w:lineRule="auto"/>
        <w:jc w:val="both"/>
        <w:rPr>
          <w:rFonts w:ascii="Book Antiqua" w:hAnsi="Book Antiqua"/>
        </w:rPr>
      </w:pPr>
    </w:p>
    <w:p w14:paraId="06A1FF04" w14:textId="77777777" w:rsidR="003E4585" w:rsidRPr="00004D67" w:rsidRDefault="003E4585" w:rsidP="00676671">
      <w:pPr>
        <w:pStyle w:val="Prrafodelista"/>
        <w:numPr>
          <w:ilvl w:val="1"/>
          <w:numId w:val="30"/>
        </w:numPr>
        <w:suppressAutoHyphens/>
        <w:spacing w:line="276" w:lineRule="auto"/>
        <w:ind w:left="567" w:right="335"/>
        <w:jc w:val="both"/>
        <w:rPr>
          <w:rFonts w:ascii="Book Antiqua" w:hAnsi="Book Antiqua"/>
          <w:sz w:val="22"/>
          <w:szCs w:val="22"/>
        </w:rPr>
      </w:pPr>
      <w:r w:rsidRPr="00004D67">
        <w:rPr>
          <w:rFonts w:ascii="Book Antiqua" w:hAnsi="Book Antiqua"/>
          <w:b/>
          <w:i/>
          <w:sz w:val="22"/>
          <w:szCs w:val="22"/>
        </w:rPr>
        <w:t>Tres plazas serán destacadas en la Defensa Pública de Santa Cruz</w:t>
      </w:r>
      <w:r w:rsidRPr="00004D67">
        <w:rPr>
          <w:rFonts w:ascii="Book Antiqua" w:hAnsi="Book Antiqua"/>
          <w:sz w:val="22"/>
          <w:szCs w:val="22"/>
        </w:rPr>
        <w:t>, oficina que según análisis realizado por la Dirección de Planificación y que se constató en el informe 994-PLA-MI-2021, requiere la dotación de tres recursos de personas defensoras adicionales para la Defensa de Santa Cruz (la plaza que actualmente se otorga mediante permiso con goce salario para los planes de descongestionamiento del Tribunal Penal; más dos plazas adicionales), lo cual permitiría tener un circulante promedio por persona defensora de 292 asuntos, lo cual se apega al circulante recomendado según el Modelo de Tramitación de la Defensa Pública. Lo anterior aunado a la complejidad de los asuntos que actualmente se están atendiendo en la zona, los cuales han requerido la asignación incluso de varias personas defensoras durante lapsos prolongados para la atención de los juicios y dicha recomendación estaría alineada a las necesidades de fortalecimiento que también se identificaron a nivel del Tribunal, Juzgado y Fiscalía de la zona.</w:t>
      </w:r>
    </w:p>
    <w:p w14:paraId="2359DC9D" w14:textId="144CA4C2" w:rsidR="00535761" w:rsidRPr="00004D67" w:rsidRDefault="00535761" w:rsidP="00004D67">
      <w:pPr>
        <w:spacing w:line="276" w:lineRule="auto"/>
        <w:jc w:val="both"/>
        <w:rPr>
          <w:rFonts w:ascii="Book Antiqua" w:hAnsi="Book Antiqua"/>
        </w:rPr>
      </w:pPr>
    </w:p>
    <w:p w14:paraId="7E84E4D4" w14:textId="24908B0B" w:rsidR="00782BBE" w:rsidRDefault="004F4E2F" w:rsidP="00004D67">
      <w:pPr>
        <w:spacing w:line="276" w:lineRule="auto"/>
        <w:jc w:val="both"/>
        <w:rPr>
          <w:rFonts w:ascii="Book Antiqua" w:hAnsi="Book Antiqua"/>
          <w:sz w:val="22"/>
          <w:szCs w:val="22"/>
        </w:rPr>
      </w:pPr>
      <w:r w:rsidRPr="00004D67">
        <w:rPr>
          <w:rFonts w:ascii="Book Antiqua" w:hAnsi="Book Antiqua"/>
          <w:sz w:val="22"/>
          <w:szCs w:val="22"/>
        </w:rPr>
        <w:t xml:space="preserve">Sin embargo, </w:t>
      </w:r>
      <w:r w:rsidR="00307D61" w:rsidRPr="00004D67">
        <w:rPr>
          <w:rFonts w:ascii="Book Antiqua" w:hAnsi="Book Antiqua"/>
          <w:sz w:val="22"/>
          <w:szCs w:val="22"/>
        </w:rPr>
        <w:t>la Jefatura de la Defensa Pública, mediante oficio JEFDP-6</w:t>
      </w:r>
      <w:r w:rsidR="00BD4C06" w:rsidRPr="00004D67">
        <w:rPr>
          <w:rFonts w:ascii="Book Antiqua" w:hAnsi="Book Antiqua"/>
          <w:sz w:val="22"/>
          <w:szCs w:val="22"/>
        </w:rPr>
        <w:t>30</w:t>
      </w:r>
      <w:r w:rsidR="00307D61" w:rsidRPr="00004D67">
        <w:rPr>
          <w:rFonts w:ascii="Book Antiqua" w:hAnsi="Book Antiqua"/>
          <w:sz w:val="22"/>
          <w:szCs w:val="22"/>
        </w:rPr>
        <w:t>-2022, remitido el 2</w:t>
      </w:r>
      <w:r w:rsidR="006F328C" w:rsidRPr="00004D67">
        <w:rPr>
          <w:rFonts w:ascii="Book Antiqua" w:hAnsi="Book Antiqua"/>
          <w:sz w:val="22"/>
          <w:szCs w:val="22"/>
        </w:rPr>
        <w:t>9</w:t>
      </w:r>
      <w:r w:rsidR="00307D61" w:rsidRPr="00004D67">
        <w:rPr>
          <w:rFonts w:ascii="Book Antiqua" w:hAnsi="Book Antiqua"/>
          <w:sz w:val="22"/>
          <w:szCs w:val="22"/>
        </w:rPr>
        <w:t xml:space="preserve"> de noviembre de 2022 y suscrito por el </w:t>
      </w:r>
      <w:proofErr w:type="spellStart"/>
      <w:r w:rsidR="00307D61" w:rsidRPr="00004D67">
        <w:rPr>
          <w:rFonts w:ascii="Book Antiqua" w:hAnsi="Book Antiqua"/>
          <w:sz w:val="22"/>
          <w:szCs w:val="22"/>
        </w:rPr>
        <w:t>M.Sc</w:t>
      </w:r>
      <w:proofErr w:type="spellEnd"/>
      <w:r w:rsidR="00307D61" w:rsidRPr="00004D67">
        <w:rPr>
          <w:rFonts w:ascii="Book Antiqua" w:hAnsi="Book Antiqua"/>
          <w:sz w:val="22"/>
          <w:szCs w:val="22"/>
        </w:rPr>
        <w:t>. Juan Carlos Pérez Murillo, Director de la Defensa Pública</w:t>
      </w:r>
      <w:r w:rsidR="00AA6C3C" w:rsidRPr="00004D67">
        <w:rPr>
          <w:rFonts w:ascii="Book Antiqua" w:hAnsi="Book Antiqua"/>
          <w:sz w:val="22"/>
          <w:szCs w:val="22"/>
        </w:rPr>
        <w:t>, en virtud de que la plaza de persona Defensora destacada en la oficina de Santa Cruz</w:t>
      </w:r>
      <w:r w:rsidR="00B70334" w:rsidRPr="00004D67">
        <w:rPr>
          <w:rFonts w:ascii="Book Antiqua" w:hAnsi="Book Antiqua"/>
          <w:sz w:val="22"/>
          <w:szCs w:val="22"/>
        </w:rPr>
        <w:t xml:space="preserve"> no se </w:t>
      </w:r>
      <w:r w:rsidR="004D6314" w:rsidRPr="00004D67">
        <w:rPr>
          <w:rFonts w:ascii="Book Antiqua" w:hAnsi="Book Antiqua"/>
          <w:sz w:val="22"/>
          <w:szCs w:val="22"/>
        </w:rPr>
        <w:t xml:space="preserve">recomendará </w:t>
      </w:r>
      <w:r w:rsidR="003A7B1D" w:rsidRPr="00004D67">
        <w:rPr>
          <w:rFonts w:ascii="Book Antiqua" w:hAnsi="Book Antiqua"/>
          <w:sz w:val="22"/>
          <w:szCs w:val="22"/>
        </w:rPr>
        <w:t xml:space="preserve">continuar con el permiso, </w:t>
      </w:r>
      <w:r w:rsidR="00724E00" w:rsidRPr="00004D67">
        <w:rPr>
          <w:rFonts w:ascii="Book Antiqua" w:hAnsi="Book Antiqua"/>
          <w:sz w:val="22"/>
          <w:szCs w:val="22"/>
        </w:rPr>
        <w:t>solicita analizar la viabilidad de que dicho permiso se traslade a la Defensa Pública de Quepos.</w:t>
      </w:r>
      <w:r w:rsidR="002E7ACF" w:rsidRPr="00004D67">
        <w:rPr>
          <w:rFonts w:ascii="Book Antiqua" w:hAnsi="Book Antiqua"/>
          <w:sz w:val="22"/>
          <w:szCs w:val="22"/>
        </w:rPr>
        <w:t xml:space="preserve"> La solicitud </w:t>
      </w:r>
      <w:r w:rsidR="0016082F" w:rsidRPr="00004D67">
        <w:rPr>
          <w:rFonts w:ascii="Book Antiqua" w:hAnsi="Book Antiqua"/>
          <w:sz w:val="22"/>
          <w:szCs w:val="22"/>
        </w:rPr>
        <w:t>se realiza bajo el siguiente fundamento:</w:t>
      </w:r>
      <w:r w:rsidR="000E736E" w:rsidRPr="00004D67">
        <w:rPr>
          <w:rFonts w:ascii="Book Antiqua" w:hAnsi="Book Antiqua"/>
          <w:sz w:val="22"/>
          <w:szCs w:val="22"/>
        </w:rPr>
        <w:t xml:space="preserve"> </w:t>
      </w:r>
    </w:p>
    <w:p w14:paraId="5832DE64" w14:textId="77777777" w:rsidR="009E46EE" w:rsidRDefault="009E46EE" w:rsidP="00004D67">
      <w:pPr>
        <w:spacing w:line="276" w:lineRule="auto"/>
        <w:jc w:val="both"/>
        <w:rPr>
          <w:rFonts w:ascii="Book Antiqua" w:hAnsi="Book Antiqua"/>
          <w:sz w:val="22"/>
          <w:szCs w:val="22"/>
        </w:rPr>
      </w:pPr>
    </w:p>
    <w:p w14:paraId="3BB26F39" w14:textId="3BDBE8F5" w:rsidR="000E736E" w:rsidRPr="00004D67" w:rsidRDefault="000E736E" w:rsidP="00B81159">
      <w:pPr>
        <w:spacing w:line="276" w:lineRule="auto"/>
        <w:ind w:left="567" w:right="618"/>
        <w:jc w:val="both"/>
        <w:rPr>
          <w:rFonts w:ascii="Book Antiqua" w:hAnsi="Book Antiqua"/>
          <w:i/>
          <w:sz w:val="22"/>
          <w:szCs w:val="22"/>
        </w:rPr>
      </w:pPr>
      <w:r w:rsidRPr="00004D67">
        <w:rPr>
          <w:rFonts w:ascii="Book Antiqua" w:hAnsi="Book Antiqua"/>
          <w:i/>
          <w:sz w:val="22"/>
          <w:szCs w:val="22"/>
        </w:rPr>
        <w:lastRenderedPageBreak/>
        <w:t>“</w:t>
      </w:r>
      <w:r w:rsidR="0016082F" w:rsidRPr="00004D67">
        <w:rPr>
          <w:rFonts w:ascii="Book Antiqua" w:hAnsi="Book Antiqua"/>
          <w:i/>
          <w:sz w:val="22"/>
          <w:szCs w:val="22"/>
        </w:rPr>
        <w:t>la elevada carga laboral de las personas defensoras públicas de dicha oficina, cuyos circulantes exceden en mucho el promedio a nivel nacional, situación que incluso fue de conocimiento en el abordaje realizado a este despacho. A continuación, se detalla el promedio en SIGMA de las causas por persona defensora pública a octubre 2022:</w:t>
      </w:r>
    </w:p>
    <w:p w14:paraId="5AEEE611" w14:textId="77777777" w:rsidR="000E736E" w:rsidRPr="00004D67" w:rsidRDefault="000E736E" w:rsidP="00B81159">
      <w:pPr>
        <w:spacing w:line="276" w:lineRule="auto"/>
        <w:ind w:left="567" w:right="618"/>
        <w:jc w:val="both"/>
        <w:rPr>
          <w:rFonts w:ascii="Book Antiqua" w:hAnsi="Book Antiqua"/>
          <w:i/>
          <w:sz w:val="22"/>
          <w:szCs w:val="22"/>
        </w:rPr>
      </w:pPr>
    </w:p>
    <w:p w14:paraId="4D93DACD" w14:textId="77777777" w:rsidR="000E736E" w:rsidRPr="00004D67" w:rsidRDefault="0016082F" w:rsidP="00B81159">
      <w:pPr>
        <w:pStyle w:val="Prrafodelista"/>
        <w:numPr>
          <w:ilvl w:val="0"/>
          <w:numId w:val="31"/>
        </w:numPr>
        <w:spacing w:line="276" w:lineRule="auto"/>
        <w:ind w:left="567" w:right="618" w:firstLine="142"/>
        <w:jc w:val="both"/>
        <w:rPr>
          <w:rFonts w:ascii="Book Antiqua" w:hAnsi="Book Antiqua"/>
          <w:i/>
          <w:sz w:val="22"/>
          <w:szCs w:val="22"/>
        </w:rPr>
      </w:pPr>
      <w:r w:rsidRPr="00004D67">
        <w:rPr>
          <w:rFonts w:ascii="Book Antiqua" w:hAnsi="Book Antiqua"/>
          <w:i/>
          <w:sz w:val="22"/>
          <w:szCs w:val="22"/>
        </w:rPr>
        <w:t>DP0451101: 545 asuntos</w:t>
      </w:r>
    </w:p>
    <w:p w14:paraId="281B23BA" w14:textId="77777777" w:rsidR="000E736E" w:rsidRPr="00004D67" w:rsidRDefault="0016082F" w:rsidP="00B81159">
      <w:pPr>
        <w:pStyle w:val="Prrafodelista"/>
        <w:numPr>
          <w:ilvl w:val="0"/>
          <w:numId w:val="31"/>
        </w:numPr>
        <w:spacing w:line="276" w:lineRule="auto"/>
        <w:ind w:left="567" w:right="618" w:firstLine="142"/>
        <w:jc w:val="both"/>
        <w:rPr>
          <w:rFonts w:ascii="Book Antiqua" w:hAnsi="Book Antiqua"/>
          <w:i/>
          <w:sz w:val="22"/>
          <w:szCs w:val="22"/>
        </w:rPr>
      </w:pPr>
      <w:r w:rsidRPr="00004D67">
        <w:rPr>
          <w:rFonts w:ascii="Book Antiqua" w:hAnsi="Book Antiqua"/>
          <w:i/>
          <w:sz w:val="22"/>
          <w:szCs w:val="22"/>
        </w:rPr>
        <w:t>DP0451103: 529 asuntos</w:t>
      </w:r>
    </w:p>
    <w:p w14:paraId="07679B69" w14:textId="77777777" w:rsidR="000E736E" w:rsidRPr="00004D67" w:rsidRDefault="0016082F" w:rsidP="00B81159">
      <w:pPr>
        <w:pStyle w:val="Prrafodelista"/>
        <w:numPr>
          <w:ilvl w:val="0"/>
          <w:numId w:val="31"/>
        </w:numPr>
        <w:spacing w:line="276" w:lineRule="auto"/>
        <w:ind w:left="567" w:right="618" w:firstLine="142"/>
        <w:jc w:val="both"/>
        <w:rPr>
          <w:rFonts w:ascii="Book Antiqua" w:hAnsi="Book Antiqua"/>
          <w:i/>
          <w:sz w:val="22"/>
          <w:szCs w:val="22"/>
        </w:rPr>
      </w:pPr>
      <w:r w:rsidRPr="00004D67">
        <w:rPr>
          <w:rFonts w:ascii="Book Antiqua" w:hAnsi="Book Antiqua"/>
          <w:i/>
          <w:sz w:val="22"/>
          <w:szCs w:val="22"/>
        </w:rPr>
        <w:t xml:space="preserve">DP0451104: 485 asuntos </w:t>
      </w:r>
    </w:p>
    <w:p w14:paraId="218696BE" w14:textId="77777777" w:rsidR="000E736E" w:rsidRPr="00004D67" w:rsidRDefault="000E736E" w:rsidP="00B81159">
      <w:pPr>
        <w:spacing w:line="276" w:lineRule="auto"/>
        <w:ind w:left="567" w:right="618"/>
        <w:jc w:val="both"/>
        <w:rPr>
          <w:rFonts w:ascii="Book Antiqua" w:hAnsi="Book Antiqua"/>
          <w:i/>
          <w:sz w:val="22"/>
          <w:szCs w:val="22"/>
        </w:rPr>
      </w:pPr>
    </w:p>
    <w:p w14:paraId="4D215275" w14:textId="2CF3512A" w:rsidR="0016082F" w:rsidRPr="00004D67" w:rsidRDefault="0016082F" w:rsidP="00B81159">
      <w:pPr>
        <w:spacing w:line="276" w:lineRule="auto"/>
        <w:ind w:left="567" w:right="618"/>
        <w:jc w:val="both"/>
        <w:rPr>
          <w:rFonts w:ascii="Book Antiqua" w:hAnsi="Book Antiqua"/>
          <w:i/>
          <w:sz w:val="22"/>
          <w:szCs w:val="22"/>
        </w:rPr>
      </w:pPr>
      <w:r w:rsidRPr="00004D67">
        <w:rPr>
          <w:rFonts w:ascii="Book Antiqua" w:hAnsi="Book Antiqua"/>
          <w:i/>
          <w:sz w:val="22"/>
          <w:szCs w:val="22"/>
        </w:rPr>
        <w:t>Debe considerarse que esta oficina atiende un Tribunal Penal, un Juzgado Penal, dos Juzgados Contravencionales (Parrita y Quepos), y una Fiscalía, además de apoyar la oficina de Jacó cuando los dos profesionales de la misma se encuentran en algún juicio que les impide asumir otras diligencias del despacho, sin dejar de lado aquellos casos en los que para el desarrollo de alguna audiencia o juicios deben desplazarse a Puntarenas o incluso a San José, por lo que se estima que ello supera la estructura actual de la Defensa Pública de Quepos. En atención a lo indicado y con el mayor de los respetos, se solicita mantener un permiso con goce de salario y sustitución y reubicarlo en la Defensa Pública de Quepos, a fin de generar una distribución de las cargas de trabajo que permita</w:t>
      </w:r>
      <w:r w:rsidR="00E31F14" w:rsidRPr="00004D67">
        <w:rPr>
          <w:rFonts w:ascii="Book Antiqua" w:hAnsi="Book Antiqua"/>
          <w:i/>
          <w:sz w:val="22"/>
          <w:szCs w:val="22"/>
        </w:rPr>
        <w:t xml:space="preserve"> disminuir en alguna medida el elevado número de asuntos tramitados por persona profesional</w:t>
      </w:r>
      <w:r w:rsidR="009821BE" w:rsidRPr="00004D67">
        <w:rPr>
          <w:rFonts w:ascii="Book Antiqua" w:hAnsi="Book Antiqua"/>
          <w:i/>
          <w:sz w:val="22"/>
          <w:szCs w:val="22"/>
        </w:rPr>
        <w:t>”</w:t>
      </w:r>
      <w:r w:rsidR="00E31F14" w:rsidRPr="00004D67">
        <w:rPr>
          <w:rFonts w:ascii="Book Antiqua" w:hAnsi="Book Antiqua"/>
          <w:i/>
          <w:sz w:val="22"/>
          <w:szCs w:val="22"/>
        </w:rPr>
        <w:t>.</w:t>
      </w:r>
    </w:p>
    <w:p w14:paraId="21F0C212" w14:textId="77777777" w:rsidR="009821BE" w:rsidRPr="00004D67" w:rsidRDefault="009821BE" w:rsidP="00004D67">
      <w:pPr>
        <w:spacing w:line="276" w:lineRule="auto"/>
        <w:jc w:val="both"/>
        <w:rPr>
          <w:rFonts w:ascii="Book Antiqua" w:hAnsi="Book Antiqua"/>
          <w:i/>
          <w:sz w:val="22"/>
          <w:szCs w:val="22"/>
        </w:rPr>
      </w:pPr>
    </w:p>
    <w:p w14:paraId="3E28FB7C" w14:textId="4AE27A14" w:rsidR="009821BE" w:rsidRPr="00004D67" w:rsidRDefault="009821BE" w:rsidP="00004D67">
      <w:pPr>
        <w:spacing w:line="276" w:lineRule="auto"/>
        <w:jc w:val="both"/>
        <w:rPr>
          <w:rFonts w:ascii="Book Antiqua" w:hAnsi="Book Antiqua"/>
          <w:sz w:val="24"/>
          <w:szCs w:val="24"/>
        </w:rPr>
      </w:pPr>
      <w:r w:rsidRPr="00004D67">
        <w:rPr>
          <w:rFonts w:ascii="Book Antiqua" w:hAnsi="Book Antiqua"/>
          <w:sz w:val="22"/>
          <w:szCs w:val="22"/>
        </w:rPr>
        <w:t>Al respecto se debe indicar que</w:t>
      </w:r>
      <w:r w:rsidR="007C4049" w:rsidRPr="00004D67">
        <w:rPr>
          <w:rFonts w:ascii="Book Antiqua" w:hAnsi="Book Antiqua"/>
          <w:sz w:val="22"/>
          <w:szCs w:val="22"/>
        </w:rPr>
        <w:t xml:space="preserve">, </w:t>
      </w:r>
      <w:r w:rsidR="00E208B2" w:rsidRPr="00004D67">
        <w:rPr>
          <w:rFonts w:ascii="Book Antiqua" w:hAnsi="Book Antiqua"/>
          <w:sz w:val="22"/>
          <w:szCs w:val="22"/>
        </w:rPr>
        <w:t xml:space="preserve">al momento del abordaje de dicha oficina por parte de la Dirección de Planificación </w:t>
      </w:r>
      <w:r w:rsidR="001D2672" w:rsidRPr="00004D67">
        <w:rPr>
          <w:rFonts w:ascii="Book Antiqua" w:hAnsi="Book Antiqua"/>
          <w:sz w:val="22"/>
          <w:szCs w:val="22"/>
        </w:rPr>
        <w:t>en setiembre de 2019 como parte del Proyecto de Mejora Integral del Proceso Penal</w:t>
      </w:r>
      <w:r w:rsidR="00A60DC5" w:rsidRPr="00004D67">
        <w:rPr>
          <w:rFonts w:ascii="Book Antiqua" w:hAnsi="Book Antiqua"/>
          <w:sz w:val="22"/>
          <w:szCs w:val="22"/>
        </w:rPr>
        <w:t xml:space="preserve">, el circulante </w:t>
      </w:r>
      <w:r w:rsidR="00F72FF3" w:rsidRPr="00004D67">
        <w:rPr>
          <w:rFonts w:ascii="Book Antiqua" w:hAnsi="Book Antiqua"/>
          <w:sz w:val="22"/>
          <w:szCs w:val="22"/>
        </w:rPr>
        <w:t>promedio</w:t>
      </w:r>
      <w:r w:rsidR="0029466A" w:rsidRPr="00004D67">
        <w:rPr>
          <w:rFonts w:ascii="Book Antiqua" w:hAnsi="Book Antiqua"/>
          <w:sz w:val="22"/>
          <w:szCs w:val="22"/>
        </w:rPr>
        <w:t xml:space="preserve"> </w:t>
      </w:r>
      <w:r w:rsidR="00A60DC5" w:rsidRPr="00004D67">
        <w:rPr>
          <w:rFonts w:ascii="Book Antiqua" w:hAnsi="Book Antiqua"/>
          <w:sz w:val="22"/>
          <w:szCs w:val="22"/>
        </w:rPr>
        <w:t xml:space="preserve">por persona Defensora era de </w:t>
      </w:r>
      <w:r w:rsidR="0029466A" w:rsidRPr="00004D67">
        <w:rPr>
          <w:rFonts w:ascii="Book Antiqua" w:hAnsi="Book Antiqua"/>
          <w:sz w:val="22"/>
          <w:szCs w:val="22"/>
        </w:rPr>
        <w:t xml:space="preserve">272 causas, lo cual, según el Modelo de Tramitación de la Defensa Pública </w:t>
      </w:r>
      <w:r w:rsidR="00A5315D" w:rsidRPr="00004D67">
        <w:rPr>
          <w:rFonts w:ascii="Book Antiqua" w:hAnsi="Book Antiqua"/>
          <w:sz w:val="22"/>
          <w:szCs w:val="22"/>
        </w:rPr>
        <w:t xml:space="preserve">aprobado por el Consejo Superior, en sesión 5-19 celebrada el 23 de enero de 2019, artículo XXIII, se encuentra por debajo de los parámetros adecuados, que corresponde a un máximo de 300 asuntos por plaza de persona Defensora, sin embargo, como parte del seguimiento que realiza esta Dirección en la oficina mencionada, mediante informe de seguimiento de las variables estadísticas de la Defensa de Quepos </w:t>
      </w:r>
      <w:r w:rsidR="00F06774" w:rsidRPr="00004D67">
        <w:rPr>
          <w:rFonts w:ascii="Book Antiqua" w:hAnsi="Book Antiqua"/>
          <w:sz w:val="22"/>
          <w:szCs w:val="22"/>
        </w:rPr>
        <w:t xml:space="preserve">(informe </w:t>
      </w:r>
      <w:r w:rsidR="003B44B4" w:rsidRPr="00004D67">
        <w:rPr>
          <w:rFonts w:ascii="Book Antiqua" w:hAnsi="Book Antiqua"/>
          <w:sz w:val="22"/>
          <w:szCs w:val="22"/>
        </w:rPr>
        <w:t xml:space="preserve">1997-PLA-MI- TR-2022) </w:t>
      </w:r>
      <w:r w:rsidR="00A5315D" w:rsidRPr="00004D67">
        <w:rPr>
          <w:rFonts w:ascii="Book Antiqua" w:hAnsi="Book Antiqua"/>
          <w:sz w:val="22"/>
          <w:szCs w:val="22"/>
        </w:rPr>
        <w:t xml:space="preserve">correspondiente al primer semestre de </w:t>
      </w:r>
      <w:r w:rsidR="00F658D3" w:rsidRPr="00004D67">
        <w:rPr>
          <w:rFonts w:ascii="Book Antiqua" w:hAnsi="Book Antiqua"/>
          <w:sz w:val="22"/>
          <w:szCs w:val="22"/>
        </w:rPr>
        <w:t>202</w:t>
      </w:r>
      <w:r w:rsidR="00F658D3">
        <w:rPr>
          <w:rFonts w:ascii="Book Antiqua" w:hAnsi="Book Antiqua"/>
          <w:sz w:val="22"/>
          <w:szCs w:val="22"/>
        </w:rPr>
        <w:t>2</w:t>
      </w:r>
      <w:r w:rsidR="00A5315D" w:rsidRPr="00004D67">
        <w:rPr>
          <w:rFonts w:ascii="Book Antiqua" w:hAnsi="Book Antiqua"/>
          <w:sz w:val="22"/>
          <w:szCs w:val="22"/>
        </w:rPr>
        <w:t xml:space="preserve">, se encontró un circulante </w:t>
      </w:r>
      <w:r w:rsidR="00822790" w:rsidRPr="00004D67">
        <w:rPr>
          <w:rFonts w:ascii="Book Antiqua" w:hAnsi="Book Antiqua"/>
          <w:sz w:val="22"/>
          <w:szCs w:val="22"/>
        </w:rPr>
        <w:t>promedio</w:t>
      </w:r>
      <w:r w:rsidR="00A5315D" w:rsidRPr="00004D67">
        <w:rPr>
          <w:rFonts w:ascii="Book Antiqua" w:hAnsi="Book Antiqua"/>
          <w:sz w:val="22"/>
          <w:szCs w:val="22"/>
        </w:rPr>
        <w:t xml:space="preserve"> por persona defensora</w:t>
      </w:r>
      <w:r w:rsidR="00822790" w:rsidRPr="00004D67">
        <w:rPr>
          <w:rFonts w:ascii="Book Antiqua" w:hAnsi="Book Antiqua"/>
          <w:sz w:val="22"/>
          <w:szCs w:val="22"/>
        </w:rPr>
        <w:t xml:space="preserve"> de 332 asuntos, lo cual se encuentra por encima de los parámetros establecidos</w:t>
      </w:r>
      <w:r w:rsidR="005C2D29">
        <w:rPr>
          <w:rFonts w:ascii="Book Antiqua" w:hAnsi="Book Antiqua"/>
          <w:sz w:val="22"/>
          <w:szCs w:val="22"/>
        </w:rPr>
        <w:t xml:space="preserve"> y es un cambio a las condiciones que se tienen en dicha jurisdicción, de ahí la necesidad de su fortalecimiento, alineado a que en Santa Cruz ya se otorgó un recurso ordinario.</w:t>
      </w:r>
    </w:p>
    <w:p w14:paraId="6EC32840" w14:textId="77777777" w:rsidR="004F4E2F" w:rsidRPr="00004D67" w:rsidRDefault="004F4E2F" w:rsidP="00004D67">
      <w:pPr>
        <w:spacing w:line="276" w:lineRule="auto"/>
        <w:jc w:val="both"/>
        <w:rPr>
          <w:rFonts w:ascii="Book Antiqua" w:hAnsi="Book Antiqua"/>
          <w:sz w:val="22"/>
          <w:szCs w:val="22"/>
        </w:rPr>
      </w:pPr>
    </w:p>
    <w:p w14:paraId="38926379" w14:textId="6D722D46" w:rsidR="00E61760" w:rsidRPr="00B81159" w:rsidRDefault="003E4585" w:rsidP="00004D67">
      <w:pPr>
        <w:spacing w:line="276" w:lineRule="auto"/>
        <w:jc w:val="both"/>
        <w:rPr>
          <w:rFonts w:ascii="Book Antiqua" w:hAnsi="Book Antiqua"/>
          <w:sz w:val="22"/>
          <w:szCs w:val="22"/>
        </w:rPr>
      </w:pPr>
      <w:r w:rsidRPr="00B81159">
        <w:rPr>
          <w:rFonts w:ascii="Book Antiqua" w:hAnsi="Book Antiqua"/>
          <w:sz w:val="22"/>
          <w:szCs w:val="22"/>
        </w:rPr>
        <w:t>Dado lo anterior, se establece que la plaza otorgada</w:t>
      </w:r>
      <w:r w:rsidR="00C22E7A" w:rsidRPr="00B81159">
        <w:rPr>
          <w:rFonts w:ascii="Book Antiqua" w:hAnsi="Book Antiqua"/>
          <w:sz w:val="22"/>
          <w:szCs w:val="22"/>
        </w:rPr>
        <w:t xml:space="preserve"> mediante permiso con goce salario para los planes de descongestionamiento del Tribunal Penal en la </w:t>
      </w:r>
      <w:r w:rsidR="00C81E18" w:rsidRPr="00B81159">
        <w:rPr>
          <w:rFonts w:ascii="Book Antiqua" w:hAnsi="Book Antiqua"/>
          <w:sz w:val="22"/>
          <w:szCs w:val="22"/>
        </w:rPr>
        <w:t xml:space="preserve">Defensa de Santa Cruz </w:t>
      </w:r>
      <w:r w:rsidR="00245496" w:rsidRPr="00B81159">
        <w:rPr>
          <w:rFonts w:ascii="Book Antiqua" w:hAnsi="Book Antiqua"/>
          <w:sz w:val="22"/>
          <w:szCs w:val="22"/>
        </w:rPr>
        <w:t>no es requerida su continuidad, ya que la necesidad de la misma fue subsanada mediante la asignación en la oficina de un recurso de forma ordinaria</w:t>
      </w:r>
      <w:r w:rsidR="000C5071" w:rsidRPr="00B81159">
        <w:rPr>
          <w:rFonts w:ascii="Book Antiqua" w:hAnsi="Book Antiqua"/>
          <w:sz w:val="22"/>
          <w:szCs w:val="22"/>
        </w:rPr>
        <w:t xml:space="preserve"> por parte de la Dirección de la </w:t>
      </w:r>
      <w:r w:rsidR="000C5071" w:rsidRPr="00B81159">
        <w:rPr>
          <w:rFonts w:ascii="Book Antiqua" w:hAnsi="Book Antiqua"/>
          <w:sz w:val="22"/>
          <w:szCs w:val="22"/>
        </w:rPr>
        <w:lastRenderedPageBreak/>
        <w:t>Defensa Pública</w:t>
      </w:r>
      <w:r w:rsidR="00245496" w:rsidRPr="00B81159">
        <w:rPr>
          <w:rFonts w:ascii="Book Antiqua" w:hAnsi="Book Antiqua"/>
          <w:sz w:val="22"/>
          <w:szCs w:val="22"/>
        </w:rPr>
        <w:t xml:space="preserve">, </w:t>
      </w:r>
      <w:r w:rsidR="00947707" w:rsidRPr="00B81159">
        <w:rPr>
          <w:rFonts w:ascii="Book Antiqua" w:hAnsi="Book Antiqua"/>
          <w:sz w:val="22"/>
          <w:szCs w:val="22"/>
        </w:rPr>
        <w:t xml:space="preserve">sin embargo, de acuerdo a la solicitud realizada por la Jefatura de la Defensa Pública </w:t>
      </w:r>
      <w:r w:rsidR="00093C3E" w:rsidRPr="00B81159">
        <w:rPr>
          <w:rFonts w:ascii="Book Antiqua" w:hAnsi="Book Antiqua"/>
          <w:sz w:val="22"/>
          <w:szCs w:val="22"/>
        </w:rPr>
        <w:t xml:space="preserve">mediante oficio JEFDP-630-2022 y el seguimiento realizado por esta </w:t>
      </w:r>
      <w:r w:rsidR="00F45BC9" w:rsidRPr="00B81159">
        <w:rPr>
          <w:rFonts w:ascii="Book Antiqua" w:hAnsi="Book Antiqua"/>
          <w:sz w:val="22"/>
          <w:szCs w:val="22"/>
        </w:rPr>
        <w:t>Dirección</w:t>
      </w:r>
      <w:r w:rsidR="00093C3E" w:rsidRPr="00B81159">
        <w:rPr>
          <w:rFonts w:ascii="Book Antiqua" w:hAnsi="Book Antiqua"/>
          <w:sz w:val="22"/>
          <w:szCs w:val="22"/>
        </w:rPr>
        <w:t>,</w:t>
      </w:r>
      <w:r w:rsidR="00245496" w:rsidRPr="00B81159">
        <w:rPr>
          <w:rFonts w:ascii="Book Antiqua" w:hAnsi="Book Antiqua"/>
          <w:sz w:val="22"/>
          <w:szCs w:val="22"/>
        </w:rPr>
        <w:t xml:space="preserve"> </w:t>
      </w:r>
      <w:r w:rsidR="00245496" w:rsidRPr="00F45BC9">
        <w:rPr>
          <w:rFonts w:ascii="Book Antiqua" w:hAnsi="Book Antiqua"/>
          <w:b/>
          <w:bCs/>
          <w:sz w:val="22"/>
          <w:szCs w:val="22"/>
        </w:rPr>
        <w:t xml:space="preserve">se solicita prorrogar </w:t>
      </w:r>
      <w:r w:rsidR="005E260E" w:rsidRPr="00F45BC9">
        <w:rPr>
          <w:rFonts w:ascii="Book Antiqua" w:hAnsi="Book Antiqua"/>
          <w:b/>
          <w:bCs/>
          <w:sz w:val="22"/>
          <w:szCs w:val="22"/>
        </w:rPr>
        <w:t>el permiso</w:t>
      </w:r>
      <w:r w:rsidR="00770530" w:rsidRPr="00F45BC9">
        <w:rPr>
          <w:rFonts w:ascii="Book Antiqua" w:hAnsi="Book Antiqua"/>
          <w:b/>
          <w:bCs/>
          <w:sz w:val="22"/>
          <w:szCs w:val="22"/>
        </w:rPr>
        <w:t xml:space="preserve"> con goce de salario y sustitución</w:t>
      </w:r>
      <w:r w:rsidR="005E260E" w:rsidRPr="00F45BC9">
        <w:rPr>
          <w:rFonts w:ascii="Book Antiqua" w:hAnsi="Book Antiqua"/>
          <w:b/>
          <w:bCs/>
          <w:sz w:val="22"/>
          <w:szCs w:val="22"/>
        </w:rPr>
        <w:t xml:space="preserve"> </w:t>
      </w:r>
      <w:r w:rsidR="00C85F7B" w:rsidRPr="00F45BC9">
        <w:rPr>
          <w:rFonts w:ascii="Book Antiqua" w:hAnsi="Book Antiqua"/>
          <w:b/>
          <w:bCs/>
          <w:sz w:val="22"/>
          <w:szCs w:val="22"/>
        </w:rPr>
        <w:t>de</w:t>
      </w:r>
      <w:r w:rsidR="00770530" w:rsidRPr="00F45BC9">
        <w:rPr>
          <w:rFonts w:ascii="Book Antiqua" w:hAnsi="Book Antiqua"/>
          <w:b/>
          <w:bCs/>
          <w:sz w:val="22"/>
          <w:szCs w:val="22"/>
        </w:rPr>
        <w:t xml:space="preserve"> </w:t>
      </w:r>
      <w:r w:rsidR="000C5071" w:rsidRPr="00F45BC9">
        <w:rPr>
          <w:rFonts w:ascii="Book Antiqua" w:hAnsi="Book Antiqua"/>
          <w:b/>
          <w:bCs/>
          <w:sz w:val="22"/>
          <w:szCs w:val="22"/>
        </w:rPr>
        <w:t>l</w:t>
      </w:r>
      <w:r w:rsidR="00770530" w:rsidRPr="00F45BC9">
        <w:rPr>
          <w:rFonts w:ascii="Book Antiqua" w:hAnsi="Book Antiqua"/>
          <w:b/>
          <w:bCs/>
          <w:sz w:val="22"/>
          <w:szCs w:val="22"/>
        </w:rPr>
        <w:t>a plaza de Defensor Público</w:t>
      </w:r>
      <w:r w:rsidR="00CD63D6" w:rsidRPr="00F45BC9">
        <w:rPr>
          <w:rFonts w:ascii="Book Antiqua" w:hAnsi="Book Antiqua"/>
          <w:b/>
          <w:bCs/>
          <w:sz w:val="22"/>
          <w:szCs w:val="22"/>
        </w:rPr>
        <w:t xml:space="preserve">, </w:t>
      </w:r>
      <w:r w:rsidR="000F70B2" w:rsidRPr="00F45BC9">
        <w:rPr>
          <w:rFonts w:ascii="Book Antiqua" w:hAnsi="Book Antiqua"/>
          <w:b/>
          <w:bCs/>
          <w:sz w:val="22"/>
          <w:szCs w:val="22"/>
        </w:rPr>
        <w:t xml:space="preserve">pero destacado </w:t>
      </w:r>
      <w:r w:rsidR="00770530" w:rsidRPr="00F45BC9">
        <w:rPr>
          <w:rFonts w:ascii="Book Antiqua" w:hAnsi="Book Antiqua"/>
          <w:b/>
          <w:bCs/>
          <w:sz w:val="22"/>
          <w:szCs w:val="22"/>
        </w:rPr>
        <w:t xml:space="preserve">en la </w:t>
      </w:r>
      <w:r w:rsidR="000F70B2" w:rsidRPr="00F45BC9">
        <w:rPr>
          <w:rFonts w:ascii="Book Antiqua" w:hAnsi="Book Antiqua"/>
          <w:b/>
          <w:bCs/>
          <w:sz w:val="22"/>
          <w:szCs w:val="22"/>
        </w:rPr>
        <w:t>Defensa Pública de Quepos</w:t>
      </w:r>
      <w:r w:rsidR="00770530" w:rsidRPr="00B81159">
        <w:rPr>
          <w:rFonts w:ascii="Book Antiqua" w:hAnsi="Book Antiqua"/>
          <w:sz w:val="22"/>
          <w:szCs w:val="22"/>
        </w:rPr>
        <w:t>.</w:t>
      </w:r>
    </w:p>
    <w:p w14:paraId="4A3251ED" w14:textId="77777777" w:rsidR="001A2B4B" w:rsidRPr="00004D67" w:rsidRDefault="001A2B4B" w:rsidP="00004D67">
      <w:pPr>
        <w:spacing w:line="276" w:lineRule="auto"/>
        <w:jc w:val="both"/>
        <w:rPr>
          <w:rFonts w:ascii="Book Antiqua" w:hAnsi="Book Antiqua"/>
          <w:sz w:val="22"/>
          <w:szCs w:val="22"/>
        </w:rPr>
      </w:pPr>
    </w:p>
    <w:p w14:paraId="500179EC" w14:textId="3A5BC8E1" w:rsidR="00E1519B" w:rsidRPr="00004D67" w:rsidRDefault="00F76BAE" w:rsidP="00004D67">
      <w:pPr>
        <w:spacing w:line="276" w:lineRule="auto"/>
        <w:jc w:val="both"/>
        <w:rPr>
          <w:rFonts w:ascii="Book Antiqua" w:hAnsi="Book Antiqua"/>
          <w:sz w:val="22"/>
          <w:szCs w:val="22"/>
        </w:rPr>
      </w:pPr>
      <w:r w:rsidRPr="00004D67">
        <w:rPr>
          <w:rFonts w:ascii="Book Antiqua" w:hAnsi="Book Antiqua"/>
          <w:sz w:val="22"/>
          <w:szCs w:val="22"/>
        </w:rPr>
        <w:t>En otro tema, el Consejo Superior en sesión 94-2022 celebrada el 01 de noviembre del 2022, artículo LXVII</w:t>
      </w:r>
      <w:r w:rsidR="00186063" w:rsidRPr="00004D67">
        <w:rPr>
          <w:rFonts w:ascii="Book Antiqua" w:hAnsi="Book Antiqua"/>
          <w:sz w:val="22"/>
          <w:szCs w:val="22"/>
        </w:rPr>
        <w:t xml:space="preserve">, conoció el oficio 1031-PLA-EV-MI(PL)2022 del 26 de octubre de 2022, </w:t>
      </w:r>
      <w:r w:rsidR="009718ED" w:rsidRPr="00004D67">
        <w:rPr>
          <w:rFonts w:ascii="Book Antiqua" w:hAnsi="Book Antiqua"/>
          <w:sz w:val="22"/>
          <w:szCs w:val="22"/>
        </w:rPr>
        <w:t xml:space="preserve">donde </w:t>
      </w:r>
      <w:r w:rsidR="00186063" w:rsidRPr="00004D67">
        <w:rPr>
          <w:rFonts w:ascii="Book Antiqua" w:hAnsi="Book Antiqua"/>
          <w:sz w:val="22"/>
          <w:szCs w:val="22"/>
        </w:rPr>
        <w:t xml:space="preserve">la licenciada Nacira Valverde Bermúdez, Directora de Planificación, remitió informe suscrito por el Ing. Jorge Fernando Rodríguez Salazar, Jefe </w:t>
      </w:r>
      <w:proofErr w:type="spellStart"/>
      <w:r w:rsidR="00186063" w:rsidRPr="00004D67">
        <w:rPr>
          <w:rFonts w:ascii="Book Antiqua" w:hAnsi="Book Antiqua"/>
          <w:sz w:val="22"/>
          <w:szCs w:val="22"/>
        </w:rPr>
        <w:t>a.i.</w:t>
      </w:r>
      <w:proofErr w:type="spellEnd"/>
      <w:r w:rsidR="00186063" w:rsidRPr="00004D67">
        <w:rPr>
          <w:rFonts w:ascii="Book Antiqua" w:hAnsi="Book Antiqua"/>
          <w:sz w:val="22"/>
          <w:szCs w:val="22"/>
        </w:rPr>
        <w:t xml:space="preserve"> del Subproceso de Modernización Institucional-Penal, referente a la solicitud de un permiso con goce de salario y sustitución para un Defensor Público con el fin de asignarse de forma temporal para la “</w:t>
      </w:r>
      <w:r w:rsidR="00186063" w:rsidRPr="00B81159">
        <w:rPr>
          <w:rFonts w:ascii="Book Antiqua" w:hAnsi="Book Antiqua"/>
          <w:i/>
          <w:iCs/>
          <w:sz w:val="22"/>
          <w:szCs w:val="22"/>
        </w:rPr>
        <w:t>Atención de juicios como parte del plan de descongestionamiento en el Primer Circuito Judicial de la Zona Atlántica</w:t>
      </w:r>
      <w:r w:rsidR="00186063" w:rsidRPr="00004D67">
        <w:rPr>
          <w:rFonts w:ascii="Book Antiqua" w:hAnsi="Book Antiqua"/>
          <w:sz w:val="22"/>
          <w:szCs w:val="22"/>
        </w:rPr>
        <w:t>”, en el marco del proyecto de la mejora integral del proceso penal</w:t>
      </w:r>
      <w:r w:rsidR="008B7E82" w:rsidRPr="00004D67">
        <w:rPr>
          <w:rFonts w:ascii="Book Antiqua" w:hAnsi="Book Antiqua"/>
          <w:sz w:val="22"/>
          <w:szCs w:val="22"/>
        </w:rPr>
        <w:t>. Al respecto, el Consejo Superior acordó:</w:t>
      </w:r>
    </w:p>
    <w:p w14:paraId="30296180" w14:textId="77777777" w:rsidR="008B7E82" w:rsidRPr="00004D67" w:rsidRDefault="008B7E82" w:rsidP="00004D67">
      <w:pPr>
        <w:spacing w:line="276" w:lineRule="auto"/>
        <w:jc w:val="both"/>
        <w:rPr>
          <w:rFonts w:ascii="Book Antiqua" w:hAnsi="Book Antiqua"/>
          <w:sz w:val="22"/>
          <w:szCs w:val="22"/>
        </w:rPr>
      </w:pPr>
    </w:p>
    <w:p w14:paraId="6EE96F9F" w14:textId="77777777" w:rsidR="008B7E82" w:rsidRPr="00004D67" w:rsidRDefault="008B7E82" w:rsidP="00B81159">
      <w:pPr>
        <w:pStyle w:val="Prrafodelista"/>
        <w:spacing w:after="160" w:line="276" w:lineRule="auto"/>
        <w:ind w:left="426" w:right="618"/>
        <w:contextualSpacing/>
        <w:jc w:val="both"/>
        <w:rPr>
          <w:rFonts w:ascii="Book Antiqua" w:hAnsi="Book Antiqua"/>
          <w:i/>
          <w:sz w:val="22"/>
          <w:szCs w:val="22"/>
        </w:rPr>
      </w:pPr>
      <w:r w:rsidRPr="00004D67">
        <w:rPr>
          <w:rFonts w:ascii="Book Antiqua" w:hAnsi="Book Antiqua"/>
          <w:i/>
          <w:sz w:val="22"/>
          <w:szCs w:val="22"/>
        </w:rPr>
        <w:t xml:space="preserve">Se acordó: Acoger la solicitud de la licenciada Nacira Valverde Bermúdez, Directora de Planificación, mediante oficio </w:t>
      </w:r>
      <w:proofErr w:type="spellStart"/>
      <w:r w:rsidRPr="00004D67">
        <w:rPr>
          <w:rFonts w:ascii="Book Antiqua" w:hAnsi="Book Antiqua"/>
          <w:i/>
          <w:sz w:val="22"/>
          <w:szCs w:val="22"/>
        </w:rPr>
        <w:t>N°</w:t>
      </w:r>
      <w:proofErr w:type="spellEnd"/>
      <w:r w:rsidRPr="00004D67">
        <w:rPr>
          <w:rFonts w:ascii="Book Antiqua" w:hAnsi="Book Antiqua"/>
          <w:i/>
          <w:sz w:val="22"/>
          <w:szCs w:val="22"/>
        </w:rPr>
        <w:t xml:space="preserve"> 1031-PLA-EV-MI(PL)2022 del 26 de octubre de 2022, en consecuencia, conceder permiso con goce de salario de una plaza de la Defensa Pública del 1° de noviembre al último día laboral del 2022, para conformar el equipo de la Sección Unipersonal de </w:t>
      </w:r>
      <w:proofErr w:type="spellStart"/>
      <w:r w:rsidRPr="00004D67">
        <w:rPr>
          <w:rFonts w:ascii="Book Antiqua" w:hAnsi="Book Antiqua"/>
          <w:i/>
          <w:sz w:val="22"/>
          <w:szCs w:val="22"/>
        </w:rPr>
        <w:t>Bribrí</w:t>
      </w:r>
      <w:proofErr w:type="spellEnd"/>
      <w:r w:rsidRPr="00004D67">
        <w:rPr>
          <w:rFonts w:ascii="Book Antiqua" w:hAnsi="Book Antiqua"/>
          <w:i/>
          <w:sz w:val="22"/>
          <w:szCs w:val="22"/>
        </w:rPr>
        <w:t xml:space="preserve"> como parte del plan de descongestionamiento en el Tribunal Penal del Primer Circuito Judicial de la Zona Atlántica. Lo anterior con cargo al programa 930, según certificación de contenido presupuestario N°0349-0128-PTO-2022 del 25 de octubre de 2022.</w:t>
      </w:r>
    </w:p>
    <w:p w14:paraId="721B36E1" w14:textId="4BF20391" w:rsidR="008B7E82" w:rsidRPr="00004D67" w:rsidRDefault="00511F3B" w:rsidP="00004D67">
      <w:pPr>
        <w:spacing w:line="276" w:lineRule="auto"/>
        <w:jc w:val="both"/>
        <w:rPr>
          <w:rFonts w:ascii="Book Antiqua" w:hAnsi="Book Antiqua"/>
          <w:sz w:val="22"/>
          <w:szCs w:val="22"/>
        </w:rPr>
      </w:pPr>
      <w:r w:rsidRPr="00004D67">
        <w:rPr>
          <w:rFonts w:ascii="Book Antiqua" w:hAnsi="Book Antiqua"/>
          <w:sz w:val="22"/>
          <w:szCs w:val="22"/>
        </w:rPr>
        <w:t>Dado lo anterior y la relevancia que tiene el poder dar seguimiento al plan de descongestionamiento en el Tribunal Penal del Primer Circuito Judicial de la Zona Atlántica, se recomienda dar continuidad al permiso con goce de salario de una plaza de persona Defensora Pública</w:t>
      </w:r>
      <w:r w:rsidR="002C2AB0" w:rsidRPr="00004D67">
        <w:rPr>
          <w:rFonts w:ascii="Book Antiqua" w:hAnsi="Book Antiqua"/>
          <w:sz w:val="22"/>
          <w:szCs w:val="22"/>
        </w:rPr>
        <w:t xml:space="preserve"> para atender las necesidades </w:t>
      </w:r>
      <w:r w:rsidR="007A5942" w:rsidRPr="00004D67">
        <w:rPr>
          <w:rFonts w:ascii="Book Antiqua" w:hAnsi="Book Antiqua"/>
          <w:sz w:val="22"/>
          <w:szCs w:val="22"/>
        </w:rPr>
        <w:t>de la Sección Unipersonal de</w:t>
      </w:r>
      <w:r w:rsidR="0098375B" w:rsidRPr="00004D67">
        <w:rPr>
          <w:rFonts w:ascii="Book Antiqua" w:hAnsi="Book Antiqua"/>
          <w:sz w:val="22"/>
          <w:szCs w:val="22"/>
        </w:rPr>
        <w:t xml:space="preserve"> Bribr</w:t>
      </w:r>
      <w:r w:rsidR="0084050D" w:rsidRPr="00004D67">
        <w:rPr>
          <w:rFonts w:ascii="Book Antiqua" w:hAnsi="Book Antiqua"/>
          <w:sz w:val="22"/>
          <w:szCs w:val="22"/>
        </w:rPr>
        <w:t>i</w:t>
      </w:r>
      <w:r w:rsidR="0098375B" w:rsidRPr="00004D67">
        <w:rPr>
          <w:rFonts w:ascii="Book Antiqua" w:hAnsi="Book Antiqua"/>
          <w:sz w:val="22"/>
          <w:szCs w:val="22"/>
        </w:rPr>
        <w:t>.</w:t>
      </w:r>
    </w:p>
    <w:p w14:paraId="1E95533B" w14:textId="77777777" w:rsidR="00535761" w:rsidRPr="00770530" w:rsidRDefault="00535761" w:rsidP="00004D67">
      <w:pPr>
        <w:spacing w:line="276" w:lineRule="auto"/>
        <w:jc w:val="both"/>
        <w:rPr>
          <w:rFonts w:ascii="Book Antiqua" w:hAnsi="Book Antiqua"/>
          <w:sz w:val="22"/>
          <w:szCs w:val="22"/>
          <w:highlight w:val="yellow"/>
        </w:rPr>
      </w:pPr>
    </w:p>
    <w:p w14:paraId="156FD193" w14:textId="284A3054" w:rsidR="00DB2304" w:rsidRPr="0034747A" w:rsidRDefault="00DB2304" w:rsidP="00004D67">
      <w:pPr>
        <w:spacing w:line="276" w:lineRule="auto"/>
        <w:jc w:val="both"/>
        <w:rPr>
          <w:rFonts w:ascii="Book Antiqua" w:hAnsi="Book Antiqua"/>
          <w:sz w:val="22"/>
          <w:szCs w:val="22"/>
        </w:rPr>
      </w:pPr>
      <w:r w:rsidRPr="0034747A">
        <w:rPr>
          <w:rFonts w:ascii="Book Antiqua" w:hAnsi="Book Antiqua"/>
          <w:sz w:val="22"/>
          <w:szCs w:val="22"/>
        </w:rPr>
        <w:t xml:space="preserve">Por su parte, la Fiscalía General de la República, mediante oficio </w:t>
      </w:r>
      <w:r w:rsidR="008F73FD" w:rsidRPr="0034747A">
        <w:rPr>
          <w:rFonts w:ascii="Book Antiqua" w:hAnsi="Book Antiqua"/>
          <w:sz w:val="22"/>
          <w:szCs w:val="22"/>
        </w:rPr>
        <w:t>861</w:t>
      </w:r>
      <w:r w:rsidRPr="0034747A">
        <w:rPr>
          <w:rFonts w:ascii="Book Antiqua" w:hAnsi="Book Antiqua"/>
          <w:sz w:val="22"/>
          <w:szCs w:val="22"/>
        </w:rPr>
        <w:t xml:space="preserve">-FGR-2022 del </w:t>
      </w:r>
      <w:r w:rsidR="00863559" w:rsidRPr="0034747A">
        <w:rPr>
          <w:rFonts w:ascii="Book Antiqua" w:hAnsi="Book Antiqua"/>
          <w:sz w:val="22"/>
          <w:szCs w:val="22"/>
        </w:rPr>
        <w:t>25</w:t>
      </w:r>
      <w:r w:rsidRPr="0034747A">
        <w:rPr>
          <w:rFonts w:ascii="Book Antiqua" w:hAnsi="Book Antiqua"/>
          <w:sz w:val="22"/>
          <w:szCs w:val="22"/>
        </w:rPr>
        <w:t xml:space="preserve"> de </w:t>
      </w:r>
      <w:r w:rsidR="00863559" w:rsidRPr="0034747A">
        <w:rPr>
          <w:rFonts w:ascii="Book Antiqua" w:hAnsi="Book Antiqua"/>
          <w:sz w:val="22"/>
          <w:szCs w:val="22"/>
        </w:rPr>
        <w:t>noviembre</w:t>
      </w:r>
      <w:r w:rsidRPr="0034747A">
        <w:rPr>
          <w:rFonts w:ascii="Book Antiqua" w:hAnsi="Book Antiqua"/>
          <w:sz w:val="22"/>
          <w:szCs w:val="22"/>
        </w:rPr>
        <w:t xml:space="preserve"> de 2022</w:t>
      </w:r>
      <w:r w:rsidR="00DC43AF">
        <w:rPr>
          <w:rFonts w:ascii="Book Antiqua" w:hAnsi="Book Antiqua"/>
          <w:sz w:val="22"/>
          <w:szCs w:val="22"/>
        </w:rPr>
        <w:t xml:space="preserve"> (</w:t>
      </w:r>
      <w:r w:rsidR="00DC43AF" w:rsidRPr="00B81159">
        <w:rPr>
          <w:rFonts w:ascii="Book Antiqua" w:hAnsi="Book Antiqua"/>
          <w:i/>
          <w:iCs/>
          <w:sz w:val="22"/>
          <w:szCs w:val="22"/>
        </w:rPr>
        <w:t>ver anexo 18</w:t>
      </w:r>
      <w:r w:rsidR="00DC43AF">
        <w:rPr>
          <w:rFonts w:ascii="Book Antiqua" w:hAnsi="Book Antiqua"/>
          <w:sz w:val="22"/>
          <w:szCs w:val="22"/>
        </w:rPr>
        <w:t>)</w:t>
      </w:r>
      <w:r w:rsidRPr="0034747A">
        <w:rPr>
          <w:rFonts w:ascii="Book Antiqua" w:hAnsi="Book Antiqua"/>
          <w:sz w:val="22"/>
          <w:szCs w:val="22"/>
        </w:rPr>
        <w:t xml:space="preserve">, suscrito por el </w:t>
      </w:r>
      <w:proofErr w:type="spellStart"/>
      <w:r w:rsidR="0006582F" w:rsidRPr="0006582F">
        <w:rPr>
          <w:rFonts w:ascii="Book Antiqua" w:hAnsi="Book Antiqua"/>
          <w:sz w:val="22"/>
          <w:szCs w:val="22"/>
        </w:rPr>
        <w:t>Msc</w:t>
      </w:r>
      <w:proofErr w:type="spellEnd"/>
      <w:r w:rsidR="0006582F" w:rsidRPr="0006582F">
        <w:rPr>
          <w:rFonts w:ascii="Book Antiqua" w:hAnsi="Book Antiqua"/>
          <w:sz w:val="22"/>
          <w:szCs w:val="22"/>
        </w:rPr>
        <w:t>. Carlo Díaz Sánchez</w:t>
      </w:r>
      <w:r w:rsidRPr="0034747A">
        <w:rPr>
          <w:rFonts w:ascii="Book Antiqua" w:hAnsi="Book Antiqua"/>
          <w:sz w:val="22"/>
          <w:szCs w:val="22"/>
        </w:rPr>
        <w:t xml:space="preserve">, Fiscal General </w:t>
      </w:r>
      <w:r w:rsidR="0006582F" w:rsidRPr="0034747A">
        <w:rPr>
          <w:rFonts w:ascii="Book Antiqua" w:hAnsi="Book Antiqua"/>
          <w:sz w:val="22"/>
          <w:szCs w:val="22"/>
        </w:rPr>
        <w:t>de la República</w:t>
      </w:r>
      <w:r w:rsidRPr="0034747A">
        <w:rPr>
          <w:rFonts w:ascii="Book Antiqua" w:hAnsi="Book Antiqua"/>
          <w:sz w:val="22"/>
          <w:szCs w:val="22"/>
        </w:rPr>
        <w:t xml:space="preserve">, brinda la información respectiva de las labores desempeñadas por las plazas de fiscalas y fiscales del plan de descongestionamiento durante los meses de </w:t>
      </w:r>
      <w:r w:rsidR="00577FB1" w:rsidRPr="0034747A">
        <w:rPr>
          <w:rFonts w:ascii="Book Antiqua" w:hAnsi="Book Antiqua"/>
          <w:sz w:val="22"/>
          <w:szCs w:val="22"/>
        </w:rPr>
        <w:t>agosto, setiembre</w:t>
      </w:r>
      <w:r w:rsidRPr="0034747A">
        <w:rPr>
          <w:rFonts w:ascii="Book Antiqua" w:hAnsi="Book Antiqua"/>
          <w:sz w:val="22"/>
          <w:szCs w:val="22"/>
        </w:rPr>
        <w:t xml:space="preserve"> y </w:t>
      </w:r>
      <w:r w:rsidR="00577FB1" w:rsidRPr="0034747A">
        <w:rPr>
          <w:rFonts w:ascii="Book Antiqua" w:hAnsi="Book Antiqua"/>
          <w:sz w:val="22"/>
          <w:szCs w:val="22"/>
        </w:rPr>
        <w:t>octubre</w:t>
      </w:r>
      <w:r w:rsidRPr="0034747A">
        <w:rPr>
          <w:rFonts w:ascii="Book Antiqua" w:hAnsi="Book Antiqua"/>
          <w:sz w:val="22"/>
          <w:szCs w:val="22"/>
        </w:rPr>
        <w:t xml:space="preserve"> de 2022, destacando la información que se muestra a continuación:</w:t>
      </w:r>
    </w:p>
    <w:p w14:paraId="6F0A59B6" w14:textId="77777777" w:rsidR="00DB2304" w:rsidRPr="00091B5F" w:rsidRDefault="00DB2304" w:rsidP="00DB2304">
      <w:pPr>
        <w:jc w:val="both"/>
        <w:rPr>
          <w:rFonts w:ascii="Book Antiqua" w:hAnsi="Book Antiqua"/>
          <w:sz w:val="24"/>
          <w:szCs w:val="24"/>
        </w:rPr>
      </w:pPr>
    </w:p>
    <w:p w14:paraId="0693863E" w14:textId="77777777" w:rsidR="009E46EE" w:rsidRDefault="009E46EE" w:rsidP="00B81159">
      <w:pPr>
        <w:pStyle w:val="Descripcin"/>
        <w:jc w:val="center"/>
        <w:rPr>
          <w:rFonts w:ascii="Book Antiqua" w:hAnsi="Book Antiqua"/>
          <w:b/>
          <w:bCs/>
          <w:i w:val="0"/>
          <w:iCs w:val="0"/>
          <w:color w:val="auto"/>
          <w:sz w:val="22"/>
          <w:szCs w:val="22"/>
          <w:lang w:val="es-ES_tradnl"/>
        </w:rPr>
      </w:pPr>
    </w:p>
    <w:p w14:paraId="46322EA2" w14:textId="77777777" w:rsidR="009E46EE" w:rsidRDefault="009E46EE" w:rsidP="00B81159">
      <w:pPr>
        <w:pStyle w:val="Descripcin"/>
        <w:jc w:val="center"/>
        <w:rPr>
          <w:rFonts w:ascii="Book Antiqua" w:hAnsi="Book Antiqua"/>
          <w:b/>
          <w:bCs/>
          <w:i w:val="0"/>
          <w:iCs w:val="0"/>
          <w:color w:val="auto"/>
          <w:sz w:val="22"/>
          <w:szCs w:val="22"/>
          <w:lang w:val="es-ES_tradnl"/>
        </w:rPr>
      </w:pPr>
    </w:p>
    <w:p w14:paraId="76F0C843" w14:textId="77777777" w:rsidR="009E46EE" w:rsidRDefault="009E46EE" w:rsidP="00B81159">
      <w:pPr>
        <w:pStyle w:val="Descripcin"/>
        <w:jc w:val="center"/>
        <w:rPr>
          <w:rFonts w:ascii="Book Antiqua" w:hAnsi="Book Antiqua"/>
          <w:b/>
          <w:bCs/>
          <w:i w:val="0"/>
          <w:iCs w:val="0"/>
          <w:color w:val="auto"/>
          <w:sz w:val="22"/>
          <w:szCs w:val="22"/>
          <w:lang w:val="es-ES_tradnl"/>
        </w:rPr>
      </w:pPr>
    </w:p>
    <w:p w14:paraId="7B208417" w14:textId="0E33DEA3" w:rsidR="00DB2304" w:rsidRPr="00B81159" w:rsidRDefault="00B27AB9" w:rsidP="00B81159">
      <w:pPr>
        <w:pStyle w:val="Descripcin"/>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Pr="00DA49A0">
        <w:rPr>
          <w:rFonts w:ascii="Book Antiqua" w:hAnsi="Book Antiqua"/>
          <w:b/>
          <w:bCs/>
          <w:i w:val="0"/>
          <w:iCs w:val="0"/>
          <w:color w:val="auto"/>
          <w:sz w:val="22"/>
          <w:szCs w:val="22"/>
          <w:lang w:val="es-ES_tradnl"/>
        </w:rPr>
        <w:t>1</w:t>
      </w:r>
      <w:r w:rsidRPr="00DA49A0">
        <w:rPr>
          <w:rFonts w:ascii="Book Antiqua" w:hAnsi="Book Antiqua"/>
          <w:b/>
          <w:bCs/>
          <w:i w:val="0"/>
          <w:iCs w:val="0"/>
          <w:color w:val="auto"/>
          <w:sz w:val="22"/>
          <w:szCs w:val="22"/>
          <w:lang w:val="es-ES_tradnl"/>
        </w:rPr>
        <w:fldChar w:fldCharType="end"/>
      </w:r>
    </w:p>
    <w:p w14:paraId="297852A1" w14:textId="000C209B" w:rsidR="00DB2304" w:rsidRPr="00091B5F" w:rsidRDefault="00DB2304" w:rsidP="00DB2304">
      <w:pPr>
        <w:pStyle w:val="Descripcin"/>
        <w:keepNext/>
        <w:contextualSpacing/>
        <w:jc w:val="center"/>
        <w:rPr>
          <w:rFonts w:ascii="Book Antiqua" w:hAnsi="Book Antiqua"/>
          <w:b/>
          <w:i w:val="0"/>
          <w:color w:val="auto"/>
          <w:sz w:val="22"/>
          <w:szCs w:val="22"/>
        </w:rPr>
      </w:pPr>
      <w:r w:rsidRPr="00091B5F">
        <w:rPr>
          <w:rFonts w:ascii="Book Antiqua" w:hAnsi="Book Antiqua"/>
          <w:b/>
          <w:i w:val="0"/>
          <w:color w:val="auto"/>
          <w:sz w:val="22"/>
          <w:szCs w:val="22"/>
        </w:rPr>
        <w:t xml:space="preserve">Informe de plazas Fiscalas y Fiscales de descongestionamiento del período de </w:t>
      </w:r>
      <w:r w:rsidR="00577FB1" w:rsidRPr="00091B5F">
        <w:rPr>
          <w:rFonts w:ascii="Book Antiqua" w:hAnsi="Book Antiqua"/>
          <w:b/>
          <w:i w:val="0"/>
          <w:color w:val="auto"/>
          <w:sz w:val="22"/>
          <w:szCs w:val="22"/>
        </w:rPr>
        <w:t>agosto</w:t>
      </w:r>
      <w:r w:rsidRPr="00091B5F">
        <w:rPr>
          <w:rFonts w:ascii="Book Antiqua" w:hAnsi="Book Antiqua"/>
          <w:b/>
          <w:i w:val="0"/>
          <w:color w:val="auto"/>
          <w:sz w:val="22"/>
          <w:szCs w:val="22"/>
        </w:rPr>
        <w:t xml:space="preserve"> a </w:t>
      </w:r>
      <w:r w:rsidR="00577FB1" w:rsidRPr="00091B5F">
        <w:rPr>
          <w:rFonts w:ascii="Book Antiqua" w:hAnsi="Book Antiqua"/>
          <w:b/>
          <w:i w:val="0"/>
          <w:color w:val="auto"/>
          <w:sz w:val="22"/>
          <w:szCs w:val="22"/>
        </w:rPr>
        <w:t>octubre</w:t>
      </w:r>
      <w:r w:rsidRPr="00091B5F">
        <w:rPr>
          <w:rFonts w:ascii="Book Antiqua" w:hAnsi="Book Antiqua"/>
          <w:b/>
          <w:i w:val="0"/>
          <w:color w:val="auto"/>
          <w:sz w:val="22"/>
          <w:szCs w:val="22"/>
        </w:rPr>
        <w:t xml:space="preserve"> de 2022</w:t>
      </w:r>
    </w:p>
    <w:tbl>
      <w:tblPr>
        <w:tblW w:w="5000" w:type="pct"/>
        <w:tblCellMar>
          <w:left w:w="70" w:type="dxa"/>
          <w:right w:w="70" w:type="dxa"/>
        </w:tblCellMar>
        <w:tblLook w:val="04A0" w:firstRow="1" w:lastRow="0" w:firstColumn="1" w:lastColumn="0" w:noHBand="0" w:noVBand="1"/>
      </w:tblPr>
      <w:tblGrid>
        <w:gridCol w:w="1535"/>
        <w:gridCol w:w="703"/>
        <w:gridCol w:w="750"/>
        <w:gridCol w:w="703"/>
        <w:gridCol w:w="750"/>
        <w:gridCol w:w="703"/>
        <w:gridCol w:w="750"/>
        <w:gridCol w:w="747"/>
        <w:gridCol w:w="751"/>
        <w:gridCol w:w="687"/>
        <w:gridCol w:w="756"/>
      </w:tblGrid>
      <w:tr w:rsidR="005E36D2" w:rsidRPr="008A42CA" w14:paraId="1C429DB0" w14:textId="77777777" w:rsidTr="005E36D2">
        <w:trPr>
          <w:trHeight w:val="290"/>
        </w:trPr>
        <w:tc>
          <w:tcPr>
            <w:tcW w:w="869" w:type="pct"/>
            <w:tcBorders>
              <w:top w:val="nil"/>
              <w:left w:val="nil"/>
              <w:bottom w:val="nil"/>
              <w:right w:val="nil"/>
            </w:tcBorders>
            <w:shd w:val="clear" w:color="auto" w:fill="auto"/>
            <w:noWrap/>
            <w:vAlign w:val="bottom"/>
            <w:hideMark/>
          </w:tcPr>
          <w:p w14:paraId="6EF9EBDF" w14:textId="77777777" w:rsidR="005E36D2" w:rsidRPr="005E36D2" w:rsidRDefault="005E36D2" w:rsidP="005E36D2">
            <w:pPr>
              <w:rPr>
                <w:sz w:val="12"/>
                <w:szCs w:val="12"/>
                <w:lang w:val="es-419" w:eastAsia="es-419"/>
              </w:rPr>
            </w:pPr>
          </w:p>
        </w:tc>
        <w:tc>
          <w:tcPr>
            <w:tcW w:w="822" w:type="pct"/>
            <w:gridSpan w:val="2"/>
            <w:tcBorders>
              <w:top w:val="single" w:sz="4" w:space="0" w:color="auto"/>
              <w:left w:val="single" w:sz="4" w:space="0" w:color="auto"/>
              <w:bottom w:val="single" w:sz="4" w:space="0" w:color="auto"/>
              <w:right w:val="single" w:sz="4" w:space="0" w:color="000000"/>
            </w:tcBorders>
            <w:shd w:val="clear" w:color="000000" w:fill="4472C4"/>
            <w:noWrap/>
            <w:vAlign w:val="bottom"/>
            <w:hideMark/>
          </w:tcPr>
          <w:p w14:paraId="04DAAD5F" w14:textId="77777777" w:rsidR="005E36D2" w:rsidRPr="005E36D2" w:rsidRDefault="005E36D2" w:rsidP="005E36D2">
            <w:pPr>
              <w:jc w:val="center"/>
              <w:rPr>
                <w:rFonts w:ascii="Calibri" w:hAnsi="Calibri" w:cs="Calibri"/>
                <w:b/>
                <w:bCs/>
                <w:color w:val="FFFFFF"/>
                <w:sz w:val="12"/>
                <w:szCs w:val="12"/>
                <w:lang w:val="es-419" w:eastAsia="es-419"/>
              </w:rPr>
            </w:pPr>
            <w:r w:rsidRPr="005E36D2">
              <w:rPr>
                <w:rFonts w:ascii="Calibri" w:hAnsi="Calibri" w:cs="Calibri"/>
                <w:b/>
                <w:bCs/>
                <w:color w:val="FFFFFF"/>
                <w:sz w:val="12"/>
                <w:szCs w:val="12"/>
                <w:lang w:val="es-419" w:eastAsia="es-419"/>
              </w:rPr>
              <w:t>ago-22</w:t>
            </w:r>
          </w:p>
        </w:tc>
        <w:tc>
          <w:tcPr>
            <w:tcW w:w="822"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5439C397" w14:textId="77777777" w:rsidR="005E36D2" w:rsidRPr="005E36D2" w:rsidRDefault="005E36D2" w:rsidP="005E36D2">
            <w:pPr>
              <w:jc w:val="center"/>
              <w:rPr>
                <w:rFonts w:ascii="Calibri" w:hAnsi="Calibri" w:cs="Calibri"/>
                <w:b/>
                <w:bCs/>
                <w:color w:val="FFFFFF"/>
                <w:sz w:val="12"/>
                <w:szCs w:val="12"/>
                <w:lang w:val="es-419" w:eastAsia="es-419"/>
              </w:rPr>
            </w:pPr>
            <w:r w:rsidRPr="005E36D2">
              <w:rPr>
                <w:rFonts w:ascii="Calibri" w:hAnsi="Calibri" w:cs="Calibri"/>
                <w:b/>
                <w:bCs/>
                <w:color w:val="FFFFFF"/>
                <w:sz w:val="12"/>
                <w:szCs w:val="12"/>
                <w:lang w:val="es-419" w:eastAsia="es-419"/>
              </w:rPr>
              <w:t>sep-22</w:t>
            </w:r>
          </w:p>
        </w:tc>
        <w:tc>
          <w:tcPr>
            <w:tcW w:w="822"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47116CE5" w14:textId="77777777" w:rsidR="005E36D2" w:rsidRPr="005E36D2" w:rsidRDefault="005E36D2" w:rsidP="005E36D2">
            <w:pPr>
              <w:jc w:val="center"/>
              <w:rPr>
                <w:rFonts w:ascii="Calibri" w:hAnsi="Calibri" w:cs="Calibri"/>
                <w:b/>
                <w:bCs/>
                <w:color w:val="FFFFFF"/>
                <w:sz w:val="12"/>
                <w:szCs w:val="12"/>
                <w:lang w:val="es-419" w:eastAsia="es-419"/>
              </w:rPr>
            </w:pPr>
            <w:r w:rsidRPr="005E36D2">
              <w:rPr>
                <w:rFonts w:ascii="Calibri" w:hAnsi="Calibri" w:cs="Calibri"/>
                <w:b/>
                <w:bCs/>
                <w:color w:val="FFFFFF"/>
                <w:sz w:val="12"/>
                <w:szCs w:val="12"/>
                <w:lang w:val="es-419" w:eastAsia="es-419"/>
              </w:rPr>
              <w:t>oct-22</w:t>
            </w:r>
          </w:p>
        </w:tc>
        <w:tc>
          <w:tcPr>
            <w:tcW w:w="848"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028B5C65" w14:textId="77777777" w:rsidR="005E36D2" w:rsidRPr="005E36D2" w:rsidRDefault="005E36D2" w:rsidP="005E36D2">
            <w:pPr>
              <w:jc w:val="center"/>
              <w:rPr>
                <w:rFonts w:ascii="Calibri" w:hAnsi="Calibri" w:cs="Calibri"/>
                <w:b/>
                <w:bCs/>
                <w:color w:val="FFFFFF"/>
                <w:sz w:val="12"/>
                <w:szCs w:val="12"/>
                <w:lang w:val="es-419" w:eastAsia="es-419"/>
              </w:rPr>
            </w:pPr>
            <w:r w:rsidRPr="005E36D2">
              <w:rPr>
                <w:rFonts w:ascii="Calibri" w:hAnsi="Calibri" w:cs="Calibri"/>
                <w:b/>
                <w:bCs/>
                <w:color w:val="FFFFFF"/>
                <w:sz w:val="12"/>
                <w:szCs w:val="12"/>
                <w:lang w:val="es-419" w:eastAsia="es-419"/>
              </w:rPr>
              <w:t>Análisis Total del Trimestre</w:t>
            </w:r>
          </w:p>
        </w:tc>
        <w:tc>
          <w:tcPr>
            <w:tcW w:w="817" w:type="pct"/>
            <w:gridSpan w:val="2"/>
            <w:tcBorders>
              <w:top w:val="single" w:sz="4" w:space="0" w:color="auto"/>
              <w:left w:val="nil"/>
              <w:bottom w:val="single" w:sz="4" w:space="0" w:color="auto"/>
              <w:right w:val="single" w:sz="4" w:space="0" w:color="000000"/>
            </w:tcBorders>
            <w:shd w:val="clear" w:color="000000" w:fill="4472C4"/>
            <w:noWrap/>
            <w:vAlign w:val="bottom"/>
            <w:hideMark/>
          </w:tcPr>
          <w:p w14:paraId="376441F1" w14:textId="77777777" w:rsidR="005E36D2" w:rsidRPr="005E36D2" w:rsidRDefault="005E36D2" w:rsidP="005E36D2">
            <w:pPr>
              <w:jc w:val="center"/>
              <w:rPr>
                <w:rFonts w:ascii="Calibri" w:hAnsi="Calibri" w:cs="Calibri"/>
                <w:b/>
                <w:bCs/>
                <w:color w:val="FFFFFF"/>
                <w:sz w:val="12"/>
                <w:szCs w:val="12"/>
                <w:lang w:val="es-419" w:eastAsia="es-419"/>
              </w:rPr>
            </w:pPr>
            <w:r w:rsidRPr="005E36D2">
              <w:rPr>
                <w:rFonts w:ascii="Calibri" w:hAnsi="Calibri" w:cs="Calibri"/>
                <w:b/>
                <w:bCs/>
                <w:color w:val="FFFFFF"/>
                <w:sz w:val="12"/>
                <w:szCs w:val="12"/>
                <w:lang w:val="es-419" w:eastAsia="es-419"/>
              </w:rPr>
              <w:t>Expedientes Resueltos</w:t>
            </w:r>
          </w:p>
        </w:tc>
      </w:tr>
      <w:tr w:rsidR="005E36D2" w:rsidRPr="008A42CA" w14:paraId="68001013" w14:textId="77777777" w:rsidTr="005E36D2">
        <w:trPr>
          <w:trHeight w:val="750"/>
        </w:trPr>
        <w:tc>
          <w:tcPr>
            <w:tcW w:w="869" w:type="pct"/>
            <w:tcBorders>
              <w:top w:val="single" w:sz="4" w:space="0" w:color="auto"/>
              <w:left w:val="single" w:sz="4" w:space="0" w:color="auto"/>
              <w:bottom w:val="single" w:sz="4" w:space="0" w:color="auto"/>
              <w:right w:val="single" w:sz="4" w:space="0" w:color="auto"/>
            </w:tcBorders>
            <w:shd w:val="clear" w:color="000000" w:fill="305496"/>
            <w:vAlign w:val="center"/>
            <w:hideMark/>
          </w:tcPr>
          <w:p w14:paraId="42A818F7" w14:textId="77777777" w:rsidR="005E36D2" w:rsidRPr="005E36D2" w:rsidRDefault="005E36D2" w:rsidP="005E36D2">
            <w:pPr>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w:t>
            </w:r>
          </w:p>
        </w:tc>
        <w:tc>
          <w:tcPr>
            <w:tcW w:w="398" w:type="pct"/>
            <w:tcBorders>
              <w:top w:val="nil"/>
              <w:left w:val="nil"/>
              <w:bottom w:val="single" w:sz="4" w:space="0" w:color="auto"/>
              <w:right w:val="single" w:sz="4" w:space="0" w:color="auto"/>
            </w:tcBorders>
            <w:shd w:val="clear" w:color="000000" w:fill="DDEBF7"/>
            <w:vAlign w:val="center"/>
            <w:hideMark/>
          </w:tcPr>
          <w:p w14:paraId="45D2A621"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Juicios Atendidos</w:t>
            </w:r>
          </w:p>
        </w:tc>
        <w:tc>
          <w:tcPr>
            <w:tcW w:w="424" w:type="pct"/>
            <w:tcBorders>
              <w:top w:val="nil"/>
              <w:left w:val="nil"/>
              <w:bottom w:val="single" w:sz="4" w:space="0" w:color="auto"/>
              <w:right w:val="single" w:sz="4" w:space="0" w:color="auto"/>
            </w:tcBorders>
            <w:shd w:val="clear" w:color="000000" w:fill="DDEBF7"/>
            <w:vAlign w:val="center"/>
            <w:hideMark/>
          </w:tcPr>
          <w:p w14:paraId="3D3C1721"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de Audiencias requeridas</w:t>
            </w:r>
          </w:p>
        </w:tc>
        <w:tc>
          <w:tcPr>
            <w:tcW w:w="398" w:type="pct"/>
            <w:tcBorders>
              <w:top w:val="nil"/>
              <w:left w:val="nil"/>
              <w:bottom w:val="single" w:sz="4" w:space="0" w:color="auto"/>
              <w:right w:val="single" w:sz="4" w:space="0" w:color="auto"/>
            </w:tcBorders>
            <w:shd w:val="clear" w:color="000000" w:fill="DDEBF7"/>
            <w:vAlign w:val="center"/>
            <w:hideMark/>
          </w:tcPr>
          <w:p w14:paraId="45503058"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Juicios Atendidos</w:t>
            </w:r>
          </w:p>
        </w:tc>
        <w:tc>
          <w:tcPr>
            <w:tcW w:w="424" w:type="pct"/>
            <w:tcBorders>
              <w:top w:val="nil"/>
              <w:left w:val="nil"/>
              <w:bottom w:val="single" w:sz="4" w:space="0" w:color="auto"/>
              <w:right w:val="single" w:sz="4" w:space="0" w:color="auto"/>
            </w:tcBorders>
            <w:shd w:val="clear" w:color="000000" w:fill="DDEBF7"/>
            <w:vAlign w:val="center"/>
            <w:hideMark/>
          </w:tcPr>
          <w:p w14:paraId="305B7444"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de Audiencias requeridas</w:t>
            </w:r>
          </w:p>
        </w:tc>
        <w:tc>
          <w:tcPr>
            <w:tcW w:w="398" w:type="pct"/>
            <w:tcBorders>
              <w:top w:val="nil"/>
              <w:left w:val="nil"/>
              <w:bottom w:val="single" w:sz="4" w:space="0" w:color="auto"/>
              <w:right w:val="single" w:sz="4" w:space="0" w:color="auto"/>
            </w:tcBorders>
            <w:shd w:val="clear" w:color="000000" w:fill="DDEBF7"/>
            <w:vAlign w:val="center"/>
            <w:hideMark/>
          </w:tcPr>
          <w:p w14:paraId="3F881571"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Juicios Atendidos</w:t>
            </w:r>
          </w:p>
        </w:tc>
        <w:tc>
          <w:tcPr>
            <w:tcW w:w="424" w:type="pct"/>
            <w:tcBorders>
              <w:top w:val="nil"/>
              <w:left w:val="nil"/>
              <w:bottom w:val="single" w:sz="4" w:space="0" w:color="auto"/>
              <w:right w:val="single" w:sz="4" w:space="0" w:color="auto"/>
            </w:tcBorders>
            <w:shd w:val="clear" w:color="000000" w:fill="DDEBF7"/>
            <w:vAlign w:val="center"/>
            <w:hideMark/>
          </w:tcPr>
          <w:p w14:paraId="62AB677E"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de Audiencias requeridas</w:t>
            </w:r>
          </w:p>
        </w:tc>
        <w:tc>
          <w:tcPr>
            <w:tcW w:w="423" w:type="pct"/>
            <w:tcBorders>
              <w:top w:val="nil"/>
              <w:left w:val="nil"/>
              <w:bottom w:val="single" w:sz="4" w:space="0" w:color="auto"/>
              <w:right w:val="single" w:sz="4" w:space="0" w:color="auto"/>
            </w:tcBorders>
            <w:shd w:val="clear" w:color="000000" w:fill="DDEBF7"/>
            <w:vAlign w:val="center"/>
            <w:hideMark/>
          </w:tcPr>
          <w:p w14:paraId="64AE25A3"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Juicios Atendidos</w:t>
            </w:r>
          </w:p>
        </w:tc>
        <w:tc>
          <w:tcPr>
            <w:tcW w:w="425" w:type="pct"/>
            <w:tcBorders>
              <w:top w:val="nil"/>
              <w:left w:val="nil"/>
              <w:bottom w:val="single" w:sz="4" w:space="0" w:color="auto"/>
              <w:right w:val="single" w:sz="4" w:space="0" w:color="auto"/>
            </w:tcBorders>
            <w:shd w:val="clear" w:color="000000" w:fill="DDEBF7"/>
            <w:vAlign w:val="center"/>
            <w:hideMark/>
          </w:tcPr>
          <w:p w14:paraId="07E6C864"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Total de Audiencias requeridas</w:t>
            </w:r>
          </w:p>
        </w:tc>
        <w:tc>
          <w:tcPr>
            <w:tcW w:w="389" w:type="pct"/>
            <w:tcBorders>
              <w:top w:val="nil"/>
              <w:left w:val="nil"/>
              <w:bottom w:val="single" w:sz="4" w:space="0" w:color="auto"/>
              <w:right w:val="single" w:sz="4" w:space="0" w:color="auto"/>
            </w:tcBorders>
            <w:shd w:val="clear" w:color="000000" w:fill="DDEBF7"/>
            <w:vAlign w:val="center"/>
            <w:hideMark/>
          </w:tcPr>
          <w:p w14:paraId="3BA26691"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Rezago</w:t>
            </w:r>
          </w:p>
        </w:tc>
        <w:tc>
          <w:tcPr>
            <w:tcW w:w="427" w:type="pct"/>
            <w:tcBorders>
              <w:top w:val="nil"/>
              <w:left w:val="nil"/>
              <w:bottom w:val="single" w:sz="4" w:space="0" w:color="auto"/>
              <w:right w:val="single" w:sz="4" w:space="0" w:color="auto"/>
            </w:tcBorders>
            <w:shd w:val="clear" w:color="000000" w:fill="DDEBF7"/>
            <w:vAlign w:val="center"/>
            <w:hideMark/>
          </w:tcPr>
          <w:p w14:paraId="60459207" w14:textId="77777777" w:rsidR="005E36D2" w:rsidRPr="005E36D2" w:rsidRDefault="005E36D2" w:rsidP="005E36D2">
            <w:pPr>
              <w:jc w:val="center"/>
              <w:rPr>
                <w:rFonts w:ascii="Cambria" w:hAnsi="Cambria" w:cs="Calibri"/>
                <w:b/>
                <w:bCs/>
                <w:color w:val="000000"/>
                <w:sz w:val="12"/>
                <w:szCs w:val="12"/>
                <w:lang w:val="es-419" w:eastAsia="es-419"/>
              </w:rPr>
            </w:pPr>
            <w:r w:rsidRPr="005E36D2">
              <w:rPr>
                <w:rFonts w:ascii="Cambria" w:hAnsi="Cambria" w:cs="Calibri"/>
                <w:b/>
                <w:bCs/>
                <w:color w:val="000000"/>
                <w:sz w:val="12"/>
                <w:szCs w:val="12"/>
                <w:lang w:val="es-419" w:eastAsia="es-419"/>
              </w:rPr>
              <w:t>No rezago</w:t>
            </w:r>
          </w:p>
        </w:tc>
      </w:tr>
      <w:tr w:rsidR="005E36D2" w:rsidRPr="008A42CA" w14:paraId="758E8E3C"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65759A91"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Quepos</w:t>
            </w:r>
          </w:p>
        </w:tc>
        <w:tc>
          <w:tcPr>
            <w:tcW w:w="398" w:type="pct"/>
            <w:tcBorders>
              <w:top w:val="nil"/>
              <w:left w:val="nil"/>
              <w:bottom w:val="single" w:sz="4" w:space="0" w:color="auto"/>
              <w:right w:val="single" w:sz="4" w:space="0" w:color="auto"/>
            </w:tcBorders>
            <w:shd w:val="clear" w:color="000000" w:fill="8EA9DB"/>
            <w:noWrap/>
            <w:vAlign w:val="center"/>
            <w:hideMark/>
          </w:tcPr>
          <w:p w14:paraId="6BB79B91"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15</w:t>
            </w:r>
          </w:p>
        </w:tc>
        <w:tc>
          <w:tcPr>
            <w:tcW w:w="424" w:type="pct"/>
            <w:tcBorders>
              <w:top w:val="nil"/>
              <w:left w:val="nil"/>
              <w:bottom w:val="single" w:sz="4" w:space="0" w:color="auto"/>
              <w:right w:val="single" w:sz="4" w:space="0" w:color="auto"/>
            </w:tcBorders>
            <w:shd w:val="clear" w:color="000000" w:fill="8EA9DB"/>
            <w:noWrap/>
            <w:vAlign w:val="center"/>
            <w:hideMark/>
          </w:tcPr>
          <w:p w14:paraId="7DD80348"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16</w:t>
            </w:r>
          </w:p>
        </w:tc>
        <w:tc>
          <w:tcPr>
            <w:tcW w:w="398" w:type="pct"/>
            <w:tcBorders>
              <w:top w:val="nil"/>
              <w:left w:val="nil"/>
              <w:bottom w:val="single" w:sz="4" w:space="0" w:color="auto"/>
              <w:right w:val="single" w:sz="4" w:space="0" w:color="auto"/>
            </w:tcBorders>
            <w:shd w:val="clear" w:color="000000" w:fill="8EA9DB"/>
            <w:noWrap/>
            <w:vAlign w:val="center"/>
            <w:hideMark/>
          </w:tcPr>
          <w:p w14:paraId="6302D9DD"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15</w:t>
            </w:r>
          </w:p>
        </w:tc>
        <w:tc>
          <w:tcPr>
            <w:tcW w:w="424" w:type="pct"/>
            <w:tcBorders>
              <w:top w:val="nil"/>
              <w:left w:val="nil"/>
              <w:bottom w:val="single" w:sz="4" w:space="0" w:color="auto"/>
              <w:right w:val="single" w:sz="4" w:space="0" w:color="auto"/>
            </w:tcBorders>
            <w:shd w:val="clear" w:color="000000" w:fill="8EA9DB"/>
            <w:noWrap/>
            <w:vAlign w:val="center"/>
            <w:hideMark/>
          </w:tcPr>
          <w:p w14:paraId="7F6CE519"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21</w:t>
            </w:r>
          </w:p>
        </w:tc>
        <w:tc>
          <w:tcPr>
            <w:tcW w:w="398" w:type="pct"/>
            <w:tcBorders>
              <w:top w:val="nil"/>
              <w:left w:val="nil"/>
              <w:bottom w:val="single" w:sz="4" w:space="0" w:color="auto"/>
              <w:right w:val="single" w:sz="4" w:space="0" w:color="auto"/>
            </w:tcBorders>
            <w:shd w:val="clear" w:color="000000" w:fill="8EA9DB"/>
            <w:noWrap/>
            <w:vAlign w:val="center"/>
            <w:hideMark/>
          </w:tcPr>
          <w:p w14:paraId="0F9DECEA"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11</w:t>
            </w:r>
          </w:p>
        </w:tc>
        <w:tc>
          <w:tcPr>
            <w:tcW w:w="424" w:type="pct"/>
            <w:tcBorders>
              <w:top w:val="nil"/>
              <w:left w:val="nil"/>
              <w:bottom w:val="single" w:sz="4" w:space="0" w:color="auto"/>
              <w:right w:val="single" w:sz="4" w:space="0" w:color="auto"/>
            </w:tcBorders>
            <w:shd w:val="clear" w:color="000000" w:fill="8EA9DB"/>
            <w:noWrap/>
            <w:vAlign w:val="center"/>
            <w:hideMark/>
          </w:tcPr>
          <w:p w14:paraId="38969829"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17</w:t>
            </w:r>
          </w:p>
        </w:tc>
        <w:tc>
          <w:tcPr>
            <w:tcW w:w="423" w:type="pct"/>
            <w:tcBorders>
              <w:top w:val="nil"/>
              <w:left w:val="nil"/>
              <w:bottom w:val="single" w:sz="4" w:space="0" w:color="auto"/>
              <w:right w:val="single" w:sz="4" w:space="0" w:color="auto"/>
            </w:tcBorders>
            <w:shd w:val="clear" w:color="auto" w:fill="auto"/>
            <w:noWrap/>
            <w:vAlign w:val="bottom"/>
            <w:hideMark/>
          </w:tcPr>
          <w:p w14:paraId="04583DDB"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41</w:t>
            </w:r>
          </w:p>
        </w:tc>
        <w:tc>
          <w:tcPr>
            <w:tcW w:w="425" w:type="pct"/>
            <w:tcBorders>
              <w:top w:val="nil"/>
              <w:left w:val="nil"/>
              <w:bottom w:val="single" w:sz="4" w:space="0" w:color="auto"/>
              <w:right w:val="single" w:sz="4" w:space="0" w:color="auto"/>
            </w:tcBorders>
            <w:shd w:val="clear" w:color="auto" w:fill="auto"/>
            <w:noWrap/>
            <w:vAlign w:val="bottom"/>
            <w:hideMark/>
          </w:tcPr>
          <w:p w14:paraId="4849AFAF"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54</w:t>
            </w:r>
          </w:p>
        </w:tc>
        <w:tc>
          <w:tcPr>
            <w:tcW w:w="389" w:type="pct"/>
            <w:tcBorders>
              <w:top w:val="nil"/>
              <w:left w:val="nil"/>
              <w:bottom w:val="single" w:sz="4" w:space="0" w:color="auto"/>
              <w:right w:val="single" w:sz="4" w:space="0" w:color="auto"/>
            </w:tcBorders>
            <w:shd w:val="clear" w:color="auto" w:fill="auto"/>
            <w:noWrap/>
            <w:vAlign w:val="bottom"/>
            <w:hideMark/>
          </w:tcPr>
          <w:p w14:paraId="4DE59E18"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10</w:t>
            </w:r>
          </w:p>
        </w:tc>
        <w:tc>
          <w:tcPr>
            <w:tcW w:w="427" w:type="pct"/>
            <w:tcBorders>
              <w:top w:val="nil"/>
              <w:left w:val="nil"/>
              <w:bottom w:val="single" w:sz="4" w:space="0" w:color="auto"/>
              <w:right w:val="single" w:sz="4" w:space="0" w:color="auto"/>
            </w:tcBorders>
            <w:shd w:val="clear" w:color="auto" w:fill="auto"/>
            <w:noWrap/>
            <w:vAlign w:val="bottom"/>
            <w:hideMark/>
          </w:tcPr>
          <w:p w14:paraId="7CEEF088"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6</w:t>
            </w:r>
          </w:p>
        </w:tc>
      </w:tr>
      <w:tr w:rsidR="005E36D2" w:rsidRPr="008A42CA" w14:paraId="7577F204"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78F3854F"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Cañas</w:t>
            </w:r>
          </w:p>
        </w:tc>
        <w:tc>
          <w:tcPr>
            <w:tcW w:w="398" w:type="pct"/>
            <w:tcBorders>
              <w:top w:val="nil"/>
              <w:left w:val="nil"/>
              <w:bottom w:val="single" w:sz="4" w:space="0" w:color="auto"/>
              <w:right w:val="single" w:sz="4" w:space="0" w:color="auto"/>
            </w:tcBorders>
            <w:shd w:val="clear" w:color="000000" w:fill="8EA9DB"/>
            <w:noWrap/>
            <w:vAlign w:val="center"/>
            <w:hideMark/>
          </w:tcPr>
          <w:p w14:paraId="314E2F19"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22</w:t>
            </w:r>
          </w:p>
        </w:tc>
        <w:tc>
          <w:tcPr>
            <w:tcW w:w="424" w:type="pct"/>
            <w:tcBorders>
              <w:top w:val="nil"/>
              <w:left w:val="nil"/>
              <w:bottom w:val="single" w:sz="4" w:space="0" w:color="auto"/>
              <w:right w:val="single" w:sz="4" w:space="0" w:color="auto"/>
            </w:tcBorders>
            <w:shd w:val="clear" w:color="000000" w:fill="8EA9DB"/>
            <w:noWrap/>
            <w:vAlign w:val="center"/>
            <w:hideMark/>
          </w:tcPr>
          <w:p w14:paraId="1F718E40"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31</w:t>
            </w:r>
          </w:p>
        </w:tc>
        <w:tc>
          <w:tcPr>
            <w:tcW w:w="398" w:type="pct"/>
            <w:tcBorders>
              <w:top w:val="nil"/>
              <w:left w:val="nil"/>
              <w:bottom w:val="single" w:sz="4" w:space="0" w:color="auto"/>
              <w:right w:val="single" w:sz="4" w:space="0" w:color="auto"/>
            </w:tcBorders>
            <w:shd w:val="clear" w:color="000000" w:fill="8EA9DB"/>
            <w:noWrap/>
            <w:vAlign w:val="center"/>
            <w:hideMark/>
          </w:tcPr>
          <w:p w14:paraId="626B019E"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27</w:t>
            </w:r>
          </w:p>
        </w:tc>
        <w:tc>
          <w:tcPr>
            <w:tcW w:w="424" w:type="pct"/>
            <w:tcBorders>
              <w:top w:val="nil"/>
              <w:left w:val="nil"/>
              <w:bottom w:val="single" w:sz="4" w:space="0" w:color="auto"/>
              <w:right w:val="single" w:sz="4" w:space="0" w:color="auto"/>
            </w:tcBorders>
            <w:shd w:val="clear" w:color="000000" w:fill="8EA9DB"/>
            <w:noWrap/>
            <w:vAlign w:val="center"/>
            <w:hideMark/>
          </w:tcPr>
          <w:p w14:paraId="3E29F878"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38</w:t>
            </w:r>
          </w:p>
        </w:tc>
        <w:tc>
          <w:tcPr>
            <w:tcW w:w="398" w:type="pct"/>
            <w:tcBorders>
              <w:top w:val="nil"/>
              <w:left w:val="nil"/>
              <w:bottom w:val="single" w:sz="4" w:space="0" w:color="auto"/>
              <w:right w:val="single" w:sz="4" w:space="0" w:color="auto"/>
            </w:tcBorders>
            <w:shd w:val="clear" w:color="000000" w:fill="8EA9DB"/>
            <w:noWrap/>
            <w:vAlign w:val="center"/>
            <w:hideMark/>
          </w:tcPr>
          <w:p w14:paraId="6B2DE6E9"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21</w:t>
            </w:r>
          </w:p>
        </w:tc>
        <w:tc>
          <w:tcPr>
            <w:tcW w:w="424" w:type="pct"/>
            <w:tcBorders>
              <w:top w:val="nil"/>
              <w:left w:val="nil"/>
              <w:bottom w:val="single" w:sz="4" w:space="0" w:color="auto"/>
              <w:right w:val="single" w:sz="4" w:space="0" w:color="auto"/>
            </w:tcBorders>
            <w:shd w:val="clear" w:color="000000" w:fill="8EA9DB"/>
            <w:noWrap/>
            <w:vAlign w:val="center"/>
            <w:hideMark/>
          </w:tcPr>
          <w:p w14:paraId="5B00783F"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36</w:t>
            </w:r>
          </w:p>
        </w:tc>
        <w:tc>
          <w:tcPr>
            <w:tcW w:w="423" w:type="pct"/>
            <w:tcBorders>
              <w:top w:val="nil"/>
              <w:left w:val="nil"/>
              <w:bottom w:val="single" w:sz="4" w:space="0" w:color="auto"/>
              <w:right w:val="single" w:sz="4" w:space="0" w:color="auto"/>
            </w:tcBorders>
            <w:shd w:val="clear" w:color="auto" w:fill="auto"/>
            <w:noWrap/>
            <w:vAlign w:val="bottom"/>
            <w:hideMark/>
          </w:tcPr>
          <w:p w14:paraId="3C11EF9D"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70</w:t>
            </w:r>
          </w:p>
        </w:tc>
        <w:tc>
          <w:tcPr>
            <w:tcW w:w="425" w:type="pct"/>
            <w:tcBorders>
              <w:top w:val="nil"/>
              <w:left w:val="nil"/>
              <w:bottom w:val="single" w:sz="4" w:space="0" w:color="auto"/>
              <w:right w:val="single" w:sz="4" w:space="0" w:color="auto"/>
            </w:tcBorders>
            <w:shd w:val="clear" w:color="auto" w:fill="auto"/>
            <w:noWrap/>
            <w:vAlign w:val="bottom"/>
            <w:hideMark/>
          </w:tcPr>
          <w:p w14:paraId="17223500"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105</w:t>
            </w:r>
          </w:p>
        </w:tc>
        <w:tc>
          <w:tcPr>
            <w:tcW w:w="389" w:type="pct"/>
            <w:tcBorders>
              <w:top w:val="nil"/>
              <w:left w:val="nil"/>
              <w:bottom w:val="single" w:sz="4" w:space="0" w:color="auto"/>
              <w:right w:val="single" w:sz="4" w:space="0" w:color="auto"/>
            </w:tcBorders>
            <w:shd w:val="clear" w:color="auto" w:fill="auto"/>
            <w:noWrap/>
            <w:vAlign w:val="bottom"/>
            <w:hideMark/>
          </w:tcPr>
          <w:p w14:paraId="1658081C"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17</w:t>
            </w:r>
          </w:p>
        </w:tc>
        <w:tc>
          <w:tcPr>
            <w:tcW w:w="427" w:type="pct"/>
            <w:tcBorders>
              <w:top w:val="nil"/>
              <w:left w:val="nil"/>
              <w:bottom w:val="single" w:sz="4" w:space="0" w:color="auto"/>
              <w:right w:val="single" w:sz="4" w:space="0" w:color="auto"/>
            </w:tcBorders>
            <w:shd w:val="clear" w:color="auto" w:fill="auto"/>
            <w:noWrap/>
            <w:vAlign w:val="bottom"/>
            <w:hideMark/>
          </w:tcPr>
          <w:p w14:paraId="4A3BDC1C"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0</w:t>
            </w:r>
          </w:p>
        </w:tc>
      </w:tr>
      <w:tr w:rsidR="005E36D2" w:rsidRPr="008A42CA" w14:paraId="015E2CD3"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158C671C"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Santa Cruz</w:t>
            </w:r>
          </w:p>
        </w:tc>
        <w:tc>
          <w:tcPr>
            <w:tcW w:w="398" w:type="pct"/>
            <w:tcBorders>
              <w:top w:val="nil"/>
              <w:left w:val="nil"/>
              <w:bottom w:val="single" w:sz="4" w:space="0" w:color="auto"/>
              <w:right w:val="single" w:sz="4" w:space="0" w:color="auto"/>
            </w:tcBorders>
            <w:shd w:val="clear" w:color="000000" w:fill="8EA9DB"/>
            <w:noWrap/>
            <w:vAlign w:val="center"/>
            <w:hideMark/>
          </w:tcPr>
          <w:p w14:paraId="465C6720"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15</w:t>
            </w:r>
          </w:p>
        </w:tc>
        <w:tc>
          <w:tcPr>
            <w:tcW w:w="424" w:type="pct"/>
            <w:tcBorders>
              <w:top w:val="nil"/>
              <w:left w:val="nil"/>
              <w:bottom w:val="single" w:sz="4" w:space="0" w:color="auto"/>
              <w:right w:val="single" w:sz="4" w:space="0" w:color="auto"/>
            </w:tcBorders>
            <w:shd w:val="clear" w:color="000000" w:fill="8EA9DB"/>
            <w:noWrap/>
            <w:vAlign w:val="center"/>
            <w:hideMark/>
          </w:tcPr>
          <w:p w14:paraId="61ED1B2D"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28</w:t>
            </w:r>
          </w:p>
        </w:tc>
        <w:tc>
          <w:tcPr>
            <w:tcW w:w="398" w:type="pct"/>
            <w:tcBorders>
              <w:top w:val="nil"/>
              <w:left w:val="nil"/>
              <w:bottom w:val="single" w:sz="4" w:space="0" w:color="auto"/>
              <w:right w:val="single" w:sz="4" w:space="0" w:color="auto"/>
            </w:tcBorders>
            <w:shd w:val="clear" w:color="000000" w:fill="8EA9DB"/>
            <w:noWrap/>
            <w:vAlign w:val="center"/>
            <w:hideMark/>
          </w:tcPr>
          <w:p w14:paraId="60388468"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20</w:t>
            </w:r>
          </w:p>
        </w:tc>
        <w:tc>
          <w:tcPr>
            <w:tcW w:w="424" w:type="pct"/>
            <w:tcBorders>
              <w:top w:val="nil"/>
              <w:left w:val="nil"/>
              <w:bottom w:val="single" w:sz="4" w:space="0" w:color="auto"/>
              <w:right w:val="single" w:sz="4" w:space="0" w:color="auto"/>
            </w:tcBorders>
            <w:shd w:val="clear" w:color="000000" w:fill="8EA9DB"/>
            <w:noWrap/>
            <w:vAlign w:val="center"/>
            <w:hideMark/>
          </w:tcPr>
          <w:p w14:paraId="733C7BAB"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30</w:t>
            </w:r>
          </w:p>
        </w:tc>
        <w:tc>
          <w:tcPr>
            <w:tcW w:w="398" w:type="pct"/>
            <w:tcBorders>
              <w:top w:val="nil"/>
              <w:left w:val="nil"/>
              <w:bottom w:val="single" w:sz="4" w:space="0" w:color="auto"/>
              <w:right w:val="single" w:sz="4" w:space="0" w:color="auto"/>
            </w:tcBorders>
            <w:shd w:val="clear" w:color="000000" w:fill="8EA9DB"/>
            <w:noWrap/>
            <w:vAlign w:val="center"/>
            <w:hideMark/>
          </w:tcPr>
          <w:p w14:paraId="726152EB"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18</w:t>
            </w:r>
          </w:p>
        </w:tc>
        <w:tc>
          <w:tcPr>
            <w:tcW w:w="424" w:type="pct"/>
            <w:tcBorders>
              <w:top w:val="nil"/>
              <w:left w:val="nil"/>
              <w:bottom w:val="single" w:sz="4" w:space="0" w:color="auto"/>
              <w:right w:val="single" w:sz="4" w:space="0" w:color="auto"/>
            </w:tcBorders>
            <w:shd w:val="clear" w:color="000000" w:fill="8EA9DB"/>
            <w:noWrap/>
            <w:vAlign w:val="center"/>
            <w:hideMark/>
          </w:tcPr>
          <w:p w14:paraId="1AB6EEB2"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22</w:t>
            </w:r>
          </w:p>
        </w:tc>
        <w:tc>
          <w:tcPr>
            <w:tcW w:w="423" w:type="pct"/>
            <w:tcBorders>
              <w:top w:val="nil"/>
              <w:left w:val="nil"/>
              <w:bottom w:val="single" w:sz="4" w:space="0" w:color="auto"/>
              <w:right w:val="single" w:sz="4" w:space="0" w:color="auto"/>
            </w:tcBorders>
            <w:shd w:val="clear" w:color="auto" w:fill="auto"/>
            <w:noWrap/>
            <w:vAlign w:val="bottom"/>
            <w:hideMark/>
          </w:tcPr>
          <w:p w14:paraId="76EFD6BC"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53</w:t>
            </w:r>
          </w:p>
        </w:tc>
        <w:tc>
          <w:tcPr>
            <w:tcW w:w="425" w:type="pct"/>
            <w:tcBorders>
              <w:top w:val="nil"/>
              <w:left w:val="nil"/>
              <w:bottom w:val="single" w:sz="4" w:space="0" w:color="auto"/>
              <w:right w:val="single" w:sz="4" w:space="0" w:color="auto"/>
            </w:tcBorders>
            <w:shd w:val="clear" w:color="auto" w:fill="auto"/>
            <w:noWrap/>
            <w:vAlign w:val="bottom"/>
            <w:hideMark/>
          </w:tcPr>
          <w:p w14:paraId="6A0DF3B7"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80</w:t>
            </w:r>
          </w:p>
        </w:tc>
        <w:tc>
          <w:tcPr>
            <w:tcW w:w="389" w:type="pct"/>
            <w:tcBorders>
              <w:top w:val="nil"/>
              <w:left w:val="nil"/>
              <w:bottom w:val="single" w:sz="4" w:space="0" w:color="auto"/>
              <w:right w:val="single" w:sz="4" w:space="0" w:color="auto"/>
            </w:tcBorders>
            <w:shd w:val="clear" w:color="auto" w:fill="auto"/>
            <w:noWrap/>
            <w:vAlign w:val="bottom"/>
            <w:hideMark/>
          </w:tcPr>
          <w:p w14:paraId="344B926A"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34</w:t>
            </w:r>
          </w:p>
        </w:tc>
        <w:tc>
          <w:tcPr>
            <w:tcW w:w="427" w:type="pct"/>
            <w:tcBorders>
              <w:top w:val="nil"/>
              <w:left w:val="nil"/>
              <w:bottom w:val="single" w:sz="4" w:space="0" w:color="auto"/>
              <w:right w:val="single" w:sz="4" w:space="0" w:color="auto"/>
            </w:tcBorders>
            <w:shd w:val="clear" w:color="auto" w:fill="auto"/>
            <w:noWrap/>
            <w:vAlign w:val="bottom"/>
            <w:hideMark/>
          </w:tcPr>
          <w:p w14:paraId="523CCBAA"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w:t>
            </w:r>
          </w:p>
        </w:tc>
      </w:tr>
      <w:tr w:rsidR="005E36D2" w:rsidRPr="008A42CA" w14:paraId="25CEF290"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14EA5BFE"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de Turrialba</w:t>
            </w:r>
          </w:p>
        </w:tc>
        <w:tc>
          <w:tcPr>
            <w:tcW w:w="398" w:type="pct"/>
            <w:tcBorders>
              <w:top w:val="nil"/>
              <w:left w:val="nil"/>
              <w:bottom w:val="single" w:sz="4" w:space="0" w:color="auto"/>
              <w:right w:val="single" w:sz="4" w:space="0" w:color="auto"/>
            </w:tcBorders>
            <w:shd w:val="clear" w:color="000000" w:fill="8EA9DB"/>
            <w:noWrap/>
            <w:vAlign w:val="center"/>
            <w:hideMark/>
          </w:tcPr>
          <w:p w14:paraId="7DD7E1BC"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21</w:t>
            </w:r>
          </w:p>
        </w:tc>
        <w:tc>
          <w:tcPr>
            <w:tcW w:w="424" w:type="pct"/>
            <w:tcBorders>
              <w:top w:val="nil"/>
              <w:left w:val="nil"/>
              <w:bottom w:val="single" w:sz="4" w:space="0" w:color="auto"/>
              <w:right w:val="single" w:sz="4" w:space="0" w:color="auto"/>
            </w:tcBorders>
            <w:shd w:val="clear" w:color="000000" w:fill="8EA9DB"/>
            <w:noWrap/>
            <w:vAlign w:val="center"/>
            <w:hideMark/>
          </w:tcPr>
          <w:p w14:paraId="5DFBD30F"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21</w:t>
            </w:r>
          </w:p>
        </w:tc>
        <w:tc>
          <w:tcPr>
            <w:tcW w:w="398" w:type="pct"/>
            <w:tcBorders>
              <w:top w:val="nil"/>
              <w:left w:val="nil"/>
              <w:bottom w:val="single" w:sz="4" w:space="0" w:color="auto"/>
              <w:right w:val="single" w:sz="4" w:space="0" w:color="auto"/>
            </w:tcBorders>
            <w:shd w:val="clear" w:color="000000" w:fill="8EA9DB"/>
            <w:noWrap/>
            <w:vAlign w:val="center"/>
            <w:hideMark/>
          </w:tcPr>
          <w:p w14:paraId="20DCBBF2"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33</w:t>
            </w:r>
          </w:p>
        </w:tc>
        <w:tc>
          <w:tcPr>
            <w:tcW w:w="424" w:type="pct"/>
            <w:tcBorders>
              <w:top w:val="nil"/>
              <w:left w:val="nil"/>
              <w:bottom w:val="single" w:sz="4" w:space="0" w:color="auto"/>
              <w:right w:val="single" w:sz="4" w:space="0" w:color="auto"/>
            </w:tcBorders>
            <w:shd w:val="clear" w:color="000000" w:fill="8EA9DB"/>
            <w:noWrap/>
            <w:vAlign w:val="center"/>
            <w:hideMark/>
          </w:tcPr>
          <w:p w14:paraId="4F22F00E"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36</w:t>
            </w:r>
          </w:p>
        </w:tc>
        <w:tc>
          <w:tcPr>
            <w:tcW w:w="398" w:type="pct"/>
            <w:tcBorders>
              <w:top w:val="nil"/>
              <w:left w:val="nil"/>
              <w:bottom w:val="single" w:sz="4" w:space="0" w:color="auto"/>
              <w:right w:val="single" w:sz="4" w:space="0" w:color="auto"/>
            </w:tcBorders>
            <w:shd w:val="clear" w:color="000000" w:fill="8EA9DB"/>
            <w:noWrap/>
            <w:vAlign w:val="center"/>
            <w:hideMark/>
          </w:tcPr>
          <w:p w14:paraId="0A602B52"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28</w:t>
            </w:r>
          </w:p>
        </w:tc>
        <w:tc>
          <w:tcPr>
            <w:tcW w:w="424" w:type="pct"/>
            <w:tcBorders>
              <w:top w:val="nil"/>
              <w:left w:val="nil"/>
              <w:bottom w:val="single" w:sz="4" w:space="0" w:color="auto"/>
              <w:right w:val="single" w:sz="4" w:space="0" w:color="auto"/>
            </w:tcBorders>
            <w:shd w:val="clear" w:color="000000" w:fill="8EA9DB"/>
            <w:noWrap/>
            <w:vAlign w:val="center"/>
            <w:hideMark/>
          </w:tcPr>
          <w:p w14:paraId="266AA149"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36</w:t>
            </w:r>
          </w:p>
        </w:tc>
        <w:tc>
          <w:tcPr>
            <w:tcW w:w="423" w:type="pct"/>
            <w:tcBorders>
              <w:top w:val="nil"/>
              <w:left w:val="nil"/>
              <w:bottom w:val="single" w:sz="4" w:space="0" w:color="auto"/>
              <w:right w:val="single" w:sz="4" w:space="0" w:color="auto"/>
            </w:tcBorders>
            <w:shd w:val="clear" w:color="auto" w:fill="auto"/>
            <w:noWrap/>
            <w:vAlign w:val="bottom"/>
            <w:hideMark/>
          </w:tcPr>
          <w:p w14:paraId="63BA45B5"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82</w:t>
            </w:r>
          </w:p>
        </w:tc>
        <w:tc>
          <w:tcPr>
            <w:tcW w:w="425" w:type="pct"/>
            <w:tcBorders>
              <w:top w:val="nil"/>
              <w:left w:val="nil"/>
              <w:bottom w:val="single" w:sz="4" w:space="0" w:color="auto"/>
              <w:right w:val="single" w:sz="4" w:space="0" w:color="auto"/>
            </w:tcBorders>
            <w:shd w:val="clear" w:color="auto" w:fill="auto"/>
            <w:noWrap/>
            <w:vAlign w:val="bottom"/>
            <w:hideMark/>
          </w:tcPr>
          <w:p w14:paraId="7C1128EF"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93</w:t>
            </w:r>
          </w:p>
        </w:tc>
        <w:tc>
          <w:tcPr>
            <w:tcW w:w="389" w:type="pct"/>
            <w:tcBorders>
              <w:top w:val="nil"/>
              <w:left w:val="nil"/>
              <w:bottom w:val="single" w:sz="4" w:space="0" w:color="auto"/>
              <w:right w:val="single" w:sz="4" w:space="0" w:color="auto"/>
            </w:tcBorders>
            <w:shd w:val="clear" w:color="auto" w:fill="auto"/>
            <w:noWrap/>
            <w:vAlign w:val="bottom"/>
            <w:hideMark/>
          </w:tcPr>
          <w:p w14:paraId="395C6684"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14</w:t>
            </w:r>
          </w:p>
        </w:tc>
        <w:tc>
          <w:tcPr>
            <w:tcW w:w="427" w:type="pct"/>
            <w:tcBorders>
              <w:top w:val="nil"/>
              <w:left w:val="nil"/>
              <w:bottom w:val="single" w:sz="4" w:space="0" w:color="auto"/>
              <w:right w:val="single" w:sz="4" w:space="0" w:color="auto"/>
            </w:tcBorders>
            <w:shd w:val="clear" w:color="auto" w:fill="auto"/>
            <w:noWrap/>
            <w:vAlign w:val="bottom"/>
            <w:hideMark/>
          </w:tcPr>
          <w:p w14:paraId="28D59C03"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4</w:t>
            </w:r>
          </w:p>
        </w:tc>
      </w:tr>
      <w:tr w:rsidR="005E36D2" w:rsidRPr="008A42CA" w14:paraId="68DB6903"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0F3C3F21"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Siquirres</w:t>
            </w:r>
          </w:p>
        </w:tc>
        <w:tc>
          <w:tcPr>
            <w:tcW w:w="398" w:type="pct"/>
            <w:tcBorders>
              <w:top w:val="nil"/>
              <w:left w:val="nil"/>
              <w:bottom w:val="single" w:sz="4" w:space="0" w:color="auto"/>
              <w:right w:val="single" w:sz="4" w:space="0" w:color="auto"/>
            </w:tcBorders>
            <w:shd w:val="clear" w:color="000000" w:fill="8EA9DB"/>
            <w:noWrap/>
            <w:vAlign w:val="center"/>
            <w:hideMark/>
          </w:tcPr>
          <w:p w14:paraId="154E8D0A"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27</w:t>
            </w:r>
          </w:p>
        </w:tc>
        <w:tc>
          <w:tcPr>
            <w:tcW w:w="424" w:type="pct"/>
            <w:tcBorders>
              <w:top w:val="nil"/>
              <w:left w:val="nil"/>
              <w:bottom w:val="single" w:sz="4" w:space="0" w:color="auto"/>
              <w:right w:val="single" w:sz="4" w:space="0" w:color="auto"/>
            </w:tcBorders>
            <w:shd w:val="clear" w:color="000000" w:fill="8EA9DB"/>
            <w:noWrap/>
            <w:vAlign w:val="center"/>
            <w:hideMark/>
          </w:tcPr>
          <w:p w14:paraId="01856704"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35</w:t>
            </w:r>
          </w:p>
        </w:tc>
        <w:tc>
          <w:tcPr>
            <w:tcW w:w="398" w:type="pct"/>
            <w:tcBorders>
              <w:top w:val="nil"/>
              <w:left w:val="nil"/>
              <w:bottom w:val="single" w:sz="4" w:space="0" w:color="auto"/>
              <w:right w:val="single" w:sz="4" w:space="0" w:color="auto"/>
            </w:tcBorders>
            <w:shd w:val="clear" w:color="000000" w:fill="8EA9DB"/>
            <w:noWrap/>
            <w:vAlign w:val="center"/>
            <w:hideMark/>
          </w:tcPr>
          <w:p w14:paraId="75CDC8A3"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23</w:t>
            </w:r>
          </w:p>
        </w:tc>
        <w:tc>
          <w:tcPr>
            <w:tcW w:w="424" w:type="pct"/>
            <w:tcBorders>
              <w:top w:val="nil"/>
              <w:left w:val="nil"/>
              <w:bottom w:val="single" w:sz="4" w:space="0" w:color="auto"/>
              <w:right w:val="single" w:sz="4" w:space="0" w:color="auto"/>
            </w:tcBorders>
            <w:shd w:val="clear" w:color="000000" w:fill="8EA9DB"/>
            <w:noWrap/>
            <w:vAlign w:val="center"/>
            <w:hideMark/>
          </w:tcPr>
          <w:p w14:paraId="7296FA4B"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30</w:t>
            </w:r>
          </w:p>
        </w:tc>
        <w:tc>
          <w:tcPr>
            <w:tcW w:w="398" w:type="pct"/>
            <w:tcBorders>
              <w:top w:val="nil"/>
              <w:left w:val="nil"/>
              <w:bottom w:val="single" w:sz="4" w:space="0" w:color="auto"/>
              <w:right w:val="single" w:sz="4" w:space="0" w:color="auto"/>
            </w:tcBorders>
            <w:shd w:val="clear" w:color="000000" w:fill="8EA9DB"/>
            <w:noWrap/>
            <w:vAlign w:val="center"/>
            <w:hideMark/>
          </w:tcPr>
          <w:p w14:paraId="250CF5FA"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20</w:t>
            </w:r>
          </w:p>
        </w:tc>
        <w:tc>
          <w:tcPr>
            <w:tcW w:w="424" w:type="pct"/>
            <w:tcBorders>
              <w:top w:val="nil"/>
              <w:left w:val="nil"/>
              <w:bottom w:val="single" w:sz="4" w:space="0" w:color="auto"/>
              <w:right w:val="single" w:sz="4" w:space="0" w:color="auto"/>
            </w:tcBorders>
            <w:shd w:val="clear" w:color="000000" w:fill="8EA9DB"/>
            <w:noWrap/>
            <w:vAlign w:val="center"/>
            <w:hideMark/>
          </w:tcPr>
          <w:p w14:paraId="7D452C7E"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27</w:t>
            </w:r>
          </w:p>
        </w:tc>
        <w:tc>
          <w:tcPr>
            <w:tcW w:w="423" w:type="pct"/>
            <w:tcBorders>
              <w:top w:val="nil"/>
              <w:left w:val="nil"/>
              <w:bottom w:val="single" w:sz="4" w:space="0" w:color="auto"/>
              <w:right w:val="single" w:sz="4" w:space="0" w:color="auto"/>
            </w:tcBorders>
            <w:shd w:val="clear" w:color="auto" w:fill="auto"/>
            <w:noWrap/>
            <w:vAlign w:val="bottom"/>
            <w:hideMark/>
          </w:tcPr>
          <w:p w14:paraId="61C8D236"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70</w:t>
            </w:r>
          </w:p>
        </w:tc>
        <w:tc>
          <w:tcPr>
            <w:tcW w:w="425" w:type="pct"/>
            <w:tcBorders>
              <w:top w:val="nil"/>
              <w:left w:val="nil"/>
              <w:bottom w:val="single" w:sz="4" w:space="0" w:color="auto"/>
              <w:right w:val="single" w:sz="4" w:space="0" w:color="auto"/>
            </w:tcBorders>
            <w:shd w:val="clear" w:color="auto" w:fill="auto"/>
            <w:noWrap/>
            <w:vAlign w:val="bottom"/>
            <w:hideMark/>
          </w:tcPr>
          <w:p w14:paraId="703545F2"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92</w:t>
            </w:r>
          </w:p>
        </w:tc>
        <w:tc>
          <w:tcPr>
            <w:tcW w:w="389" w:type="pct"/>
            <w:tcBorders>
              <w:top w:val="nil"/>
              <w:left w:val="nil"/>
              <w:bottom w:val="single" w:sz="4" w:space="0" w:color="auto"/>
              <w:right w:val="single" w:sz="4" w:space="0" w:color="auto"/>
            </w:tcBorders>
            <w:shd w:val="clear" w:color="auto" w:fill="auto"/>
            <w:noWrap/>
            <w:vAlign w:val="bottom"/>
            <w:hideMark/>
          </w:tcPr>
          <w:p w14:paraId="46C93712"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4</w:t>
            </w:r>
          </w:p>
        </w:tc>
        <w:tc>
          <w:tcPr>
            <w:tcW w:w="427" w:type="pct"/>
            <w:tcBorders>
              <w:top w:val="nil"/>
              <w:left w:val="nil"/>
              <w:bottom w:val="single" w:sz="4" w:space="0" w:color="auto"/>
              <w:right w:val="single" w:sz="4" w:space="0" w:color="auto"/>
            </w:tcBorders>
            <w:shd w:val="clear" w:color="auto" w:fill="auto"/>
            <w:noWrap/>
            <w:vAlign w:val="bottom"/>
            <w:hideMark/>
          </w:tcPr>
          <w:p w14:paraId="30528595"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0</w:t>
            </w:r>
          </w:p>
        </w:tc>
      </w:tr>
      <w:tr w:rsidR="005E36D2" w:rsidRPr="008A42CA" w14:paraId="3200DA68" w14:textId="77777777" w:rsidTr="005E36D2">
        <w:trPr>
          <w:trHeight w:val="290"/>
        </w:trPr>
        <w:tc>
          <w:tcPr>
            <w:tcW w:w="869" w:type="pct"/>
            <w:tcBorders>
              <w:top w:val="nil"/>
              <w:left w:val="single" w:sz="4" w:space="0" w:color="auto"/>
              <w:bottom w:val="single" w:sz="4" w:space="0" w:color="auto"/>
              <w:right w:val="single" w:sz="4" w:space="0" w:color="auto"/>
            </w:tcBorders>
            <w:shd w:val="clear" w:color="000000" w:fill="305496"/>
            <w:noWrap/>
            <w:vAlign w:val="center"/>
            <w:hideMark/>
          </w:tcPr>
          <w:p w14:paraId="445887A8" w14:textId="77777777" w:rsidR="005E36D2" w:rsidRPr="005E36D2" w:rsidRDefault="005E36D2" w:rsidP="005E36D2">
            <w:pPr>
              <w:jc w:val="both"/>
              <w:rPr>
                <w:rFonts w:ascii="Cambria" w:hAnsi="Cambria" w:cs="Calibri"/>
                <w:b/>
                <w:bCs/>
                <w:color w:val="FFFFFF"/>
                <w:sz w:val="14"/>
                <w:szCs w:val="14"/>
                <w:lang w:val="es-419" w:eastAsia="es-419"/>
              </w:rPr>
            </w:pPr>
            <w:r w:rsidRPr="005E36D2">
              <w:rPr>
                <w:rFonts w:ascii="Cambria" w:hAnsi="Cambria" w:cs="Calibri"/>
                <w:b/>
                <w:bCs/>
                <w:color w:val="FFFFFF"/>
                <w:sz w:val="14"/>
                <w:szCs w:val="14"/>
                <w:lang w:val="es-419" w:eastAsia="es-419"/>
              </w:rPr>
              <w:t>Fiscalía de Sarapiquí</w:t>
            </w:r>
          </w:p>
        </w:tc>
        <w:tc>
          <w:tcPr>
            <w:tcW w:w="398" w:type="pct"/>
            <w:tcBorders>
              <w:top w:val="nil"/>
              <w:left w:val="nil"/>
              <w:bottom w:val="single" w:sz="4" w:space="0" w:color="auto"/>
              <w:right w:val="single" w:sz="4" w:space="0" w:color="auto"/>
            </w:tcBorders>
            <w:shd w:val="clear" w:color="000000" w:fill="8EA9DB"/>
            <w:noWrap/>
            <w:vAlign w:val="center"/>
            <w:hideMark/>
          </w:tcPr>
          <w:p w14:paraId="135923A2"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14</w:t>
            </w:r>
          </w:p>
        </w:tc>
        <w:tc>
          <w:tcPr>
            <w:tcW w:w="424" w:type="pct"/>
            <w:tcBorders>
              <w:top w:val="nil"/>
              <w:left w:val="nil"/>
              <w:bottom w:val="single" w:sz="4" w:space="0" w:color="auto"/>
              <w:right w:val="single" w:sz="4" w:space="0" w:color="auto"/>
            </w:tcBorders>
            <w:shd w:val="clear" w:color="000000" w:fill="8EA9DB"/>
            <w:noWrap/>
            <w:vAlign w:val="center"/>
            <w:hideMark/>
          </w:tcPr>
          <w:p w14:paraId="5DB8AB08"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31</w:t>
            </w:r>
          </w:p>
        </w:tc>
        <w:tc>
          <w:tcPr>
            <w:tcW w:w="398" w:type="pct"/>
            <w:tcBorders>
              <w:top w:val="nil"/>
              <w:left w:val="nil"/>
              <w:bottom w:val="single" w:sz="4" w:space="0" w:color="auto"/>
              <w:right w:val="single" w:sz="4" w:space="0" w:color="auto"/>
            </w:tcBorders>
            <w:shd w:val="clear" w:color="000000" w:fill="8EA9DB"/>
            <w:noWrap/>
            <w:vAlign w:val="center"/>
            <w:hideMark/>
          </w:tcPr>
          <w:p w14:paraId="1086400E"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1</w:t>
            </w:r>
          </w:p>
        </w:tc>
        <w:tc>
          <w:tcPr>
            <w:tcW w:w="424" w:type="pct"/>
            <w:tcBorders>
              <w:top w:val="nil"/>
              <w:left w:val="nil"/>
              <w:bottom w:val="single" w:sz="4" w:space="0" w:color="auto"/>
              <w:right w:val="single" w:sz="4" w:space="0" w:color="auto"/>
            </w:tcBorders>
            <w:shd w:val="clear" w:color="000000" w:fill="8EA9DB"/>
            <w:noWrap/>
            <w:vAlign w:val="center"/>
            <w:hideMark/>
          </w:tcPr>
          <w:p w14:paraId="09540D04"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44</w:t>
            </w:r>
          </w:p>
        </w:tc>
        <w:tc>
          <w:tcPr>
            <w:tcW w:w="398" w:type="pct"/>
            <w:tcBorders>
              <w:top w:val="nil"/>
              <w:left w:val="nil"/>
              <w:bottom w:val="single" w:sz="4" w:space="0" w:color="auto"/>
              <w:right w:val="single" w:sz="4" w:space="0" w:color="auto"/>
            </w:tcBorders>
            <w:shd w:val="clear" w:color="000000" w:fill="8EA9DB"/>
            <w:noWrap/>
            <w:vAlign w:val="center"/>
            <w:hideMark/>
          </w:tcPr>
          <w:p w14:paraId="78840135"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4</w:t>
            </w:r>
          </w:p>
        </w:tc>
        <w:tc>
          <w:tcPr>
            <w:tcW w:w="424" w:type="pct"/>
            <w:tcBorders>
              <w:top w:val="nil"/>
              <w:left w:val="nil"/>
              <w:bottom w:val="single" w:sz="4" w:space="0" w:color="auto"/>
              <w:right w:val="single" w:sz="4" w:space="0" w:color="auto"/>
            </w:tcBorders>
            <w:shd w:val="clear" w:color="000000" w:fill="8EA9DB"/>
            <w:noWrap/>
            <w:vAlign w:val="center"/>
            <w:hideMark/>
          </w:tcPr>
          <w:p w14:paraId="7B2F3547" w14:textId="77777777" w:rsidR="005E36D2" w:rsidRPr="005E36D2" w:rsidRDefault="005E36D2" w:rsidP="005E36D2">
            <w:pPr>
              <w:jc w:val="center"/>
              <w:rPr>
                <w:rFonts w:ascii="Cambria" w:hAnsi="Cambria" w:cs="Calibri"/>
                <w:color w:val="000000"/>
                <w:sz w:val="18"/>
                <w:szCs w:val="18"/>
                <w:lang w:val="es-419" w:eastAsia="es-419"/>
              </w:rPr>
            </w:pPr>
            <w:r w:rsidRPr="005E36D2">
              <w:rPr>
                <w:rFonts w:ascii="Cambria" w:hAnsi="Cambria" w:cs="Calibri"/>
                <w:color w:val="000000"/>
                <w:sz w:val="18"/>
                <w:szCs w:val="18"/>
                <w:lang w:val="es-419" w:eastAsia="es-419"/>
              </w:rPr>
              <w:t>24</w:t>
            </w:r>
          </w:p>
        </w:tc>
        <w:tc>
          <w:tcPr>
            <w:tcW w:w="423" w:type="pct"/>
            <w:tcBorders>
              <w:top w:val="nil"/>
              <w:left w:val="nil"/>
              <w:bottom w:val="single" w:sz="4" w:space="0" w:color="auto"/>
              <w:right w:val="single" w:sz="4" w:space="0" w:color="auto"/>
            </w:tcBorders>
            <w:shd w:val="clear" w:color="auto" w:fill="auto"/>
            <w:noWrap/>
            <w:vAlign w:val="bottom"/>
            <w:hideMark/>
          </w:tcPr>
          <w:p w14:paraId="5D1BDBB4"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19</w:t>
            </w:r>
          </w:p>
        </w:tc>
        <w:tc>
          <w:tcPr>
            <w:tcW w:w="425" w:type="pct"/>
            <w:tcBorders>
              <w:top w:val="nil"/>
              <w:left w:val="nil"/>
              <w:bottom w:val="single" w:sz="4" w:space="0" w:color="auto"/>
              <w:right w:val="single" w:sz="4" w:space="0" w:color="auto"/>
            </w:tcBorders>
            <w:shd w:val="clear" w:color="auto" w:fill="auto"/>
            <w:noWrap/>
            <w:vAlign w:val="bottom"/>
            <w:hideMark/>
          </w:tcPr>
          <w:p w14:paraId="10C86C6C"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99</w:t>
            </w:r>
          </w:p>
        </w:tc>
        <w:tc>
          <w:tcPr>
            <w:tcW w:w="389" w:type="pct"/>
            <w:tcBorders>
              <w:top w:val="nil"/>
              <w:left w:val="nil"/>
              <w:bottom w:val="single" w:sz="4" w:space="0" w:color="auto"/>
              <w:right w:val="single" w:sz="4" w:space="0" w:color="auto"/>
            </w:tcBorders>
            <w:shd w:val="clear" w:color="auto" w:fill="auto"/>
            <w:noWrap/>
            <w:vAlign w:val="bottom"/>
            <w:hideMark/>
          </w:tcPr>
          <w:p w14:paraId="73F43184"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10</w:t>
            </w:r>
          </w:p>
        </w:tc>
        <w:tc>
          <w:tcPr>
            <w:tcW w:w="427" w:type="pct"/>
            <w:tcBorders>
              <w:top w:val="nil"/>
              <w:left w:val="nil"/>
              <w:bottom w:val="single" w:sz="4" w:space="0" w:color="auto"/>
              <w:right w:val="single" w:sz="4" w:space="0" w:color="auto"/>
            </w:tcBorders>
            <w:shd w:val="clear" w:color="auto" w:fill="auto"/>
            <w:noWrap/>
            <w:vAlign w:val="bottom"/>
            <w:hideMark/>
          </w:tcPr>
          <w:p w14:paraId="7A1C7D53" w14:textId="77777777" w:rsidR="005E36D2" w:rsidRPr="005E36D2" w:rsidRDefault="005E36D2" w:rsidP="005E36D2">
            <w:pPr>
              <w:jc w:val="center"/>
              <w:rPr>
                <w:rFonts w:ascii="Calibri" w:hAnsi="Calibri" w:cs="Calibri"/>
                <w:color w:val="000000"/>
                <w:sz w:val="18"/>
                <w:szCs w:val="18"/>
                <w:lang w:val="es-419" w:eastAsia="es-419"/>
              </w:rPr>
            </w:pPr>
            <w:r w:rsidRPr="005E36D2">
              <w:rPr>
                <w:rFonts w:ascii="Calibri" w:hAnsi="Calibri" w:cs="Calibri"/>
                <w:color w:val="000000"/>
                <w:sz w:val="18"/>
                <w:szCs w:val="18"/>
                <w:lang w:val="es-419" w:eastAsia="es-419"/>
              </w:rPr>
              <w:t>1</w:t>
            </w:r>
          </w:p>
        </w:tc>
      </w:tr>
    </w:tbl>
    <w:p w14:paraId="0806B01A" w14:textId="77777777" w:rsidR="00DB2304" w:rsidRPr="00091B5F" w:rsidRDefault="00DB2304" w:rsidP="00DB2304"/>
    <w:p w14:paraId="501669CD" w14:textId="22E0617C" w:rsidR="00DB2304" w:rsidRPr="00091B5F" w:rsidRDefault="00DB2304" w:rsidP="00DB2304">
      <w:r w:rsidRPr="00091B5F">
        <w:rPr>
          <w:b/>
        </w:rPr>
        <w:t>Fuente:</w:t>
      </w:r>
      <w:r w:rsidRPr="00091B5F">
        <w:t xml:space="preserve"> Elaboración propia de acuerdo con Tabla de Control Trimestral de Juicios suministrada por Fiscalía General mediante oficio </w:t>
      </w:r>
      <w:r w:rsidR="00091B5F" w:rsidRPr="00091B5F">
        <w:t>861</w:t>
      </w:r>
      <w:r w:rsidRPr="00091B5F">
        <w:t>-FGR-2022</w:t>
      </w:r>
      <w:r w:rsidR="004968A9" w:rsidRPr="00091B5F">
        <w:t>.</w:t>
      </w:r>
    </w:p>
    <w:p w14:paraId="06E5B332" w14:textId="77777777" w:rsidR="00DB2304" w:rsidRPr="008A42CA" w:rsidRDefault="00DB2304" w:rsidP="00DB2304"/>
    <w:p w14:paraId="351830D9" w14:textId="490B1AAB" w:rsidR="00DB2304" w:rsidRPr="008A42CA" w:rsidRDefault="00DB2304" w:rsidP="00DB2304"/>
    <w:p w14:paraId="3B1BFF58" w14:textId="144BA010" w:rsidR="00E176AF" w:rsidRPr="008A42CA" w:rsidRDefault="000D4A2C" w:rsidP="00E176AF">
      <w:pPr>
        <w:pStyle w:val="Descripcin"/>
        <w:keepNext/>
        <w:spacing w:after="0"/>
        <w:contextualSpacing/>
        <w:jc w:val="center"/>
        <w:rPr>
          <w:rFonts w:ascii="Book Antiqua" w:hAnsi="Book Antiqua"/>
          <w:b/>
          <w:i w:val="0"/>
          <w:color w:val="auto"/>
          <w:sz w:val="22"/>
          <w:szCs w:val="22"/>
        </w:rPr>
      </w:pPr>
      <w:r w:rsidRPr="008A42CA">
        <w:rPr>
          <w:rFonts w:ascii="Book Antiqua" w:hAnsi="Book Antiqua"/>
          <w:b/>
          <w:i w:val="0"/>
          <w:color w:val="auto"/>
          <w:sz w:val="22"/>
          <w:szCs w:val="22"/>
        </w:rPr>
        <w:t xml:space="preserve">Gráfico </w:t>
      </w:r>
      <w:r w:rsidRPr="008A42CA">
        <w:rPr>
          <w:rFonts w:ascii="Book Antiqua" w:hAnsi="Book Antiqua"/>
          <w:b/>
          <w:i w:val="0"/>
          <w:color w:val="auto"/>
          <w:sz w:val="22"/>
          <w:szCs w:val="22"/>
        </w:rPr>
        <w:fldChar w:fldCharType="begin"/>
      </w:r>
      <w:r w:rsidRPr="008A42CA">
        <w:rPr>
          <w:rFonts w:ascii="Book Antiqua" w:hAnsi="Book Antiqua"/>
          <w:b/>
          <w:i w:val="0"/>
          <w:color w:val="auto"/>
          <w:sz w:val="22"/>
          <w:szCs w:val="22"/>
        </w:rPr>
        <w:instrText xml:space="preserve"> SEQ Gráfico \* ARABIC </w:instrText>
      </w:r>
      <w:r w:rsidRPr="008A42CA">
        <w:rPr>
          <w:rFonts w:ascii="Book Antiqua" w:hAnsi="Book Antiqua"/>
          <w:b/>
          <w:i w:val="0"/>
          <w:color w:val="auto"/>
          <w:sz w:val="22"/>
          <w:szCs w:val="22"/>
        </w:rPr>
        <w:fldChar w:fldCharType="separate"/>
      </w:r>
      <w:r w:rsidR="0022552F" w:rsidRPr="008A42CA">
        <w:rPr>
          <w:rFonts w:ascii="Book Antiqua" w:hAnsi="Book Antiqua"/>
          <w:b/>
          <w:i w:val="0"/>
          <w:color w:val="auto"/>
          <w:sz w:val="22"/>
          <w:szCs w:val="22"/>
        </w:rPr>
        <w:t>1</w:t>
      </w:r>
      <w:r w:rsidRPr="008A42CA">
        <w:rPr>
          <w:rFonts w:ascii="Book Antiqua" w:hAnsi="Book Antiqua"/>
          <w:b/>
          <w:i w:val="0"/>
          <w:color w:val="auto"/>
          <w:sz w:val="22"/>
          <w:szCs w:val="22"/>
        </w:rPr>
        <w:fldChar w:fldCharType="end"/>
      </w:r>
      <w:r w:rsidR="00E176AF" w:rsidRPr="008A42CA">
        <w:rPr>
          <w:rFonts w:ascii="Book Antiqua" w:hAnsi="Book Antiqua"/>
          <w:b/>
          <w:i w:val="0"/>
          <w:color w:val="auto"/>
          <w:sz w:val="22"/>
          <w:szCs w:val="22"/>
        </w:rPr>
        <w:t xml:space="preserve"> </w:t>
      </w:r>
    </w:p>
    <w:p w14:paraId="67B7C105" w14:textId="75C8AAAB" w:rsidR="008A42CA" w:rsidRPr="008A42CA" w:rsidRDefault="00E176AF" w:rsidP="008A42CA">
      <w:pPr>
        <w:pStyle w:val="Descripcin"/>
        <w:keepNext/>
        <w:contextualSpacing/>
        <w:jc w:val="center"/>
        <w:rPr>
          <w:rFonts w:ascii="Book Antiqua" w:hAnsi="Book Antiqua"/>
          <w:b/>
          <w:bCs/>
          <w:i w:val="0"/>
          <w:iCs w:val="0"/>
          <w:color w:val="auto"/>
          <w:sz w:val="22"/>
          <w:szCs w:val="22"/>
        </w:rPr>
      </w:pPr>
      <w:r w:rsidRPr="008A42CA">
        <w:rPr>
          <w:rFonts w:ascii="Book Antiqua" w:hAnsi="Book Antiqua"/>
          <w:b/>
          <w:i w:val="0"/>
          <w:color w:val="auto"/>
          <w:sz w:val="22"/>
          <w:szCs w:val="22"/>
        </w:rPr>
        <w:t xml:space="preserve">Porcentaje del tiempo disponible utilizado en la atención de </w:t>
      </w:r>
      <w:r w:rsidR="005C2D29">
        <w:rPr>
          <w:rFonts w:ascii="Book Antiqua" w:hAnsi="Book Antiqua"/>
          <w:b/>
          <w:i w:val="0"/>
          <w:color w:val="auto"/>
          <w:sz w:val="22"/>
          <w:szCs w:val="22"/>
        </w:rPr>
        <w:t xml:space="preserve">causas distintas a </w:t>
      </w:r>
      <w:r w:rsidRPr="008A42CA">
        <w:rPr>
          <w:rFonts w:ascii="Book Antiqua" w:hAnsi="Book Antiqua"/>
          <w:b/>
          <w:i w:val="0"/>
          <w:color w:val="auto"/>
          <w:sz w:val="22"/>
          <w:szCs w:val="22"/>
        </w:rPr>
        <w:t>juicios</w:t>
      </w:r>
      <w:r w:rsidR="008A42CA">
        <w:rPr>
          <w:rFonts w:ascii="Book Antiqua" w:hAnsi="Book Antiqua"/>
          <w:b/>
          <w:i w:val="0"/>
          <w:color w:val="auto"/>
          <w:sz w:val="22"/>
          <w:szCs w:val="22"/>
        </w:rPr>
        <w:t xml:space="preserve"> por parte de las </w:t>
      </w:r>
      <w:r w:rsidR="008A42CA" w:rsidRPr="008A42CA">
        <w:rPr>
          <w:rFonts w:ascii="Book Antiqua" w:hAnsi="Book Antiqua"/>
          <w:b/>
          <w:i w:val="0"/>
          <w:color w:val="auto"/>
          <w:sz w:val="22"/>
          <w:szCs w:val="22"/>
        </w:rPr>
        <w:t xml:space="preserve">plazas </w:t>
      </w:r>
      <w:r w:rsidR="008A42CA">
        <w:rPr>
          <w:rFonts w:ascii="Book Antiqua" w:hAnsi="Book Antiqua"/>
          <w:b/>
          <w:i w:val="0"/>
          <w:color w:val="auto"/>
          <w:sz w:val="22"/>
          <w:szCs w:val="22"/>
        </w:rPr>
        <w:t xml:space="preserve">de </w:t>
      </w:r>
      <w:r w:rsidR="008A42CA" w:rsidRPr="008A42CA">
        <w:rPr>
          <w:rFonts w:ascii="Book Antiqua" w:hAnsi="Book Antiqua"/>
          <w:b/>
          <w:i w:val="0"/>
          <w:color w:val="auto"/>
          <w:sz w:val="22"/>
          <w:szCs w:val="22"/>
        </w:rPr>
        <w:t xml:space="preserve">Fiscalas y Fiscales de descongestionamiento del período de </w:t>
      </w:r>
      <w:r w:rsidR="008A42CA" w:rsidRPr="008A42CA">
        <w:rPr>
          <w:rFonts w:ascii="Book Antiqua" w:hAnsi="Book Antiqua"/>
          <w:b/>
          <w:bCs/>
          <w:i w:val="0"/>
          <w:iCs w:val="0"/>
          <w:color w:val="auto"/>
          <w:sz w:val="22"/>
          <w:szCs w:val="22"/>
        </w:rPr>
        <w:t>agosto a octubre de 2022</w:t>
      </w:r>
    </w:p>
    <w:p w14:paraId="510CD48E" w14:textId="0F74C68B" w:rsidR="00E176AF" w:rsidRPr="008A42CA" w:rsidRDefault="00E176AF" w:rsidP="00E176AF">
      <w:pPr>
        <w:pStyle w:val="Descripcin"/>
        <w:keepNext/>
        <w:spacing w:after="0"/>
        <w:contextualSpacing/>
        <w:jc w:val="center"/>
      </w:pPr>
    </w:p>
    <w:p w14:paraId="116B1503" w14:textId="402E3F59" w:rsidR="00DB2304" w:rsidRPr="008A42CA" w:rsidRDefault="00025050" w:rsidP="00DB2304">
      <w:pPr>
        <w:jc w:val="center"/>
      </w:pPr>
      <w:r w:rsidRPr="008A42CA">
        <w:rPr>
          <w:noProof/>
        </w:rPr>
        <mc:AlternateContent>
          <mc:Choice Requires="cx2">
            <w:drawing>
              <wp:inline distT="0" distB="0" distL="0" distR="0" wp14:anchorId="494121A2" wp14:editId="6F26C019">
                <wp:extent cx="4572000" cy="2743200"/>
                <wp:effectExtent l="0" t="0" r="0" b="0"/>
                <wp:docPr id="10" name="Gráfico 10">
                  <a:extLst xmlns:a="http://schemas.openxmlformats.org/drawingml/2006/main">
                    <a:ext uri="{FF2B5EF4-FFF2-40B4-BE49-F238E27FC236}">
                      <a16:creationId xmlns:a16="http://schemas.microsoft.com/office/drawing/2014/main" id="{CB314B07-3A0A-3600-0500-B9CC5143C6A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
                  </a:graphicData>
                </a:graphic>
              </wp:inline>
            </w:drawing>
          </mc:Choice>
          <mc:Fallback xmlns:a="http://schemas.openxmlformats.org/drawingml/2006/main" xmlns:pic="http://schemas.openxmlformats.org/drawingml/2006/picture" xmlns:a16="http://schemas.microsoft.com/office/drawing/2014/main" xmlns:a14="http://schemas.microsoft.com/office/drawing/2010/main" xmlns:arto="http://schemas.microsoft.com/office/word/2006/arto">
            <w:drawing xmlns:w="http://schemas.openxmlformats.org/wordprocessingml/2006/main">
              <wp:inline xmlns:wp="http://schemas.openxmlformats.org/drawingml/2006/wordprocessingDrawing" xmlns:wp14="http://schemas.microsoft.com/office/word/2010/wordprocessingDrawing" distT="0" distB="0" distL="0" distR="0" wp14:anchorId="265D8AB9" wp14:editId="6F26C019">
                <wp:extent cx="4572000" cy="2743200"/>
                <wp:effectExtent l="0" t="0" r="0" b="0"/>
                <wp:docPr id="1768025392" name="Gráfico 10">
                  <a:extLst xmlns:a="http://schemas.openxmlformats.org/drawingml/2006/main">
                    <a:ext uri="{FF2B5EF4-FFF2-40B4-BE49-F238E27FC236}">
                      <a16:creationId xmlns:a16="http://schemas.microsoft.com/office/drawing/2014/main" id="{CB314B07-3A0A-3600-0500-B9CC5143C6A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xmlns:mc="http://schemas.openxmlformats.org/markup-compatibility/2006">
                      <pic:nvPicPr>
                        <pic:cNvPr id="10" name="Gráfico 10">
                          <a:extLst>
                            <a:ext uri="{FF2B5EF4-FFF2-40B4-BE49-F238E27FC236}">
                              <a16:creationId xmlns:a16="http://schemas.microsoft.com/office/drawing/2014/main" id="{CB314B07-3A0A-3600-0500-B9CC5143C6A5}"/>
                            </a:ext>
                          </a:extLst>
                        </pic:cNvPr>
                        <pic:cNvPicPr>
                          <a:picLocks noGrp="1" noRot="1" noChangeAspect="1" noMove="1" noResize="1" noEditPoints="1" noAdjustHandles="1" noChangeArrowheads="1" noChangeShapeType="1"/>
                        </pic:cNvPicPr>
                      </pic:nvPicPr>
                      <pic:blipFill>
                        <a:blip xmlns:r="http://schemas.openxmlformats.org/officeDocument/2006/relationships" r:embed="rId18"/>
                        <a:stretch>
                          <a:fillRect/>
                        </a:stretch>
                      </pic:blipFill>
                      <pic:spPr>
                        <a:xfrm>
                          <a:off x="0" y="0"/>
                          <a:ext cx="4572000" cy="2743200"/>
                        </a:xfrm>
                        <a:prstGeom prst="rect">
                          <a:avLst/>
                        </a:prstGeom>
                      </pic:spPr>
                    </pic:pic>
                  </a:graphicData>
                </a:graphic>
              </wp:inline>
            </w:drawing>
          </mc:Fallback>
        </mc:AlternateContent>
      </w:r>
    </w:p>
    <w:p w14:paraId="5411E1CA" w14:textId="0CCC5AC7" w:rsidR="00DB2304" w:rsidRPr="008A42CA" w:rsidRDefault="00DB2304" w:rsidP="00DB2304">
      <w:pPr>
        <w:ind w:left="1560" w:right="760"/>
      </w:pPr>
      <w:r w:rsidRPr="008A42CA">
        <w:rPr>
          <w:b/>
        </w:rPr>
        <w:t>Fuente:</w:t>
      </w:r>
      <w:r w:rsidRPr="008A42CA">
        <w:t xml:space="preserve"> Elaboración propia de acuerdo con Tabla de Control Trimestral de Juicios suministrada por Fiscalía General mediante oficio </w:t>
      </w:r>
      <w:r w:rsidR="00025050" w:rsidRPr="008A42CA">
        <w:t>861</w:t>
      </w:r>
      <w:r w:rsidRPr="008A42CA">
        <w:t>-FGR-2022</w:t>
      </w:r>
    </w:p>
    <w:p w14:paraId="4D0FEA15" w14:textId="77777777" w:rsidR="00DB2304" w:rsidRPr="008A42CA" w:rsidRDefault="00DB2304" w:rsidP="00DB2304">
      <w:pPr>
        <w:jc w:val="center"/>
      </w:pPr>
    </w:p>
    <w:p w14:paraId="76941073" w14:textId="77777777" w:rsidR="00DB2304" w:rsidRPr="008A42CA" w:rsidRDefault="00DB2304" w:rsidP="00DB2304">
      <w:pPr>
        <w:jc w:val="both"/>
        <w:rPr>
          <w:rFonts w:ascii="Book Antiqua" w:hAnsi="Book Antiqua"/>
          <w:sz w:val="24"/>
          <w:szCs w:val="24"/>
        </w:rPr>
      </w:pPr>
    </w:p>
    <w:p w14:paraId="6660D1F5" w14:textId="6BDF9A45" w:rsidR="00C45F9B" w:rsidRPr="008A42CA" w:rsidRDefault="00DB2304" w:rsidP="000246B9">
      <w:pPr>
        <w:spacing w:line="276" w:lineRule="auto"/>
        <w:jc w:val="both"/>
        <w:rPr>
          <w:rFonts w:ascii="Book Antiqua" w:hAnsi="Book Antiqua"/>
          <w:sz w:val="22"/>
          <w:szCs w:val="22"/>
        </w:rPr>
      </w:pPr>
      <w:r w:rsidRPr="008A42CA">
        <w:rPr>
          <w:rFonts w:ascii="Book Antiqua" w:hAnsi="Book Antiqua"/>
          <w:sz w:val="22"/>
          <w:szCs w:val="22"/>
        </w:rPr>
        <w:lastRenderedPageBreak/>
        <w:t>Del informe de labores suministrado</w:t>
      </w:r>
      <w:r w:rsidR="007D4401" w:rsidRPr="008A42CA">
        <w:rPr>
          <w:rFonts w:ascii="Book Antiqua" w:hAnsi="Book Antiqua"/>
          <w:sz w:val="22"/>
          <w:szCs w:val="22"/>
        </w:rPr>
        <w:t xml:space="preserve"> por el Ministerio Público</w:t>
      </w:r>
      <w:r w:rsidR="00ED36A0" w:rsidRPr="008A42CA">
        <w:rPr>
          <w:rFonts w:ascii="Book Antiqua" w:hAnsi="Book Antiqua"/>
          <w:sz w:val="22"/>
          <w:szCs w:val="22"/>
        </w:rPr>
        <w:t xml:space="preserve">, oficio </w:t>
      </w:r>
      <w:r w:rsidR="00025050" w:rsidRPr="008A42CA">
        <w:rPr>
          <w:rFonts w:ascii="Book Antiqua" w:hAnsi="Book Antiqua"/>
          <w:sz w:val="22"/>
          <w:szCs w:val="22"/>
        </w:rPr>
        <w:t>861</w:t>
      </w:r>
      <w:r w:rsidR="00ED36A0" w:rsidRPr="008A42CA">
        <w:rPr>
          <w:rFonts w:ascii="Book Antiqua" w:hAnsi="Book Antiqua"/>
          <w:sz w:val="22"/>
          <w:szCs w:val="22"/>
        </w:rPr>
        <w:t>-FGR-2022</w:t>
      </w:r>
      <w:r w:rsidR="003E1C70" w:rsidRPr="008A42CA">
        <w:rPr>
          <w:rFonts w:ascii="Book Antiqua" w:hAnsi="Book Antiqua"/>
          <w:sz w:val="22"/>
          <w:szCs w:val="22"/>
        </w:rPr>
        <w:t>, la D</w:t>
      </w:r>
      <w:r w:rsidR="00E03A7D" w:rsidRPr="008A42CA">
        <w:rPr>
          <w:rFonts w:ascii="Book Antiqua" w:hAnsi="Book Antiqua"/>
          <w:sz w:val="22"/>
          <w:szCs w:val="22"/>
        </w:rPr>
        <w:t>irección de Planificación procedió a revisar las cantidades reportadas por las diferentes Fiscalías con Plan de descongestionamiento, esto con la finalidad de poder obtener</w:t>
      </w:r>
      <w:r w:rsidR="00A65243" w:rsidRPr="008A42CA">
        <w:rPr>
          <w:rFonts w:ascii="Book Antiqua" w:hAnsi="Book Antiqua"/>
          <w:sz w:val="22"/>
          <w:szCs w:val="22"/>
        </w:rPr>
        <w:t xml:space="preserve"> los datos de efectividad del plan</w:t>
      </w:r>
      <w:r w:rsidRPr="008A42CA">
        <w:rPr>
          <w:rFonts w:ascii="Book Antiqua" w:hAnsi="Book Antiqua"/>
          <w:sz w:val="22"/>
          <w:szCs w:val="22"/>
        </w:rPr>
        <w:t xml:space="preserve">, se puede destacar que las seis plazas </w:t>
      </w:r>
      <w:r w:rsidR="004968A9" w:rsidRPr="008A42CA">
        <w:rPr>
          <w:rFonts w:ascii="Book Antiqua" w:hAnsi="Book Antiqua"/>
          <w:sz w:val="22"/>
          <w:szCs w:val="22"/>
        </w:rPr>
        <w:t xml:space="preserve">asignadas </w:t>
      </w:r>
      <w:r w:rsidRPr="008A42CA">
        <w:rPr>
          <w:rFonts w:ascii="Book Antiqua" w:hAnsi="Book Antiqua"/>
          <w:sz w:val="22"/>
          <w:szCs w:val="22"/>
        </w:rPr>
        <w:t>en los planes de descongestionamiento</w:t>
      </w:r>
      <w:r w:rsidR="004968A9" w:rsidRPr="008A42CA">
        <w:rPr>
          <w:rFonts w:ascii="Book Antiqua" w:hAnsi="Book Antiqua"/>
          <w:sz w:val="22"/>
          <w:szCs w:val="22"/>
        </w:rPr>
        <w:t>,</w:t>
      </w:r>
      <w:r w:rsidRPr="008A42CA">
        <w:rPr>
          <w:rFonts w:ascii="Book Antiqua" w:hAnsi="Book Antiqua"/>
          <w:sz w:val="22"/>
          <w:szCs w:val="22"/>
        </w:rPr>
        <w:t xml:space="preserve"> presentaron un porcentaje promedio de utilización del tiempo disponible para la atención de juicios de un </w:t>
      </w:r>
      <w:r w:rsidR="00F46B83" w:rsidRPr="008A42CA">
        <w:rPr>
          <w:rFonts w:ascii="Book Antiqua" w:hAnsi="Book Antiqua"/>
          <w:sz w:val="22"/>
          <w:szCs w:val="22"/>
        </w:rPr>
        <w:t>70.9</w:t>
      </w:r>
      <w:r w:rsidRPr="008A42CA">
        <w:rPr>
          <w:rFonts w:ascii="Book Antiqua" w:hAnsi="Book Antiqua"/>
          <w:sz w:val="22"/>
          <w:szCs w:val="22"/>
        </w:rPr>
        <w:t>%, en el cual lograron atender un total de 3</w:t>
      </w:r>
      <w:r w:rsidR="0004658D" w:rsidRPr="008A42CA">
        <w:rPr>
          <w:rFonts w:ascii="Book Antiqua" w:hAnsi="Book Antiqua"/>
          <w:sz w:val="22"/>
          <w:szCs w:val="22"/>
        </w:rPr>
        <w:t>35</w:t>
      </w:r>
      <w:r w:rsidRPr="008A42CA">
        <w:rPr>
          <w:rFonts w:ascii="Book Antiqua" w:hAnsi="Book Antiqua"/>
          <w:sz w:val="22"/>
          <w:szCs w:val="22"/>
        </w:rPr>
        <w:t xml:space="preserve"> juicios en el trimestre en estudio</w:t>
      </w:r>
      <w:r w:rsidR="00C45F9B" w:rsidRPr="008A42CA">
        <w:rPr>
          <w:rFonts w:ascii="Book Antiqua" w:hAnsi="Book Antiqua"/>
          <w:sz w:val="22"/>
          <w:szCs w:val="22"/>
        </w:rPr>
        <w:t xml:space="preserve"> (promedio del gráfico 1).</w:t>
      </w:r>
    </w:p>
    <w:p w14:paraId="5C53E56A" w14:textId="77777777" w:rsidR="00C45F9B" w:rsidRPr="008A42CA" w:rsidRDefault="00C45F9B" w:rsidP="000246B9">
      <w:pPr>
        <w:spacing w:line="276" w:lineRule="auto"/>
        <w:jc w:val="both"/>
        <w:rPr>
          <w:rFonts w:ascii="Book Antiqua" w:hAnsi="Book Antiqua"/>
          <w:sz w:val="22"/>
          <w:szCs w:val="22"/>
        </w:rPr>
      </w:pPr>
    </w:p>
    <w:p w14:paraId="29481067" w14:textId="503FD8BB" w:rsidR="00DB2304" w:rsidRPr="008A42CA" w:rsidRDefault="00C45F9B" w:rsidP="000246B9">
      <w:pPr>
        <w:spacing w:line="276" w:lineRule="auto"/>
        <w:jc w:val="both"/>
        <w:rPr>
          <w:rFonts w:ascii="Book Antiqua" w:hAnsi="Book Antiqua"/>
          <w:sz w:val="22"/>
          <w:szCs w:val="22"/>
        </w:rPr>
      </w:pPr>
      <w:r w:rsidRPr="008A42CA">
        <w:rPr>
          <w:rFonts w:ascii="Book Antiqua" w:hAnsi="Book Antiqua"/>
          <w:sz w:val="22"/>
          <w:szCs w:val="22"/>
        </w:rPr>
        <w:t xml:space="preserve">En relación con los tiempos en los cuales los Fiscales no se encuentran en juicio, la Fiscalía General </w:t>
      </w:r>
      <w:r w:rsidR="00137428">
        <w:rPr>
          <w:rFonts w:ascii="Book Antiqua" w:hAnsi="Book Antiqua"/>
          <w:sz w:val="22"/>
          <w:szCs w:val="22"/>
        </w:rPr>
        <w:t>realizó</w:t>
      </w:r>
      <w:r w:rsidRPr="008A42CA">
        <w:rPr>
          <w:rFonts w:ascii="Book Antiqua" w:hAnsi="Book Antiqua"/>
          <w:sz w:val="22"/>
          <w:szCs w:val="22"/>
        </w:rPr>
        <w:t xml:space="preserve"> planes de atención de </w:t>
      </w:r>
      <w:r w:rsidR="00E54764" w:rsidRPr="008A42CA">
        <w:rPr>
          <w:rFonts w:ascii="Book Antiqua" w:hAnsi="Book Antiqua"/>
          <w:sz w:val="22"/>
          <w:szCs w:val="22"/>
        </w:rPr>
        <w:t xml:space="preserve">rezago, por lo tanto según el control que fue cotejado por la Dirección de Planificación se cuantificó que se han podido </w:t>
      </w:r>
      <w:r w:rsidR="00DB2304" w:rsidRPr="008A42CA">
        <w:rPr>
          <w:rFonts w:ascii="Book Antiqua" w:hAnsi="Book Antiqua"/>
          <w:sz w:val="22"/>
          <w:szCs w:val="22"/>
        </w:rPr>
        <w:t>resolver un total de 10</w:t>
      </w:r>
      <w:r w:rsidR="007A2C65" w:rsidRPr="008A42CA">
        <w:rPr>
          <w:rFonts w:ascii="Book Antiqua" w:hAnsi="Book Antiqua"/>
          <w:sz w:val="22"/>
          <w:szCs w:val="22"/>
        </w:rPr>
        <w:t>1</w:t>
      </w:r>
      <w:r w:rsidR="00DB2304" w:rsidRPr="008A42CA">
        <w:rPr>
          <w:rFonts w:ascii="Book Antiqua" w:hAnsi="Book Antiqua"/>
          <w:sz w:val="22"/>
          <w:szCs w:val="22"/>
        </w:rPr>
        <w:t xml:space="preserve"> expedientes, de los cuales 8</w:t>
      </w:r>
      <w:r w:rsidR="000C3628" w:rsidRPr="008A42CA">
        <w:rPr>
          <w:rFonts w:ascii="Book Antiqua" w:hAnsi="Book Antiqua"/>
          <w:sz w:val="22"/>
          <w:szCs w:val="22"/>
        </w:rPr>
        <w:t>9</w:t>
      </w:r>
      <w:r w:rsidR="00DB2304" w:rsidRPr="008A42CA">
        <w:rPr>
          <w:rFonts w:ascii="Book Antiqua" w:hAnsi="Book Antiqua"/>
          <w:sz w:val="22"/>
          <w:szCs w:val="22"/>
        </w:rPr>
        <w:t xml:space="preserve"> se encontraban en condición de rezago, con lo cual se evidencia el aprovechamiento del recurso adicional otorgado.</w:t>
      </w:r>
      <w:r w:rsidR="003C4DC9" w:rsidRPr="008A42CA">
        <w:rPr>
          <w:rFonts w:ascii="Book Antiqua" w:hAnsi="Book Antiqua"/>
          <w:sz w:val="22"/>
          <w:szCs w:val="22"/>
        </w:rPr>
        <w:t xml:space="preserve"> </w:t>
      </w:r>
    </w:p>
    <w:p w14:paraId="4CAA0660" w14:textId="77777777" w:rsidR="00DB2304" w:rsidRPr="008A42CA" w:rsidRDefault="00DB2304" w:rsidP="000246B9">
      <w:pPr>
        <w:spacing w:line="276" w:lineRule="auto"/>
        <w:jc w:val="both"/>
        <w:rPr>
          <w:rFonts w:ascii="Book Antiqua" w:hAnsi="Book Antiqua"/>
          <w:sz w:val="22"/>
          <w:szCs w:val="22"/>
        </w:rPr>
      </w:pPr>
    </w:p>
    <w:p w14:paraId="31C36B3D" w14:textId="4D5EA783" w:rsidR="00DB2304" w:rsidRPr="008A42CA" w:rsidRDefault="00DB2304" w:rsidP="00DB2304">
      <w:pPr>
        <w:jc w:val="both"/>
        <w:rPr>
          <w:rFonts w:ascii="Book Antiqua" w:hAnsi="Book Antiqua"/>
          <w:sz w:val="22"/>
          <w:szCs w:val="22"/>
        </w:rPr>
      </w:pPr>
      <w:r w:rsidRPr="008A42CA">
        <w:rPr>
          <w:rFonts w:ascii="Book Antiqua" w:hAnsi="Book Antiqua"/>
          <w:sz w:val="22"/>
          <w:szCs w:val="22"/>
        </w:rPr>
        <w:t xml:space="preserve">De acuerdo con lo anterior, el </w:t>
      </w:r>
      <w:proofErr w:type="spellStart"/>
      <w:r w:rsidR="000C3628" w:rsidRPr="008A42CA">
        <w:rPr>
          <w:rFonts w:ascii="Book Antiqua" w:hAnsi="Book Antiqua"/>
          <w:sz w:val="22"/>
          <w:szCs w:val="22"/>
        </w:rPr>
        <w:t>Msc</w:t>
      </w:r>
      <w:proofErr w:type="spellEnd"/>
      <w:r w:rsidR="000C3628" w:rsidRPr="008A42CA">
        <w:rPr>
          <w:rFonts w:ascii="Book Antiqua" w:hAnsi="Book Antiqua"/>
          <w:sz w:val="22"/>
          <w:szCs w:val="22"/>
        </w:rPr>
        <w:t>. Carlo Díaz Sánchez</w:t>
      </w:r>
      <w:r w:rsidRPr="008A42CA">
        <w:rPr>
          <w:rFonts w:ascii="Book Antiqua" w:hAnsi="Book Antiqua"/>
          <w:sz w:val="22"/>
          <w:szCs w:val="22"/>
        </w:rPr>
        <w:t xml:space="preserve">, Fiscal General </w:t>
      </w:r>
      <w:r w:rsidR="000C3628" w:rsidRPr="008A42CA">
        <w:rPr>
          <w:rFonts w:ascii="Book Antiqua" w:hAnsi="Book Antiqua"/>
          <w:sz w:val="22"/>
          <w:szCs w:val="22"/>
        </w:rPr>
        <w:t>de la República</w:t>
      </w:r>
      <w:r w:rsidRPr="008A42CA">
        <w:rPr>
          <w:rFonts w:ascii="Book Antiqua" w:hAnsi="Book Antiqua"/>
          <w:sz w:val="22"/>
          <w:szCs w:val="22"/>
        </w:rPr>
        <w:t>, solicita que:</w:t>
      </w:r>
    </w:p>
    <w:p w14:paraId="30F5DF40" w14:textId="77777777" w:rsidR="00DB2304" w:rsidRPr="008A42CA" w:rsidRDefault="00DB2304" w:rsidP="00DB2304">
      <w:pPr>
        <w:rPr>
          <w:sz w:val="18"/>
          <w:szCs w:val="18"/>
        </w:rPr>
      </w:pPr>
    </w:p>
    <w:p w14:paraId="638256CA" w14:textId="77777777" w:rsidR="00DB2304" w:rsidRPr="008A42CA" w:rsidRDefault="00DB2304" w:rsidP="00B81159">
      <w:pPr>
        <w:pStyle w:val="Prrafodelista"/>
        <w:spacing w:after="160" w:line="259" w:lineRule="auto"/>
        <w:ind w:left="426" w:right="618"/>
        <w:contextualSpacing/>
        <w:jc w:val="both"/>
        <w:rPr>
          <w:rFonts w:ascii="Book Antiqua" w:hAnsi="Book Antiqua"/>
          <w:i/>
          <w:sz w:val="22"/>
          <w:szCs w:val="22"/>
        </w:rPr>
      </w:pPr>
      <w:r w:rsidRPr="008A42CA">
        <w:rPr>
          <w:rFonts w:ascii="Book Antiqua" w:hAnsi="Book Antiqua"/>
          <w:i/>
          <w:sz w:val="22"/>
          <w:szCs w:val="22"/>
        </w:rPr>
        <w:t xml:space="preserve">“… agradezco considerar los informes remitidos y con base en ellos, se otorgue la prórroga de las seis plazas del personal fiscal, para que puedan continuar como Fiscales de Descongestionamiento del Modelo Penal”.  </w:t>
      </w:r>
    </w:p>
    <w:p w14:paraId="29028FD1" w14:textId="77777777" w:rsidR="008E5916" w:rsidRPr="00334ABB" w:rsidRDefault="008E5916" w:rsidP="00DB2304">
      <w:pPr>
        <w:pStyle w:val="Prrafodelista"/>
        <w:spacing w:after="160" w:line="259" w:lineRule="auto"/>
        <w:ind w:left="426" w:right="335"/>
        <w:contextualSpacing/>
        <w:jc w:val="both"/>
        <w:rPr>
          <w:rFonts w:ascii="Book Antiqua" w:hAnsi="Book Antiqua"/>
          <w:i/>
          <w:sz w:val="22"/>
          <w:szCs w:val="22"/>
          <w:highlight w:val="yellow"/>
        </w:rPr>
      </w:pPr>
    </w:p>
    <w:p w14:paraId="4EFF4474" w14:textId="0D968990" w:rsidR="008E5916" w:rsidRPr="008D4633" w:rsidRDefault="00F12B19" w:rsidP="00FD08D2">
      <w:pPr>
        <w:spacing w:line="276" w:lineRule="auto"/>
        <w:jc w:val="both"/>
        <w:rPr>
          <w:rFonts w:ascii="Book Antiqua" w:hAnsi="Book Antiqua"/>
          <w:sz w:val="22"/>
          <w:szCs w:val="22"/>
        </w:rPr>
      </w:pPr>
      <w:r w:rsidRPr="008D4633">
        <w:rPr>
          <w:rFonts w:ascii="Book Antiqua" w:hAnsi="Book Antiqua"/>
          <w:sz w:val="22"/>
          <w:szCs w:val="22"/>
        </w:rPr>
        <w:t xml:space="preserve">Aunado a lo anterior, el Consejo Superior, en sesión </w:t>
      </w:r>
      <w:r w:rsidR="00AA1586" w:rsidRPr="008D4633">
        <w:rPr>
          <w:rFonts w:ascii="Book Antiqua" w:hAnsi="Book Antiqua"/>
          <w:sz w:val="22"/>
          <w:szCs w:val="22"/>
        </w:rPr>
        <w:t>85</w:t>
      </w:r>
      <w:r w:rsidRPr="008D4633">
        <w:rPr>
          <w:rFonts w:ascii="Book Antiqua" w:hAnsi="Book Antiqua"/>
          <w:sz w:val="22"/>
          <w:szCs w:val="22"/>
        </w:rPr>
        <w:t xml:space="preserve">-2022 celebrada el </w:t>
      </w:r>
      <w:r w:rsidR="00AA1586" w:rsidRPr="008D4633">
        <w:rPr>
          <w:rFonts w:ascii="Book Antiqua" w:hAnsi="Book Antiqua"/>
          <w:sz w:val="22"/>
          <w:szCs w:val="22"/>
        </w:rPr>
        <w:t>29</w:t>
      </w:r>
      <w:r w:rsidRPr="008D4633">
        <w:rPr>
          <w:rFonts w:ascii="Book Antiqua" w:hAnsi="Book Antiqua"/>
          <w:sz w:val="22"/>
          <w:szCs w:val="22"/>
        </w:rPr>
        <w:t xml:space="preserve"> de </w:t>
      </w:r>
      <w:r w:rsidR="00AA1586" w:rsidRPr="008D4633">
        <w:rPr>
          <w:rFonts w:ascii="Book Antiqua" w:hAnsi="Book Antiqua"/>
          <w:sz w:val="22"/>
          <w:szCs w:val="22"/>
        </w:rPr>
        <w:t>setiembre</w:t>
      </w:r>
      <w:r w:rsidRPr="008D4633">
        <w:rPr>
          <w:rFonts w:ascii="Book Antiqua" w:hAnsi="Book Antiqua"/>
          <w:sz w:val="22"/>
          <w:szCs w:val="22"/>
        </w:rPr>
        <w:t xml:space="preserve"> de 2022, artículo LIII, conoció mediante oficio </w:t>
      </w:r>
      <w:r w:rsidR="00D60FCA" w:rsidRPr="008D4633">
        <w:rPr>
          <w:rFonts w:ascii="Book Antiqua" w:hAnsi="Book Antiqua"/>
          <w:sz w:val="22"/>
          <w:szCs w:val="22"/>
        </w:rPr>
        <w:t>860</w:t>
      </w:r>
      <w:r w:rsidRPr="008D4633">
        <w:rPr>
          <w:rFonts w:ascii="Book Antiqua" w:hAnsi="Book Antiqua"/>
          <w:sz w:val="22"/>
          <w:szCs w:val="22"/>
        </w:rPr>
        <w:t>-PLA-MI</w:t>
      </w:r>
      <w:r w:rsidR="0006787B" w:rsidRPr="008D4633">
        <w:rPr>
          <w:rFonts w:ascii="Book Antiqua" w:hAnsi="Book Antiqua"/>
          <w:sz w:val="22"/>
          <w:szCs w:val="22"/>
        </w:rPr>
        <w:t>(PL)</w:t>
      </w:r>
      <w:r w:rsidRPr="008D4633">
        <w:rPr>
          <w:rFonts w:ascii="Book Antiqua" w:hAnsi="Book Antiqua"/>
          <w:sz w:val="22"/>
          <w:szCs w:val="22"/>
        </w:rPr>
        <w:t xml:space="preserve">-2022 del 27 de </w:t>
      </w:r>
      <w:r w:rsidR="0006787B" w:rsidRPr="008D4633">
        <w:rPr>
          <w:rFonts w:ascii="Book Antiqua" w:hAnsi="Book Antiqua"/>
          <w:sz w:val="22"/>
          <w:szCs w:val="22"/>
        </w:rPr>
        <w:t>setiembre</w:t>
      </w:r>
      <w:r w:rsidRPr="008D4633">
        <w:rPr>
          <w:rFonts w:ascii="Book Antiqua" w:hAnsi="Book Antiqua"/>
          <w:sz w:val="22"/>
          <w:szCs w:val="22"/>
        </w:rPr>
        <w:t xml:space="preserve"> de 2022 de la Dirección de Planificación, la solicitud de dotar de dos permisos con goce de salario y sustitución de conformidad con el artículo 44 de la Ley Orgánica del Poder Judicial, correspondientes a una plaza de persona Técnica Judicial y una plaza de Fiscal Auxiliar para la Fiscalía de Hatillo. Lo anterior con la intención de disminuir la carga de trabajo al resto del personal de dicha oficina, así como procurar disminuir el circulante existente, asumiendo de forma exclusiva el trámite rápido, esto debido a que se identificó que la mayor carga laboral de la Fiscalía de Hatillo es producto de Archivos Fiscales y Desestimaciones que se tramitan en la oficina, los cuales se calculan cerca del 76%.</w:t>
      </w:r>
    </w:p>
    <w:p w14:paraId="1B78FEFB" w14:textId="77777777" w:rsidR="00956CC2" w:rsidRPr="008D4633" w:rsidRDefault="00956CC2" w:rsidP="00FD08D2">
      <w:pPr>
        <w:spacing w:line="276" w:lineRule="auto"/>
        <w:jc w:val="both"/>
        <w:rPr>
          <w:rFonts w:ascii="Book Antiqua" w:hAnsi="Book Antiqua"/>
          <w:sz w:val="22"/>
          <w:szCs w:val="22"/>
        </w:rPr>
      </w:pPr>
    </w:p>
    <w:p w14:paraId="5C625C99" w14:textId="15504F96" w:rsidR="00956CC2" w:rsidRPr="008D4633" w:rsidRDefault="00956CC2" w:rsidP="00FD08D2">
      <w:pPr>
        <w:spacing w:line="276" w:lineRule="auto"/>
        <w:jc w:val="both"/>
        <w:rPr>
          <w:rFonts w:ascii="Book Antiqua" w:hAnsi="Book Antiqua"/>
          <w:sz w:val="22"/>
          <w:szCs w:val="22"/>
        </w:rPr>
      </w:pPr>
      <w:r w:rsidRPr="008D4633">
        <w:rPr>
          <w:rFonts w:ascii="Book Antiqua" w:hAnsi="Book Antiqua"/>
          <w:sz w:val="22"/>
          <w:szCs w:val="22"/>
        </w:rPr>
        <w:t>Estos permisos han permitido subsanar de alguna manera, las deficiencias de recurso humano que fueron identificadas en la oficina, ya que el Modelo de Tramitación del Ministerio Público aprobado por el Consejo Superior en sesión 43-19 celebrada el 14 de mayo del 2019, artículo XLII, indica que debe existir una plaza de persona técnica judicial por cada plaza de persona fiscal auxiliar, siendo que en este caso se están requiriendo hasta cuatro plazas de personal técnico judicial para cumplir con lo recomendado en el Modelo de Tramitación.</w:t>
      </w:r>
    </w:p>
    <w:p w14:paraId="22D5D971" w14:textId="7F0978D5" w:rsidR="00A7069D" w:rsidRPr="008D4633" w:rsidRDefault="00A7069D" w:rsidP="00FD08D2">
      <w:pPr>
        <w:spacing w:line="276" w:lineRule="auto"/>
        <w:jc w:val="both"/>
        <w:rPr>
          <w:rFonts w:ascii="Book Antiqua" w:hAnsi="Book Antiqua"/>
          <w:b/>
          <w:sz w:val="22"/>
          <w:szCs w:val="22"/>
        </w:rPr>
      </w:pPr>
      <w:r w:rsidRPr="008D4633">
        <w:rPr>
          <w:rFonts w:ascii="Book Antiqua" w:hAnsi="Book Antiqua"/>
          <w:b/>
          <w:sz w:val="22"/>
          <w:szCs w:val="22"/>
        </w:rPr>
        <w:lastRenderedPageBreak/>
        <w:t>Dado lo anterior, y según se detalló en la justificación de la necesidad de los dos recursos, se solicita al estimado Consejo Superior</w:t>
      </w:r>
      <w:r w:rsidR="005716C4" w:rsidRPr="008D4633">
        <w:rPr>
          <w:rFonts w:ascii="Book Antiqua" w:hAnsi="Book Antiqua"/>
          <w:b/>
          <w:sz w:val="22"/>
          <w:szCs w:val="22"/>
        </w:rPr>
        <w:t xml:space="preserve">, </w:t>
      </w:r>
      <w:r w:rsidR="00B300E9" w:rsidRPr="008D4633">
        <w:rPr>
          <w:rFonts w:ascii="Book Antiqua" w:hAnsi="Book Antiqua"/>
          <w:b/>
          <w:sz w:val="22"/>
          <w:szCs w:val="22"/>
        </w:rPr>
        <w:t>dar continuidad a los</w:t>
      </w:r>
      <w:r w:rsidRPr="008D4633">
        <w:rPr>
          <w:rFonts w:ascii="Book Antiqua" w:hAnsi="Book Antiqua"/>
          <w:b/>
          <w:sz w:val="22"/>
          <w:szCs w:val="22"/>
        </w:rPr>
        <w:t xml:space="preserve"> permiso</w:t>
      </w:r>
      <w:r w:rsidR="00B300E9" w:rsidRPr="008D4633">
        <w:rPr>
          <w:rFonts w:ascii="Book Antiqua" w:hAnsi="Book Antiqua"/>
          <w:b/>
          <w:sz w:val="22"/>
          <w:szCs w:val="22"/>
        </w:rPr>
        <w:t>s</w:t>
      </w:r>
      <w:r w:rsidRPr="008D4633">
        <w:rPr>
          <w:rFonts w:ascii="Book Antiqua" w:hAnsi="Book Antiqua"/>
          <w:b/>
          <w:sz w:val="22"/>
          <w:szCs w:val="22"/>
        </w:rPr>
        <w:t xml:space="preserve"> con goce de salario y sustitución según el artículo 44 de la Ley Orgánica del Poder Judicial a una plaza de Fiscal Auxiliar y Técnico Judicial 2, para ser destacados en la Fiscalía de Hatillo para la atención de asuntos de Trámite Rápido, según las oportunidades de mejora identificadas por la Dirección de Planificación, producto del abordaje realizado en </w:t>
      </w:r>
      <w:r w:rsidR="004968A9" w:rsidRPr="008D4633">
        <w:rPr>
          <w:rFonts w:ascii="Book Antiqua" w:hAnsi="Book Antiqua"/>
          <w:b/>
          <w:sz w:val="22"/>
          <w:szCs w:val="22"/>
        </w:rPr>
        <w:t xml:space="preserve">esa </w:t>
      </w:r>
      <w:r w:rsidRPr="008D4633">
        <w:rPr>
          <w:rFonts w:ascii="Book Antiqua" w:hAnsi="Book Antiqua"/>
          <w:b/>
          <w:sz w:val="22"/>
          <w:szCs w:val="22"/>
        </w:rPr>
        <w:t>oficina como parte del Proyecto de Mejora Integral del Proceso Penal.</w:t>
      </w:r>
    </w:p>
    <w:p w14:paraId="1A487A99" w14:textId="77777777" w:rsidR="00DB2304" w:rsidRPr="00334ABB" w:rsidRDefault="00DB2304" w:rsidP="00DB2304">
      <w:pPr>
        <w:spacing w:after="160" w:line="259" w:lineRule="auto"/>
        <w:ind w:right="335"/>
        <w:contextualSpacing/>
        <w:jc w:val="both"/>
        <w:rPr>
          <w:rFonts w:ascii="Book Antiqua" w:hAnsi="Book Antiqua"/>
          <w:i/>
          <w:iCs/>
          <w:sz w:val="18"/>
          <w:szCs w:val="18"/>
          <w:highlight w:val="yellow"/>
        </w:rPr>
      </w:pPr>
    </w:p>
    <w:p w14:paraId="6993F2AE" w14:textId="254F1B9A" w:rsidR="00DB2304" w:rsidRPr="001C693F" w:rsidRDefault="00DB2304" w:rsidP="00FD08D2">
      <w:pPr>
        <w:spacing w:line="276" w:lineRule="auto"/>
        <w:jc w:val="both"/>
        <w:rPr>
          <w:rFonts w:ascii="Book Antiqua" w:hAnsi="Book Antiqua"/>
          <w:sz w:val="22"/>
          <w:szCs w:val="22"/>
        </w:rPr>
      </w:pPr>
      <w:r w:rsidRPr="001C693F">
        <w:rPr>
          <w:rFonts w:ascii="Book Antiqua" w:hAnsi="Book Antiqua"/>
          <w:sz w:val="22"/>
          <w:szCs w:val="22"/>
        </w:rPr>
        <w:t xml:space="preserve">Finalmente, la Dirección del Organismo de Investigación Judicial (OIJ), mediante formulario “F08. Entrega de producto OIJ” remitido el </w:t>
      </w:r>
      <w:r w:rsidR="00A653FB" w:rsidRPr="001C693F">
        <w:rPr>
          <w:rFonts w:ascii="Book Antiqua" w:hAnsi="Book Antiqua"/>
          <w:sz w:val="22"/>
          <w:szCs w:val="22"/>
        </w:rPr>
        <w:t>29</w:t>
      </w:r>
      <w:r w:rsidRPr="001C693F">
        <w:rPr>
          <w:rFonts w:ascii="Book Antiqua" w:hAnsi="Book Antiqua"/>
          <w:sz w:val="22"/>
          <w:szCs w:val="22"/>
        </w:rPr>
        <w:t xml:space="preserve"> de </w:t>
      </w:r>
      <w:r w:rsidR="00A653FB" w:rsidRPr="001C693F">
        <w:rPr>
          <w:rFonts w:ascii="Book Antiqua" w:hAnsi="Book Antiqua"/>
          <w:sz w:val="22"/>
          <w:szCs w:val="22"/>
        </w:rPr>
        <w:t>noviembre</w:t>
      </w:r>
      <w:r w:rsidRPr="001C693F">
        <w:rPr>
          <w:rFonts w:ascii="Book Antiqua" w:hAnsi="Book Antiqua"/>
          <w:sz w:val="22"/>
          <w:szCs w:val="22"/>
        </w:rPr>
        <w:t xml:space="preserve"> de 2022, suscrito por el </w:t>
      </w:r>
      <w:r w:rsidR="001C693F" w:rsidRPr="001C693F">
        <w:rPr>
          <w:rFonts w:ascii="Book Antiqua" w:hAnsi="Book Antiqua"/>
          <w:sz w:val="22"/>
          <w:szCs w:val="22"/>
        </w:rPr>
        <w:t>Ing. Randall Zúñiga López</w:t>
      </w:r>
      <w:r w:rsidRPr="001C693F">
        <w:rPr>
          <w:rFonts w:ascii="Book Antiqua" w:hAnsi="Book Antiqua"/>
          <w:sz w:val="22"/>
          <w:szCs w:val="22"/>
        </w:rPr>
        <w:t xml:space="preserve">, Director del OIJ, indica las labores realizadas del 01 de </w:t>
      </w:r>
      <w:r w:rsidR="001C693F" w:rsidRPr="001C693F">
        <w:rPr>
          <w:rFonts w:ascii="Book Antiqua" w:hAnsi="Book Antiqua"/>
          <w:sz w:val="22"/>
          <w:szCs w:val="22"/>
        </w:rPr>
        <w:t>agosto</w:t>
      </w:r>
      <w:r w:rsidRPr="001C693F">
        <w:rPr>
          <w:rFonts w:ascii="Book Antiqua" w:hAnsi="Book Antiqua"/>
          <w:sz w:val="22"/>
          <w:szCs w:val="22"/>
        </w:rPr>
        <w:t xml:space="preserve"> de 2022 al 31 de </w:t>
      </w:r>
      <w:r w:rsidR="001C693F" w:rsidRPr="001C693F">
        <w:rPr>
          <w:rFonts w:ascii="Book Antiqua" w:hAnsi="Book Antiqua"/>
          <w:sz w:val="22"/>
          <w:szCs w:val="22"/>
        </w:rPr>
        <w:t>octubre</w:t>
      </w:r>
      <w:r w:rsidRPr="001C693F">
        <w:rPr>
          <w:rFonts w:ascii="Book Antiqua" w:hAnsi="Book Antiqua"/>
          <w:sz w:val="22"/>
          <w:szCs w:val="22"/>
        </w:rPr>
        <w:t xml:space="preserve"> de 2022 por las personas nombradas en los permisos con goce de salario y sustitución abarcan:</w:t>
      </w:r>
    </w:p>
    <w:p w14:paraId="0E108284" w14:textId="77777777" w:rsidR="009C14E8" w:rsidRPr="001C693F" w:rsidRDefault="009C14E8" w:rsidP="00FD08D2">
      <w:pPr>
        <w:spacing w:line="276" w:lineRule="auto"/>
        <w:jc w:val="both"/>
        <w:rPr>
          <w:rFonts w:ascii="Book Antiqua" w:hAnsi="Book Antiqua"/>
          <w:sz w:val="22"/>
          <w:szCs w:val="22"/>
        </w:rPr>
      </w:pPr>
    </w:p>
    <w:p w14:paraId="6BD1F8C4"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Custodia de detenidos en Fiscalía, Juzgado Penal, Tribunal de Juicio, Penal Juvenil.</w:t>
      </w:r>
    </w:p>
    <w:p w14:paraId="71416532"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Remisiones de detenidos en Fiscalía, Juzgado Penal, Tribunal de Juicio, Penal Juvenil.</w:t>
      </w:r>
    </w:p>
    <w:p w14:paraId="74D421E0"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Traslado de detenidos a los diferentes centros penales del país.</w:t>
      </w:r>
    </w:p>
    <w:p w14:paraId="0924922D"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Ejecutar ordenes de libertad.</w:t>
      </w:r>
    </w:p>
    <w:p w14:paraId="5B088F4E"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Prácticas judiciales.</w:t>
      </w:r>
    </w:p>
    <w:p w14:paraId="726E7DB2"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Reseña de detenidos.</w:t>
      </w:r>
    </w:p>
    <w:p w14:paraId="13D9181E"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Colaboraciones a otras secciones de cárceles (transbordo de detenidos).</w:t>
      </w:r>
    </w:p>
    <w:p w14:paraId="0A7EF385"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Coordinación y suministro de alimentación a los detenidos.</w:t>
      </w:r>
    </w:p>
    <w:p w14:paraId="4350E6C5"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Participación en allanamientos, para la custodia y traslado de la(s) persona(s) detenida(s).</w:t>
      </w:r>
    </w:p>
    <w:p w14:paraId="11B1E8EA" w14:textId="77777777" w:rsidR="00DB2304" w:rsidRPr="001C693F" w:rsidRDefault="00DB2304" w:rsidP="00FD08D2">
      <w:pPr>
        <w:pStyle w:val="Prrafodelista"/>
        <w:numPr>
          <w:ilvl w:val="0"/>
          <w:numId w:val="6"/>
        </w:numPr>
        <w:spacing w:line="276" w:lineRule="auto"/>
        <w:jc w:val="both"/>
        <w:rPr>
          <w:rFonts w:ascii="Book Antiqua" w:hAnsi="Book Antiqua"/>
          <w:sz w:val="22"/>
          <w:szCs w:val="22"/>
        </w:rPr>
      </w:pPr>
      <w:r w:rsidRPr="001C693F">
        <w:rPr>
          <w:rFonts w:ascii="Book Antiqua" w:hAnsi="Book Antiqua"/>
          <w:sz w:val="22"/>
          <w:szCs w:val="22"/>
        </w:rPr>
        <w:t>Traslado y custodia de detenidos a centros de salud cuando así se requiera.</w:t>
      </w:r>
    </w:p>
    <w:p w14:paraId="71410836" w14:textId="77777777" w:rsidR="00DB2304" w:rsidRPr="00CA57A0" w:rsidRDefault="00DB2304" w:rsidP="00DB2304">
      <w:pPr>
        <w:jc w:val="both"/>
        <w:rPr>
          <w:rFonts w:ascii="Book Antiqua" w:hAnsi="Book Antiqua"/>
          <w:sz w:val="22"/>
          <w:szCs w:val="22"/>
        </w:rPr>
      </w:pPr>
    </w:p>
    <w:p w14:paraId="2CC58413" w14:textId="3C6A52FA" w:rsidR="00F96ACB" w:rsidRPr="00E07453" w:rsidRDefault="00B27AB9" w:rsidP="00E07453">
      <w:pPr>
        <w:pStyle w:val="Descripcin"/>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E07453">
        <w:rPr>
          <w:rFonts w:ascii="Book Antiqua" w:hAnsi="Book Antiqua"/>
          <w:b/>
          <w:bCs/>
          <w:i w:val="0"/>
          <w:iCs w:val="0"/>
          <w:noProof/>
          <w:color w:val="auto"/>
          <w:sz w:val="22"/>
          <w:szCs w:val="22"/>
          <w:lang w:val="es-ES_tradnl"/>
        </w:rPr>
        <w:t>2</w:t>
      </w:r>
      <w:r w:rsidRPr="00DA49A0">
        <w:rPr>
          <w:rFonts w:ascii="Book Antiqua" w:hAnsi="Book Antiqua"/>
          <w:b/>
          <w:bCs/>
          <w:i w:val="0"/>
          <w:iCs w:val="0"/>
          <w:color w:val="auto"/>
          <w:sz w:val="22"/>
          <w:szCs w:val="22"/>
          <w:lang w:val="es-ES_tradnl"/>
        </w:rPr>
        <w:fldChar w:fldCharType="end"/>
      </w:r>
    </w:p>
    <w:p w14:paraId="66E4EA17" w14:textId="2FFD8AE0" w:rsidR="00DB2304" w:rsidRPr="00CA57A0" w:rsidRDefault="00F1598C" w:rsidP="00F96ACB">
      <w:pPr>
        <w:pStyle w:val="Descripcin"/>
        <w:keepNext/>
        <w:contextualSpacing/>
        <w:jc w:val="center"/>
        <w:rPr>
          <w:rFonts w:ascii="Book Antiqua" w:hAnsi="Book Antiqua"/>
          <w:b/>
          <w:i w:val="0"/>
          <w:color w:val="auto"/>
          <w:sz w:val="22"/>
          <w:szCs w:val="22"/>
        </w:rPr>
      </w:pPr>
      <w:r w:rsidRPr="00CA57A0">
        <w:rPr>
          <w:rFonts w:ascii="Book Antiqua" w:hAnsi="Book Antiqua"/>
          <w:b/>
          <w:i w:val="0"/>
          <w:color w:val="auto"/>
          <w:sz w:val="22"/>
          <w:szCs w:val="22"/>
        </w:rPr>
        <w:t>Distribución de permisos con goce de salario para plazos de custodios de detenidos y condición de la plaza según información suministrada por el Organismo de Investigación Judicial</w:t>
      </w:r>
    </w:p>
    <w:tbl>
      <w:tblPr>
        <w:tblStyle w:val="TableNormal1"/>
        <w:tblW w:w="53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9"/>
        <w:gridCol w:w="1164"/>
        <w:gridCol w:w="695"/>
        <w:gridCol w:w="1636"/>
        <w:gridCol w:w="315"/>
        <w:gridCol w:w="399"/>
        <w:gridCol w:w="2384"/>
      </w:tblGrid>
      <w:tr w:rsidR="00DB2304" w:rsidRPr="00334ABB" w14:paraId="7A8173DD" w14:textId="77777777" w:rsidTr="00185A7C">
        <w:trPr>
          <w:trHeight w:val="303"/>
          <w:tblHeader/>
        </w:trPr>
        <w:tc>
          <w:tcPr>
            <w:tcW w:w="1527" w:type="pct"/>
            <w:vMerge w:val="restart"/>
            <w:shd w:val="clear" w:color="auto" w:fill="auto"/>
          </w:tcPr>
          <w:p w14:paraId="588EFE56" w14:textId="77777777" w:rsidR="00DB2304" w:rsidRPr="00CA57A0" w:rsidRDefault="00DB2304" w:rsidP="002A7DA0">
            <w:pPr>
              <w:pStyle w:val="TableParagraph"/>
              <w:spacing w:before="9"/>
              <w:rPr>
                <w:rFonts w:ascii="Times New Roman"/>
                <w:b/>
                <w:sz w:val="16"/>
              </w:rPr>
            </w:pPr>
          </w:p>
          <w:p w14:paraId="00C00EED" w14:textId="77777777" w:rsidR="00DB2304" w:rsidRPr="00CA57A0" w:rsidRDefault="00DB2304" w:rsidP="002A7DA0">
            <w:pPr>
              <w:pStyle w:val="TableParagraph"/>
              <w:spacing w:line="175" w:lineRule="exact"/>
              <w:ind w:left="828" w:right="822"/>
              <w:jc w:val="center"/>
              <w:rPr>
                <w:rFonts w:ascii="Times New Roman"/>
                <w:b/>
                <w:sz w:val="16"/>
              </w:rPr>
            </w:pPr>
            <w:r w:rsidRPr="00CA57A0">
              <w:rPr>
                <w:b/>
                <w:spacing w:val="-2"/>
                <w:sz w:val="16"/>
              </w:rPr>
              <w:t>Oficina</w:t>
            </w:r>
          </w:p>
        </w:tc>
        <w:tc>
          <w:tcPr>
            <w:tcW w:w="613" w:type="pct"/>
            <w:vMerge w:val="restart"/>
            <w:shd w:val="clear" w:color="auto" w:fill="auto"/>
          </w:tcPr>
          <w:p w14:paraId="630939DE" w14:textId="77777777" w:rsidR="00DB2304" w:rsidRPr="00CA57A0" w:rsidRDefault="00DB2304" w:rsidP="002A7DA0">
            <w:pPr>
              <w:pStyle w:val="TableParagraph"/>
              <w:spacing w:before="9"/>
              <w:rPr>
                <w:rFonts w:ascii="Times New Roman"/>
                <w:b/>
                <w:sz w:val="16"/>
              </w:rPr>
            </w:pPr>
          </w:p>
          <w:p w14:paraId="73FDD416" w14:textId="77777777" w:rsidR="00DB2304" w:rsidRPr="00CA57A0" w:rsidRDefault="00DB2304" w:rsidP="002A7DA0">
            <w:pPr>
              <w:pStyle w:val="TableParagraph"/>
              <w:spacing w:line="175" w:lineRule="exact"/>
              <w:ind w:left="413" w:right="402"/>
              <w:jc w:val="center"/>
              <w:rPr>
                <w:rFonts w:ascii="Times New Roman"/>
                <w:b/>
                <w:sz w:val="16"/>
              </w:rPr>
            </w:pPr>
            <w:r w:rsidRPr="00CA57A0">
              <w:rPr>
                <w:b/>
                <w:spacing w:val="-2"/>
                <w:sz w:val="16"/>
              </w:rPr>
              <w:t>Clase</w:t>
            </w:r>
          </w:p>
        </w:tc>
        <w:tc>
          <w:tcPr>
            <w:tcW w:w="366" w:type="pct"/>
            <w:vMerge w:val="restart"/>
            <w:shd w:val="clear" w:color="auto" w:fill="auto"/>
          </w:tcPr>
          <w:p w14:paraId="6BBE3E82" w14:textId="77777777" w:rsidR="00DB2304" w:rsidRPr="00CA57A0" w:rsidRDefault="00DB2304" w:rsidP="002A7DA0">
            <w:pPr>
              <w:pStyle w:val="TableParagraph"/>
              <w:spacing w:before="9"/>
              <w:rPr>
                <w:rFonts w:ascii="Times New Roman"/>
                <w:b/>
                <w:sz w:val="16"/>
              </w:rPr>
            </w:pPr>
          </w:p>
          <w:p w14:paraId="7C70FE6E" w14:textId="77777777" w:rsidR="00DB2304" w:rsidRPr="00CA57A0" w:rsidRDefault="00DB2304" w:rsidP="002A7DA0">
            <w:pPr>
              <w:pStyle w:val="TableParagraph"/>
              <w:spacing w:line="175" w:lineRule="exact"/>
              <w:ind w:left="60" w:right="45"/>
              <w:jc w:val="center"/>
              <w:rPr>
                <w:rFonts w:ascii="Times New Roman"/>
                <w:b/>
                <w:sz w:val="16"/>
              </w:rPr>
            </w:pPr>
            <w:r w:rsidRPr="00CA57A0">
              <w:rPr>
                <w:b/>
                <w:spacing w:val="-2"/>
                <w:sz w:val="16"/>
              </w:rPr>
              <w:t>Cantidad</w:t>
            </w:r>
          </w:p>
        </w:tc>
        <w:tc>
          <w:tcPr>
            <w:tcW w:w="862" w:type="pct"/>
            <w:vMerge w:val="restart"/>
            <w:shd w:val="clear" w:color="auto" w:fill="auto"/>
          </w:tcPr>
          <w:p w14:paraId="15DDAFE2" w14:textId="77777777" w:rsidR="00DB2304" w:rsidRPr="00CA57A0" w:rsidRDefault="00DB2304" w:rsidP="002A7DA0">
            <w:pPr>
              <w:pStyle w:val="TableParagraph"/>
              <w:spacing w:before="9"/>
              <w:rPr>
                <w:rFonts w:ascii="Times New Roman"/>
                <w:b/>
                <w:sz w:val="16"/>
              </w:rPr>
            </w:pPr>
          </w:p>
          <w:p w14:paraId="74B1368F" w14:textId="77777777" w:rsidR="00DB2304" w:rsidRPr="00CA57A0" w:rsidRDefault="00DB2304" w:rsidP="002A7DA0">
            <w:pPr>
              <w:pStyle w:val="TableParagraph"/>
              <w:spacing w:line="175" w:lineRule="exact"/>
              <w:ind w:left="294"/>
              <w:rPr>
                <w:rFonts w:ascii="Times New Roman"/>
                <w:b/>
                <w:sz w:val="16"/>
              </w:rPr>
            </w:pPr>
            <w:r w:rsidRPr="00CA57A0">
              <w:rPr>
                <w:b/>
                <w:sz w:val="16"/>
              </w:rPr>
              <w:t>Número</w:t>
            </w:r>
            <w:r w:rsidRPr="00CA57A0">
              <w:rPr>
                <w:rFonts w:ascii="Times New Roman" w:hAnsi="Times New Roman"/>
                <w:b/>
                <w:spacing w:val="-9"/>
                <w:sz w:val="16"/>
              </w:rPr>
              <w:t xml:space="preserve"> </w:t>
            </w:r>
            <w:r w:rsidRPr="00CA57A0">
              <w:rPr>
                <w:b/>
                <w:sz w:val="16"/>
              </w:rPr>
              <w:t>de</w:t>
            </w:r>
            <w:r w:rsidRPr="00CA57A0">
              <w:rPr>
                <w:rFonts w:ascii="Times New Roman" w:hAnsi="Times New Roman"/>
                <w:b/>
                <w:spacing w:val="-6"/>
                <w:sz w:val="16"/>
              </w:rPr>
              <w:t xml:space="preserve"> </w:t>
            </w:r>
            <w:r w:rsidRPr="00CA57A0">
              <w:rPr>
                <w:b/>
                <w:spacing w:val="-2"/>
                <w:sz w:val="16"/>
              </w:rPr>
              <w:t>Plaza</w:t>
            </w:r>
          </w:p>
        </w:tc>
        <w:tc>
          <w:tcPr>
            <w:tcW w:w="376" w:type="pct"/>
            <w:gridSpan w:val="2"/>
            <w:shd w:val="clear" w:color="auto" w:fill="auto"/>
          </w:tcPr>
          <w:p w14:paraId="4D86F466" w14:textId="77777777" w:rsidR="00DB2304" w:rsidRPr="00CA57A0" w:rsidRDefault="00DB2304" w:rsidP="002A7DA0">
            <w:pPr>
              <w:pStyle w:val="TableParagraph"/>
              <w:spacing w:before="9"/>
              <w:jc w:val="center"/>
              <w:rPr>
                <w:rFonts w:ascii="Times New Roman"/>
                <w:b/>
                <w:sz w:val="16"/>
              </w:rPr>
            </w:pPr>
            <w:r w:rsidRPr="00CA57A0">
              <w:rPr>
                <w:rFonts w:ascii="Times New Roman"/>
                <w:b/>
                <w:sz w:val="16"/>
              </w:rPr>
              <w:t>Ocupada?</w:t>
            </w:r>
          </w:p>
        </w:tc>
        <w:tc>
          <w:tcPr>
            <w:tcW w:w="1257" w:type="pct"/>
            <w:vMerge w:val="restart"/>
            <w:shd w:val="clear" w:color="auto" w:fill="auto"/>
          </w:tcPr>
          <w:p w14:paraId="4D5ACEFC" w14:textId="77777777" w:rsidR="00DB2304" w:rsidRPr="00CA57A0" w:rsidRDefault="00DB2304" w:rsidP="002A7DA0">
            <w:pPr>
              <w:pStyle w:val="TableParagraph"/>
              <w:spacing w:before="9"/>
              <w:rPr>
                <w:rFonts w:ascii="Times New Roman"/>
                <w:b/>
                <w:sz w:val="16"/>
              </w:rPr>
            </w:pPr>
          </w:p>
          <w:p w14:paraId="2FC382E6" w14:textId="77777777" w:rsidR="00DB2304" w:rsidRPr="00CA57A0" w:rsidRDefault="00DB2304" w:rsidP="00963998">
            <w:pPr>
              <w:pStyle w:val="TableParagraph"/>
              <w:spacing w:line="175" w:lineRule="exact"/>
              <w:ind w:left="261"/>
              <w:rPr>
                <w:rFonts w:ascii="Times New Roman"/>
                <w:b/>
                <w:sz w:val="16"/>
              </w:rPr>
            </w:pPr>
            <w:r w:rsidRPr="00CA57A0">
              <w:rPr>
                <w:b/>
                <w:spacing w:val="-2"/>
                <w:sz w:val="16"/>
              </w:rPr>
              <w:t>Observaciones</w:t>
            </w:r>
          </w:p>
        </w:tc>
      </w:tr>
      <w:tr w:rsidR="00DB2304" w:rsidRPr="00334ABB" w14:paraId="164EAA4D" w14:textId="77777777" w:rsidTr="00185A7C">
        <w:trPr>
          <w:trHeight w:val="136"/>
        </w:trPr>
        <w:tc>
          <w:tcPr>
            <w:tcW w:w="1527" w:type="pct"/>
            <w:vMerge/>
          </w:tcPr>
          <w:p w14:paraId="5346DBF9" w14:textId="77777777" w:rsidR="00DB2304" w:rsidRPr="00CA57A0" w:rsidRDefault="00DB2304" w:rsidP="002A7DA0">
            <w:pPr>
              <w:pStyle w:val="TableParagraph"/>
              <w:spacing w:line="175" w:lineRule="exact"/>
              <w:ind w:left="828" w:right="822"/>
              <w:jc w:val="center"/>
              <w:rPr>
                <w:b/>
                <w:sz w:val="16"/>
              </w:rPr>
            </w:pPr>
          </w:p>
        </w:tc>
        <w:tc>
          <w:tcPr>
            <w:tcW w:w="613" w:type="pct"/>
            <w:vMerge/>
          </w:tcPr>
          <w:p w14:paraId="6071AE81" w14:textId="77777777" w:rsidR="00DB2304" w:rsidRPr="00CA57A0" w:rsidRDefault="00DB2304" w:rsidP="002A7DA0">
            <w:pPr>
              <w:pStyle w:val="TableParagraph"/>
              <w:spacing w:line="175" w:lineRule="exact"/>
              <w:ind w:left="413" w:right="402"/>
              <w:jc w:val="center"/>
              <w:rPr>
                <w:b/>
                <w:sz w:val="16"/>
              </w:rPr>
            </w:pPr>
          </w:p>
        </w:tc>
        <w:tc>
          <w:tcPr>
            <w:tcW w:w="366" w:type="pct"/>
            <w:vMerge/>
          </w:tcPr>
          <w:p w14:paraId="04407CE8" w14:textId="77777777" w:rsidR="00DB2304" w:rsidRPr="00CA57A0" w:rsidRDefault="00DB2304" w:rsidP="002A7DA0">
            <w:pPr>
              <w:pStyle w:val="TableParagraph"/>
              <w:spacing w:line="175" w:lineRule="exact"/>
              <w:ind w:left="60" w:right="45"/>
              <w:jc w:val="center"/>
              <w:rPr>
                <w:b/>
                <w:sz w:val="16"/>
              </w:rPr>
            </w:pPr>
          </w:p>
        </w:tc>
        <w:tc>
          <w:tcPr>
            <w:tcW w:w="862" w:type="pct"/>
            <w:vMerge/>
          </w:tcPr>
          <w:p w14:paraId="3904954A" w14:textId="77777777" w:rsidR="00DB2304" w:rsidRPr="00CA57A0" w:rsidRDefault="00DB2304" w:rsidP="002A7DA0">
            <w:pPr>
              <w:pStyle w:val="TableParagraph"/>
              <w:spacing w:line="175" w:lineRule="exact"/>
              <w:ind w:left="294"/>
              <w:rPr>
                <w:b/>
                <w:sz w:val="16"/>
              </w:rPr>
            </w:pPr>
          </w:p>
        </w:tc>
        <w:tc>
          <w:tcPr>
            <w:tcW w:w="166" w:type="pct"/>
          </w:tcPr>
          <w:p w14:paraId="7FE01CE2" w14:textId="77777777" w:rsidR="00DB2304" w:rsidRPr="00CA57A0" w:rsidRDefault="00DB2304" w:rsidP="002A7DA0">
            <w:pPr>
              <w:pStyle w:val="TableParagraph"/>
              <w:spacing w:line="175" w:lineRule="exact"/>
              <w:ind w:left="103"/>
              <w:rPr>
                <w:b/>
                <w:sz w:val="16"/>
              </w:rPr>
            </w:pPr>
            <w:r w:rsidRPr="00CA57A0">
              <w:rPr>
                <w:b/>
                <w:spacing w:val="-5"/>
                <w:sz w:val="16"/>
              </w:rPr>
              <w:t>Si</w:t>
            </w:r>
          </w:p>
        </w:tc>
        <w:tc>
          <w:tcPr>
            <w:tcW w:w="210" w:type="pct"/>
          </w:tcPr>
          <w:p w14:paraId="53C1049C" w14:textId="77777777" w:rsidR="00DB2304" w:rsidRPr="00CA57A0" w:rsidRDefault="00DB2304" w:rsidP="002A7DA0">
            <w:pPr>
              <w:pStyle w:val="TableParagraph"/>
              <w:spacing w:line="175" w:lineRule="exact"/>
              <w:ind w:right="97"/>
              <w:jc w:val="right"/>
              <w:rPr>
                <w:b/>
                <w:sz w:val="16"/>
              </w:rPr>
            </w:pPr>
            <w:r w:rsidRPr="00CA57A0">
              <w:rPr>
                <w:b/>
                <w:spacing w:val="-5"/>
                <w:sz w:val="16"/>
              </w:rPr>
              <w:t>No</w:t>
            </w:r>
          </w:p>
        </w:tc>
        <w:tc>
          <w:tcPr>
            <w:tcW w:w="1257" w:type="pct"/>
            <w:vMerge/>
          </w:tcPr>
          <w:p w14:paraId="2EDAADEA" w14:textId="77777777" w:rsidR="00DB2304" w:rsidRPr="00CA57A0" w:rsidRDefault="00DB2304" w:rsidP="002A7DA0">
            <w:pPr>
              <w:pStyle w:val="TableParagraph"/>
              <w:spacing w:line="175" w:lineRule="exact"/>
              <w:ind w:left="704"/>
              <w:rPr>
                <w:b/>
                <w:sz w:val="16"/>
              </w:rPr>
            </w:pPr>
          </w:p>
        </w:tc>
      </w:tr>
      <w:tr w:rsidR="00DB2304" w:rsidRPr="00334ABB" w14:paraId="3585D9AD" w14:textId="77777777" w:rsidTr="00185A7C">
        <w:trPr>
          <w:trHeight w:val="781"/>
        </w:trPr>
        <w:tc>
          <w:tcPr>
            <w:tcW w:w="1527" w:type="pct"/>
          </w:tcPr>
          <w:p w14:paraId="62E7F99A" w14:textId="77777777" w:rsidR="00DB2304" w:rsidRPr="00CA57A0" w:rsidRDefault="00DB2304" w:rsidP="002A7DA0">
            <w:pPr>
              <w:pStyle w:val="TableParagraph"/>
              <w:rPr>
                <w:rFonts w:ascii="Times New Roman"/>
                <w:sz w:val="16"/>
              </w:rPr>
            </w:pPr>
          </w:p>
          <w:p w14:paraId="785F7A89" w14:textId="77777777" w:rsidR="00DB2304" w:rsidRPr="00CA57A0" w:rsidRDefault="00DB2304" w:rsidP="002A7DA0">
            <w:pPr>
              <w:pStyle w:val="TableParagraph"/>
              <w:spacing w:before="6"/>
              <w:rPr>
                <w:rFonts w:ascii="Times New Roman"/>
                <w:sz w:val="16"/>
              </w:rPr>
            </w:pPr>
          </w:p>
          <w:p w14:paraId="01ECC1B3" w14:textId="77777777" w:rsidR="00DB2304" w:rsidRPr="00CA57A0" w:rsidRDefault="00DB2304" w:rsidP="002A7DA0">
            <w:pPr>
              <w:pStyle w:val="TableParagraph"/>
              <w:spacing w:line="194" w:lineRule="exact"/>
              <w:ind w:left="69" w:right="295"/>
              <w:rPr>
                <w:sz w:val="16"/>
              </w:rPr>
            </w:pPr>
            <w:r w:rsidRPr="00CA57A0">
              <w:rPr>
                <w:sz w:val="16"/>
              </w:rPr>
              <w:t>DELEGACION</w:t>
            </w:r>
            <w:r w:rsidRPr="00CA57A0">
              <w:rPr>
                <w:rFonts w:ascii="Times New Roman"/>
                <w:spacing w:val="-10"/>
                <w:sz w:val="16"/>
              </w:rPr>
              <w:t xml:space="preserve"> </w:t>
            </w:r>
            <w:r w:rsidRPr="00CA57A0">
              <w:rPr>
                <w:sz w:val="16"/>
              </w:rPr>
              <w:t>REGIONAL</w:t>
            </w:r>
            <w:r w:rsidRPr="00CA57A0">
              <w:rPr>
                <w:rFonts w:ascii="Times New Roman"/>
                <w:spacing w:val="-10"/>
                <w:sz w:val="16"/>
              </w:rPr>
              <w:t xml:space="preserve"> </w:t>
            </w:r>
            <w:r w:rsidRPr="00CA57A0">
              <w:rPr>
                <w:sz w:val="16"/>
              </w:rPr>
              <w:t>DE</w:t>
            </w:r>
            <w:r w:rsidRPr="00CA57A0">
              <w:rPr>
                <w:rFonts w:ascii="Times New Roman"/>
                <w:spacing w:val="40"/>
                <w:sz w:val="16"/>
              </w:rPr>
              <w:t xml:space="preserve"> </w:t>
            </w:r>
            <w:r w:rsidRPr="00CA57A0">
              <w:rPr>
                <w:spacing w:val="-2"/>
                <w:sz w:val="16"/>
              </w:rPr>
              <w:t>CARTAGO</w:t>
            </w:r>
          </w:p>
        </w:tc>
        <w:tc>
          <w:tcPr>
            <w:tcW w:w="613" w:type="pct"/>
          </w:tcPr>
          <w:p w14:paraId="72CFA11A" w14:textId="77777777" w:rsidR="00DB2304" w:rsidRPr="00CA57A0" w:rsidRDefault="00DB2304" w:rsidP="002A7DA0">
            <w:pPr>
              <w:pStyle w:val="TableParagraph"/>
              <w:rPr>
                <w:rFonts w:ascii="Times New Roman"/>
                <w:sz w:val="16"/>
              </w:rPr>
            </w:pPr>
          </w:p>
          <w:p w14:paraId="226461AE" w14:textId="77777777" w:rsidR="00DB2304" w:rsidRPr="00CA57A0" w:rsidRDefault="00DB2304" w:rsidP="002A7DA0">
            <w:pPr>
              <w:pStyle w:val="TableParagraph"/>
              <w:spacing w:before="6"/>
              <w:rPr>
                <w:rFonts w:ascii="Times New Roman"/>
                <w:sz w:val="16"/>
              </w:rPr>
            </w:pPr>
          </w:p>
          <w:p w14:paraId="000404BD" w14:textId="77777777" w:rsidR="00DB2304" w:rsidRPr="00CA57A0" w:rsidRDefault="00DB2304" w:rsidP="002A7DA0">
            <w:pPr>
              <w:pStyle w:val="TableParagraph"/>
              <w:spacing w:line="194" w:lineRule="exact"/>
              <w:ind w:left="70"/>
              <w:rPr>
                <w:sz w:val="16"/>
              </w:rPr>
            </w:pPr>
            <w:r w:rsidRPr="00CA57A0">
              <w:rPr>
                <w:spacing w:val="-2"/>
                <w:sz w:val="16"/>
              </w:rPr>
              <w:t>Custodio</w:t>
            </w:r>
            <w:r w:rsidRPr="00CA57A0">
              <w:rPr>
                <w:rFonts w:ascii="Times New Roman"/>
                <w:spacing w:val="-8"/>
                <w:sz w:val="16"/>
              </w:rPr>
              <w:t xml:space="preserve"> </w:t>
            </w:r>
            <w:r w:rsidRPr="00CA57A0">
              <w:rPr>
                <w:spacing w:val="-2"/>
                <w:sz w:val="16"/>
              </w:rPr>
              <w:t>de</w:t>
            </w:r>
            <w:r w:rsidRPr="00CA57A0">
              <w:rPr>
                <w:rFonts w:ascii="Times New Roman"/>
                <w:spacing w:val="40"/>
                <w:sz w:val="16"/>
              </w:rPr>
              <w:t xml:space="preserve"> </w:t>
            </w:r>
            <w:r w:rsidRPr="00CA57A0">
              <w:rPr>
                <w:spacing w:val="-2"/>
                <w:sz w:val="16"/>
              </w:rPr>
              <w:t>detenidos</w:t>
            </w:r>
          </w:p>
        </w:tc>
        <w:tc>
          <w:tcPr>
            <w:tcW w:w="366" w:type="pct"/>
          </w:tcPr>
          <w:p w14:paraId="353686CD" w14:textId="77777777" w:rsidR="00DB2304" w:rsidRPr="00CA57A0" w:rsidRDefault="00DB2304" w:rsidP="002A7DA0">
            <w:pPr>
              <w:pStyle w:val="TableParagraph"/>
              <w:rPr>
                <w:rFonts w:ascii="Times New Roman"/>
                <w:sz w:val="16"/>
              </w:rPr>
            </w:pPr>
          </w:p>
          <w:p w14:paraId="07DE2C89" w14:textId="77777777" w:rsidR="00DB2304" w:rsidRPr="00CA57A0" w:rsidRDefault="00DB2304" w:rsidP="002A7DA0">
            <w:pPr>
              <w:pStyle w:val="TableParagraph"/>
              <w:rPr>
                <w:rFonts w:ascii="Times New Roman"/>
                <w:sz w:val="16"/>
              </w:rPr>
            </w:pPr>
          </w:p>
          <w:p w14:paraId="715F3EB3" w14:textId="77777777" w:rsidR="00DB2304" w:rsidRPr="00CA57A0" w:rsidRDefault="00DB2304" w:rsidP="002A7DA0">
            <w:pPr>
              <w:pStyle w:val="TableParagraph"/>
              <w:spacing w:before="9"/>
              <w:rPr>
                <w:rFonts w:ascii="Times New Roman"/>
                <w:sz w:val="18"/>
              </w:rPr>
            </w:pPr>
          </w:p>
          <w:p w14:paraId="6DF540B0" w14:textId="77777777" w:rsidR="00DB2304" w:rsidRPr="00CA57A0" w:rsidRDefault="00DB2304" w:rsidP="002A7DA0">
            <w:pPr>
              <w:pStyle w:val="TableParagraph"/>
              <w:spacing w:line="178" w:lineRule="exact"/>
              <w:ind w:left="13"/>
              <w:jc w:val="center"/>
              <w:rPr>
                <w:sz w:val="16"/>
              </w:rPr>
            </w:pPr>
            <w:r w:rsidRPr="00CA57A0">
              <w:rPr>
                <w:sz w:val="16"/>
              </w:rPr>
              <w:t>2</w:t>
            </w:r>
          </w:p>
        </w:tc>
        <w:tc>
          <w:tcPr>
            <w:tcW w:w="862" w:type="pct"/>
          </w:tcPr>
          <w:p w14:paraId="74BF987F" w14:textId="77777777" w:rsidR="00DB2304" w:rsidRPr="00CA57A0" w:rsidRDefault="00DB2304" w:rsidP="002A7DA0">
            <w:pPr>
              <w:pStyle w:val="TableParagraph"/>
              <w:rPr>
                <w:rFonts w:ascii="Times New Roman"/>
                <w:sz w:val="16"/>
              </w:rPr>
            </w:pPr>
          </w:p>
          <w:p w14:paraId="754A2403" w14:textId="77777777" w:rsidR="00DB2304" w:rsidRPr="00CA57A0" w:rsidRDefault="00DB2304" w:rsidP="002A7DA0">
            <w:pPr>
              <w:pStyle w:val="TableParagraph"/>
              <w:rPr>
                <w:rFonts w:ascii="Times New Roman"/>
                <w:sz w:val="16"/>
              </w:rPr>
            </w:pPr>
          </w:p>
          <w:p w14:paraId="38548C3D" w14:textId="77777777" w:rsidR="00DB2304" w:rsidRPr="00CA57A0" w:rsidRDefault="00DB2304" w:rsidP="002A7DA0">
            <w:pPr>
              <w:pStyle w:val="TableParagraph"/>
              <w:spacing w:before="9"/>
              <w:rPr>
                <w:rFonts w:ascii="Times New Roman"/>
                <w:sz w:val="18"/>
              </w:rPr>
            </w:pPr>
          </w:p>
          <w:p w14:paraId="1E94D176" w14:textId="77777777" w:rsidR="00DB2304" w:rsidRPr="00CA57A0" w:rsidRDefault="00DB2304" w:rsidP="002A7DA0">
            <w:pPr>
              <w:pStyle w:val="TableParagraph"/>
              <w:spacing w:line="178" w:lineRule="exact"/>
              <w:ind w:left="602"/>
              <w:rPr>
                <w:sz w:val="16"/>
              </w:rPr>
            </w:pPr>
            <w:r w:rsidRPr="00CA57A0">
              <w:rPr>
                <w:sz w:val="16"/>
              </w:rPr>
              <w:t>359404,</w:t>
            </w:r>
            <w:r w:rsidRPr="00CA57A0">
              <w:rPr>
                <w:rFonts w:ascii="Times New Roman"/>
                <w:spacing w:val="-7"/>
                <w:sz w:val="16"/>
              </w:rPr>
              <w:t xml:space="preserve"> </w:t>
            </w:r>
            <w:r w:rsidRPr="00CA57A0">
              <w:rPr>
                <w:spacing w:val="-2"/>
                <w:sz w:val="16"/>
              </w:rPr>
              <w:t>359405</w:t>
            </w:r>
          </w:p>
        </w:tc>
        <w:tc>
          <w:tcPr>
            <w:tcW w:w="166" w:type="pct"/>
          </w:tcPr>
          <w:p w14:paraId="4E34526A" w14:textId="77777777" w:rsidR="00DB2304" w:rsidRPr="00CA57A0" w:rsidRDefault="00DB2304" w:rsidP="002A7DA0">
            <w:pPr>
              <w:pStyle w:val="TableParagraph"/>
              <w:rPr>
                <w:rFonts w:ascii="Times New Roman"/>
                <w:sz w:val="18"/>
              </w:rPr>
            </w:pPr>
          </w:p>
        </w:tc>
        <w:tc>
          <w:tcPr>
            <w:tcW w:w="210" w:type="pct"/>
            <w:shd w:val="clear" w:color="auto" w:fill="auto"/>
          </w:tcPr>
          <w:p w14:paraId="484A8F57" w14:textId="77777777" w:rsidR="00DB2304" w:rsidRPr="00CA57A0" w:rsidRDefault="00DB2304" w:rsidP="002A7DA0">
            <w:pPr>
              <w:pStyle w:val="TableParagraph"/>
              <w:rPr>
                <w:rFonts w:ascii="Times New Roman"/>
                <w:sz w:val="16"/>
              </w:rPr>
            </w:pPr>
          </w:p>
          <w:p w14:paraId="6F69C67B" w14:textId="77777777" w:rsidR="00DB2304" w:rsidRPr="00CA57A0" w:rsidRDefault="00DB2304" w:rsidP="002A7DA0">
            <w:pPr>
              <w:pStyle w:val="TableParagraph"/>
              <w:rPr>
                <w:rFonts w:ascii="Times New Roman"/>
                <w:sz w:val="16"/>
              </w:rPr>
            </w:pPr>
          </w:p>
          <w:p w14:paraId="47F060A2" w14:textId="77777777" w:rsidR="00DB2304" w:rsidRPr="00CA57A0" w:rsidRDefault="00DB2304" w:rsidP="002A7DA0">
            <w:pPr>
              <w:pStyle w:val="TableParagraph"/>
              <w:spacing w:before="9"/>
              <w:rPr>
                <w:rFonts w:ascii="Times New Roman"/>
                <w:sz w:val="18"/>
              </w:rPr>
            </w:pPr>
          </w:p>
          <w:p w14:paraId="6BB7FBBE" w14:textId="77777777" w:rsidR="00DB2304" w:rsidRPr="00CA57A0" w:rsidRDefault="00DB2304" w:rsidP="002A7DA0">
            <w:pPr>
              <w:pStyle w:val="TableParagraph"/>
              <w:spacing w:line="178" w:lineRule="exact"/>
              <w:ind w:right="150"/>
              <w:jc w:val="right"/>
              <w:rPr>
                <w:sz w:val="16"/>
              </w:rPr>
            </w:pPr>
            <w:r w:rsidRPr="00CA57A0">
              <w:rPr>
                <w:sz w:val="16"/>
              </w:rPr>
              <w:t>X</w:t>
            </w:r>
          </w:p>
        </w:tc>
        <w:tc>
          <w:tcPr>
            <w:tcW w:w="1257" w:type="pct"/>
          </w:tcPr>
          <w:p w14:paraId="4CB77810" w14:textId="433375A1" w:rsidR="00DB2304" w:rsidRPr="00CA57A0" w:rsidRDefault="00DB2304" w:rsidP="00C22E75">
            <w:pPr>
              <w:pStyle w:val="TableParagraph"/>
              <w:ind w:left="71" w:right="61"/>
              <w:rPr>
                <w:sz w:val="16"/>
              </w:rPr>
            </w:pPr>
            <w:r w:rsidRPr="00CA57A0">
              <w:rPr>
                <w:sz w:val="16"/>
              </w:rPr>
              <w:t>El</w:t>
            </w:r>
            <w:r w:rsidRPr="00CA57A0">
              <w:rPr>
                <w:rFonts w:ascii="Times New Roman"/>
                <w:sz w:val="16"/>
              </w:rPr>
              <w:t xml:space="preserve"> </w:t>
            </w:r>
            <w:r w:rsidRPr="00CA57A0">
              <w:rPr>
                <w:sz w:val="16"/>
              </w:rPr>
              <w:t>PGSS</w:t>
            </w:r>
            <w:r w:rsidRPr="00CA57A0">
              <w:rPr>
                <w:rFonts w:ascii="Times New Roman"/>
                <w:sz w:val="16"/>
              </w:rPr>
              <w:t xml:space="preserve"> </w:t>
            </w:r>
            <w:r w:rsidRPr="00CA57A0">
              <w:rPr>
                <w:sz w:val="16"/>
              </w:rPr>
              <w:t>otorgado</w:t>
            </w:r>
            <w:r w:rsidRPr="00CA57A0">
              <w:rPr>
                <w:rFonts w:ascii="Times New Roman"/>
                <w:sz w:val="16"/>
              </w:rPr>
              <w:t xml:space="preserve"> </w:t>
            </w:r>
            <w:r w:rsidRPr="00CA57A0">
              <w:rPr>
                <w:sz w:val="16"/>
              </w:rPr>
              <w:t>a</w:t>
            </w:r>
            <w:r w:rsidRPr="00CA57A0">
              <w:rPr>
                <w:rFonts w:ascii="Times New Roman"/>
                <w:sz w:val="16"/>
              </w:rPr>
              <w:t xml:space="preserve"> </w:t>
            </w:r>
            <w:r w:rsidRPr="00CA57A0">
              <w:rPr>
                <w:sz w:val="16"/>
              </w:rPr>
              <w:t>la</w:t>
            </w:r>
            <w:r w:rsidRPr="00CA57A0">
              <w:rPr>
                <w:rFonts w:ascii="Times New Roman"/>
                <w:sz w:val="16"/>
              </w:rPr>
              <w:t xml:space="preserve"> </w:t>
            </w:r>
            <w:r w:rsidRPr="00CA57A0">
              <w:rPr>
                <w:sz w:val="16"/>
              </w:rPr>
              <w:t>plaza</w:t>
            </w:r>
            <w:r w:rsidRPr="00CA57A0">
              <w:rPr>
                <w:rFonts w:ascii="Times New Roman"/>
                <w:spacing w:val="40"/>
                <w:sz w:val="16"/>
              </w:rPr>
              <w:t xml:space="preserve"> </w:t>
            </w:r>
            <w:r w:rsidRPr="00CA57A0">
              <w:rPr>
                <w:sz w:val="16"/>
              </w:rPr>
              <w:t>359404</w:t>
            </w:r>
            <w:r w:rsidRPr="00CA57A0">
              <w:rPr>
                <w:rFonts w:ascii="Times New Roman"/>
                <w:spacing w:val="-10"/>
                <w:sz w:val="16"/>
              </w:rPr>
              <w:t xml:space="preserve"> </w:t>
            </w:r>
            <w:r w:rsidRPr="00CA57A0">
              <w:rPr>
                <w:sz w:val="16"/>
              </w:rPr>
              <w:t>inicio</w:t>
            </w:r>
            <w:r w:rsidRPr="00CA57A0">
              <w:rPr>
                <w:rFonts w:ascii="Times New Roman"/>
                <w:spacing w:val="-10"/>
                <w:sz w:val="16"/>
              </w:rPr>
              <w:t xml:space="preserve"> </w:t>
            </w:r>
            <w:r w:rsidRPr="00CA57A0">
              <w:rPr>
                <w:sz w:val="16"/>
              </w:rPr>
              <w:t>en</w:t>
            </w:r>
            <w:r w:rsidRPr="00CA57A0">
              <w:rPr>
                <w:rFonts w:ascii="Times New Roman"/>
                <w:spacing w:val="-10"/>
                <w:sz w:val="16"/>
              </w:rPr>
              <w:t xml:space="preserve"> </w:t>
            </w:r>
            <w:r w:rsidRPr="00CA57A0">
              <w:rPr>
                <w:sz w:val="16"/>
              </w:rPr>
              <w:t>agosto</w:t>
            </w:r>
            <w:r w:rsidRPr="00CA57A0">
              <w:rPr>
                <w:rFonts w:ascii="Times New Roman"/>
                <w:spacing w:val="-10"/>
                <w:sz w:val="16"/>
              </w:rPr>
              <w:t xml:space="preserve"> </w:t>
            </w:r>
            <w:r w:rsidRPr="00CA57A0">
              <w:rPr>
                <w:sz w:val="16"/>
              </w:rPr>
              <w:t>2022.</w:t>
            </w:r>
            <w:r w:rsidRPr="00CA57A0">
              <w:rPr>
                <w:rFonts w:ascii="Times New Roman"/>
                <w:spacing w:val="-10"/>
                <w:sz w:val="16"/>
              </w:rPr>
              <w:t xml:space="preserve"> </w:t>
            </w:r>
            <w:r w:rsidRPr="00CA57A0">
              <w:rPr>
                <w:sz w:val="16"/>
              </w:rPr>
              <w:t>El</w:t>
            </w:r>
            <w:r w:rsidRPr="00CA57A0">
              <w:rPr>
                <w:rFonts w:ascii="Times New Roman"/>
                <w:spacing w:val="40"/>
                <w:sz w:val="16"/>
              </w:rPr>
              <w:t xml:space="preserve"> </w:t>
            </w:r>
            <w:r w:rsidRPr="00CA57A0">
              <w:rPr>
                <w:sz w:val="16"/>
              </w:rPr>
              <w:t>PGSS</w:t>
            </w:r>
            <w:r w:rsidRPr="00CA57A0">
              <w:rPr>
                <w:rFonts w:ascii="Times New Roman"/>
                <w:sz w:val="16"/>
              </w:rPr>
              <w:t xml:space="preserve"> </w:t>
            </w:r>
            <w:r w:rsidRPr="00CA57A0">
              <w:rPr>
                <w:sz w:val="16"/>
              </w:rPr>
              <w:t>a</w:t>
            </w:r>
            <w:r w:rsidRPr="00CA57A0">
              <w:rPr>
                <w:rFonts w:ascii="Times New Roman"/>
                <w:sz w:val="16"/>
              </w:rPr>
              <w:t xml:space="preserve"> </w:t>
            </w:r>
            <w:r w:rsidRPr="00CA57A0">
              <w:rPr>
                <w:sz w:val="16"/>
              </w:rPr>
              <w:t>la</w:t>
            </w:r>
            <w:r w:rsidRPr="00CA57A0">
              <w:rPr>
                <w:rFonts w:ascii="Times New Roman"/>
                <w:sz w:val="16"/>
              </w:rPr>
              <w:t xml:space="preserve"> </w:t>
            </w:r>
            <w:r w:rsidRPr="00CA57A0">
              <w:rPr>
                <w:sz w:val="16"/>
              </w:rPr>
              <w:t>plaza</w:t>
            </w:r>
            <w:r w:rsidRPr="00CA57A0">
              <w:rPr>
                <w:rFonts w:ascii="Times New Roman"/>
                <w:sz w:val="16"/>
              </w:rPr>
              <w:t xml:space="preserve"> </w:t>
            </w:r>
            <w:r w:rsidRPr="00CA57A0">
              <w:rPr>
                <w:sz w:val="16"/>
              </w:rPr>
              <w:t>359405</w:t>
            </w:r>
            <w:r w:rsidRPr="00CA57A0">
              <w:rPr>
                <w:rFonts w:ascii="Times New Roman"/>
                <w:sz w:val="16"/>
              </w:rPr>
              <w:t xml:space="preserve"> </w:t>
            </w:r>
            <w:r w:rsidR="00C22E75" w:rsidRPr="00CA57A0">
              <w:rPr>
                <w:sz w:val="16"/>
              </w:rPr>
              <w:t>empezó el 03 de octubre</w:t>
            </w:r>
          </w:p>
        </w:tc>
      </w:tr>
      <w:tr w:rsidR="00DB2304" w:rsidRPr="00334ABB" w14:paraId="49E130C2" w14:textId="77777777" w:rsidTr="00185A7C">
        <w:trPr>
          <w:trHeight w:val="976"/>
        </w:trPr>
        <w:tc>
          <w:tcPr>
            <w:tcW w:w="1527" w:type="pct"/>
          </w:tcPr>
          <w:p w14:paraId="6AFC8FD9" w14:textId="77777777" w:rsidR="00DB2304" w:rsidRPr="004F797F" w:rsidRDefault="00DB2304" w:rsidP="002A7DA0">
            <w:pPr>
              <w:pStyle w:val="TableParagraph"/>
              <w:rPr>
                <w:rFonts w:ascii="Times New Roman"/>
                <w:sz w:val="16"/>
              </w:rPr>
            </w:pPr>
          </w:p>
          <w:p w14:paraId="7627550A" w14:textId="77777777" w:rsidR="00DB2304" w:rsidRPr="004F797F" w:rsidRDefault="00DB2304" w:rsidP="002A7DA0">
            <w:pPr>
              <w:pStyle w:val="TableParagraph"/>
              <w:spacing w:line="190" w:lineRule="atLeast"/>
              <w:ind w:left="69" w:right="295"/>
              <w:rPr>
                <w:sz w:val="16"/>
              </w:rPr>
            </w:pPr>
            <w:r w:rsidRPr="004F797F">
              <w:rPr>
                <w:sz w:val="16"/>
              </w:rPr>
              <w:t>DELEGACION</w:t>
            </w:r>
            <w:r w:rsidRPr="004F797F">
              <w:rPr>
                <w:rFonts w:ascii="Times New Roman"/>
                <w:spacing w:val="-10"/>
                <w:sz w:val="16"/>
              </w:rPr>
              <w:t xml:space="preserve"> </w:t>
            </w:r>
            <w:r w:rsidRPr="004F797F">
              <w:rPr>
                <w:sz w:val="16"/>
              </w:rPr>
              <w:t>REGIONAL</w:t>
            </w:r>
            <w:r w:rsidRPr="004F797F">
              <w:rPr>
                <w:rFonts w:ascii="Times New Roman"/>
                <w:spacing w:val="-10"/>
                <w:sz w:val="16"/>
              </w:rPr>
              <w:t xml:space="preserve"> </w:t>
            </w:r>
            <w:r w:rsidRPr="004F797F">
              <w:rPr>
                <w:sz w:val="16"/>
              </w:rPr>
              <w:t>DE</w:t>
            </w:r>
            <w:r w:rsidRPr="004F797F">
              <w:rPr>
                <w:rFonts w:ascii="Times New Roman"/>
                <w:spacing w:val="40"/>
                <w:sz w:val="16"/>
              </w:rPr>
              <w:t xml:space="preserve"> </w:t>
            </w:r>
            <w:r w:rsidRPr="004F797F">
              <w:rPr>
                <w:spacing w:val="-2"/>
                <w:sz w:val="16"/>
              </w:rPr>
              <w:t>HEREDIA</w:t>
            </w:r>
          </w:p>
        </w:tc>
        <w:tc>
          <w:tcPr>
            <w:tcW w:w="613" w:type="pct"/>
          </w:tcPr>
          <w:p w14:paraId="5DF65F56" w14:textId="77777777" w:rsidR="00DB2304" w:rsidRPr="004F797F" w:rsidRDefault="00DB2304" w:rsidP="002A7DA0">
            <w:pPr>
              <w:pStyle w:val="TableParagraph"/>
              <w:rPr>
                <w:rFonts w:ascii="Times New Roman"/>
                <w:sz w:val="16"/>
              </w:rPr>
            </w:pPr>
          </w:p>
          <w:p w14:paraId="4FB44613" w14:textId="77777777" w:rsidR="00DB2304" w:rsidRPr="004F797F" w:rsidRDefault="00DB2304" w:rsidP="002A7DA0">
            <w:pPr>
              <w:pStyle w:val="TableParagraph"/>
              <w:spacing w:line="190" w:lineRule="atLeas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51F12CF4" w14:textId="77777777" w:rsidR="00DB2304" w:rsidRPr="004F797F" w:rsidRDefault="00DB2304" w:rsidP="002A7DA0">
            <w:pPr>
              <w:pStyle w:val="TableParagraph"/>
              <w:rPr>
                <w:rFonts w:ascii="Times New Roman"/>
                <w:sz w:val="16"/>
              </w:rPr>
            </w:pPr>
          </w:p>
          <w:p w14:paraId="2C56759E" w14:textId="77777777" w:rsidR="00DB2304" w:rsidRPr="004F797F" w:rsidRDefault="00DB2304" w:rsidP="002A7DA0">
            <w:pPr>
              <w:pStyle w:val="TableParagraph"/>
              <w:rPr>
                <w:rFonts w:ascii="Times New Roman"/>
                <w:sz w:val="16"/>
              </w:rPr>
            </w:pPr>
          </w:p>
          <w:p w14:paraId="0BEAF43C" w14:textId="77777777" w:rsidR="00DB2304" w:rsidRPr="004F797F" w:rsidRDefault="00DB2304" w:rsidP="002A7DA0">
            <w:pPr>
              <w:pStyle w:val="TableParagraph"/>
              <w:rPr>
                <w:rFonts w:ascii="Times New Roman"/>
                <w:sz w:val="16"/>
              </w:rPr>
            </w:pPr>
          </w:p>
          <w:p w14:paraId="4FA8605D" w14:textId="77777777" w:rsidR="00DB2304" w:rsidRPr="004F797F" w:rsidRDefault="00DB2304" w:rsidP="002A7DA0">
            <w:pPr>
              <w:pStyle w:val="TableParagraph"/>
              <w:spacing w:before="10"/>
              <w:rPr>
                <w:rFonts w:ascii="Times New Roman"/>
                <w:sz w:val="19"/>
              </w:rPr>
            </w:pPr>
          </w:p>
          <w:p w14:paraId="09859CF7" w14:textId="35670925" w:rsidR="00DB2304" w:rsidRPr="004F797F" w:rsidRDefault="00140615" w:rsidP="002A7DA0">
            <w:pPr>
              <w:pStyle w:val="TableParagraph"/>
              <w:spacing w:line="175" w:lineRule="exact"/>
              <w:ind w:left="13"/>
              <w:jc w:val="center"/>
              <w:rPr>
                <w:sz w:val="16"/>
              </w:rPr>
            </w:pPr>
            <w:r w:rsidRPr="004F797F">
              <w:rPr>
                <w:sz w:val="16"/>
              </w:rPr>
              <w:t>2</w:t>
            </w:r>
          </w:p>
        </w:tc>
        <w:tc>
          <w:tcPr>
            <w:tcW w:w="862" w:type="pct"/>
          </w:tcPr>
          <w:p w14:paraId="65E366A7" w14:textId="77777777" w:rsidR="00DB2304" w:rsidRPr="004F797F" w:rsidRDefault="00DB2304" w:rsidP="002A7DA0">
            <w:pPr>
              <w:pStyle w:val="TableParagraph"/>
              <w:rPr>
                <w:rFonts w:ascii="Times New Roman"/>
                <w:sz w:val="16"/>
              </w:rPr>
            </w:pPr>
          </w:p>
          <w:p w14:paraId="5FE5F3FA" w14:textId="77777777" w:rsidR="00DB2304" w:rsidRPr="004F797F" w:rsidRDefault="00DB2304" w:rsidP="002A7DA0">
            <w:pPr>
              <w:pStyle w:val="TableParagraph"/>
              <w:rPr>
                <w:rFonts w:ascii="Times New Roman"/>
                <w:sz w:val="16"/>
              </w:rPr>
            </w:pPr>
          </w:p>
          <w:p w14:paraId="13CD9976" w14:textId="77777777" w:rsidR="00DB2304" w:rsidRPr="004F797F" w:rsidRDefault="00DB2304" w:rsidP="002A7DA0">
            <w:pPr>
              <w:pStyle w:val="TableParagraph"/>
              <w:rPr>
                <w:rFonts w:ascii="Times New Roman"/>
                <w:sz w:val="16"/>
              </w:rPr>
            </w:pPr>
          </w:p>
          <w:p w14:paraId="5184FCF6" w14:textId="77777777" w:rsidR="00DB2304" w:rsidRPr="004F797F" w:rsidRDefault="00DB2304" w:rsidP="002A7DA0">
            <w:pPr>
              <w:pStyle w:val="TableParagraph"/>
              <w:spacing w:before="10"/>
              <w:rPr>
                <w:rFonts w:ascii="Times New Roman"/>
                <w:sz w:val="19"/>
              </w:rPr>
            </w:pPr>
          </w:p>
          <w:p w14:paraId="75E952F0" w14:textId="77777777" w:rsidR="00DB2304" w:rsidRPr="004F797F" w:rsidRDefault="00DB2304" w:rsidP="002A7DA0">
            <w:pPr>
              <w:pStyle w:val="TableParagraph"/>
              <w:spacing w:line="175" w:lineRule="exact"/>
              <w:ind w:left="638"/>
              <w:rPr>
                <w:sz w:val="16"/>
              </w:rPr>
            </w:pPr>
            <w:r w:rsidRPr="004F797F">
              <w:rPr>
                <w:spacing w:val="-2"/>
                <w:sz w:val="16"/>
              </w:rPr>
              <w:t>352750,359413</w:t>
            </w:r>
          </w:p>
        </w:tc>
        <w:tc>
          <w:tcPr>
            <w:tcW w:w="166" w:type="pct"/>
          </w:tcPr>
          <w:p w14:paraId="131FBEC5" w14:textId="77777777" w:rsidR="00DB2304" w:rsidRPr="00CA57A0" w:rsidRDefault="00DB2304" w:rsidP="002A7DA0">
            <w:pPr>
              <w:pStyle w:val="TableParagraph"/>
              <w:rPr>
                <w:rFonts w:ascii="Times New Roman"/>
                <w:sz w:val="18"/>
              </w:rPr>
            </w:pPr>
          </w:p>
        </w:tc>
        <w:tc>
          <w:tcPr>
            <w:tcW w:w="210" w:type="pct"/>
            <w:shd w:val="clear" w:color="auto" w:fill="auto"/>
          </w:tcPr>
          <w:p w14:paraId="43E64F87" w14:textId="77777777" w:rsidR="00DB2304" w:rsidRPr="00CA57A0" w:rsidRDefault="00DB2304" w:rsidP="002A7DA0">
            <w:pPr>
              <w:pStyle w:val="TableParagraph"/>
              <w:rPr>
                <w:rFonts w:ascii="Times New Roman"/>
                <w:sz w:val="16"/>
              </w:rPr>
            </w:pPr>
          </w:p>
          <w:p w14:paraId="7585BE37" w14:textId="77777777" w:rsidR="00DB2304" w:rsidRPr="00CA57A0" w:rsidRDefault="00DB2304" w:rsidP="002A7DA0">
            <w:pPr>
              <w:pStyle w:val="TableParagraph"/>
              <w:rPr>
                <w:rFonts w:ascii="Times New Roman"/>
                <w:sz w:val="16"/>
              </w:rPr>
            </w:pPr>
          </w:p>
          <w:p w14:paraId="26DF2B75" w14:textId="77777777" w:rsidR="00DB2304" w:rsidRPr="00CA57A0" w:rsidRDefault="00DB2304" w:rsidP="002A7DA0">
            <w:pPr>
              <w:pStyle w:val="TableParagraph"/>
              <w:rPr>
                <w:rFonts w:ascii="Times New Roman"/>
                <w:sz w:val="16"/>
              </w:rPr>
            </w:pPr>
          </w:p>
          <w:p w14:paraId="5A92FB7F" w14:textId="77777777" w:rsidR="00DB2304" w:rsidRPr="00CA57A0" w:rsidRDefault="00DB2304" w:rsidP="002A7DA0">
            <w:pPr>
              <w:pStyle w:val="TableParagraph"/>
              <w:spacing w:before="10"/>
              <w:rPr>
                <w:rFonts w:ascii="Times New Roman"/>
                <w:sz w:val="19"/>
              </w:rPr>
            </w:pPr>
          </w:p>
          <w:p w14:paraId="53C728BA" w14:textId="77777777" w:rsidR="00DB2304" w:rsidRPr="00CA57A0" w:rsidRDefault="00DB2304" w:rsidP="002A7DA0">
            <w:pPr>
              <w:pStyle w:val="TableParagraph"/>
              <w:spacing w:line="175" w:lineRule="exact"/>
              <w:ind w:right="150"/>
              <w:jc w:val="right"/>
              <w:rPr>
                <w:sz w:val="16"/>
              </w:rPr>
            </w:pPr>
            <w:r w:rsidRPr="00CA57A0">
              <w:rPr>
                <w:sz w:val="16"/>
              </w:rPr>
              <w:t>X</w:t>
            </w:r>
          </w:p>
        </w:tc>
        <w:tc>
          <w:tcPr>
            <w:tcW w:w="1257" w:type="pct"/>
          </w:tcPr>
          <w:p w14:paraId="1A724F80" w14:textId="77777777" w:rsidR="00DB2304" w:rsidRPr="00CA57A0" w:rsidRDefault="00DB2304" w:rsidP="002A7DA0">
            <w:pPr>
              <w:pStyle w:val="TableParagraph"/>
              <w:ind w:left="71"/>
              <w:rPr>
                <w:sz w:val="16"/>
              </w:rPr>
            </w:pPr>
            <w:r w:rsidRPr="00CA57A0">
              <w:rPr>
                <w:sz w:val="16"/>
              </w:rPr>
              <w:t>“No</w:t>
            </w:r>
            <w:r w:rsidRPr="00CA57A0">
              <w:rPr>
                <w:rFonts w:ascii="Times New Roman" w:hAnsi="Times New Roman"/>
                <w:sz w:val="16"/>
              </w:rPr>
              <w:t xml:space="preserve"> </w:t>
            </w:r>
            <w:r w:rsidRPr="00CA57A0">
              <w:rPr>
                <w:sz w:val="16"/>
              </w:rPr>
              <w:t>hay</w:t>
            </w:r>
            <w:r w:rsidRPr="00CA57A0">
              <w:rPr>
                <w:rFonts w:ascii="Times New Roman" w:hAnsi="Times New Roman"/>
                <w:sz w:val="16"/>
              </w:rPr>
              <w:t xml:space="preserve"> </w:t>
            </w:r>
            <w:r w:rsidRPr="00CA57A0">
              <w:rPr>
                <w:sz w:val="16"/>
              </w:rPr>
              <w:t>personas</w:t>
            </w:r>
            <w:r w:rsidRPr="00CA57A0">
              <w:rPr>
                <w:rFonts w:ascii="Times New Roman" w:hAnsi="Times New Roman"/>
                <w:sz w:val="16"/>
              </w:rPr>
              <w:t xml:space="preserve"> </w:t>
            </w:r>
            <w:r w:rsidRPr="00CA57A0">
              <w:rPr>
                <w:sz w:val="16"/>
              </w:rPr>
              <w:t>dispuestas</w:t>
            </w:r>
            <w:r w:rsidRPr="00CA57A0">
              <w:rPr>
                <w:rFonts w:ascii="Times New Roman" w:hAnsi="Times New Roman"/>
                <w:sz w:val="16"/>
              </w:rPr>
              <w:t xml:space="preserve"> </w:t>
            </w:r>
            <w:r w:rsidRPr="00CA57A0">
              <w:rPr>
                <w:sz w:val="16"/>
              </w:rPr>
              <w:t>o</w:t>
            </w:r>
            <w:r w:rsidRPr="00CA57A0">
              <w:rPr>
                <w:rFonts w:ascii="Times New Roman" w:hAnsi="Times New Roman"/>
                <w:spacing w:val="40"/>
                <w:sz w:val="16"/>
              </w:rPr>
              <w:t xml:space="preserve"> </w:t>
            </w:r>
            <w:r w:rsidRPr="00CA57A0">
              <w:rPr>
                <w:sz w:val="16"/>
              </w:rPr>
              <w:t>disponibles</w:t>
            </w:r>
            <w:r w:rsidRPr="00CA57A0">
              <w:rPr>
                <w:rFonts w:ascii="Times New Roman" w:hAnsi="Times New Roman"/>
                <w:spacing w:val="-7"/>
                <w:sz w:val="16"/>
              </w:rPr>
              <w:t xml:space="preserve"> </w:t>
            </w:r>
            <w:r w:rsidRPr="00CA57A0">
              <w:rPr>
                <w:sz w:val="16"/>
              </w:rPr>
              <w:t>dentro</w:t>
            </w:r>
            <w:r w:rsidRPr="00CA57A0">
              <w:rPr>
                <w:rFonts w:ascii="Times New Roman" w:hAnsi="Times New Roman"/>
                <w:spacing w:val="-7"/>
                <w:sz w:val="16"/>
              </w:rPr>
              <w:t xml:space="preserve"> </w:t>
            </w:r>
            <w:r w:rsidRPr="00CA57A0">
              <w:rPr>
                <w:sz w:val="16"/>
              </w:rPr>
              <w:t>de</w:t>
            </w:r>
            <w:r w:rsidRPr="00CA57A0">
              <w:rPr>
                <w:rFonts w:ascii="Times New Roman" w:hAnsi="Times New Roman"/>
                <w:spacing w:val="-7"/>
                <w:sz w:val="16"/>
              </w:rPr>
              <w:t xml:space="preserve"> </w:t>
            </w:r>
            <w:r w:rsidRPr="00CA57A0">
              <w:rPr>
                <w:sz w:val="16"/>
              </w:rPr>
              <w:t>la</w:t>
            </w:r>
            <w:r w:rsidRPr="00CA57A0">
              <w:rPr>
                <w:rFonts w:ascii="Times New Roman" w:hAnsi="Times New Roman"/>
                <w:spacing w:val="-7"/>
                <w:sz w:val="16"/>
              </w:rPr>
              <w:t xml:space="preserve"> </w:t>
            </w:r>
            <w:r w:rsidRPr="00CA57A0">
              <w:rPr>
                <w:sz w:val="16"/>
              </w:rPr>
              <w:t>lista</w:t>
            </w:r>
            <w:r w:rsidRPr="00CA57A0">
              <w:rPr>
                <w:rFonts w:ascii="Times New Roman" w:hAnsi="Times New Roman"/>
                <w:spacing w:val="-7"/>
                <w:sz w:val="16"/>
              </w:rPr>
              <w:t xml:space="preserve"> </w:t>
            </w:r>
            <w:r w:rsidRPr="00CA57A0">
              <w:rPr>
                <w:sz w:val="16"/>
              </w:rPr>
              <w:t>de</w:t>
            </w:r>
            <w:r w:rsidRPr="00CA57A0">
              <w:rPr>
                <w:rFonts w:ascii="Times New Roman" w:hAnsi="Times New Roman"/>
                <w:spacing w:val="-5"/>
                <w:sz w:val="16"/>
              </w:rPr>
              <w:t xml:space="preserve"> </w:t>
            </w:r>
            <w:r w:rsidRPr="00CA57A0">
              <w:rPr>
                <w:sz w:val="16"/>
              </w:rPr>
              <w:t>la</w:t>
            </w:r>
            <w:r w:rsidRPr="00CA57A0">
              <w:rPr>
                <w:rFonts w:ascii="Times New Roman" w:hAnsi="Times New Roman"/>
                <w:spacing w:val="40"/>
                <w:sz w:val="16"/>
              </w:rPr>
              <w:t xml:space="preserve"> </w:t>
            </w:r>
            <w:r w:rsidRPr="00CA57A0">
              <w:rPr>
                <w:sz w:val="16"/>
              </w:rPr>
              <w:t>Bolsa</w:t>
            </w:r>
            <w:r w:rsidRPr="00CA57A0">
              <w:rPr>
                <w:rFonts w:ascii="Times New Roman" w:hAnsi="Times New Roman"/>
                <w:sz w:val="16"/>
              </w:rPr>
              <w:t xml:space="preserve"> </w:t>
            </w:r>
            <w:r w:rsidRPr="00CA57A0">
              <w:rPr>
                <w:sz w:val="16"/>
              </w:rPr>
              <w:t>de</w:t>
            </w:r>
            <w:r w:rsidRPr="00CA57A0">
              <w:rPr>
                <w:rFonts w:ascii="Times New Roman" w:hAnsi="Times New Roman"/>
                <w:sz w:val="16"/>
              </w:rPr>
              <w:t xml:space="preserve"> </w:t>
            </w:r>
            <w:r w:rsidRPr="00CA57A0">
              <w:rPr>
                <w:sz w:val="16"/>
              </w:rPr>
              <w:t>Elegibles</w:t>
            </w:r>
            <w:r w:rsidRPr="00CA57A0">
              <w:rPr>
                <w:rFonts w:ascii="Times New Roman" w:hAnsi="Times New Roman"/>
                <w:sz w:val="16"/>
              </w:rPr>
              <w:t xml:space="preserve"> </w:t>
            </w:r>
            <w:r w:rsidRPr="00CA57A0">
              <w:rPr>
                <w:sz w:val="16"/>
              </w:rPr>
              <w:t>que</w:t>
            </w:r>
            <w:r w:rsidRPr="00CA57A0">
              <w:rPr>
                <w:rFonts w:ascii="Times New Roman" w:hAnsi="Times New Roman"/>
                <w:sz w:val="16"/>
              </w:rPr>
              <w:t xml:space="preserve"> </w:t>
            </w:r>
            <w:r w:rsidRPr="00CA57A0">
              <w:rPr>
                <w:sz w:val="16"/>
              </w:rPr>
              <w:t>remite</w:t>
            </w:r>
            <w:r w:rsidRPr="00CA57A0">
              <w:rPr>
                <w:rFonts w:ascii="Times New Roman" w:hAnsi="Times New Roman"/>
                <w:sz w:val="16"/>
              </w:rPr>
              <w:t xml:space="preserve"> </w:t>
            </w:r>
            <w:r w:rsidRPr="00CA57A0">
              <w:rPr>
                <w:sz w:val="16"/>
              </w:rPr>
              <w:t>la</w:t>
            </w:r>
            <w:r w:rsidRPr="00CA57A0">
              <w:rPr>
                <w:rFonts w:ascii="Times New Roman" w:hAnsi="Times New Roman"/>
                <w:spacing w:val="40"/>
                <w:sz w:val="16"/>
              </w:rPr>
              <w:t xml:space="preserve"> </w:t>
            </w:r>
            <w:r w:rsidRPr="00CA57A0">
              <w:rPr>
                <w:sz w:val="16"/>
              </w:rPr>
              <w:t>Administración</w:t>
            </w:r>
            <w:r w:rsidRPr="00CA57A0">
              <w:rPr>
                <w:rFonts w:ascii="Times New Roman" w:hAnsi="Times New Roman"/>
                <w:spacing w:val="-10"/>
                <w:sz w:val="16"/>
              </w:rPr>
              <w:t xml:space="preserve"> </w:t>
            </w:r>
            <w:r w:rsidRPr="00CA57A0">
              <w:rPr>
                <w:sz w:val="16"/>
              </w:rPr>
              <w:t>de</w:t>
            </w:r>
            <w:r w:rsidRPr="00CA57A0">
              <w:rPr>
                <w:rFonts w:ascii="Times New Roman" w:hAnsi="Times New Roman"/>
                <w:spacing w:val="-10"/>
                <w:sz w:val="16"/>
              </w:rPr>
              <w:t xml:space="preserve"> </w:t>
            </w:r>
            <w:r w:rsidRPr="00CA57A0">
              <w:rPr>
                <w:sz w:val="16"/>
              </w:rPr>
              <w:t>este</w:t>
            </w:r>
            <w:r w:rsidRPr="00CA57A0">
              <w:rPr>
                <w:rFonts w:ascii="Times New Roman" w:hAnsi="Times New Roman"/>
                <w:spacing w:val="-10"/>
                <w:sz w:val="16"/>
              </w:rPr>
              <w:t xml:space="preserve"> </w:t>
            </w:r>
            <w:r w:rsidRPr="00CA57A0">
              <w:rPr>
                <w:sz w:val="16"/>
              </w:rPr>
              <w:t>Organismo</w:t>
            </w:r>
          </w:p>
          <w:p w14:paraId="2E609281" w14:textId="77777777" w:rsidR="00DB2304" w:rsidRPr="00CA57A0" w:rsidRDefault="00DB2304" w:rsidP="002A7DA0">
            <w:pPr>
              <w:pStyle w:val="TableParagraph"/>
              <w:spacing w:line="175" w:lineRule="exact"/>
              <w:ind w:left="71"/>
              <w:rPr>
                <w:sz w:val="16"/>
              </w:rPr>
            </w:pPr>
            <w:r w:rsidRPr="00CA57A0">
              <w:rPr>
                <w:sz w:val="16"/>
              </w:rPr>
              <w:t>para</w:t>
            </w:r>
            <w:r w:rsidRPr="00CA57A0">
              <w:rPr>
                <w:rFonts w:ascii="Times New Roman" w:hAnsi="Times New Roman"/>
                <w:spacing w:val="-9"/>
                <w:sz w:val="16"/>
              </w:rPr>
              <w:t xml:space="preserve"> </w:t>
            </w:r>
            <w:r w:rsidRPr="00CA57A0">
              <w:rPr>
                <w:sz w:val="16"/>
              </w:rPr>
              <w:t>tales</w:t>
            </w:r>
            <w:r w:rsidRPr="00CA57A0">
              <w:rPr>
                <w:rFonts w:ascii="Times New Roman" w:hAnsi="Times New Roman"/>
                <w:spacing w:val="-8"/>
                <w:sz w:val="16"/>
              </w:rPr>
              <w:t xml:space="preserve"> </w:t>
            </w:r>
            <w:r w:rsidRPr="00CA57A0">
              <w:rPr>
                <w:spacing w:val="-2"/>
                <w:sz w:val="16"/>
              </w:rPr>
              <w:t>efectos.”</w:t>
            </w:r>
          </w:p>
        </w:tc>
      </w:tr>
      <w:tr w:rsidR="00DB2304" w:rsidRPr="00334ABB" w14:paraId="23F40274" w14:textId="77777777" w:rsidTr="00185A7C">
        <w:trPr>
          <w:trHeight w:val="390"/>
        </w:trPr>
        <w:tc>
          <w:tcPr>
            <w:tcW w:w="1527" w:type="pct"/>
          </w:tcPr>
          <w:p w14:paraId="5F1870C5" w14:textId="77777777" w:rsidR="00DB2304" w:rsidRPr="004F797F" w:rsidRDefault="00DB2304" w:rsidP="002A7DA0">
            <w:pPr>
              <w:pStyle w:val="TableParagraph"/>
              <w:spacing w:line="194" w:lineRule="exact"/>
              <w:ind w:left="69"/>
              <w:rPr>
                <w:sz w:val="16"/>
              </w:rPr>
            </w:pPr>
            <w:r w:rsidRPr="004F797F">
              <w:rPr>
                <w:sz w:val="16"/>
              </w:rPr>
              <w:lastRenderedPageBreak/>
              <w:t>DELEGACION</w:t>
            </w:r>
            <w:r w:rsidRPr="004F797F">
              <w:rPr>
                <w:rFonts w:ascii="Times New Roman"/>
                <w:spacing w:val="-10"/>
                <w:sz w:val="16"/>
              </w:rPr>
              <w:t xml:space="preserve"> </w:t>
            </w:r>
            <w:r w:rsidRPr="004F797F">
              <w:rPr>
                <w:sz w:val="16"/>
              </w:rPr>
              <w:t>REGIONAL</w:t>
            </w:r>
            <w:r w:rsidRPr="004F797F">
              <w:rPr>
                <w:rFonts w:ascii="Times New Roman"/>
                <w:spacing w:val="-10"/>
                <w:sz w:val="16"/>
              </w:rPr>
              <w:t xml:space="preserve"> </w:t>
            </w:r>
            <w:r w:rsidRPr="004F797F">
              <w:rPr>
                <w:spacing w:val="-5"/>
                <w:sz w:val="16"/>
              </w:rPr>
              <w:t>DE</w:t>
            </w:r>
          </w:p>
          <w:p w14:paraId="47AB1DCB" w14:textId="77777777" w:rsidR="00DB2304" w:rsidRPr="004F797F" w:rsidRDefault="00DB2304" w:rsidP="002A7DA0">
            <w:pPr>
              <w:pStyle w:val="TableParagraph"/>
              <w:spacing w:line="177" w:lineRule="exact"/>
              <w:ind w:left="69"/>
              <w:rPr>
                <w:sz w:val="16"/>
              </w:rPr>
            </w:pPr>
            <w:r w:rsidRPr="004F797F">
              <w:rPr>
                <w:sz w:val="16"/>
              </w:rPr>
              <w:t>CIUDAD</w:t>
            </w:r>
            <w:r w:rsidRPr="004F797F">
              <w:rPr>
                <w:rFonts w:ascii="Times New Roman"/>
                <w:spacing w:val="-6"/>
                <w:sz w:val="16"/>
              </w:rPr>
              <w:t xml:space="preserve"> </w:t>
            </w:r>
            <w:r w:rsidRPr="004F797F">
              <w:rPr>
                <w:spacing w:val="-2"/>
                <w:sz w:val="16"/>
              </w:rPr>
              <w:t>NEILLY</w:t>
            </w:r>
          </w:p>
        </w:tc>
        <w:tc>
          <w:tcPr>
            <w:tcW w:w="613" w:type="pct"/>
          </w:tcPr>
          <w:p w14:paraId="0AA2C1A0"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20EAD88A" w14:textId="77777777" w:rsidR="00DB2304" w:rsidRPr="004F797F" w:rsidRDefault="00DB2304" w:rsidP="002A7DA0">
            <w:pPr>
              <w:pStyle w:val="TableParagraph"/>
              <w:spacing w:line="177" w:lineRule="exact"/>
              <w:ind w:left="70"/>
              <w:rPr>
                <w:sz w:val="16"/>
              </w:rPr>
            </w:pPr>
            <w:r w:rsidRPr="004F797F">
              <w:rPr>
                <w:spacing w:val="-2"/>
                <w:sz w:val="16"/>
              </w:rPr>
              <w:t>detenidos</w:t>
            </w:r>
          </w:p>
        </w:tc>
        <w:tc>
          <w:tcPr>
            <w:tcW w:w="366" w:type="pct"/>
          </w:tcPr>
          <w:p w14:paraId="6C81EF8F" w14:textId="77777777" w:rsidR="00DB2304" w:rsidRPr="004F797F" w:rsidRDefault="00DB2304" w:rsidP="002A7DA0">
            <w:pPr>
              <w:pStyle w:val="TableParagraph"/>
              <w:spacing w:before="9"/>
              <w:rPr>
                <w:rFonts w:ascii="Times New Roman"/>
                <w:sz w:val="16"/>
              </w:rPr>
            </w:pPr>
          </w:p>
          <w:p w14:paraId="4FD04173" w14:textId="77777777" w:rsidR="00DB2304" w:rsidRPr="004F797F" w:rsidRDefault="00DB2304" w:rsidP="002A7DA0">
            <w:pPr>
              <w:pStyle w:val="TableParagraph"/>
              <w:spacing w:line="178" w:lineRule="exact"/>
              <w:ind w:left="13"/>
              <w:jc w:val="center"/>
              <w:rPr>
                <w:sz w:val="16"/>
              </w:rPr>
            </w:pPr>
            <w:r w:rsidRPr="004F797F">
              <w:rPr>
                <w:sz w:val="16"/>
              </w:rPr>
              <w:t>2</w:t>
            </w:r>
          </w:p>
        </w:tc>
        <w:tc>
          <w:tcPr>
            <w:tcW w:w="862" w:type="pct"/>
          </w:tcPr>
          <w:p w14:paraId="036BC667" w14:textId="77777777" w:rsidR="00DB2304" w:rsidRPr="004F797F" w:rsidRDefault="00DB2304" w:rsidP="002A7DA0">
            <w:pPr>
              <w:pStyle w:val="TableParagraph"/>
              <w:spacing w:before="9"/>
              <w:rPr>
                <w:rFonts w:ascii="Times New Roman"/>
                <w:sz w:val="16"/>
              </w:rPr>
            </w:pPr>
          </w:p>
          <w:p w14:paraId="58A706ED" w14:textId="77777777" w:rsidR="00DB2304" w:rsidRPr="004F797F" w:rsidRDefault="00DB2304" w:rsidP="002A7DA0">
            <w:pPr>
              <w:pStyle w:val="TableParagraph"/>
              <w:spacing w:line="178" w:lineRule="exact"/>
              <w:ind w:left="602"/>
              <w:rPr>
                <w:sz w:val="16"/>
              </w:rPr>
            </w:pPr>
            <w:r w:rsidRPr="004F797F">
              <w:rPr>
                <w:sz w:val="16"/>
              </w:rPr>
              <w:t>367985,</w:t>
            </w:r>
            <w:r w:rsidRPr="004F797F">
              <w:rPr>
                <w:rFonts w:ascii="Times New Roman"/>
                <w:spacing w:val="-7"/>
                <w:sz w:val="16"/>
              </w:rPr>
              <w:t xml:space="preserve"> </w:t>
            </w:r>
            <w:r w:rsidRPr="004F797F">
              <w:rPr>
                <w:spacing w:val="-2"/>
                <w:sz w:val="16"/>
              </w:rPr>
              <w:t>369982</w:t>
            </w:r>
          </w:p>
        </w:tc>
        <w:tc>
          <w:tcPr>
            <w:tcW w:w="166" w:type="pct"/>
          </w:tcPr>
          <w:p w14:paraId="1AC1A411" w14:textId="77777777" w:rsidR="00DB2304" w:rsidRPr="00CA57A0" w:rsidRDefault="00DB2304" w:rsidP="002A7DA0">
            <w:pPr>
              <w:pStyle w:val="TableParagraph"/>
              <w:spacing w:before="9"/>
              <w:rPr>
                <w:rFonts w:ascii="Times New Roman"/>
                <w:sz w:val="16"/>
              </w:rPr>
            </w:pPr>
          </w:p>
          <w:p w14:paraId="11BFDE38" w14:textId="77777777" w:rsidR="00DB2304" w:rsidRPr="00CA57A0" w:rsidRDefault="00DB2304" w:rsidP="002A7DA0">
            <w:pPr>
              <w:pStyle w:val="TableParagraph"/>
              <w:spacing w:line="178" w:lineRule="exact"/>
              <w:ind w:left="120"/>
              <w:rPr>
                <w:sz w:val="16"/>
              </w:rPr>
            </w:pPr>
            <w:r w:rsidRPr="00CA57A0">
              <w:rPr>
                <w:sz w:val="16"/>
              </w:rPr>
              <w:t>X</w:t>
            </w:r>
          </w:p>
        </w:tc>
        <w:tc>
          <w:tcPr>
            <w:tcW w:w="210" w:type="pct"/>
            <w:shd w:val="clear" w:color="auto" w:fill="auto"/>
          </w:tcPr>
          <w:p w14:paraId="08BCCD1C" w14:textId="77777777" w:rsidR="00DB2304" w:rsidRPr="00CA57A0" w:rsidRDefault="00DB2304" w:rsidP="002A7DA0">
            <w:pPr>
              <w:pStyle w:val="TableParagraph"/>
              <w:rPr>
                <w:rFonts w:ascii="Times New Roman"/>
                <w:sz w:val="18"/>
              </w:rPr>
            </w:pPr>
          </w:p>
        </w:tc>
        <w:tc>
          <w:tcPr>
            <w:tcW w:w="1257" w:type="pct"/>
          </w:tcPr>
          <w:p w14:paraId="4E155894" w14:textId="77777777" w:rsidR="00DB2304" w:rsidRPr="00CA57A0" w:rsidRDefault="00DB2304" w:rsidP="002A7DA0">
            <w:pPr>
              <w:pStyle w:val="TableParagraph"/>
              <w:rPr>
                <w:rFonts w:ascii="Times New Roman"/>
                <w:sz w:val="18"/>
              </w:rPr>
            </w:pPr>
          </w:p>
        </w:tc>
      </w:tr>
      <w:tr w:rsidR="00DB2304" w:rsidRPr="00334ABB" w14:paraId="64AEEEFB" w14:textId="77777777" w:rsidTr="00185A7C">
        <w:trPr>
          <w:trHeight w:val="390"/>
        </w:trPr>
        <w:tc>
          <w:tcPr>
            <w:tcW w:w="1527" w:type="pct"/>
          </w:tcPr>
          <w:p w14:paraId="630EEA10" w14:textId="77777777" w:rsidR="00DB2304" w:rsidRPr="004F797F" w:rsidRDefault="00DB2304" w:rsidP="002A7DA0">
            <w:pPr>
              <w:pStyle w:val="TableParagraph"/>
              <w:spacing w:line="194" w:lineRule="exact"/>
              <w:ind w:left="69"/>
              <w:rPr>
                <w:sz w:val="16"/>
              </w:rPr>
            </w:pPr>
            <w:r w:rsidRPr="004F797F">
              <w:rPr>
                <w:spacing w:val="-2"/>
                <w:sz w:val="16"/>
              </w:rPr>
              <w:t>SUBDELEGACION</w:t>
            </w:r>
            <w:r w:rsidRPr="004F797F">
              <w:rPr>
                <w:rFonts w:ascii="Times New Roman"/>
                <w:spacing w:val="14"/>
                <w:sz w:val="16"/>
              </w:rPr>
              <w:t xml:space="preserve"> </w:t>
            </w:r>
            <w:r w:rsidRPr="004F797F">
              <w:rPr>
                <w:spacing w:val="-2"/>
                <w:sz w:val="16"/>
              </w:rPr>
              <w:t>REGIONAL</w:t>
            </w:r>
          </w:p>
          <w:p w14:paraId="4E36646B" w14:textId="77777777" w:rsidR="00DB2304" w:rsidRPr="004F797F" w:rsidRDefault="00DB2304" w:rsidP="002A7DA0">
            <w:pPr>
              <w:pStyle w:val="TableParagraph"/>
              <w:spacing w:line="177" w:lineRule="exact"/>
              <w:ind w:left="69"/>
              <w:rPr>
                <w:sz w:val="16"/>
              </w:rPr>
            </w:pPr>
            <w:r w:rsidRPr="004F797F">
              <w:rPr>
                <w:spacing w:val="-2"/>
                <w:sz w:val="16"/>
              </w:rPr>
              <w:t>TURRIALBA</w:t>
            </w:r>
          </w:p>
        </w:tc>
        <w:tc>
          <w:tcPr>
            <w:tcW w:w="613" w:type="pct"/>
          </w:tcPr>
          <w:p w14:paraId="17B73956"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6B1F5143" w14:textId="77777777" w:rsidR="00DB2304" w:rsidRPr="004F797F" w:rsidRDefault="00DB2304" w:rsidP="002A7DA0">
            <w:pPr>
              <w:pStyle w:val="TableParagraph"/>
              <w:spacing w:line="177" w:lineRule="exact"/>
              <w:ind w:left="70"/>
              <w:rPr>
                <w:sz w:val="16"/>
              </w:rPr>
            </w:pPr>
            <w:r w:rsidRPr="004F797F">
              <w:rPr>
                <w:spacing w:val="-2"/>
                <w:sz w:val="16"/>
              </w:rPr>
              <w:t>detenidos</w:t>
            </w:r>
          </w:p>
        </w:tc>
        <w:tc>
          <w:tcPr>
            <w:tcW w:w="366" w:type="pct"/>
          </w:tcPr>
          <w:p w14:paraId="2B7D59F2" w14:textId="77777777" w:rsidR="00DB2304" w:rsidRPr="004F797F" w:rsidRDefault="00DB2304" w:rsidP="002A7DA0">
            <w:pPr>
              <w:pStyle w:val="TableParagraph"/>
              <w:spacing w:before="9"/>
              <w:rPr>
                <w:rFonts w:ascii="Times New Roman"/>
                <w:sz w:val="16"/>
              </w:rPr>
            </w:pPr>
          </w:p>
          <w:p w14:paraId="02F07441" w14:textId="77777777" w:rsidR="00DB2304" w:rsidRPr="004F797F" w:rsidRDefault="00DB2304" w:rsidP="002A7DA0">
            <w:pPr>
              <w:pStyle w:val="TableParagraph"/>
              <w:spacing w:line="178" w:lineRule="exact"/>
              <w:ind w:left="13"/>
              <w:jc w:val="center"/>
              <w:rPr>
                <w:sz w:val="16"/>
              </w:rPr>
            </w:pPr>
            <w:r w:rsidRPr="004F797F">
              <w:rPr>
                <w:sz w:val="16"/>
              </w:rPr>
              <w:t>2</w:t>
            </w:r>
          </w:p>
        </w:tc>
        <w:tc>
          <w:tcPr>
            <w:tcW w:w="862" w:type="pct"/>
          </w:tcPr>
          <w:p w14:paraId="5DA8A532" w14:textId="77777777" w:rsidR="00DB2304" w:rsidRPr="00CA57A0" w:rsidRDefault="00DB2304" w:rsidP="002A7DA0">
            <w:pPr>
              <w:pStyle w:val="TableParagraph"/>
              <w:spacing w:before="9"/>
              <w:rPr>
                <w:rFonts w:ascii="Times New Roman"/>
                <w:sz w:val="16"/>
              </w:rPr>
            </w:pPr>
          </w:p>
          <w:p w14:paraId="29D6693A" w14:textId="77777777" w:rsidR="00DB2304" w:rsidRPr="00CA57A0" w:rsidRDefault="00DB2304" w:rsidP="002A7DA0">
            <w:pPr>
              <w:pStyle w:val="TableParagraph"/>
              <w:spacing w:line="178" w:lineRule="exact"/>
              <w:ind w:left="602"/>
              <w:rPr>
                <w:sz w:val="16"/>
              </w:rPr>
            </w:pPr>
            <w:r w:rsidRPr="00CA57A0">
              <w:rPr>
                <w:color w:val="3A3737"/>
                <w:sz w:val="16"/>
              </w:rPr>
              <w:t>359407,</w:t>
            </w:r>
            <w:r w:rsidRPr="00CA57A0">
              <w:rPr>
                <w:rFonts w:ascii="Times New Roman"/>
                <w:color w:val="3A3737"/>
                <w:spacing w:val="-7"/>
                <w:sz w:val="16"/>
              </w:rPr>
              <w:t xml:space="preserve"> </w:t>
            </w:r>
            <w:r w:rsidRPr="00CA57A0">
              <w:rPr>
                <w:color w:val="3A3737"/>
                <w:spacing w:val="-2"/>
                <w:sz w:val="16"/>
              </w:rPr>
              <w:t>359409</w:t>
            </w:r>
          </w:p>
        </w:tc>
        <w:tc>
          <w:tcPr>
            <w:tcW w:w="166" w:type="pct"/>
          </w:tcPr>
          <w:p w14:paraId="218F9C6E" w14:textId="77777777" w:rsidR="00DB2304" w:rsidRPr="00CA57A0" w:rsidRDefault="00DB2304" w:rsidP="002A7DA0">
            <w:pPr>
              <w:pStyle w:val="TableParagraph"/>
              <w:spacing w:before="9"/>
              <w:rPr>
                <w:rFonts w:ascii="Times New Roman"/>
                <w:sz w:val="16"/>
              </w:rPr>
            </w:pPr>
          </w:p>
          <w:p w14:paraId="1D70F0F2" w14:textId="77777777" w:rsidR="00DB2304" w:rsidRPr="00CA57A0" w:rsidRDefault="00DB2304" w:rsidP="002A7DA0">
            <w:pPr>
              <w:pStyle w:val="TableParagraph"/>
              <w:spacing w:line="178" w:lineRule="exact"/>
              <w:ind w:left="137"/>
              <w:rPr>
                <w:sz w:val="16"/>
              </w:rPr>
            </w:pPr>
            <w:r w:rsidRPr="00CA57A0">
              <w:rPr>
                <w:color w:val="3A3737"/>
                <w:sz w:val="16"/>
              </w:rPr>
              <w:t>X</w:t>
            </w:r>
          </w:p>
        </w:tc>
        <w:tc>
          <w:tcPr>
            <w:tcW w:w="210" w:type="pct"/>
            <w:shd w:val="clear" w:color="auto" w:fill="auto"/>
          </w:tcPr>
          <w:p w14:paraId="10D8243F" w14:textId="77777777" w:rsidR="00DB2304" w:rsidRPr="00CA57A0" w:rsidRDefault="00DB2304" w:rsidP="002A7DA0">
            <w:pPr>
              <w:pStyle w:val="TableParagraph"/>
              <w:rPr>
                <w:rFonts w:ascii="Times New Roman"/>
                <w:sz w:val="18"/>
              </w:rPr>
            </w:pPr>
          </w:p>
        </w:tc>
        <w:tc>
          <w:tcPr>
            <w:tcW w:w="1257" w:type="pct"/>
          </w:tcPr>
          <w:p w14:paraId="4EF33E6E" w14:textId="77777777" w:rsidR="00DB2304" w:rsidRPr="00CA57A0" w:rsidRDefault="00DB2304" w:rsidP="002A7DA0">
            <w:pPr>
              <w:pStyle w:val="TableParagraph"/>
              <w:rPr>
                <w:rFonts w:ascii="Times New Roman"/>
                <w:sz w:val="18"/>
              </w:rPr>
            </w:pPr>
          </w:p>
        </w:tc>
      </w:tr>
      <w:tr w:rsidR="00DB2304" w:rsidRPr="00334ABB" w14:paraId="3B952B59" w14:textId="77777777" w:rsidTr="00185A7C">
        <w:trPr>
          <w:trHeight w:val="1338"/>
        </w:trPr>
        <w:tc>
          <w:tcPr>
            <w:tcW w:w="1527" w:type="pct"/>
          </w:tcPr>
          <w:p w14:paraId="2612F80A" w14:textId="77777777" w:rsidR="00DB2304" w:rsidRPr="00CA57A0" w:rsidRDefault="00DB2304" w:rsidP="002A7DA0">
            <w:pPr>
              <w:pStyle w:val="TableParagraph"/>
              <w:rPr>
                <w:rFonts w:ascii="Times New Roman"/>
                <w:sz w:val="16"/>
              </w:rPr>
            </w:pPr>
          </w:p>
          <w:p w14:paraId="40C25DD7" w14:textId="77777777" w:rsidR="00DB2304" w:rsidRPr="00CA57A0" w:rsidRDefault="00DB2304" w:rsidP="002A7DA0">
            <w:pPr>
              <w:pStyle w:val="TableParagraph"/>
              <w:spacing w:line="194" w:lineRule="exact"/>
              <w:ind w:left="69" w:right="239"/>
              <w:rPr>
                <w:sz w:val="16"/>
              </w:rPr>
            </w:pPr>
            <w:r w:rsidRPr="00CA57A0">
              <w:rPr>
                <w:sz w:val="16"/>
              </w:rPr>
              <w:t>SUBDELEGACION</w:t>
            </w:r>
            <w:r w:rsidRPr="00CA57A0">
              <w:rPr>
                <w:rFonts w:ascii="Times New Roman"/>
                <w:spacing w:val="-10"/>
                <w:sz w:val="16"/>
              </w:rPr>
              <w:t xml:space="preserve"> </w:t>
            </w:r>
            <w:r w:rsidRPr="00CA57A0">
              <w:rPr>
                <w:sz w:val="16"/>
              </w:rPr>
              <w:t>REGIONAL</w:t>
            </w:r>
            <w:r w:rsidRPr="00CA57A0">
              <w:rPr>
                <w:rFonts w:ascii="Times New Roman"/>
                <w:spacing w:val="40"/>
                <w:sz w:val="16"/>
              </w:rPr>
              <w:t xml:space="preserve"> </w:t>
            </w:r>
            <w:r w:rsidRPr="00CA57A0">
              <w:rPr>
                <w:spacing w:val="-2"/>
                <w:sz w:val="16"/>
              </w:rPr>
              <w:t>NICOYA</w:t>
            </w:r>
          </w:p>
        </w:tc>
        <w:tc>
          <w:tcPr>
            <w:tcW w:w="613" w:type="pct"/>
          </w:tcPr>
          <w:p w14:paraId="7B96E282" w14:textId="77777777" w:rsidR="00DB2304" w:rsidRPr="00CA57A0" w:rsidRDefault="00DB2304" w:rsidP="002A7DA0">
            <w:pPr>
              <w:pStyle w:val="TableParagraph"/>
              <w:rPr>
                <w:rFonts w:ascii="Times New Roman"/>
                <w:sz w:val="16"/>
              </w:rPr>
            </w:pPr>
          </w:p>
          <w:p w14:paraId="667C9A86" w14:textId="77777777" w:rsidR="00DB2304" w:rsidRPr="00CA57A0" w:rsidRDefault="00DB2304" w:rsidP="002A7DA0">
            <w:pPr>
              <w:pStyle w:val="TableParagraph"/>
              <w:spacing w:line="194" w:lineRule="exact"/>
              <w:ind w:left="70"/>
              <w:rPr>
                <w:sz w:val="16"/>
              </w:rPr>
            </w:pPr>
            <w:r w:rsidRPr="00CA57A0">
              <w:rPr>
                <w:spacing w:val="-2"/>
                <w:sz w:val="16"/>
              </w:rPr>
              <w:t>Custodio</w:t>
            </w:r>
            <w:r w:rsidRPr="00CA57A0">
              <w:rPr>
                <w:rFonts w:ascii="Times New Roman"/>
                <w:spacing w:val="-8"/>
                <w:sz w:val="16"/>
              </w:rPr>
              <w:t xml:space="preserve"> </w:t>
            </w:r>
            <w:r w:rsidRPr="00CA57A0">
              <w:rPr>
                <w:spacing w:val="-2"/>
                <w:sz w:val="16"/>
              </w:rPr>
              <w:t>de</w:t>
            </w:r>
            <w:r w:rsidRPr="00CA57A0">
              <w:rPr>
                <w:rFonts w:ascii="Times New Roman"/>
                <w:spacing w:val="40"/>
                <w:sz w:val="16"/>
              </w:rPr>
              <w:t xml:space="preserve"> </w:t>
            </w:r>
            <w:r w:rsidRPr="00CA57A0">
              <w:rPr>
                <w:spacing w:val="-2"/>
                <w:sz w:val="16"/>
              </w:rPr>
              <w:t>detenidos</w:t>
            </w:r>
          </w:p>
        </w:tc>
        <w:tc>
          <w:tcPr>
            <w:tcW w:w="366" w:type="pct"/>
          </w:tcPr>
          <w:p w14:paraId="5540E5EA" w14:textId="77777777" w:rsidR="00DB2304" w:rsidRPr="00CA57A0" w:rsidRDefault="00DB2304" w:rsidP="002A7DA0">
            <w:pPr>
              <w:pStyle w:val="TableParagraph"/>
              <w:rPr>
                <w:rFonts w:ascii="Times New Roman"/>
                <w:sz w:val="16"/>
              </w:rPr>
            </w:pPr>
          </w:p>
          <w:p w14:paraId="35C116AD" w14:textId="77777777" w:rsidR="00DB2304" w:rsidRPr="00CA57A0" w:rsidRDefault="00DB2304" w:rsidP="002A7DA0">
            <w:pPr>
              <w:pStyle w:val="TableParagraph"/>
              <w:spacing w:line="182" w:lineRule="exact"/>
              <w:ind w:left="13"/>
              <w:jc w:val="center"/>
              <w:rPr>
                <w:sz w:val="16"/>
              </w:rPr>
            </w:pPr>
            <w:r w:rsidRPr="00CA57A0">
              <w:rPr>
                <w:sz w:val="16"/>
              </w:rPr>
              <w:t>2</w:t>
            </w:r>
          </w:p>
        </w:tc>
        <w:tc>
          <w:tcPr>
            <w:tcW w:w="862" w:type="pct"/>
          </w:tcPr>
          <w:p w14:paraId="4B8FCE6D" w14:textId="77777777" w:rsidR="00DB2304" w:rsidRPr="00CA57A0" w:rsidRDefault="00DB2304" w:rsidP="002A7DA0">
            <w:pPr>
              <w:pStyle w:val="TableParagraph"/>
              <w:rPr>
                <w:rFonts w:ascii="Times New Roman"/>
                <w:sz w:val="16"/>
              </w:rPr>
            </w:pPr>
          </w:p>
          <w:p w14:paraId="66EF14CC" w14:textId="77777777" w:rsidR="00DB2304" w:rsidRPr="00CA57A0" w:rsidRDefault="00DB2304" w:rsidP="002A7DA0">
            <w:pPr>
              <w:pStyle w:val="TableParagraph"/>
              <w:rPr>
                <w:rFonts w:ascii="Times New Roman"/>
                <w:sz w:val="16"/>
              </w:rPr>
            </w:pPr>
          </w:p>
          <w:p w14:paraId="7CFDB0D8" w14:textId="77777777" w:rsidR="00DB2304" w:rsidRPr="00CA57A0" w:rsidRDefault="00DB2304" w:rsidP="002A7DA0">
            <w:pPr>
              <w:pStyle w:val="TableParagraph"/>
              <w:spacing w:line="182" w:lineRule="exact"/>
              <w:ind w:left="602"/>
              <w:rPr>
                <w:sz w:val="16"/>
              </w:rPr>
            </w:pPr>
            <w:r w:rsidRPr="00CA57A0">
              <w:rPr>
                <w:sz w:val="16"/>
              </w:rPr>
              <w:t>367976,</w:t>
            </w:r>
            <w:r w:rsidRPr="00CA57A0">
              <w:rPr>
                <w:rFonts w:ascii="Times New Roman"/>
                <w:spacing w:val="-7"/>
                <w:sz w:val="16"/>
              </w:rPr>
              <w:t xml:space="preserve"> </w:t>
            </w:r>
            <w:r w:rsidRPr="00CA57A0">
              <w:rPr>
                <w:spacing w:val="-2"/>
                <w:sz w:val="16"/>
              </w:rPr>
              <w:t>367977</w:t>
            </w:r>
          </w:p>
        </w:tc>
        <w:tc>
          <w:tcPr>
            <w:tcW w:w="166" w:type="pct"/>
          </w:tcPr>
          <w:p w14:paraId="2B764D66" w14:textId="77777777" w:rsidR="00DB2304" w:rsidRPr="00CA57A0" w:rsidRDefault="00DB2304" w:rsidP="002A7DA0">
            <w:pPr>
              <w:pStyle w:val="TableParagraph"/>
              <w:rPr>
                <w:rFonts w:ascii="Times New Roman"/>
                <w:sz w:val="18"/>
              </w:rPr>
            </w:pPr>
          </w:p>
        </w:tc>
        <w:tc>
          <w:tcPr>
            <w:tcW w:w="210" w:type="pct"/>
            <w:shd w:val="clear" w:color="auto" w:fill="auto"/>
          </w:tcPr>
          <w:p w14:paraId="74841080" w14:textId="77777777" w:rsidR="00DB2304" w:rsidRPr="00CA57A0" w:rsidRDefault="00DB2304" w:rsidP="002A7DA0">
            <w:pPr>
              <w:pStyle w:val="TableParagraph"/>
              <w:spacing w:before="8"/>
              <w:rPr>
                <w:rFonts w:ascii="Times New Roman"/>
                <w:sz w:val="19"/>
              </w:rPr>
            </w:pPr>
          </w:p>
          <w:p w14:paraId="097A0586" w14:textId="77777777" w:rsidR="00DB2304" w:rsidRPr="00CA57A0" w:rsidRDefault="00DB2304" w:rsidP="002A7DA0">
            <w:pPr>
              <w:pStyle w:val="TableParagraph"/>
              <w:spacing w:line="182" w:lineRule="exact"/>
              <w:ind w:right="150"/>
              <w:jc w:val="right"/>
              <w:rPr>
                <w:sz w:val="16"/>
              </w:rPr>
            </w:pPr>
            <w:r w:rsidRPr="00CA57A0">
              <w:rPr>
                <w:sz w:val="16"/>
              </w:rPr>
              <w:t>X</w:t>
            </w:r>
          </w:p>
        </w:tc>
        <w:tc>
          <w:tcPr>
            <w:tcW w:w="1257" w:type="pct"/>
          </w:tcPr>
          <w:p w14:paraId="2932A572" w14:textId="77777777" w:rsidR="00DB2304" w:rsidRPr="00CA57A0" w:rsidRDefault="00DB2304" w:rsidP="002A7DA0">
            <w:pPr>
              <w:pStyle w:val="TableParagraph"/>
              <w:spacing w:line="194" w:lineRule="exact"/>
              <w:ind w:left="71"/>
              <w:rPr>
                <w:sz w:val="16"/>
              </w:rPr>
            </w:pPr>
            <w:r w:rsidRPr="00CA57A0">
              <w:rPr>
                <w:sz w:val="16"/>
              </w:rPr>
              <w:t>“En</w:t>
            </w:r>
            <w:r w:rsidRPr="00CA57A0">
              <w:rPr>
                <w:rFonts w:ascii="Times New Roman" w:hAnsi="Times New Roman"/>
                <w:sz w:val="16"/>
              </w:rPr>
              <w:t xml:space="preserve"> </w:t>
            </w:r>
            <w:r w:rsidRPr="00CA57A0">
              <w:rPr>
                <w:sz w:val="16"/>
              </w:rPr>
              <w:t>este</w:t>
            </w:r>
            <w:r w:rsidRPr="00CA57A0">
              <w:rPr>
                <w:rFonts w:ascii="Times New Roman" w:hAnsi="Times New Roman"/>
                <w:sz w:val="16"/>
              </w:rPr>
              <w:t xml:space="preserve"> </w:t>
            </w:r>
            <w:r w:rsidRPr="00CA57A0">
              <w:rPr>
                <w:sz w:val="16"/>
              </w:rPr>
              <w:t>momento</w:t>
            </w:r>
            <w:r w:rsidRPr="00CA57A0">
              <w:rPr>
                <w:rFonts w:ascii="Times New Roman" w:hAnsi="Times New Roman"/>
                <w:sz w:val="16"/>
              </w:rPr>
              <w:t xml:space="preserve"> </w:t>
            </w:r>
            <w:r w:rsidRPr="00CA57A0">
              <w:rPr>
                <w:sz w:val="16"/>
              </w:rPr>
              <w:t>no</w:t>
            </w:r>
            <w:r w:rsidRPr="00CA57A0">
              <w:rPr>
                <w:rFonts w:ascii="Times New Roman" w:hAnsi="Times New Roman"/>
                <w:sz w:val="16"/>
              </w:rPr>
              <w:t xml:space="preserve"> </w:t>
            </w:r>
            <w:r w:rsidRPr="00CA57A0">
              <w:rPr>
                <w:sz w:val="16"/>
              </w:rPr>
              <w:t>se</w:t>
            </w:r>
            <w:r w:rsidRPr="00CA57A0">
              <w:rPr>
                <w:rFonts w:ascii="Times New Roman" w:hAnsi="Times New Roman"/>
                <w:sz w:val="16"/>
              </w:rPr>
              <w:t xml:space="preserve"> </w:t>
            </w:r>
            <w:r w:rsidRPr="00CA57A0">
              <w:rPr>
                <w:sz w:val="16"/>
              </w:rPr>
              <w:t>están</w:t>
            </w:r>
            <w:r w:rsidRPr="00CA57A0">
              <w:rPr>
                <w:rFonts w:ascii="Times New Roman" w:hAnsi="Times New Roman"/>
                <w:spacing w:val="40"/>
                <w:sz w:val="16"/>
              </w:rPr>
              <w:t xml:space="preserve"> </w:t>
            </w:r>
            <w:r w:rsidRPr="00CA57A0">
              <w:rPr>
                <w:sz w:val="16"/>
              </w:rPr>
              <w:t>siendo</w:t>
            </w:r>
            <w:r w:rsidRPr="00CA57A0">
              <w:rPr>
                <w:rFonts w:ascii="Times New Roman" w:hAnsi="Times New Roman"/>
                <w:sz w:val="16"/>
              </w:rPr>
              <w:t xml:space="preserve"> </w:t>
            </w:r>
            <w:r w:rsidRPr="00CA57A0">
              <w:rPr>
                <w:sz w:val="16"/>
              </w:rPr>
              <w:t>ocupadas,</w:t>
            </w:r>
            <w:r w:rsidRPr="00CA57A0">
              <w:rPr>
                <w:rFonts w:ascii="Times New Roman" w:hAnsi="Times New Roman"/>
                <w:sz w:val="16"/>
              </w:rPr>
              <w:t xml:space="preserve"> </w:t>
            </w:r>
            <w:r w:rsidRPr="00CA57A0">
              <w:rPr>
                <w:sz w:val="16"/>
              </w:rPr>
              <w:t>esto</w:t>
            </w:r>
            <w:r w:rsidRPr="00CA57A0">
              <w:rPr>
                <w:rFonts w:ascii="Times New Roman" w:hAnsi="Times New Roman"/>
                <w:sz w:val="16"/>
              </w:rPr>
              <w:t xml:space="preserve"> </w:t>
            </w:r>
            <w:r w:rsidRPr="00CA57A0">
              <w:rPr>
                <w:sz w:val="16"/>
              </w:rPr>
              <w:t>debido</w:t>
            </w:r>
            <w:r w:rsidRPr="00CA57A0">
              <w:rPr>
                <w:rFonts w:ascii="Times New Roman" w:hAnsi="Times New Roman"/>
                <w:sz w:val="16"/>
              </w:rPr>
              <w:t xml:space="preserve"> </w:t>
            </w:r>
            <w:r w:rsidRPr="00CA57A0">
              <w:rPr>
                <w:sz w:val="16"/>
              </w:rPr>
              <w:t>a</w:t>
            </w:r>
            <w:r w:rsidRPr="00CA57A0">
              <w:rPr>
                <w:rFonts w:ascii="Times New Roman" w:hAnsi="Times New Roman"/>
                <w:spacing w:val="40"/>
                <w:sz w:val="16"/>
              </w:rPr>
              <w:t xml:space="preserve"> </w:t>
            </w:r>
            <w:r w:rsidRPr="00CA57A0">
              <w:rPr>
                <w:sz w:val="16"/>
              </w:rPr>
              <w:t>que</w:t>
            </w:r>
            <w:r w:rsidRPr="00CA57A0">
              <w:rPr>
                <w:rFonts w:ascii="Times New Roman" w:hAnsi="Times New Roman"/>
                <w:spacing w:val="-10"/>
                <w:sz w:val="16"/>
              </w:rPr>
              <w:t xml:space="preserve"> </w:t>
            </w:r>
            <w:r w:rsidRPr="00CA57A0">
              <w:rPr>
                <w:sz w:val="16"/>
              </w:rPr>
              <w:t>en</w:t>
            </w:r>
            <w:r w:rsidRPr="00CA57A0">
              <w:rPr>
                <w:rFonts w:ascii="Times New Roman" w:hAnsi="Times New Roman"/>
                <w:spacing w:val="-10"/>
                <w:sz w:val="16"/>
              </w:rPr>
              <w:t xml:space="preserve"> </w:t>
            </w:r>
            <w:r w:rsidRPr="00CA57A0">
              <w:rPr>
                <w:sz w:val="16"/>
              </w:rPr>
              <w:t>la</w:t>
            </w:r>
            <w:r w:rsidRPr="00CA57A0">
              <w:rPr>
                <w:rFonts w:ascii="Times New Roman" w:hAnsi="Times New Roman"/>
                <w:spacing w:val="-10"/>
                <w:sz w:val="16"/>
              </w:rPr>
              <w:t xml:space="preserve"> </w:t>
            </w:r>
            <w:r w:rsidRPr="00CA57A0">
              <w:rPr>
                <w:sz w:val="16"/>
              </w:rPr>
              <w:t>lista</w:t>
            </w:r>
            <w:r w:rsidRPr="00CA57A0">
              <w:rPr>
                <w:rFonts w:ascii="Times New Roman" w:hAnsi="Times New Roman"/>
                <w:spacing w:val="-10"/>
                <w:sz w:val="16"/>
              </w:rPr>
              <w:t xml:space="preserve"> </w:t>
            </w:r>
            <w:r w:rsidRPr="00CA57A0">
              <w:rPr>
                <w:sz w:val="16"/>
              </w:rPr>
              <w:t>de</w:t>
            </w:r>
            <w:r w:rsidRPr="00CA57A0">
              <w:rPr>
                <w:rFonts w:ascii="Times New Roman" w:hAnsi="Times New Roman"/>
                <w:spacing w:val="-10"/>
                <w:sz w:val="16"/>
              </w:rPr>
              <w:t xml:space="preserve"> </w:t>
            </w:r>
            <w:r w:rsidRPr="00CA57A0">
              <w:rPr>
                <w:sz w:val="16"/>
              </w:rPr>
              <w:t>personal</w:t>
            </w:r>
            <w:r w:rsidRPr="00CA57A0">
              <w:rPr>
                <w:rFonts w:ascii="Times New Roman" w:hAnsi="Times New Roman"/>
                <w:spacing w:val="-10"/>
                <w:sz w:val="16"/>
              </w:rPr>
              <w:t xml:space="preserve"> </w:t>
            </w:r>
            <w:r w:rsidRPr="00CA57A0">
              <w:rPr>
                <w:sz w:val="16"/>
              </w:rPr>
              <w:t>legible</w:t>
            </w:r>
            <w:r w:rsidRPr="00CA57A0">
              <w:rPr>
                <w:rFonts w:ascii="Times New Roman" w:hAnsi="Times New Roman"/>
                <w:spacing w:val="40"/>
                <w:sz w:val="16"/>
              </w:rPr>
              <w:t xml:space="preserve"> </w:t>
            </w:r>
            <w:r w:rsidRPr="00CA57A0">
              <w:rPr>
                <w:sz w:val="16"/>
              </w:rPr>
              <w:t>no</w:t>
            </w:r>
            <w:r w:rsidRPr="00CA57A0">
              <w:rPr>
                <w:rFonts w:ascii="Times New Roman" w:hAnsi="Times New Roman"/>
                <w:sz w:val="16"/>
              </w:rPr>
              <w:t xml:space="preserve"> </w:t>
            </w:r>
            <w:r w:rsidRPr="00CA57A0">
              <w:rPr>
                <w:sz w:val="16"/>
              </w:rPr>
              <w:t>hemos</w:t>
            </w:r>
            <w:r w:rsidRPr="00CA57A0">
              <w:rPr>
                <w:rFonts w:ascii="Times New Roman" w:hAnsi="Times New Roman"/>
                <w:sz w:val="16"/>
              </w:rPr>
              <w:t xml:space="preserve"> </w:t>
            </w:r>
            <w:r w:rsidRPr="00CA57A0">
              <w:rPr>
                <w:sz w:val="16"/>
              </w:rPr>
              <w:t>logrado</w:t>
            </w:r>
            <w:r w:rsidRPr="00CA57A0">
              <w:rPr>
                <w:rFonts w:ascii="Times New Roman" w:hAnsi="Times New Roman"/>
                <w:sz w:val="16"/>
              </w:rPr>
              <w:t xml:space="preserve"> </w:t>
            </w:r>
            <w:r w:rsidRPr="00CA57A0">
              <w:rPr>
                <w:sz w:val="16"/>
              </w:rPr>
              <w:t>encontrado quien</w:t>
            </w:r>
            <w:r w:rsidRPr="00CA57A0">
              <w:rPr>
                <w:rFonts w:ascii="Times New Roman"/>
                <w:spacing w:val="-10"/>
                <w:sz w:val="16"/>
              </w:rPr>
              <w:t xml:space="preserve"> </w:t>
            </w:r>
            <w:r w:rsidRPr="00CA57A0">
              <w:rPr>
                <w:sz w:val="16"/>
              </w:rPr>
              <w:t>acepte</w:t>
            </w:r>
            <w:r w:rsidRPr="00CA57A0">
              <w:rPr>
                <w:rFonts w:ascii="Times New Roman"/>
                <w:spacing w:val="-7"/>
                <w:sz w:val="16"/>
              </w:rPr>
              <w:t xml:space="preserve"> </w:t>
            </w:r>
            <w:r w:rsidRPr="00CA57A0">
              <w:rPr>
                <w:spacing w:val="-2"/>
                <w:sz w:val="16"/>
              </w:rPr>
              <w:t xml:space="preserve">dichos </w:t>
            </w:r>
            <w:r w:rsidRPr="00CA57A0">
              <w:rPr>
                <w:sz w:val="16"/>
              </w:rPr>
              <w:t>nombramientos</w:t>
            </w:r>
            <w:r w:rsidRPr="00CA57A0">
              <w:rPr>
                <w:rFonts w:ascii="Times New Roman" w:hAnsi="Times New Roman"/>
                <w:spacing w:val="-8"/>
                <w:sz w:val="16"/>
              </w:rPr>
              <w:t xml:space="preserve"> </w:t>
            </w:r>
            <w:r w:rsidRPr="00CA57A0">
              <w:rPr>
                <w:sz w:val="16"/>
              </w:rPr>
              <w:t>por</w:t>
            </w:r>
            <w:r w:rsidRPr="00CA57A0">
              <w:rPr>
                <w:rFonts w:ascii="Times New Roman" w:hAnsi="Times New Roman"/>
                <w:spacing w:val="-8"/>
                <w:sz w:val="16"/>
              </w:rPr>
              <w:t xml:space="preserve"> </w:t>
            </w:r>
            <w:r w:rsidRPr="00CA57A0">
              <w:rPr>
                <w:sz w:val="16"/>
              </w:rPr>
              <w:t>la</w:t>
            </w:r>
            <w:r w:rsidRPr="00CA57A0">
              <w:rPr>
                <w:rFonts w:ascii="Times New Roman" w:hAnsi="Times New Roman"/>
                <w:spacing w:val="-7"/>
                <w:sz w:val="16"/>
              </w:rPr>
              <w:t xml:space="preserve"> </w:t>
            </w:r>
            <w:r w:rsidRPr="00CA57A0">
              <w:rPr>
                <w:sz w:val="16"/>
              </w:rPr>
              <w:t>lejanía</w:t>
            </w:r>
            <w:r w:rsidRPr="00CA57A0">
              <w:rPr>
                <w:rFonts w:ascii="Times New Roman" w:hAnsi="Times New Roman"/>
                <w:spacing w:val="-8"/>
                <w:sz w:val="16"/>
              </w:rPr>
              <w:t xml:space="preserve"> </w:t>
            </w:r>
            <w:r w:rsidRPr="00CA57A0">
              <w:rPr>
                <w:sz w:val="16"/>
              </w:rPr>
              <w:t>y</w:t>
            </w:r>
            <w:r w:rsidRPr="00CA57A0">
              <w:rPr>
                <w:rFonts w:ascii="Times New Roman" w:hAnsi="Times New Roman"/>
                <w:spacing w:val="-7"/>
                <w:sz w:val="16"/>
              </w:rPr>
              <w:t xml:space="preserve"> </w:t>
            </w:r>
            <w:r w:rsidRPr="00CA57A0">
              <w:rPr>
                <w:spacing w:val="-5"/>
                <w:sz w:val="16"/>
              </w:rPr>
              <w:t>las</w:t>
            </w:r>
          </w:p>
          <w:p w14:paraId="1701CFFF" w14:textId="77777777" w:rsidR="00DB2304" w:rsidRPr="00CA57A0" w:rsidRDefault="00DB2304" w:rsidP="002A7DA0">
            <w:pPr>
              <w:pStyle w:val="TableParagraph"/>
              <w:ind w:left="71" w:right="61"/>
              <w:rPr>
                <w:sz w:val="16"/>
              </w:rPr>
            </w:pPr>
            <w:r w:rsidRPr="00CA57A0">
              <w:rPr>
                <w:sz w:val="16"/>
              </w:rPr>
              <w:t>condiciones</w:t>
            </w:r>
            <w:r w:rsidRPr="00CA57A0">
              <w:rPr>
                <w:rFonts w:ascii="Times New Roman" w:hAnsi="Times New Roman"/>
                <w:spacing w:val="-8"/>
                <w:sz w:val="16"/>
              </w:rPr>
              <w:t xml:space="preserve"> </w:t>
            </w:r>
            <w:r w:rsidRPr="00CA57A0">
              <w:rPr>
                <w:sz w:val="16"/>
              </w:rPr>
              <w:t>de</w:t>
            </w:r>
            <w:r w:rsidRPr="00CA57A0">
              <w:rPr>
                <w:rFonts w:ascii="Times New Roman" w:hAnsi="Times New Roman"/>
                <w:spacing w:val="-8"/>
                <w:sz w:val="16"/>
              </w:rPr>
              <w:t xml:space="preserve"> </w:t>
            </w:r>
            <w:r w:rsidRPr="00CA57A0">
              <w:rPr>
                <w:sz w:val="16"/>
              </w:rPr>
              <w:t>plazos</w:t>
            </w:r>
            <w:r w:rsidRPr="00CA57A0">
              <w:rPr>
                <w:rFonts w:ascii="Times New Roman" w:hAnsi="Times New Roman"/>
                <w:spacing w:val="-8"/>
                <w:sz w:val="16"/>
              </w:rPr>
              <w:t xml:space="preserve"> </w:t>
            </w:r>
            <w:r w:rsidRPr="00CA57A0">
              <w:rPr>
                <w:sz w:val="16"/>
              </w:rPr>
              <w:t>de</w:t>
            </w:r>
            <w:r w:rsidRPr="00CA57A0">
              <w:rPr>
                <w:rFonts w:ascii="Times New Roman" w:hAnsi="Times New Roman"/>
                <w:spacing w:val="-8"/>
                <w:sz w:val="16"/>
              </w:rPr>
              <w:t xml:space="preserve"> </w:t>
            </w:r>
            <w:r w:rsidRPr="00CA57A0">
              <w:rPr>
                <w:spacing w:val="-2"/>
                <w:sz w:val="16"/>
              </w:rPr>
              <w:t>estos”</w:t>
            </w:r>
          </w:p>
        </w:tc>
      </w:tr>
      <w:tr w:rsidR="00DB2304" w:rsidRPr="00334ABB" w14:paraId="3106299B" w14:textId="77777777" w:rsidTr="00185A7C">
        <w:tblPrEx>
          <w:tblLook w:val="04A0" w:firstRow="1" w:lastRow="0" w:firstColumn="1" w:lastColumn="0" w:noHBand="0" w:noVBand="1"/>
        </w:tblPrEx>
        <w:trPr>
          <w:trHeight w:val="390"/>
        </w:trPr>
        <w:tc>
          <w:tcPr>
            <w:tcW w:w="1527" w:type="pct"/>
          </w:tcPr>
          <w:p w14:paraId="64ACDAA2" w14:textId="77777777" w:rsidR="00DB2304" w:rsidRPr="004F797F" w:rsidRDefault="00DB2304" w:rsidP="002A7DA0">
            <w:pPr>
              <w:pStyle w:val="TableParagraph"/>
              <w:spacing w:line="194" w:lineRule="exact"/>
              <w:ind w:left="69"/>
              <w:rPr>
                <w:sz w:val="16"/>
              </w:rPr>
            </w:pPr>
            <w:r w:rsidRPr="004F797F">
              <w:rPr>
                <w:spacing w:val="-2"/>
                <w:sz w:val="16"/>
              </w:rPr>
              <w:t>SUBDELEGACION</w:t>
            </w:r>
            <w:r w:rsidRPr="004F797F">
              <w:rPr>
                <w:rFonts w:ascii="Times New Roman"/>
                <w:spacing w:val="14"/>
                <w:sz w:val="16"/>
              </w:rPr>
              <w:t xml:space="preserve"> </w:t>
            </w:r>
            <w:r w:rsidRPr="004F797F">
              <w:rPr>
                <w:spacing w:val="-2"/>
                <w:sz w:val="16"/>
              </w:rPr>
              <w:t>REGIONAL</w:t>
            </w:r>
          </w:p>
          <w:p w14:paraId="564C68DE" w14:textId="77777777" w:rsidR="00DB2304" w:rsidRPr="004F797F" w:rsidRDefault="00DB2304" w:rsidP="002A7DA0">
            <w:pPr>
              <w:pStyle w:val="TableParagraph"/>
              <w:spacing w:before="1" w:line="175" w:lineRule="exact"/>
              <w:ind w:left="69"/>
              <w:rPr>
                <w:sz w:val="16"/>
              </w:rPr>
            </w:pPr>
            <w:r w:rsidRPr="004F797F">
              <w:rPr>
                <w:spacing w:val="-2"/>
                <w:sz w:val="16"/>
              </w:rPr>
              <w:t>SIQUIRRES</w:t>
            </w:r>
          </w:p>
        </w:tc>
        <w:tc>
          <w:tcPr>
            <w:tcW w:w="613" w:type="pct"/>
          </w:tcPr>
          <w:p w14:paraId="4C5FFBB1"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1947967C" w14:textId="77777777" w:rsidR="00DB2304" w:rsidRPr="004F797F" w:rsidRDefault="00DB2304" w:rsidP="002A7DA0">
            <w:pPr>
              <w:pStyle w:val="TableParagraph"/>
              <w:spacing w:before="1" w:line="175" w:lineRule="exact"/>
              <w:ind w:left="70"/>
              <w:rPr>
                <w:sz w:val="16"/>
              </w:rPr>
            </w:pPr>
            <w:r w:rsidRPr="004F797F">
              <w:rPr>
                <w:spacing w:val="-2"/>
                <w:sz w:val="16"/>
              </w:rPr>
              <w:t>detenidos</w:t>
            </w:r>
          </w:p>
        </w:tc>
        <w:tc>
          <w:tcPr>
            <w:tcW w:w="366" w:type="pct"/>
          </w:tcPr>
          <w:p w14:paraId="6A64DD13" w14:textId="77777777" w:rsidR="00DB2304" w:rsidRPr="004F797F" w:rsidRDefault="00DB2304" w:rsidP="002A7DA0">
            <w:pPr>
              <w:pStyle w:val="TableParagraph"/>
              <w:spacing w:before="11"/>
              <w:rPr>
                <w:rFonts w:ascii="Times New Roman"/>
                <w:sz w:val="16"/>
              </w:rPr>
            </w:pPr>
          </w:p>
          <w:p w14:paraId="3A820D6D" w14:textId="77777777" w:rsidR="00DB2304" w:rsidRPr="004F797F" w:rsidRDefault="00DB2304" w:rsidP="002A7DA0">
            <w:pPr>
              <w:pStyle w:val="TableParagraph"/>
              <w:spacing w:line="175" w:lineRule="exact"/>
              <w:ind w:left="328"/>
              <w:rPr>
                <w:sz w:val="16"/>
              </w:rPr>
            </w:pPr>
            <w:r w:rsidRPr="004F797F">
              <w:rPr>
                <w:sz w:val="16"/>
              </w:rPr>
              <w:t>2</w:t>
            </w:r>
          </w:p>
        </w:tc>
        <w:tc>
          <w:tcPr>
            <w:tcW w:w="862" w:type="pct"/>
          </w:tcPr>
          <w:p w14:paraId="2A49DB2D" w14:textId="77777777" w:rsidR="00DB2304" w:rsidRPr="00CA57A0" w:rsidRDefault="00DB2304" w:rsidP="002A7DA0">
            <w:pPr>
              <w:pStyle w:val="TableParagraph"/>
              <w:spacing w:before="11"/>
              <w:rPr>
                <w:rFonts w:ascii="Times New Roman"/>
                <w:sz w:val="16"/>
              </w:rPr>
            </w:pPr>
          </w:p>
          <w:p w14:paraId="6E6A193F" w14:textId="77777777" w:rsidR="00DB2304" w:rsidRPr="00CA57A0" w:rsidRDefault="00DB2304" w:rsidP="002A7DA0">
            <w:pPr>
              <w:pStyle w:val="TableParagraph"/>
              <w:spacing w:line="175" w:lineRule="exact"/>
              <w:ind w:right="55"/>
              <w:jc w:val="right"/>
              <w:rPr>
                <w:sz w:val="16"/>
              </w:rPr>
            </w:pPr>
            <w:r w:rsidRPr="00CA57A0">
              <w:rPr>
                <w:sz w:val="16"/>
              </w:rPr>
              <w:t>367978,</w:t>
            </w:r>
            <w:r w:rsidRPr="00CA57A0">
              <w:rPr>
                <w:rFonts w:ascii="Times New Roman"/>
                <w:spacing w:val="-7"/>
                <w:sz w:val="16"/>
              </w:rPr>
              <w:t xml:space="preserve"> </w:t>
            </w:r>
            <w:r w:rsidRPr="00CA57A0">
              <w:rPr>
                <w:spacing w:val="-2"/>
                <w:sz w:val="16"/>
              </w:rPr>
              <w:t>372131</w:t>
            </w:r>
          </w:p>
        </w:tc>
        <w:tc>
          <w:tcPr>
            <w:tcW w:w="166" w:type="pct"/>
          </w:tcPr>
          <w:p w14:paraId="77578629" w14:textId="77777777" w:rsidR="00DB2304" w:rsidRPr="00CA57A0" w:rsidRDefault="00DB2304" w:rsidP="002A7DA0">
            <w:pPr>
              <w:pStyle w:val="TableParagraph"/>
              <w:spacing w:before="11"/>
              <w:rPr>
                <w:rFonts w:ascii="Times New Roman"/>
                <w:sz w:val="16"/>
              </w:rPr>
            </w:pPr>
          </w:p>
          <w:p w14:paraId="73C2D1E5" w14:textId="77777777" w:rsidR="00DB2304" w:rsidRPr="00CA57A0" w:rsidRDefault="00DB2304" w:rsidP="002A7DA0">
            <w:pPr>
              <w:pStyle w:val="TableParagraph"/>
              <w:spacing w:line="175" w:lineRule="exact"/>
              <w:ind w:left="120"/>
              <w:rPr>
                <w:sz w:val="16"/>
              </w:rPr>
            </w:pPr>
            <w:r w:rsidRPr="00CA57A0">
              <w:rPr>
                <w:sz w:val="16"/>
              </w:rPr>
              <w:t>X</w:t>
            </w:r>
          </w:p>
        </w:tc>
        <w:tc>
          <w:tcPr>
            <w:tcW w:w="210" w:type="pct"/>
          </w:tcPr>
          <w:p w14:paraId="13FB39E7" w14:textId="77777777" w:rsidR="00DB2304" w:rsidRPr="00CA57A0" w:rsidRDefault="00DB2304" w:rsidP="002A7DA0">
            <w:pPr>
              <w:pStyle w:val="TableParagraph"/>
              <w:rPr>
                <w:rFonts w:ascii="Times New Roman"/>
                <w:sz w:val="16"/>
              </w:rPr>
            </w:pPr>
          </w:p>
        </w:tc>
        <w:tc>
          <w:tcPr>
            <w:tcW w:w="1257" w:type="pct"/>
          </w:tcPr>
          <w:p w14:paraId="27E90233" w14:textId="77777777" w:rsidR="00DB2304" w:rsidRPr="00CA57A0" w:rsidRDefault="00DB2304" w:rsidP="002A7DA0">
            <w:pPr>
              <w:pStyle w:val="TableParagraph"/>
              <w:rPr>
                <w:rFonts w:ascii="Times New Roman"/>
                <w:sz w:val="16"/>
              </w:rPr>
            </w:pPr>
          </w:p>
        </w:tc>
      </w:tr>
      <w:tr w:rsidR="00DB2304" w:rsidRPr="00334ABB" w14:paraId="5603A195" w14:textId="77777777" w:rsidTr="00185A7C">
        <w:tblPrEx>
          <w:tblLook w:val="04A0" w:firstRow="1" w:lastRow="0" w:firstColumn="1" w:lastColumn="0" w:noHBand="0" w:noVBand="1"/>
        </w:tblPrEx>
        <w:trPr>
          <w:trHeight w:val="390"/>
        </w:trPr>
        <w:tc>
          <w:tcPr>
            <w:tcW w:w="1527" w:type="pct"/>
          </w:tcPr>
          <w:p w14:paraId="5476F94C" w14:textId="77777777" w:rsidR="00DB2304" w:rsidRPr="004F797F" w:rsidRDefault="00DB2304" w:rsidP="002A7DA0">
            <w:pPr>
              <w:pStyle w:val="TableParagraph"/>
              <w:spacing w:line="194" w:lineRule="exact"/>
              <w:ind w:left="69"/>
              <w:rPr>
                <w:sz w:val="16"/>
              </w:rPr>
            </w:pPr>
            <w:r w:rsidRPr="004F797F">
              <w:rPr>
                <w:spacing w:val="-2"/>
                <w:sz w:val="16"/>
              </w:rPr>
              <w:t>SUBDELEGACION</w:t>
            </w:r>
            <w:r w:rsidRPr="004F797F">
              <w:rPr>
                <w:rFonts w:ascii="Times New Roman"/>
                <w:spacing w:val="14"/>
                <w:sz w:val="16"/>
              </w:rPr>
              <w:t xml:space="preserve"> </w:t>
            </w:r>
            <w:r w:rsidRPr="004F797F">
              <w:rPr>
                <w:spacing w:val="-2"/>
                <w:sz w:val="16"/>
              </w:rPr>
              <w:t>REGIONAL</w:t>
            </w:r>
          </w:p>
          <w:p w14:paraId="7346B837" w14:textId="77777777" w:rsidR="00DB2304" w:rsidRPr="004F797F" w:rsidRDefault="00DB2304" w:rsidP="002A7DA0">
            <w:pPr>
              <w:pStyle w:val="TableParagraph"/>
              <w:spacing w:before="1" w:line="175" w:lineRule="exact"/>
              <w:ind w:left="69"/>
              <w:rPr>
                <w:sz w:val="16"/>
              </w:rPr>
            </w:pPr>
            <w:r w:rsidRPr="004F797F">
              <w:rPr>
                <w:spacing w:val="-2"/>
                <w:sz w:val="16"/>
              </w:rPr>
              <w:t>CAÑAS</w:t>
            </w:r>
          </w:p>
        </w:tc>
        <w:tc>
          <w:tcPr>
            <w:tcW w:w="613" w:type="pct"/>
          </w:tcPr>
          <w:p w14:paraId="7B160D7D"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181069D3" w14:textId="77777777" w:rsidR="00DB2304" w:rsidRPr="004F797F" w:rsidRDefault="00DB2304" w:rsidP="002A7DA0">
            <w:pPr>
              <w:pStyle w:val="TableParagraph"/>
              <w:spacing w:before="1" w:line="175" w:lineRule="exact"/>
              <w:ind w:left="70"/>
              <w:rPr>
                <w:sz w:val="16"/>
              </w:rPr>
            </w:pPr>
            <w:r w:rsidRPr="004F797F">
              <w:rPr>
                <w:spacing w:val="-2"/>
                <w:sz w:val="16"/>
              </w:rPr>
              <w:t>detenidos</w:t>
            </w:r>
          </w:p>
        </w:tc>
        <w:tc>
          <w:tcPr>
            <w:tcW w:w="366" w:type="pct"/>
          </w:tcPr>
          <w:p w14:paraId="48B88F68" w14:textId="77777777" w:rsidR="00DB2304" w:rsidRPr="004F797F" w:rsidRDefault="00DB2304" w:rsidP="002A7DA0">
            <w:pPr>
              <w:pStyle w:val="TableParagraph"/>
              <w:spacing w:before="11"/>
              <w:rPr>
                <w:rFonts w:ascii="Times New Roman"/>
                <w:sz w:val="16"/>
              </w:rPr>
            </w:pPr>
          </w:p>
          <w:p w14:paraId="6B6254C2" w14:textId="77777777" w:rsidR="00DB2304" w:rsidRPr="004F797F" w:rsidRDefault="00DB2304" w:rsidP="002A7DA0">
            <w:pPr>
              <w:pStyle w:val="TableParagraph"/>
              <w:spacing w:line="175" w:lineRule="exact"/>
              <w:ind w:left="328"/>
              <w:rPr>
                <w:sz w:val="16"/>
              </w:rPr>
            </w:pPr>
            <w:r w:rsidRPr="004F797F">
              <w:rPr>
                <w:sz w:val="16"/>
              </w:rPr>
              <w:t>2</w:t>
            </w:r>
          </w:p>
        </w:tc>
        <w:tc>
          <w:tcPr>
            <w:tcW w:w="862" w:type="pct"/>
          </w:tcPr>
          <w:p w14:paraId="365A775C" w14:textId="77777777" w:rsidR="00DB2304" w:rsidRPr="00CA57A0" w:rsidRDefault="00DB2304" w:rsidP="002A7DA0">
            <w:pPr>
              <w:pStyle w:val="TableParagraph"/>
              <w:spacing w:before="11"/>
              <w:rPr>
                <w:rFonts w:ascii="Times New Roman"/>
                <w:sz w:val="16"/>
              </w:rPr>
            </w:pPr>
          </w:p>
          <w:p w14:paraId="47A1D904" w14:textId="77777777" w:rsidR="00DB2304" w:rsidRPr="00CA57A0" w:rsidRDefault="00DB2304" w:rsidP="002A7DA0">
            <w:pPr>
              <w:pStyle w:val="TableParagraph"/>
              <w:spacing w:line="175" w:lineRule="exact"/>
              <w:ind w:right="55"/>
              <w:jc w:val="right"/>
              <w:rPr>
                <w:sz w:val="16"/>
              </w:rPr>
            </w:pPr>
            <w:r w:rsidRPr="00CA57A0">
              <w:rPr>
                <w:sz w:val="16"/>
              </w:rPr>
              <w:t>367980,</w:t>
            </w:r>
            <w:r w:rsidRPr="00CA57A0">
              <w:rPr>
                <w:rFonts w:ascii="Times New Roman"/>
                <w:spacing w:val="-6"/>
                <w:sz w:val="16"/>
              </w:rPr>
              <w:t xml:space="preserve"> </w:t>
            </w:r>
            <w:r w:rsidRPr="00CA57A0">
              <w:rPr>
                <w:spacing w:val="-2"/>
                <w:sz w:val="16"/>
              </w:rPr>
              <w:t>372134</w:t>
            </w:r>
          </w:p>
        </w:tc>
        <w:tc>
          <w:tcPr>
            <w:tcW w:w="166" w:type="pct"/>
          </w:tcPr>
          <w:p w14:paraId="270F4B11" w14:textId="77777777" w:rsidR="00DB2304" w:rsidRPr="00CA57A0" w:rsidRDefault="00DB2304" w:rsidP="002A7DA0">
            <w:pPr>
              <w:pStyle w:val="TableParagraph"/>
              <w:spacing w:before="11"/>
              <w:rPr>
                <w:rFonts w:ascii="Times New Roman"/>
                <w:sz w:val="16"/>
              </w:rPr>
            </w:pPr>
          </w:p>
          <w:p w14:paraId="10BF9223" w14:textId="77777777" w:rsidR="00DB2304" w:rsidRPr="00CA57A0" w:rsidRDefault="00DB2304" w:rsidP="002A7DA0">
            <w:pPr>
              <w:pStyle w:val="TableParagraph"/>
              <w:spacing w:line="175" w:lineRule="exact"/>
              <w:ind w:left="120"/>
              <w:rPr>
                <w:sz w:val="16"/>
              </w:rPr>
            </w:pPr>
            <w:r w:rsidRPr="00CA57A0">
              <w:rPr>
                <w:sz w:val="16"/>
              </w:rPr>
              <w:t>X</w:t>
            </w:r>
          </w:p>
        </w:tc>
        <w:tc>
          <w:tcPr>
            <w:tcW w:w="210" w:type="pct"/>
          </w:tcPr>
          <w:p w14:paraId="2055FCB8" w14:textId="77777777" w:rsidR="00DB2304" w:rsidRPr="00CA57A0" w:rsidRDefault="00DB2304" w:rsidP="002A7DA0">
            <w:pPr>
              <w:pStyle w:val="TableParagraph"/>
              <w:rPr>
                <w:rFonts w:ascii="Times New Roman"/>
                <w:sz w:val="16"/>
              </w:rPr>
            </w:pPr>
          </w:p>
        </w:tc>
        <w:tc>
          <w:tcPr>
            <w:tcW w:w="1257" w:type="pct"/>
          </w:tcPr>
          <w:p w14:paraId="1DCCD492" w14:textId="77777777" w:rsidR="00DB2304" w:rsidRPr="00CA57A0" w:rsidRDefault="00DB2304" w:rsidP="002A7DA0">
            <w:pPr>
              <w:pStyle w:val="TableParagraph"/>
              <w:rPr>
                <w:rFonts w:ascii="Times New Roman"/>
                <w:sz w:val="16"/>
              </w:rPr>
            </w:pPr>
          </w:p>
        </w:tc>
      </w:tr>
      <w:tr w:rsidR="00DB2304" w:rsidRPr="00334ABB" w14:paraId="40950120" w14:textId="77777777" w:rsidTr="00185A7C">
        <w:tblPrEx>
          <w:tblLook w:val="04A0" w:firstRow="1" w:lastRow="0" w:firstColumn="1" w:lastColumn="0" w:noHBand="0" w:noVBand="1"/>
        </w:tblPrEx>
        <w:trPr>
          <w:trHeight w:val="781"/>
        </w:trPr>
        <w:tc>
          <w:tcPr>
            <w:tcW w:w="1527" w:type="pct"/>
          </w:tcPr>
          <w:p w14:paraId="645AA1FA" w14:textId="77777777" w:rsidR="00DB2304" w:rsidRPr="004F797F" w:rsidRDefault="00DB2304" w:rsidP="002A7DA0">
            <w:pPr>
              <w:pStyle w:val="TableParagraph"/>
              <w:rPr>
                <w:rFonts w:ascii="Times New Roman"/>
                <w:sz w:val="16"/>
              </w:rPr>
            </w:pPr>
          </w:p>
          <w:p w14:paraId="0404CD4A" w14:textId="77777777" w:rsidR="00DB2304" w:rsidRPr="004F797F" w:rsidRDefault="00DB2304" w:rsidP="002A7DA0">
            <w:pPr>
              <w:pStyle w:val="TableParagraph"/>
              <w:spacing w:before="6"/>
              <w:rPr>
                <w:rFonts w:ascii="Times New Roman"/>
                <w:sz w:val="16"/>
              </w:rPr>
            </w:pPr>
          </w:p>
          <w:p w14:paraId="47443EB6" w14:textId="77777777" w:rsidR="00DB2304" w:rsidRPr="004F797F" w:rsidRDefault="00DB2304" w:rsidP="002A7DA0">
            <w:pPr>
              <w:pStyle w:val="TableParagraph"/>
              <w:spacing w:line="194" w:lineRule="exact"/>
              <w:ind w:left="69" w:right="604"/>
              <w:rPr>
                <w:sz w:val="16"/>
              </w:rPr>
            </w:pPr>
            <w:r w:rsidRPr="004F797F">
              <w:rPr>
                <w:sz w:val="16"/>
              </w:rPr>
              <w:t>OFICINA</w:t>
            </w:r>
            <w:r w:rsidRPr="004F797F">
              <w:rPr>
                <w:rFonts w:ascii="Times New Roman"/>
                <w:spacing w:val="-10"/>
                <w:sz w:val="16"/>
              </w:rPr>
              <w:t xml:space="preserve"> </w:t>
            </w:r>
            <w:r w:rsidRPr="004F797F">
              <w:rPr>
                <w:sz w:val="16"/>
              </w:rPr>
              <w:t>REGIONAL</w:t>
            </w:r>
            <w:r w:rsidRPr="004F797F">
              <w:rPr>
                <w:rFonts w:ascii="Times New Roman"/>
                <w:spacing w:val="-10"/>
                <w:sz w:val="16"/>
              </w:rPr>
              <w:t xml:space="preserve"> </w:t>
            </w:r>
            <w:r w:rsidRPr="004F797F">
              <w:rPr>
                <w:sz w:val="16"/>
              </w:rPr>
              <w:t>DE</w:t>
            </w:r>
            <w:r w:rsidRPr="004F797F">
              <w:rPr>
                <w:rFonts w:ascii="Times New Roman"/>
                <w:spacing w:val="40"/>
                <w:sz w:val="16"/>
              </w:rPr>
              <w:t xml:space="preserve"> </w:t>
            </w:r>
            <w:r w:rsidRPr="004F797F">
              <w:rPr>
                <w:spacing w:val="-2"/>
                <w:sz w:val="16"/>
              </w:rPr>
              <w:t>PURISCAL</w:t>
            </w:r>
          </w:p>
        </w:tc>
        <w:tc>
          <w:tcPr>
            <w:tcW w:w="613" w:type="pct"/>
          </w:tcPr>
          <w:p w14:paraId="2026BA1D" w14:textId="77777777" w:rsidR="00DB2304" w:rsidRPr="004F797F" w:rsidRDefault="00DB2304" w:rsidP="002A7DA0">
            <w:pPr>
              <w:pStyle w:val="TableParagraph"/>
              <w:rPr>
                <w:rFonts w:ascii="Times New Roman"/>
                <w:sz w:val="16"/>
              </w:rPr>
            </w:pPr>
          </w:p>
          <w:p w14:paraId="08BEB6E4" w14:textId="77777777" w:rsidR="00DB2304" w:rsidRPr="004F797F" w:rsidRDefault="00DB2304" w:rsidP="002A7DA0">
            <w:pPr>
              <w:pStyle w:val="TableParagraph"/>
              <w:spacing w:before="6"/>
              <w:rPr>
                <w:rFonts w:ascii="Times New Roman"/>
                <w:sz w:val="16"/>
              </w:rPr>
            </w:pPr>
          </w:p>
          <w:p w14:paraId="177AFFD4"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64B527ED" w14:textId="77777777" w:rsidR="00DB2304" w:rsidRPr="004F797F" w:rsidRDefault="00DB2304" w:rsidP="002A7DA0">
            <w:pPr>
              <w:pStyle w:val="TableParagraph"/>
              <w:rPr>
                <w:rFonts w:ascii="Times New Roman"/>
                <w:sz w:val="16"/>
              </w:rPr>
            </w:pPr>
          </w:p>
          <w:p w14:paraId="14C9ACFB" w14:textId="77777777" w:rsidR="00DB2304" w:rsidRPr="004F797F" w:rsidRDefault="00DB2304" w:rsidP="002A7DA0">
            <w:pPr>
              <w:pStyle w:val="TableParagraph"/>
              <w:rPr>
                <w:rFonts w:ascii="Times New Roman"/>
                <w:sz w:val="16"/>
              </w:rPr>
            </w:pPr>
          </w:p>
          <w:p w14:paraId="17FDD2A8" w14:textId="77777777" w:rsidR="00DB2304" w:rsidRPr="004F797F" w:rsidRDefault="00DB2304" w:rsidP="002A7DA0">
            <w:pPr>
              <w:pStyle w:val="TableParagraph"/>
              <w:spacing w:before="9"/>
              <w:rPr>
                <w:rFonts w:ascii="Times New Roman"/>
                <w:sz w:val="18"/>
              </w:rPr>
            </w:pPr>
          </w:p>
          <w:p w14:paraId="7F8736B7" w14:textId="77777777" w:rsidR="00DB2304" w:rsidRPr="004F797F" w:rsidRDefault="00DB2304" w:rsidP="002A7DA0">
            <w:pPr>
              <w:pStyle w:val="TableParagraph"/>
              <w:spacing w:line="178" w:lineRule="exact"/>
              <w:ind w:left="328"/>
              <w:rPr>
                <w:sz w:val="16"/>
              </w:rPr>
            </w:pPr>
            <w:r w:rsidRPr="004F797F">
              <w:rPr>
                <w:sz w:val="16"/>
              </w:rPr>
              <w:t>1</w:t>
            </w:r>
          </w:p>
        </w:tc>
        <w:tc>
          <w:tcPr>
            <w:tcW w:w="862" w:type="pct"/>
          </w:tcPr>
          <w:p w14:paraId="014B19D3" w14:textId="77777777" w:rsidR="00DB2304" w:rsidRPr="00CA57A0" w:rsidRDefault="00DB2304" w:rsidP="002A7DA0">
            <w:pPr>
              <w:pStyle w:val="TableParagraph"/>
              <w:rPr>
                <w:rFonts w:ascii="Times New Roman"/>
                <w:sz w:val="16"/>
              </w:rPr>
            </w:pPr>
          </w:p>
        </w:tc>
        <w:tc>
          <w:tcPr>
            <w:tcW w:w="166" w:type="pct"/>
          </w:tcPr>
          <w:p w14:paraId="392A5333" w14:textId="77777777" w:rsidR="00DB2304" w:rsidRPr="00CA57A0" w:rsidRDefault="00DB2304" w:rsidP="002A7DA0">
            <w:pPr>
              <w:pStyle w:val="TableParagraph"/>
              <w:rPr>
                <w:rFonts w:ascii="Times New Roman"/>
                <w:sz w:val="16"/>
              </w:rPr>
            </w:pPr>
          </w:p>
        </w:tc>
        <w:tc>
          <w:tcPr>
            <w:tcW w:w="210" w:type="pct"/>
          </w:tcPr>
          <w:p w14:paraId="27C69110" w14:textId="77777777" w:rsidR="00DB2304" w:rsidRPr="00CA57A0" w:rsidRDefault="00DB2304" w:rsidP="002A7DA0">
            <w:pPr>
              <w:pStyle w:val="TableParagraph"/>
              <w:rPr>
                <w:rFonts w:ascii="Times New Roman"/>
                <w:sz w:val="16"/>
              </w:rPr>
            </w:pPr>
          </w:p>
          <w:p w14:paraId="07B7E756" w14:textId="77777777" w:rsidR="00DB2304" w:rsidRPr="00CA57A0" w:rsidRDefault="00DB2304" w:rsidP="002A7DA0">
            <w:pPr>
              <w:pStyle w:val="TableParagraph"/>
              <w:rPr>
                <w:rFonts w:ascii="Times New Roman"/>
                <w:sz w:val="16"/>
              </w:rPr>
            </w:pPr>
          </w:p>
          <w:p w14:paraId="35327D86" w14:textId="77777777" w:rsidR="00DB2304" w:rsidRPr="00CA57A0" w:rsidRDefault="00DB2304" w:rsidP="002A7DA0">
            <w:pPr>
              <w:pStyle w:val="TableParagraph"/>
              <w:spacing w:before="9"/>
              <w:rPr>
                <w:rFonts w:ascii="Times New Roman"/>
                <w:sz w:val="18"/>
              </w:rPr>
            </w:pPr>
          </w:p>
          <w:p w14:paraId="6D0648C1" w14:textId="77777777" w:rsidR="00DB2304" w:rsidRPr="00CA57A0" w:rsidRDefault="00DB2304" w:rsidP="002A7DA0">
            <w:pPr>
              <w:pStyle w:val="TableParagraph"/>
              <w:spacing w:line="178" w:lineRule="exact"/>
              <w:ind w:left="11"/>
              <w:jc w:val="center"/>
              <w:rPr>
                <w:sz w:val="16"/>
              </w:rPr>
            </w:pPr>
            <w:r w:rsidRPr="00CA57A0">
              <w:rPr>
                <w:sz w:val="16"/>
              </w:rPr>
              <w:t>X</w:t>
            </w:r>
          </w:p>
        </w:tc>
        <w:tc>
          <w:tcPr>
            <w:tcW w:w="1257" w:type="pct"/>
          </w:tcPr>
          <w:p w14:paraId="2777F8EA" w14:textId="5FD91928" w:rsidR="00DB2304" w:rsidRPr="00CA57A0" w:rsidRDefault="00DB2304" w:rsidP="00647386">
            <w:pPr>
              <w:pStyle w:val="TableParagraph"/>
              <w:ind w:left="71" w:right="55"/>
              <w:jc w:val="both"/>
              <w:rPr>
                <w:sz w:val="16"/>
              </w:rPr>
            </w:pPr>
            <w:r w:rsidRPr="00CA57A0">
              <w:rPr>
                <w:sz w:val="16"/>
              </w:rPr>
              <w:t>Se</w:t>
            </w:r>
            <w:r w:rsidRPr="00CA57A0">
              <w:rPr>
                <w:rFonts w:ascii="Times New Roman" w:hAnsi="Times New Roman"/>
                <w:sz w:val="16"/>
              </w:rPr>
              <w:t xml:space="preserve"> </w:t>
            </w:r>
            <w:r w:rsidRPr="00CA57A0">
              <w:rPr>
                <w:sz w:val="16"/>
              </w:rPr>
              <w:t>solicitó</w:t>
            </w:r>
            <w:r w:rsidRPr="00CA57A0">
              <w:rPr>
                <w:rFonts w:ascii="Times New Roman" w:hAnsi="Times New Roman"/>
                <w:sz w:val="16"/>
              </w:rPr>
              <w:t xml:space="preserve"> </w:t>
            </w:r>
            <w:r w:rsidRPr="00CA57A0">
              <w:rPr>
                <w:sz w:val="16"/>
              </w:rPr>
              <w:t>a</w:t>
            </w:r>
            <w:r w:rsidRPr="00CA57A0">
              <w:rPr>
                <w:rFonts w:ascii="Times New Roman" w:hAnsi="Times New Roman"/>
                <w:sz w:val="16"/>
              </w:rPr>
              <w:t xml:space="preserve"> </w:t>
            </w:r>
            <w:r w:rsidRPr="00CA57A0">
              <w:rPr>
                <w:sz w:val="16"/>
              </w:rPr>
              <w:t>la</w:t>
            </w:r>
            <w:r w:rsidRPr="00CA57A0">
              <w:rPr>
                <w:rFonts w:ascii="Times New Roman" w:hAnsi="Times New Roman"/>
                <w:sz w:val="16"/>
              </w:rPr>
              <w:t xml:space="preserve"> </w:t>
            </w:r>
            <w:r w:rsidRPr="00CA57A0">
              <w:rPr>
                <w:sz w:val="16"/>
              </w:rPr>
              <w:t>Dirección</w:t>
            </w:r>
            <w:r w:rsidRPr="00CA57A0">
              <w:rPr>
                <w:rFonts w:ascii="Times New Roman" w:hAnsi="Times New Roman"/>
                <w:sz w:val="16"/>
              </w:rPr>
              <w:t xml:space="preserve"> </w:t>
            </w:r>
            <w:r w:rsidRPr="00CA57A0">
              <w:rPr>
                <w:sz w:val="16"/>
              </w:rPr>
              <w:t>de</w:t>
            </w:r>
            <w:r w:rsidRPr="00CA57A0">
              <w:rPr>
                <w:rFonts w:ascii="Times New Roman" w:hAnsi="Times New Roman"/>
                <w:spacing w:val="40"/>
                <w:sz w:val="16"/>
              </w:rPr>
              <w:t xml:space="preserve"> </w:t>
            </w:r>
            <w:r w:rsidRPr="00CA57A0">
              <w:rPr>
                <w:sz w:val="16"/>
              </w:rPr>
              <w:t>Planificación</w:t>
            </w:r>
            <w:r w:rsidRPr="00CA57A0">
              <w:rPr>
                <w:rFonts w:ascii="Times New Roman" w:hAnsi="Times New Roman"/>
                <w:spacing w:val="-10"/>
                <w:sz w:val="16"/>
              </w:rPr>
              <w:t xml:space="preserve"> </w:t>
            </w:r>
            <w:r w:rsidRPr="00CA57A0">
              <w:rPr>
                <w:sz w:val="16"/>
              </w:rPr>
              <w:t>el</w:t>
            </w:r>
            <w:r w:rsidRPr="00CA57A0">
              <w:rPr>
                <w:rFonts w:ascii="Times New Roman" w:hAnsi="Times New Roman"/>
                <w:spacing w:val="-10"/>
                <w:sz w:val="16"/>
              </w:rPr>
              <w:t xml:space="preserve"> </w:t>
            </w:r>
            <w:r w:rsidRPr="00CA57A0">
              <w:rPr>
                <w:sz w:val="16"/>
              </w:rPr>
              <w:t>traslado</w:t>
            </w:r>
            <w:r w:rsidRPr="00CA57A0">
              <w:rPr>
                <w:rFonts w:ascii="Times New Roman" w:hAnsi="Times New Roman"/>
                <w:spacing w:val="-10"/>
                <w:sz w:val="16"/>
              </w:rPr>
              <w:t xml:space="preserve"> </w:t>
            </w:r>
            <w:r w:rsidRPr="00CA57A0">
              <w:rPr>
                <w:sz w:val="16"/>
              </w:rPr>
              <w:t>de</w:t>
            </w:r>
            <w:r w:rsidRPr="00CA57A0">
              <w:rPr>
                <w:rFonts w:ascii="Times New Roman" w:hAnsi="Times New Roman"/>
                <w:spacing w:val="-10"/>
                <w:sz w:val="16"/>
              </w:rPr>
              <w:t xml:space="preserve"> </w:t>
            </w:r>
            <w:r w:rsidRPr="00CA57A0">
              <w:rPr>
                <w:sz w:val="16"/>
              </w:rPr>
              <w:t>la</w:t>
            </w:r>
            <w:r w:rsidRPr="00CA57A0">
              <w:rPr>
                <w:rFonts w:ascii="Times New Roman" w:hAnsi="Times New Roman"/>
                <w:spacing w:val="-10"/>
                <w:sz w:val="16"/>
              </w:rPr>
              <w:t xml:space="preserve"> </w:t>
            </w:r>
            <w:r w:rsidRPr="00CA57A0">
              <w:rPr>
                <w:sz w:val="16"/>
              </w:rPr>
              <w:t>plaza</w:t>
            </w:r>
            <w:r w:rsidRPr="00CA57A0">
              <w:rPr>
                <w:rFonts w:ascii="Times New Roman" w:hAnsi="Times New Roman"/>
                <w:spacing w:val="40"/>
                <w:sz w:val="16"/>
              </w:rPr>
              <w:t xml:space="preserve"> </w:t>
            </w:r>
            <w:r w:rsidRPr="00CA57A0">
              <w:rPr>
                <w:sz w:val="16"/>
              </w:rPr>
              <w:t>a</w:t>
            </w:r>
            <w:r w:rsidRPr="00CA57A0">
              <w:rPr>
                <w:rFonts w:ascii="Times New Roman" w:hAnsi="Times New Roman"/>
                <w:spacing w:val="7"/>
                <w:sz w:val="16"/>
              </w:rPr>
              <w:t xml:space="preserve"> </w:t>
            </w:r>
            <w:r w:rsidRPr="00CA57A0">
              <w:rPr>
                <w:sz w:val="16"/>
              </w:rPr>
              <w:t>Heredia</w:t>
            </w:r>
            <w:r w:rsidRPr="00CA57A0">
              <w:rPr>
                <w:rFonts w:ascii="Times New Roman" w:hAnsi="Times New Roman"/>
                <w:spacing w:val="7"/>
                <w:sz w:val="16"/>
              </w:rPr>
              <w:t xml:space="preserve"> </w:t>
            </w:r>
            <w:r w:rsidR="00647386" w:rsidRPr="00CA57A0">
              <w:rPr>
                <w:sz w:val="16"/>
              </w:rPr>
              <w:t>sin embargo</w:t>
            </w:r>
            <w:r w:rsidRPr="00CA57A0">
              <w:rPr>
                <w:sz w:val="16"/>
              </w:rPr>
              <w:t xml:space="preserve"> la respuesta</w:t>
            </w:r>
            <w:r w:rsidR="00647386" w:rsidRPr="00CA57A0">
              <w:rPr>
                <w:sz w:val="16"/>
              </w:rPr>
              <w:t xml:space="preserve"> fue negativa</w:t>
            </w:r>
            <w:r w:rsidR="005C2D29">
              <w:rPr>
                <w:sz w:val="16"/>
              </w:rPr>
              <w:t>, debido a que la necesidad de Heredia había sido cubierta de otra forma y no se ha podido nombrar en dicha jurisdicción.</w:t>
            </w:r>
          </w:p>
        </w:tc>
      </w:tr>
      <w:tr w:rsidR="00DB2304" w:rsidRPr="00334ABB" w14:paraId="39FEE4A9" w14:textId="77777777" w:rsidTr="00185A7C">
        <w:tblPrEx>
          <w:tblLook w:val="04A0" w:firstRow="1" w:lastRow="0" w:firstColumn="1" w:lastColumn="0" w:noHBand="0" w:noVBand="1"/>
        </w:tblPrEx>
        <w:trPr>
          <w:trHeight w:val="390"/>
        </w:trPr>
        <w:tc>
          <w:tcPr>
            <w:tcW w:w="1527" w:type="pct"/>
          </w:tcPr>
          <w:p w14:paraId="2F58F37B" w14:textId="77777777" w:rsidR="00DB2304" w:rsidRPr="004F797F" w:rsidRDefault="00DB2304" w:rsidP="002A7DA0">
            <w:pPr>
              <w:pStyle w:val="TableParagraph"/>
              <w:spacing w:line="194" w:lineRule="exact"/>
              <w:ind w:left="69"/>
              <w:rPr>
                <w:sz w:val="16"/>
              </w:rPr>
            </w:pPr>
            <w:r w:rsidRPr="004F797F">
              <w:rPr>
                <w:spacing w:val="-2"/>
                <w:sz w:val="16"/>
              </w:rPr>
              <w:t>SUBDELEGACION</w:t>
            </w:r>
            <w:r w:rsidRPr="004F797F">
              <w:rPr>
                <w:rFonts w:ascii="Times New Roman"/>
                <w:spacing w:val="14"/>
                <w:sz w:val="16"/>
              </w:rPr>
              <w:t xml:space="preserve"> </w:t>
            </w:r>
            <w:r w:rsidRPr="004F797F">
              <w:rPr>
                <w:spacing w:val="-2"/>
                <w:sz w:val="16"/>
              </w:rPr>
              <w:t>REGIONAL</w:t>
            </w:r>
          </w:p>
          <w:p w14:paraId="02817AC6" w14:textId="77777777" w:rsidR="00DB2304" w:rsidRPr="004F797F" w:rsidRDefault="00DB2304" w:rsidP="002A7DA0">
            <w:pPr>
              <w:pStyle w:val="TableParagraph"/>
              <w:spacing w:line="177" w:lineRule="exact"/>
              <w:ind w:left="69"/>
              <w:rPr>
                <w:sz w:val="16"/>
              </w:rPr>
            </w:pPr>
            <w:r w:rsidRPr="004F797F">
              <w:rPr>
                <w:sz w:val="16"/>
              </w:rPr>
              <w:t>DE</w:t>
            </w:r>
            <w:r w:rsidRPr="004F797F">
              <w:rPr>
                <w:rFonts w:ascii="Times New Roman"/>
                <w:spacing w:val="-7"/>
                <w:sz w:val="16"/>
              </w:rPr>
              <w:t xml:space="preserve"> </w:t>
            </w:r>
            <w:r w:rsidRPr="004F797F">
              <w:rPr>
                <w:spacing w:val="-2"/>
                <w:sz w:val="16"/>
              </w:rPr>
              <w:t>SARAPIQUI</w:t>
            </w:r>
          </w:p>
        </w:tc>
        <w:tc>
          <w:tcPr>
            <w:tcW w:w="613" w:type="pct"/>
          </w:tcPr>
          <w:p w14:paraId="3C4F9D2D"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554D975F" w14:textId="77777777" w:rsidR="00DB2304" w:rsidRPr="004F797F" w:rsidRDefault="00DB2304" w:rsidP="002A7DA0">
            <w:pPr>
              <w:pStyle w:val="TableParagraph"/>
              <w:spacing w:line="177" w:lineRule="exact"/>
              <w:ind w:left="70"/>
              <w:rPr>
                <w:sz w:val="16"/>
              </w:rPr>
            </w:pPr>
            <w:r w:rsidRPr="004F797F">
              <w:rPr>
                <w:spacing w:val="-2"/>
                <w:sz w:val="16"/>
              </w:rPr>
              <w:t>detenidos</w:t>
            </w:r>
          </w:p>
        </w:tc>
        <w:tc>
          <w:tcPr>
            <w:tcW w:w="366" w:type="pct"/>
          </w:tcPr>
          <w:p w14:paraId="1CB5080E" w14:textId="77777777" w:rsidR="00DB2304" w:rsidRPr="004F797F" w:rsidRDefault="00DB2304" w:rsidP="002A7DA0">
            <w:pPr>
              <w:pStyle w:val="TableParagraph"/>
              <w:spacing w:before="9"/>
              <w:rPr>
                <w:rFonts w:ascii="Times New Roman"/>
                <w:sz w:val="16"/>
              </w:rPr>
            </w:pPr>
          </w:p>
          <w:p w14:paraId="6802D42E" w14:textId="77777777" w:rsidR="00DB2304" w:rsidRPr="004F797F" w:rsidRDefault="00DB2304" w:rsidP="002A7DA0">
            <w:pPr>
              <w:pStyle w:val="TableParagraph"/>
              <w:spacing w:line="178" w:lineRule="exact"/>
              <w:ind w:left="328"/>
              <w:rPr>
                <w:sz w:val="16"/>
              </w:rPr>
            </w:pPr>
            <w:r w:rsidRPr="004F797F">
              <w:rPr>
                <w:sz w:val="16"/>
              </w:rPr>
              <w:t>2</w:t>
            </w:r>
          </w:p>
        </w:tc>
        <w:tc>
          <w:tcPr>
            <w:tcW w:w="862" w:type="pct"/>
          </w:tcPr>
          <w:p w14:paraId="4F92D368" w14:textId="77777777" w:rsidR="00DB2304" w:rsidRPr="004F797F" w:rsidRDefault="00DB2304" w:rsidP="002A7DA0">
            <w:pPr>
              <w:pStyle w:val="TableParagraph"/>
              <w:spacing w:before="9"/>
              <w:rPr>
                <w:rFonts w:ascii="Times New Roman"/>
                <w:sz w:val="16"/>
              </w:rPr>
            </w:pPr>
          </w:p>
          <w:p w14:paraId="4EC52FCC" w14:textId="77777777" w:rsidR="00DB2304" w:rsidRPr="004F797F" w:rsidRDefault="00DB2304" w:rsidP="002A7DA0">
            <w:pPr>
              <w:pStyle w:val="TableParagraph"/>
              <w:spacing w:line="178" w:lineRule="exact"/>
              <w:ind w:right="55"/>
              <w:jc w:val="right"/>
              <w:rPr>
                <w:sz w:val="16"/>
              </w:rPr>
            </w:pPr>
            <w:r w:rsidRPr="004F797F">
              <w:rPr>
                <w:sz w:val="16"/>
              </w:rPr>
              <w:t>363827,</w:t>
            </w:r>
            <w:r w:rsidRPr="004F797F">
              <w:rPr>
                <w:rFonts w:ascii="Times New Roman"/>
                <w:spacing w:val="-7"/>
                <w:sz w:val="16"/>
              </w:rPr>
              <w:t xml:space="preserve"> </w:t>
            </w:r>
            <w:r w:rsidRPr="004F797F">
              <w:rPr>
                <w:spacing w:val="-2"/>
                <w:sz w:val="16"/>
              </w:rPr>
              <w:t>363829</w:t>
            </w:r>
          </w:p>
        </w:tc>
        <w:tc>
          <w:tcPr>
            <w:tcW w:w="166" w:type="pct"/>
          </w:tcPr>
          <w:p w14:paraId="7DC777FA" w14:textId="77777777" w:rsidR="00DB2304" w:rsidRPr="00CA57A0" w:rsidRDefault="00DB2304" w:rsidP="002A7DA0">
            <w:pPr>
              <w:pStyle w:val="TableParagraph"/>
              <w:spacing w:before="9"/>
              <w:rPr>
                <w:rFonts w:ascii="Times New Roman"/>
                <w:sz w:val="16"/>
              </w:rPr>
            </w:pPr>
          </w:p>
          <w:p w14:paraId="6852ADF9" w14:textId="77777777" w:rsidR="00DB2304" w:rsidRPr="00CA57A0" w:rsidRDefault="00DB2304" w:rsidP="002A7DA0">
            <w:pPr>
              <w:pStyle w:val="TableParagraph"/>
              <w:spacing w:line="178" w:lineRule="exact"/>
              <w:ind w:left="137"/>
              <w:rPr>
                <w:sz w:val="16"/>
              </w:rPr>
            </w:pPr>
            <w:r w:rsidRPr="00CA57A0">
              <w:rPr>
                <w:sz w:val="16"/>
              </w:rPr>
              <w:t>X</w:t>
            </w:r>
          </w:p>
        </w:tc>
        <w:tc>
          <w:tcPr>
            <w:tcW w:w="210" w:type="pct"/>
          </w:tcPr>
          <w:p w14:paraId="46E928E9" w14:textId="77777777" w:rsidR="00DB2304" w:rsidRPr="00CA57A0" w:rsidRDefault="00DB2304" w:rsidP="002A7DA0">
            <w:pPr>
              <w:pStyle w:val="TableParagraph"/>
              <w:rPr>
                <w:rFonts w:ascii="Times New Roman"/>
                <w:sz w:val="16"/>
              </w:rPr>
            </w:pPr>
          </w:p>
        </w:tc>
        <w:tc>
          <w:tcPr>
            <w:tcW w:w="1257" w:type="pct"/>
          </w:tcPr>
          <w:p w14:paraId="79D34B5B" w14:textId="77777777" w:rsidR="00DB2304" w:rsidRPr="00CA57A0" w:rsidRDefault="00DB2304" w:rsidP="002A7DA0">
            <w:pPr>
              <w:pStyle w:val="TableParagraph"/>
              <w:rPr>
                <w:rFonts w:ascii="Times New Roman"/>
                <w:sz w:val="16"/>
              </w:rPr>
            </w:pPr>
          </w:p>
        </w:tc>
      </w:tr>
      <w:tr w:rsidR="00DB2304" w:rsidRPr="00334ABB" w14:paraId="42D92149" w14:textId="77777777" w:rsidTr="00185A7C">
        <w:tblPrEx>
          <w:tblLook w:val="04A0" w:firstRow="1" w:lastRow="0" w:firstColumn="1" w:lastColumn="0" w:noHBand="0" w:noVBand="1"/>
        </w:tblPrEx>
        <w:trPr>
          <w:trHeight w:val="1170"/>
        </w:trPr>
        <w:tc>
          <w:tcPr>
            <w:tcW w:w="1527" w:type="pct"/>
          </w:tcPr>
          <w:p w14:paraId="0296F1F4" w14:textId="77777777" w:rsidR="00DB2304" w:rsidRPr="004F797F" w:rsidRDefault="00DB2304" w:rsidP="002A7DA0">
            <w:pPr>
              <w:pStyle w:val="TableParagraph"/>
              <w:rPr>
                <w:rFonts w:ascii="Times New Roman"/>
                <w:sz w:val="16"/>
              </w:rPr>
            </w:pPr>
          </w:p>
          <w:p w14:paraId="73CCC6D9" w14:textId="77777777" w:rsidR="00DB2304" w:rsidRPr="004F797F" w:rsidRDefault="00DB2304" w:rsidP="002A7DA0">
            <w:pPr>
              <w:pStyle w:val="TableParagraph"/>
              <w:rPr>
                <w:rFonts w:ascii="Times New Roman"/>
                <w:sz w:val="16"/>
              </w:rPr>
            </w:pPr>
          </w:p>
          <w:p w14:paraId="11F56F4B" w14:textId="77777777" w:rsidR="00DB2304" w:rsidRPr="004F797F" w:rsidRDefault="00DB2304" w:rsidP="002A7DA0">
            <w:pPr>
              <w:pStyle w:val="TableParagraph"/>
              <w:rPr>
                <w:rFonts w:ascii="Times New Roman"/>
                <w:sz w:val="16"/>
              </w:rPr>
            </w:pPr>
          </w:p>
          <w:p w14:paraId="0FBB4F6A" w14:textId="77777777" w:rsidR="00DB2304" w:rsidRPr="004F797F" w:rsidRDefault="00DB2304" w:rsidP="002A7DA0">
            <w:pPr>
              <w:pStyle w:val="TableParagraph"/>
              <w:rPr>
                <w:rFonts w:ascii="Times New Roman"/>
                <w:sz w:val="16"/>
              </w:rPr>
            </w:pPr>
          </w:p>
          <w:p w14:paraId="1FE24DB5" w14:textId="77777777" w:rsidR="00DB2304" w:rsidRPr="004F797F" w:rsidRDefault="00DB2304" w:rsidP="002A7DA0">
            <w:pPr>
              <w:pStyle w:val="TableParagraph"/>
              <w:spacing w:before="9"/>
              <w:rPr>
                <w:rFonts w:ascii="Times New Roman"/>
                <w:sz w:val="20"/>
              </w:rPr>
            </w:pPr>
          </w:p>
          <w:p w14:paraId="47CBD512" w14:textId="77777777" w:rsidR="00DB2304" w:rsidRPr="004F797F" w:rsidRDefault="00DB2304" w:rsidP="002A7DA0">
            <w:pPr>
              <w:pStyle w:val="TableParagraph"/>
              <w:spacing w:line="175" w:lineRule="exact"/>
              <w:ind w:left="69"/>
              <w:rPr>
                <w:sz w:val="16"/>
              </w:rPr>
            </w:pPr>
            <w:r w:rsidRPr="004F797F">
              <w:rPr>
                <w:sz w:val="16"/>
              </w:rPr>
              <w:t>UNIDAD</w:t>
            </w:r>
            <w:r w:rsidRPr="004F797F">
              <w:rPr>
                <w:rFonts w:ascii="Times New Roman"/>
                <w:spacing w:val="-8"/>
                <w:sz w:val="16"/>
              </w:rPr>
              <w:t xml:space="preserve"> </w:t>
            </w:r>
            <w:r w:rsidRPr="004F797F">
              <w:rPr>
                <w:sz w:val="16"/>
              </w:rPr>
              <w:t>REGIONAL</w:t>
            </w:r>
            <w:r w:rsidRPr="004F797F">
              <w:rPr>
                <w:rFonts w:ascii="Times New Roman"/>
                <w:spacing w:val="-8"/>
                <w:sz w:val="16"/>
              </w:rPr>
              <w:t xml:space="preserve"> </w:t>
            </w:r>
            <w:r w:rsidRPr="004F797F">
              <w:rPr>
                <w:sz w:val="16"/>
              </w:rPr>
              <w:t>LOS</w:t>
            </w:r>
            <w:r w:rsidRPr="004F797F">
              <w:rPr>
                <w:rFonts w:ascii="Times New Roman"/>
                <w:spacing w:val="-8"/>
                <w:sz w:val="16"/>
              </w:rPr>
              <w:t xml:space="preserve"> </w:t>
            </w:r>
            <w:r w:rsidRPr="004F797F">
              <w:rPr>
                <w:spacing w:val="-2"/>
                <w:sz w:val="16"/>
              </w:rPr>
              <w:t>CHILES</w:t>
            </w:r>
          </w:p>
        </w:tc>
        <w:tc>
          <w:tcPr>
            <w:tcW w:w="613" w:type="pct"/>
          </w:tcPr>
          <w:p w14:paraId="71B9F5D8" w14:textId="77777777" w:rsidR="00DB2304" w:rsidRPr="004F797F" w:rsidRDefault="00DB2304" w:rsidP="002A7DA0">
            <w:pPr>
              <w:pStyle w:val="TableParagraph"/>
              <w:rPr>
                <w:rFonts w:ascii="Times New Roman"/>
                <w:sz w:val="16"/>
              </w:rPr>
            </w:pPr>
          </w:p>
          <w:p w14:paraId="0619454D" w14:textId="77777777" w:rsidR="00DB2304" w:rsidRPr="004F797F" w:rsidRDefault="00DB2304" w:rsidP="002A7DA0">
            <w:pPr>
              <w:pStyle w:val="TableParagraph"/>
              <w:rPr>
                <w:rFonts w:ascii="Times New Roman"/>
                <w:sz w:val="16"/>
              </w:rPr>
            </w:pPr>
          </w:p>
          <w:p w14:paraId="128448C2" w14:textId="77777777" w:rsidR="00DB2304" w:rsidRPr="004F797F" w:rsidRDefault="00DB2304" w:rsidP="002A7DA0">
            <w:pPr>
              <w:pStyle w:val="TableParagraph"/>
              <w:rPr>
                <w:rFonts w:ascii="Times New Roman"/>
                <w:sz w:val="16"/>
              </w:rPr>
            </w:pPr>
          </w:p>
          <w:p w14:paraId="77E7ED46" w14:textId="77777777" w:rsidR="00DB2304" w:rsidRPr="004F797F" w:rsidRDefault="00DB2304" w:rsidP="002A7DA0">
            <w:pPr>
              <w:pStyle w:val="TableParagraph"/>
              <w:spacing w:before="1"/>
              <w:rPr>
                <w:rFonts w:ascii="Times New Roman"/>
                <w:sz w:val="18"/>
              </w:rPr>
            </w:pPr>
          </w:p>
          <w:p w14:paraId="17869C7B" w14:textId="77777777" w:rsidR="00DB2304" w:rsidRPr="004F797F" w:rsidRDefault="00DB2304" w:rsidP="002A7DA0">
            <w:pPr>
              <w:pStyle w:val="TableParagraph"/>
              <w:spacing w:line="190" w:lineRule="atLeas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222DCC83" w14:textId="77777777" w:rsidR="00DB2304" w:rsidRPr="004F797F" w:rsidRDefault="00DB2304" w:rsidP="002A7DA0">
            <w:pPr>
              <w:pStyle w:val="TableParagraph"/>
              <w:rPr>
                <w:rFonts w:ascii="Times New Roman"/>
                <w:sz w:val="16"/>
              </w:rPr>
            </w:pPr>
          </w:p>
          <w:p w14:paraId="520B8F69" w14:textId="77777777" w:rsidR="00DB2304" w:rsidRPr="004F797F" w:rsidRDefault="00DB2304" w:rsidP="002A7DA0">
            <w:pPr>
              <w:pStyle w:val="TableParagraph"/>
              <w:rPr>
                <w:rFonts w:ascii="Times New Roman"/>
                <w:sz w:val="16"/>
              </w:rPr>
            </w:pPr>
          </w:p>
          <w:p w14:paraId="20899679" w14:textId="77777777" w:rsidR="00DB2304" w:rsidRPr="004F797F" w:rsidRDefault="00DB2304" w:rsidP="002A7DA0">
            <w:pPr>
              <w:pStyle w:val="TableParagraph"/>
              <w:rPr>
                <w:rFonts w:ascii="Times New Roman"/>
                <w:sz w:val="16"/>
              </w:rPr>
            </w:pPr>
          </w:p>
          <w:p w14:paraId="595E65F0" w14:textId="77777777" w:rsidR="00DB2304" w:rsidRPr="004F797F" w:rsidRDefault="00DB2304" w:rsidP="002A7DA0">
            <w:pPr>
              <w:pStyle w:val="TableParagraph"/>
              <w:rPr>
                <w:rFonts w:ascii="Times New Roman"/>
                <w:sz w:val="16"/>
              </w:rPr>
            </w:pPr>
          </w:p>
          <w:p w14:paraId="15799B0E" w14:textId="77777777" w:rsidR="00DB2304" w:rsidRPr="004F797F" w:rsidRDefault="00DB2304" w:rsidP="002A7DA0">
            <w:pPr>
              <w:pStyle w:val="TableParagraph"/>
              <w:spacing w:before="9"/>
              <w:rPr>
                <w:rFonts w:ascii="Times New Roman"/>
                <w:sz w:val="20"/>
              </w:rPr>
            </w:pPr>
          </w:p>
          <w:p w14:paraId="753E2D04" w14:textId="77777777" w:rsidR="00DB2304" w:rsidRPr="004F797F" w:rsidRDefault="00DB2304" w:rsidP="002A7DA0">
            <w:pPr>
              <w:pStyle w:val="TableParagraph"/>
              <w:spacing w:line="175" w:lineRule="exact"/>
              <w:ind w:left="328"/>
              <w:rPr>
                <w:sz w:val="16"/>
              </w:rPr>
            </w:pPr>
            <w:r w:rsidRPr="004F797F">
              <w:rPr>
                <w:sz w:val="16"/>
              </w:rPr>
              <w:t>2</w:t>
            </w:r>
          </w:p>
        </w:tc>
        <w:tc>
          <w:tcPr>
            <w:tcW w:w="862" w:type="pct"/>
          </w:tcPr>
          <w:p w14:paraId="6D51F6D9" w14:textId="77777777" w:rsidR="00DB2304" w:rsidRPr="004F797F" w:rsidRDefault="00DB2304" w:rsidP="002A7DA0">
            <w:pPr>
              <w:pStyle w:val="TableParagraph"/>
              <w:rPr>
                <w:rFonts w:ascii="Times New Roman"/>
                <w:sz w:val="16"/>
              </w:rPr>
            </w:pPr>
          </w:p>
        </w:tc>
        <w:tc>
          <w:tcPr>
            <w:tcW w:w="166" w:type="pct"/>
          </w:tcPr>
          <w:p w14:paraId="7C77E188" w14:textId="77777777" w:rsidR="00DB2304" w:rsidRPr="00CA57A0" w:rsidRDefault="00DB2304" w:rsidP="002A7DA0">
            <w:pPr>
              <w:pStyle w:val="TableParagraph"/>
              <w:rPr>
                <w:rFonts w:ascii="Times New Roman"/>
                <w:sz w:val="16"/>
              </w:rPr>
            </w:pPr>
          </w:p>
        </w:tc>
        <w:tc>
          <w:tcPr>
            <w:tcW w:w="210" w:type="pct"/>
          </w:tcPr>
          <w:p w14:paraId="1E14249B" w14:textId="77777777" w:rsidR="00DB2304" w:rsidRPr="00CA57A0" w:rsidRDefault="00DB2304" w:rsidP="002A7DA0">
            <w:pPr>
              <w:pStyle w:val="TableParagraph"/>
              <w:rPr>
                <w:rFonts w:ascii="Times New Roman"/>
                <w:sz w:val="16"/>
              </w:rPr>
            </w:pPr>
          </w:p>
          <w:p w14:paraId="05CD0E14" w14:textId="77777777" w:rsidR="00DB2304" w:rsidRPr="00CA57A0" w:rsidRDefault="00DB2304" w:rsidP="002A7DA0">
            <w:pPr>
              <w:pStyle w:val="TableParagraph"/>
              <w:rPr>
                <w:rFonts w:ascii="Times New Roman"/>
                <w:sz w:val="16"/>
              </w:rPr>
            </w:pPr>
          </w:p>
          <w:p w14:paraId="26A1B87C" w14:textId="77777777" w:rsidR="00DB2304" w:rsidRPr="00CA57A0" w:rsidRDefault="00DB2304" w:rsidP="002A7DA0">
            <w:pPr>
              <w:pStyle w:val="TableParagraph"/>
              <w:rPr>
                <w:rFonts w:ascii="Times New Roman"/>
                <w:sz w:val="16"/>
              </w:rPr>
            </w:pPr>
          </w:p>
          <w:p w14:paraId="252F2EC3" w14:textId="77777777" w:rsidR="00DB2304" w:rsidRPr="00CA57A0" w:rsidRDefault="00DB2304" w:rsidP="002A7DA0">
            <w:pPr>
              <w:pStyle w:val="TableParagraph"/>
              <w:rPr>
                <w:rFonts w:ascii="Times New Roman"/>
                <w:sz w:val="16"/>
              </w:rPr>
            </w:pPr>
          </w:p>
          <w:p w14:paraId="1E21ADC8" w14:textId="77777777" w:rsidR="00DB2304" w:rsidRPr="00CA57A0" w:rsidRDefault="00DB2304" w:rsidP="002A7DA0">
            <w:pPr>
              <w:pStyle w:val="TableParagraph"/>
              <w:spacing w:before="9"/>
              <w:rPr>
                <w:rFonts w:ascii="Times New Roman"/>
                <w:sz w:val="20"/>
              </w:rPr>
            </w:pPr>
          </w:p>
          <w:p w14:paraId="0D149B50" w14:textId="77777777" w:rsidR="00DB2304" w:rsidRPr="00CA57A0" w:rsidRDefault="00DB2304" w:rsidP="002A7DA0">
            <w:pPr>
              <w:pStyle w:val="TableParagraph"/>
              <w:spacing w:line="175" w:lineRule="exact"/>
              <w:ind w:left="11"/>
              <w:jc w:val="center"/>
              <w:rPr>
                <w:sz w:val="16"/>
              </w:rPr>
            </w:pPr>
            <w:r w:rsidRPr="00CA57A0">
              <w:rPr>
                <w:sz w:val="16"/>
              </w:rPr>
              <w:t>X</w:t>
            </w:r>
          </w:p>
        </w:tc>
        <w:tc>
          <w:tcPr>
            <w:tcW w:w="1257" w:type="pct"/>
          </w:tcPr>
          <w:p w14:paraId="2008E38B" w14:textId="77777777" w:rsidR="00C24907" w:rsidRPr="00CA57A0" w:rsidRDefault="00C24907" w:rsidP="002A7DA0">
            <w:pPr>
              <w:pStyle w:val="TableParagraph"/>
              <w:ind w:left="71" w:right="57"/>
              <w:jc w:val="both"/>
              <w:rPr>
                <w:sz w:val="16"/>
              </w:rPr>
            </w:pPr>
          </w:p>
          <w:p w14:paraId="3DE561BF" w14:textId="77777777" w:rsidR="008F31E7" w:rsidRPr="008F31E7" w:rsidRDefault="008F31E7" w:rsidP="008F31E7">
            <w:pPr>
              <w:pStyle w:val="TableParagraph"/>
              <w:ind w:left="71" w:right="57"/>
              <w:jc w:val="both"/>
              <w:rPr>
                <w:sz w:val="16"/>
              </w:rPr>
            </w:pPr>
            <w:r w:rsidRPr="008F31E7">
              <w:rPr>
                <w:sz w:val="16"/>
              </w:rPr>
              <w:t xml:space="preserve">La jefatura solicitó a la Dirección </w:t>
            </w:r>
          </w:p>
          <w:p w14:paraId="23E3B88D" w14:textId="77777777" w:rsidR="008F31E7" w:rsidRPr="008F31E7" w:rsidRDefault="008F31E7" w:rsidP="008F31E7">
            <w:pPr>
              <w:pStyle w:val="TableParagraph"/>
              <w:ind w:left="71" w:right="57"/>
              <w:jc w:val="both"/>
              <w:rPr>
                <w:sz w:val="16"/>
              </w:rPr>
            </w:pPr>
            <w:r w:rsidRPr="008F31E7">
              <w:rPr>
                <w:sz w:val="16"/>
              </w:rPr>
              <w:t xml:space="preserve">de Planificación el uso de una de </w:t>
            </w:r>
          </w:p>
          <w:p w14:paraId="722BBCBB" w14:textId="77777777" w:rsidR="008F31E7" w:rsidRPr="008F31E7" w:rsidRDefault="008F31E7" w:rsidP="008F31E7">
            <w:pPr>
              <w:pStyle w:val="TableParagraph"/>
              <w:ind w:left="71" w:right="57"/>
              <w:jc w:val="both"/>
              <w:rPr>
                <w:sz w:val="16"/>
              </w:rPr>
            </w:pPr>
            <w:r w:rsidRPr="008F31E7">
              <w:rPr>
                <w:sz w:val="16"/>
              </w:rPr>
              <w:t xml:space="preserve">las plazas en San Carlos, sin </w:t>
            </w:r>
          </w:p>
          <w:p w14:paraId="12F44507" w14:textId="77777777" w:rsidR="008F31E7" w:rsidRPr="008F31E7" w:rsidRDefault="008F31E7" w:rsidP="008F31E7">
            <w:pPr>
              <w:pStyle w:val="TableParagraph"/>
              <w:ind w:left="71" w:right="57"/>
              <w:jc w:val="both"/>
              <w:rPr>
                <w:sz w:val="16"/>
              </w:rPr>
            </w:pPr>
            <w:r w:rsidRPr="008F31E7">
              <w:rPr>
                <w:sz w:val="16"/>
              </w:rPr>
              <w:t xml:space="preserve">embargo, la respuesta fue </w:t>
            </w:r>
          </w:p>
          <w:p w14:paraId="4008D105" w14:textId="3AC9C669" w:rsidR="008F31E7" w:rsidRPr="008F31E7" w:rsidRDefault="008F31E7" w:rsidP="008F31E7">
            <w:pPr>
              <w:pStyle w:val="TableParagraph"/>
              <w:ind w:left="71" w:right="57"/>
              <w:jc w:val="both"/>
              <w:rPr>
                <w:sz w:val="16"/>
              </w:rPr>
            </w:pPr>
            <w:r w:rsidRPr="008F31E7">
              <w:rPr>
                <w:sz w:val="16"/>
              </w:rPr>
              <w:t>negativa</w:t>
            </w:r>
            <w:r w:rsidR="005C2D29">
              <w:rPr>
                <w:sz w:val="16"/>
              </w:rPr>
              <w:t>, debido a que el estudio técnico se tiene en esa zona</w:t>
            </w:r>
            <w:r w:rsidRPr="008F31E7">
              <w:rPr>
                <w:sz w:val="16"/>
              </w:rPr>
              <w:t xml:space="preserve">. A la fecha los PGSS no se </w:t>
            </w:r>
          </w:p>
          <w:p w14:paraId="69316D86" w14:textId="2D477E7D" w:rsidR="00465CEF" w:rsidRPr="00CA57A0" w:rsidRDefault="008F31E7" w:rsidP="002A7DA0">
            <w:pPr>
              <w:pStyle w:val="TableParagraph"/>
              <w:spacing w:line="175" w:lineRule="exact"/>
              <w:ind w:left="71"/>
              <w:jc w:val="both"/>
              <w:rPr>
                <w:spacing w:val="-2"/>
                <w:sz w:val="16"/>
              </w:rPr>
            </w:pPr>
            <w:r w:rsidRPr="008F31E7">
              <w:rPr>
                <w:sz w:val="16"/>
              </w:rPr>
              <w:t>han podido ser ocupado.”</w:t>
            </w:r>
          </w:p>
          <w:p w14:paraId="3660C69F" w14:textId="77777777" w:rsidR="00465CEF" w:rsidRPr="00CA57A0" w:rsidRDefault="00465CEF" w:rsidP="002A7DA0">
            <w:pPr>
              <w:pStyle w:val="TableParagraph"/>
              <w:spacing w:line="175" w:lineRule="exact"/>
              <w:ind w:left="71"/>
              <w:jc w:val="both"/>
              <w:rPr>
                <w:spacing w:val="-2"/>
                <w:sz w:val="16"/>
              </w:rPr>
            </w:pPr>
          </w:p>
          <w:p w14:paraId="107A4D8C" w14:textId="77777777" w:rsidR="00FB3119" w:rsidRPr="00CA57A0" w:rsidRDefault="00FB3119" w:rsidP="002A7DA0">
            <w:pPr>
              <w:pStyle w:val="TableParagraph"/>
              <w:spacing w:line="175" w:lineRule="exact"/>
              <w:ind w:left="71"/>
              <w:jc w:val="both"/>
              <w:rPr>
                <w:spacing w:val="-2"/>
                <w:sz w:val="16"/>
              </w:rPr>
            </w:pPr>
          </w:p>
          <w:p w14:paraId="7F15D316" w14:textId="77777777" w:rsidR="00FB3119" w:rsidRPr="00CA57A0" w:rsidRDefault="00FB3119" w:rsidP="002A7DA0">
            <w:pPr>
              <w:pStyle w:val="TableParagraph"/>
              <w:spacing w:line="175" w:lineRule="exact"/>
              <w:ind w:left="71"/>
              <w:jc w:val="both"/>
              <w:rPr>
                <w:spacing w:val="-2"/>
                <w:sz w:val="16"/>
              </w:rPr>
            </w:pPr>
          </w:p>
          <w:p w14:paraId="1ABDACF6" w14:textId="77777777" w:rsidR="00FB3119" w:rsidRPr="00CA57A0" w:rsidRDefault="00FB3119" w:rsidP="002A7DA0">
            <w:pPr>
              <w:pStyle w:val="TableParagraph"/>
              <w:spacing w:line="175" w:lineRule="exact"/>
              <w:ind w:left="71"/>
              <w:jc w:val="both"/>
              <w:rPr>
                <w:spacing w:val="-2"/>
                <w:sz w:val="16"/>
              </w:rPr>
            </w:pPr>
          </w:p>
          <w:p w14:paraId="4DB65ACC" w14:textId="77777777" w:rsidR="00FB3119" w:rsidRPr="00CA57A0" w:rsidRDefault="00FB3119" w:rsidP="002A7DA0">
            <w:pPr>
              <w:pStyle w:val="TableParagraph"/>
              <w:spacing w:line="175" w:lineRule="exact"/>
              <w:ind w:left="71"/>
              <w:jc w:val="both"/>
              <w:rPr>
                <w:spacing w:val="-2"/>
                <w:sz w:val="16"/>
              </w:rPr>
            </w:pPr>
          </w:p>
          <w:p w14:paraId="0F5DC0D4" w14:textId="77777777" w:rsidR="00FB3119" w:rsidRPr="00CA57A0" w:rsidRDefault="00FB3119" w:rsidP="002A7DA0">
            <w:pPr>
              <w:pStyle w:val="TableParagraph"/>
              <w:spacing w:line="175" w:lineRule="exact"/>
              <w:ind w:left="71"/>
              <w:jc w:val="both"/>
              <w:rPr>
                <w:spacing w:val="-2"/>
                <w:sz w:val="16"/>
              </w:rPr>
            </w:pPr>
          </w:p>
          <w:p w14:paraId="609A2F31" w14:textId="4C7BB543" w:rsidR="00FB3119" w:rsidRPr="00CA57A0" w:rsidRDefault="00FB3119" w:rsidP="002A7DA0">
            <w:pPr>
              <w:pStyle w:val="TableParagraph"/>
              <w:spacing w:line="175" w:lineRule="exact"/>
              <w:ind w:left="71"/>
              <w:jc w:val="both"/>
              <w:rPr>
                <w:spacing w:val="-2"/>
                <w:sz w:val="16"/>
              </w:rPr>
            </w:pPr>
          </w:p>
          <w:p w14:paraId="50F0EFD7" w14:textId="77777777" w:rsidR="00FB3119" w:rsidRPr="00CA57A0" w:rsidRDefault="00FB3119" w:rsidP="002A7DA0">
            <w:pPr>
              <w:pStyle w:val="TableParagraph"/>
              <w:spacing w:line="175" w:lineRule="exact"/>
              <w:ind w:left="71"/>
              <w:jc w:val="both"/>
              <w:rPr>
                <w:spacing w:val="-2"/>
                <w:sz w:val="16"/>
              </w:rPr>
            </w:pPr>
          </w:p>
          <w:p w14:paraId="41039E35" w14:textId="71A13812" w:rsidR="00FB3119" w:rsidRPr="00CA57A0" w:rsidRDefault="00FB3119" w:rsidP="002A7DA0">
            <w:pPr>
              <w:pStyle w:val="TableParagraph"/>
              <w:spacing w:line="175" w:lineRule="exact"/>
              <w:ind w:left="71"/>
              <w:jc w:val="both"/>
              <w:rPr>
                <w:sz w:val="16"/>
              </w:rPr>
            </w:pPr>
          </w:p>
        </w:tc>
      </w:tr>
      <w:tr w:rsidR="00DB2304" w:rsidRPr="00334ABB" w14:paraId="3A3B09BA" w14:textId="77777777" w:rsidTr="00185A7C">
        <w:tblPrEx>
          <w:tblLook w:val="04A0" w:firstRow="1" w:lastRow="0" w:firstColumn="1" w:lastColumn="0" w:noHBand="0" w:noVBand="1"/>
        </w:tblPrEx>
        <w:trPr>
          <w:trHeight w:val="390"/>
        </w:trPr>
        <w:tc>
          <w:tcPr>
            <w:tcW w:w="1527" w:type="pct"/>
          </w:tcPr>
          <w:p w14:paraId="1EDEB2AE" w14:textId="77777777" w:rsidR="00DB2304" w:rsidRPr="004F797F" w:rsidRDefault="00DB2304" w:rsidP="002A7DA0">
            <w:pPr>
              <w:pStyle w:val="TableParagraph"/>
              <w:spacing w:line="194" w:lineRule="exact"/>
              <w:ind w:left="69"/>
              <w:rPr>
                <w:sz w:val="16"/>
              </w:rPr>
            </w:pPr>
            <w:r w:rsidRPr="004F797F">
              <w:rPr>
                <w:spacing w:val="-2"/>
                <w:sz w:val="16"/>
              </w:rPr>
              <w:t>SUBDELEGACION</w:t>
            </w:r>
            <w:r w:rsidRPr="004F797F">
              <w:rPr>
                <w:rFonts w:ascii="Times New Roman"/>
                <w:spacing w:val="14"/>
                <w:sz w:val="16"/>
              </w:rPr>
              <w:t xml:space="preserve"> </w:t>
            </w:r>
            <w:r w:rsidRPr="004F797F">
              <w:rPr>
                <w:spacing w:val="-2"/>
                <w:sz w:val="16"/>
              </w:rPr>
              <w:t>REGIONAL</w:t>
            </w:r>
          </w:p>
          <w:p w14:paraId="607989C9" w14:textId="77777777" w:rsidR="00DB2304" w:rsidRPr="004F797F" w:rsidRDefault="00DB2304" w:rsidP="002A7DA0">
            <w:pPr>
              <w:pStyle w:val="TableParagraph"/>
              <w:spacing w:before="1" w:line="175" w:lineRule="exact"/>
              <w:ind w:left="69"/>
              <w:rPr>
                <w:sz w:val="16"/>
              </w:rPr>
            </w:pPr>
            <w:r w:rsidRPr="004F797F">
              <w:rPr>
                <w:sz w:val="16"/>
              </w:rPr>
              <w:t>DE</w:t>
            </w:r>
            <w:r w:rsidRPr="004F797F">
              <w:rPr>
                <w:rFonts w:ascii="Times New Roman"/>
                <w:spacing w:val="-8"/>
                <w:sz w:val="16"/>
              </w:rPr>
              <w:t xml:space="preserve"> </w:t>
            </w:r>
            <w:r w:rsidRPr="004F797F">
              <w:rPr>
                <w:sz w:val="16"/>
              </w:rPr>
              <w:t>SANTA</w:t>
            </w:r>
            <w:r w:rsidRPr="004F797F">
              <w:rPr>
                <w:rFonts w:ascii="Times New Roman"/>
                <w:spacing w:val="-5"/>
                <w:sz w:val="16"/>
              </w:rPr>
              <w:t xml:space="preserve"> </w:t>
            </w:r>
            <w:r w:rsidRPr="004F797F">
              <w:rPr>
                <w:spacing w:val="-4"/>
                <w:sz w:val="16"/>
              </w:rPr>
              <w:t>CRUZ</w:t>
            </w:r>
          </w:p>
        </w:tc>
        <w:tc>
          <w:tcPr>
            <w:tcW w:w="613" w:type="pct"/>
          </w:tcPr>
          <w:p w14:paraId="31A7D649"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5"/>
                <w:sz w:val="16"/>
              </w:rPr>
              <w:t xml:space="preserve"> </w:t>
            </w:r>
            <w:r w:rsidRPr="004F797F">
              <w:rPr>
                <w:spacing w:val="-5"/>
                <w:sz w:val="16"/>
              </w:rPr>
              <w:t>de</w:t>
            </w:r>
          </w:p>
          <w:p w14:paraId="0ED48870" w14:textId="77777777" w:rsidR="00DB2304" w:rsidRPr="004F797F" w:rsidRDefault="00DB2304" w:rsidP="002A7DA0">
            <w:pPr>
              <w:pStyle w:val="TableParagraph"/>
              <w:spacing w:before="1" w:line="175" w:lineRule="exact"/>
              <w:ind w:left="70"/>
              <w:rPr>
                <w:sz w:val="16"/>
              </w:rPr>
            </w:pPr>
            <w:r w:rsidRPr="004F797F">
              <w:rPr>
                <w:spacing w:val="-2"/>
                <w:sz w:val="16"/>
              </w:rPr>
              <w:t>detenidos</w:t>
            </w:r>
          </w:p>
        </w:tc>
        <w:tc>
          <w:tcPr>
            <w:tcW w:w="366" w:type="pct"/>
          </w:tcPr>
          <w:p w14:paraId="0A82E2F8" w14:textId="77777777" w:rsidR="00DB2304" w:rsidRPr="004F797F" w:rsidRDefault="00DB2304" w:rsidP="002A7DA0">
            <w:pPr>
              <w:pStyle w:val="TableParagraph"/>
              <w:spacing w:before="11"/>
              <w:rPr>
                <w:rFonts w:ascii="Times New Roman"/>
                <w:sz w:val="16"/>
              </w:rPr>
            </w:pPr>
          </w:p>
          <w:p w14:paraId="5A49F2FF" w14:textId="77777777" w:rsidR="00DB2304" w:rsidRPr="004F797F" w:rsidRDefault="00DB2304" w:rsidP="002A7DA0">
            <w:pPr>
              <w:pStyle w:val="TableParagraph"/>
              <w:spacing w:line="175" w:lineRule="exact"/>
              <w:ind w:left="328"/>
              <w:rPr>
                <w:sz w:val="16"/>
              </w:rPr>
            </w:pPr>
            <w:r w:rsidRPr="004F797F">
              <w:rPr>
                <w:sz w:val="16"/>
              </w:rPr>
              <w:t>2</w:t>
            </w:r>
          </w:p>
        </w:tc>
        <w:tc>
          <w:tcPr>
            <w:tcW w:w="862" w:type="pct"/>
          </w:tcPr>
          <w:p w14:paraId="61FC1599" w14:textId="77777777" w:rsidR="00DB2304" w:rsidRPr="004F797F" w:rsidRDefault="00DB2304" w:rsidP="002A7DA0">
            <w:pPr>
              <w:pStyle w:val="TableParagraph"/>
              <w:spacing w:before="11"/>
              <w:rPr>
                <w:rFonts w:ascii="Times New Roman"/>
                <w:sz w:val="16"/>
              </w:rPr>
            </w:pPr>
          </w:p>
          <w:p w14:paraId="1ED57D2E" w14:textId="77777777" w:rsidR="00DB2304" w:rsidRPr="004F797F" w:rsidRDefault="00DB2304" w:rsidP="002A7DA0">
            <w:pPr>
              <w:pStyle w:val="TableParagraph"/>
              <w:spacing w:line="175" w:lineRule="exact"/>
              <w:ind w:right="55"/>
              <w:jc w:val="right"/>
              <w:rPr>
                <w:sz w:val="16"/>
              </w:rPr>
            </w:pPr>
            <w:r w:rsidRPr="004F797F">
              <w:rPr>
                <w:sz w:val="16"/>
              </w:rPr>
              <w:t>369990,</w:t>
            </w:r>
            <w:r w:rsidRPr="004F797F">
              <w:rPr>
                <w:rFonts w:ascii="Times New Roman"/>
                <w:spacing w:val="-7"/>
                <w:sz w:val="16"/>
              </w:rPr>
              <w:t xml:space="preserve"> </w:t>
            </w:r>
            <w:r w:rsidRPr="004F797F">
              <w:rPr>
                <w:spacing w:val="-2"/>
                <w:sz w:val="16"/>
              </w:rPr>
              <w:t>96439</w:t>
            </w:r>
          </w:p>
        </w:tc>
        <w:tc>
          <w:tcPr>
            <w:tcW w:w="166" w:type="pct"/>
          </w:tcPr>
          <w:p w14:paraId="7F300514" w14:textId="77777777" w:rsidR="00DB2304" w:rsidRPr="00CA57A0" w:rsidRDefault="00DB2304" w:rsidP="002A7DA0">
            <w:pPr>
              <w:pStyle w:val="TableParagraph"/>
              <w:spacing w:before="11"/>
              <w:rPr>
                <w:rFonts w:ascii="Times New Roman"/>
                <w:sz w:val="16"/>
              </w:rPr>
            </w:pPr>
          </w:p>
          <w:p w14:paraId="703FD962" w14:textId="77777777" w:rsidR="00DB2304" w:rsidRPr="00CA57A0" w:rsidRDefault="00DB2304" w:rsidP="002A7DA0">
            <w:pPr>
              <w:pStyle w:val="TableParagraph"/>
              <w:spacing w:line="175" w:lineRule="exact"/>
              <w:ind w:left="120"/>
              <w:rPr>
                <w:sz w:val="16"/>
              </w:rPr>
            </w:pPr>
            <w:r w:rsidRPr="00CA57A0">
              <w:rPr>
                <w:sz w:val="16"/>
              </w:rPr>
              <w:t>X</w:t>
            </w:r>
          </w:p>
        </w:tc>
        <w:tc>
          <w:tcPr>
            <w:tcW w:w="210" w:type="pct"/>
          </w:tcPr>
          <w:p w14:paraId="5C836E06" w14:textId="77777777" w:rsidR="00DB2304" w:rsidRPr="00CA57A0" w:rsidRDefault="00DB2304" w:rsidP="002A7DA0">
            <w:pPr>
              <w:pStyle w:val="TableParagraph"/>
              <w:rPr>
                <w:rFonts w:ascii="Times New Roman"/>
                <w:sz w:val="16"/>
              </w:rPr>
            </w:pPr>
          </w:p>
        </w:tc>
        <w:tc>
          <w:tcPr>
            <w:tcW w:w="1257" w:type="pct"/>
          </w:tcPr>
          <w:p w14:paraId="3920CBE6" w14:textId="77777777" w:rsidR="00DB2304" w:rsidRPr="00CA57A0" w:rsidRDefault="00DB2304" w:rsidP="002A7DA0">
            <w:pPr>
              <w:pStyle w:val="TableParagraph"/>
              <w:rPr>
                <w:rFonts w:ascii="Times New Roman"/>
                <w:sz w:val="16"/>
              </w:rPr>
            </w:pPr>
          </w:p>
        </w:tc>
      </w:tr>
      <w:tr w:rsidR="00DB2304" w:rsidRPr="00334ABB" w14:paraId="3CC144D3" w14:textId="77777777" w:rsidTr="00185A7C">
        <w:tblPrEx>
          <w:tblLook w:val="04A0" w:firstRow="1" w:lastRow="0" w:firstColumn="1" w:lastColumn="0" w:noHBand="0" w:noVBand="1"/>
        </w:tblPrEx>
        <w:trPr>
          <w:trHeight w:val="1173"/>
        </w:trPr>
        <w:tc>
          <w:tcPr>
            <w:tcW w:w="1527" w:type="pct"/>
          </w:tcPr>
          <w:p w14:paraId="05F0EFE1" w14:textId="77777777" w:rsidR="00DB2304" w:rsidRPr="004F797F" w:rsidRDefault="00DB2304" w:rsidP="002A7DA0">
            <w:pPr>
              <w:pStyle w:val="TableParagraph"/>
              <w:rPr>
                <w:rFonts w:ascii="Times New Roman"/>
                <w:sz w:val="16"/>
              </w:rPr>
            </w:pPr>
          </w:p>
          <w:p w14:paraId="072F2CE9" w14:textId="77777777" w:rsidR="00DB2304" w:rsidRPr="004F797F" w:rsidRDefault="00DB2304" w:rsidP="002A7DA0">
            <w:pPr>
              <w:pStyle w:val="TableParagraph"/>
              <w:rPr>
                <w:rFonts w:ascii="Times New Roman"/>
                <w:sz w:val="16"/>
              </w:rPr>
            </w:pPr>
          </w:p>
          <w:p w14:paraId="37DA9387" w14:textId="77777777" w:rsidR="00DB2304" w:rsidRPr="004F797F" w:rsidRDefault="00DB2304" w:rsidP="002A7DA0">
            <w:pPr>
              <w:pStyle w:val="TableParagraph"/>
              <w:rPr>
                <w:rFonts w:ascii="Times New Roman"/>
                <w:sz w:val="16"/>
              </w:rPr>
            </w:pPr>
          </w:p>
          <w:p w14:paraId="575A7450" w14:textId="77777777" w:rsidR="00DB2304" w:rsidRPr="004F797F" w:rsidRDefault="00DB2304" w:rsidP="002A7DA0">
            <w:pPr>
              <w:pStyle w:val="TableParagraph"/>
              <w:rPr>
                <w:rFonts w:ascii="Times New Roman"/>
                <w:sz w:val="16"/>
              </w:rPr>
            </w:pPr>
          </w:p>
          <w:p w14:paraId="442D0BD6" w14:textId="77777777" w:rsidR="00DB2304" w:rsidRPr="004F797F" w:rsidRDefault="00DB2304" w:rsidP="002A7DA0">
            <w:pPr>
              <w:pStyle w:val="TableParagraph"/>
              <w:spacing w:before="9"/>
              <w:rPr>
                <w:rFonts w:ascii="Times New Roman"/>
                <w:sz w:val="20"/>
              </w:rPr>
            </w:pPr>
          </w:p>
          <w:p w14:paraId="0F2BE45E" w14:textId="77777777" w:rsidR="00DB2304" w:rsidRPr="004F797F" w:rsidRDefault="00DB2304" w:rsidP="002A7DA0">
            <w:pPr>
              <w:pStyle w:val="TableParagraph"/>
              <w:spacing w:line="178" w:lineRule="exact"/>
              <w:ind w:left="69"/>
              <w:rPr>
                <w:sz w:val="16"/>
              </w:rPr>
            </w:pPr>
            <w:r w:rsidRPr="004F797F">
              <w:rPr>
                <w:sz w:val="16"/>
              </w:rPr>
              <w:t>OFICINA</w:t>
            </w:r>
            <w:r w:rsidRPr="004F797F">
              <w:rPr>
                <w:rFonts w:ascii="Times New Roman"/>
                <w:spacing w:val="-8"/>
                <w:sz w:val="16"/>
              </w:rPr>
              <w:t xml:space="preserve"> </w:t>
            </w:r>
            <w:r w:rsidRPr="004F797F">
              <w:rPr>
                <w:sz w:val="16"/>
              </w:rPr>
              <w:t>REGIONAL</w:t>
            </w:r>
            <w:r w:rsidRPr="004F797F">
              <w:rPr>
                <w:rFonts w:ascii="Times New Roman"/>
                <w:spacing w:val="-8"/>
                <w:sz w:val="16"/>
              </w:rPr>
              <w:t xml:space="preserve"> </w:t>
            </w:r>
            <w:r w:rsidRPr="004F797F">
              <w:rPr>
                <w:sz w:val="16"/>
              </w:rPr>
              <w:t>DE</w:t>
            </w:r>
            <w:r w:rsidRPr="004F797F">
              <w:rPr>
                <w:rFonts w:ascii="Times New Roman"/>
                <w:spacing w:val="-7"/>
                <w:sz w:val="16"/>
              </w:rPr>
              <w:t xml:space="preserve"> </w:t>
            </w:r>
            <w:r w:rsidRPr="004F797F">
              <w:rPr>
                <w:spacing w:val="-2"/>
                <w:sz w:val="16"/>
              </w:rPr>
              <w:t>BRIBRI</w:t>
            </w:r>
          </w:p>
        </w:tc>
        <w:tc>
          <w:tcPr>
            <w:tcW w:w="613" w:type="pct"/>
          </w:tcPr>
          <w:p w14:paraId="21E49289" w14:textId="77777777" w:rsidR="00DB2304" w:rsidRPr="004F797F" w:rsidRDefault="00DB2304" w:rsidP="002A7DA0">
            <w:pPr>
              <w:pStyle w:val="TableParagraph"/>
              <w:rPr>
                <w:rFonts w:ascii="Times New Roman"/>
                <w:sz w:val="16"/>
              </w:rPr>
            </w:pPr>
          </w:p>
          <w:p w14:paraId="58D667F0" w14:textId="77777777" w:rsidR="00DB2304" w:rsidRPr="004F797F" w:rsidRDefault="00DB2304" w:rsidP="002A7DA0">
            <w:pPr>
              <w:pStyle w:val="TableParagraph"/>
              <w:rPr>
                <w:rFonts w:ascii="Times New Roman"/>
                <w:sz w:val="16"/>
              </w:rPr>
            </w:pPr>
          </w:p>
          <w:p w14:paraId="345E37AF" w14:textId="77777777" w:rsidR="00DB2304" w:rsidRPr="004F797F" w:rsidRDefault="00DB2304" w:rsidP="002A7DA0">
            <w:pPr>
              <w:pStyle w:val="TableParagraph"/>
              <w:rPr>
                <w:rFonts w:ascii="Times New Roman"/>
                <w:sz w:val="16"/>
              </w:rPr>
            </w:pPr>
          </w:p>
          <w:p w14:paraId="1D8AF1B8" w14:textId="77777777" w:rsidR="00DB2304" w:rsidRPr="004F797F" w:rsidRDefault="00DB2304" w:rsidP="002A7DA0">
            <w:pPr>
              <w:pStyle w:val="TableParagraph"/>
              <w:spacing w:before="6"/>
              <w:rPr>
                <w:rFonts w:ascii="Times New Roman"/>
                <w:sz w:val="18"/>
              </w:rPr>
            </w:pPr>
          </w:p>
          <w:p w14:paraId="7667DBB5"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0964B3FB" w14:textId="77777777" w:rsidR="00DB2304" w:rsidRPr="00CA57A0" w:rsidRDefault="00DB2304" w:rsidP="002A7DA0">
            <w:pPr>
              <w:pStyle w:val="TableParagraph"/>
              <w:rPr>
                <w:rFonts w:ascii="Times New Roman"/>
                <w:sz w:val="16"/>
              </w:rPr>
            </w:pPr>
          </w:p>
          <w:p w14:paraId="77595628" w14:textId="77777777" w:rsidR="00DB2304" w:rsidRPr="00CA57A0" w:rsidRDefault="00DB2304" w:rsidP="002A7DA0">
            <w:pPr>
              <w:pStyle w:val="TableParagraph"/>
              <w:rPr>
                <w:rFonts w:ascii="Times New Roman"/>
                <w:sz w:val="16"/>
              </w:rPr>
            </w:pPr>
          </w:p>
          <w:p w14:paraId="394B42A7" w14:textId="77777777" w:rsidR="00DB2304" w:rsidRPr="00CA57A0" w:rsidRDefault="00DB2304" w:rsidP="002A7DA0">
            <w:pPr>
              <w:pStyle w:val="TableParagraph"/>
              <w:rPr>
                <w:rFonts w:ascii="Times New Roman"/>
                <w:sz w:val="16"/>
              </w:rPr>
            </w:pPr>
          </w:p>
          <w:p w14:paraId="1748DFE8" w14:textId="77777777" w:rsidR="00DB2304" w:rsidRPr="00CA57A0" w:rsidRDefault="00DB2304" w:rsidP="002A7DA0">
            <w:pPr>
              <w:pStyle w:val="TableParagraph"/>
              <w:rPr>
                <w:rFonts w:ascii="Times New Roman"/>
                <w:sz w:val="16"/>
              </w:rPr>
            </w:pPr>
          </w:p>
          <w:p w14:paraId="61C27596" w14:textId="77777777" w:rsidR="00DB2304" w:rsidRPr="00CA57A0" w:rsidRDefault="00DB2304" w:rsidP="002A7DA0">
            <w:pPr>
              <w:pStyle w:val="TableParagraph"/>
              <w:spacing w:before="9"/>
              <w:rPr>
                <w:rFonts w:ascii="Times New Roman"/>
                <w:sz w:val="20"/>
              </w:rPr>
            </w:pPr>
          </w:p>
          <w:p w14:paraId="7C25DF12" w14:textId="77777777" w:rsidR="00DB2304" w:rsidRPr="00CA57A0" w:rsidRDefault="00DB2304" w:rsidP="002A7DA0">
            <w:pPr>
              <w:pStyle w:val="TableParagraph"/>
              <w:spacing w:line="178" w:lineRule="exact"/>
              <w:ind w:left="328"/>
              <w:rPr>
                <w:sz w:val="16"/>
              </w:rPr>
            </w:pPr>
            <w:r w:rsidRPr="00CA57A0">
              <w:rPr>
                <w:sz w:val="16"/>
              </w:rPr>
              <w:t>1</w:t>
            </w:r>
          </w:p>
        </w:tc>
        <w:tc>
          <w:tcPr>
            <w:tcW w:w="862" w:type="pct"/>
          </w:tcPr>
          <w:p w14:paraId="53EB9EBD" w14:textId="77777777" w:rsidR="00DB2304" w:rsidRPr="00CA57A0" w:rsidRDefault="00DB2304" w:rsidP="002A7DA0">
            <w:pPr>
              <w:pStyle w:val="TableParagraph"/>
              <w:rPr>
                <w:rFonts w:ascii="Times New Roman"/>
                <w:sz w:val="16"/>
              </w:rPr>
            </w:pPr>
          </w:p>
          <w:p w14:paraId="11359367" w14:textId="77777777" w:rsidR="00DB2304" w:rsidRPr="00CA57A0" w:rsidRDefault="00DB2304" w:rsidP="002A7DA0">
            <w:pPr>
              <w:pStyle w:val="TableParagraph"/>
              <w:rPr>
                <w:rFonts w:ascii="Times New Roman"/>
                <w:sz w:val="16"/>
              </w:rPr>
            </w:pPr>
          </w:p>
          <w:p w14:paraId="4F64889F" w14:textId="77777777" w:rsidR="00DB2304" w:rsidRPr="00CA57A0" w:rsidRDefault="00DB2304" w:rsidP="002A7DA0">
            <w:pPr>
              <w:pStyle w:val="TableParagraph"/>
              <w:rPr>
                <w:rFonts w:ascii="Times New Roman"/>
                <w:sz w:val="16"/>
              </w:rPr>
            </w:pPr>
          </w:p>
          <w:p w14:paraId="5EDA0A0F" w14:textId="77777777" w:rsidR="00DB2304" w:rsidRPr="00CA57A0" w:rsidRDefault="00DB2304" w:rsidP="002A7DA0">
            <w:pPr>
              <w:pStyle w:val="TableParagraph"/>
              <w:rPr>
                <w:rFonts w:ascii="Times New Roman"/>
                <w:sz w:val="16"/>
              </w:rPr>
            </w:pPr>
          </w:p>
          <w:p w14:paraId="6DC0DA88" w14:textId="77777777" w:rsidR="00DB2304" w:rsidRPr="00CA57A0" w:rsidRDefault="00DB2304" w:rsidP="002A7DA0">
            <w:pPr>
              <w:pStyle w:val="TableParagraph"/>
              <w:spacing w:before="9"/>
              <w:rPr>
                <w:rFonts w:ascii="Times New Roman"/>
                <w:sz w:val="20"/>
              </w:rPr>
            </w:pPr>
          </w:p>
          <w:p w14:paraId="1A8C81A1" w14:textId="77777777" w:rsidR="00DB2304" w:rsidRPr="00CA57A0" w:rsidRDefault="00DB2304" w:rsidP="002A7DA0">
            <w:pPr>
              <w:pStyle w:val="TableParagraph"/>
              <w:spacing w:line="178" w:lineRule="exact"/>
              <w:ind w:right="57"/>
              <w:jc w:val="right"/>
              <w:rPr>
                <w:sz w:val="16"/>
              </w:rPr>
            </w:pPr>
            <w:r w:rsidRPr="00CA57A0">
              <w:rPr>
                <w:spacing w:val="-2"/>
                <w:sz w:val="16"/>
              </w:rPr>
              <w:t>84122</w:t>
            </w:r>
          </w:p>
        </w:tc>
        <w:tc>
          <w:tcPr>
            <w:tcW w:w="166" w:type="pct"/>
          </w:tcPr>
          <w:p w14:paraId="1B55B876" w14:textId="77777777" w:rsidR="00DB2304" w:rsidRPr="00CA57A0" w:rsidRDefault="00DB2304" w:rsidP="002A7DA0">
            <w:pPr>
              <w:pStyle w:val="TableParagraph"/>
              <w:rPr>
                <w:rFonts w:ascii="Times New Roman"/>
                <w:sz w:val="16"/>
              </w:rPr>
            </w:pPr>
          </w:p>
        </w:tc>
        <w:tc>
          <w:tcPr>
            <w:tcW w:w="210" w:type="pct"/>
          </w:tcPr>
          <w:p w14:paraId="42923878" w14:textId="77777777" w:rsidR="00DB2304" w:rsidRPr="00CA57A0" w:rsidRDefault="00DB2304" w:rsidP="002A7DA0">
            <w:pPr>
              <w:pStyle w:val="TableParagraph"/>
              <w:rPr>
                <w:rFonts w:ascii="Times New Roman"/>
                <w:sz w:val="16"/>
              </w:rPr>
            </w:pPr>
          </w:p>
          <w:p w14:paraId="7E8D36DF" w14:textId="77777777" w:rsidR="00DB2304" w:rsidRPr="00CA57A0" w:rsidRDefault="00DB2304" w:rsidP="002A7DA0">
            <w:pPr>
              <w:pStyle w:val="TableParagraph"/>
              <w:rPr>
                <w:rFonts w:ascii="Times New Roman"/>
                <w:sz w:val="16"/>
              </w:rPr>
            </w:pPr>
          </w:p>
          <w:p w14:paraId="0A7EFCB4" w14:textId="77777777" w:rsidR="00DB2304" w:rsidRPr="00CA57A0" w:rsidRDefault="00DB2304" w:rsidP="002A7DA0">
            <w:pPr>
              <w:pStyle w:val="TableParagraph"/>
              <w:rPr>
                <w:rFonts w:ascii="Times New Roman"/>
                <w:sz w:val="16"/>
              </w:rPr>
            </w:pPr>
          </w:p>
          <w:p w14:paraId="44B14A40" w14:textId="77777777" w:rsidR="00DB2304" w:rsidRPr="00CA57A0" w:rsidRDefault="00DB2304" w:rsidP="002A7DA0">
            <w:pPr>
              <w:pStyle w:val="TableParagraph"/>
              <w:rPr>
                <w:rFonts w:ascii="Times New Roman"/>
                <w:sz w:val="16"/>
              </w:rPr>
            </w:pPr>
          </w:p>
          <w:p w14:paraId="607A5051" w14:textId="77777777" w:rsidR="00DB2304" w:rsidRPr="00CA57A0" w:rsidRDefault="00DB2304" w:rsidP="002A7DA0">
            <w:pPr>
              <w:pStyle w:val="TableParagraph"/>
              <w:spacing w:before="9"/>
              <w:rPr>
                <w:rFonts w:ascii="Times New Roman"/>
                <w:sz w:val="20"/>
              </w:rPr>
            </w:pPr>
          </w:p>
          <w:p w14:paraId="4F680FD0" w14:textId="77777777" w:rsidR="00DB2304" w:rsidRPr="00CA57A0" w:rsidRDefault="00DB2304" w:rsidP="002A7DA0">
            <w:pPr>
              <w:pStyle w:val="TableParagraph"/>
              <w:spacing w:line="178" w:lineRule="exact"/>
              <w:ind w:left="45"/>
              <w:jc w:val="center"/>
              <w:rPr>
                <w:sz w:val="16"/>
              </w:rPr>
            </w:pPr>
            <w:r w:rsidRPr="00CA57A0">
              <w:rPr>
                <w:sz w:val="16"/>
              </w:rPr>
              <w:t>X</w:t>
            </w:r>
          </w:p>
        </w:tc>
        <w:tc>
          <w:tcPr>
            <w:tcW w:w="1257" w:type="pct"/>
          </w:tcPr>
          <w:p w14:paraId="663376FA" w14:textId="77777777" w:rsidR="00DB2304" w:rsidRPr="00CA57A0" w:rsidRDefault="00DB2304" w:rsidP="002A7DA0">
            <w:pPr>
              <w:pStyle w:val="TableParagraph"/>
              <w:ind w:left="71" w:right="57"/>
              <w:jc w:val="both"/>
              <w:rPr>
                <w:sz w:val="16"/>
              </w:rPr>
            </w:pPr>
            <w:r w:rsidRPr="00CA57A0">
              <w:rPr>
                <w:sz w:val="16"/>
              </w:rPr>
              <w:t>"En</w:t>
            </w:r>
            <w:r w:rsidRPr="00CA57A0">
              <w:rPr>
                <w:rFonts w:ascii="Times New Roman" w:hAnsi="Times New Roman"/>
                <w:spacing w:val="-10"/>
                <w:sz w:val="16"/>
              </w:rPr>
              <w:t xml:space="preserve"> </w:t>
            </w:r>
            <w:r w:rsidRPr="00CA57A0">
              <w:rPr>
                <w:sz w:val="16"/>
              </w:rPr>
              <w:t>la</w:t>
            </w:r>
            <w:r w:rsidRPr="00CA57A0">
              <w:rPr>
                <w:rFonts w:ascii="Times New Roman" w:hAnsi="Times New Roman"/>
                <w:spacing w:val="-10"/>
                <w:sz w:val="16"/>
              </w:rPr>
              <w:t xml:space="preserve"> </w:t>
            </w:r>
            <w:r w:rsidRPr="00CA57A0">
              <w:rPr>
                <w:sz w:val="16"/>
              </w:rPr>
              <w:t>oficina</w:t>
            </w:r>
            <w:r w:rsidRPr="00CA57A0">
              <w:rPr>
                <w:rFonts w:ascii="Times New Roman" w:hAnsi="Times New Roman"/>
                <w:spacing w:val="-10"/>
                <w:sz w:val="16"/>
              </w:rPr>
              <w:t xml:space="preserve"> </w:t>
            </w:r>
            <w:r w:rsidRPr="00CA57A0">
              <w:rPr>
                <w:sz w:val="16"/>
              </w:rPr>
              <w:t>de</w:t>
            </w:r>
            <w:r w:rsidRPr="00CA57A0">
              <w:rPr>
                <w:rFonts w:ascii="Times New Roman" w:hAnsi="Times New Roman"/>
                <w:spacing w:val="-10"/>
                <w:sz w:val="16"/>
              </w:rPr>
              <w:t xml:space="preserve"> </w:t>
            </w:r>
            <w:r w:rsidRPr="00CA57A0">
              <w:rPr>
                <w:sz w:val="16"/>
              </w:rPr>
              <w:t>Bribri,</w:t>
            </w:r>
            <w:r w:rsidRPr="00CA57A0">
              <w:rPr>
                <w:rFonts w:ascii="Times New Roman" w:hAnsi="Times New Roman"/>
                <w:spacing w:val="-10"/>
                <w:sz w:val="16"/>
              </w:rPr>
              <w:t xml:space="preserve"> </w:t>
            </w:r>
            <w:r w:rsidRPr="00CA57A0">
              <w:rPr>
                <w:sz w:val="16"/>
              </w:rPr>
              <w:t>hasta</w:t>
            </w:r>
            <w:r w:rsidRPr="00CA57A0">
              <w:rPr>
                <w:rFonts w:ascii="Times New Roman" w:hAnsi="Times New Roman"/>
                <w:spacing w:val="-10"/>
                <w:sz w:val="16"/>
              </w:rPr>
              <w:t xml:space="preserve"> </w:t>
            </w:r>
            <w:r w:rsidRPr="00CA57A0">
              <w:rPr>
                <w:sz w:val="16"/>
              </w:rPr>
              <w:t>el</w:t>
            </w:r>
            <w:r w:rsidRPr="00CA57A0">
              <w:rPr>
                <w:rFonts w:ascii="Times New Roman" w:hAnsi="Times New Roman"/>
                <w:spacing w:val="-10"/>
                <w:sz w:val="16"/>
              </w:rPr>
              <w:t xml:space="preserve"> </w:t>
            </w:r>
            <w:r w:rsidRPr="00CA57A0">
              <w:rPr>
                <w:sz w:val="16"/>
              </w:rPr>
              <w:t>día</w:t>
            </w:r>
            <w:r w:rsidRPr="00CA57A0">
              <w:rPr>
                <w:rFonts w:ascii="Times New Roman" w:hAnsi="Times New Roman"/>
                <w:spacing w:val="40"/>
                <w:sz w:val="16"/>
              </w:rPr>
              <w:t xml:space="preserve"> </w:t>
            </w:r>
            <w:r w:rsidRPr="00CA57A0">
              <w:rPr>
                <w:sz w:val="16"/>
              </w:rPr>
              <w:t>de</w:t>
            </w:r>
            <w:r w:rsidRPr="00CA57A0">
              <w:rPr>
                <w:rFonts w:ascii="Times New Roman" w:hAnsi="Times New Roman"/>
                <w:spacing w:val="-10"/>
                <w:sz w:val="16"/>
              </w:rPr>
              <w:t xml:space="preserve"> </w:t>
            </w:r>
            <w:r w:rsidRPr="00CA57A0">
              <w:rPr>
                <w:sz w:val="16"/>
              </w:rPr>
              <w:t>hoy</w:t>
            </w:r>
            <w:r w:rsidRPr="00CA57A0">
              <w:rPr>
                <w:rFonts w:ascii="Times New Roman" w:hAnsi="Times New Roman"/>
                <w:spacing w:val="-10"/>
                <w:sz w:val="16"/>
              </w:rPr>
              <w:t xml:space="preserve"> </w:t>
            </w:r>
            <w:r w:rsidRPr="00CA57A0">
              <w:rPr>
                <w:sz w:val="16"/>
              </w:rPr>
              <w:t>no</w:t>
            </w:r>
            <w:r w:rsidRPr="00CA57A0">
              <w:rPr>
                <w:rFonts w:ascii="Times New Roman" w:hAnsi="Times New Roman"/>
                <w:spacing w:val="-10"/>
                <w:sz w:val="16"/>
              </w:rPr>
              <w:t xml:space="preserve"> </w:t>
            </w:r>
            <w:r w:rsidRPr="00CA57A0">
              <w:rPr>
                <w:sz w:val="16"/>
              </w:rPr>
              <w:t>ha</w:t>
            </w:r>
            <w:r w:rsidRPr="00CA57A0">
              <w:rPr>
                <w:rFonts w:ascii="Times New Roman" w:hAnsi="Times New Roman"/>
                <w:spacing w:val="-10"/>
                <w:sz w:val="16"/>
              </w:rPr>
              <w:t xml:space="preserve"> </w:t>
            </w:r>
            <w:r w:rsidRPr="00CA57A0">
              <w:rPr>
                <w:sz w:val="16"/>
              </w:rPr>
              <w:t>sido</w:t>
            </w:r>
            <w:r w:rsidRPr="00CA57A0">
              <w:rPr>
                <w:rFonts w:ascii="Times New Roman" w:hAnsi="Times New Roman"/>
                <w:spacing w:val="-10"/>
                <w:sz w:val="16"/>
              </w:rPr>
              <w:t xml:space="preserve"> </w:t>
            </w:r>
            <w:r w:rsidRPr="00CA57A0">
              <w:rPr>
                <w:sz w:val="16"/>
              </w:rPr>
              <w:t>posible</w:t>
            </w:r>
            <w:r w:rsidRPr="00CA57A0">
              <w:rPr>
                <w:rFonts w:ascii="Times New Roman" w:hAnsi="Times New Roman"/>
                <w:spacing w:val="-10"/>
                <w:sz w:val="16"/>
              </w:rPr>
              <w:t xml:space="preserve"> </w:t>
            </w:r>
            <w:r w:rsidRPr="00CA57A0">
              <w:rPr>
                <w:sz w:val="16"/>
              </w:rPr>
              <w:t>nombrar</w:t>
            </w:r>
            <w:r w:rsidRPr="00CA57A0">
              <w:rPr>
                <w:rFonts w:ascii="Times New Roman" w:hAnsi="Times New Roman"/>
                <w:spacing w:val="40"/>
                <w:sz w:val="16"/>
              </w:rPr>
              <w:t xml:space="preserve"> </w:t>
            </w:r>
            <w:r w:rsidRPr="00CA57A0">
              <w:rPr>
                <w:sz w:val="16"/>
              </w:rPr>
              <w:t>a</w:t>
            </w:r>
            <w:r w:rsidRPr="00CA57A0">
              <w:rPr>
                <w:rFonts w:ascii="Times New Roman" w:hAnsi="Times New Roman"/>
                <w:sz w:val="16"/>
              </w:rPr>
              <w:t xml:space="preserve"> </w:t>
            </w:r>
            <w:r w:rsidRPr="00CA57A0">
              <w:rPr>
                <w:sz w:val="16"/>
              </w:rPr>
              <w:t>ningún</w:t>
            </w:r>
            <w:r w:rsidRPr="00CA57A0">
              <w:rPr>
                <w:rFonts w:ascii="Times New Roman" w:hAnsi="Times New Roman"/>
                <w:sz w:val="16"/>
              </w:rPr>
              <w:t xml:space="preserve"> </w:t>
            </w:r>
            <w:r w:rsidRPr="00CA57A0">
              <w:rPr>
                <w:sz w:val="16"/>
              </w:rPr>
              <w:t>custodio</w:t>
            </w:r>
            <w:r w:rsidRPr="00CA57A0">
              <w:rPr>
                <w:rFonts w:ascii="Times New Roman" w:hAnsi="Times New Roman"/>
                <w:sz w:val="16"/>
              </w:rPr>
              <w:t xml:space="preserve"> </w:t>
            </w:r>
            <w:r w:rsidRPr="00CA57A0">
              <w:rPr>
                <w:sz w:val="16"/>
              </w:rPr>
              <w:t>de</w:t>
            </w:r>
            <w:r w:rsidRPr="00CA57A0">
              <w:rPr>
                <w:rFonts w:ascii="Times New Roman" w:hAnsi="Times New Roman"/>
                <w:sz w:val="16"/>
              </w:rPr>
              <w:t xml:space="preserve"> </w:t>
            </w:r>
            <w:r w:rsidRPr="00CA57A0">
              <w:rPr>
                <w:sz w:val="16"/>
              </w:rPr>
              <w:t>detenidos,</w:t>
            </w:r>
            <w:r w:rsidRPr="00CA57A0">
              <w:rPr>
                <w:rFonts w:ascii="Times New Roman" w:hAnsi="Times New Roman"/>
                <w:spacing w:val="40"/>
                <w:sz w:val="16"/>
              </w:rPr>
              <w:t xml:space="preserve"> </w:t>
            </w:r>
            <w:r w:rsidRPr="00CA57A0">
              <w:rPr>
                <w:sz w:val="16"/>
              </w:rPr>
              <w:t>por</w:t>
            </w:r>
            <w:r w:rsidRPr="00CA57A0">
              <w:rPr>
                <w:rFonts w:ascii="Times New Roman" w:hAnsi="Times New Roman"/>
                <w:spacing w:val="-9"/>
                <w:sz w:val="16"/>
              </w:rPr>
              <w:t xml:space="preserve"> </w:t>
            </w:r>
            <w:r w:rsidRPr="00CA57A0">
              <w:rPr>
                <w:sz w:val="16"/>
              </w:rPr>
              <w:t>cuanto</w:t>
            </w:r>
            <w:r w:rsidRPr="00CA57A0">
              <w:rPr>
                <w:rFonts w:ascii="Times New Roman" w:hAnsi="Times New Roman"/>
                <w:spacing w:val="-9"/>
                <w:sz w:val="16"/>
              </w:rPr>
              <w:t xml:space="preserve"> </w:t>
            </w:r>
            <w:r w:rsidRPr="00CA57A0">
              <w:rPr>
                <w:sz w:val="16"/>
              </w:rPr>
              <w:t>en</w:t>
            </w:r>
            <w:r w:rsidRPr="00CA57A0">
              <w:rPr>
                <w:rFonts w:ascii="Times New Roman" w:hAnsi="Times New Roman"/>
                <w:spacing w:val="-7"/>
                <w:sz w:val="16"/>
              </w:rPr>
              <w:t xml:space="preserve"> </w:t>
            </w:r>
            <w:r w:rsidRPr="00CA57A0">
              <w:rPr>
                <w:sz w:val="16"/>
              </w:rPr>
              <w:t>la</w:t>
            </w:r>
            <w:r w:rsidRPr="00CA57A0">
              <w:rPr>
                <w:rFonts w:ascii="Times New Roman" w:hAnsi="Times New Roman"/>
                <w:spacing w:val="-8"/>
                <w:sz w:val="16"/>
              </w:rPr>
              <w:t xml:space="preserve"> </w:t>
            </w:r>
            <w:r w:rsidRPr="00CA57A0">
              <w:rPr>
                <w:sz w:val="16"/>
              </w:rPr>
              <w:t>lista</w:t>
            </w:r>
            <w:r w:rsidRPr="00CA57A0">
              <w:rPr>
                <w:rFonts w:ascii="Times New Roman" w:hAnsi="Times New Roman"/>
                <w:spacing w:val="-8"/>
                <w:sz w:val="16"/>
              </w:rPr>
              <w:t xml:space="preserve"> </w:t>
            </w:r>
            <w:r w:rsidRPr="00CA57A0">
              <w:rPr>
                <w:sz w:val="16"/>
              </w:rPr>
              <w:t>de</w:t>
            </w:r>
            <w:r w:rsidRPr="00CA57A0">
              <w:rPr>
                <w:rFonts w:ascii="Times New Roman" w:hAnsi="Times New Roman"/>
                <w:spacing w:val="-9"/>
                <w:sz w:val="16"/>
              </w:rPr>
              <w:t xml:space="preserve"> </w:t>
            </w:r>
            <w:r w:rsidRPr="00CA57A0">
              <w:rPr>
                <w:sz w:val="16"/>
              </w:rPr>
              <w:t>oferentes</w:t>
            </w:r>
            <w:r w:rsidRPr="00CA57A0">
              <w:rPr>
                <w:rFonts w:ascii="Times New Roman" w:hAnsi="Times New Roman"/>
                <w:spacing w:val="40"/>
                <w:sz w:val="16"/>
              </w:rPr>
              <w:t xml:space="preserve"> </w:t>
            </w:r>
            <w:r w:rsidRPr="00CA57A0">
              <w:rPr>
                <w:sz w:val="16"/>
              </w:rPr>
              <w:t>nadie</w:t>
            </w:r>
            <w:r w:rsidRPr="00CA57A0">
              <w:rPr>
                <w:rFonts w:ascii="Times New Roman" w:hAnsi="Times New Roman"/>
                <w:spacing w:val="18"/>
                <w:sz w:val="16"/>
              </w:rPr>
              <w:t xml:space="preserve"> </w:t>
            </w:r>
            <w:r w:rsidRPr="00CA57A0">
              <w:rPr>
                <w:sz w:val="16"/>
              </w:rPr>
              <w:t>está</w:t>
            </w:r>
            <w:r w:rsidRPr="00CA57A0">
              <w:rPr>
                <w:rFonts w:ascii="Times New Roman" w:hAnsi="Times New Roman"/>
                <w:spacing w:val="22"/>
                <w:sz w:val="16"/>
              </w:rPr>
              <w:t xml:space="preserve"> </w:t>
            </w:r>
            <w:r w:rsidRPr="00CA57A0">
              <w:rPr>
                <w:sz w:val="16"/>
              </w:rPr>
              <w:t>dispuesto</w:t>
            </w:r>
            <w:r w:rsidRPr="00CA57A0">
              <w:rPr>
                <w:rFonts w:ascii="Times New Roman" w:hAnsi="Times New Roman"/>
                <w:spacing w:val="22"/>
                <w:sz w:val="16"/>
              </w:rPr>
              <w:t xml:space="preserve"> </w:t>
            </w:r>
            <w:r w:rsidRPr="00CA57A0">
              <w:rPr>
                <w:sz w:val="16"/>
              </w:rPr>
              <w:t>a</w:t>
            </w:r>
            <w:r w:rsidRPr="00CA57A0">
              <w:rPr>
                <w:rFonts w:ascii="Times New Roman" w:hAnsi="Times New Roman"/>
                <w:spacing w:val="20"/>
                <w:sz w:val="16"/>
              </w:rPr>
              <w:t xml:space="preserve"> </w:t>
            </w:r>
            <w:r w:rsidRPr="00CA57A0">
              <w:rPr>
                <w:sz w:val="16"/>
              </w:rPr>
              <w:t>venir</w:t>
            </w:r>
            <w:r w:rsidRPr="00CA57A0">
              <w:rPr>
                <w:rFonts w:ascii="Times New Roman" w:hAnsi="Times New Roman"/>
                <w:spacing w:val="19"/>
                <w:sz w:val="16"/>
              </w:rPr>
              <w:t xml:space="preserve"> </w:t>
            </w:r>
            <w:r w:rsidRPr="00CA57A0">
              <w:rPr>
                <w:sz w:val="16"/>
              </w:rPr>
              <w:t>a</w:t>
            </w:r>
            <w:r w:rsidRPr="00CA57A0">
              <w:rPr>
                <w:rFonts w:ascii="Times New Roman" w:hAnsi="Times New Roman"/>
                <w:spacing w:val="22"/>
                <w:sz w:val="16"/>
              </w:rPr>
              <w:t xml:space="preserve"> </w:t>
            </w:r>
            <w:r w:rsidRPr="00CA57A0">
              <w:rPr>
                <w:spacing w:val="-5"/>
                <w:sz w:val="16"/>
              </w:rPr>
              <w:t>la</w:t>
            </w:r>
          </w:p>
          <w:p w14:paraId="5F683B8C" w14:textId="77777777" w:rsidR="00DB2304" w:rsidRPr="00CA57A0" w:rsidRDefault="00DB2304" w:rsidP="002A7DA0">
            <w:pPr>
              <w:pStyle w:val="TableParagraph"/>
              <w:spacing w:line="178" w:lineRule="exact"/>
              <w:ind w:left="71"/>
              <w:jc w:val="both"/>
              <w:rPr>
                <w:sz w:val="16"/>
              </w:rPr>
            </w:pPr>
            <w:r w:rsidRPr="00CA57A0">
              <w:rPr>
                <w:sz w:val="16"/>
              </w:rPr>
              <w:t>zona</w:t>
            </w:r>
            <w:r w:rsidRPr="00CA57A0">
              <w:rPr>
                <w:rFonts w:ascii="Times New Roman"/>
                <w:spacing w:val="-6"/>
                <w:sz w:val="16"/>
              </w:rPr>
              <w:t xml:space="preserve"> </w:t>
            </w:r>
            <w:r w:rsidRPr="00CA57A0">
              <w:rPr>
                <w:sz w:val="16"/>
              </w:rPr>
              <w:t>de</w:t>
            </w:r>
            <w:r w:rsidRPr="00CA57A0">
              <w:rPr>
                <w:rFonts w:ascii="Times New Roman"/>
                <w:spacing w:val="-6"/>
                <w:sz w:val="16"/>
              </w:rPr>
              <w:t xml:space="preserve"> </w:t>
            </w:r>
            <w:r w:rsidRPr="00CA57A0">
              <w:rPr>
                <w:spacing w:val="-2"/>
                <w:sz w:val="16"/>
              </w:rPr>
              <w:t>Bribri"</w:t>
            </w:r>
          </w:p>
        </w:tc>
      </w:tr>
      <w:tr w:rsidR="00DB2304" w:rsidRPr="00334ABB" w14:paraId="58F11955" w14:textId="77777777" w:rsidTr="00185A7C">
        <w:tblPrEx>
          <w:tblLook w:val="04A0" w:firstRow="1" w:lastRow="0" w:firstColumn="1" w:lastColumn="0" w:noHBand="0" w:noVBand="1"/>
        </w:tblPrEx>
        <w:trPr>
          <w:trHeight w:val="1170"/>
        </w:trPr>
        <w:tc>
          <w:tcPr>
            <w:tcW w:w="1527" w:type="pct"/>
          </w:tcPr>
          <w:p w14:paraId="5D7A19C2" w14:textId="77777777" w:rsidR="00DB2304" w:rsidRPr="004F797F" w:rsidRDefault="00DB2304" w:rsidP="002A7DA0">
            <w:pPr>
              <w:pStyle w:val="TableParagraph"/>
              <w:rPr>
                <w:rFonts w:ascii="Times New Roman"/>
                <w:sz w:val="16"/>
              </w:rPr>
            </w:pPr>
          </w:p>
          <w:p w14:paraId="303B0FC7" w14:textId="77777777" w:rsidR="00DB2304" w:rsidRPr="004F797F" w:rsidRDefault="00DB2304" w:rsidP="002A7DA0">
            <w:pPr>
              <w:pStyle w:val="TableParagraph"/>
              <w:rPr>
                <w:rFonts w:ascii="Times New Roman"/>
                <w:sz w:val="16"/>
              </w:rPr>
            </w:pPr>
          </w:p>
          <w:p w14:paraId="64D91923" w14:textId="77777777" w:rsidR="00DB2304" w:rsidRPr="004F797F" w:rsidRDefault="00DB2304" w:rsidP="002A7DA0">
            <w:pPr>
              <w:pStyle w:val="TableParagraph"/>
              <w:rPr>
                <w:rFonts w:ascii="Times New Roman"/>
                <w:sz w:val="16"/>
              </w:rPr>
            </w:pPr>
          </w:p>
          <w:p w14:paraId="77A6375E" w14:textId="77777777" w:rsidR="00DB2304" w:rsidRPr="004F797F" w:rsidRDefault="00DB2304" w:rsidP="002A7DA0">
            <w:pPr>
              <w:pStyle w:val="TableParagraph"/>
              <w:spacing w:before="1"/>
              <w:rPr>
                <w:rFonts w:ascii="Times New Roman"/>
                <w:sz w:val="18"/>
              </w:rPr>
            </w:pPr>
          </w:p>
          <w:p w14:paraId="3EA70151" w14:textId="77777777" w:rsidR="00DB2304" w:rsidRPr="004F797F" w:rsidRDefault="00DB2304" w:rsidP="002A7DA0">
            <w:pPr>
              <w:pStyle w:val="TableParagraph"/>
              <w:spacing w:line="190" w:lineRule="atLeast"/>
              <w:ind w:left="69" w:right="236"/>
              <w:rPr>
                <w:sz w:val="16"/>
              </w:rPr>
            </w:pPr>
            <w:r w:rsidRPr="004F797F">
              <w:rPr>
                <w:sz w:val="16"/>
              </w:rPr>
              <w:t>UNIDAD</w:t>
            </w:r>
            <w:r w:rsidRPr="004F797F">
              <w:rPr>
                <w:rFonts w:ascii="Times New Roman"/>
                <w:spacing w:val="-10"/>
                <w:sz w:val="16"/>
              </w:rPr>
              <w:t xml:space="preserve"> </w:t>
            </w:r>
            <w:r w:rsidRPr="004F797F">
              <w:rPr>
                <w:sz w:val="16"/>
              </w:rPr>
              <w:t>REGIONAL</w:t>
            </w:r>
            <w:r w:rsidRPr="004F797F">
              <w:rPr>
                <w:rFonts w:ascii="Times New Roman"/>
                <w:spacing w:val="-10"/>
                <w:sz w:val="16"/>
              </w:rPr>
              <w:t xml:space="preserve"> </w:t>
            </w:r>
            <w:r w:rsidRPr="004F797F">
              <w:rPr>
                <w:sz w:val="16"/>
              </w:rPr>
              <w:t>BUENOS</w:t>
            </w:r>
            <w:r w:rsidRPr="004F797F">
              <w:rPr>
                <w:rFonts w:ascii="Times New Roman"/>
                <w:spacing w:val="40"/>
                <w:sz w:val="16"/>
              </w:rPr>
              <w:t xml:space="preserve"> </w:t>
            </w:r>
            <w:r w:rsidRPr="004F797F">
              <w:rPr>
                <w:spacing w:val="-2"/>
                <w:sz w:val="16"/>
              </w:rPr>
              <w:t>AIRES</w:t>
            </w:r>
          </w:p>
        </w:tc>
        <w:tc>
          <w:tcPr>
            <w:tcW w:w="613" w:type="pct"/>
          </w:tcPr>
          <w:p w14:paraId="27EA571F" w14:textId="77777777" w:rsidR="00DB2304" w:rsidRPr="004F797F" w:rsidRDefault="00DB2304" w:rsidP="002A7DA0">
            <w:pPr>
              <w:pStyle w:val="TableParagraph"/>
              <w:rPr>
                <w:rFonts w:ascii="Times New Roman"/>
                <w:sz w:val="16"/>
              </w:rPr>
            </w:pPr>
          </w:p>
          <w:p w14:paraId="641CF9CE" w14:textId="77777777" w:rsidR="00DB2304" w:rsidRPr="004F797F" w:rsidRDefault="00DB2304" w:rsidP="002A7DA0">
            <w:pPr>
              <w:pStyle w:val="TableParagraph"/>
              <w:rPr>
                <w:rFonts w:ascii="Times New Roman"/>
                <w:sz w:val="16"/>
              </w:rPr>
            </w:pPr>
          </w:p>
          <w:p w14:paraId="46A840DB" w14:textId="77777777" w:rsidR="00DB2304" w:rsidRPr="004F797F" w:rsidRDefault="00DB2304" w:rsidP="002A7DA0">
            <w:pPr>
              <w:pStyle w:val="TableParagraph"/>
              <w:rPr>
                <w:rFonts w:ascii="Times New Roman"/>
                <w:sz w:val="16"/>
              </w:rPr>
            </w:pPr>
          </w:p>
          <w:p w14:paraId="3FCCF66A" w14:textId="77777777" w:rsidR="00DB2304" w:rsidRPr="004F797F" w:rsidRDefault="00DB2304" w:rsidP="002A7DA0">
            <w:pPr>
              <w:pStyle w:val="TableParagraph"/>
              <w:spacing w:before="1"/>
              <w:rPr>
                <w:rFonts w:ascii="Times New Roman"/>
                <w:sz w:val="18"/>
              </w:rPr>
            </w:pPr>
          </w:p>
          <w:p w14:paraId="351606B7" w14:textId="77777777" w:rsidR="00DB2304" w:rsidRPr="004F797F" w:rsidRDefault="00DB2304" w:rsidP="002A7DA0">
            <w:pPr>
              <w:pStyle w:val="TableParagraph"/>
              <w:spacing w:line="190" w:lineRule="atLeas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290C7BE4" w14:textId="77777777" w:rsidR="00DB2304" w:rsidRPr="004F797F" w:rsidRDefault="00DB2304" w:rsidP="002A7DA0">
            <w:pPr>
              <w:pStyle w:val="TableParagraph"/>
              <w:rPr>
                <w:rFonts w:ascii="Times New Roman"/>
                <w:sz w:val="16"/>
              </w:rPr>
            </w:pPr>
          </w:p>
          <w:p w14:paraId="5EF99266" w14:textId="77777777" w:rsidR="00DB2304" w:rsidRPr="004F797F" w:rsidRDefault="00DB2304" w:rsidP="002A7DA0">
            <w:pPr>
              <w:pStyle w:val="TableParagraph"/>
              <w:rPr>
                <w:rFonts w:ascii="Times New Roman"/>
                <w:sz w:val="16"/>
              </w:rPr>
            </w:pPr>
          </w:p>
          <w:p w14:paraId="27723237" w14:textId="77777777" w:rsidR="00DB2304" w:rsidRPr="004F797F" w:rsidRDefault="00DB2304" w:rsidP="002A7DA0">
            <w:pPr>
              <w:pStyle w:val="TableParagraph"/>
              <w:rPr>
                <w:rFonts w:ascii="Times New Roman"/>
                <w:sz w:val="16"/>
              </w:rPr>
            </w:pPr>
          </w:p>
          <w:p w14:paraId="62FD35AE" w14:textId="77777777" w:rsidR="00DB2304" w:rsidRPr="004F797F" w:rsidRDefault="00DB2304" w:rsidP="002A7DA0">
            <w:pPr>
              <w:pStyle w:val="TableParagraph"/>
              <w:rPr>
                <w:rFonts w:ascii="Times New Roman"/>
                <w:sz w:val="16"/>
              </w:rPr>
            </w:pPr>
          </w:p>
          <w:p w14:paraId="27013BEA" w14:textId="77777777" w:rsidR="00DB2304" w:rsidRPr="004F797F" w:rsidRDefault="00DB2304" w:rsidP="002A7DA0">
            <w:pPr>
              <w:pStyle w:val="TableParagraph"/>
              <w:spacing w:before="9"/>
              <w:rPr>
                <w:rFonts w:ascii="Times New Roman"/>
                <w:sz w:val="20"/>
              </w:rPr>
            </w:pPr>
          </w:p>
          <w:p w14:paraId="75644277" w14:textId="77777777" w:rsidR="00DB2304" w:rsidRPr="004F797F" w:rsidRDefault="00DB2304" w:rsidP="002A7DA0">
            <w:pPr>
              <w:pStyle w:val="TableParagraph"/>
              <w:spacing w:line="175" w:lineRule="exact"/>
              <w:ind w:left="328"/>
              <w:rPr>
                <w:sz w:val="16"/>
              </w:rPr>
            </w:pPr>
            <w:r w:rsidRPr="004F797F">
              <w:rPr>
                <w:sz w:val="16"/>
              </w:rPr>
              <w:t>1</w:t>
            </w:r>
          </w:p>
        </w:tc>
        <w:tc>
          <w:tcPr>
            <w:tcW w:w="862" w:type="pct"/>
          </w:tcPr>
          <w:p w14:paraId="2256D3DB" w14:textId="77777777" w:rsidR="00DB2304" w:rsidRPr="00CA57A0" w:rsidRDefault="00DB2304" w:rsidP="002A7DA0">
            <w:pPr>
              <w:pStyle w:val="TableParagraph"/>
              <w:rPr>
                <w:rFonts w:ascii="Times New Roman"/>
                <w:sz w:val="16"/>
              </w:rPr>
            </w:pPr>
          </w:p>
          <w:p w14:paraId="780A3F83" w14:textId="77777777" w:rsidR="00DB2304" w:rsidRPr="00CA57A0" w:rsidRDefault="00DB2304" w:rsidP="002A7DA0">
            <w:pPr>
              <w:pStyle w:val="TableParagraph"/>
              <w:rPr>
                <w:rFonts w:ascii="Times New Roman"/>
                <w:sz w:val="16"/>
              </w:rPr>
            </w:pPr>
          </w:p>
          <w:p w14:paraId="3C338551" w14:textId="77777777" w:rsidR="00DB2304" w:rsidRPr="00CA57A0" w:rsidRDefault="00DB2304" w:rsidP="002A7DA0">
            <w:pPr>
              <w:pStyle w:val="TableParagraph"/>
              <w:rPr>
                <w:rFonts w:ascii="Times New Roman"/>
                <w:sz w:val="16"/>
              </w:rPr>
            </w:pPr>
          </w:p>
          <w:p w14:paraId="1F8E50AA" w14:textId="77777777" w:rsidR="00DB2304" w:rsidRPr="00CA57A0" w:rsidRDefault="00DB2304" w:rsidP="002A7DA0">
            <w:pPr>
              <w:pStyle w:val="TableParagraph"/>
              <w:rPr>
                <w:rFonts w:ascii="Times New Roman"/>
                <w:sz w:val="16"/>
              </w:rPr>
            </w:pPr>
          </w:p>
          <w:p w14:paraId="31B9543D" w14:textId="77777777" w:rsidR="00DB2304" w:rsidRPr="00CA57A0" w:rsidRDefault="00DB2304" w:rsidP="002A7DA0">
            <w:pPr>
              <w:pStyle w:val="TableParagraph"/>
              <w:spacing w:before="9"/>
              <w:rPr>
                <w:rFonts w:ascii="Times New Roman"/>
                <w:sz w:val="20"/>
              </w:rPr>
            </w:pPr>
          </w:p>
          <w:p w14:paraId="2DE170C4" w14:textId="77777777" w:rsidR="00DB2304" w:rsidRPr="00CA57A0" w:rsidRDefault="00DB2304" w:rsidP="002A7DA0">
            <w:pPr>
              <w:pStyle w:val="TableParagraph"/>
              <w:spacing w:line="175" w:lineRule="exact"/>
              <w:ind w:right="55"/>
              <w:jc w:val="right"/>
              <w:rPr>
                <w:sz w:val="16"/>
              </w:rPr>
            </w:pPr>
            <w:r w:rsidRPr="00CA57A0">
              <w:rPr>
                <w:spacing w:val="-2"/>
                <w:sz w:val="16"/>
              </w:rPr>
              <w:t>372137</w:t>
            </w:r>
          </w:p>
        </w:tc>
        <w:tc>
          <w:tcPr>
            <w:tcW w:w="166" w:type="pct"/>
          </w:tcPr>
          <w:p w14:paraId="3CAFE96B" w14:textId="77777777" w:rsidR="00DB2304" w:rsidRPr="00CA57A0" w:rsidRDefault="00DB2304" w:rsidP="002A7DA0">
            <w:pPr>
              <w:pStyle w:val="TableParagraph"/>
              <w:rPr>
                <w:rFonts w:ascii="Times New Roman"/>
                <w:sz w:val="16"/>
              </w:rPr>
            </w:pPr>
          </w:p>
        </w:tc>
        <w:tc>
          <w:tcPr>
            <w:tcW w:w="210" w:type="pct"/>
          </w:tcPr>
          <w:p w14:paraId="439A7C05" w14:textId="77777777" w:rsidR="00DB2304" w:rsidRPr="00CA57A0" w:rsidRDefault="00DB2304" w:rsidP="002A7DA0">
            <w:pPr>
              <w:pStyle w:val="TableParagraph"/>
              <w:rPr>
                <w:rFonts w:ascii="Times New Roman"/>
                <w:sz w:val="16"/>
              </w:rPr>
            </w:pPr>
          </w:p>
          <w:p w14:paraId="1894B6F7" w14:textId="77777777" w:rsidR="00DB2304" w:rsidRPr="00CA57A0" w:rsidRDefault="00DB2304" w:rsidP="002A7DA0">
            <w:pPr>
              <w:pStyle w:val="TableParagraph"/>
              <w:rPr>
                <w:rFonts w:ascii="Times New Roman"/>
                <w:sz w:val="16"/>
              </w:rPr>
            </w:pPr>
          </w:p>
          <w:p w14:paraId="1C3BF1D5" w14:textId="77777777" w:rsidR="00DB2304" w:rsidRPr="00CA57A0" w:rsidRDefault="00DB2304" w:rsidP="002A7DA0">
            <w:pPr>
              <w:pStyle w:val="TableParagraph"/>
              <w:rPr>
                <w:rFonts w:ascii="Times New Roman"/>
                <w:sz w:val="16"/>
              </w:rPr>
            </w:pPr>
          </w:p>
          <w:p w14:paraId="42B93286" w14:textId="77777777" w:rsidR="00DB2304" w:rsidRPr="00CA57A0" w:rsidRDefault="00DB2304" w:rsidP="002A7DA0">
            <w:pPr>
              <w:pStyle w:val="TableParagraph"/>
              <w:rPr>
                <w:rFonts w:ascii="Times New Roman"/>
                <w:sz w:val="16"/>
              </w:rPr>
            </w:pPr>
          </w:p>
          <w:p w14:paraId="55D416B8" w14:textId="77777777" w:rsidR="00DB2304" w:rsidRPr="00CA57A0" w:rsidRDefault="00DB2304" w:rsidP="002A7DA0">
            <w:pPr>
              <w:pStyle w:val="TableParagraph"/>
              <w:spacing w:before="9"/>
              <w:rPr>
                <w:rFonts w:ascii="Times New Roman"/>
                <w:sz w:val="20"/>
              </w:rPr>
            </w:pPr>
          </w:p>
          <w:p w14:paraId="44787B18" w14:textId="77777777" w:rsidR="00DB2304" w:rsidRPr="00CA57A0" w:rsidRDefault="00DB2304" w:rsidP="002A7DA0">
            <w:pPr>
              <w:pStyle w:val="TableParagraph"/>
              <w:spacing w:line="175" w:lineRule="exact"/>
              <w:ind w:left="11"/>
              <w:jc w:val="center"/>
              <w:rPr>
                <w:sz w:val="16"/>
              </w:rPr>
            </w:pPr>
            <w:r w:rsidRPr="00CA57A0">
              <w:rPr>
                <w:sz w:val="16"/>
              </w:rPr>
              <w:t>X</w:t>
            </w:r>
          </w:p>
        </w:tc>
        <w:tc>
          <w:tcPr>
            <w:tcW w:w="1257" w:type="pct"/>
          </w:tcPr>
          <w:p w14:paraId="5D1710EC" w14:textId="77777777" w:rsidR="00DB2304" w:rsidRPr="00CA57A0" w:rsidRDefault="00DB2304" w:rsidP="002A7DA0">
            <w:pPr>
              <w:pStyle w:val="TableParagraph"/>
              <w:ind w:left="71"/>
              <w:rPr>
                <w:sz w:val="16"/>
              </w:rPr>
            </w:pPr>
            <w:r w:rsidRPr="00CA57A0">
              <w:rPr>
                <w:sz w:val="16"/>
              </w:rPr>
              <w:t>“Desgraciadamente</w:t>
            </w:r>
            <w:r w:rsidRPr="00CA57A0">
              <w:rPr>
                <w:rFonts w:ascii="Times New Roman" w:hAnsi="Times New Roman"/>
                <w:sz w:val="16"/>
              </w:rPr>
              <w:t xml:space="preserve"> </w:t>
            </w:r>
            <w:r w:rsidRPr="00CA57A0">
              <w:rPr>
                <w:sz w:val="16"/>
              </w:rPr>
              <w:t>no</w:t>
            </w:r>
            <w:r w:rsidRPr="00CA57A0">
              <w:rPr>
                <w:rFonts w:ascii="Times New Roman" w:hAnsi="Times New Roman"/>
                <w:sz w:val="16"/>
              </w:rPr>
              <w:t xml:space="preserve"> </w:t>
            </w:r>
            <w:r w:rsidRPr="00CA57A0">
              <w:rPr>
                <w:sz w:val="16"/>
              </w:rPr>
              <w:t>se</w:t>
            </w:r>
            <w:r w:rsidRPr="00CA57A0">
              <w:rPr>
                <w:rFonts w:ascii="Times New Roman" w:hAnsi="Times New Roman"/>
                <w:sz w:val="16"/>
              </w:rPr>
              <w:t xml:space="preserve"> </w:t>
            </w:r>
            <w:r w:rsidRPr="00CA57A0">
              <w:rPr>
                <w:sz w:val="16"/>
              </w:rPr>
              <w:t>logró</w:t>
            </w:r>
            <w:r w:rsidRPr="00CA57A0">
              <w:rPr>
                <w:rFonts w:ascii="Times New Roman" w:hAnsi="Times New Roman"/>
                <w:spacing w:val="40"/>
                <w:sz w:val="16"/>
              </w:rPr>
              <w:t xml:space="preserve"> </w:t>
            </w:r>
            <w:r w:rsidRPr="00CA57A0">
              <w:rPr>
                <w:sz w:val="16"/>
              </w:rPr>
              <w:t>conseguir</w:t>
            </w:r>
            <w:r w:rsidRPr="00CA57A0">
              <w:rPr>
                <w:rFonts w:ascii="Times New Roman" w:hAnsi="Times New Roman"/>
                <w:sz w:val="16"/>
              </w:rPr>
              <w:t xml:space="preserve"> </w:t>
            </w:r>
            <w:r w:rsidRPr="00CA57A0">
              <w:rPr>
                <w:sz w:val="16"/>
              </w:rPr>
              <w:t>alguna</w:t>
            </w:r>
            <w:r w:rsidRPr="00CA57A0">
              <w:rPr>
                <w:rFonts w:ascii="Times New Roman" w:hAnsi="Times New Roman"/>
                <w:sz w:val="16"/>
              </w:rPr>
              <w:t xml:space="preserve"> </w:t>
            </w:r>
            <w:r w:rsidRPr="00CA57A0">
              <w:rPr>
                <w:sz w:val="16"/>
              </w:rPr>
              <w:t>persona</w:t>
            </w:r>
            <w:r w:rsidRPr="00CA57A0">
              <w:rPr>
                <w:rFonts w:ascii="Times New Roman" w:hAnsi="Times New Roman"/>
                <w:sz w:val="16"/>
              </w:rPr>
              <w:t xml:space="preserve"> </w:t>
            </w:r>
            <w:r w:rsidRPr="00CA57A0">
              <w:rPr>
                <w:sz w:val="16"/>
              </w:rPr>
              <w:t>que</w:t>
            </w:r>
            <w:r w:rsidRPr="00CA57A0">
              <w:rPr>
                <w:rFonts w:ascii="Times New Roman" w:hAnsi="Times New Roman"/>
                <w:spacing w:val="40"/>
                <w:sz w:val="16"/>
              </w:rPr>
              <w:t xml:space="preserve"> </w:t>
            </w:r>
            <w:r w:rsidRPr="00CA57A0">
              <w:rPr>
                <w:sz w:val="16"/>
              </w:rPr>
              <w:t>aceptara</w:t>
            </w:r>
            <w:r w:rsidRPr="00CA57A0">
              <w:rPr>
                <w:rFonts w:ascii="Times New Roman" w:hAnsi="Times New Roman"/>
                <w:sz w:val="16"/>
              </w:rPr>
              <w:t xml:space="preserve"> </w:t>
            </w:r>
            <w:r w:rsidRPr="00CA57A0">
              <w:rPr>
                <w:sz w:val="16"/>
              </w:rPr>
              <w:t>el</w:t>
            </w:r>
            <w:r w:rsidRPr="00CA57A0">
              <w:rPr>
                <w:rFonts w:ascii="Times New Roman" w:hAnsi="Times New Roman"/>
                <w:sz w:val="16"/>
              </w:rPr>
              <w:t xml:space="preserve"> </w:t>
            </w:r>
            <w:r w:rsidRPr="00CA57A0">
              <w:rPr>
                <w:sz w:val="16"/>
              </w:rPr>
              <w:t>período</w:t>
            </w:r>
            <w:r w:rsidRPr="00CA57A0">
              <w:rPr>
                <w:rFonts w:ascii="Times New Roman" w:hAnsi="Times New Roman"/>
                <w:sz w:val="16"/>
              </w:rPr>
              <w:t xml:space="preserve"> </w:t>
            </w:r>
            <w:r w:rsidRPr="00CA57A0">
              <w:rPr>
                <w:sz w:val="16"/>
              </w:rPr>
              <w:t>definido</w:t>
            </w:r>
            <w:r w:rsidRPr="00CA57A0">
              <w:rPr>
                <w:rFonts w:ascii="Times New Roman" w:hAnsi="Times New Roman"/>
                <w:sz w:val="16"/>
              </w:rPr>
              <w:t xml:space="preserve"> </w:t>
            </w:r>
            <w:r w:rsidRPr="00CA57A0">
              <w:rPr>
                <w:sz w:val="16"/>
              </w:rPr>
              <w:t>de</w:t>
            </w:r>
            <w:r w:rsidRPr="00CA57A0">
              <w:rPr>
                <w:rFonts w:ascii="Times New Roman" w:hAnsi="Times New Roman"/>
                <w:spacing w:val="40"/>
                <w:sz w:val="16"/>
              </w:rPr>
              <w:t xml:space="preserve"> </w:t>
            </w:r>
            <w:r w:rsidRPr="00CA57A0">
              <w:rPr>
                <w:sz w:val="16"/>
              </w:rPr>
              <w:t>nombramiento,</w:t>
            </w:r>
            <w:r w:rsidRPr="00CA57A0">
              <w:rPr>
                <w:rFonts w:ascii="Times New Roman" w:hAnsi="Times New Roman"/>
                <w:spacing w:val="-10"/>
                <w:sz w:val="16"/>
              </w:rPr>
              <w:t xml:space="preserve"> </w:t>
            </w:r>
            <w:r w:rsidRPr="00CA57A0">
              <w:rPr>
                <w:sz w:val="16"/>
              </w:rPr>
              <w:t>por</w:t>
            </w:r>
            <w:r w:rsidRPr="00CA57A0">
              <w:rPr>
                <w:rFonts w:ascii="Times New Roman" w:hAnsi="Times New Roman"/>
                <w:spacing w:val="-10"/>
                <w:sz w:val="16"/>
              </w:rPr>
              <w:t xml:space="preserve"> </w:t>
            </w:r>
            <w:r w:rsidRPr="00CA57A0">
              <w:rPr>
                <w:sz w:val="16"/>
              </w:rPr>
              <w:t>lo</w:t>
            </w:r>
            <w:r w:rsidRPr="00CA57A0">
              <w:rPr>
                <w:rFonts w:ascii="Times New Roman" w:hAnsi="Times New Roman"/>
                <w:spacing w:val="-10"/>
                <w:sz w:val="16"/>
              </w:rPr>
              <w:t xml:space="preserve"> </w:t>
            </w:r>
            <w:r w:rsidRPr="00CA57A0">
              <w:rPr>
                <w:sz w:val="16"/>
              </w:rPr>
              <w:t>tanto,</w:t>
            </w:r>
            <w:r w:rsidRPr="00CA57A0">
              <w:rPr>
                <w:rFonts w:ascii="Times New Roman" w:hAnsi="Times New Roman"/>
                <w:spacing w:val="-10"/>
                <w:sz w:val="16"/>
              </w:rPr>
              <w:t xml:space="preserve"> </w:t>
            </w:r>
            <w:r w:rsidRPr="00CA57A0">
              <w:rPr>
                <w:sz w:val="16"/>
              </w:rPr>
              <w:t>ese</w:t>
            </w:r>
            <w:r w:rsidRPr="00CA57A0">
              <w:rPr>
                <w:rFonts w:ascii="Times New Roman" w:hAnsi="Times New Roman"/>
                <w:spacing w:val="40"/>
                <w:sz w:val="16"/>
              </w:rPr>
              <w:t xml:space="preserve"> </w:t>
            </w:r>
            <w:r w:rsidRPr="00CA57A0">
              <w:rPr>
                <w:sz w:val="16"/>
              </w:rPr>
              <w:t>permiso</w:t>
            </w:r>
            <w:r w:rsidRPr="00CA57A0">
              <w:rPr>
                <w:rFonts w:ascii="Times New Roman" w:hAnsi="Times New Roman"/>
                <w:spacing w:val="-7"/>
                <w:sz w:val="16"/>
              </w:rPr>
              <w:t xml:space="preserve"> </w:t>
            </w:r>
            <w:r w:rsidRPr="00CA57A0">
              <w:rPr>
                <w:sz w:val="16"/>
              </w:rPr>
              <w:t>con</w:t>
            </w:r>
            <w:r w:rsidRPr="00CA57A0">
              <w:rPr>
                <w:rFonts w:ascii="Times New Roman" w:hAnsi="Times New Roman"/>
                <w:spacing w:val="-7"/>
                <w:sz w:val="16"/>
              </w:rPr>
              <w:t xml:space="preserve"> </w:t>
            </w:r>
            <w:r w:rsidRPr="00CA57A0">
              <w:rPr>
                <w:sz w:val="16"/>
              </w:rPr>
              <w:t>goce</w:t>
            </w:r>
            <w:r w:rsidRPr="00CA57A0">
              <w:rPr>
                <w:rFonts w:ascii="Times New Roman" w:hAnsi="Times New Roman"/>
                <w:spacing w:val="-6"/>
                <w:sz w:val="16"/>
              </w:rPr>
              <w:t xml:space="preserve"> </w:t>
            </w:r>
            <w:r w:rsidRPr="00CA57A0">
              <w:rPr>
                <w:sz w:val="16"/>
              </w:rPr>
              <w:t>no</w:t>
            </w:r>
            <w:r w:rsidRPr="00CA57A0">
              <w:rPr>
                <w:rFonts w:ascii="Times New Roman" w:hAnsi="Times New Roman"/>
                <w:spacing w:val="-7"/>
                <w:sz w:val="16"/>
              </w:rPr>
              <w:t xml:space="preserve"> </w:t>
            </w:r>
            <w:r w:rsidRPr="00CA57A0">
              <w:rPr>
                <w:sz w:val="16"/>
              </w:rPr>
              <w:t>está</w:t>
            </w:r>
            <w:r w:rsidRPr="00CA57A0">
              <w:rPr>
                <w:rFonts w:ascii="Times New Roman" w:hAnsi="Times New Roman"/>
                <w:spacing w:val="-6"/>
                <w:sz w:val="16"/>
              </w:rPr>
              <w:t xml:space="preserve"> </w:t>
            </w:r>
            <w:r w:rsidRPr="00CA57A0">
              <w:rPr>
                <w:spacing w:val="-2"/>
                <w:sz w:val="16"/>
              </w:rPr>
              <w:t>siendo ocupado.</w:t>
            </w:r>
            <w:r w:rsidRPr="00CA57A0">
              <w:rPr>
                <w:rFonts w:ascii="Times New Roman" w:hAnsi="Times New Roman"/>
                <w:spacing w:val="5"/>
                <w:sz w:val="16"/>
              </w:rPr>
              <w:t xml:space="preserve"> </w:t>
            </w:r>
            <w:r w:rsidRPr="00CA57A0">
              <w:rPr>
                <w:spacing w:val="-10"/>
                <w:sz w:val="16"/>
              </w:rPr>
              <w:t>“</w:t>
            </w:r>
          </w:p>
        </w:tc>
      </w:tr>
      <w:tr w:rsidR="00DB2304" w:rsidRPr="00334ABB" w14:paraId="02D4012D" w14:textId="77777777" w:rsidTr="00185A7C">
        <w:tblPrEx>
          <w:tblLook w:val="04A0" w:firstRow="1" w:lastRow="0" w:firstColumn="1" w:lastColumn="0" w:noHBand="0" w:noVBand="1"/>
        </w:tblPrEx>
        <w:trPr>
          <w:trHeight w:val="781"/>
        </w:trPr>
        <w:tc>
          <w:tcPr>
            <w:tcW w:w="1527" w:type="pct"/>
          </w:tcPr>
          <w:p w14:paraId="3465A56D" w14:textId="77777777" w:rsidR="00DB2304" w:rsidRPr="004F797F" w:rsidRDefault="00DB2304" w:rsidP="002A7DA0">
            <w:pPr>
              <w:pStyle w:val="TableParagraph"/>
              <w:rPr>
                <w:rFonts w:ascii="Times New Roman"/>
                <w:sz w:val="16"/>
              </w:rPr>
            </w:pPr>
          </w:p>
          <w:p w14:paraId="3A880E61" w14:textId="77777777" w:rsidR="00DB2304" w:rsidRPr="004F797F" w:rsidRDefault="00DB2304" w:rsidP="002A7DA0">
            <w:pPr>
              <w:pStyle w:val="TableParagraph"/>
              <w:rPr>
                <w:rFonts w:ascii="Times New Roman"/>
                <w:sz w:val="16"/>
              </w:rPr>
            </w:pPr>
          </w:p>
          <w:p w14:paraId="109C7988" w14:textId="77777777" w:rsidR="00DB2304" w:rsidRPr="004F797F" w:rsidRDefault="00DB2304" w:rsidP="002A7DA0">
            <w:pPr>
              <w:pStyle w:val="TableParagraph"/>
              <w:spacing w:before="9"/>
              <w:rPr>
                <w:rFonts w:ascii="Times New Roman"/>
                <w:sz w:val="18"/>
              </w:rPr>
            </w:pPr>
          </w:p>
          <w:p w14:paraId="5DEF0529" w14:textId="77777777" w:rsidR="00DB2304" w:rsidRPr="004F797F" w:rsidRDefault="00DB2304" w:rsidP="002A7DA0">
            <w:pPr>
              <w:pStyle w:val="TableParagraph"/>
              <w:spacing w:line="178" w:lineRule="exact"/>
              <w:ind w:left="69"/>
              <w:rPr>
                <w:sz w:val="16"/>
              </w:rPr>
            </w:pPr>
            <w:r w:rsidRPr="004F797F">
              <w:rPr>
                <w:sz w:val="16"/>
              </w:rPr>
              <w:t>UNIDAD</w:t>
            </w:r>
            <w:r w:rsidRPr="004F797F">
              <w:rPr>
                <w:rFonts w:ascii="Times New Roman"/>
                <w:spacing w:val="-9"/>
                <w:sz w:val="16"/>
              </w:rPr>
              <w:t xml:space="preserve"> </w:t>
            </w:r>
            <w:r w:rsidRPr="004F797F">
              <w:rPr>
                <w:sz w:val="16"/>
              </w:rPr>
              <w:t>REGIONAL</w:t>
            </w:r>
            <w:r w:rsidRPr="004F797F">
              <w:rPr>
                <w:rFonts w:ascii="Times New Roman"/>
                <w:spacing w:val="-9"/>
                <w:sz w:val="16"/>
              </w:rPr>
              <w:t xml:space="preserve"> </w:t>
            </w:r>
            <w:r w:rsidRPr="004F797F">
              <w:rPr>
                <w:spacing w:val="-2"/>
                <w:sz w:val="16"/>
              </w:rPr>
              <w:t>ATENAS</w:t>
            </w:r>
          </w:p>
        </w:tc>
        <w:tc>
          <w:tcPr>
            <w:tcW w:w="613" w:type="pct"/>
          </w:tcPr>
          <w:p w14:paraId="35A5DCEC" w14:textId="77777777" w:rsidR="00DB2304" w:rsidRPr="004F797F" w:rsidRDefault="00DB2304" w:rsidP="002A7DA0">
            <w:pPr>
              <w:pStyle w:val="TableParagraph"/>
              <w:rPr>
                <w:rFonts w:ascii="Times New Roman"/>
                <w:sz w:val="16"/>
              </w:rPr>
            </w:pPr>
          </w:p>
          <w:p w14:paraId="37191A35" w14:textId="77777777" w:rsidR="00DB2304" w:rsidRPr="004F797F" w:rsidRDefault="00DB2304" w:rsidP="002A7DA0">
            <w:pPr>
              <w:pStyle w:val="TableParagraph"/>
              <w:spacing w:before="6"/>
              <w:rPr>
                <w:rFonts w:ascii="Times New Roman"/>
                <w:sz w:val="16"/>
              </w:rPr>
            </w:pPr>
          </w:p>
          <w:p w14:paraId="590F403D"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39204DF6" w14:textId="77777777" w:rsidR="00DB2304" w:rsidRPr="004F797F" w:rsidRDefault="00DB2304" w:rsidP="002A7DA0">
            <w:pPr>
              <w:pStyle w:val="TableParagraph"/>
              <w:rPr>
                <w:rFonts w:ascii="Times New Roman"/>
                <w:sz w:val="16"/>
              </w:rPr>
            </w:pPr>
          </w:p>
          <w:p w14:paraId="275B9C21" w14:textId="77777777" w:rsidR="00DB2304" w:rsidRPr="004F797F" w:rsidRDefault="00DB2304" w:rsidP="002A7DA0">
            <w:pPr>
              <w:pStyle w:val="TableParagraph"/>
              <w:rPr>
                <w:rFonts w:ascii="Times New Roman"/>
                <w:sz w:val="16"/>
              </w:rPr>
            </w:pPr>
          </w:p>
          <w:p w14:paraId="00815597" w14:textId="77777777" w:rsidR="00DB2304" w:rsidRPr="004F797F" w:rsidRDefault="00DB2304" w:rsidP="002A7DA0">
            <w:pPr>
              <w:pStyle w:val="TableParagraph"/>
              <w:spacing w:before="9"/>
              <w:rPr>
                <w:rFonts w:ascii="Times New Roman"/>
                <w:sz w:val="18"/>
              </w:rPr>
            </w:pPr>
          </w:p>
          <w:p w14:paraId="7CBD2CC9" w14:textId="77777777" w:rsidR="00DB2304" w:rsidRPr="004F797F" w:rsidRDefault="00DB2304" w:rsidP="002A7DA0">
            <w:pPr>
              <w:pStyle w:val="TableParagraph"/>
              <w:spacing w:line="178" w:lineRule="exact"/>
              <w:ind w:left="328"/>
              <w:rPr>
                <w:sz w:val="16"/>
              </w:rPr>
            </w:pPr>
            <w:r w:rsidRPr="004F797F">
              <w:rPr>
                <w:sz w:val="16"/>
              </w:rPr>
              <w:t>2</w:t>
            </w:r>
          </w:p>
        </w:tc>
        <w:tc>
          <w:tcPr>
            <w:tcW w:w="862" w:type="pct"/>
          </w:tcPr>
          <w:p w14:paraId="006C1E4D" w14:textId="77777777" w:rsidR="00DB2304" w:rsidRPr="00CA57A0" w:rsidRDefault="00DB2304" w:rsidP="002A7DA0">
            <w:pPr>
              <w:pStyle w:val="TableParagraph"/>
              <w:rPr>
                <w:rFonts w:ascii="Times New Roman"/>
                <w:sz w:val="16"/>
              </w:rPr>
            </w:pPr>
          </w:p>
        </w:tc>
        <w:tc>
          <w:tcPr>
            <w:tcW w:w="166" w:type="pct"/>
          </w:tcPr>
          <w:p w14:paraId="4ED3119D" w14:textId="77777777" w:rsidR="00DB2304" w:rsidRPr="00CA57A0" w:rsidRDefault="00DB2304" w:rsidP="002A7DA0">
            <w:pPr>
              <w:pStyle w:val="TableParagraph"/>
              <w:rPr>
                <w:rFonts w:ascii="Times New Roman"/>
                <w:sz w:val="16"/>
              </w:rPr>
            </w:pPr>
          </w:p>
        </w:tc>
        <w:tc>
          <w:tcPr>
            <w:tcW w:w="210" w:type="pct"/>
          </w:tcPr>
          <w:p w14:paraId="1257A33C" w14:textId="77777777" w:rsidR="00DB2304" w:rsidRPr="00CA57A0" w:rsidRDefault="00DB2304" w:rsidP="002A7DA0">
            <w:pPr>
              <w:pStyle w:val="TableParagraph"/>
              <w:rPr>
                <w:rFonts w:ascii="Times New Roman"/>
                <w:sz w:val="16"/>
              </w:rPr>
            </w:pPr>
          </w:p>
          <w:p w14:paraId="471DE2A7" w14:textId="77777777" w:rsidR="00DB2304" w:rsidRPr="00CA57A0" w:rsidRDefault="00DB2304" w:rsidP="002A7DA0">
            <w:pPr>
              <w:pStyle w:val="TableParagraph"/>
              <w:rPr>
                <w:rFonts w:ascii="Times New Roman"/>
                <w:sz w:val="16"/>
              </w:rPr>
            </w:pPr>
          </w:p>
          <w:p w14:paraId="608D00CD" w14:textId="77777777" w:rsidR="00DB2304" w:rsidRPr="00CA57A0" w:rsidRDefault="00DB2304" w:rsidP="002A7DA0">
            <w:pPr>
              <w:pStyle w:val="TableParagraph"/>
              <w:spacing w:before="9"/>
              <w:rPr>
                <w:rFonts w:ascii="Times New Roman"/>
                <w:sz w:val="18"/>
              </w:rPr>
            </w:pPr>
          </w:p>
          <w:p w14:paraId="1C64940A" w14:textId="77777777" w:rsidR="00DB2304" w:rsidRPr="00CA57A0" w:rsidRDefault="00DB2304" w:rsidP="002A7DA0">
            <w:pPr>
              <w:pStyle w:val="TableParagraph"/>
              <w:spacing w:line="178" w:lineRule="exact"/>
              <w:ind w:left="11"/>
              <w:jc w:val="center"/>
              <w:rPr>
                <w:sz w:val="16"/>
              </w:rPr>
            </w:pPr>
            <w:r w:rsidRPr="00CA57A0">
              <w:rPr>
                <w:sz w:val="16"/>
              </w:rPr>
              <w:t>X</w:t>
            </w:r>
          </w:p>
        </w:tc>
        <w:tc>
          <w:tcPr>
            <w:tcW w:w="1257" w:type="pct"/>
          </w:tcPr>
          <w:p w14:paraId="598FF5C2" w14:textId="77777777" w:rsidR="00DB2304" w:rsidRPr="00CA57A0" w:rsidRDefault="00DB2304" w:rsidP="002A7DA0">
            <w:pPr>
              <w:pStyle w:val="TableParagraph"/>
              <w:ind w:left="71" w:right="54"/>
              <w:jc w:val="both"/>
              <w:rPr>
                <w:sz w:val="16"/>
              </w:rPr>
            </w:pPr>
            <w:r w:rsidRPr="00CA57A0">
              <w:rPr>
                <w:spacing w:val="-2"/>
                <w:sz w:val="16"/>
              </w:rPr>
              <w:t>“La</w:t>
            </w:r>
            <w:r w:rsidRPr="00CA57A0">
              <w:rPr>
                <w:rFonts w:ascii="Times New Roman" w:hAnsi="Times New Roman"/>
                <w:spacing w:val="-6"/>
                <w:sz w:val="16"/>
              </w:rPr>
              <w:t xml:space="preserve"> </w:t>
            </w:r>
            <w:r w:rsidRPr="00CA57A0">
              <w:rPr>
                <w:spacing w:val="-2"/>
                <w:sz w:val="16"/>
              </w:rPr>
              <w:t>oficina</w:t>
            </w:r>
            <w:r w:rsidRPr="00CA57A0">
              <w:rPr>
                <w:rFonts w:ascii="Times New Roman" w:hAnsi="Times New Roman"/>
                <w:spacing w:val="-6"/>
                <w:sz w:val="16"/>
              </w:rPr>
              <w:t xml:space="preserve"> </w:t>
            </w:r>
            <w:r w:rsidRPr="00CA57A0">
              <w:rPr>
                <w:spacing w:val="-2"/>
                <w:sz w:val="16"/>
              </w:rPr>
              <w:t>no</w:t>
            </w:r>
            <w:r w:rsidRPr="00CA57A0">
              <w:rPr>
                <w:rFonts w:ascii="Times New Roman" w:hAnsi="Times New Roman"/>
                <w:spacing w:val="-7"/>
                <w:sz w:val="16"/>
              </w:rPr>
              <w:t xml:space="preserve"> </w:t>
            </w:r>
            <w:r w:rsidRPr="00CA57A0">
              <w:rPr>
                <w:spacing w:val="-2"/>
                <w:sz w:val="16"/>
              </w:rPr>
              <w:t>cuenta</w:t>
            </w:r>
            <w:r w:rsidRPr="00CA57A0">
              <w:rPr>
                <w:rFonts w:ascii="Times New Roman" w:hAnsi="Times New Roman"/>
                <w:spacing w:val="-6"/>
                <w:sz w:val="16"/>
              </w:rPr>
              <w:t xml:space="preserve"> </w:t>
            </w:r>
            <w:r w:rsidRPr="00CA57A0">
              <w:rPr>
                <w:spacing w:val="-2"/>
                <w:sz w:val="16"/>
              </w:rPr>
              <w:t>con</w:t>
            </w:r>
            <w:r w:rsidRPr="00CA57A0">
              <w:rPr>
                <w:rFonts w:ascii="Times New Roman" w:hAnsi="Times New Roman"/>
                <w:spacing w:val="-7"/>
                <w:sz w:val="16"/>
              </w:rPr>
              <w:t xml:space="preserve"> </w:t>
            </w:r>
            <w:r w:rsidRPr="00CA57A0">
              <w:rPr>
                <w:spacing w:val="-2"/>
                <w:sz w:val="16"/>
              </w:rPr>
              <w:t>plazas</w:t>
            </w:r>
            <w:r w:rsidRPr="00CA57A0">
              <w:rPr>
                <w:rFonts w:ascii="Times New Roman" w:hAnsi="Times New Roman"/>
                <w:spacing w:val="-7"/>
                <w:sz w:val="16"/>
              </w:rPr>
              <w:t xml:space="preserve"> </w:t>
            </w:r>
            <w:r w:rsidRPr="00CA57A0">
              <w:rPr>
                <w:spacing w:val="-2"/>
                <w:sz w:val="16"/>
              </w:rPr>
              <w:t>de</w:t>
            </w:r>
            <w:r w:rsidRPr="00CA57A0">
              <w:rPr>
                <w:rFonts w:ascii="Times New Roman" w:hAnsi="Times New Roman"/>
                <w:spacing w:val="40"/>
                <w:sz w:val="16"/>
              </w:rPr>
              <w:t xml:space="preserve"> </w:t>
            </w:r>
            <w:r w:rsidRPr="00CA57A0">
              <w:rPr>
                <w:sz w:val="16"/>
              </w:rPr>
              <w:t>la</w:t>
            </w:r>
            <w:r w:rsidRPr="00CA57A0">
              <w:rPr>
                <w:rFonts w:ascii="Times New Roman" w:hAnsi="Times New Roman"/>
                <w:sz w:val="16"/>
              </w:rPr>
              <w:t xml:space="preserve"> </w:t>
            </w:r>
            <w:r w:rsidRPr="00CA57A0">
              <w:rPr>
                <w:sz w:val="16"/>
              </w:rPr>
              <w:t>clase</w:t>
            </w:r>
            <w:r w:rsidRPr="00CA57A0">
              <w:rPr>
                <w:rFonts w:ascii="Times New Roman" w:hAnsi="Times New Roman"/>
                <w:sz w:val="16"/>
              </w:rPr>
              <w:t xml:space="preserve"> </w:t>
            </w:r>
            <w:r w:rsidRPr="00CA57A0">
              <w:rPr>
                <w:sz w:val="16"/>
              </w:rPr>
              <w:t>de</w:t>
            </w:r>
            <w:r w:rsidRPr="00CA57A0">
              <w:rPr>
                <w:rFonts w:ascii="Times New Roman" w:hAnsi="Times New Roman"/>
                <w:sz w:val="16"/>
              </w:rPr>
              <w:t xml:space="preserve"> </w:t>
            </w:r>
            <w:r w:rsidRPr="00CA57A0">
              <w:rPr>
                <w:sz w:val="16"/>
              </w:rPr>
              <w:t>custodio</w:t>
            </w:r>
            <w:r w:rsidRPr="00CA57A0">
              <w:rPr>
                <w:rFonts w:ascii="Times New Roman" w:hAnsi="Times New Roman"/>
                <w:sz w:val="16"/>
              </w:rPr>
              <w:t xml:space="preserve"> </w:t>
            </w:r>
            <w:r w:rsidRPr="00CA57A0">
              <w:rPr>
                <w:sz w:val="16"/>
              </w:rPr>
              <w:t>de</w:t>
            </w:r>
            <w:r w:rsidRPr="00CA57A0">
              <w:rPr>
                <w:rFonts w:ascii="Times New Roman" w:hAnsi="Times New Roman"/>
                <w:sz w:val="16"/>
              </w:rPr>
              <w:t xml:space="preserve"> </w:t>
            </w:r>
            <w:r w:rsidRPr="00CA57A0">
              <w:rPr>
                <w:sz w:val="16"/>
              </w:rPr>
              <w:t>detenidos</w:t>
            </w:r>
            <w:r w:rsidRPr="00CA57A0">
              <w:rPr>
                <w:rFonts w:ascii="Times New Roman" w:hAnsi="Times New Roman"/>
                <w:spacing w:val="40"/>
                <w:sz w:val="16"/>
              </w:rPr>
              <w:t xml:space="preserve"> </w:t>
            </w:r>
            <w:r w:rsidRPr="00CA57A0">
              <w:rPr>
                <w:spacing w:val="-2"/>
                <w:sz w:val="16"/>
              </w:rPr>
              <w:t>por</w:t>
            </w:r>
            <w:r w:rsidRPr="00CA57A0">
              <w:rPr>
                <w:rFonts w:ascii="Times New Roman" w:hAnsi="Times New Roman"/>
                <w:spacing w:val="-6"/>
                <w:sz w:val="16"/>
              </w:rPr>
              <w:t xml:space="preserve"> </w:t>
            </w:r>
            <w:r w:rsidRPr="00CA57A0">
              <w:rPr>
                <w:spacing w:val="-2"/>
                <w:sz w:val="16"/>
              </w:rPr>
              <w:t>lo</w:t>
            </w:r>
            <w:r w:rsidRPr="00CA57A0">
              <w:rPr>
                <w:rFonts w:ascii="Times New Roman" w:hAnsi="Times New Roman"/>
                <w:spacing w:val="-4"/>
                <w:sz w:val="16"/>
              </w:rPr>
              <w:t xml:space="preserve"> </w:t>
            </w:r>
            <w:r w:rsidRPr="00CA57A0">
              <w:rPr>
                <w:spacing w:val="-2"/>
                <w:sz w:val="16"/>
              </w:rPr>
              <w:t>que</w:t>
            </w:r>
            <w:r w:rsidRPr="00CA57A0">
              <w:rPr>
                <w:rFonts w:ascii="Times New Roman" w:hAnsi="Times New Roman"/>
                <w:spacing w:val="-3"/>
                <w:sz w:val="16"/>
              </w:rPr>
              <w:t xml:space="preserve"> </w:t>
            </w:r>
            <w:r w:rsidRPr="00CA57A0">
              <w:rPr>
                <w:spacing w:val="-2"/>
                <w:sz w:val="16"/>
              </w:rPr>
              <w:t>tendrán</w:t>
            </w:r>
            <w:r w:rsidRPr="00CA57A0">
              <w:rPr>
                <w:rFonts w:ascii="Times New Roman" w:hAnsi="Times New Roman"/>
                <w:spacing w:val="-6"/>
                <w:sz w:val="16"/>
              </w:rPr>
              <w:t xml:space="preserve"> </w:t>
            </w:r>
            <w:r w:rsidRPr="00CA57A0">
              <w:rPr>
                <w:spacing w:val="-2"/>
                <w:sz w:val="16"/>
              </w:rPr>
              <w:t>que</w:t>
            </w:r>
            <w:r w:rsidRPr="00CA57A0">
              <w:rPr>
                <w:rFonts w:ascii="Times New Roman" w:hAnsi="Times New Roman"/>
                <w:spacing w:val="-4"/>
                <w:sz w:val="16"/>
              </w:rPr>
              <w:t xml:space="preserve"> </w:t>
            </w:r>
            <w:r w:rsidRPr="00CA57A0">
              <w:rPr>
                <w:spacing w:val="-2"/>
                <w:sz w:val="16"/>
              </w:rPr>
              <w:t>coordinar</w:t>
            </w:r>
            <w:r w:rsidRPr="00CA57A0">
              <w:rPr>
                <w:rFonts w:ascii="Times New Roman" w:hAnsi="Times New Roman"/>
                <w:spacing w:val="-3"/>
                <w:sz w:val="16"/>
              </w:rPr>
              <w:t xml:space="preserve"> </w:t>
            </w:r>
            <w:r w:rsidRPr="00CA57A0">
              <w:rPr>
                <w:spacing w:val="-10"/>
                <w:sz w:val="16"/>
              </w:rPr>
              <w:t xml:space="preserve">y </w:t>
            </w:r>
            <w:r w:rsidRPr="00CA57A0">
              <w:rPr>
                <w:sz w:val="16"/>
              </w:rPr>
              <w:t>analizar</w:t>
            </w:r>
            <w:r w:rsidRPr="00CA57A0">
              <w:rPr>
                <w:rFonts w:ascii="Times New Roman" w:hAnsi="Times New Roman"/>
                <w:spacing w:val="-7"/>
                <w:sz w:val="16"/>
              </w:rPr>
              <w:t xml:space="preserve"> </w:t>
            </w:r>
            <w:r w:rsidRPr="00CA57A0">
              <w:rPr>
                <w:sz w:val="16"/>
              </w:rPr>
              <w:t>con</w:t>
            </w:r>
            <w:r w:rsidRPr="00CA57A0">
              <w:rPr>
                <w:rFonts w:ascii="Times New Roman" w:hAnsi="Times New Roman"/>
                <w:spacing w:val="-7"/>
                <w:sz w:val="16"/>
              </w:rPr>
              <w:t xml:space="preserve"> </w:t>
            </w:r>
            <w:r w:rsidRPr="00CA57A0">
              <w:rPr>
                <w:sz w:val="16"/>
              </w:rPr>
              <w:t>el</w:t>
            </w:r>
            <w:r w:rsidRPr="00CA57A0">
              <w:rPr>
                <w:rFonts w:ascii="Times New Roman" w:hAnsi="Times New Roman"/>
                <w:spacing w:val="-7"/>
                <w:sz w:val="16"/>
              </w:rPr>
              <w:t xml:space="preserve"> </w:t>
            </w:r>
            <w:r w:rsidRPr="00CA57A0">
              <w:rPr>
                <w:sz w:val="16"/>
              </w:rPr>
              <w:t>jefe</w:t>
            </w:r>
            <w:r w:rsidRPr="00CA57A0">
              <w:rPr>
                <w:rFonts w:ascii="Times New Roman" w:hAnsi="Times New Roman"/>
                <w:spacing w:val="-7"/>
                <w:sz w:val="16"/>
              </w:rPr>
              <w:t xml:space="preserve"> </w:t>
            </w:r>
            <w:r w:rsidRPr="00CA57A0">
              <w:rPr>
                <w:sz w:val="16"/>
              </w:rPr>
              <w:t>de</w:t>
            </w:r>
            <w:r w:rsidRPr="00CA57A0">
              <w:rPr>
                <w:rFonts w:ascii="Times New Roman" w:hAnsi="Times New Roman"/>
                <w:spacing w:val="-6"/>
                <w:sz w:val="16"/>
              </w:rPr>
              <w:t xml:space="preserve"> </w:t>
            </w:r>
            <w:r w:rsidRPr="00CA57A0">
              <w:rPr>
                <w:spacing w:val="-2"/>
                <w:sz w:val="16"/>
              </w:rPr>
              <w:t>Alajuela.”</w:t>
            </w:r>
          </w:p>
        </w:tc>
      </w:tr>
      <w:tr w:rsidR="00DB2304" w:rsidRPr="00334ABB" w14:paraId="59645C4A" w14:textId="77777777" w:rsidTr="00185A7C">
        <w:tblPrEx>
          <w:tblLook w:val="04A0" w:firstRow="1" w:lastRow="0" w:firstColumn="1" w:lastColumn="0" w:noHBand="0" w:noVBand="1"/>
        </w:tblPrEx>
        <w:trPr>
          <w:trHeight w:val="779"/>
        </w:trPr>
        <w:tc>
          <w:tcPr>
            <w:tcW w:w="1527" w:type="pct"/>
          </w:tcPr>
          <w:p w14:paraId="1A3DCBD4" w14:textId="77777777" w:rsidR="00DB2304" w:rsidRPr="004F797F" w:rsidRDefault="00DB2304" w:rsidP="002A7DA0">
            <w:pPr>
              <w:pStyle w:val="TableParagraph"/>
              <w:rPr>
                <w:rFonts w:ascii="Times New Roman"/>
                <w:sz w:val="16"/>
              </w:rPr>
            </w:pPr>
          </w:p>
          <w:p w14:paraId="4FC14B80" w14:textId="77777777" w:rsidR="00DB2304" w:rsidRPr="004F797F" w:rsidRDefault="00DB2304" w:rsidP="002A7DA0">
            <w:pPr>
              <w:pStyle w:val="TableParagraph"/>
              <w:rPr>
                <w:rFonts w:ascii="Times New Roman"/>
                <w:sz w:val="16"/>
              </w:rPr>
            </w:pPr>
          </w:p>
          <w:p w14:paraId="457A42EB" w14:textId="77777777" w:rsidR="00DB2304" w:rsidRPr="004F797F" w:rsidRDefault="00DB2304" w:rsidP="002A7DA0">
            <w:pPr>
              <w:pStyle w:val="TableParagraph"/>
              <w:spacing w:before="9"/>
              <w:rPr>
                <w:rFonts w:ascii="Times New Roman"/>
                <w:sz w:val="18"/>
              </w:rPr>
            </w:pPr>
          </w:p>
          <w:p w14:paraId="7E660DE7" w14:textId="77777777" w:rsidR="00DB2304" w:rsidRPr="004F797F" w:rsidRDefault="00DB2304" w:rsidP="002A7DA0">
            <w:pPr>
              <w:pStyle w:val="TableParagraph"/>
              <w:spacing w:line="175" w:lineRule="exact"/>
              <w:ind w:left="69"/>
              <w:rPr>
                <w:sz w:val="16"/>
              </w:rPr>
            </w:pPr>
            <w:r w:rsidRPr="004F797F">
              <w:rPr>
                <w:sz w:val="16"/>
              </w:rPr>
              <w:t>OFICINA</w:t>
            </w:r>
            <w:r w:rsidRPr="004F797F">
              <w:rPr>
                <w:rFonts w:ascii="Times New Roman"/>
                <w:spacing w:val="-10"/>
                <w:sz w:val="16"/>
              </w:rPr>
              <w:t xml:space="preserve"> </w:t>
            </w:r>
            <w:r w:rsidRPr="004F797F">
              <w:rPr>
                <w:sz w:val="16"/>
              </w:rPr>
              <w:t>REGIONAL</w:t>
            </w:r>
            <w:r w:rsidRPr="004F797F">
              <w:rPr>
                <w:rFonts w:ascii="Times New Roman"/>
                <w:spacing w:val="-8"/>
                <w:sz w:val="16"/>
              </w:rPr>
              <w:t xml:space="preserve"> </w:t>
            </w:r>
            <w:r w:rsidRPr="004F797F">
              <w:rPr>
                <w:sz w:val="16"/>
              </w:rPr>
              <w:t>DE</w:t>
            </w:r>
            <w:r w:rsidRPr="004F797F">
              <w:rPr>
                <w:rFonts w:ascii="Times New Roman"/>
                <w:spacing w:val="-7"/>
                <w:sz w:val="16"/>
              </w:rPr>
              <w:t xml:space="preserve"> </w:t>
            </w:r>
            <w:r w:rsidRPr="004F797F">
              <w:rPr>
                <w:spacing w:val="-4"/>
                <w:sz w:val="16"/>
              </w:rPr>
              <w:t>BATAN</w:t>
            </w:r>
          </w:p>
        </w:tc>
        <w:tc>
          <w:tcPr>
            <w:tcW w:w="613" w:type="pct"/>
          </w:tcPr>
          <w:p w14:paraId="2C3063A3" w14:textId="77777777" w:rsidR="00DB2304" w:rsidRPr="004F797F" w:rsidRDefault="00DB2304" w:rsidP="002A7DA0">
            <w:pPr>
              <w:pStyle w:val="TableParagraph"/>
              <w:rPr>
                <w:rFonts w:ascii="Times New Roman"/>
                <w:sz w:val="16"/>
              </w:rPr>
            </w:pPr>
          </w:p>
          <w:p w14:paraId="576B1C7C" w14:textId="77777777" w:rsidR="00DB2304" w:rsidRPr="004F797F" w:rsidRDefault="00DB2304" w:rsidP="002A7DA0">
            <w:pPr>
              <w:pStyle w:val="TableParagraph"/>
              <w:spacing w:before="3"/>
              <w:rPr>
                <w:rFonts w:ascii="Times New Roman"/>
                <w:sz w:val="16"/>
              </w:rPr>
            </w:pPr>
          </w:p>
          <w:p w14:paraId="4330AAB2" w14:textId="77777777" w:rsidR="00DB2304" w:rsidRPr="004F797F" w:rsidRDefault="00DB2304" w:rsidP="002A7DA0">
            <w:pPr>
              <w:pStyle w:val="TableParagraph"/>
              <w:spacing w:line="194" w:lineRule="exact"/>
              <w:ind w:left="70"/>
              <w:rPr>
                <w:sz w:val="16"/>
              </w:rPr>
            </w:pPr>
            <w:r w:rsidRPr="004F797F">
              <w:rPr>
                <w:spacing w:val="-2"/>
                <w:sz w:val="16"/>
              </w:rPr>
              <w:t>Custodio</w:t>
            </w:r>
            <w:r w:rsidRPr="004F797F">
              <w:rPr>
                <w:rFonts w:ascii="Times New Roman"/>
                <w:spacing w:val="-8"/>
                <w:sz w:val="16"/>
              </w:rPr>
              <w:t xml:space="preserve"> </w:t>
            </w:r>
            <w:r w:rsidRPr="004F797F">
              <w:rPr>
                <w:spacing w:val="-2"/>
                <w:sz w:val="16"/>
              </w:rPr>
              <w:t>de</w:t>
            </w:r>
            <w:r w:rsidRPr="004F797F">
              <w:rPr>
                <w:rFonts w:ascii="Times New Roman"/>
                <w:spacing w:val="40"/>
                <w:sz w:val="16"/>
              </w:rPr>
              <w:t xml:space="preserve"> </w:t>
            </w:r>
            <w:r w:rsidRPr="004F797F">
              <w:rPr>
                <w:spacing w:val="-2"/>
                <w:sz w:val="16"/>
              </w:rPr>
              <w:t>detenidos</w:t>
            </w:r>
          </w:p>
        </w:tc>
        <w:tc>
          <w:tcPr>
            <w:tcW w:w="366" w:type="pct"/>
          </w:tcPr>
          <w:p w14:paraId="3D114CD9" w14:textId="77777777" w:rsidR="00DB2304" w:rsidRPr="004F797F" w:rsidRDefault="00DB2304" w:rsidP="002A7DA0">
            <w:pPr>
              <w:pStyle w:val="TableParagraph"/>
              <w:rPr>
                <w:rFonts w:ascii="Times New Roman"/>
                <w:sz w:val="16"/>
              </w:rPr>
            </w:pPr>
          </w:p>
          <w:p w14:paraId="5BBE0708" w14:textId="77777777" w:rsidR="00DB2304" w:rsidRPr="004F797F" w:rsidRDefault="00DB2304" w:rsidP="002A7DA0">
            <w:pPr>
              <w:pStyle w:val="TableParagraph"/>
              <w:rPr>
                <w:rFonts w:ascii="Times New Roman"/>
                <w:sz w:val="16"/>
              </w:rPr>
            </w:pPr>
          </w:p>
          <w:p w14:paraId="2420B4D2" w14:textId="77777777" w:rsidR="00DB2304" w:rsidRPr="004F797F" w:rsidRDefault="00DB2304" w:rsidP="002A7DA0">
            <w:pPr>
              <w:pStyle w:val="TableParagraph"/>
              <w:spacing w:before="9"/>
              <w:rPr>
                <w:rFonts w:ascii="Times New Roman"/>
                <w:sz w:val="18"/>
              </w:rPr>
            </w:pPr>
          </w:p>
          <w:p w14:paraId="15C599E2" w14:textId="77777777" w:rsidR="00DB2304" w:rsidRPr="004F797F" w:rsidRDefault="00DB2304" w:rsidP="002A7DA0">
            <w:pPr>
              <w:pStyle w:val="TableParagraph"/>
              <w:spacing w:line="175" w:lineRule="exact"/>
              <w:ind w:left="328"/>
              <w:rPr>
                <w:sz w:val="16"/>
              </w:rPr>
            </w:pPr>
            <w:r w:rsidRPr="004F797F">
              <w:rPr>
                <w:sz w:val="16"/>
              </w:rPr>
              <w:t>1</w:t>
            </w:r>
          </w:p>
        </w:tc>
        <w:tc>
          <w:tcPr>
            <w:tcW w:w="862" w:type="pct"/>
          </w:tcPr>
          <w:p w14:paraId="58AD326A" w14:textId="77777777" w:rsidR="00DB2304" w:rsidRPr="00CA57A0" w:rsidRDefault="00DB2304" w:rsidP="002A7DA0">
            <w:pPr>
              <w:pStyle w:val="TableParagraph"/>
              <w:rPr>
                <w:rFonts w:ascii="Times New Roman"/>
                <w:sz w:val="16"/>
              </w:rPr>
            </w:pPr>
          </w:p>
          <w:p w14:paraId="0773F902" w14:textId="77777777" w:rsidR="00DB2304" w:rsidRPr="00CA57A0" w:rsidRDefault="00DB2304" w:rsidP="002A7DA0">
            <w:pPr>
              <w:pStyle w:val="TableParagraph"/>
              <w:rPr>
                <w:rFonts w:ascii="Times New Roman"/>
                <w:sz w:val="16"/>
              </w:rPr>
            </w:pPr>
          </w:p>
          <w:p w14:paraId="072475CE" w14:textId="77777777" w:rsidR="00DB2304" w:rsidRPr="00CA57A0" w:rsidRDefault="00DB2304" w:rsidP="002A7DA0">
            <w:pPr>
              <w:pStyle w:val="TableParagraph"/>
              <w:spacing w:before="9"/>
              <w:rPr>
                <w:rFonts w:ascii="Times New Roman"/>
                <w:sz w:val="18"/>
              </w:rPr>
            </w:pPr>
          </w:p>
          <w:p w14:paraId="1CC81C88" w14:textId="77777777" w:rsidR="00DB2304" w:rsidRPr="00CA57A0" w:rsidRDefault="00DB2304" w:rsidP="002A7DA0">
            <w:pPr>
              <w:pStyle w:val="TableParagraph"/>
              <w:spacing w:line="175" w:lineRule="exact"/>
              <w:ind w:right="55"/>
              <w:jc w:val="right"/>
              <w:rPr>
                <w:sz w:val="16"/>
              </w:rPr>
            </w:pPr>
            <w:r w:rsidRPr="00CA57A0">
              <w:rPr>
                <w:spacing w:val="-2"/>
                <w:sz w:val="16"/>
              </w:rPr>
              <w:t>372139</w:t>
            </w:r>
          </w:p>
        </w:tc>
        <w:tc>
          <w:tcPr>
            <w:tcW w:w="166" w:type="pct"/>
          </w:tcPr>
          <w:p w14:paraId="43FB45D4" w14:textId="77777777" w:rsidR="00DB2304" w:rsidRPr="00CA57A0" w:rsidRDefault="00DB2304" w:rsidP="002A7DA0">
            <w:pPr>
              <w:pStyle w:val="TableParagraph"/>
              <w:rPr>
                <w:rFonts w:ascii="Times New Roman"/>
                <w:sz w:val="16"/>
              </w:rPr>
            </w:pPr>
          </w:p>
        </w:tc>
        <w:tc>
          <w:tcPr>
            <w:tcW w:w="210" w:type="pct"/>
          </w:tcPr>
          <w:p w14:paraId="19B2A73E" w14:textId="77777777" w:rsidR="00DB2304" w:rsidRPr="00CA57A0" w:rsidRDefault="00DB2304" w:rsidP="002A7DA0">
            <w:pPr>
              <w:pStyle w:val="TableParagraph"/>
              <w:rPr>
                <w:rFonts w:ascii="Times New Roman"/>
                <w:sz w:val="16"/>
              </w:rPr>
            </w:pPr>
          </w:p>
          <w:p w14:paraId="75C6A51A" w14:textId="77777777" w:rsidR="00DB2304" w:rsidRPr="00CA57A0" w:rsidRDefault="00DB2304" w:rsidP="002A7DA0">
            <w:pPr>
              <w:pStyle w:val="TableParagraph"/>
              <w:rPr>
                <w:rFonts w:ascii="Times New Roman"/>
                <w:sz w:val="16"/>
              </w:rPr>
            </w:pPr>
          </w:p>
          <w:p w14:paraId="60B8BD65" w14:textId="77777777" w:rsidR="00DB2304" w:rsidRPr="00CA57A0" w:rsidRDefault="00DB2304" w:rsidP="002A7DA0">
            <w:pPr>
              <w:pStyle w:val="TableParagraph"/>
              <w:spacing w:before="9"/>
              <w:rPr>
                <w:rFonts w:ascii="Times New Roman"/>
                <w:sz w:val="18"/>
              </w:rPr>
            </w:pPr>
          </w:p>
          <w:p w14:paraId="2A46BBB6" w14:textId="77777777" w:rsidR="00DB2304" w:rsidRPr="00CA57A0" w:rsidRDefault="00DB2304" w:rsidP="002A7DA0">
            <w:pPr>
              <w:pStyle w:val="TableParagraph"/>
              <w:spacing w:line="175" w:lineRule="exact"/>
              <w:ind w:left="11"/>
              <w:jc w:val="center"/>
              <w:rPr>
                <w:sz w:val="16"/>
              </w:rPr>
            </w:pPr>
            <w:r w:rsidRPr="00CA57A0">
              <w:rPr>
                <w:sz w:val="16"/>
              </w:rPr>
              <w:t>X</w:t>
            </w:r>
          </w:p>
        </w:tc>
        <w:tc>
          <w:tcPr>
            <w:tcW w:w="1257" w:type="pct"/>
          </w:tcPr>
          <w:p w14:paraId="769BFDCB" w14:textId="77777777" w:rsidR="00DB2304" w:rsidRPr="00CA57A0" w:rsidRDefault="00DB2304" w:rsidP="002A7DA0">
            <w:pPr>
              <w:pStyle w:val="TableParagraph"/>
              <w:ind w:left="71" w:right="56"/>
              <w:jc w:val="both"/>
              <w:rPr>
                <w:sz w:val="16"/>
              </w:rPr>
            </w:pPr>
            <w:r w:rsidRPr="00CA57A0">
              <w:rPr>
                <w:sz w:val="16"/>
              </w:rPr>
              <w:t>“No</w:t>
            </w:r>
            <w:r w:rsidRPr="00CA57A0">
              <w:rPr>
                <w:rFonts w:ascii="Times New Roman" w:hAnsi="Times New Roman"/>
                <w:sz w:val="16"/>
              </w:rPr>
              <w:t xml:space="preserve"> </w:t>
            </w:r>
            <w:r w:rsidRPr="00CA57A0">
              <w:rPr>
                <w:sz w:val="16"/>
              </w:rPr>
              <w:t>se</w:t>
            </w:r>
            <w:r w:rsidRPr="00CA57A0">
              <w:rPr>
                <w:rFonts w:ascii="Times New Roman" w:hAnsi="Times New Roman"/>
                <w:sz w:val="16"/>
              </w:rPr>
              <w:t xml:space="preserve"> </w:t>
            </w:r>
            <w:r w:rsidRPr="00CA57A0">
              <w:rPr>
                <w:sz w:val="16"/>
              </w:rPr>
              <w:t>ha</w:t>
            </w:r>
            <w:r w:rsidRPr="00CA57A0">
              <w:rPr>
                <w:rFonts w:ascii="Times New Roman" w:hAnsi="Times New Roman"/>
                <w:sz w:val="16"/>
              </w:rPr>
              <w:t xml:space="preserve"> </w:t>
            </w:r>
            <w:r w:rsidRPr="00CA57A0">
              <w:rPr>
                <w:sz w:val="16"/>
              </w:rPr>
              <w:t>podido</w:t>
            </w:r>
            <w:r w:rsidRPr="00CA57A0">
              <w:rPr>
                <w:rFonts w:ascii="Times New Roman" w:hAnsi="Times New Roman"/>
                <w:sz w:val="16"/>
              </w:rPr>
              <w:t xml:space="preserve"> </w:t>
            </w:r>
            <w:r w:rsidRPr="00CA57A0">
              <w:rPr>
                <w:sz w:val="16"/>
              </w:rPr>
              <w:t>realizar</w:t>
            </w:r>
            <w:r w:rsidRPr="00CA57A0">
              <w:rPr>
                <w:rFonts w:ascii="Times New Roman" w:hAnsi="Times New Roman"/>
                <w:sz w:val="16"/>
              </w:rPr>
              <w:t xml:space="preserve"> </w:t>
            </w:r>
            <w:r w:rsidRPr="00CA57A0">
              <w:rPr>
                <w:sz w:val="16"/>
              </w:rPr>
              <w:t>el</w:t>
            </w:r>
            <w:r w:rsidRPr="00CA57A0">
              <w:rPr>
                <w:rFonts w:ascii="Times New Roman" w:hAnsi="Times New Roman"/>
                <w:spacing w:val="40"/>
                <w:sz w:val="16"/>
              </w:rPr>
              <w:t xml:space="preserve"> </w:t>
            </w:r>
            <w:r w:rsidRPr="00CA57A0">
              <w:rPr>
                <w:sz w:val="16"/>
              </w:rPr>
              <w:t>nombramiento,</w:t>
            </w:r>
            <w:r w:rsidRPr="00CA57A0">
              <w:rPr>
                <w:rFonts w:ascii="Times New Roman" w:hAnsi="Times New Roman"/>
                <w:sz w:val="16"/>
              </w:rPr>
              <w:t xml:space="preserve"> </w:t>
            </w:r>
            <w:r w:rsidRPr="00CA57A0">
              <w:rPr>
                <w:sz w:val="16"/>
              </w:rPr>
              <w:t>dado</w:t>
            </w:r>
            <w:r w:rsidRPr="00CA57A0">
              <w:rPr>
                <w:rFonts w:ascii="Times New Roman" w:hAnsi="Times New Roman"/>
                <w:sz w:val="16"/>
              </w:rPr>
              <w:t xml:space="preserve"> </w:t>
            </w:r>
            <w:r w:rsidRPr="00CA57A0">
              <w:rPr>
                <w:sz w:val="16"/>
              </w:rPr>
              <w:t>que</w:t>
            </w:r>
            <w:r w:rsidRPr="00CA57A0">
              <w:rPr>
                <w:rFonts w:ascii="Times New Roman" w:hAnsi="Times New Roman"/>
                <w:sz w:val="16"/>
              </w:rPr>
              <w:t xml:space="preserve"> </w:t>
            </w:r>
            <w:r w:rsidRPr="00CA57A0">
              <w:rPr>
                <w:sz w:val="16"/>
              </w:rPr>
              <w:t>los</w:t>
            </w:r>
            <w:r w:rsidRPr="00CA57A0">
              <w:rPr>
                <w:rFonts w:ascii="Times New Roman" w:hAnsi="Times New Roman"/>
                <w:spacing w:val="40"/>
                <w:sz w:val="16"/>
              </w:rPr>
              <w:t xml:space="preserve"> </w:t>
            </w:r>
            <w:r w:rsidRPr="00CA57A0">
              <w:rPr>
                <w:sz w:val="16"/>
              </w:rPr>
              <w:t>oferentes</w:t>
            </w:r>
            <w:r w:rsidRPr="00CA57A0">
              <w:rPr>
                <w:rFonts w:ascii="Times New Roman" w:hAnsi="Times New Roman"/>
                <w:spacing w:val="30"/>
                <w:sz w:val="16"/>
              </w:rPr>
              <w:t xml:space="preserve"> </w:t>
            </w:r>
            <w:r w:rsidRPr="00CA57A0">
              <w:rPr>
                <w:sz w:val="16"/>
              </w:rPr>
              <w:t>no</w:t>
            </w:r>
            <w:r w:rsidRPr="00CA57A0">
              <w:rPr>
                <w:rFonts w:ascii="Times New Roman" w:hAnsi="Times New Roman"/>
                <w:spacing w:val="33"/>
                <w:sz w:val="16"/>
              </w:rPr>
              <w:t xml:space="preserve"> </w:t>
            </w:r>
            <w:r w:rsidRPr="00CA57A0">
              <w:rPr>
                <w:sz w:val="16"/>
              </w:rPr>
              <w:t>quieren</w:t>
            </w:r>
            <w:r w:rsidRPr="00CA57A0">
              <w:rPr>
                <w:rFonts w:ascii="Times New Roman" w:hAnsi="Times New Roman"/>
                <w:spacing w:val="32"/>
                <w:sz w:val="16"/>
              </w:rPr>
              <w:t xml:space="preserve"> </w:t>
            </w:r>
            <w:r w:rsidRPr="00CA57A0">
              <w:rPr>
                <w:sz w:val="16"/>
              </w:rPr>
              <w:t>laborar</w:t>
            </w:r>
            <w:r w:rsidRPr="00CA57A0">
              <w:rPr>
                <w:rFonts w:ascii="Times New Roman" w:hAnsi="Times New Roman"/>
                <w:spacing w:val="33"/>
                <w:sz w:val="16"/>
              </w:rPr>
              <w:t xml:space="preserve"> </w:t>
            </w:r>
            <w:r w:rsidRPr="00CA57A0">
              <w:rPr>
                <w:spacing w:val="-5"/>
                <w:sz w:val="16"/>
              </w:rPr>
              <w:t xml:space="preserve">en </w:t>
            </w:r>
            <w:r w:rsidRPr="00CA57A0">
              <w:rPr>
                <w:spacing w:val="-2"/>
                <w:sz w:val="16"/>
              </w:rPr>
              <w:t>Limón.”</w:t>
            </w:r>
          </w:p>
        </w:tc>
      </w:tr>
      <w:tr w:rsidR="000D4A2C" w:rsidRPr="00334ABB" w14:paraId="4443653C" w14:textId="77777777" w:rsidTr="00185A7C">
        <w:tblPrEx>
          <w:tblLook w:val="04A0" w:firstRow="1" w:lastRow="0" w:firstColumn="1" w:lastColumn="0" w:noHBand="0" w:noVBand="1"/>
        </w:tblPrEx>
        <w:trPr>
          <w:gridAfter w:val="1"/>
          <w:wAfter w:w="1257" w:type="pct"/>
          <w:trHeight w:val="277"/>
        </w:trPr>
        <w:tc>
          <w:tcPr>
            <w:tcW w:w="1527" w:type="pct"/>
          </w:tcPr>
          <w:p w14:paraId="7A357359" w14:textId="77777777" w:rsidR="00DB2304" w:rsidRPr="00CA57A0" w:rsidRDefault="00DB2304" w:rsidP="002A7DA0">
            <w:pPr>
              <w:pStyle w:val="TableParagraph"/>
              <w:spacing w:before="80" w:line="178" w:lineRule="exact"/>
              <w:ind w:left="1497" w:right="1063"/>
              <w:jc w:val="center"/>
              <w:rPr>
                <w:b/>
                <w:sz w:val="16"/>
              </w:rPr>
            </w:pPr>
            <w:r w:rsidRPr="00CA57A0">
              <w:rPr>
                <w:b/>
                <w:spacing w:val="-2"/>
                <w:sz w:val="16"/>
              </w:rPr>
              <w:t>Total</w:t>
            </w:r>
          </w:p>
        </w:tc>
        <w:tc>
          <w:tcPr>
            <w:tcW w:w="613" w:type="pct"/>
          </w:tcPr>
          <w:p w14:paraId="6F970FD2" w14:textId="77777777" w:rsidR="00DB2304" w:rsidRPr="00CA57A0" w:rsidRDefault="00DB2304" w:rsidP="002A7DA0">
            <w:pPr>
              <w:pStyle w:val="TableParagraph"/>
              <w:spacing w:before="80" w:line="178" w:lineRule="exact"/>
              <w:ind w:left="287"/>
              <w:rPr>
                <w:sz w:val="16"/>
              </w:rPr>
            </w:pPr>
          </w:p>
        </w:tc>
        <w:tc>
          <w:tcPr>
            <w:tcW w:w="366" w:type="pct"/>
          </w:tcPr>
          <w:p w14:paraId="1146DA1C" w14:textId="464ED187" w:rsidR="00DB2304" w:rsidRPr="00CA57A0" w:rsidRDefault="00DB2304" w:rsidP="002A7DA0">
            <w:pPr>
              <w:pStyle w:val="TableParagraph"/>
              <w:jc w:val="center"/>
              <w:rPr>
                <w:rFonts w:ascii="Times New Roman"/>
                <w:sz w:val="16"/>
              </w:rPr>
            </w:pPr>
            <w:r w:rsidRPr="00CA57A0">
              <w:rPr>
                <w:spacing w:val="-5"/>
                <w:sz w:val="16"/>
              </w:rPr>
              <w:t>2</w:t>
            </w:r>
            <w:r w:rsidR="00D73342" w:rsidRPr="00CA57A0">
              <w:rPr>
                <w:spacing w:val="-5"/>
                <w:sz w:val="16"/>
              </w:rPr>
              <w:t>6</w:t>
            </w:r>
          </w:p>
        </w:tc>
        <w:tc>
          <w:tcPr>
            <w:tcW w:w="862" w:type="pct"/>
          </w:tcPr>
          <w:p w14:paraId="662A3086" w14:textId="77777777" w:rsidR="00DB2304" w:rsidRPr="00CA57A0" w:rsidRDefault="00DB2304" w:rsidP="002A7DA0">
            <w:pPr>
              <w:pStyle w:val="TableParagraph"/>
              <w:rPr>
                <w:rFonts w:ascii="Times New Roman"/>
                <w:sz w:val="16"/>
              </w:rPr>
            </w:pPr>
          </w:p>
        </w:tc>
        <w:tc>
          <w:tcPr>
            <w:tcW w:w="166" w:type="pct"/>
          </w:tcPr>
          <w:p w14:paraId="7B946209" w14:textId="77777777" w:rsidR="00DB2304" w:rsidRPr="00CA57A0" w:rsidRDefault="00DB2304" w:rsidP="002A7DA0">
            <w:pPr>
              <w:pStyle w:val="TableParagraph"/>
              <w:rPr>
                <w:rFonts w:ascii="Times New Roman"/>
                <w:sz w:val="16"/>
              </w:rPr>
            </w:pPr>
          </w:p>
        </w:tc>
        <w:tc>
          <w:tcPr>
            <w:tcW w:w="210" w:type="pct"/>
          </w:tcPr>
          <w:p w14:paraId="0681FFEA" w14:textId="77777777" w:rsidR="00DB2304" w:rsidRPr="00CA57A0" w:rsidRDefault="00DB2304" w:rsidP="002A7DA0">
            <w:pPr>
              <w:pStyle w:val="TableParagraph"/>
              <w:rPr>
                <w:rFonts w:ascii="Times New Roman"/>
                <w:sz w:val="16"/>
              </w:rPr>
            </w:pPr>
          </w:p>
        </w:tc>
      </w:tr>
    </w:tbl>
    <w:p w14:paraId="688F9599" w14:textId="77777777" w:rsidR="00DB2304" w:rsidRPr="00CA57A0" w:rsidRDefault="00DB2304" w:rsidP="00DB2304">
      <w:pPr>
        <w:rPr>
          <w:sz w:val="2"/>
          <w:szCs w:val="2"/>
        </w:rPr>
      </w:pPr>
      <w:r w:rsidRPr="00CA57A0">
        <w:rPr>
          <w:sz w:val="2"/>
          <w:szCs w:val="2"/>
        </w:rPr>
        <w:t>De</w:t>
      </w:r>
    </w:p>
    <w:p w14:paraId="676AF083" w14:textId="77777777" w:rsidR="00DB2304" w:rsidRPr="00CA57A0" w:rsidRDefault="00DB2304" w:rsidP="00DB2304">
      <w:pPr>
        <w:rPr>
          <w:sz w:val="2"/>
          <w:szCs w:val="2"/>
        </w:rPr>
      </w:pPr>
    </w:p>
    <w:p w14:paraId="0C99BAF1" w14:textId="77777777" w:rsidR="00DB2304" w:rsidRPr="00CA57A0" w:rsidRDefault="00DB2304" w:rsidP="00DB2304">
      <w:pPr>
        <w:rPr>
          <w:sz w:val="2"/>
          <w:szCs w:val="2"/>
        </w:rPr>
      </w:pPr>
    </w:p>
    <w:p w14:paraId="00A571DE" w14:textId="77777777" w:rsidR="00DB2304" w:rsidRPr="00CA57A0" w:rsidRDefault="00DB2304" w:rsidP="00DB2304">
      <w:pPr>
        <w:rPr>
          <w:sz w:val="2"/>
          <w:szCs w:val="2"/>
        </w:rPr>
      </w:pPr>
    </w:p>
    <w:p w14:paraId="660DFB9B" w14:textId="77777777" w:rsidR="00DB2304" w:rsidRPr="00CA57A0" w:rsidRDefault="00DB2304" w:rsidP="00DB2304">
      <w:pPr>
        <w:rPr>
          <w:sz w:val="2"/>
          <w:szCs w:val="2"/>
        </w:rPr>
      </w:pPr>
    </w:p>
    <w:p w14:paraId="417A5EB9" w14:textId="77777777" w:rsidR="00DB2304" w:rsidRPr="00CA57A0" w:rsidRDefault="00DB2304" w:rsidP="00DB2304">
      <w:pPr>
        <w:rPr>
          <w:sz w:val="2"/>
          <w:szCs w:val="2"/>
        </w:rPr>
      </w:pPr>
    </w:p>
    <w:p w14:paraId="0E90B65A" w14:textId="77777777" w:rsidR="00DB2304" w:rsidRPr="00CA57A0" w:rsidRDefault="00DB2304" w:rsidP="00DB2304">
      <w:pPr>
        <w:rPr>
          <w:sz w:val="2"/>
          <w:szCs w:val="2"/>
        </w:rPr>
      </w:pPr>
    </w:p>
    <w:p w14:paraId="60B057AF" w14:textId="77777777" w:rsidR="00DB2304" w:rsidRPr="00CA57A0" w:rsidRDefault="00DB2304" w:rsidP="00DB2304">
      <w:pPr>
        <w:jc w:val="both"/>
        <w:rPr>
          <w:rFonts w:ascii="Book Antiqua" w:hAnsi="Book Antiqua"/>
          <w:sz w:val="24"/>
          <w:szCs w:val="24"/>
        </w:rPr>
      </w:pPr>
    </w:p>
    <w:p w14:paraId="6820CF3B" w14:textId="11402C56" w:rsidR="00DB2304" w:rsidRPr="00CA57A0" w:rsidRDefault="00DB2304" w:rsidP="0018248C">
      <w:pPr>
        <w:spacing w:line="276" w:lineRule="auto"/>
        <w:jc w:val="both"/>
        <w:rPr>
          <w:rFonts w:ascii="Book Antiqua" w:hAnsi="Book Antiqua"/>
          <w:sz w:val="22"/>
          <w:szCs w:val="22"/>
        </w:rPr>
      </w:pPr>
      <w:r w:rsidRPr="00CA57A0">
        <w:rPr>
          <w:rFonts w:ascii="Book Antiqua" w:hAnsi="Book Antiqua"/>
          <w:sz w:val="22"/>
          <w:szCs w:val="22"/>
        </w:rPr>
        <w:t>Del cuadro anterior</w:t>
      </w:r>
      <w:r w:rsidR="004968A9" w:rsidRPr="00CA57A0">
        <w:rPr>
          <w:rFonts w:ascii="Book Antiqua" w:hAnsi="Book Antiqua"/>
          <w:sz w:val="22"/>
          <w:szCs w:val="22"/>
        </w:rPr>
        <w:t>,</w:t>
      </w:r>
      <w:r w:rsidRPr="00CA57A0">
        <w:rPr>
          <w:rFonts w:ascii="Book Antiqua" w:hAnsi="Book Antiqua"/>
          <w:sz w:val="22"/>
          <w:szCs w:val="22"/>
        </w:rPr>
        <w:t xml:space="preserve"> se puede observar que, a pesar de que mediante informe 560-PLA-MI-2022, aprobado por el Consejo Superior en sesión 55-22, celebrada el 30 de junio del 2022, artículo XXIII, se habían otorgado un total de 2</w:t>
      </w:r>
      <w:r w:rsidR="00D73342" w:rsidRPr="00CA57A0">
        <w:rPr>
          <w:rFonts w:ascii="Book Antiqua" w:hAnsi="Book Antiqua"/>
          <w:sz w:val="22"/>
          <w:szCs w:val="22"/>
        </w:rPr>
        <w:t>6</w:t>
      </w:r>
      <w:r w:rsidRPr="00CA57A0">
        <w:rPr>
          <w:rFonts w:ascii="Book Antiqua" w:hAnsi="Book Antiqua"/>
          <w:sz w:val="22"/>
          <w:szCs w:val="22"/>
        </w:rPr>
        <w:t xml:space="preserve"> permisos con goce de salario y sustitución para personal custodio de detenidos, la Dirección del Organismo de Investigación Judicial reporta que solamente  </w:t>
      </w:r>
      <w:r w:rsidR="000A5FE2" w:rsidRPr="00CA57A0">
        <w:rPr>
          <w:rFonts w:ascii="Book Antiqua" w:hAnsi="Book Antiqua"/>
          <w:sz w:val="22"/>
          <w:szCs w:val="22"/>
        </w:rPr>
        <w:t>12</w:t>
      </w:r>
      <w:r w:rsidRPr="00CA57A0">
        <w:rPr>
          <w:rFonts w:ascii="Book Antiqua" w:hAnsi="Book Antiqua"/>
          <w:sz w:val="22"/>
          <w:szCs w:val="22"/>
        </w:rPr>
        <w:t xml:space="preserve"> de las </w:t>
      </w:r>
      <w:r w:rsidR="00704832" w:rsidRPr="00CA57A0">
        <w:rPr>
          <w:rFonts w:ascii="Book Antiqua" w:hAnsi="Book Antiqua"/>
          <w:sz w:val="22"/>
          <w:szCs w:val="22"/>
        </w:rPr>
        <w:t>2</w:t>
      </w:r>
      <w:r w:rsidR="00704832">
        <w:rPr>
          <w:rFonts w:ascii="Book Antiqua" w:hAnsi="Book Antiqua"/>
          <w:sz w:val="22"/>
          <w:szCs w:val="22"/>
        </w:rPr>
        <w:t>6</w:t>
      </w:r>
      <w:r w:rsidR="00704832" w:rsidRPr="00CA57A0">
        <w:rPr>
          <w:rFonts w:ascii="Book Antiqua" w:hAnsi="Book Antiqua"/>
          <w:sz w:val="22"/>
          <w:szCs w:val="22"/>
        </w:rPr>
        <w:t xml:space="preserve"> </w:t>
      </w:r>
      <w:r w:rsidRPr="00CA57A0">
        <w:rPr>
          <w:rFonts w:ascii="Book Antiqua" w:hAnsi="Book Antiqua"/>
          <w:sz w:val="22"/>
          <w:szCs w:val="22"/>
        </w:rPr>
        <w:t xml:space="preserve">plazas se encuentran en funcionamiento indicando como aspectos principales que  </w:t>
      </w:r>
      <w:r w:rsidRPr="00CA57A0">
        <w:rPr>
          <w:rFonts w:ascii="Book Antiqua" w:hAnsi="Book Antiqua"/>
          <w:i/>
          <w:sz w:val="22"/>
          <w:szCs w:val="22"/>
        </w:rPr>
        <w:t>“No hay personas dispuestas o disponibles dentro de la lista de la Bolsa de Elegibles que remite la Administración de este Organismo para tales efectos.”</w:t>
      </w:r>
      <w:r w:rsidR="009C14E8" w:rsidRPr="00CA57A0">
        <w:rPr>
          <w:rFonts w:ascii="Book Antiqua" w:hAnsi="Book Antiqua"/>
          <w:i/>
          <w:sz w:val="22"/>
          <w:szCs w:val="22"/>
        </w:rPr>
        <w:t>.</w:t>
      </w:r>
    </w:p>
    <w:p w14:paraId="4DBAF189" w14:textId="77777777" w:rsidR="00DB2304" w:rsidRPr="00CA57A0" w:rsidRDefault="00DB2304" w:rsidP="0018248C">
      <w:pPr>
        <w:spacing w:line="276" w:lineRule="auto"/>
        <w:jc w:val="both"/>
        <w:rPr>
          <w:rFonts w:ascii="Book Antiqua" w:hAnsi="Book Antiqua"/>
          <w:sz w:val="22"/>
          <w:szCs w:val="22"/>
        </w:rPr>
      </w:pPr>
    </w:p>
    <w:p w14:paraId="17D0EC37" w14:textId="0000C9BC" w:rsidR="00DB2304" w:rsidRPr="00CA57A0" w:rsidRDefault="00DB2304" w:rsidP="0018248C">
      <w:pPr>
        <w:spacing w:line="276" w:lineRule="auto"/>
        <w:jc w:val="both"/>
        <w:rPr>
          <w:sz w:val="22"/>
          <w:szCs w:val="18"/>
        </w:rPr>
      </w:pPr>
      <w:r w:rsidRPr="00CA57A0">
        <w:rPr>
          <w:rFonts w:ascii="Book Antiqua" w:hAnsi="Book Antiqua"/>
          <w:sz w:val="22"/>
          <w:szCs w:val="22"/>
        </w:rPr>
        <w:t>Con respecto a las observaciones que realiza la Dirección del Organismo de Investigación Judicial, en donde se indica que existen plazas donde se ha realizado la  solicitud a la Dirección de Planificación para disponer de las mismas en otras oficinas, se recuerda que los permisos con goce de salario y sustitución que  se han propuesto al Consejo Superior responden  al estudio de requerimiento humano 188-PLA-RH-MI-2022</w:t>
      </w:r>
      <w:r w:rsidR="004968A9" w:rsidRPr="00CA57A0">
        <w:rPr>
          <w:rFonts w:ascii="Book Antiqua" w:hAnsi="Book Antiqua"/>
          <w:sz w:val="22"/>
          <w:szCs w:val="22"/>
        </w:rPr>
        <w:t>,</w:t>
      </w:r>
      <w:r w:rsidRPr="00CA57A0">
        <w:rPr>
          <w:rFonts w:ascii="Book Antiqua" w:hAnsi="Book Antiqua"/>
          <w:sz w:val="22"/>
          <w:szCs w:val="22"/>
        </w:rPr>
        <w:t xml:space="preserve"> de la Dirección de Planificación, aprobado por el Consejo Superior en sesión 29-2022 del 1 de abril de 2022, artículo XV; por lo que las recomendaciones de ubicación de personal</w:t>
      </w:r>
      <w:r w:rsidR="004968A9" w:rsidRPr="00CA57A0">
        <w:rPr>
          <w:rFonts w:ascii="Book Antiqua" w:hAnsi="Book Antiqua"/>
          <w:sz w:val="22"/>
          <w:szCs w:val="22"/>
        </w:rPr>
        <w:t>,</w:t>
      </w:r>
      <w:r w:rsidRPr="00CA57A0">
        <w:rPr>
          <w:rFonts w:ascii="Book Antiqua" w:hAnsi="Book Antiqua"/>
          <w:sz w:val="22"/>
          <w:szCs w:val="22"/>
        </w:rPr>
        <w:t xml:space="preserve"> no se pueden realizar en oficinas donde </w:t>
      </w:r>
      <w:r w:rsidRPr="00B81159">
        <w:rPr>
          <w:rFonts w:ascii="Book Antiqua" w:hAnsi="Book Antiqua"/>
          <w:sz w:val="22"/>
          <w:szCs w:val="22"/>
        </w:rPr>
        <w:t xml:space="preserve">no se cuente con estudios técnicos que respalden la necesidad del recurso y que no hayan sido aprobados por el Consejo Superior, por su parte, se insta a que se brinde prioridad a la posibilidad de reforzamiento </w:t>
      </w:r>
      <w:r w:rsidR="005C2D29" w:rsidRPr="00B81159">
        <w:rPr>
          <w:rFonts w:ascii="Book Antiqua" w:hAnsi="Book Antiqua"/>
          <w:sz w:val="22"/>
          <w:szCs w:val="22"/>
        </w:rPr>
        <w:t xml:space="preserve">de las </w:t>
      </w:r>
      <w:r w:rsidRPr="00B81159">
        <w:rPr>
          <w:rFonts w:ascii="Book Antiqua" w:hAnsi="Book Antiqua"/>
          <w:sz w:val="22"/>
          <w:szCs w:val="22"/>
        </w:rPr>
        <w:t>plazas que no han podido ser puestas en funcionamiento a la fecha.</w:t>
      </w:r>
      <w:r w:rsidRPr="00CA57A0">
        <w:rPr>
          <w:rFonts w:ascii="Book Antiqua" w:hAnsi="Book Antiqua"/>
          <w:sz w:val="22"/>
          <w:szCs w:val="22"/>
        </w:rPr>
        <w:t xml:space="preserve">  </w:t>
      </w:r>
    </w:p>
    <w:p w14:paraId="4502AC7B" w14:textId="77777777" w:rsidR="00DB2304" w:rsidRPr="00CA57A0" w:rsidRDefault="00DB2304" w:rsidP="0018248C">
      <w:pPr>
        <w:spacing w:line="276" w:lineRule="auto"/>
        <w:jc w:val="both"/>
        <w:rPr>
          <w:rFonts w:ascii="Book Antiqua" w:hAnsi="Book Antiqua"/>
          <w:sz w:val="22"/>
          <w:szCs w:val="22"/>
        </w:rPr>
      </w:pPr>
    </w:p>
    <w:p w14:paraId="129FD4DC" w14:textId="3947E54C" w:rsidR="00DB2304" w:rsidRPr="00CA57A0" w:rsidRDefault="00DB2304" w:rsidP="00452D78">
      <w:pPr>
        <w:pStyle w:val="Prrafodelista"/>
        <w:spacing w:after="160" w:line="276" w:lineRule="auto"/>
        <w:ind w:left="0" w:right="-91"/>
        <w:contextualSpacing/>
        <w:jc w:val="both"/>
        <w:rPr>
          <w:rFonts w:ascii="Book Antiqua" w:hAnsi="Book Antiqua" w:cs="Times New Roman"/>
          <w:sz w:val="22"/>
          <w:szCs w:val="22"/>
          <w:lang w:val="es-CR"/>
        </w:rPr>
      </w:pPr>
      <w:r w:rsidRPr="00CA57A0">
        <w:rPr>
          <w:rFonts w:ascii="Book Antiqua" w:hAnsi="Book Antiqua" w:cs="Times New Roman"/>
          <w:sz w:val="22"/>
          <w:szCs w:val="22"/>
          <w:lang w:val="es-CR"/>
        </w:rPr>
        <w:t>Por lo anterior, en el mencionado oficio indica el</w:t>
      </w:r>
      <w:r w:rsidR="00C34AE3">
        <w:rPr>
          <w:rFonts w:ascii="Book Antiqua" w:hAnsi="Book Antiqua" w:cs="Times New Roman"/>
          <w:sz w:val="22"/>
          <w:szCs w:val="22"/>
          <w:lang w:val="es-CR"/>
        </w:rPr>
        <w:t xml:space="preserve"> Ing.</w:t>
      </w:r>
      <w:r w:rsidRPr="00CA57A0">
        <w:rPr>
          <w:rFonts w:ascii="Book Antiqua" w:hAnsi="Book Antiqua" w:cs="Times New Roman"/>
          <w:sz w:val="22"/>
          <w:szCs w:val="22"/>
          <w:lang w:val="es-CR"/>
        </w:rPr>
        <w:t xml:space="preserve"> </w:t>
      </w:r>
      <w:r w:rsidR="00C34AE3" w:rsidRPr="001C693F">
        <w:rPr>
          <w:rFonts w:ascii="Book Antiqua" w:hAnsi="Book Antiqua"/>
          <w:sz w:val="22"/>
          <w:szCs w:val="22"/>
        </w:rPr>
        <w:t>Randall Zúñiga López</w:t>
      </w:r>
      <w:r w:rsidRPr="00CA57A0">
        <w:rPr>
          <w:rFonts w:ascii="Book Antiqua" w:hAnsi="Book Antiqua" w:cs="Times New Roman"/>
          <w:sz w:val="22"/>
          <w:szCs w:val="22"/>
          <w:lang w:val="es-CR"/>
        </w:rPr>
        <w:t>, Director del OIJ:</w:t>
      </w:r>
    </w:p>
    <w:p w14:paraId="18B5BE29" w14:textId="77777777" w:rsidR="00DB2304" w:rsidRPr="00CA57A0" w:rsidRDefault="00DB2304" w:rsidP="0018248C">
      <w:pPr>
        <w:spacing w:after="160" w:line="276" w:lineRule="auto"/>
        <w:ind w:right="335"/>
        <w:contextualSpacing/>
        <w:jc w:val="both"/>
        <w:rPr>
          <w:rFonts w:ascii="Book Antiqua" w:hAnsi="Book Antiqua"/>
          <w:i/>
          <w:sz w:val="18"/>
          <w:szCs w:val="18"/>
        </w:rPr>
      </w:pPr>
    </w:p>
    <w:p w14:paraId="16430E6C" w14:textId="25F85725" w:rsidR="00DB2304" w:rsidRPr="00CA57A0" w:rsidRDefault="00DB2304" w:rsidP="00B81159">
      <w:pPr>
        <w:pStyle w:val="Prrafodelista"/>
        <w:spacing w:after="160" w:line="276" w:lineRule="auto"/>
        <w:ind w:left="426" w:right="618"/>
        <w:contextualSpacing/>
        <w:jc w:val="both"/>
        <w:rPr>
          <w:rFonts w:ascii="Book Antiqua" w:hAnsi="Book Antiqua"/>
          <w:i/>
          <w:sz w:val="22"/>
          <w:szCs w:val="22"/>
        </w:rPr>
      </w:pPr>
      <w:r w:rsidRPr="00CA57A0">
        <w:rPr>
          <w:rFonts w:ascii="Book Antiqua" w:hAnsi="Book Antiqua"/>
          <w:i/>
          <w:sz w:val="22"/>
          <w:szCs w:val="22"/>
        </w:rPr>
        <w:t>“…respetuosamente solicito la continuidad de las plazas de la clase de puesto de custodio de detenidos asignadas al Organismo de Investigación Judicial para la atención de proyecto denominado: “Rediseño de Procesos del modelo Penal por medio de nuevas tecnologías de información”, por el período que este permanezca vigente y se analice la posibilidad de asignar plazas de la clase antes mencionada en</w:t>
      </w:r>
      <w:r w:rsidR="00CA57A0" w:rsidRPr="00CA57A0">
        <w:rPr>
          <w:rFonts w:ascii="Book Antiqua" w:hAnsi="Book Antiqua"/>
          <w:i/>
          <w:sz w:val="22"/>
          <w:szCs w:val="22"/>
        </w:rPr>
        <w:t xml:space="preserve"> </w:t>
      </w:r>
      <w:r w:rsidRPr="00CA57A0">
        <w:rPr>
          <w:rFonts w:ascii="Book Antiqua" w:hAnsi="Book Antiqua"/>
          <w:i/>
          <w:sz w:val="22"/>
          <w:szCs w:val="22"/>
        </w:rPr>
        <w:t xml:space="preserve">la oficina de Quepos, oficina que no fue dotada de recurso humano”.   </w:t>
      </w:r>
    </w:p>
    <w:p w14:paraId="2FC046AA" w14:textId="77777777" w:rsidR="00DB2304" w:rsidRPr="00AE4087" w:rsidRDefault="00DB2304" w:rsidP="0018248C">
      <w:pPr>
        <w:spacing w:line="276" w:lineRule="auto"/>
        <w:jc w:val="both"/>
        <w:rPr>
          <w:rFonts w:ascii="Book Antiqua" w:hAnsi="Book Antiqua"/>
          <w:sz w:val="22"/>
          <w:szCs w:val="22"/>
        </w:rPr>
      </w:pPr>
      <w:r w:rsidRPr="00AE4087">
        <w:rPr>
          <w:rFonts w:ascii="Book Antiqua" w:hAnsi="Book Antiqua"/>
          <w:sz w:val="22"/>
          <w:szCs w:val="22"/>
        </w:rPr>
        <w:lastRenderedPageBreak/>
        <w:t>A continuación, se adjuntan los informes de labores remitidos por la Defensa Pública, la Fiscalía General y el Organismo de Investigación Judicial, respecto a las plazas destacadas en el plan de descongestionamiento de los Tribunales Penales:</w:t>
      </w:r>
    </w:p>
    <w:p w14:paraId="7E63BB00" w14:textId="77777777" w:rsidR="00DB2304" w:rsidRPr="00334ABB" w:rsidRDefault="00DB2304" w:rsidP="00DB2304">
      <w:pPr>
        <w:jc w:val="both"/>
        <w:rPr>
          <w:rFonts w:ascii="Book Antiqua" w:hAnsi="Book Antiqua"/>
          <w:sz w:val="22"/>
          <w:szCs w:val="22"/>
          <w:highlight w:val="yellow"/>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3827"/>
      </w:tblGrid>
      <w:tr w:rsidR="00DB2304" w:rsidRPr="00334ABB" w14:paraId="5844B97C" w14:textId="77777777" w:rsidTr="00185A7C">
        <w:trPr>
          <w:jc w:val="center"/>
        </w:trPr>
        <w:tc>
          <w:tcPr>
            <w:tcW w:w="5524" w:type="dxa"/>
            <w:shd w:val="clear" w:color="auto" w:fill="auto"/>
            <w:vAlign w:val="center"/>
          </w:tcPr>
          <w:p w14:paraId="5309E7A2" w14:textId="77777777" w:rsidR="00DB2304" w:rsidRPr="00AE4087" w:rsidRDefault="00DB2304" w:rsidP="002A7DA0">
            <w:pPr>
              <w:rPr>
                <w:rFonts w:ascii="Book Antiqua" w:hAnsi="Book Antiqua"/>
                <w:sz w:val="22"/>
                <w:szCs w:val="22"/>
              </w:rPr>
            </w:pPr>
            <w:r w:rsidRPr="00AE4087">
              <w:rPr>
                <w:rFonts w:ascii="Book Antiqua" w:hAnsi="Book Antiqua"/>
                <w:sz w:val="22"/>
                <w:szCs w:val="22"/>
              </w:rPr>
              <w:t>Labor realizada por las personas destacadas en la Defensa Pública.</w:t>
            </w:r>
          </w:p>
        </w:tc>
        <w:tc>
          <w:tcPr>
            <w:tcW w:w="3827" w:type="dxa"/>
            <w:shd w:val="clear" w:color="auto" w:fill="auto"/>
          </w:tcPr>
          <w:p w14:paraId="3E081CC6" w14:textId="287EB906" w:rsidR="00DB2304" w:rsidRPr="00AE4087" w:rsidRDefault="00ED3DB5" w:rsidP="002A7DA0">
            <w:pPr>
              <w:jc w:val="center"/>
              <w:rPr>
                <w:rFonts w:ascii="Book Antiqua" w:hAnsi="Book Antiqua"/>
                <w:sz w:val="22"/>
                <w:szCs w:val="22"/>
              </w:rPr>
            </w:pPr>
            <w:r w:rsidRPr="00AE4087">
              <w:rPr>
                <w:rFonts w:ascii="Book Antiqua" w:hAnsi="Book Antiqua"/>
                <w:sz w:val="22"/>
                <w:szCs w:val="22"/>
              </w:rPr>
              <w:object w:dxaOrig="1376" w:dyaOrig="899" w14:anchorId="2F3E38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4pt;height:45pt" o:ole="">
                  <v:imagedata r:id="rId19" o:title=""/>
                </v:shape>
                <o:OLEObject Type="Embed" ProgID="Acrobat.Document.DC" ShapeID="_x0000_i1025" DrawAspect="Icon" ObjectID="_1744200421" r:id="rId20"/>
              </w:object>
            </w:r>
            <w:r>
              <w:rPr>
                <w:rFonts w:ascii="Book Antiqua" w:hAnsi="Book Antiqua"/>
                <w:sz w:val="22"/>
                <w:szCs w:val="22"/>
              </w:rPr>
              <w:object w:dxaOrig="1376" w:dyaOrig="899" w14:anchorId="544B825C">
                <v:shape id="_x0000_i1026" type="#_x0000_t75" style="width:68.4pt;height:45pt" o:ole="">
                  <v:imagedata r:id="rId21" o:title=""/>
                </v:shape>
                <o:OLEObject Type="Embed" ProgID="Acrobat.Document.DC" ShapeID="_x0000_i1026" DrawAspect="Icon" ObjectID="_1744200422" r:id="rId22"/>
              </w:object>
            </w:r>
          </w:p>
        </w:tc>
      </w:tr>
      <w:tr w:rsidR="00DB2304" w:rsidRPr="00334ABB" w14:paraId="4F79E155" w14:textId="77777777" w:rsidTr="00CA7C75">
        <w:trPr>
          <w:jc w:val="center"/>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tcPr>
          <w:p w14:paraId="5F8CB6EB" w14:textId="77777777" w:rsidR="00DB2304" w:rsidRPr="00AE4087" w:rsidRDefault="00DB2304" w:rsidP="002A7DA0">
            <w:pPr>
              <w:rPr>
                <w:rFonts w:ascii="Book Antiqua" w:hAnsi="Book Antiqua"/>
                <w:sz w:val="22"/>
                <w:szCs w:val="22"/>
              </w:rPr>
            </w:pPr>
            <w:r w:rsidRPr="00AE4087">
              <w:rPr>
                <w:rFonts w:ascii="Book Antiqua" w:hAnsi="Book Antiqua"/>
                <w:sz w:val="22"/>
                <w:szCs w:val="22"/>
              </w:rPr>
              <w:t>Labor realizada por las personas destacadas en el Ministerio Público.</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4522C4A" w14:textId="165B1C7B" w:rsidR="00DB2304" w:rsidRPr="00AE4087" w:rsidRDefault="00DB2304" w:rsidP="002A7DA0">
            <w:pPr>
              <w:jc w:val="center"/>
              <w:rPr>
                <w:rFonts w:ascii="Book Antiqua" w:hAnsi="Book Antiqua"/>
                <w:sz w:val="22"/>
                <w:szCs w:val="22"/>
              </w:rPr>
            </w:pPr>
            <w:r w:rsidRPr="00AE4087">
              <w:rPr>
                <w:rFonts w:ascii="Book Antiqua" w:hAnsi="Book Antiqua"/>
                <w:sz w:val="22"/>
                <w:szCs w:val="22"/>
              </w:rPr>
              <w:t xml:space="preserve"> </w:t>
            </w:r>
            <w:r w:rsidR="00ED3DB5" w:rsidRPr="00AE4087">
              <w:rPr>
                <w:rFonts w:ascii="Book Antiqua" w:hAnsi="Book Antiqua"/>
                <w:sz w:val="22"/>
                <w:szCs w:val="22"/>
              </w:rPr>
              <w:object w:dxaOrig="1376" w:dyaOrig="899" w14:anchorId="2B8AC59F">
                <v:shape id="_x0000_i1027" type="#_x0000_t75" style="width:68.4pt;height:45pt" o:ole="">
                  <v:imagedata r:id="rId23" o:title=""/>
                </v:shape>
                <o:OLEObject Type="Embed" ProgID="Acrobat.Document.DC" ShapeID="_x0000_i1027" DrawAspect="Icon" ObjectID="_1744200423" r:id="rId24"/>
              </w:object>
            </w:r>
          </w:p>
        </w:tc>
      </w:tr>
      <w:tr w:rsidR="00DB2304" w:rsidRPr="00334ABB" w14:paraId="77AAC464" w14:textId="77777777" w:rsidTr="00185A7C">
        <w:trPr>
          <w:jc w:val="center"/>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tcPr>
          <w:p w14:paraId="11C65A8A" w14:textId="77777777" w:rsidR="00DB2304" w:rsidRPr="00334ABB" w:rsidRDefault="00DB2304" w:rsidP="002A7DA0">
            <w:pPr>
              <w:rPr>
                <w:rFonts w:ascii="Book Antiqua" w:hAnsi="Book Antiqua"/>
                <w:sz w:val="22"/>
                <w:szCs w:val="22"/>
                <w:highlight w:val="yellow"/>
              </w:rPr>
            </w:pPr>
            <w:r w:rsidRPr="00CA57A0">
              <w:rPr>
                <w:rFonts w:ascii="Book Antiqua" w:hAnsi="Book Antiqua"/>
                <w:sz w:val="22"/>
                <w:szCs w:val="22"/>
              </w:rPr>
              <w:t>Labor realizada por las personas destacadas en el Organismo de Investigación Judicial</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18C1FC0" w14:textId="592D6019" w:rsidR="00DB2304" w:rsidRPr="00334ABB" w:rsidRDefault="00ED3DB5" w:rsidP="002A7DA0">
            <w:pPr>
              <w:jc w:val="center"/>
              <w:rPr>
                <w:rFonts w:ascii="Book Antiqua" w:hAnsi="Book Antiqua"/>
                <w:sz w:val="22"/>
                <w:szCs w:val="22"/>
                <w:highlight w:val="yellow"/>
              </w:rPr>
            </w:pPr>
            <w:r w:rsidRPr="00480640">
              <w:rPr>
                <w:rFonts w:ascii="Book Antiqua" w:hAnsi="Book Antiqua"/>
                <w:sz w:val="22"/>
                <w:szCs w:val="22"/>
              </w:rPr>
              <w:object w:dxaOrig="1376" w:dyaOrig="899" w14:anchorId="2367DD3B">
                <v:shape id="_x0000_i1028" type="#_x0000_t75" style="width:68.4pt;height:45pt" o:ole="">
                  <v:imagedata r:id="rId25" o:title=""/>
                </v:shape>
                <o:OLEObject Type="Embed" ProgID="Acrobat.Document.DC" ShapeID="_x0000_i1028" DrawAspect="Icon" ObjectID="_1744200424" r:id="rId26"/>
              </w:object>
            </w:r>
          </w:p>
        </w:tc>
      </w:tr>
    </w:tbl>
    <w:p w14:paraId="6D3D20A5" w14:textId="77777777" w:rsidR="00DB2304" w:rsidRPr="00334ABB" w:rsidRDefault="00DB2304" w:rsidP="00DB2304">
      <w:pPr>
        <w:pStyle w:val="Prrafodelista"/>
        <w:spacing w:after="160"/>
        <w:ind w:left="0"/>
        <w:contextualSpacing/>
        <w:jc w:val="both"/>
        <w:rPr>
          <w:rFonts w:ascii="Book Antiqua" w:hAnsi="Book Antiqua"/>
          <w:highlight w:val="yellow"/>
        </w:rPr>
      </w:pPr>
    </w:p>
    <w:p w14:paraId="333E3093" w14:textId="760AAE4A" w:rsidR="00A90695" w:rsidRPr="00334ABB" w:rsidRDefault="00A90695" w:rsidP="00BB10D5">
      <w:pPr>
        <w:pStyle w:val="Prrafodelista"/>
        <w:spacing w:after="160"/>
        <w:ind w:left="0"/>
        <w:contextualSpacing/>
        <w:jc w:val="both"/>
        <w:rPr>
          <w:rFonts w:ascii="Book Antiqua" w:hAnsi="Book Antiqua"/>
          <w:sz w:val="22"/>
          <w:szCs w:val="22"/>
          <w:highlight w:val="yellow"/>
          <w:lang w:val="es-CR"/>
        </w:rPr>
      </w:pPr>
    </w:p>
    <w:p w14:paraId="7A12883A" w14:textId="77777777" w:rsidR="00A40E0F" w:rsidRPr="00334ABB" w:rsidRDefault="00A40E0F" w:rsidP="00EB270C">
      <w:pPr>
        <w:pStyle w:val="Prrafodelista"/>
        <w:ind w:left="142"/>
        <w:jc w:val="both"/>
        <w:rPr>
          <w:rFonts w:ascii="Book Antiqua" w:hAnsi="Book Antiqua"/>
          <w:b/>
          <w:sz w:val="22"/>
          <w:szCs w:val="22"/>
          <w:highlight w:val="yellow"/>
        </w:rPr>
      </w:pPr>
    </w:p>
    <w:p w14:paraId="14C56343" w14:textId="58F59E1D" w:rsidR="00CA7812" w:rsidRPr="00334ABB" w:rsidRDefault="00CA7812" w:rsidP="00EF56FB">
      <w:pPr>
        <w:pStyle w:val="Prrafodelista"/>
        <w:numPr>
          <w:ilvl w:val="0"/>
          <w:numId w:val="13"/>
        </w:numPr>
        <w:ind w:left="142"/>
        <w:jc w:val="both"/>
        <w:rPr>
          <w:rFonts w:ascii="Book Antiqua" w:hAnsi="Book Antiqua"/>
          <w:b/>
          <w:sz w:val="22"/>
          <w:szCs w:val="22"/>
        </w:rPr>
      </w:pPr>
      <w:r w:rsidRPr="00334ABB">
        <w:rPr>
          <w:rFonts w:ascii="Book Antiqua" w:hAnsi="Book Antiqua"/>
          <w:b/>
          <w:sz w:val="22"/>
          <w:szCs w:val="22"/>
        </w:rPr>
        <w:t xml:space="preserve">Análisis </w:t>
      </w:r>
      <w:r w:rsidR="00DB2556" w:rsidRPr="00334ABB">
        <w:rPr>
          <w:rFonts w:ascii="Book Antiqua" w:hAnsi="Book Antiqua"/>
          <w:b/>
          <w:sz w:val="22"/>
          <w:szCs w:val="22"/>
        </w:rPr>
        <w:t xml:space="preserve">de los </w:t>
      </w:r>
      <w:r w:rsidR="001C6C5C" w:rsidRPr="00334ABB">
        <w:rPr>
          <w:rFonts w:ascii="Book Antiqua" w:hAnsi="Book Antiqua"/>
          <w:b/>
          <w:sz w:val="22"/>
          <w:szCs w:val="22"/>
        </w:rPr>
        <w:t xml:space="preserve">Tribunales Penales </w:t>
      </w:r>
      <w:r w:rsidR="001C6C5C" w:rsidRPr="00334ABB">
        <w:rPr>
          <w:rFonts w:ascii="Book Antiqua" w:hAnsi="Book Antiqua"/>
          <w:b/>
          <w:bCs/>
          <w:sz w:val="22"/>
          <w:szCs w:val="22"/>
        </w:rPr>
        <w:t>con</w:t>
      </w:r>
      <w:r w:rsidR="001C6C5C" w:rsidRPr="00334ABB">
        <w:rPr>
          <w:rFonts w:ascii="Book Antiqua" w:hAnsi="Book Antiqua"/>
          <w:b/>
          <w:sz w:val="22"/>
          <w:szCs w:val="22"/>
        </w:rPr>
        <w:t xml:space="preserve"> estructura mínima</w:t>
      </w:r>
    </w:p>
    <w:p w14:paraId="7268DF69" w14:textId="77777777" w:rsidR="001164D2" w:rsidRPr="00334ABB" w:rsidRDefault="001164D2" w:rsidP="001164D2">
      <w:pPr>
        <w:jc w:val="both"/>
        <w:rPr>
          <w:rFonts w:ascii="Book Antiqua" w:hAnsi="Book Antiqua"/>
          <w:sz w:val="22"/>
          <w:szCs w:val="22"/>
        </w:rPr>
      </w:pPr>
    </w:p>
    <w:p w14:paraId="4A9B868E" w14:textId="18C78BEF" w:rsidR="001164D2" w:rsidRPr="00334ABB" w:rsidRDefault="001164D2" w:rsidP="0018248C">
      <w:pPr>
        <w:spacing w:line="276" w:lineRule="auto"/>
        <w:jc w:val="both"/>
        <w:rPr>
          <w:rFonts w:ascii="Book Antiqua" w:hAnsi="Book Antiqua" w:cs="Arial"/>
          <w:sz w:val="22"/>
          <w:szCs w:val="22"/>
          <w:lang w:val="es-ES"/>
        </w:rPr>
      </w:pPr>
      <w:r w:rsidRPr="00334ABB">
        <w:rPr>
          <w:rFonts w:ascii="Book Antiqua" w:hAnsi="Book Antiqua" w:cs="Arial"/>
          <w:sz w:val="22"/>
          <w:szCs w:val="22"/>
          <w:lang w:val="es-ES"/>
        </w:rPr>
        <w:t>Existen oficinas de Tribunales Penales</w:t>
      </w:r>
      <w:r w:rsidR="004968A9" w:rsidRPr="00334ABB">
        <w:rPr>
          <w:rFonts w:ascii="Book Antiqua" w:hAnsi="Book Antiqua" w:cs="Arial"/>
          <w:sz w:val="22"/>
          <w:szCs w:val="22"/>
          <w:lang w:val="es-ES"/>
        </w:rPr>
        <w:t>,</w:t>
      </w:r>
      <w:r w:rsidRPr="00334ABB">
        <w:rPr>
          <w:rFonts w:ascii="Book Antiqua" w:hAnsi="Book Antiqua" w:cs="Arial"/>
          <w:sz w:val="22"/>
          <w:szCs w:val="22"/>
          <w:lang w:val="es-ES"/>
        </w:rPr>
        <w:t xml:space="preserve"> que no tienen la estructura mínima para hacer juicios colegiados destacados en la zona, como es el caso de Quepos (una Jueza o Juez), Sarapiquí (una Jueza o Juez), Siquirres (una Jueza o Juez), Turrialba (una Jueza o Juez), Cañas (una Jueza o Juez) y Santa Cruz (dos</w:t>
      </w:r>
      <w:r w:rsidR="00334ABB" w:rsidRPr="00334ABB">
        <w:rPr>
          <w:rFonts w:ascii="Book Antiqua" w:hAnsi="Book Antiqua" w:cs="Arial"/>
          <w:sz w:val="22"/>
          <w:szCs w:val="22"/>
          <w:lang w:val="es-ES"/>
        </w:rPr>
        <w:t xml:space="preserve"> juezas o</w:t>
      </w:r>
      <w:r w:rsidRPr="00334ABB">
        <w:rPr>
          <w:rFonts w:ascii="Book Antiqua" w:hAnsi="Book Antiqua" w:cs="Arial"/>
          <w:sz w:val="22"/>
          <w:szCs w:val="22"/>
          <w:lang w:val="es-ES"/>
        </w:rPr>
        <w:t xml:space="preserve"> jueces). Estos Tribunales se </w:t>
      </w:r>
      <w:r w:rsidR="00A144D0" w:rsidRPr="00334ABB">
        <w:rPr>
          <w:rFonts w:ascii="Book Antiqua" w:hAnsi="Book Antiqua" w:cs="Arial"/>
          <w:sz w:val="22"/>
          <w:szCs w:val="22"/>
          <w:lang w:val="es-ES"/>
        </w:rPr>
        <w:t>reforzaron</w:t>
      </w:r>
      <w:r w:rsidRPr="00334ABB">
        <w:rPr>
          <w:rFonts w:ascii="Book Antiqua" w:hAnsi="Book Antiqua" w:cs="Arial"/>
          <w:sz w:val="22"/>
          <w:szCs w:val="22"/>
          <w:lang w:val="es-ES"/>
        </w:rPr>
        <w:t xml:space="preserve"> con personal mediante la modalidad de licencias con goce de salario, de tal forma que tienen la capacidad in situ de poder hacer los juicios colegiados, sin necesidad de que las personas juzgadoras de otros despachos cabeceras se desplacen hacia esos lugares diariamente.</w:t>
      </w:r>
    </w:p>
    <w:p w14:paraId="7EC0EF99" w14:textId="77777777" w:rsidR="0007439E" w:rsidRPr="00334ABB" w:rsidRDefault="0007439E" w:rsidP="0018248C">
      <w:pPr>
        <w:pStyle w:val="Prrafodelista"/>
        <w:tabs>
          <w:tab w:val="left" w:pos="426"/>
        </w:tabs>
        <w:spacing w:after="160" w:line="276" w:lineRule="auto"/>
        <w:ind w:left="0"/>
        <w:contextualSpacing/>
        <w:jc w:val="both"/>
        <w:rPr>
          <w:rFonts w:ascii="Book Antiqua" w:hAnsi="Book Antiqua"/>
          <w:sz w:val="22"/>
          <w:szCs w:val="22"/>
          <w:highlight w:val="yellow"/>
        </w:rPr>
      </w:pPr>
    </w:p>
    <w:p w14:paraId="365174AD" w14:textId="22D8B114" w:rsidR="00310DD6" w:rsidRPr="00A6415D" w:rsidRDefault="001C6C5C" w:rsidP="0018248C">
      <w:pPr>
        <w:pStyle w:val="Prrafodelista"/>
        <w:tabs>
          <w:tab w:val="left" w:pos="426"/>
        </w:tabs>
        <w:spacing w:after="160" w:line="276" w:lineRule="auto"/>
        <w:ind w:left="0"/>
        <w:contextualSpacing/>
        <w:jc w:val="both"/>
        <w:rPr>
          <w:rFonts w:ascii="Book Antiqua" w:hAnsi="Book Antiqua"/>
          <w:sz w:val="22"/>
          <w:szCs w:val="22"/>
        </w:rPr>
      </w:pPr>
      <w:r w:rsidRPr="00A6415D">
        <w:rPr>
          <w:rFonts w:ascii="Book Antiqua" w:hAnsi="Book Antiqua"/>
          <w:sz w:val="22"/>
          <w:szCs w:val="22"/>
        </w:rPr>
        <w:t>Seguidamente</w:t>
      </w:r>
      <w:r w:rsidR="00886F38" w:rsidRPr="00A6415D">
        <w:rPr>
          <w:rFonts w:ascii="Book Antiqua" w:hAnsi="Book Antiqua"/>
          <w:sz w:val="22"/>
          <w:szCs w:val="22"/>
        </w:rPr>
        <w:t xml:space="preserve">, se muestra el </w:t>
      </w:r>
      <w:r w:rsidR="008E752A" w:rsidRPr="00A6415D">
        <w:rPr>
          <w:rFonts w:ascii="Book Antiqua" w:hAnsi="Book Antiqua"/>
          <w:sz w:val="22"/>
          <w:szCs w:val="22"/>
        </w:rPr>
        <w:t xml:space="preserve">promedio del porcentaje de rendimiento </w:t>
      </w:r>
      <w:r w:rsidR="00886F38" w:rsidRPr="00A6415D">
        <w:rPr>
          <w:rFonts w:ascii="Book Antiqua" w:hAnsi="Book Antiqua"/>
          <w:sz w:val="22"/>
          <w:szCs w:val="22"/>
        </w:rPr>
        <w:t>de las oficinas antes mencionadas</w:t>
      </w:r>
      <w:r w:rsidR="003D18C9" w:rsidRPr="00A6415D">
        <w:rPr>
          <w:rFonts w:ascii="Book Antiqua" w:hAnsi="Book Antiqua"/>
          <w:sz w:val="22"/>
          <w:szCs w:val="22"/>
        </w:rPr>
        <w:t xml:space="preserve"> durante el período comprendido de </w:t>
      </w:r>
      <w:r w:rsidR="00105A00">
        <w:rPr>
          <w:rFonts w:ascii="Book Antiqua" w:hAnsi="Book Antiqua"/>
          <w:sz w:val="22"/>
          <w:szCs w:val="22"/>
        </w:rPr>
        <w:t>enero</w:t>
      </w:r>
      <w:r w:rsidR="003D18C9" w:rsidRPr="00A6415D">
        <w:rPr>
          <w:rFonts w:ascii="Book Antiqua" w:hAnsi="Book Antiqua"/>
          <w:sz w:val="22"/>
          <w:szCs w:val="22"/>
        </w:rPr>
        <w:t xml:space="preserve"> a </w:t>
      </w:r>
      <w:r w:rsidR="0007439E" w:rsidRPr="00A6415D">
        <w:rPr>
          <w:rFonts w:ascii="Book Antiqua" w:hAnsi="Book Antiqua"/>
          <w:sz w:val="22"/>
          <w:szCs w:val="22"/>
        </w:rPr>
        <w:t>o</w:t>
      </w:r>
      <w:r w:rsidR="00A6415D">
        <w:rPr>
          <w:rFonts w:ascii="Book Antiqua" w:hAnsi="Book Antiqua"/>
          <w:sz w:val="22"/>
          <w:szCs w:val="22"/>
        </w:rPr>
        <w:t>ctubre</w:t>
      </w:r>
      <w:r w:rsidR="00FE4A48">
        <w:rPr>
          <w:rFonts w:ascii="Book Antiqua" w:hAnsi="Book Antiqua"/>
          <w:sz w:val="22"/>
          <w:szCs w:val="22"/>
        </w:rPr>
        <w:t xml:space="preserve"> </w:t>
      </w:r>
      <w:r w:rsidR="003D18C9" w:rsidRPr="00A6415D">
        <w:rPr>
          <w:rFonts w:ascii="Book Antiqua" w:hAnsi="Book Antiqua"/>
          <w:sz w:val="22"/>
          <w:szCs w:val="22"/>
        </w:rPr>
        <w:t>del 2022, conforme la información suministrada por los despachos a través de las matrices de indicadores de gestión; así como el dato obtenido por medio de la herramienta del SIGMA</w:t>
      </w:r>
      <w:r w:rsidR="00886F38" w:rsidRPr="00A6415D">
        <w:rPr>
          <w:rFonts w:ascii="Book Antiqua" w:hAnsi="Book Antiqua"/>
          <w:sz w:val="22"/>
          <w:szCs w:val="22"/>
        </w:rPr>
        <w:t>:</w:t>
      </w:r>
    </w:p>
    <w:p w14:paraId="21D26DBD" w14:textId="0AE4C73A" w:rsidR="001D001C" w:rsidRPr="00944C5C" w:rsidRDefault="001D001C" w:rsidP="00944C5C">
      <w:pPr>
        <w:rPr>
          <w:rFonts w:ascii="Book Antiqua" w:hAnsi="Book Antiqua" w:cs="Arial"/>
          <w:sz w:val="22"/>
          <w:szCs w:val="22"/>
          <w:highlight w:val="yellow"/>
          <w:lang w:val="es-ES"/>
        </w:rPr>
      </w:pPr>
    </w:p>
    <w:p w14:paraId="0F9A759E"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74EC9646"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4DA7D678"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1499FC2A"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227402F2"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73C57C7A"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4EB1C27B"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5ED99643"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62522808"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39CCD5C3" w14:textId="77777777" w:rsidR="00ED3DB5" w:rsidRDefault="00ED3DB5" w:rsidP="008410EE">
      <w:pPr>
        <w:pStyle w:val="Descripcin"/>
        <w:spacing w:after="0"/>
        <w:jc w:val="center"/>
        <w:rPr>
          <w:rFonts w:ascii="Book Antiqua" w:hAnsi="Book Antiqua" w:cs="Arial"/>
          <w:b/>
          <w:bCs/>
          <w:i w:val="0"/>
          <w:iCs w:val="0"/>
          <w:color w:val="auto"/>
          <w:sz w:val="22"/>
          <w:szCs w:val="22"/>
          <w:lang w:val="es-ES"/>
        </w:rPr>
      </w:pPr>
    </w:p>
    <w:p w14:paraId="2BF9BE93" w14:textId="04D6A6E2" w:rsidR="008E752A" w:rsidRPr="00944C5C" w:rsidRDefault="008E752A" w:rsidP="008410EE">
      <w:pPr>
        <w:pStyle w:val="Descripcin"/>
        <w:spacing w:after="0"/>
        <w:jc w:val="center"/>
        <w:rPr>
          <w:rFonts w:ascii="Book Antiqua" w:hAnsi="Book Antiqua" w:cs="Arial"/>
          <w:b/>
          <w:bCs/>
          <w:i w:val="0"/>
          <w:iCs w:val="0"/>
          <w:color w:val="auto"/>
          <w:sz w:val="22"/>
          <w:szCs w:val="22"/>
          <w:lang w:val="es-ES"/>
        </w:rPr>
      </w:pPr>
      <w:r w:rsidRPr="00944C5C">
        <w:rPr>
          <w:rFonts w:ascii="Book Antiqua" w:hAnsi="Book Antiqua" w:cs="Arial"/>
          <w:b/>
          <w:bCs/>
          <w:i w:val="0"/>
          <w:iCs w:val="0"/>
          <w:color w:val="auto"/>
          <w:sz w:val="22"/>
          <w:szCs w:val="22"/>
          <w:lang w:val="es-ES"/>
        </w:rPr>
        <w:lastRenderedPageBreak/>
        <w:t xml:space="preserve">Gráfico </w:t>
      </w:r>
      <w:r w:rsidRPr="00944C5C">
        <w:rPr>
          <w:rFonts w:ascii="Book Antiqua" w:hAnsi="Book Antiqua" w:cs="Arial"/>
          <w:b/>
          <w:bCs/>
          <w:i w:val="0"/>
          <w:iCs w:val="0"/>
          <w:color w:val="auto"/>
          <w:sz w:val="22"/>
          <w:szCs w:val="22"/>
          <w:lang w:val="es-ES"/>
        </w:rPr>
        <w:fldChar w:fldCharType="begin"/>
      </w:r>
      <w:r w:rsidRPr="00944C5C">
        <w:rPr>
          <w:rFonts w:ascii="Book Antiqua" w:hAnsi="Book Antiqua" w:cs="Arial"/>
          <w:b/>
          <w:bCs/>
          <w:i w:val="0"/>
          <w:iCs w:val="0"/>
          <w:color w:val="auto"/>
          <w:sz w:val="22"/>
          <w:szCs w:val="22"/>
          <w:lang w:val="es-ES"/>
        </w:rPr>
        <w:instrText xml:space="preserve"> SEQ Gráfico \* ARABIC </w:instrText>
      </w:r>
      <w:r w:rsidRPr="00944C5C">
        <w:rPr>
          <w:rFonts w:ascii="Book Antiqua" w:hAnsi="Book Antiqua" w:cs="Arial"/>
          <w:b/>
          <w:bCs/>
          <w:i w:val="0"/>
          <w:iCs w:val="0"/>
          <w:color w:val="auto"/>
          <w:sz w:val="22"/>
          <w:szCs w:val="22"/>
          <w:lang w:val="es-ES"/>
        </w:rPr>
        <w:fldChar w:fldCharType="separate"/>
      </w:r>
      <w:r w:rsidR="0022552F" w:rsidRPr="00944C5C">
        <w:rPr>
          <w:rFonts w:ascii="Book Antiqua" w:hAnsi="Book Antiqua" w:cs="Arial"/>
          <w:b/>
          <w:bCs/>
          <w:i w:val="0"/>
          <w:iCs w:val="0"/>
          <w:noProof/>
          <w:color w:val="auto"/>
          <w:sz w:val="22"/>
          <w:szCs w:val="22"/>
          <w:lang w:val="es-ES"/>
        </w:rPr>
        <w:t>2</w:t>
      </w:r>
      <w:r w:rsidRPr="00944C5C">
        <w:rPr>
          <w:rFonts w:ascii="Book Antiqua" w:hAnsi="Book Antiqua" w:cs="Arial"/>
          <w:b/>
          <w:bCs/>
          <w:i w:val="0"/>
          <w:iCs w:val="0"/>
          <w:color w:val="auto"/>
          <w:sz w:val="22"/>
          <w:szCs w:val="22"/>
          <w:lang w:val="es-ES"/>
        </w:rPr>
        <w:fldChar w:fldCharType="end"/>
      </w:r>
    </w:p>
    <w:p w14:paraId="6BC24B57" w14:textId="02317362" w:rsidR="008E752A" w:rsidRDefault="008E752A" w:rsidP="008410EE">
      <w:pPr>
        <w:jc w:val="center"/>
        <w:rPr>
          <w:rFonts w:ascii="Book Antiqua" w:hAnsi="Book Antiqua" w:cs="Arial"/>
          <w:b/>
          <w:bCs/>
          <w:sz w:val="22"/>
          <w:szCs w:val="22"/>
          <w:lang w:val="es-ES"/>
        </w:rPr>
      </w:pPr>
      <w:r w:rsidRPr="00944C5C">
        <w:rPr>
          <w:rFonts w:ascii="Book Antiqua" w:hAnsi="Book Antiqua" w:cs="Arial"/>
          <w:b/>
          <w:bCs/>
          <w:sz w:val="22"/>
          <w:szCs w:val="22"/>
          <w:lang w:val="es-ES"/>
        </w:rPr>
        <w:t>Promedio de porcentaje de rendimiento obtenido por los Tribunales Penales de Sarapiquí, Siquirres, Quepos, Turrialba, Cañas y Santa Cruz durante el pe</w:t>
      </w:r>
      <w:r w:rsidR="00662231" w:rsidRPr="00944C5C">
        <w:rPr>
          <w:rFonts w:ascii="Book Antiqua" w:hAnsi="Book Antiqua" w:cs="Arial"/>
          <w:b/>
          <w:bCs/>
          <w:sz w:val="22"/>
          <w:szCs w:val="22"/>
          <w:lang w:val="es-ES"/>
        </w:rPr>
        <w:t xml:space="preserve">ríodo comprendido de enero a </w:t>
      </w:r>
      <w:r w:rsidR="00105A00" w:rsidRPr="00944C5C">
        <w:rPr>
          <w:rFonts w:ascii="Book Antiqua" w:hAnsi="Book Antiqua" w:cs="Arial"/>
          <w:b/>
          <w:bCs/>
          <w:sz w:val="22"/>
          <w:szCs w:val="22"/>
          <w:lang w:val="es-ES"/>
        </w:rPr>
        <w:t>octubre</w:t>
      </w:r>
      <w:r w:rsidR="00662231" w:rsidRPr="00944C5C">
        <w:rPr>
          <w:rFonts w:ascii="Book Antiqua" w:hAnsi="Book Antiqua" w:cs="Arial"/>
          <w:b/>
          <w:bCs/>
          <w:sz w:val="22"/>
          <w:szCs w:val="22"/>
          <w:lang w:val="es-ES"/>
        </w:rPr>
        <w:t xml:space="preserve"> del 2022</w:t>
      </w:r>
    </w:p>
    <w:p w14:paraId="3E242C67" w14:textId="77777777" w:rsidR="00ED3DB5" w:rsidRPr="00944C5C" w:rsidRDefault="00ED3DB5" w:rsidP="008410EE">
      <w:pPr>
        <w:jc w:val="center"/>
        <w:rPr>
          <w:rFonts w:ascii="Book Antiqua" w:hAnsi="Book Antiqua" w:cs="Arial"/>
          <w:b/>
          <w:bCs/>
          <w:sz w:val="22"/>
          <w:szCs w:val="22"/>
          <w:lang w:val="es-ES"/>
        </w:rPr>
      </w:pPr>
    </w:p>
    <w:p w14:paraId="3B8936CE" w14:textId="1E417D55" w:rsidR="003D18C9" w:rsidRPr="00334ABB" w:rsidRDefault="00944C5C" w:rsidP="00944C5C">
      <w:pPr>
        <w:pStyle w:val="Prrafodelista"/>
        <w:tabs>
          <w:tab w:val="left" w:pos="426"/>
        </w:tabs>
        <w:spacing w:after="160"/>
        <w:ind w:left="0"/>
        <w:contextualSpacing/>
        <w:jc w:val="center"/>
        <w:rPr>
          <w:rFonts w:ascii="Book Antiqua" w:hAnsi="Book Antiqua"/>
          <w:sz w:val="22"/>
          <w:szCs w:val="22"/>
          <w:highlight w:val="yellow"/>
          <w:lang w:val="es-CR"/>
        </w:rPr>
      </w:pPr>
      <w:r w:rsidRPr="00D437A4">
        <w:rPr>
          <w:rFonts w:ascii="Book Antiqua" w:hAnsi="Book Antiqua"/>
          <w:noProof/>
          <w:sz w:val="22"/>
          <w:szCs w:val="22"/>
          <w:lang w:val="es-CR"/>
        </w:rPr>
        <w:drawing>
          <wp:inline distT="0" distB="0" distL="0" distR="0" wp14:anchorId="296E112C" wp14:editId="4757321A">
            <wp:extent cx="5927301" cy="2316694"/>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864" cy="2321604"/>
                    </a:xfrm>
                    <a:prstGeom prst="rect">
                      <a:avLst/>
                    </a:prstGeom>
                    <a:noFill/>
                  </pic:spPr>
                </pic:pic>
              </a:graphicData>
            </a:graphic>
          </wp:inline>
        </w:drawing>
      </w:r>
    </w:p>
    <w:p w14:paraId="49DE5FF4" w14:textId="3EB00B60" w:rsidR="003D18C9" w:rsidRPr="00944C5C" w:rsidRDefault="00662231" w:rsidP="0018248C">
      <w:pPr>
        <w:pStyle w:val="Prrafodelista"/>
        <w:tabs>
          <w:tab w:val="left" w:pos="426"/>
        </w:tabs>
        <w:spacing w:after="160" w:line="276" w:lineRule="auto"/>
        <w:ind w:left="0"/>
        <w:contextualSpacing/>
        <w:jc w:val="both"/>
        <w:rPr>
          <w:rFonts w:ascii="Book Antiqua" w:hAnsi="Book Antiqua"/>
          <w:sz w:val="22"/>
          <w:szCs w:val="22"/>
        </w:rPr>
      </w:pPr>
      <w:r w:rsidRPr="00944C5C">
        <w:rPr>
          <w:rFonts w:ascii="Book Antiqua" w:hAnsi="Book Antiqua"/>
          <w:b/>
          <w:bCs/>
          <w:sz w:val="22"/>
          <w:szCs w:val="22"/>
        </w:rPr>
        <w:t>Fuente:</w:t>
      </w:r>
      <w:r w:rsidRPr="00944C5C">
        <w:rPr>
          <w:rFonts w:ascii="Book Antiqua" w:hAnsi="Book Antiqua"/>
          <w:sz w:val="22"/>
          <w:szCs w:val="22"/>
        </w:rPr>
        <w:t xml:space="preserve"> elaboración propia a partir de las matrices de indicadores de gestión remitidas por los despachos y los datos preliminares del SIGMA.</w:t>
      </w:r>
    </w:p>
    <w:p w14:paraId="60F73D6B" w14:textId="3F7F577D" w:rsidR="003D18C9" w:rsidRPr="00334ABB" w:rsidRDefault="003D18C9" w:rsidP="0018248C">
      <w:pPr>
        <w:pStyle w:val="Prrafodelista"/>
        <w:tabs>
          <w:tab w:val="left" w:pos="426"/>
        </w:tabs>
        <w:spacing w:after="160" w:line="276" w:lineRule="auto"/>
        <w:ind w:left="0"/>
        <w:contextualSpacing/>
        <w:jc w:val="both"/>
        <w:rPr>
          <w:rFonts w:ascii="Book Antiqua" w:hAnsi="Book Antiqua"/>
          <w:sz w:val="22"/>
          <w:szCs w:val="22"/>
          <w:highlight w:val="yellow"/>
        </w:rPr>
      </w:pPr>
    </w:p>
    <w:p w14:paraId="134C3233" w14:textId="64C144B5" w:rsidR="007458C1" w:rsidRPr="00334ABB" w:rsidRDefault="007458C1" w:rsidP="0018248C">
      <w:pPr>
        <w:pStyle w:val="Prrafodelista"/>
        <w:tabs>
          <w:tab w:val="left" w:pos="426"/>
        </w:tabs>
        <w:spacing w:after="160" w:line="276" w:lineRule="auto"/>
        <w:ind w:left="0"/>
        <w:contextualSpacing/>
        <w:jc w:val="both"/>
        <w:rPr>
          <w:rFonts w:ascii="Book Antiqua" w:hAnsi="Book Antiqua"/>
          <w:sz w:val="22"/>
          <w:szCs w:val="22"/>
          <w:highlight w:val="yellow"/>
        </w:rPr>
      </w:pPr>
      <w:r w:rsidRPr="001728B0">
        <w:rPr>
          <w:rFonts w:ascii="Book Antiqua" w:hAnsi="Book Antiqua"/>
          <w:sz w:val="22"/>
          <w:szCs w:val="22"/>
        </w:rPr>
        <w:t>Tomando en consideración</w:t>
      </w:r>
      <w:r w:rsidR="009E7445" w:rsidRPr="001728B0">
        <w:rPr>
          <w:rFonts w:ascii="Book Antiqua" w:hAnsi="Book Antiqua"/>
          <w:sz w:val="22"/>
          <w:szCs w:val="22"/>
        </w:rPr>
        <w:t xml:space="preserve"> la información</w:t>
      </w:r>
      <w:r w:rsidRPr="001728B0">
        <w:rPr>
          <w:rFonts w:ascii="Book Antiqua" w:hAnsi="Book Antiqua"/>
          <w:sz w:val="22"/>
          <w:szCs w:val="22"/>
        </w:rPr>
        <w:t xml:space="preserve"> plasmada en el gráfico anterior, se determina que según </w:t>
      </w:r>
      <w:r w:rsidR="009E7445" w:rsidRPr="001728B0">
        <w:rPr>
          <w:rFonts w:ascii="Book Antiqua" w:hAnsi="Book Antiqua"/>
          <w:sz w:val="22"/>
          <w:szCs w:val="22"/>
        </w:rPr>
        <w:t>el SIGMA</w:t>
      </w:r>
      <w:r w:rsidR="00514D47" w:rsidRPr="001728B0">
        <w:rPr>
          <w:rFonts w:ascii="Book Antiqua" w:hAnsi="Book Antiqua"/>
          <w:sz w:val="22"/>
          <w:szCs w:val="22"/>
        </w:rPr>
        <w:t xml:space="preserve">, </w:t>
      </w:r>
      <w:r w:rsidR="009E7445" w:rsidRPr="001728B0">
        <w:rPr>
          <w:rFonts w:ascii="Book Antiqua" w:hAnsi="Book Antiqua"/>
          <w:sz w:val="22"/>
          <w:szCs w:val="22"/>
        </w:rPr>
        <w:t xml:space="preserve">durante los meses de enero a </w:t>
      </w:r>
      <w:r w:rsidR="00514D47" w:rsidRPr="001728B0">
        <w:rPr>
          <w:rFonts w:ascii="Book Antiqua" w:hAnsi="Book Antiqua"/>
          <w:sz w:val="22"/>
          <w:szCs w:val="22"/>
        </w:rPr>
        <w:t>o</w:t>
      </w:r>
      <w:r w:rsidR="00944C5C" w:rsidRPr="001728B0">
        <w:rPr>
          <w:rFonts w:ascii="Book Antiqua" w:hAnsi="Book Antiqua"/>
          <w:sz w:val="22"/>
          <w:szCs w:val="22"/>
        </w:rPr>
        <w:t>ctubre</w:t>
      </w:r>
      <w:r w:rsidR="009E7445" w:rsidRPr="001728B0">
        <w:rPr>
          <w:rFonts w:ascii="Book Antiqua" w:hAnsi="Book Antiqua"/>
          <w:sz w:val="22"/>
          <w:szCs w:val="22"/>
        </w:rPr>
        <w:t xml:space="preserve"> del 2022,</w:t>
      </w:r>
      <w:r w:rsidRPr="001728B0">
        <w:rPr>
          <w:rFonts w:ascii="Book Antiqua" w:hAnsi="Book Antiqua"/>
          <w:sz w:val="22"/>
          <w:szCs w:val="22"/>
        </w:rPr>
        <w:t xml:space="preserve"> </w:t>
      </w:r>
      <w:r w:rsidR="00123B7A" w:rsidRPr="001728B0">
        <w:rPr>
          <w:rFonts w:ascii="Book Antiqua" w:hAnsi="Book Antiqua"/>
          <w:sz w:val="22"/>
          <w:szCs w:val="22"/>
        </w:rPr>
        <w:t xml:space="preserve">el </w:t>
      </w:r>
      <w:r w:rsidRPr="001728B0">
        <w:rPr>
          <w:rFonts w:ascii="Book Antiqua" w:hAnsi="Book Antiqua"/>
          <w:sz w:val="22"/>
          <w:szCs w:val="22"/>
        </w:rPr>
        <w:t>Tribunal Penal de Siquirres obtuv</w:t>
      </w:r>
      <w:r w:rsidR="00123B7A" w:rsidRPr="001728B0">
        <w:rPr>
          <w:rFonts w:ascii="Book Antiqua" w:hAnsi="Book Antiqua"/>
          <w:sz w:val="22"/>
          <w:szCs w:val="22"/>
        </w:rPr>
        <w:t>o</w:t>
      </w:r>
      <w:r w:rsidRPr="001728B0">
        <w:rPr>
          <w:rFonts w:ascii="Book Antiqua" w:hAnsi="Book Antiqua"/>
          <w:sz w:val="22"/>
          <w:szCs w:val="22"/>
        </w:rPr>
        <w:t xml:space="preserve"> un cumplimiento de las cuotas establecidas mayor al 100%</w:t>
      </w:r>
      <w:r w:rsidR="00514F1E" w:rsidRPr="001728B0">
        <w:rPr>
          <w:rFonts w:ascii="Book Antiqua" w:hAnsi="Book Antiqua"/>
          <w:sz w:val="22"/>
          <w:szCs w:val="22"/>
        </w:rPr>
        <w:t xml:space="preserve"> con un </w:t>
      </w:r>
      <w:r w:rsidR="00514D47" w:rsidRPr="001728B0">
        <w:rPr>
          <w:rFonts w:ascii="Book Antiqua" w:hAnsi="Book Antiqua"/>
          <w:sz w:val="22"/>
          <w:szCs w:val="22"/>
        </w:rPr>
        <w:t>11</w:t>
      </w:r>
      <w:r w:rsidR="00944943" w:rsidRPr="001728B0">
        <w:rPr>
          <w:rFonts w:ascii="Book Antiqua" w:hAnsi="Book Antiqua"/>
          <w:sz w:val="22"/>
          <w:szCs w:val="22"/>
        </w:rPr>
        <w:t>2</w:t>
      </w:r>
      <w:r w:rsidR="00514F1E" w:rsidRPr="001728B0">
        <w:rPr>
          <w:rFonts w:ascii="Book Antiqua" w:hAnsi="Book Antiqua"/>
          <w:sz w:val="22"/>
          <w:szCs w:val="22"/>
        </w:rPr>
        <w:t>%;</w:t>
      </w:r>
      <w:r w:rsidRPr="001728B0">
        <w:rPr>
          <w:rFonts w:ascii="Book Antiqua" w:hAnsi="Book Antiqua"/>
          <w:sz w:val="22"/>
          <w:szCs w:val="22"/>
        </w:rPr>
        <w:t xml:space="preserve"> por otra parte los Tribunales Penales de </w:t>
      </w:r>
      <w:r w:rsidR="00213DDE" w:rsidRPr="001728B0">
        <w:rPr>
          <w:rFonts w:ascii="Book Antiqua" w:hAnsi="Book Antiqua"/>
          <w:sz w:val="22"/>
          <w:szCs w:val="22"/>
        </w:rPr>
        <w:t xml:space="preserve">Sarapiquí, </w:t>
      </w:r>
      <w:r w:rsidRPr="001728B0">
        <w:rPr>
          <w:rFonts w:ascii="Book Antiqua" w:hAnsi="Book Antiqua"/>
          <w:sz w:val="22"/>
          <w:szCs w:val="22"/>
        </w:rPr>
        <w:t>Turrialba, y Santa Cruz</w:t>
      </w:r>
      <w:r w:rsidR="00960AF9" w:rsidRPr="001728B0">
        <w:rPr>
          <w:rFonts w:ascii="Book Antiqua" w:hAnsi="Book Antiqua"/>
          <w:sz w:val="22"/>
          <w:szCs w:val="22"/>
        </w:rPr>
        <w:t>,</w:t>
      </w:r>
      <w:r w:rsidRPr="001728B0">
        <w:rPr>
          <w:rFonts w:ascii="Book Antiqua" w:hAnsi="Book Antiqua"/>
          <w:sz w:val="22"/>
          <w:szCs w:val="22"/>
        </w:rPr>
        <w:t xml:space="preserve"> lograron superar el</w:t>
      </w:r>
      <w:r w:rsidR="00514F1E" w:rsidRPr="001728B0">
        <w:rPr>
          <w:rFonts w:ascii="Book Antiqua" w:hAnsi="Book Antiqua"/>
          <w:sz w:val="22"/>
          <w:szCs w:val="22"/>
        </w:rPr>
        <w:t xml:space="preserve"> porcentaje estándar del</w:t>
      </w:r>
      <w:r w:rsidRPr="001728B0">
        <w:rPr>
          <w:rFonts w:ascii="Book Antiqua" w:hAnsi="Book Antiqua"/>
          <w:sz w:val="22"/>
          <w:szCs w:val="22"/>
        </w:rPr>
        <w:t xml:space="preserve"> 80%, por cuanto alcanzaron un </w:t>
      </w:r>
      <w:r w:rsidR="00213DDE" w:rsidRPr="001728B0">
        <w:rPr>
          <w:rFonts w:ascii="Book Antiqua" w:hAnsi="Book Antiqua"/>
          <w:sz w:val="22"/>
          <w:szCs w:val="22"/>
        </w:rPr>
        <w:t>96</w:t>
      </w:r>
      <w:r w:rsidRPr="001728B0">
        <w:rPr>
          <w:rFonts w:ascii="Book Antiqua" w:hAnsi="Book Antiqua"/>
          <w:sz w:val="22"/>
          <w:szCs w:val="22"/>
        </w:rPr>
        <w:t>%</w:t>
      </w:r>
      <w:r w:rsidR="001728B0" w:rsidRPr="001728B0">
        <w:rPr>
          <w:rFonts w:ascii="Book Antiqua" w:hAnsi="Book Antiqua"/>
          <w:sz w:val="22"/>
          <w:szCs w:val="22"/>
        </w:rPr>
        <w:t>, 92</w:t>
      </w:r>
      <w:r w:rsidRPr="001728B0">
        <w:rPr>
          <w:rFonts w:ascii="Book Antiqua" w:hAnsi="Book Antiqua"/>
          <w:sz w:val="22"/>
          <w:szCs w:val="22"/>
        </w:rPr>
        <w:t xml:space="preserve"> y un </w:t>
      </w:r>
      <w:r w:rsidR="00514D47" w:rsidRPr="001728B0">
        <w:rPr>
          <w:rFonts w:ascii="Book Antiqua" w:hAnsi="Book Antiqua"/>
          <w:sz w:val="22"/>
          <w:szCs w:val="22"/>
        </w:rPr>
        <w:t>9</w:t>
      </w:r>
      <w:r w:rsidR="001728B0" w:rsidRPr="001728B0">
        <w:rPr>
          <w:rFonts w:ascii="Book Antiqua" w:hAnsi="Book Antiqua"/>
          <w:sz w:val="22"/>
          <w:szCs w:val="22"/>
        </w:rPr>
        <w:t>0</w:t>
      </w:r>
      <w:r w:rsidRPr="001728B0">
        <w:rPr>
          <w:rFonts w:ascii="Book Antiqua" w:hAnsi="Book Antiqua"/>
          <w:sz w:val="22"/>
          <w:szCs w:val="22"/>
        </w:rPr>
        <w:t>%, respectivamente</w:t>
      </w:r>
      <w:r w:rsidR="001165C8" w:rsidRPr="001728B0">
        <w:rPr>
          <w:rFonts w:ascii="Book Antiqua" w:hAnsi="Book Antiqua"/>
          <w:sz w:val="22"/>
          <w:szCs w:val="22"/>
        </w:rPr>
        <w:t xml:space="preserve">; </w:t>
      </w:r>
      <w:r w:rsidR="001165C8" w:rsidRPr="00A668E9">
        <w:rPr>
          <w:rFonts w:ascii="Book Antiqua" w:hAnsi="Book Antiqua"/>
          <w:sz w:val="22"/>
          <w:szCs w:val="22"/>
        </w:rPr>
        <w:t>en el caso del Tribunal Penal de Cañas, según la información del SIGMA el despacho alcanzó un rendimiento del 7</w:t>
      </w:r>
      <w:r w:rsidR="001728B0" w:rsidRPr="00A668E9">
        <w:rPr>
          <w:rFonts w:ascii="Book Antiqua" w:hAnsi="Book Antiqua"/>
          <w:sz w:val="22"/>
          <w:szCs w:val="22"/>
        </w:rPr>
        <w:t>9</w:t>
      </w:r>
      <w:r w:rsidR="001165C8" w:rsidRPr="00A668E9">
        <w:rPr>
          <w:rFonts w:ascii="Book Antiqua" w:hAnsi="Book Antiqua"/>
          <w:sz w:val="22"/>
          <w:szCs w:val="22"/>
        </w:rPr>
        <w:t>%, pero conforme la matriz de indicadores el porcentaje obtenido fue del 8</w:t>
      </w:r>
      <w:r w:rsidR="00A668E9" w:rsidRPr="00A668E9">
        <w:rPr>
          <w:rFonts w:ascii="Book Antiqua" w:hAnsi="Book Antiqua"/>
          <w:sz w:val="22"/>
          <w:szCs w:val="22"/>
        </w:rPr>
        <w:t>5</w:t>
      </w:r>
      <w:r w:rsidR="001165C8" w:rsidRPr="00A668E9">
        <w:rPr>
          <w:rFonts w:ascii="Book Antiqua" w:hAnsi="Book Antiqua"/>
          <w:sz w:val="22"/>
          <w:szCs w:val="22"/>
        </w:rPr>
        <w:t>%</w:t>
      </w:r>
      <w:r w:rsidR="006D401D" w:rsidRPr="00A668E9">
        <w:rPr>
          <w:rFonts w:ascii="Book Antiqua" w:hAnsi="Book Antiqua"/>
          <w:sz w:val="22"/>
          <w:szCs w:val="22"/>
        </w:rPr>
        <w:t>,</w:t>
      </w:r>
      <w:r w:rsidR="001165C8" w:rsidRPr="00A668E9">
        <w:rPr>
          <w:rFonts w:ascii="Book Antiqua" w:hAnsi="Book Antiqua"/>
          <w:sz w:val="22"/>
          <w:szCs w:val="22"/>
        </w:rPr>
        <w:t xml:space="preserve"> más adelante en el presente informe se detallaran los rendimientos obtenidos de manera mensual; </w:t>
      </w:r>
      <w:r w:rsidR="00514F1E" w:rsidRPr="00A668E9">
        <w:rPr>
          <w:rFonts w:ascii="Book Antiqua" w:hAnsi="Book Antiqua"/>
          <w:sz w:val="22"/>
          <w:szCs w:val="22"/>
        </w:rPr>
        <w:t>por último el Tribunal Penal de Quepos</w:t>
      </w:r>
      <w:r w:rsidR="00960AF9" w:rsidRPr="00A668E9">
        <w:rPr>
          <w:rFonts w:ascii="Book Antiqua" w:hAnsi="Book Antiqua"/>
          <w:sz w:val="22"/>
          <w:szCs w:val="22"/>
        </w:rPr>
        <w:t>,</w:t>
      </w:r>
      <w:r w:rsidR="00514F1E" w:rsidRPr="00A668E9">
        <w:rPr>
          <w:rFonts w:ascii="Book Antiqua" w:hAnsi="Book Antiqua"/>
          <w:sz w:val="22"/>
          <w:szCs w:val="22"/>
        </w:rPr>
        <w:t xml:space="preserve"> </w:t>
      </w:r>
      <w:r w:rsidR="00514F1E" w:rsidRPr="00B81159">
        <w:rPr>
          <w:rFonts w:ascii="Book Antiqua" w:hAnsi="Book Antiqua"/>
          <w:sz w:val="22"/>
          <w:szCs w:val="22"/>
        </w:rPr>
        <w:t xml:space="preserve">alcanzó un porcentaje de cumplimiento del </w:t>
      </w:r>
      <w:r w:rsidR="00A668E9" w:rsidRPr="00B81159">
        <w:rPr>
          <w:rFonts w:ascii="Book Antiqua" w:hAnsi="Book Antiqua"/>
          <w:sz w:val="22"/>
          <w:szCs w:val="22"/>
        </w:rPr>
        <w:t>64</w:t>
      </w:r>
      <w:r w:rsidR="00514F1E" w:rsidRPr="00B81159">
        <w:rPr>
          <w:rFonts w:ascii="Book Antiqua" w:hAnsi="Book Antiqua"/>
          <w:sz w:val="22"/>
          <w:szCs w:val="22"/>
        </w:rPr>
        <w:t>%</w:t>
      </w:r>
      <w:r w:rsidR="00AD283C" w:rsidRPr="00B81159">
        <w:rPr>
          <w:rFonts w:ascii="Book Antiqua" w:hAnsi="Book Antiqua"/>
          <w:sz w:val="22"/>
          <w:szCs w:val="22"/>
        </w:rPr>
        <w:t xml:space="preserve">, </w:t>
      </w:r>
      <w:r w:rsidR="00AC6CFE" w:rsidRPr="00B81159">
        <w:rPr>
          <w:rFonts w:ascii="Book Antiqua" w:hAnsi="Book Antiqua"/>
          <w:sz w:val="22"/>
          <w:szCs w:val="22"/>
        </w:rPr>
        <w:t xml:space="preserve">lo cual fue justificado en temas de juicios </w:t>
      </w:r>
      <w:r w:rsidR="00530116" w:rsidRPr="00B81159">
        <w:rPr>
          <w:rFonts w:ascii="Book Antiqua" w:hAnsi="Book Antiqua"/>
          <w:sz w:val="22"/>
          <w:szCs w:val="22"/>
        </w:rPr>
        <w:t>suspensiones por continuaciones</w:t>
      </w:r>
      <w:r w:rsidR="00D22C27" w:rsidRPr="00B81159">
        <w:rPr>
          <w:rFonts w:ascii="Book Antiqua" w:hAnsi="Book Antiqua"/>
          <w:sz w:val="22"/>
          <w:szCs w:val="22"/>
        </w:rPr>
        <w:t>,</w:t>
      </w:r>
      <w:r w:rsidR="002063E4" w:rsidRPr="00B81159">
        <w:rPr>
          <w:rFonts w:ascii="Book Antiqua" w:hAnsi="Book Antiqua"/>
          <w:sz w:val="22"/>
          <w:szCs w:val="22"/>
        </w:rPr>
        <w:t xml:space="preserve"> incapacidades del personal técnico judicial, rebeldías</w:t>
      </w:r>
      <w:r w:rsidR="00B00AFC" w:rsidRPr="00B81159">
        <w:rPr>
          <w:rFonts w:ascii="Book Antiqua" w:hAnsi="Book Antiqua"/>
          <w:sz w:val="22"/>
          <w:szCs w:val="22"/>
        </w:rPr>
        <w:t>,</w:t>
      </w:r>
      <w:r w:rsidR="00D22C27" w:rsidRPr="00B81159">
        <w:rPr>
          <w:rFonts w:ascii="Book Antiqua" w:hAnsi="Book Antiqua"/>
          <w:sz w:val="22"/>
          <w:szCs w:val="22"/>
        </w:rPr>
        <w:t xml:space="preserve"> lo cual se observa con más detalle en el apartado 2.3</w:t>
      </w:r>
      <w:r w:rsidR="0002530C" w:rsidRPr="00B81159">
        <w:rPr>
          <w:rFonts w:ascii="Book Antiqua" w:hAnsi="Book Antiqua"/>
          <w:sz w:val="22"/>
          <w:szCs w:val="22"/>
        </w:rPr>
        <w:t>,</w:t>
      </w:r>
      <w:r w:rsidR="00B00AFC" w:rsidRPr="00B81159">
        <w:rPr>
          <w:rFonts w:ascii="Book Antiqua" w:hAnsi="Book Antiqua"/>
          <w:sz w:val="22"/>
          <w:szCs w:val="22"/>
        </w:rPr>
        <w:t xml:space="preserve"> en donde</w:t>
      </w:r>
      <w:r w:rsidR="0002530C" w:rsidRPr="00B81159">
        <w:rPr>
          <w:rFonts w:ascii="Book Antiqua" w:hAnsi="Book Antiqua"/>
          <w:sz w:val="22"/>
          <w:szCs w:val="22"/>
        </w:rPr>
        <w:t xml:space="preserve"> se </w:t>
      </w:r>
      <w:r w:rsidR="0065102F" w:rsidRPr="00B81159">
        <w:rPr>
          <w:rFonts w:ascii="Book Antiqua" w:hAnsi="Book Antiqua"/>
          <w:sz w:val="22"/>
          <w:szCs w:val="22"/>
        </w:rPr>
        <w:t xml:space="preserve">destaca la suspensión de señalamientos debido </w:t>
      </w:r>
      <w:r w:rsidR="00803D9D" w:rsidRPr="00B81159">
        <w:rPr>
          <w:rFonts w:ascii="Book Antiqua" w:hAnsi="Book Antiqua"/>
          <w:sz w:val="22"/>
          <w:szCs w:val="22"/>
        </w:rPr>
        <w:t>rebeldías, a solicitud de las partes, ausencias, entre otros,</w:t>
      </w:r>
      <w:r w:rsidR="00263D11" w:rsidRPr="00B81159">
        <w:rPr>
          <w:rFonts w:ascii="Book Antiqua" w:hAnsi="Book Antiqua"/>
          <w:sz w:val="22"/>
          <w:szCs w:val="22"/>
        </w:rPr>
        <w:t xml:space="preserve"> lo que justifica </w:t>
      </w:r>
      <w:r w:rsidR="009760D7" w:rsidRPr="00B81159">
        <w:rPr>
          <w:rFonts w:ascii="Book Antiqua" w:hAnsi="Book Antiqua"/>
          <w:sz w:val="22"/>
          <w:szCs w:val="22"/>
        </w:rPr>
        <w:t>la imposibilidad del cumplimiento de las cuotas establecidas</w:t>
      </w:r>
      <w:r w:rsidR="005C2D29">
        <w:rPr>
          <w:rFonts w:ascii="Book Antiqua" w:hAnsi="Book Antiqua"/>
          <w:sz w:val="22"/>
          <w:szCs w:val="22"/>
        </w:rPr>
        <w:t>, además del desarrollo de juicios complejos</w:t>
      </w:r>
      <w:r w:rsidR="009C14E8" w:rsidRPr="00B81159">
        <w:rPr>
          <w:rFonts w:ascii="Book Antiqua" w:hAnsi="Book Antiqua"/>
          <w:sz w:val="22"/>
          <w:szCs w:val="22"/>
        </w:rPr>
        <w:t>.</w:t>
      </w:r>
    </w:p>
    <w:p w14:paraId="70C9B675" w14:textId="2E334AD8" w:rsidR="007458C1" w:rsidRPr="00334ABB" w:rsidRDefault="007458C1" w:rsidP="0067029B">
      <w:pPr>
        <w:pStyle w:val="Prrafodelista"/>
        <w:tabs>
          <w:tab w:val="left" w:pos="426"/>
        </w:tabs>
        <w:spacing w:after="160" w:line="276" w:lineRule="auto"/>
        <w:ind w:left="0"/>
        <w:contextualSpacing/>
        <w:jc w:val="both"/>
        <w:rPr>
          <w:rFonts w:ascii="Book Antiqua" w:hAnsi="Book Antiqua"/>
          <w:sz w:val="22"/>
          <w:szCs w:val="22"/>
          <w:highlight w:val="yellow"/>
        </w:rPr>
      </w:pPr>
    </w:p>
    <w:p w14:paraId="3F4B6BD9" w14:textId="496161B6" w:rsidR="009C14E8" w:rsidRPr="0018248C" w:rsidRDefault="00514F1E" w:rsidP="0018248C">
      <w:pPr>
        <w:pStyle w:val="Prrafodelista"/>
        <w:tabs>
          <w:tab w:val="left" w:pos="426"/>
        </w:tabs>
        <w:spacing w:after="160" w:line="276" w:lineRule="auto"/>
        <w:ind w:left="0"/>
        <w:contextualSpacing/>
        <w:jc w:val="both"/>
        <w:rPr>
          <w:rFonts w:ascii="Book Antiqua" w:hAnsi="Book Antiqua"/>
          <w:sz w:val="22"/>
          <w:szCs w:val="22"/>
        </w:rPr>
      </w:pPr>
      <w:r w:rsidRPr="00D437A4">
        <w:rPr>
          <w:rFonts w:ascii="Book Antiqua" w:hAnsi="Book Antiqua"/>
          <w:sz w:val="22"/>
          <w:szCs w:val="22"/>
        </w:rPr>
        <w:t xml:space="preserve">Siguiendo con los porcentajes de cumplimiento, </w:t>
      </w:r>
      <w:r w:rsidR="00D022DF" w:rsidRPr="00D437A4">
        <w:rPr>
          <w:rFonts w:ascii="Book Antiqua" w:hAnsi="Book Antiqua"/>
          <w:sz w:val="22"/>
          <w:szCs w:val="22"/>
        </w:rPr>
        <w:t>pero de una manera individualizada</w:t>
      </w:r>
      <w:r w:rsidRPr="00D437A4">
        <w:rPr>
          <w:rFonts w:ascii="Book Antiqua" w:hAnsi="Book Antiqua"/>
          <w:sz w:val="22"/>
          <w:szCs w:val="22"/>
        </w:rPr>
        <w:t>,</w:t>
      </w:r>
      <w:r w:rsidR="00D022DF" w:rsidRPr="00D437A4">
        <w:rPr>
          <w:rFonts w:ascii="Book Antiqua" w:hAnsi="Book Antiqua"/>
          <w:sz w:val="22"/>
          <w:szCs w:val="22"/>
        </w:rPr>
        <w:t xml:space="preserve"> a continuación,</w:t>
      </w:r>
      <w:r w:rsidRPr="00D437A4">
        <w:rPr>
          <w:rFonts w:ascii="Book Antiqua" w:hAnsi="Book Antiqua"/>
          <w:sz w:val="22"/>
          <w:szCs w:val="22"/>
        </w:rPr>
        <w:t xml:space="preserve"> se detalla la información </w:t>
      </w:r>
      <w:r w:rsidR="0088645E">
        <w:rPr>
          <w:rFonts w:ascii="Book Antiqua" w:hAnsi="Book Antiqua"/>
          <w:sz w:val="22"/>
          <w:szCs w:val="22"/>
        </w:rPr>
        <w:t>correspondiente al seguimiento de los meses de agosto, setiembre y octubre del 2022,</w:t>
      </w:r>
      <w:r w:rsidR="00BF7DE5">
        <w:rPr>
          <w:rFonts w:ascii="Book Antiqua" w:hAnsi="Book Antiqua"/>
          <w:sz w:val="22"/>
          <w:szCs w:val="22"/>
        </w:rPr>
        <w:t xml:space="preserve"> </w:t>
      </w:r>
      <w:r w:rsidRPr="00D437A4">
        <w:rPr>
          <w:rFonts w:ascii="Book Antiqua" w:hAnsi="Book Antiqua"/>
          <w:sz w:val="22"/>
          <w:szCs w:val="22"/>
        </w:rPr>
        <w:t>por cada despacho</w:t>
      </w:r>
      <w:r w:rsidR="00BF7DE5">
        <w:rPr>
          <w:rFonts w:ascii="Book Antiqua" w:hAnsi="Book Antiqua"/>
          <w:sz w:val="22"/>
          <w:szCs w:val="22"/>
        </w:rPr>
        <w:t>.</w:t>
      </w:r>
    </w:p>
    <w:p w14:paraId="5D6FB7F4" w14:textId="44DCF7E8" w:rsidR="00D022DF" w:rsidRPr="001816B0" w:rsidRDefault="00D022DF" w:rsidP="00A33055">
      <w:pPr>
        <w:pStyle w:val="Prrafodelista"/>
        <w:tabs>
          <w:tab w:val="left" w:pos="426"/>
        </w:tabs>
        <w:spacing w:after="160"/>
        <w:ind w:left="0"/>
        <w:contextualSpacing/>
        <w:jc w:val="both"/>
        <w:rPr>
          <w:rFonts w:ascii="Book Antiqua" w:hAnsi="Book Antiqua"/>
          <w:sz w:val="22"/>
          <w:szCs w:val="22"/>
        </w:rPr>
      </w:pPr>
    </w:p>
    <w:p w14:paraId="14C56347" w14:textId="09BFEFC7" w:rsidR="003675BB" w:rsidRPr="001816B0" w:rsidRDefault="003675BB" w:rsidP="000F2573">
      <w:pPr>
        <w:pStyle w:val="Prrafodelista"/>
        <w:numPr>
          <w:ilvl w:val="1"/>
          <w:numId w:val="14"/>
        </w:numPr>
        <w:tabs>
          <w:tab w:val="left" w:pos="426"/>
        </w:tabs>
        <w:spacing w:after="160"/>
        <w:contextualSpacing/>
        <w:jc w:val="both"/>
        <w:outlineLvl w:val="1"/>
        <w:rPr>
          <w:rFonts w:ascii="Book Antiqua" w:hAnsi="Book Antiqua"/>
          <w:b/>
          <w:sz w:val="22"/>
          <w:szCs w:val="22"/>
        </w:rPr>
      </w:pPr>
      <w:r w:rsidRPr="001816B0">
        <w:rPr>
          <w:rFonts w:ascii="Book Antiqua" w:hAnsi="Book Antiqua"/>
          <w:b/>
          <w:sz w:val="22"/>
          <w:szCs w:val="22"/>
        </w:rPr>
        <w:lastRenderedPageBreak/>
        <w:t>Tribunal Penal de Sarapiquí</w:t>
      </w:r>
    </w:p>
    <w:p w14:paraId="14C56348" w14:textId="77777777" w:rsidR="003675BB" w:rsidRPr="001816B0" w:rsidRDefault="003675BB" w:rsidP="00A33055">
      <w:pPr>
        <w:pStyle w:val="Prrafodelista"/>
        <w:spacing w:after="160"/>
        <w:ind w:left="0"/>
        <w:contextualSpacing/>
        <w:jc w:val="both"/>
        <w:rPr>
          <w:rFonts w:ascii="Book Antiqua" w:hAnsi="Book Antiqua"/>
          <w:sz w:val="22"/>
          <w:szCs w:val="22"/>
        </w:rPr>
      </w:pPr>
    </w:p>
    <w:p w14:paraId="42F2C3F5" w14:textId="163470B3" w:rsidR="001D001C" w:rsidRPr="00334ABB" w:rsidRDefault="00450C15" w:rsidP="00B81159">
      <w:pPr>
        <w:pStyle w:val="Prrafodelista"/>
        <w:spacing w:after="160" w:line="276" w:lineRule="auto"/>
        <w:ind w:left="0"/>
        <w:contextualSpacing/>
        <w:jc w:val="both"/>
        <w:rPr>
          <w:rFonts w:ascii="Book Antiqua" w:hAnsi="Book Antiqua"/>
          <w:sz w:val="22"/>
          <w:szCs w:val="22"/>
          <w:highlight w:val="yellow"/>
        </w:rPr>
      </w:pPr>
      <w:r w:rsidRPr="001816B0">
        <w:rPr>
          <w:rFonts w:ascii="Book Antiqua" w:hAnsi="Book Antiqua"/>
          <w:sz w:val="22"/>
          <w:szCs w:val="22"/>
        </w:rPr>
        <w:t>A continuación, se muestra el detalle de la labor realizada por el personal del Tribunal</w:t>
      </w:r>
      <w:r w:rsidR="00FB53D7">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00DC34F0"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51DF41EB" w14:textId="0D6BFD8F" w:rsidR="006217E2" w:rsidRPr="001816B0" w:rsidRDefault="006217E2" w:rsidP="00334A46">
      <w:pPr>
        <w:pStyle w:val="Descripcin"/>
        <w:spacing w:after="0"/>
        <w:jc w:val="center"/>
        <w:rPr>
          <w:rFonts w:ascii="Book Antiqua" w:hAnsi="Book Antiqua"/>
          <w:b/>
          <w:bCs/>
          <w:sz w:val="22"/>
          <w:szCs w:val="22"/>
        </w:rPr>
      </w:pPr>
      <w:r w:rsidRPr="001816B0">
        <w:rPr>
          <w:rFonts w:ascii="Book Antiqua" w:hAnsi="Book Antiqua" w:cs="Arial"/>
          <w:b/>
          <w:bCs/>
          <w:i w:val="0"/>
          <w:iCs w:val="0"/>
          <w:color w:val="auto"/>
          <w:sz w:val="22"/>
          <w:szCs w:val="22"/>
          <w:lang w:val="es-ES"/>
        </w:rPr>
        <w:t xml:space="preserve">Gráfico </w:t>
      </w:r>
      <w:r w:rsidRPr="001816B0">
        <w:rPr>
          <w:rFonts w:ascii="Book Antiqua" w:hAnsi="Book Antiqua" w:cs="Arial"/>
          <w:b/>
          <w:bCs/>
          <w:i w:val="0"/>
          <w:iCs w:val="0"/>
          <w:color w:val="auto"/>
          <w:sz w:val="22"/>
          <w:szCs w:val="22"/>
          <w:lang w:val="es-ES"/>
        </w:rPr>
        <w:fldChar w:fldCharType="begin"/>
      </w:r>
      <w:r w:rsidRPr="001816B0">
        <w:rPr>
          <w:rFonts w:ascii="Book Antiqua" w:hAnsi="Book Antiqua" w:cs="Arial"/>
          <w:b/>
          <w:bCs/>
          <w:i w:val="0"/>
          <w:iCs w:val="0"/>
          <w:color w:val="auto"/>
          <w:sz w:val="22"/>
          <w:szCs w:val="22"/>
          <w:lang w:val="es-ES"/>
        </w:rPr>
        <w:instrText xml:space="preserve"> SEQ Gráfico \* ARABIC </w:instrText>
      </w:r>
      <w:r w:rsidRPr="001816B0">
        <w:rPr>
          <w:rFonts w:ascii="Book Antiqua" w:hAnsi="Book Antiqua" w:cs="Arial"/>
          <w:b/>
          <w:bCs/>
          <w:i w:val="0"/>
          <w:iCs w:val="0"/>
          <w:color w:val="auto"/>
          <w:sz w:val="22"/>
          <w:szCs w:val="22"/>
          <w:lang w:val="es-ES"/>
        </w:rPr>
        <w:fldChar w:fldCharType="separate"/>
      </w:r>
      <w:r w:rsidR="0022552F" w:rsidRPr="001816B0">
        <w:rPr>
          <w:rFonts w:ascii="Book Antiqua" w:hAnsi="Book Antiqua" w:cs="Arial"/>
          <w:b/>
          <w:bCs/>
          <w:i w:val="0"/>
          <w:iCs w:val="0"/>
          <w:noProof/>
          <w:color w:val="auto"/>
          <w:sz w:val="22"/>
          <w:szCs w:val="22"/>
          <w:lang w:val="es-ES"/>
        </w:rPr>
        <w:t>3</w:t>
      </w:r>
      <w:r w:rsidRPr="001816B0">
        <w:rPr>
          <w:rFonts w:ascii="Book Antiqua" w:hAnsi="Book Antiqua" w:cs="Arial"/>
          <w:b/>
          <w:bCs/>
          <w:i w:val="0"/>
          <w:iCs w:val="0"/>
          <w:color w:val="auto"/>
          <w:sz w:val="22"/>
          <w:szCs w:val="22"/>
          <w:lang w:val="es-ES"/>
        </w:rPr>
        <w:fldChar w:fldCharType="end"/>
      </w:r>
    </w:p>
    <w:p w14:paraId="3D0622C5" w14:textId="1B4DE56E" w:rsidR="00CE4BF5" w:rsidRPr="001816B0" w:rsidRDefault="003675BB" w:rsidP="001816B0">
      <w:pPr>
        <w:pStyle w:val="Descripcin"/>
        <w:spacing w:after="0"/>
        <w:jc w:val="center"/>
        <w:rPr>
          <w:rFonts w:ascii="Book Antiqua" w:hAnsi="Book Antiqua" w:cs="Arial"/>
          <w:b/>
          <w:bCs/>
          <w:i w:val="0"/>
          <w:iCs w:val="0"/>
          <w:color w:val="auto"/>
          <w:sz w:val="22"/>
          <w:szCs w:val="22"/>
          <w:lang w:val="es-ES"/>
        </w:rPr>
      </w:pPr>
      <w:r w:rsidRPr="001816B0">
        <w:rPr>
          <w:rFonts w:ascii="Book Antiqua" w:hAnsi="Book Antiqua" w:cs="Arial"/>
          <w:b/>
          <w:bCs/>
          <w:i w:val="0"/>
          <w:iCs w:val="0"/>
          <w:color w:val="auto"/>
          <w:sz w:val="22"/>
          <w:szCs w:val="22"/>
          <w:lang w:val="es-ES"/>
        </w:rPr>
        <w:t>Tribunal</w:t>
      </w:r>
      <w:r w:rsidR="000E1387" w:rsidRPr="001816B0">
        <w:rPr>
          <w:rFonts w:ascii="Book Antiqua" w:hAnsi="Book Antiqua" w:cs="Arial"/>
          <w:b/>
          <w:bCs/>
          <w:i w:val="0"/>
          <w:iCs w:val="0"/>
          <w:color w:val="auto"/>
          <w:sz w:val="22"/>
          <w:szCs w:val="22"/>
          <w:lang w:val="es-ES"/>
        </w:rPr>
        <w:t xml:space="preserve"> Penal </w:t>
      </w:r>
      <w:r w:rsidRPr="001816B0">
        <w:rPr>
          <w:rFonts w:ascii="Book Antiqua" w:hAnsi="Book Antiqua" w:cs="Arial"/>
          <w:b/>
          <w:bCs/>
          <w:i w:val="0"/>
          <w:iCs w:val="0"/>
          <w:color w:val="auto"/>
          <w:sz w:val="22"/>
          <w:szCs w:val="22"/>
          <w:lang w:val="es-ES"/>
        </w:rPr>
        <w:t>de Sarapiqu</w:t>
      </w:r>
      <w:r w:rsidR="001816B0" w:rsidRPr="001816B0">
        <w:rPr>
          <w:rFonts w:ascii="Book Antiqua" w:hAnsi="Book Antiqua" w:cs="Arial"/>
          <w:b/>
          <w:bCs/>
          <w:i w:val="0"/>
          <w:iCs w:val="0"/>
          <w:color w:val="auto"/>
          <w:sz w:val="22"/>
          <w:szCs w:val="22"/>
          <w:lang w:val="es-ES"/>
        </w:rPr>
        <w:t>í</w:t>
      </w:r>
    </w:p>
    <w:p w14:paraId="31E1F915" w14:textId="423ABFD6" w:rsidR="001816B0" w:rsidRDefault="00CA1DAD" w:rsidP="001816B0">
      <w:pPr>
        <w:pStyle w:val="Descripcin"/>
        <w:spacing w:after="0"/>
        <w:jc w:val="center"/>
        <w:rPr>
          <w:rFonts w:ascii="Book Antiqua" w:hAnsi="Book Antiqua" w:cs="Arial"/>
          <w:b/>
          <w:bCs/>
          <w:i w:val="0"/>
          <w:iCs w:val="0"/>
          <w:color w:val="auto"/>
          <w:sz w:val="22"/>
          <w:szCs w:val="22"/>
          <w:lang w:val="es-ES"/>
        </w:rPr>
      </w:pPr>
      <w:r>
        <w:rPr>
          <w:rFonts w:ascii="Book Antiqua" w:hAnsi="Book Antiqua" w:cs="Arial"/>
          <w:b/>
          <w:bCs/>
          <w:i w:val="0"/>
          <w:iCs w:val="0"/>
          <w:color w:val="auto"/>
          <w:sz w:val="22"/>
          <w:szCs w:val="22"/>
          <w:lang w:val="es-ES"/>
        </w:rPr>
        <w:t>agosto</w:t>
      </w:r>
      <w:r w:rsidR="001816B0" w:rsidRPr="001816B0">
        <w:rPr>
          <w:rFonts w:ascii="Book Antiqua" w:hAnsi="Book Antiqua" w:cs="Arial"/>
          <w:b/>
          <w:bCs/>
          <w:i w:val="0"/>
          <w:iCs w:val="0"/>
          <w:color w:val="auto"/>
          <w:sz w:val="22"/>
          <w:szCs w:val="22"/>
          <w:lang w:val="es-ES"/>
        </w:rPr>
        <w:t xml:space="preserve"> a octubre 2022</w:t>
      </w:r>
    </w:p>
    <w:p w14:paraId="5C83C705" w14:textId="6EA359C8" w:rsidR="00674DAC" w:rsidRPr="00674DAC" w:rsidRDefault="00574425" w:rsidP="004145F1">
      <w:pPr>
        <w:jc w:val="center"/>
        <w:rPr>
          <w:lang w:val="es-ES"/>
        </w:rPr>
      </w:pPr>
      <w:r>
        <w:rPr>
          <w:noProof/>
          <w:lang w:val="es-ES"/>
        </w:rPr>
        <w:drawing>
          <wp:inline distT="0" distB="0" distL="0" distR="0" wp14:anchorId="314C8B75" wp14:editId="44385CB8">
            <wp:extent cx="4559300" cy="204195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7767" cy="2050225"/>
                    </a:xfrm>
                    <a:prstGeom prst="rect">
                      <a:avLst/>
                    </a:prstGeom>
                    <a:noFill/>
                  </pic:spPr>
                </pic:pic>
              </a:graphicData>
            </a:graphic>
          </wp:inline>
        </w:drawing>
      </w:r>
    </w:p>
    <w:p w14:paraId="0F7061FD" w14:textId="237B97FD" w:rsidR="00330EB6" w:rsidRPr="009D186D" w:rsidRDefault="00330EB6" w:rsidP="00574425">
      <w:pPr>
        <w:spacing w:after="160"/>
        <w:ind w:left="851" w:right="51"/>
        <w:contextualSpacing/>
        <w:jc w:val="both"/>
        <w:rPr>
          <w:rFonts w:ascii="Book Antiqua" w:hAnsi="Book Antiqua"/>
          <w:sz w:val="22"/>
          <w:szCs w:val="22"/>
        </w:rPr>
      </w:pPr>
      <w:bookmarkStart w:id="3" w:name="_Hlk40089563"/>
      <w:r w:rsidRPr="009D186D">
        <w:rPr>
          <w:rFonts w:ascii="Book Antiqua" w:hAnsi="Book Antiqua"/>
          <w:b/>
          <w:sz w:val="22"/>
          <w:szCs w:val="22"/>
        </w:rPr>
        <w:t>Fuente:</w:t>
      </w:r>
      <w:r w:rsidRPr="009D186D">
        <w:rPr>
          <w:rFonts w:ascii="Book Antiqua" w:hAnsi="Book Antiqua"/>
          <w:sz w:val="22"/>
          <w:szCs w:val="22"/>
        </w:rPr>
        <w:t xml:space="preserve"> Elaboración propia a partir </w:t>
      </w:r>
      <w:r w:rsidR="0006492D" w:rsidRPr="009D186D">
        <w:rPr>
          <w:rFonts w:ascii="Book Antiqua" w:hAnsi="Book Antiqua"/>
          <w:sz w:val="22"/>
          <w:szCs w:val="22"/>
        </w:rPr>
        <w:t xml:space="preserve">de los </w:t>
      </w:r>
      <w:r w:rsidRPr="009D186D">
        <w:rPr>
          <w:rFonts w:ascii="Book Antiqua" w:hAnsi="Book Antiqua"/>
          <w:sz w:val="22"/>
          <w:szCs w:val="22"/>
        </w:rPr>
        <w:t>datos suministrados por el despacho</w:t>
      </w:r>
    </w:p>
    <w:bookmarkEnd w:id="3"/>
    <w:p w14:paraId="14C5634F" w14:textId="77777777" w:rsidR="003675BB" w:rsidRPr="00334ABB" w:rsidRDefault="003675BB" w:rsidP="00B81159">
      <w:pPr>
        <w:spacing w:line="276" w:lineRule="auto"/>
        <w:ind w:left="1701" w:right="1752"/>
        <w:jc w:val="both"/>
        <w:rPr>
          <w:rFonts w:ascii="Book Antiqua" w:hAnsi="Book Antiqua"/>
          <w:sz w:val="22"/>
          <w:szCs w:val="22"/>
          <w:highlight w:val="yellow"/>
        </w:rPr>
      </w:pPr>
    </w:p>
    <w:p w14:paraId="74200815" w14:textId="2DD500F8" w:rsidR="00E84FFF" w:rsidRDefault="00450C15" w:rsidP="00B81159">
      <w:pPr>
        <w:spacing w:line="276" w:lineRule="auto"/>
        <w:jc w:val="both"/>
        <w:rPr>
          <w:rFonts w:ascii="Book Antiqua" w:hAnsi="Book Antiqua"/>
          <w:sz w:val="22"/>
          <w:szCs w:val="22"/>
        </w:rPr>
      </w:pPr>
      <w:r w:rsidRPr="00B81159">
        <w:rPr>
          <w:rFonts w:ascii="Book Antiqua" w:hAnsi="Book Antiqua" w:cs="Arial"/>
          <w:sz w:val="22"/>
          <w:szCs w:val="22"/>
          <w:lang w:val="es-ES"/>
        </w:rPr>
        <w:t xml:space="preserve">Del </w:t>
      </w:r>
      <w:r w:rsidR="003E3D3A" w:rsidRPr="00B81159">
        <w:rPr>
          <w:rFonts w:ascii="Book Antiqua" w:hAnsi="Book Antiqua" w:cs="Arial"/>
          <w:sz w:val="22"/>
          <w:szCs w:val="22"/>
          <w:lang w:val="es-ES"/>
        </w:rPr>
        <w:t xml:space="preserve">gráfico </w:t>
      </w:r>
      <w:r w:rsidRPr="00B81159">
        <w:rPr>
          <w:rFonts w:ascii="Book Antiqua" w:hAnsi="Book Antiqua" w:cs="Arial"/>
          <w:sz w:val="22"/>
          <w:szCs w:val="22"/>
          <w:lang w:val="es-ES"/>
        </w:rPr>
        <w:t xml:space="preserve">anterior, se puede </w:t>
      </w:r>
      <w:r w:rsidR="008E6878" w:rsidRPr="00B81159">
        <w:rPr>
          <w:rFonts w:ascii="Book Antiqua" w:hAnsi="Book Antiqua" w:cs="Arial"/>
          <w:sz w:val="22"/>
          <w:szCs w:val="22"/>
          <w:lang w:val="es-ES"/>
        </w:rPr>
        <w:t xml:space="preserve">inferir </w:t>
      </w:r>
      <w:r w:rsidRPr="00B81159">
        <w:rPr>
          <w:rFonts w:ascii="Book Antiqua" w:hAnsi="Book Antiqua" w:cs="Arial"/>
          <w:sz w:val="22"/>
          <w:szCs w:val="22"/>
          <w:lang w:val="es-ES"/>
        </w:rPr>
        <w:t xml:space="preserve">que </w:t>
      </w:r>
      <w:r w:rsidR="00AA1FC7" w:rsidRPr="00B81159">
        <w:rPr>
          <w:rFonts w:ascii="Book Antiqua" w:hAnsi="Book Antiqua" w:cs="Arial"/>
          <w:sz w:val="22"/>
          <w:szCs w:val="22"/>
          <w:lang w:val="es-ES"/>
        </w:rPr>
        <w:t>únicamente durante el mes de agosto del 2022 fue posible para el despacho superar el estándar esperado del 80%, por cuanto alcanzó u</w:t>
      </w:r>
      <w:r w:rsidR="007A1A73" w:rsidRPr="00B81159">
        <w:rPr>
          <w:rFonts w:ascii="Book Antiqua" w:hAnsi="Book Antiqua" w:cs="Arial"/>
          <w:sz w:val="22"/>
          <w:szCs w:val="22"/>
          <w:lang w:val="es-ES"/>
        </w:rPr>
        <w:t xml:space="preserve">n </w:t>
      </w:r>
      <w:r w:rsidR="00E60516" w:rsidRPr="00B81159">
        <w:rPr>
          <w:rFonts w:ascii="Book Antiqua" w:hAnsi="Book Antiqua" w:cs="Arial"/>
          <w:sz w:val="22"/>
          <w:szCs w:val="22"/>
          <w:lang w:val="es-ES"/>
        </w:rPr>
        <w:t>96</w:t>
      </w:r>
      <w:r w:rsidR="007A1A73" w:rsidRPr="00B81159">
        <w:rPr>
          <w:rFonts w:ascii="Book Antiqua" w:hAnsi="Book Antiqua" w:cs="Arial"/>
          <w:sz w:val="22"/>
          <w:szCs w:val="22"/>
          <w:lang w:val="es-ES"/>
        </w:rPr>
        <w:t xml:space="preserve">% de rendimiento según el SIGMA y </w:t>
      </w:r>
      <w:r w:rsidR="00EA542C" w:rsidRPr="00B81159">
        <w:rPr>
          <w:rFonts w:ascii="Book Antiqua" w:hAnsi="Book Antiqua" w:cs="Arial"/>
          <w:sz w:val="22"/>
          <w:szCs w:val="22"/>
          <w:lang w:val="es-ES"/>
        </w:rPr>
        <w:t xml:space="preserve">la matriz de indicadores; por otro </w:t>
      </w:r>
      <w:r w:rsidR="00754400" w:rsidRPr="00B81159">
        <w:rPr>
          <w:rFonts w:ascii="Book Antiqua" w:hAnsi="Book Antiqua" w:cs="Arial"/>
          <w:sz w:val="22"/>
          <w:szCs w:val="22"/>
          <w:lang w:val="es-ES"/>
        </w:rPr>
        <w:t>lado,</w:t>
      </w:r>
      <w:r w:rsidR="00EA542C" w:rsidRPr="00B81159">
        <w:rPr>
          <w:rFonts w:ascii="Book Antiqua" w:hAnsi="Book Antiqua" w:cs="Arial"/>
          <w:sz w:val="22"/>
          <w:szCs w:val="22"/>
          <w:lang w:val="es-ES"/>
        </w:rPr>
        <w:t xml:space="preserve"> los meses de setiembre y octubre se obtuvieron porcentajes </w:t>
      </w:r>
      <w:r w:rsidR="00F5228E" w:rsidRPr="00B81159">
        <w:rPr>
          <w:rFonts w:ascii="Book Antiqua" w:hAnsi="Book Antiqua" w:cs="Arial"/>
          <w:sz w:val="22"/>
          <w:szCs w:val="22"/>
          <w:lang w:val="es-ES"/>
        </w:rPr>
        <w:t>de un 4</w:t>
      </w:r>
      <w:r w:rsidR="00E60516" w:rsidRPr="00B81159">
        <w:rPr>
          <w:rFonts w:ascii="Book Antiqua" w:hAnsi="Book Antiqua" w:cs="Arial"/>
          <w:sz w:val="22"/>
          <w:szCs w:val="22"/>
          <w:lang w:val="es-ES"/>
        </w:rPr>
        <w:t>2</w:t>
      </w:r>
      <w:r w:rsidR="00F5228E" w:rsidRPr="00B81159">
        <w:rPr>
          <w:rFonts w:ascii="Book Antiqua" w:hAnsi="Book Antiqua" w:cs="Arial"/>
          <w:sz w:val="22"/>
          <w:szCs w:val="22"/>
          <w:lang w:val="es-ES"/>
        </w:rPr>
        <w:t>%</w:t>
      </w:r>
      <w:r w:rsidR="00E60516" w:rsidRPr="00B81159">
        <w:rPr>
          <w:rFonts w:ascii="Book Antiqua" w:hAnsi="Book Antiqua" w:cs="Arial"/>
          <w:sz w:val="22"/>
          <w:szCs w:val="22"/>
          <w:lang w:val="es-ES"/>
        </w:rPr>
        <w:t xml:space="preserve"> y 25%</w:t>
      </w:r>
      <w:r w:rsidR="00F5228E" w:rsidRPr="00B81159">
        <w:rPr>
          <w:rFonts w:ascii="Book Antiqua" w:hAnsi="Book Antiqua" w:cs="Arial"/>
          <w:sz w:val="22"/>
          <w:szCs w:val="22"/>
          <w:lang w:val="es-ES"/>
        </w:rPr>
        <w:t xml:space="preserve"> según el SIGMA</w:t>
      </w:r>
      <w:r w:rsidR="00A07C8D" w:rsidRPr="00B81159">
        <w:rPr>
          <w:rFonts w:ascii="Book Antiqua" w:hAnsi="Book Antiqua" w:cs="Arial"/>
          <w:sz w:val="22"/>
          <w:szCs w:val="22"/>
          <w:lang w:val="es-ES"/>
        </w:rPr>
        <w:t xml:space="preserve"> y un 42%</w:t>
      </w:r>
      <w:r w:rsidR="00A07C8D">
        <w:rPr>
          <w:rFonts w:ascii="Book Antiqua" w:hAnsi="Book Antiqua"/>
          <w:sz w:val="22"/>
          <w:szCs w:val="22"/>
        </w:rPr>
        <w:t xml:space="preserve"> y un 21% según la matriz de indicadores</w:t>
      </w:r>
      <w:r w:rsidR="002566D1">
        <w:rPr>
          <w:rFonts w:ascii="Book Antiqua" w:hAnsi="Book Antiqua"/>
          <w:sz w:val="22"/>
          <w:szCs w:val="22"/>
        </w:rPr>
        <w:t>, es decir que existen congruencia entre la información del sistema y los controles manuales del despacho.</w:t>
      </w:r>
    </w:p>
    <w:p w14:paraId="4C4A1BA5" w14:textId="521365DA" w:rsidR="009D186D" w:rsidRDefault="009D186D" w:rsidP="00B81159">
      <w:pPr>
        <w:spacing w:line="276" w:lineRule="auto"/>
        <w:jc w:val="both"/>
        <w:rPr>
          <w:rFonts w:ascii="Book Antiqua" w:hAnsi="Book Antiqua"/>
          <w:sz w:val="22"/>
          <w:szCs w:val="22"/>
        </w:rPr>
      </w:pPr>
    </w:p>
    <w:p w14:paraId="30B8D829" w14:textId="134E5597" w:rsidR="0050688D" w:rsidRDefault="009D186D" w:rsidP="00B81159">
      <w:pPr>
        <w:spacing w:line="276" w:lineRule="auto"/>
        <w:jc w:val="both"/>
        <w:rPr>
          <w:rFonts w:ascii="Book Antiqua" w:hAnsi="Book Antiqua"/>
          <w:sz w:val="22"/>
          <w:szCs w:val="22"/>
        </w:rPr>
      </w:pPr>
      <w:r>
        <w:rPr>
          <w:rFonts w:ascii="Book Antiqua" w:hAnsi="Book Antiqua"/>
          <w:sz w:val="22"/>
          <w:szCs w:val="22"/>
        </w:rPr>
        <w:t>Ahora bien</w:t>
      </w:r>
      <w:r w:rsidR="00B54AFA">
        <w:rPr>
          <w:rFonts w:ascii="Book Antiqua" w:hAnsi="Book Antiqua"/>
          <w:sz w:val="22"/>
          <w:szCs w:val="22"/>
        </w:rPr>
        <w:t xml:space="preserve">, </w:t>
      </w:r>
      <w:r>
        <w:rPr>
          <w:rFonts w:ascii="Book Antiqua" w:hAnsi="Book Antiqua"/>
          <w:sz w:val="22"/>
          <w:szCs w:val="22"/>
        </w:rPr>
        <w:t>para los meses de setiembre y octubre del 2022</w:t>
      </w:r>
      <w:r w:rsidR="00371D61">
        <w:rPr>
          <w:rFonts w:ascii="Book Antiqua" w:hAnsi="Book Antiqua"/>
          <w:sz w:val="22"/>
          <w:szCs w:val="22"/>
        </w:rPr>
        <w:t xml:space="preserve">, </w:t>
      </w:r>
      <w:r w:rsidR="00BD05E2">
        <w:rPr>
          <w:rFonts w:ascii="Book Antiqua" w:hAnsi="Book Antiqua"/>
          <w:sz w:val="22"/>
          <w:szCs w:val="22"/>
        </w:rPr>
        <w:t>el porcenta</w:t>
      </w:r>
      <w:r w:rsidR="000D43C5">
        <w:rPr>
          <w:rFonts w:ascii="Book Antiqua" w:hAnsi="Book Antiqua"/>
          <w:sz w:val="22"/>
          <w:szCs w:val="22"/>
        </w:rPr>
        <w:t>je de</w:t>
      </w:r>
      <w:r w:rsidR="00371D61">
        <w:rPr>
          <w:rFonts w:ascii="Book Antiqua" w:hAnsi="Book Antiqua"/>
          <w:sz w:val="22"/>
          <w:szCs w:val="22"/>
        </w:rPr>
        <w:t xml:space="preserve"> rendimiento es menor al </w:t>
      </w:r>
      <w:r w:rsidR="00F17BE1">
        <w:rPr>
          <w:rFonts w:ascii="Book Antiqua" w:hAnsi="Book Antiqua"/>
          <w:sz w:val="22"/>
          <w:szCs w:val="22"/>
        </w:rPr>
        <w:t>estándar establecido del 80%</w:t>
      </w:r>
      <w:r w:rsidR="00093186">
        <w:rPr>
          <w:rFonts w:ascii="Book Antiqua" w:hAnsi="Book Antiqua"/>
          <w:sz w:val="22"/>
          <w:szCs w:val="22"/>
        </w:rPr>
        <w:t xml:space="preserve"> y las justificaciones remitidas por el despacho</w:t>
      </w:r>
      <w:r w:rsidR="00B91F49">
        <w:rPr>
          <w:rFonts w:ascii="Book Antiqua" w:hAnsi="Book Antiqua"/>
          <w:sz w:val="22"/>
          <w:szCs w:val="22"/>
        </w:rPr>
        <w:t xml:space="preserve">, </w:t>
      </w:r>
      <w:r w:rsidR="00093186">
        <w:rPr>
          <w:rFonts w:ascii="Book Antiqua" w:hAnsi="Book Antiqua"/>
          <w:sz w:val="22"/>
          <w:szCs w:val="22"/>
        </w:rPr>
        <w:t>mediante el acta de la minuta de la reunión del equipo de mejora</w:t>
      </w:r>
      <w:r w:rsidR="00B91F49">
        <w:rPr>
          <w:rFonts w:ascii="Book Antiqua" w:hAnsi="Book Antiqua"/>
          <w:sz w:val="22"/>
          <w:szCs w:val="22"/>
        </w:rPr>
        <w:t xml:space="preserve">, </w:t>
      </w:r>
      <w:r w:rsidR="00CC1CA1">
        <w:rPr>
          <w:rFonts w:ascii="Book Antiqua" w:hAnsi="Book Antiqua"/>
          <w:sz w:val="22"/>
          <w:szCs w:val="22"/>
        </w:rPr>
        <w:t xml:space="preserve">corresponde a la realización de debate colegiado </w:t>
      </w:r>
      <w:r w:rsidR="00CE77C0">
        <w:rPr>
          <w:rFonts w:ascii="Book Antiqua" w:hAnsi="Book Antiqua"/>
          <w:sz w:val="22"/>
          <w:szCs w:val="22"/>
        </w:rPr>
        <w:t xml:space="preserve">del expediente </w:t>
      </w:r>
      <w:r w:rsidR="00CE77C0" w:rsidRPr="0050688D">
        <w:rPr>
          <w:rFonts w:ascii="Book Antiqua" w:hAnsi="Book Antiqua"/>
          <w:sz w:val="22"/>
          <w:szCs w:val="22"/>
        </w:rPr>
        <w:t>21-000545-0059-PE</w:t>
      </w:r>
      <w:r w:rsidR="00CE77C0">
        <w:rPr>
          <w:rFonts w:ascii="Book Antiqua" w:hAnsi="Book Antiqua"/>
          <w:sz w:val="22"/>
          <w:szCs w:val="22"/>
        </w:rPr>
        <w:t xml:space="preserve">, asociado a una </w:t>
      </w:r>
      <w:r w:rsidR="00DF7D1F" w:rsidRPr="00DF7D1F">
        <w:rPr>
          <w:rFonts w:ascii="Book Antiqua" w:hAnsi="Book Antiqua"/>
          <w:sz w:val="22"/>
          <w:szCs w:val="22"/>
        </w:rPr>
        <w:t xml:space="preserve">persona detenida, </w:t>
      </w:r>
      <w:r w:rsidR="00CE77C0">
        <w:rPr>
          <w:rFonts w:ascii="Book Antiqua" w:hAnsi="Book Antiqua"/>
          <w:sz w:val="22"/>
          <w:szCs w:val="22"/>
        </w:rPr>
        <w:t xml:space="preserve">cuyo </w:t>
      </w:r>
      <w:r w:rsidR="00DF7D1F" w:rsidRPr="00DF7D1F">
        <w:rPr>
          <w:rFonts w:ascii="Book Antiqua" w:hAnsi="Book Antiqua"/>
          <w:sz w:val="22"/>
          <w:szCs w:val="22"/>
        </w:rPr>
        <w:t xml:space="preserve">plazo de prisión es extraordinario </w:t>
      </w:r>
      <w:r w:rsidR="00CE77C0">
        <w:rPr>
          <w:rFonts w:ascii="Book Antiqua" w:hAnsi="Book Antiqua"/>
          <w:sz w:val="22"/>
          <w:szCs w:val="22"/>
        </w:rPr>
        <w:t xml:space="preserve">y que además </w:t>
      </w:r>
      <w:r w:rsidR="00DF7D1F" w:rsidRPr="00DF7D1F">
        <w:rPr>
          <w:rFonts w:ascii="Book Antiqua" w:hAnsi="Book Antiqua"/>
          <w:sz w:val="22"/>
          <w:szCs w:val="22"/>
        </w:rPr>
        <w:t>son varios ofendidos</w:t>
      </w:r>
      <w:r w:rsidR="008938EC">
        <w:rPr>
          <w:rFonts w:ascii="Book Antiqua" w:hAnsi="Book Antiqua"/>
          <w:sz w:val="22"/>
          <w:szCs w:val="22"/>
        </w:rPr>
        <w:t>, lo cual implicó la cancelación tanto de debates colegiados como unipersonales en los meses de agosto, setiembre y octubre del 2022.</w:t>
      </w:r>
    </w:p>
    <w:p w14:paraId="7AA2488F" w14:textId="0CC82EEF" w:rsidR="00557532" w:rsidRDefault="00557532" w:rsidP="00A33055">
      <w:pPr>
        <w:jc w:val="both"/>
        <w:rPr>
          <w:rFonts w:ascii="Book Antiqua" w:hAnsi="Book Antiqua"/>
          <w:sz w:val="22"/>
          <w:szCs w:val="22"/>
          <w:highlight w:val="yellow"/>
        </w:rPr>
      </w:pPr>
    </w:p>
    <w:p w14:paraId="76BD4430" w14:textId="55EDDC93" w:rsidR="00ED3DB5" w:rsidRDefault="00ED3DB5" w:rsidP="00A33055">
      <w:pPr>
        <w:jc w:val="both"/>
        <w:rPr>
          <w:rFonts w:ascii="Book Antiqua" w:hAnsi="Book Antiqua"/>
          <w:sz w:val="22"/>
          <w:szCs w:val="22"/>
          <w:highlight w:val="yellow"/>
        </w:rPr>
      </w:pPr>
    </w:p>
    <w:p w14:paraId="2133C60D" w14:textId="5A41A19C" w:rsidR="00ED3DB5" w:rsidRDefault="00ED3DB5" w:rsidP="00A33055">
      <w:pPr>
        <w:jc w:val="both"/>
        <w:rPr>
          <w:rFonts w:ascii="Book Antiqua" w:hAnsi="Book Antiqua"/>
          <w:sz w:val="22"/>
          <w:szCs w:val="22"/>
          <w:highlight w:val="yellow"/>
        </w:rPr>
      </w:pPr>
    </w:p>
    <w:p w14:paraId="22E1C30D" w14:textId="77777777" w:rsidR="00ED3DB5" w:rsidRPr="00334ABB" w:rsidRDefault="00ED3DB5" w:rsidP="00A33055">
      <w:pPr>
        <w:jc w:val="both"/>
        <w:rPr>
          <w:rFonts w:ascii="Book Antiqua" w:hAnsi="Book Antiqua"/>
          <w:sz w:val="22"/>
          <w:szCs w:val="22"/>
          <w:highlight w:val="yellow"/>
        </w:rPr>
      </w:pPr>
    </w:p>
    <w:p w14:paraId="14C56353" w14:textId="77777777" w:rsidR="003675BB" w:rsidRPr="008938EC" w:rsidRDefault="003675BB" w:rsidP="000F2573">
      <w:pPr>
        <w:pStyle w:val="Prrafodelista"/>
        <w:numPr>
          <w:ilvl w:val="1"/>
          <w:numId w:val="14"/>
        </w:numPr>
        <w:tabs>
          <w:tab w:val="left" w:pos="426"/>
        </w:tabs>
        <w:spacing w:after="160"/>
        <w:contextualSpacing/>
        <w:jc w:val="both"/>
        <w:outlineLvl w:val="1"/>
        <w:rPr>
          <w:rFonts w:ascii="Book Antiqua" w:hAnsi="Book Antiqua"/>
          <w:b/>
          <w:sz w:val="22"/>
          <w:szCs w:val="22"/>
        </w:rPr>
      </w:pPr>
      <w:r w:rsidRPr="008938EC">
        <w:rPr>
          <w:rFonts w:ascii="Book Antiqua" w:hAnsi="Book Antiqua"/>
          <w:b/>
          <w:sz w:val="22"/>
          <w:szCs w:val="22"/>
        </w:rPr>
        <w:lastRenderedPageBreak/>
        <w:t>Tribunal Penal de Siquirres</w:t>
      </w:r>
    </w:p>
    <w:p w14:paraId="14C56354" w14:textId="77777777" w:rsidR="003675BB" w:rsidRPr="008938EC" w:rsidRDefault="003675BB" w:rsidP="00A33055">
      <w:pPr>
        <w:pStyle w:val="Prrafodelista"/>
        <w:tabs>
          <w:tab w:val="left" w:pos="426"/>
        </w:tabs>
        <w:spacing w:after="160"/>
        <w:ind w:left="0"/>
        <w:contextualSpacing/>
        <w:jc w:val="both"/>
        <w:rPr>
          <w:rFonts w:ascii="Book Antiqua" w:hAnsi="Book Antiqua"/>
          <w:b/>
          <w:sz w:val="22"/>
          <w:szCs w:val="22"/>
        </w:rPr>
      </w:pPr>
    </w:p>
    <w:p w14:paraId="139B8795" w14:textId="77777777" w:rsidR="00557532" w:rsidRPr="001816B0" w:rsidRDefault="00557532" w:rsidP="00B81159">
      <w:pPr>
        <w:pStyle w:val="Prrafodelista"/>
        <w:spacing w:after="160" w:line="276" w:lineRule="auto"/>
        <w:ind w:left="0"/>
        <w:contextualSpacing/>
        <w:jc w:val="both"/>
        <w:rPr>
          <w:rFonts w:ascii="Book Antiqua" w:hAnsi="Book Antiqua"/>
          <w:sz w:val="22"/>
          <w:szCs w:val="22"/>
        </w:rPr>
      </w:pPr>
      <w:r w:rsidRPr="001816B0">
        <w:rPr>
          <w:rFonts w:ascii="Book Antiqua" w:hAnsi="Book Antiqua"/>
          <w:sz w:val="22"/>
          <w:szCs w:val="22"/>
        </w:rPr>
        <w:t>A continuación, se muestra el detalle de la labor realizada por el personal del Tribunal</w:t>
      </w:r>
      <w:r>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587BB2A5" w14:textId="0D701266" w:rsidR="008B028E" w:rsidRPr="008938EC" w:rsidRDefault="007873BB" w:rsidP="008B028E">
      <w:pPr>
        <w:pStyle w:val="Descripcin"/>
        <w:spacing w:after="0"/>
        <w:jc w:val="center"/>
        <w:rPr>
          <w:rFonts w:ascii="Book Antiqua" w:hAnsi="Book Antiqua" w:cs="Arial"/>
          <w:b/>
          <w:bCs/>
          <w:i w:val="0"/>
          <w:iCs w:val="0"/>
          <w:color w:val="auto"/>
          <w:sz w:val="22"/>
          <w:szCs w:val="22"/>
          <w:lang w:val="es-ES"/>
        </w:rPr>
      </w:pPr>
      <w:r w:rsidRPr="008938EC">
        <w:rPr>
          <w:rFonts w:ascii="Book Antiqua" w:hAnsi="Book Antiqua"/>
          <w:b/>
          <w:i w:val="0"/>
          <w:color w:val="auto"/>
          <w:sz w:val="22"/>
          <w:szCs w:val="22"/>
        </w:rPr>
        <w:t xml:space="preserve">  </w:t>
      </w:r>
      <w:r w:rsidR="00187A67" w:rsidRPr="008938EC">
        <w:rPr>
          <w:rFonts w:ascii="Book Antiqua" w:hAnsi="Book Antiqua" w:cs="Arial"/>
          <w:b/>
          <w:bCs/>
          <w:i w:val="0"/>
          <w:iCs w:val="0"/>
          <w:color w:val="auto"/>
          <w:sz w:val="22"/>
          <w:szCs w:val="22"/>
          <w:lang w:val="es-ES"/>
        </w:rPr>
        <w:t>Gráf</w:t>
      </w:r>
      <w:r w:rsidR="008B028E" w:rsidRPr="008938EC">
        <w:rPr>
          <w:rFonts w:ascii="Book Antiqua" w:hAnsi="Book Antiqua" w:cs="Arial"/>
          <w:b/>
          <w:bCs/>
          <w:i w:val="0"/>
          <w:iCs w:val="0"/>
          <w:color w:val="auto"/>
          <w:sz w:val="22"/>
          <w:szCs w:val="22"/>
          <w:lang w:val="es-ES"/>
        </w:rPr>
        <w:t>i</w:t>
      </w:r>
      <w:r w:rsidR="00187A67" w:rsidRPr="008938EC">
        <w:rPr>
          <w:rFonts w:ascii="Book Antiqua" w:hAnsi="Book Antiqua" w:cs="Arial"/>
          <w:b/>
          <w:bCs/>
          <w:i w:val="0"/>
          <w:iCs w:val="0"/>
          <w:color w:val="auto"/>
          <w:sz w:val="22"/>
          <w:szCs w:val="22"/>
          <w:lang w:val="es-ES"/>
        </w:rPr>
        <w:t xml:space="preserve">co </w:t>
      </w:r>
      <w:r w:rsidR="00187A67" w:rsidRPr="008938EC">
        <w:rPr>
          <w:rFonts w:ascii="Book Antiqua" w:hAnsi="Book Antiqua" w:cs="Arial"/>
          <w:b/>
          <w:bCs/>
          <w:i w:val="0"/>
          <w:iCs w:val="0"/>
          <w:color w:val="auto"/>
          <w:sz w:val="22"/>
          <w:szCs w:val="22"/>
          <w:lang w:val="es-ES"/>
        </w:rPr>
        <w:fldChar w:fldCharType="begin"/>
      </w:r>
      <w:r w:rsidR="00187A67" w:rsidRPr="008938EC">
        <w:rPr>
          <w:rFonts w:ascii="Book Antiqua" w:hAnsi="Book Antiqua" w:cs="Arial"/>
          <w:b/>
          <w:bCs/>
          <w:i w:val="0"/>
          <w:iCs w:val="0"/>
          <w:color w:val="auto"/>
          <w:sz w:val="22"/>
          <w:szCs w:val="22"/>
          <w:lang w:val="es-ES"/>
        </w:rPr>
        <w:instrText xml:space="preserve"> SEQ Gráfico \* ARABIC </w:instrText>
      </w:r>
      <w:r w:rsidR="00187A67" w:rsidRPr="008938EC">
        <w:rPr>
          <w:rFonts w:ascii="Book Antiqua" w:hAnsi="Book Antiqua" w:cs="Arial"/>
          <w:b/>
          <w:bCs/>
          <w:i w:val="0"/>
          <w:iCs w:val="0"/>
          <w:color w:val="auto"/>
          <w:sz w:val="22"/>
          <w:szCs w:val="22"/>
          <w:lang w:val="es-ES"/>
        </w:rPr>
        <w:fldChar w:fldCharType="separate"/>
      </w:r>
      <w:r w:rsidR="0022552F" w:rsidRPr="008938EC">
        <w:rPr>
          <w:rFonts w:ascii="Book Antiqua" w:hAnsi="Book Antiqua" w:cs="Arial"/>
          <w:b/>
          <w:bCs/>
          <w:i w:val="0"/>
          <w:iCs w:val="0"/>
          <w:noProof/>
          <w:color w:val="auto"/>
          <w:sz w:val="22"/>
          <w:szCs w:val="22"/>
          <w:lang w:val="es-ES"/>
        </w:rPr>
        <w:t>4</w:t>
      </w:r>
      <w:r w:rsidR="00187A67" w:rsidRPr="008938EC">
        <w:rPr>
          <w:rFonts w:ascii="Book Antiqua" w:hAnsi="Book Antiqua" w:cs="Arial"/>
          <w:b/>
          <w:bCs/>
          <w:i w:val="0"/>
          <w:iCs w:val="0"/>
          <w:color w:val="auto"/>
          <w:sz w:val="22"/>
          <w:szCs w:val="22"/>
          <w:lang w:val="es-ES"/>
        </w:rPr>
        <w:fldChar w:fldCharType="end"/>
      </w:r>
    </w:p>
    <w:p w14:paraId="37A25624" w14:textId="20574604" w:rsidR="00D43622" w:rsidRPr="008938EC" w:rsidRDefault="003675BB" w:rsidP="008938EC">
      <w:pPr>
        <w:pStyle w:val="Descripcin"/>
        <w:spacing w:after="0"/>
        <w:jc w:val="center"/>
        <w:rPr>
          <w:rFonts w:ascii="Book Antiqua" w:hAnsi="Book Antiqua"/>
          <w:b/>
          <w:i w:val="0"/>
          <w:color w:val="auto"/>
          <w:sz w:val="22"/>
          <w:szCs w:val="22"/>
        </w:rPr>
      </w:pPr>
      <w:r w:rsidRPr="008938EC">
        <w:rPr>
          <w:rFonts w:ascii="Book Antiqua" w:hAnsi="Book Antiqua"/>
          <w:b/>
          <w:i w:val="0"/>
          <w:color w:val="auto"/>
          <w:sz w:val="22"/>
          <w:szCs w:val="22"/>
        </w:rPr>
        <w:t>Tribunal</w:t>
      </w:r>
      <w:r w:rsidR="000E1387" w:rsidRPr="008938EC">
        <w:rPr>
          <w:rFonts w:ascii="Book Antiqua" w:hAnsi="Book Antiqua"/>
          <w:b/>
          <w:i w:val="0"/>
          <w:color w:val="auto"/>
          <w:sz w:val="22"/>
          <w:szCs w:val="22"/>
        </w:rPr>
        <w:t xml:space="preserve"> Penal </w:t>
      </w:r>
      <w:r w:rsidRPr="008938EC">
        <w:rPr>
          <w:rFonts w:ascii="Book Antiqua" w:hAnsi="Book Antiqua"/>
          <w:b/>
          <w:i w:val="0"/>
          <w:color w:val="auto"/>
          <w:sz w:val="22"/>
          <w:szCs w:val="22"/>
        </w:rPr>
        <w:t>de Siquirres</w:t>
      </w:r>
    </w:p>
    <w:p w14:paraId="4ECC1CD3" w14:textId="15A67F8E" w:rsidR="008938EC" w:rsidRPr="008938EC" w:rsidRDefault="00557532" w:rsidP="008938EC">
      <w:pPr>
        <w:jc w:val="center"/>
        <w:rPr>
          <w:rFonts w:ascii="Book Antiqua" w:hAnsi="Book Antiqua"/>
          <w:b/>
          <w:iCs/>
          <w:sz w:val="22"/>
          <w:szCs w:val="22"/>
        </w:rPr>
      </w:pPr>
      <w:r>
        <w:rPr>
          <w:rFonts w:ascii="Book Antiqua" w:hAnsi="Book Antiqua"/>
          <w:b/>
          <w:iCs/>
          <w:sz w:val="22"/>
          <w:szCs w:val="22"/>
        </w:rPr>
        <w:t>agosto</w:t>
      </w:r>
      <w:r w:rsidR="008938EC" w:rsidRPr="008938EC">
        <w:rPr>
          <w:rFonts w:ascii="Book Antiqua" w:hAnsi="Book Antiqua"/>
          <w:b/>
          <w:iCs/>
          <w:sz w:val="22"/>
          <w:szCs w:val="22"/>
        </w:rPr>
        <w:t xml:space="preserve"> a octubre del 2022</w:t>
      </w:r>
    </w:p>
    <w:p w14:paraId="298E4740" w14:textId="3A7CC9BA" w:rsidR="00B7450C" w:rsidRPr="00334ABB" w:rsidRDefault="00414B4A" w:rsidP="00414B4A">
      <w:pPr>
        <w:spacing w:after="160"/>
        <w:ind w:right="51"/>
        <w:contextualSpacing/>
        <w:jc w:val="center"/>
        <w:rPr>
          <w:rFonts w:ascii="Book Antiqua" w:hAnsi="Book Antiqua"/>
          <w:b/>
          <w:sz w:val="22"/>
          <w:szCs w:val="22"/>
          <w:highlight w:val="yellow"/>
        </w:rPr>
      </w:pPr>
      <w:r w:rsidRPr="00414B4A">
        <w:rPr>
          <w:rFonts w:ascii="Book Antiqua" w:hAnsi="Book Antiqua"/>
          <w:b/>
          <w:noProof/>
          <w:sz w:val="22"/>
          <w:szCs w:val="22"/>
        </w:rPr>
        <w:drawing>
          <wp:inline distT="0" distB="0" distL="0" distR="0" wp14:anchorId="7E04D644" wp14:editId="4FD24FB3">
            <wp:extent cx="4083050" cy="208565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03178" cy="2095935"/>
                    </a:xfrm>
                    <a:prstGeom prst="rect">
                      <a:avLst/>
                    </a:prstGeom>
                    <a:noFill/>
                  </pic:spPr>
                </pic:pic>
              </a:graphicData>
            </a:graphic>
          </wp:inline>
        </w:drawing>
      </w:r>
    </w:p>
    <w:p w14:paraId="14C5635B" w14:textId="3491EA9D" w:rsidR="003675BB" w:rsidRPr="00334ABB" w:rsidRDefault="0006492D" w:rsidP="008B028E">
      <w:pPr>
        <w:spacing w:after="160"/>
        <w:ind w:left="142" w:right="193"/>
        <w:contextualSpacing/>
        <w:jc w:val="both"/>
        <w:rPr>
          <w:rFonts w:ascii="Book Antiqua" w:hAnsi="Book Antiqua"/>
          <w:sz w:val="22"/>
          <w:szCs w:val="22"/>
          <w:highlight w:val="yellow"/>
        </w:rPr>
      </w:pPr>
      <w:r w:rsidRPr="004F427C">
        <w:rPr>
          <w:rFonts w:ascii="Book Antiqua" w:hAnsi="Book Antiqua"/>
          <w:b/>
          <w:sz w:val="22"/>
          <w:szCs w:val="22"/>
        </w:rPr>
        <w:t>Fuente:</w:t>
      </w:r>
      <w:r w:rsidRPr="004F427C">
        <w:rPr>
          <w:rFonts w:ascii="Book Antiqua" w:hAnsi="Book Antiqua"/>
          <w:sz w:val="22"/>
          <w:szCs w:val="22"/>
        </w:rPr>
        <w:t xml:space="preserve"> Elaboración propia a partir de los datos suministrados por el despacho</w:t>
      </w:r>
      <w:r w:rsidR="001B53DB" w:rsidRPr="004F427C">
        <w:rPr>
          <w:rFonts w:ascii="Book Antiqua" w:hAnsi="Book Antiqua"/>
          <w:b/>
          <w:sz w:val="22"/>
          <w:szCs w:val="22"/>
        </w:rPr>
        <w:tab/>
      </w:r>
      <w:r w:rsidR="001B53DB" w:rsidRPr="00334ABB">
        <w:rPr>
          <w:rFonts w:ascii="Book Antiqua" w:hAnsi="Book Antiqua"/>
          <w:b/>
          <w:sz w:val="22"/>
          <w:szCs w:val="22"/>
          <w:highlight w:val="yellow"/>
        </w:rPr>
        <w:t xml:space="preserve">             </w:t>
      </w:r>
    </w:p>
    <w:p w14:paraId="206D04F1" w14:textId="758E5A81" w:rsidR="00811D13" w:rsidRPr="00920D70" w:rsidRDefault="0046499B" w:rsidP="00B81159">
      <w:pPr>
        <w:pStyle w:val="Prrafodelista"/>
        <w:tabs>
          <w:tab w:val="left" w:pos="426"/>
        </w:tabs>
        <w:spacing w:after="160" w:line="276" w:lineRule="auto"/>
        <w:ind w:left="0"/>
        <w:contextualSpacing/>
        <w:jc w:val="both"/>
        <w:rPr>
          <w:rFonts w:ascii="Book Antiqua" w:hAnsi="Book Antiqua" w:cs="Times New Roman"/>
          <w:sz w:val="22"/>
          <w:szCs w:val="22"/>
          <w:lang w:val="es-CR"/>
        </w:rPr>
      </w:pPr>
      <w:r w:rsidRPr="00920D70">
        <w:rPr>
          <w:rFonts w:ascii="Book Antiqua" w:hAnsi="Book Antiqua" w:cs="Times New Roman"/>
          <w:sz w:val="22"/>
          <w:szCs w:val="22"/>
          <w:lang w:val="es-CR"/>
        </w:rPr>
        <w:t xml:space="preserve">Conforme la información consignada en el gráfico </w:t>
      </w:r>
      <w:r w:rsidR="00600C8E" w:rsidRPr="00920D70">
        <w:rPr>
          <w:rFonts w:ascii="Book Antiqua" w:hAnsi="Book Antiqua" w:cs="Times New Roman"/>
          <w:sz w:val="22"/>
          <w:szCs w:val="22"/>
          <w:lang w:val="es-CR"/>
        </w:rPr>
        <w:t>anterior</w:t>
      </w:r>
      <w:r w:rsidR="00C25E82" w:rsidRPr="00920D70">
        <w:rPr>
          <w:rFonts w:ascii="Book Antiqua" w:hAnsi="Book Antiqua" w:cs="Times New Roman"/>
          <w:sz w:val="22"/>
          <w:szCs w:val="22"/>
          <w:lang w:val="es-CR"/>
        </w:rPr>
        <w:t xml:space="preserve"> se puede </w:t>
      </w:r>
      <w:r w:rsidR="00960AF9" w:rsidRPr="00920D70">
        <w:rPr>
          <w:rFonts w:ascii="Book Antiqua" w:hAnsi="Book Antiqua" w:cs="Times New Roman"/>
          <w:sz w:val="22"/>
          <w:szCs w:val="22"/>
          <w:lang w:val="es-CR"/>
        </w:rPr>
        <w:t xml:space="preserve">observar </w:t>
      </w:r>
      <w:r w:rsidR="00C25E82" w:rsidRPr="00920D70" w:rsidDel="002B22FB">
        <w:rPr>
          <w:rFonts w:ascii="Book Antiqua" w:hAnsi="Book Antiqua" w:cs="Times New Roman"/>
          <w:sz w:val="22"/>
          <w:szCs w:val="22"/>
          <w:lang w:val="es-CR"/>
        </w:rPr>
        <w:t>que</w:t>
      </w:r>
      <w:r w:rsidR="002B22FB" w:rsidRPr="00920D70">
        <w:rPr>
          <w:rFonts w:ascii="Book Antiqua" w:hAnsi="Book Antiqua" w:cs="Times New Roman"/>
          <w:sz w:val="22"/>
          <w:szCs w:val="22"/>
          <w:lang w:val="es-CR"/>
        </w:rPr>
        <w:t>, durante el período comprendido</w:t>
      </w:r>
      <w:r w:rsidR="00D21989">
        <w:rPr>
          <w:rFonts w:ascii="Book Antiqua" w:hAnsi="Book Antiqua" w:cs="Times New Roman"/>
          <w:sz w:val="22"/>
          <w:szCs w:val="22"/>
          <w:lang w:val="es-CR"/>
        </w:rPr>
        <w:t xml:space="preserve">, el despacho </w:t>
      </w:r>
      <w:r w:rsidR="007B7774">
        <w:rPr>
          <w:rFonts w:ascii="Book Antiqua" w:hAnsi="Book Antiqua" w:cs="Times New Roman"/>
          <w:sz w:val="22"/>
          <w:szCs w:val="22"/>
          <w:lang w:val="es-CR"/>
        </w:rPr>
        <w:t>alcanz</w:t>
      </w:r>
      <w:r w:rsidR="00D21989">
        <w:rPr>
          <w:rFonts w:ascii="Book Antiqua" w:hAnsi="Book Antiqua" w:cs="Times New Roman"/>
          <w:sz w:val="22"/>
          <w:szCs w:val="22"/>
          <w:lang w:val="es-CR"/>
        </w:rPr>
        <w:t>ó</w:t>
      </w:r>
      <w:r w:rsidR="007B7774">
        <w:rPr>
          <w:rFonts w:ascii="Book Antiqua" w:hAnsi="Book Antiqua" w:cs="Times New Roman"/>
          <w:sz w:val="22"/>
          <w:szCs w:val="22"/>
          <w:lang w:val="es-CR"/>
        </w:rPr>
        <w:t xml:space="preserve"> y super</w:t>
      </w:r>
      <w:r w:rsidR="00D21989">
        <w:rPr>
          <w:rFonts w:ascii="Book Antiqua" w:hAnsi="Book Antiqua" w:cs="Times New Roman"/>
          <w:sz w:val="22"/>
          <w:szCs w:val="22"/>
          <w:lang w:val="es-CR"/>
        </w:rPr>
        <w:t>ó</w:t>
      </w:r>
      <w:r w:rsidR="007B7774">
        <w:rPr>
          <w:rFonts w:ascii="Book Antiqua" w:hAnsi="Book Antiqua" w:cs="Times New Roman"/>
          <w:sz w:val="22"/>
          <w:szCs w:val="22"/>
          <w:lang w:val="es-CR"/>
        </w:rPr>
        <w:t xml:space="preserve"> el estándar esperado </w:t>
      </w:r>
      <w:r w:rsidR="00EB4B53">
        <w:rPr>
          <w:rFonts w:ascii="Book Antiqua" w:hAnsi="Book Antiqua" w:cs="Times New Roman"/>
          <w:sz w:val="22"/>
          <w:szCs w:val="22"/>
          <w:lang w:val="es-CR"/>
        </w:rPr>
        <w:t xml:space="preserve">del 80% </w:t>
      </w:r>
      <w:r w:rsidR="00374D77">
        <w:rPr>
          <w:rFonts w:ascii="Book Antiqua" w:hAnsi="Book Antiqua" w:cs="Times New Roman"/>
          <w:sz w:val="22"/>
          <w:szCs w:val="22"/>
          <w:lang w:val="es-CR"/>
        </w:rPr>
        <w:t>en los me</w:t>
      </w:r>
      <w:r w:rsidR="00D21989">
        <w:rPr>
          <w:rFonts w:ascii="Book Antiqua" w:hAnsi="Book Antiqua" w:cs="Times New Roman"/>
          <w:sz w:val="22"/>
          <w:szCs w:val="22"/>
          <w:lang w:val="es-CR"/>
        </w:rPr>
        <w:t>ses de agosto y setiembre, con rendimientos según el SIGMA del 108% y 138%, respectivamente y</w:t>
      </w:r>
      <w:r w:rsidR="00EA3A5E">
        <w:rPr>
          <w:rFonts w:ascii="Book Antiqua" w:hAnsi="Book Antiqua" w:cs="Times New Roman"/>
          <w:sz w:val="22"/>
          <w:szCs w:val="22"/>
          <w:lang w:val="es-CR"/>
        </w:rPr>
        <w:t xml:space="preserve"> 108% y 133% </w:t>
      </w:r>
      <w:r w:rsidR="00524485">
        <w:rPr>
          <w:rFonts w:ascii="Book Antiqua" w:hAnsi="Book Antiqua" w:cs="Times New Roman"/>
          <w:sz w:val="22"/>
          <w:szCs w:val="22"/>
          <w:lang w:val="es-CR"/>
        </w:rPr>
        <w:t>conforme la información suministrada por el Tribunal en la matriz de indicadores</w:t>
      </w:r>
      <w:r w:rsidR="00CB0E9D">
        <w:rPr>
          <w:rFonts w:ascii="Book Antiqua" w:hAnsi="Book Antiqua" w:cs="Times New Roman"/>
          <w:sz w:val="22"/>
          <w:szCs w:val="22"/>
          <w:lang w:val="es-CR"/>
        </w:rPr>
        <w:t xml:space="preserve">; en el caso del mes de octubre del 2022 para ambas fuentes de información se alcanzó </w:t>
      </w:r>
      <w:r w:rsidR="00CA0157">
        <w:rPr>
          <w:rFonts w:ascii="Book Antiqua" w:hAnsi="Book Antiqua" w:cs="Times New Roman"/>
          <w:sz w:val="22"/>
          <w:szCs w:val="22"/>
          <w:lang w:val="es-CR"/>
        </w:rPr>
        <w:t xml:space="preserve">un </w:t>
      </w:r>
      <w:r w:rsidR="00C25E82" w:rsidRPr="00920D70">
        <w:rPr>
          <w:rFonts w:ascii="Book Antiqua" w:hAnsi="Book Antiqua" w:cs="Times New Roman"/>
          <w:sz w:val="22"/>
          <w:szCs w:val="22"/>
          <w:lang w:val="es-CR"/>
        </w:rPr>
        <w:t xml:space="preserve">promedio de cumplimiento </w:t>
      </w:r>
      <w:r w:rsidR="00CA0157">
        <w:rPr>
          <w:rFonts w:ascii="Book Antiqua" w:hAnsi="Book Antiqua" w:cs="Times New Roman"/>
          <w:sz w:val="22"/>
          <w:szCs w:val="22"/>
          <w:lang w:val="es-CR"/>
        </w:rPr>
        <w:t>el 79%</w:t>
      </w:r>
      <w:r w:rsidR="00E00F94">
        <w:rPr>
          <w:rFonts w:ascii="Book Antiqua" w:hAnsi="Book Antiqua" w:cs="Times New Roman"/>
          <w:sz w:val="22"/>
          <w:szCs w:val="22"/>
          <w:lang w:val="es-CR"/>
        </w:rPr>
        <w:t xml:space="preserve">. Se determinar que los porcentajes anteriores, </w:t>
      </w:r>
      <w:r w:rsidR="00C25E82" w:rsidRPr="00920D70">
        <w:rPr>
          <w:rFonts w:ascii="Book Antiqua" w:hAnsi="Book Antiqua" w:cs="Times New Roman"/>
          <w:sz w:val="22"/>
          <w:szCs w:val="22"/>
          <w:lang w:val="es-CR"/>
        </w:rPr>
        <w:t>refleja</w:t>
      </w:r>
      <w:r w:rsidR="00E00F94">
        <w:rPr>
          <w:rFonts w:ascii="Book Antiqua" w:hAnsi="Book Antiqua" w:cs="Times New Roman"/>
          <w:sz w:val="22"/>
          <w:szCs w:val="22"/>
          <w:lang w:val="es-CR"/>
        </w:rPr>
        <w:t>n</w:t>
      </w:r>
      <w:r w:rsidR="00C25E82" w:rsidRPr="00920D70">
        <w:rPr>
          <w:rFonts w:ascii="Book Antiqua" w:hAnsi="Book Antiqua" w:cs="Times New Roman"/>
          <w:sz w:val="22"/>
          <w:szCs w:val="22"/>
          <w:lang w:val="es-CR"/>
        </w:rPr>
        <w:t xml:space="preserve"> un aprovechamiento máximo del recurso</w:t>
      </w:r>
      <w:r w:rsidR="00600C8E" w:rsidRPr="00920D70">
        <w:rPr>
          <w:rFonts w:ascii="Book Antiqua" w:hAnsi="Book Antiqua" w:cs="Times New Roman"/>
          <w:sz w:val="22"/>
          <w:szCs w:val="22"/>
          <w:lang w:val="es-CR"/>
        </w:rPr>
        <w:t xml:space="preserve">, </w:t>
      </w:r>
      <w:r w:rsidR="00C25E82" w:rsidRPr="00920D70">
        <w:rPr>
          <w:rFonts w:ascii="Book Antiqua" w:hAnsi="Book Antiqua" w:cs="Times New Roman"/>
          <w:sz w:val="22"/>
          <w:szCs w:val="22"/>
          <w:lang w:val="es-CR"/>
        </w:rPr>
        <w:t>superando por encima del 100% inclusive su porcentaje de rendimiento.</w:t>
      </w:r>
    </w:p>
    <w:p w14:paraId="2CA84866" w14:textId="77777777" w:rsidR="0006492D" w:rsidRPr="00334ABB" w:rsidRDefault="0006492D" w:rsidP="00A33055">
      <w:pPr>
        <w:pStyle w:val="Prrafodelista"/>
        <w:tabs>
          <w:tab w:val="left" w:pos="426"/>
        </w:tabs>
        <w:spacing w:after="160"/>
        <w:ind w:left="0"/>
        <w:contextualSpacing/>
        <w:jc w:val="both"/>
        <w:rPr>
          <w:rFonts w:ascii="Book Antiqua" w:hAnsi="Book Antiqua"/>
          <w:sz w:val="22"/>
          <w:szCs w:val="22"/>
          <w:highlight w:val="yellow"/>
        </w:rPr>
      </w:pPr>
    </w:p>
    <w:p w14:paraId="14C56368" w14:textId="2CE95E18" w:rsidR="00380A8B" w:rsidRPr="00072B2C" w:rsidRDefault="00115E71" w:rsidP="000F2573">
      <w:pPr>
        <w:pStyle w:val="Prrafodelista"/>
        <w:numPr>
          <w:ilvl w:val="1"/>
          <w:numId w:val="14"/>
        </w:numPr>
        <w:tabs>
          <w:tab w:val="left" w:pos="426"/>
        </w:tabs>
        <w:spacing w:after="160"/>
        <w:contextualSpacing/>
        <w:jc w:val="both"/>
        <w:outlineLvl w:val="1"/>
        <w:rPr>
          <w:rFonts w:ascii="Book Antiqua" w:hAnsi="Book Antiqua" w:cs="Times New Roman"/>
          <w:b/>
          <w:bCs/>
          <w:sz w:val="22"/>
          <w:szCs w:val="22"/>
          <w:lang w:val="es-CR"/>
        </w:rPr>
      </w:pPr>
      <w:r w:rsidRPr="00072B2C">
        <w:rPr>
          <w:rFonts w:ascii="Book Antiqua" w:hAnsi="Book Antiqua" w:cs="Times New Roman"/>
          <w:b/>
          <w:bCs/>
          <w:sz w:val="22"/>
          <w:szCs w:val="22"/>
          <w:lang w:val="es-CR"/>
        </w:rPr>
        <w:t>Tribunal Penal de Quepos</w:t>
      </w:r>
    </w:p>
    <w:p w14:paraId="14C56369" w14:textId="77777777" w:rsidR="00CA7812" w:rsidRPr="008A013F" w:rsidRDefault="00CA7812" w:rsidP="00A33055">
      <w:pPr>
        <w:pStyle w:val="Prrafodelista"/>
        <w:spacing w:after="160"/>
        <w:ind w:left="0"/>
        <w:contextualSpacing/>
        <w:jc w:val="both"/>
        <w:rPr>
          <w:rFonts w:ascii="Book Antiqua" w:hAnsi="Book Antiqua" w:cs="Times New Roman"/>
          <w:sz w:val="22"/>
          <w:szCs w:val="22"/>
          <w:lang w:val="es-CR"/>
        </w:rPr>
      </w:pPr>
    </w:p>
    <w:p w14:paraId="3FAE6B41" w14:textId="4A049A58" w:rsidR="006B180B" w:rsidRDefault="006B180B" w:rsidP="00B81159">
      <w:pPr>
        <w:pStyle w:val="Prrafodelista"/>
        <w:spacing w:after="160" w:line="276" w:lineRule="auto"/>
        <w:ind w:left="0"/>
        <w:contextualSpacing/>
        <w:jc w:val="both"/>
        <w:rPr>
          <w:rFonts w:ascii="Book Antiqua" w:hAnsi="Book Antiqua"/>
          <w:sz w:val="22"/>
          <w:szCs w:val="22"/>
        </w:rPr>
      </w:pPr>
      <w:r w:rsidRPr="001816B0">
        <w:rPr>
          <w:rFonts w:ascii="Book Antiqua" w:hAnsi="Book Antiqua"/>
          <w:sz w:val="22"/>
          <w:szCs w:val="22"/>
        </w:rPr>
        <w:t>A continuación, se muestra el detalle de la labor realizada por el personal del Tribunal</w:t>
      </w:r>
      <w:r>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2DA20CE5" w14:textId="3CD56863" w:rsidR="00ED3DB5" w:rsidRDefault="00ED3DB5" w:rsidP="00B81159">
      <w:pPr>
        <w:pStyle w:val="Prrafodelista"/>
        <w:spacing w:after="160" w:line="276" w:lineRule="auto"/>
        <w:ind w:left="0"/>
        <w:contextualSpacing/>
        <w:jc w:val="both"/>
        <w:rPr>
          <w:rFonts w:ascii="Book Antiqua" w:hAnsi="Book Antiqua"/>
          <w:sz w:val="22"/>
          <w:szCs w:val="22"/>
        </w:rPr>
      </w:pPr>
    </w:p>
    <w:p w14:paraId="62126478" w14:textId="76A54CDF" w:rsidR="00ED3DB5" w:rsidRDefault="00ED3DB5" w:rsidP="00B81159">
      <w:pPr>
        <w:pStyle w:val="Prrafodelista"/>
        <w:spacing w:after="160" w:line="276" w:lineRule="auto"/>
        <w:ind w:left="0"/>
        <w:contextualSpacing/>
        <w:jc w:val="both"/>
        <w:rPr>
          <w:rFonts w:ascii="Book Antiqua" w:hAnsi="Book Antiqua"/>
          <w:sz w:val="22"/>
          <w:szCs w:val="22"/>
        </w:rPr>
      </w:pPr>
    </w:p>
    <w:p w14:paraId="3E82FBD3" w14:textId="77777777" w:rsidR="00ED3DB5" w:rsidRDefault="00ED3DB5" w:rsidP="00B81159">
      <w:pPr>
        <w:pStyle w:val="Prrafodelista"/>
        <w:spacing w:after="160" w:line="276" w:lineRule="auto"/>
        <w:ind w:left="0"/>
        <w:contextualSpacing/>
        <w:jc w:val="both"/>
        <w:rPr>
          <w:rFonts w:ascii="Book Antiqua" w:hAnsi="Book Antiqua"/>
          <w:sz w:val="22"/>
          <w:szCs w:val="22"/>
        </w:rPr>
      </w:pPr>
    </w:p>
    <w:p w14:paraId="26A11086" w14:textId="5C022B9C" w:rsidR="001164D2" w:rsidRPr="008A013F" w:rsidRDefault="00BA5EC5" w:rsidP="00BA5EC5">
      <w:pPr>
        <w:pStyle w:val="Descripcin"/>
        <w:spacing w:after="0"/>
        <w:jc w:val="center"/>
        <w:rPr>
          <w:rFonts w:ascii="Book Antiqua" w:hAnsi="Book Antiqua"/>
          <w:b/>
          <w:i w:val="0"/>
          <w:color w:val="auto"/>
          <w:sz w:val="22"/>
          <w:szCs w:val="22"/>
        </w:rPr>
      </w:pPr>
      <w:r w:rsidRPr="008A013F">
        <w:rPr>
          <w:rFonts w:ascii="Book Antiqua" w:hAnsi="Book Antiqua"/>
          <w:b/>
          <w:i w:val="0"/>
          <w:color w:val="auto"/>
          <w:sz w:val="22"/>
          <w:szCs w:val="22"/>
        </w:rPr>
        <w:lastRenderedPageBreak/>
        <w:t xml:space="preserve">Gráfico </w:t>
      </w:r>
      <w:r w:rsidRPr="008A013F">
        <w:rPr>
          <w:rFonts w:ascii="Book Antiqua" w:hAnsi="Book Antiqua"/>
          <w:b/>
          <w:i w:val="0"/>
          <w:color w:val="auto"/>
          <w:sz w:val="22"/>
          <w:szCs w:val="22"/>
        </w:rPr>
        <w:fldChar w:fldCharType="begin"/>
      </w:r>
      <w:r w:rsidRPr="008A013F">
        <w:rPr>
          <w:rFonts w:ascii="Book Antiqua" w:hAnsi="Book Antiqua"/>
          <w:b/>
          <w:i w:val="0"/>
          <w:color w:val="auto"/>
          <w:sz w:val="22"/>
          <w:szCs w:val="22"/>
        </w:rPr>
        <w:instrText xml:space="preserve"> SEQ Gráfico \* ARABIC </w:instrText>
      </w:r>
      <w:r w:rsidRPr="008A013F">
        <w:rPr>
          <w:rFonts w:ascii="Book Antiqua" w:hAnsi="Book Antiqua"/>
          <w:b/>
          <w:i w:val="0"/>
          <w:color w:val="auto"/>
          <w:sz w:val="22"/>
          <w:szCs w:val="22"/>
        </w:rPr>
        <w:fldChar w:fldCharType="separate"/>
      </w:r>
      <w:r w:rsidR="0022552F" w:rsidRPr="008A013F">
        <w:rPr>
          <w:rFonts w:ascii="Book Antiqua" w:hAnsi="Book Antiqua"/>
          <w:b/>
          <w:i w:val="0"/>
          <w:color w:val="auto"/>
          <w:sz w:val="22"/>
          <w:szCs w:val="22"/>
        </w:rPr>
        <w:t>5</w:t>
      </w:r>
      <w:r w:rsidRPr="008A013F">
        <w:rPr>
          <w:rFonts w:ascii="Book Antiqua" w:hAnsi="Book Antiqua"/>
          <w:b/>
          <w:i w:val="0"/>
          <w:color w:val="auto"/>
          <w:sz w:val="22"/>
          <w:szCs w:val="22"/>
        </w:rPr>
        <w:fldChar w:fldCharType="end"/>
      </w:r>
      <w:r w:rsidR="001164D2" w:rsidRPr="008A013F">
        <w:rPr>
          <w:rFonts w:ascii="Book Antiqua" w:hAnsi="Book Antiqua"/>
          <w:b/>
          <w:i w:val="0"/>
          <w:color w:val="auto"/>
          <w:sz w:val="22"/>
          <w:szCs w:val="22"/>
        </w:rPr>
        <w:t xml:space="preserve"> </w:t>
      </w:r>
    </w:p>
    <w:p w14:paraId="10DEBE1D" w14:textId="132E8DCA" w:rsidR="00F10D33" w:rsidRPr="008A013F" w:rsidRDefault="00744A9F" w:rsidP="00BA5EC5">
      <w:pPr>
        <w:pStyle w:val="Descripcin"/>
        <w:spacing w:after="0"/>
        <w:jc w:val="center"/>
        <w:rPr>
          <w:rFonts w:ascii="Book Antiqua" w:hAnsi="Book Antiqua"/>
          <w:b/>
          <w:i w:val="0"/>
          <w:color w:val="auto"/>
          <w:sz w:val="22"/>
          <w:szCs w:val="22"/>
        </w:rPr>
      </w:pPr>
      <w:r w:rsidRPr="008A013F">
        <w:rPr>
          <w:rFonts w:ascii="Book Antiqua" w:hAnsi="Book Antiqua"/>
          <w:b/>
          <w:i w:val="0"/>
          <w:color w:val="auto"/>
          <w:sz w:val="22"/>
          <w:szCs w:val="22"/>
        </w:rPr>
        <w:t>Tribunal de Quepos</w:t>
      </w:r>
    </w:p>
    <w:p w14:paraId="28205C1D" w14:textId="4203AE63" w:rsidR="00920D70" w:rsidRDefault="006B180B" w:rsidP="00920D70">
      <w:pPr>
        <w:jc w:val="center"/>
        <w:rPr>
          <w:rFonts w:ascii="Book Antiqua" w:hAnsi="Book Antiqua"/>
          <w:b/>
          <w:iCs/>
          <w:sz w:val="22"/>
          <w:szCs w:val="22"/>
        </w:rPr>
      </w:pPr>
      <w:r>
        <w:rPr>
          <w:rFonts w:ascii="Book Antiqua" w:hAnsi="Book Antiqua"/>
          <w:b/>
          <w:iCs/>
          <w:sz w:val="22"/>
          <w:szCs w:val="22"/>
        </w:rPr>
        <w:t>agosto</w:t>
      </w:r>
      <w:r w:rsidR="00920D70" w:rsidRPr="008938EC">
        <w:rPr>
          <w:rFonts w:ascii="Book Antiqua" w:hAnsi="Book Antiqua"/>
          <w:b/>
          <w:iCs/>
          <w:sz w:val="22"/>
          <w:szCs w:val="22"/>
        </w:rPr>
        <w:t xml:space="preserve"> a octubre del 2022</w:t>
      </w:r>
    </w:p>
    <w:p w14:paraId="3F5FB454" w14:textId="4A4D0F41" w:rsidR="00CA11DE" w:rsidRPr="00AE60E0" w:rsidRDefault="00A316E5" w:rsidP="00AE60E0">
      <w:pPr>
        <w:jc w:val="center"/>
        <w:rPr>
          <w:rFonts w:ascii="Book Antiqua" w:hAnsi="Book Antiqua"/>
          <w:b/>
          <w:iCs/>
          <w:sz w:val="22"/>
          <w:szCs w:val="22"/>
        </w:rPr>
      </w:pPr>
      <w:r>
        <w:rPr>
          <w:rFonts w:ascii="Book Antiqua" w:hAnsi="Book Antiqua"/>
          <w:b/>
          <w:iCs/>
          <w:noProof/>
          <w:sz w:val="22"/>
          <w:szCs w:val="22"/>
        </w:rPr>
        <w:drawing>
          <wp:inline distT="0" distB="0" distL="0" distR="0" wp14:anchorId="0A071ADA" wp14:editId="4F9DB341">
            <wp:extent cx="4362450" cy="1878118"/>
            <wp:effectExtent l="0" t="0" r="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5663" cy="1883806"/>
                    </a:xfrm>
                    <a:prstGeom prst="rect">
                      <a:avLst/>
                    </a:prstGeom>
                    <a:noFill/>
                  </pic:spPr>
                </pic:pic>
              </a:graphicData>
            </a:graphic>
          </wp:inline>
        </w:drawing>
      </w:r>
    </w:p>
    <w:p w14:paraId="14C5636D" w14:textId="25AE3E22" w:rsidR="005C76E1" w:rsidRPr="00AE60E0" w:rsidRDefault="0006492D" w:rsidP="00B81159">
      <w:pPr>
        <w:spacing w:after="160"/>
        <w:ind w:left="993" w:right="1043"/>
        <w:contextualSpacing/>
        <w:jc w:val="both"/>
        <w:rPr>
          <w:rFonts w:ascii="Book Antiqua" w:hAnsi="Book Antiqua"/>
          <w:sz w:val="22"/>
          <w:szCs w:val="22"/>
        </w:rPr>
      </w:pPr>
      <w:r w:rsidRPr="00AE60E0">
        <w:rPr>
          <w:rFonts w:ascii="Book Antiqua" w:hAnsi="Book Antiqua"/>
          <w:b/>
          <w:sz w:val="22"/>
          <w:szCs w:val="22"/>
        </w:rPr>
        <w:t>Fuente:</w:t>
      </w:r>
      <w:r w:rsidRPr="00AE60E0">
        <w:rPr>
          <w:rFonts w:ascii="Book Antiqua" w:hAnsi="Book Antiqua"/>
          <w:sz w:val="22"/>
          <w:szCs w:val="22"/>
        </w:rPr>
        <w:t xml:space="preserve"> Elaboración propia a partir de los datos suministrados por el despacho</w:t>
      </w:r>
    </w:p>
    <w:p w14:paraId="53C5B070" w14:textId="6D185ADE" w:rsidR="00922320" w:rsidRPr="00AE60E0" w:rsidRDefault="00922320" w:rsidP="00C25E82">
      <w:pPr>
        <w:jc w:val="both"/>
        <w:rPr>
          <w:rFonts w:ascii="Book Antiqua" w:hAnsi="Book Antiqua"/>
          <w:sz w:val="22"/>
          <w:szCs w:val="22"/>
        </w:rPr>
      </w:pPr>
    </w:p>
    <w:p w14:paraId="38CBD41C" w14:textId="4C76E850" w:rsidR="0018101D" w:rsidRDefault="00155D9B" w:rsidP="00B81159">
      <w:pPr>
        <w:spacing w:line="276" w:lineRule="auto"/>
        <w:jc w:val="both"/>
        <w:rPr>
          <w:rFonts w:ascii="Book Antiqua" w:hAnsi="Book Antiqua"/>
          <w:sz w:val="22"/>
          <w:szCs w:val="22"/>
        </w:rPr>
      </w:pPr>
      <w:r>
        <w:rPr>
          <w:rFonts w:ascii="Book Antiqua" w:hAnsi="Book Antiqua"/>
          <w:sz w:val="22"/>
          <w:szCs w:val="22"/>
        </w:rPr>
        <w:t>Se</w:t>
      </w:r>
      <w:r w:rsidR="00C25E82" w:rsidRPr="00AE60E0">
        <w:rPr>
          <w:rFonts w:ascii="Book Antiqua" w:hAnsi="Book Antiqua"/>
          <w:sz w:val="22"/>
          <w:szCs w:val="22"/>
        </w:rPr>
        <w:t xml:space="preserve"> puede </w:t>
      </w:r>
      <w:r w:rsidR="008E6878" w:rsidRPr="00AE60E0">
        <w:rPr>
          <w:rFonts w:ascii="Book Antiqua" w:hAnsi="Book Antiqua"/>
          <w:sz w:val="22"/>
          <w:szCs w:val="22"/>
        </w:rPr>
        <w:t xml:space="preserve">desprender </w:t>
      </w:r>
      <w:r w:rsidR="00C25E82" w:rsidRPr="00AE60E0">
        <w:rPr>
          <w:rFonts w:ascii="Book Antiqua" w:hAnsi="Book Antiqua"/>
          <w:sz w:val="22"/>
          <w:szCs w:val="22"/>
        </w:rPr>
        <w:t xml:space="preserve">que el </w:t>
      </w:r>
      <w:r w:rsidR="00AD0822">
        <w:rPr>
          <w:rFonts w:ascii="Book Antiqua" w:hAnsi="Book Antiqua"/>
          <w:sz w:val="22"/>
          <w:szCs w:val="22"/>
        </w:rPr>
        <w:t>porcentaje</w:t>
      </w:r>
      <w:r w:rsidR="00C25E82" w:rsidRPr="00AE60E0">
        <w:rPr>
          <w:rFonts w:ascii="Book Antiqua" w:hAnsi="Book Antiqua"/>
          <w:sz w:val="22"/>
          <w:szCs w:val="22"/>
        </w:rPr>
        <w:t xml:space="preserve"> de cumplimiento mensual de sentencias</w:t>
      </w:r>
      <w:r w:rsidR="00F10D33" w:rsidRPr="00AE60E0">
        <w:rPr>
          <w:rFonts w:ascii="Book Antiqua" w:hAnsi="Book Antiqua"/>
          <w:sz w:val="22"/>
          <w:szCs w:val="22"/>
        </w:rPr>
        <w:t xml:space="preserve"> y </w:t>
      </w:r>
      <w:r w:rsidR="00C25E82" w:rsidRPr="00AE60E0">
        <w:rPr>
          <w:rFonts w:ascii="Book Antiqua" w:hAnsi="Book Antiqua"/>
          <w:sz w:val="22"/>
          <w:szCs w:val="22"/>
        </w:rPr>
        <w:t>medidas alternas</w:t>
      </w:r>
      <w:r w:rsidR="00170789">
        <w:rPr>
          <w:rFonts w:ascii="Book Antiqua" w:hAnsi="Book Antiqua"/>
          <w:sz w:val="22"/>
          <w:szCs w:val="22"/>
        </w:rPr>
        <w:t xml:space="preserve">, </w:t>
      </w:r>
      <w:r w:rsidR="00C05914">
        <w:rPr>
          <w:rFonts w:ascii="Book Antiqua" w:hAnsi="Book Antiqua"/>
          <w:sz w:val="22"/>
          <w:szCs w:val="22"/>
        </w:rPr>
        <w:t>obten</w:t>
      </w:r>
      <w:r w:rsidR="000558DB">
        <w:rPr>
          <w:rFonts w:ascii="Book Antiqua" w:hAnsi="Book Antiqua"/>
          <w:sz w:val="22"/>
          <w:szCs w:val="22"/>
        </w:rPr>
        <w:t xml:space="preserve">ido </w:t>
      </w:r>
      <w:r w:rsidR="00E233CA">
        <w:rPr>
          <w:rFonts w:ascii="Book Antiqua" w:hAnsi="Book Antiqua"/>
          <w:sz w:val="22"/>
          <w:szCs w:val="22"/>
        </w:rPr>
        <w:t xml:space="preserve">en </w:t>
      </w:r>
      <w:r w:rsidR="00170789">
        <w:rPr>
          <w:rFonts w:ascii="Book Antiqua" w:hAnsi="Book Antiqua"/>
          <w:sz w:val="22"/>
          <w:szCs w:val="22"/>
        </w:rPr>
        <w:t>los meses de agosto, setiembre y octubre, según la matriz de indicadores</w:t>
      </w:r>
      <w:r w:rsidR="00404CF7">
        <w:rPr>
          <w:rFonts w:ascii="Book Antiqua" w:hAnsi="Book Antiqua"/>
          <w:sz w:val="22"/>
          <w:szCs w:val="22"/>
        </w:rPr>
        <w:t>, fueron inferiores al rendimiento estándar esperado del 80</w:t>
      </w:r>
      <w:r w:rsidR="00E233CA">
        <w:rPr>
          <w:rFonts w:ascii="Book Antiqua" w:hAnsi="Book Antiqua"/>
          <w:sz w:val="22"/>
          <w:szCs w:val="22"/>
        </w:rPr>
        <w:t>%</w:t>
      </w:r>
      <w:r w:rsidR="00404CF7">
        <w:rPr>
          <w:rFonts w:ascii="Book Antiqua" w:hAnsi="Book Antiqua"/>
          <w:sz w:val="22"/>
          <w:szCs w:val="22"/>
        </w:rPr>
        <w:t xml:space="preserve">, por cuanto </w:t>
      </w:r>
      <w:r w:rsidR="00BF1222">
        <w:rPr>
          <w:rFonts w:ascii="Book Antiqua" w:hAnsi="Book Antiqua"/>
          <w:sz w:val="22"/>
          <w:szCs w:val="22"/>
        </w:rPr>
        <w:t>el despacho reportó un 75%, un 72% y un 66%</w:t>
      </w:r>
      <w:r w:rsidR="0023745C">
        <w:rPr>
          <w:rFonts w:ascii="Book Antiqua" w:hAnsi="Book Antiqua"/>
          <w:sz w:val="22"/>
          <w:szCs w:val="22"/>
        </w:rPr>
        <w:t>, respectivamente; ahora bien al comparar esas cifras con inf</w:t>
      </w:r>
      <w:r w:rsidR="0023745C" w:rsidRPr="00AE60E0">
        <w:rPr>
          <w:rFonts w:ascii="Book Antiqua" w:hAnsi="Book Antiqua"/>
          <w:sz w:val="22"/>
          <w:szCs w:val="22"/>
        </w:rPr>
        <w:t>ormación</w:t>
      </w:r>
      <w:r w:rsidR="00EA69C9" w:rsidRPr="00AE60E0">
        <w:rPr>
          <w:rFonts w:ascii="Book Antiqua" w:hAnsi="Book Antiqua"/>
          <w:sz w:val="22"/>
          <w:szCs w:val="22"/>
        </w:rPr>
        <w:t xml:space="preserve"> generada</w:t>
      </w:r>
      <w:r w:rsidR="00C25E82" w:rsidRPr="00AE60E0">
        <w:rPr>
          <w:rFonts w:ascii="Book Antiqua" w:hAnsi="Book Antiqua"/>
          <w:sz w:val="22"/>
          <w:szCs w:val="22"/>
        </w:rPr>
        <w:t xml:space="preserve"> </w:t>
      </w:r>
      <w:r w:rsidR="0023745C">
        <w:rPr>
          <w:rFonts w:ascii="Book Antiqua" w:hAnsi="Book Antiqua"/>
          <w:sz w:val="22"/>
          <w:szCs w:val="22"/>
        </w:rPr>
        <w:t>desde el</w:t>
      </w:r>
      <w:r w:rsidR="00C25E82" w:rsidRPr="00AE60E0">
        <w:rPr>
          <w:rFonts w:ascii="Book Antiqua" w:hAnsi="Book Antiqua"/>
          <w:sz w:val="22"/>
          <w:szCs w:val="22"/>
        </w:rPr>
        <w:t xml:space="preserve"> Sigma</w:t>
      </w:r>
      <w:r w:rsidR="00E20786">
        <w:rPr>
          <w:rFonts w:ascii="Book Antiqua" w:hAnsi="Book Antiqua"/>
          <w:sz w:val="22"/>
          <w:szCs w:val="22"/>
        </w:rPr>
        <w:t xml:space="preserve">, </w:t>
      </w:r>
      <w:r w:rsidR="00F10D33" w:rsidRPr="00AE60E0">
        <w:rPr>
          <w:rFonts w:ascii="Book Antiqua" w:hAnsi="Book Antiqua"/>
          <w:sz w:val="22"/>
          <w:szCs w:val="22"/>
        </w:rPr>
        <w:t>se obtiene</w:t>
      </w:r>
      <w:r w:rsidR="00E233CA">
        <w:rPr>
          <w:rFonts w:ascii="Book Antiqua" w:hAnsi="Book Antiqua"/>
          <w:sz w:val="22"/>
          <w:szCs w:val="22"/>
        </w:rPr>
        <w:t>n porcentajes simila</w:t>
      </w:r>
      <w:r w:rsidR="0018101D">
        <w:rPr>
          <w:rFonts w:ascii="Book Antiqua" w:hAnsi="Book Antiqua"/>
          <w:sz w:val="22"/>
          <w:szCs w:val="22"/>
        </w:rPr>
        <w:t>res, con excepción el mes de agosto que según el</w:t>
      </w:r>
      <w:r w:rsidR="00B95DC4">
        <w:rPr>
          <w:rFonts w:ascii="Book Antiqua" w:hAnsi="Book Antiqua"/>
          <w:sz w:val="22"/>
          <w:szCs w:val="22"/>
        </w:rPr>
        <w:t xml:space="preserve"> sistema se obtuvo un </w:t>
      </w:r>
      <w:r w:rsidR="0018101D">
        <w:rPr>
          <w:rFonts w:ascii="Book Antiqua" w:hAnsi="Book Antiqua"/>
          <w:sz w:val="22"/>
          <w:szCs w:val="22"/>
        </w:rPr>
        <w:t xml:space="preserve">rendimiento </w:t>
      </w:r>
      <w:r w:rsidR="00B95DC4">
        <w:rPr>
          <w:rFonts w:ascii="Book Antiqua" w:hAnsi="Book Antiqua"/>
          <w:sz w:val="22"/>
          <w:szCs w:val="22"/>
        </w:rPr>
        <w:t xml:space="preserve">del </w:t>
      </w:r>
      <w:r w:rsidR="0018101D">
        <w:rPr>
          <w:rFonts w:ascii="Book Antiqua" w:hAnsi="Book Antiqua"/>
          <w:sz w:val="22"/>
          <w:szCs w:val="22"/>
        </w:rPr>
        <w:t xml:space="preserve"> 97%.</w:t>
      </w:r>
    </w:p>
    <w:p w14:paraId="218CFA08" w14:textId="77777777" w:rsidR="00E20786" w:rsidRDefault="00F10D33" w:rsidP="00B81159">
      <w:pPr>
        <w:spacing w:line="276" w:lineRule="auto"/>
        <w:jc w:val="both"/>
        <w:rPr>
          <w:rFonts w:ascii="Book Antiqua" w:hAnsi="Book Antiqua"/>
          <w:sz w:val="22"/>
          <w:szCs w:val="22"/>
        </w:rPr>
      </w:pPr>
      <w:r w:rsidRPr="00AE60E0">
        <w:rPr>
          <w:rFonts w:ascii="Book Antiqua" w:hAnsi="Book Antiqua"/>
          <w:sz w:val="22"/>
          <w:szCs w:val="22"/>
        </w:rPr>
        <w:t xml:space="preserve"> </w:t>
      </w:r>
    </w:p>
    <w:p w14:paraId="1B24997E" w14:textId="5CFCEFCE" w:rsidR="00C25E82" w:rsidRPr="00AE60E0" w:rsidRDefault="00E20786" w:rsidP="00B81159">
      <w:pPr>
        <w:spacing w:line="276" w:lineRule="auto"/>
        <w:jc w:val="both"/>
        <w:rPr>
          <w:rFonts w:ascii="Book Antiqua" w:hAnsi="Book Antiqua"/>
          <w:sz w:val="22"/>
          <w:szCs w:val="22"/>
        </w:rPr>
      </w:pPr>
      <w:r>
        <w:rPr>
          <w:rFonts w:ascii="Book Antiqua" w:hAnsi="Book Antiqua"/>
          <w:sz w:val="22"/>
          <w:szCs w:val="22"/>
        </w:rPr>
        <w:t>S</w:t>
      </w:r>
      <w:r w:rsidR="004E7993" w:rsidRPr="00AE60E0">
        <w:rPr>
          <w:rFonts w:ascii="Book Antiqua" w:hAnsi="Book Antiqua"/>
          <w:sz w:val="22"/>
          <w:szCs w:val="22"/>
        </w:rPr>
        <w:t xml:space="preserve">eguidamente se indican </w:t>
      </w:r>
      <w:r w:rsidR="00DA525F" w:rsidRPr="00AE60E0">
        <w:rPr>
          <w:rFonts w:ascii="Book Antiqua" w:hAnsi="Book Antiqua"/>
          <w:sz w:val="22"/>
          <w:szCs w:val="22"/>
        </w:rPr>
        <w:t xml:space="preserve">causas </w:t>
      </w:r>
      <w:r w:rsidR="004E7993" w:rsidRPr="00AE60E0">
        <w:rPr>
          <w:rFonts w:ascii="Book Antiqua" w:hAnsi="Book Antiqua"/>
          <w:sz w:val="22"/>
          <w:szCs w:val="22"/>
        </w:rPr>
        <w:t>del incumplimiento</w:t>
      </w:r>
      <w:r>
        <w:rPr>
          <w:rFonts w:ascii="Book Antiqua" w:hAnsi="Book Antiqua"/>
          <w:sz w:val="22"/>
          <w:szCs w:val="22"/>
        </w:rPr>
        <w:t xml:space="preserve"> para los meses de setiembre y octubre</w:t>
      </w:r>
      <w:r w:rsidR="004E7993" w:rsidRPr="00AE60E0">
        <w:rPr>
          <w:rFonts w:ascii="Book Antiqua" w:hAnsi="Book Antiqua"/>
          <w:sz w:val="22"/>
          <w:szCs w:val="22"/>
        </w:rPr>
        <w:t xml:space="preserve">, según la información </w:t>
      </w:r>
      <w:r w:rsidR="004F0737" w:rsidRPr="00AE60E0">
        <w:rPr>
          <w:rFonts w:ascii="Book Antiqua" w:hAnsi="Book Antiqua"/>
          <w:sz w:val="22"/>
          <w:szCs w:val="22"/>
        </w:rPr>
        <w:t xml:space="preserve">consignada </w:t>
      </w:r>
      <w:r w:rsidR="004E7993" w:rsidRPr="00AE60E0">
        <w:rPr>
          <w:rFonts w:ascii="Book Antiqua" w:hAnsi="Book Antiqua"/>
          <w:sz w:val="22"/>
          <w:szCs w:val="22"/>
        </w:rPr>
        <w:t>por el despacho</w:t>
      </w:r>
      <w:r w:rsidR="001769B7" w:rsidRPr="00AE60E0">
        <w:rPr>
          <w:rFonts w:ascii="Book Antiqua" w:hAnsi="Book Antiqua"/>
          <w:sz w:val="22"/>
          <w:szCs w:val="22"/>
        </w:rPr>
        <w:t xml:space="preserve"> </w:t>
      </w:r>
      <w:r w:rsidR="004F0737" w:rsidRPr="00AE60E0">
        <w:rPr>
          <w:rFonts w:ascii="Book Antiqua" w:hAnsi="Book Antiqua"/>
          <w:sz w:val="22"/>
          <w:szCs w:val="22"/>
        </w:rPr>
        <w:t xml:space="preserve">en la matriz de indicadores, </w:t>
      </w:r>
      <w:r w:rsidR="00AB7F0B" w:rsidRPr="00AE60E0">
        <w:rPr>
          <w:rFonts w:ascii="Book Antiqua" w:hAnsi="Book Antiqua"/>
          <w:sz w:val="22"/>
          <w:szCs w:val="22"/>
        </w:rPr>
        <w:t xml:space="preserve">respectivamente </w:t>
      </w:r>
      <w:r w:rsidR="004F0737" w:rsidRPr="00AE60E0">
        <w:rPr>
          <w:rFonts w:ascii="Book Antiqua" w:hAnsi="Book Antiqua"/>
          <w:sz w:val="22"/>
          <w:szCs w:val="22"/>
        </w:rPr>
        <w:t>para cada mes</w:t>
      </w:r>
      <w:r w:rsidR="00B95DC4">
        <w:rPr>
          <w:rFonts w:ascii="Book Antiqua" w:hAnsi="Book Antiqua"/>
          <w:sz w:val="22"/>
          <w:szCs w:val="22"/>
        </w:rPr>
        <w:t xml:space="preserve"> (</w:t>
      </w:r>
      <w:r w:rsidR="00B95DC4" w:rsidRPr="00B81159">
        <w:rPr>
          <w:rFonts w:ascii="Book Antiqua" w:hAnsi="Book Antiqua"/>
          <w:i/>
          <w:sz w:val="22"/>
          <w:szCs w:val="22"/>
        </w:rPr>
        <w:t xml:space="preserve">ver anexo </w:t>
      </w:r>
      <w:r w:rsidR="00ED4558">
        <w:rPr>
          <w:rFonts w:ascii="Book Antiqua" w:hAnsi="Book Antiqua"/>
          <w:i/>
          <w:iCs/>
          <w:sz w:val="22"/>
          <w:szCs w:val="22"/>
        </w:rPr>
        <w:t>1</w:t>
      </w:r>
      <w:r w:rsidR="00B95DC4">
        <w:rPr>
          <w:rFonts w:ascii="Book Antiqua" w:hAnsi="Book Antiqua"/>
          <w:sz w:val="22"/>
          <w:szCs w:val="22"/>
        </w:rPr>
        <w:t>)</w:t>
      </w:r>
      <w:r w:rsidR="00DA525F" w:rsidRPr="00AE60E0">
        <w:rPr>
          <w:rFonts w:ascii="Book Antiqua" w:hAnsi="Book Antiqua"/>
          <w:sz w:val="22"/>
          <w:szCs w:val="22"/>
        </w:rPr>
        <w:t>:</w:t>
      </w:r>
    </w:p>
    <w:p w14:paraId="5571ABF5" w14:textId="77777777" w:rsidR="00AE60E0" w:rsidRDefault="00AE60E0" w:rsidP="00AE60E0">
      <w:pPr>
        <w:pStyle w:val="Prrafodelista"/>
        <w:rPr>
          <w:rFonts w:ascii="Book Antiqua" w:hAnsi="Book Antiqua"/>
          <w:sz w:val="22"/>
          <w:szCs w:val="22"/>
          <w:highlight w:val="yellow"/>
        </w:rPr>
      </w:pPr>
    </w:p>
    <w:p w14:paraId="616909FA" w14:textId="14BBFA53" w:rsidR="0089330F" w:rsidRPr="00FC357A" w:rsidRDefault="00AE60E0" w:rsidP="00B81159">
      <w:pPr>
        <w:pStyle w:val="NormalWeb"/>
        <w:numPr>
          <w:ilvl w:val="0"/>
          <w:numId w:val="21"/>
        </w:numPr>
        <w:spacing w:line="276" w:lineRule="auto"/>
        <w:ind w:left="709"/>
        <w:jc w:val="both"/>
        <w:rPr>
          <w:rFonts w:ascii="Book Antiqua" w:eastAsia="Times New Roman" w:hAnsi="Book Antiqua" w:cs="Arial"/>
          <w:color w:val="auto"/>
          <w:sz w:val="22"/>
          <w:szCs w:val="22"/>
        </w:rPr>
      </w:pPr>
      <w:r w:rsidRPr="00FC357A">
        <w:rPr>
          <w:rFonts w:ascii="Book Antiqua" w:eastAsia="Times New Roman" w:hAnsi="Book Antiqua" w:cs="Arial"/>
          <w:color w:val="auto"/>
          <w:sz w:val="22"/>
          <w:szCs w:val="22"/>
        </w:rPr>
        <w:t>Setiembre 2022</w:t>
      </w:r>
      <w:r w:rsidR="00296745">
        <w:rPr>
          <w:rFonts w:ascii="Book Antiqua" w:eastAsia="Times New Roman" w:hAnsi="Book Antiqua" w:cs="Arial"/>
          <w:color w:val="auto"/>
          <w:sz w:val="22"/>
          <w:szCs w:val="22"/>
        </w:rPr>
        <w:t xml:space="preserve">: se </w:t>
      </w:r>
      <w:r w:rsidR="0089330F" w:rsidRPr="00FC357A">
        <w:rPr>
          <w:rFonts w:ascii="Book Antiqua" w:eastAsia="Times New Roman" w:hAnsi="Book Antiqua" w:cs="Arial"/>
          <w:color w:val="auto"/>
          <w:sz w:val="22"/>
          <w:szCs w:val="22"/>
        </w:rPr>
        <w:t>suspendieron 28 expedientes unipersonales</w:t>
      </w:r>
      <w:r w:rsidR="00296745" w:rsidRPr="00FC357A">
        <w:rPr>
          <w:rFonts w:ascii="Book Antiqua" w:eastAsia="Times New Roman" w:hAnsi="Book Antiqua" w:cs="Arial"/>
          <w:color w:val="auto"/>
          <w:sz w:val="22"/>
          <w:szCs w:val="22"/>
        </w:rPr>
        <w:t>:</w:t>
      </w:r>
      <w:r w:rsidR="002306E8" w:rsidRPr="00FC357A">
        <w:rPr>
          <w:rFonts w:ascii="Book Antiqua" w:eastAsia="Times New Roman" w:hAnsi="Book Antiqua" w:cs="Arial"/>
          <w:color w:val="auto"/>
          <w:sz w:val="22"/>
          <w:szCs w:val="22"/>
        </w:rPr>
        <w:t xml:space="preserve"> </w:t>
      </w:r>
      <w:r w:rsidR="0089330F" w:rsidRPr="00FC357A">
        <w:rPr>
          <w:rFonts w:ascii="Book Antiqua" w:eastAsia="Times New Roman" w:hAnsi="Book Antiqua" w:cs="Arial"/>
          <w:color w:val="auto"/>
          <w:sz w:val="22"/>
          <w:szCs w:val="22"/>
        </w:rPr>
        <w:t xml:space="preserve">5 </w:t>
      </w:r>
      <w:r w:rsidR="002306E8" w:rsidRPr="00FC357A">
        <w:rPr>
          <w:rFonts w:ascii="Book Antiqua" w:eastAsia="Times New Roman" w:hAnsi="Book Antiqua" w:cs="Arial"/>
          <w:color w:val="auto"/>
          <w:sz w:val="22"/>
          <w:szCs w:val="22"/>
        </w:rPr>
        <w:t xml:space="preserve">a </w:t>
      </w:r>
      <w:r w:rsidR="0089330F" w:rsidRPr="00FC357A">
        <w:rPr>
          <w:rFonts w:ascii="Book Antiqua" w:eastAsia="Times New Roman" w:hAnsi="Book Antiqua" w:cs="Arial"/>
          <w:color w:val="auto"/>
          <w:sz w:val="22"/>
          <w:szCs w:val="22"/>
        </w:rPr>
        <w:t xml:space="preserve">solicitud de </w:t>
      </w:r>
      <w:r w:rsidR="002306E8" w:rsidRPr="00FC357A">
        <w:rPr>
          <w:rFonts w:ascii="Book Antiqua" w:eastAsia="Times New Roman" w:hAnsi="Book Antiqua" w:cs="Arial"/>
          <w:color w:val="auto"/>
          <w:sz w:val="22"/>
          <w:szCs w:val="22"/>
        </w:rPr>
        <w:t xml:space="preserve">la </w:t>
      </w:r>
      <w:r w:rsidR="00390C91" w:rsidRPr="00FC357A">
        <w:rPr>
          <w:rFonts w:ascii="Book Antiqua" w:eastAsia="Times New Roman" w:hAnsi="Book Antiqua" w:cs="Arial"/>
          <w:color w:val="auto"/>
          <w:sz w:val="22"/>
          <w:szCs w:val="22"/>
        </w:rPr>
        <w:t>Fiscalía</w:t>
      </w:r>
      <w:r w:rsidR="0089330F" w:rsidRPr="00FC357A">
        <w:rPr>
          <w:rFonts w:ascii="Book Antiqua" w:eastAsia="Times New Roman" w:hAnsi="Book Antiqua" w:cs="Arial"/>
          <w:color w:val="auto"/>
          <w:sz w:val="22"/>
          <w:szCs w:val="22"/>
        </w:rPr>
        <w:t>; 2 por solicitud de cambio; 1 por señalar continuación a debate; 15 por señalar expediente con persona privada de libertad</w:t>
      </w:r>
      <w:r w:rsidR="00390C91" w:rsidRPr="00FC357A">
        <w:rPr>
          <w:rFonts w:ascii="Book Antiqua" w:eastAsia="Times New Roman" w:hAnsi="Book Antiqua" w:cs="Arial"/>
          <w:color w:val="auto"/>
          <w:sz w:val="22"/>
          <w:szCs w:val="22"/>
        </w:rPr>
        <w:t xml:space="preserve"> según expediente </w:t>
      </w:r>
      <w:r w:rsidR="0089330F" w:rsidRPr="00FC357A">
        <w:rPr>
          <w:rFonts w:ascii="Book Antiqua" w:eastAsia="Times New Roman" w:hAnsi="Book Antiqua" w:cs="Arial"/>
          <w:color w:val="auto"/>
          <w:sz w:val="22"/>
          <w:szCs w:val="22"/>
        </w:rPr>
        <w:t xml:space="preserve">20-000723-0072-PE; 5 por rebeldía. </w:t>
      </w:r>
      <w:r w:rsidR="00E81AE4" w:rsidRPr="00FC357A">
        <w:rPr>
          <w:rFonts w:ascii="Book Antiqua" w:eastAsia="Times New Roman" w:hAnsi="Book Antiqua" w:cs="Arial"/>
          <w:color w:val="auto"/>
          <w:sz w:val="22"/>
          <w:szCs w:val="22"/>
        </w:rPr>
        <w:t>S</w:t>
      </w:r>
      <w:r w:rsidR="0089330F" w:rsidRPr="00FC357A">
        <w:rPr>
          <w:rFonts w:ascii="Book Antiqua" w:eastAsia="Times New Roman" w:hAnsi="Book Antiqua" w:cs="Arial"/>
          <w:color w:val="auto"/>
          <w:sz w:val="22"/>
          <w:szCs w:val="22"/>
        </w:rPr>
        <w:t>e suspendieron 11 juicios colegiados</w:t>
      </w:r>
      <w:r w:rsidR="00FC357A" w:rsidRPr="00FC357A">
        <w:rPr>
          <w:rFonts w:ascii="Book Antiqua" w:eastAsia="Times New Roman" w:hAnsi="Book Antiqua" w:cs="Arial"/>
          <w:color w:val="auto"/>
          <w:sz w:val="22"/>
          <w:szCs w:val="22"/>
        </w:rPr>
        <w:t xml:space="preserve">: </w:t>
      </w:r>
      <w:r w:rsidR="0089330F" w:rsidRPr="00FC357A">
        <w:rPr>
          <w:rFonts w:ascii="Book Antiqua" w:eastAsia="Times New Roman" w:hAnsi="Book Antiqua" w:cs="Arial"/>
          <w:color w:val="auto"/>
          <w:sz w:val="22"/>
          <w:szCs w:val="22"/>
        </w:rPr>
        <w:t>1 por solicitud de parte; 1 por incapacidad de jueza; 1 por ser feriado y 8 por agendar</w:t>
      </w:r>
      <w:r w:rsidR="00FC357A" w:rsidRPr="00FC357A">
        <w:rPr>
          <w:rFonts w:ascii="Book Antiqua" w:eastAsia="Times New Roman" w:hAnsi="Book Antiqua" w:cs="Arial"/>
          <w:color w:val="auto"/>
          <w:sz w:val="22"/>
          <w:szCs w:val="22"/>
        </w:rPr>
        <w:t xml:space="preserve"> persona detenida según expediente </w:t>
      </w:r>
      <w:r w:rsidR="0089330F" w:rsidRPr="00FC357A">
        <w:rPr>
          <w:rFonts w:ascii="Book Antiqua" w:eastAsia="Times New Roman" w:hAnsi="Book Antiqua" w:cs="Arial"/>
          <w:color w:val="auto"/>
          <w:sz w:val="22"/>
          <w:szCs w:val="22"/>
        </w:rPr>
        <w:t>20-000723-0072-PE.</w:t>
      </w:r>
    </w:p>
    <w:p w14:paraId="0E688FDA" w14:textId="77777777" w:rsidR="00AE60E0" w:rsidRPr="00FC357A" w:rsidRDefault="00AE60E0" w:rsidP="00B81159">
      <w:pPr>
        <w:pStyle w:val="Prrafodelista"/>
        <w:spacing w:line="276" w:lineRule="auto"/>
        <w:rPr>
          <w:rFonts w:ascii="Book Antiqua" w:hAnsi="Book Antiqua"/>
          <w:sz w:val="22"/>
          <w:szCs w:val="22"/>
          <w:u w:color="000000"/>
        </w:rPr>
      </w:pPr>
    </w:p>
    <w:p w14:paraId="7F083598" w14:textId="49600B43" w:rsidR="00CA36B3" w:rsidRPr="00FC357A" w:rsidRDefault="00AE60E0" w:rsidP="00B81159">
      <w:pPr>
        <w:pStyle w:val="NormalWeb"/>
        <w:numPr>
          <w:ilvl w:val="0"/>
          <w:numId w:val="21"/>
        </w:numPr>
        <w:spacing w:line="276" w:lineRule="auto"/>
        <w:ind w:left="709"/>
        <w:jc w:val="both"/>
        <w:rPr>
          <w:rFonts w:ascii="Book Antiqua" w:eastAsia="Times New Roman" w:hAnsi="Book Antiqua" w:cs="Arial"/>
          <w:color w:val="auto"/>
          <w:sz w:val="22"/>
          <w:szCs w:val="22"/>
        </w:rPr>
      </w:pPr>
      <w:r w:rsidRPr="00FC357A">
        <w:rPr>
          <w:rFonts w:ascii="Book Antiqua" w:eastAsia="Times New Roman" w:hAnsi="Book Antiqua" w:cs="Arial"/>
          <w:color w:val="auto"/>
          <w:sz w:val="22"/>
          <w:szCs w:val="22"/>
        </w:rPr>
        <w:t>Octubre 2022:</w:t>
      </w:r>
      <w:r w:rsidR="00142BBD" w:rsidRPr="00FC357A">
        <w:rPr>
          <w:rFonts w:ascii="Book Antiqua" w:eastAsia="Times New Roman" w:hAnsi="Book Antiqua" w:cs="Arial"/>
          <w:color w:val="auto"/>
          <w:sz w:val="22"/>
          <w:szCs w:val="22"/>
        </w:rPr>
        <w:t xml:space="preserve"> s</w:t>
      </w:r>
      <w:r w:rsidR="00CA36B3" w:rsidRPr="00FC357A">
        <w:rPr>
          <w:rFonts w:ascii="Book Antiqua" w:eastAsia="Times New Roman" w:hAnsi="Book Antiqua" w:cs="Arial"/>
          <w:color w:val="auto"/>
          <w:sz w:val="22"/>
          <w:szCs w:val="22"/>
        </w:rPr>
        <w:t>e suspendieron 41 juicios unipersonales</w:t>
      </w:r>
      <w:r w:rsidR="009E33DA" w:rsidRPr="00FC357A">
        <w:rPr>
          <w:rFonts w:ascii="Book Antiqua" w:eastAsia="Times New Roman" w:hAnsi="Book Antiqua" w:cs="Arial"/>
          <w:color w:val="auto"/>
          <w:sz w:val="22"/>
          <w:szCs w:val="22"/>
        </w:rPr>
        <w:t xml:space="preserve">: </w:t>
      </w:r>
      <w:r w:rsidR="00CA36B3" w:rsidRPr="00FC357A">
        <w:rPr>
          <w:rFonts w:ascii="Book Antiqua" w:eastAsia="Times New Roman" w:hAnsi="Book Antiqua" w:cs="Arial"/>
          <w:color w:val="auto"/>
          <w:sz w:val="22"/>
          <w:szCs w:val="22"/>
        </w:rPr>
        <w:t xml:space="preserve">4 por continuación; 7 por solicitud de Fiscalía; </w:t>
      </w:r>
      <w:r w:rsidR="00CA36B3" w:rsidRPr="001C4327">
        <w:rPr>
          <w:rFonts w:ascii="Book Antiqua" w:eastAsia="Times New Roman" w:hAnsi="Book Antiqua" w:cs="Arial"/>
          <w:b/>
          <w:i/>
          <w:color w:val="auto"/>
          <w:sz w:val="22"/>
          <w:szCs w:val="22"/>
          <w:u w:val="single"/>
        </w:rPr>
        <w:t>18 por incapacidad de técnica judicial</w:t>
      </w:r>
      <w:r w:rsidR="009C7821">
        <w:rPr>
          <w:rFonts w:ascii="Book Antiqua" w:eastAsia="Times New Roman" w:hAnsi="Book Antiqua" w:cs="Arial"/>
          <w:b/>
          <w:i/>
          <w:color w:val="auto"/>
          <w:sz w:val="22"/>
          <w:szCs w:val="22"/>
          <w:u w:val="single"/>
        </w:rPr>
        <w:t xml:space="preserve"> </w:t>
      </w:r>
      <w:r w:rsidR="00F05663">
        <w:rPr>
          <w:rStyle w:val="Refdenotaalpie"/>
          <w:rFonts w:ascii="Book Antiqua" w:eastAsia="Times New Roman" w:hAnsi="Book Antiqua"/>
          <w:color w:val="auto"/>
          <w:sz w:val="22"/>
          <w:szCs w:val="22"/>
        </w:rPr>
        <w:footnoteReference w:id="2"/>
      </w:r>
      <w:r w:rsidR="00CA36B3" w:rsidRPr="00FC357A">
        <w:rPr>
          <w:rFonts w:ascii="Book Antiqua" w:eastAsia="Times New Roman" w:hAnsi="Book Antiqua" w:cs="Arial"/>
          <w:color w:val="auto"/>
          <w:sz w:val="22"/>
          <w:szCs w:val="22"/>
        </w:rPr>
        <w:t>; 5 por rebeldía; 1 por acumulación de causa; 4 por prioridad con persona privada de libertad; 2 por solicitud de parte. Se suspendieron 10 juicios colegiados por prioridad con persona privada de libertad</w:t>
      </w:r>
      <w:r w:rsidR="005E6409" w:rsidRPr="00FC357A">
        <w:rPr>
          <w:rFonts w:ascii="Book Antiqua" w:eastAsia="Times New Roman" w:hAnsi="Book Antiqua" w:cs="Arial"/>
          <w:color w:val="auto"/>
          <w:sz w:val="22"/>
          <w:szCs w:val="22"/>
        </w:rPr>
        <w:t xml:space="preserve">, según expediente </w:t>
      </w:r>
      <w:r w:rsidR="00CA36B3" w:rsidRPr="00FC357A">
        <w:rPr>
          <w:rFonts w:ascii="Book Antiqua" w:eastAsia="Times New Roman" w:hAnsi="Book Antiqua" w:cs="Arial"/>
          <w:color w:val="auto"/>
          <w:sz w:val="22"/>
          <w:szCs w:val="22"/>
        </w:rPr>
        <w:t>20-000723-0072-PE.</w:t>
      </w:r>
    </w:p>
    <w:p w14:paraId="55AFA979" w14:textId="0D2743E1" w:rsidR="00021A28" w:rsidRDefault="002E4B5C" w:rsidP="00A74F20">
      <w:pPr>
        <w:spacing w:line="276" w:lineRule="auto"/>
        <w:jc w:val="both"/>
        <w:rPr>
          <w:rFonts w:ascii="Book Antiqua" w:hAnsi="Book Antiqua"/>
          <w:sz w:val="22"/>
          <w:szCs w:val="22"/>
        </w:rPr>
      </w:pPr>
      <w:r>
        <w:rPr>
          <w:rFonts w:ascii="Book Antiqua" w:hAnsi="Book Antiqua"/>
          <w:sz w:val="22"/>
          <w:szCs w:val="22"/>
        </w:rPr>
        <w:lastRenderedPageBreak/>
        <w:t>Tal y como se indicó en el gráfico 2 del presente informe, el Tribunal Penal de Quepos durante el período comprendido de enero a octubre del 2022</w:t>
      </w:r>
      <w:r w:rsidR="00306872">
        <w:rPr>
          <w:rFonts w:ascii="Book Antiqua" w:hAnsi="Book Antiqua"/>
          <w:sz w:val="22"/>
          <w:szCs w:val="22"/>
        </w:rPr>
        <w:t xml:space="preserve">, obtuvo un rendimiento del 64%, conforme la información del sistema SIGMA, lo cual se encuentra por debajo del </w:t>
      </w:r>
      <w:r w:rsidR="0033215D">
        <w:rPr>
          <w:rFonts w:ascii="Book Antiqua" w:hAnsi="Book Antiqua"/>
          <w:sz w:val="22"/>
          <w:szCs w:val="22"/>
        </w:rPr>
        <w:t xml:space="preserve">estándar esperado del </w:t>
      </w:r>
      <w:r w:rsidR="00306872">
        <w:rPr>
          <w:rFonts w:ascii="Book Antiqua" w:hAnsi="Book Antiqua"/>
          <w:sz w:val="22"/>
          <w:szCs w:val="22"/>
        </w:rPr>
        <w:t>80%</w:t>
      </w:r>
      <w:r w:rsidR="0033215D">
        <w:rPr>
          <w:rFonts w:ascii="Book Antiqua" w:hAnsi="Book Antiqua"/>
          <w:sz w:val="22"/>
          <w:szCs w:val="22"/>
        </w:rPr>
        <w:t xml:space="preserve">; </w:t>
      </w:r>
      <w:r w:rsidR="00BB16DD">
        <w:rPr>
          <w:rFonts w:ascii="Book Antiqua" w:hAnsi="Book Antiqua"/>
          <w:sz w:val="22"/>
          <w:szCs w:val="22"/>
        </w:rPr>
        <w:t xml:space="preserve">asimismo, </w:t>
      </w:r>
      <w:r w:rsidR="00BB16DD" w:rsidRPr="0010215A">
        <w:rPr>
          <w:rFonts w:ascii="Book Antiqua" w:hAnsi="Book Antiqua"/>
          <w:b/>
          <w:sz w:val="22"/>
          <w:szCs w:val="22"/>
          <w:u w:val="single"/>
        </w:rPr>
        <w:t xml:space="preserve">llama la atención la suspensión de 18 </w:t>
      </w:r>
      <w:r w:rsidR="00217C0A" w:rsidRPr="0010215A">
        <w:rPr>
          <w:rFonts w:ascii="Book Antiqua" w:hAnsi="Book Antiqua"/>
          <w:b/>
          <w:sz w:val="22"/>
          <w:szCs w:val="22"/>
          <w:u w:val="single"/>
        </w:rPr>
        <w:t>señalamientos unipersonales debido a la incapacidad de la persona técnico judicial,</w:t>
      </w:r>
      <w:r w:rsidR="00217C0A">
        <w:rPr>
          <w:rFonts w:ascii="Book Antiqua" w:hAnsi="Book Antiqua"/>
          <w:sz w:val="22"/>
          <w:szCs w:val="22"/>
        </w:rPr>
        <w:t xml:space="preserve"> </w:t>
      </w:r>
      <w:r w:rsidR="00CE6F03">
        <w:rPr>
          <w:rFonts w:ascii="Book Antiqua" w:hAnsi="Book Antiqua"/>
          <w:sz w:val="22"/>
          <w:szCs w:val="22"/>
        </w:rPr>
        <w:t>ya que el despacho ordinariamente cuenta con una plaza de técnica o técnico judicial y una de coordinador o coordinadora judicial y adicionalmente cuenta con dos permisos con goce de</w:t>
      </w:r>
      <w:r w:rsidR="00EC4AB4">
        <w:rPr>
          <w:rFonts w:ascii="Book Antiqua" w:hAnsi="Book Antiqua"/>
          <w:sz w:val="22"/>
          <w:szCs w:val="22"/>
        </w:rPr>
        <w:t xml:space="preserve"> persona judicial</w:t>
      </w:r>
      <w:r w:rsidR="00F44ADA">
        <w:rPr>
          <w:rFonts w:ascii="Book Antiqua" w:hAnsi="Book Antiqua"/>
          <w:sz w:val="22"/>
          <w:szCs w:val="22"/>
        </w:rPr>
        <w:t>;</w:t>
      </w:r>
      <w:r w:rsidR="00EB67ED">
        <w:rPr>
          <w:rFonts w:ascii="Book Antiqua" w:hAnsi="Book Antiqua"/>
          <w:sz w:val="22"/>
          <w:szCs w:val="22"/>
        </w:rPr>
        <w:t xml:space="preserve"> no obstante, mediante correo remitido por el despacho</w:t>
      </w:r>
      <w:r w:rsidR="0076309B">
        <w:rPr>
          <w:rFonts w:ascii="Book Antiqua" w:hAnsi="Book Antiqua"/>
          <w:sz w:val="22"/>
          <w:szCs w:val="22"/>
        </w:rPr>
        <w:t xml:space="preserve"> el 29 de noviembre del 2022</w:t>
      </w:r>
      <w:r w:rsidR="00092806">
        <w:rPr>
          <w:rFonts w:ascii="Book Antiqua" w:hAnsi="Book Antiqua"/>
          <w:sz w:val="22"/>
          <w:szCs w:val="22"/>
        </w:rPr>
        <w:t>, se indica lo siguiente</w:t>
      </w:r>
      <w:r w:rsidR="00C05A59">
        <w:rPr>
          <w:rFonts w:ascii="Book Antiqua" w:hAnsi="Book Antiqua"/>
          <w:sz w:val="22"/>
          <w:szCs w:val="22"/>
        </w:rPr>
        <w:t xml:space="preserve"> (ver ane</w:t>
      </w:r>
      <w:r w:rsidR="00F24A11">
        <w:rPr>
          <w:rFonts w:ascii="Book Antiqua" w:hAnsi="Book Antiqua"/>
          <w:sz w:val="22"/>
          <w:szCs w:val="22"/>
        </w:rPr>
        <w:t>x</w:t>
      </w:r>
      <w:r w:rsidR="00C05A59">
        <w:rPr>
          <w:rFonts w:ascii="Book Antiqua" w:hAnsi="Book Antiqua"/>
          <w:sz w:val="22"/>
          <w:szCs w:val="22"/>
        </w:rPr>
        <w:t xml:space="preserve">o </w:t>
      </w:r>
      <w:r w:rsidR="00E46F4B">
        <w:rPr>
          <w:rFonts w:ascii="Book Antiqua" w:hAnsi="Book Antiqua"/>
          <w:sz w:val="22"/>
          <w:szCs w:val="22"/>
        </w:rPr>
        <w:t>2</w:t>
      </w:r>
      <w:r w:rsidR="00C05A59">
        <w:rPr>
          <w:rFonts w:ascii="Book Antiqua" w:hAnsi="Book Antiqua"/>
          <w:sz w:val="22"/>
          <w:szCs w:val="22"/>
        </w:rPr>
        <w:t>)</w:t>
      </w:r>
      <w:r w:rsidR="00092806">
        <w:rPr>
          <w:rFonts w:ascii="Book Antiqua" w:hAnsi="Book Antiqua"/>
          <w:sz w:val="22"/>
          <w:szCs w:val="22"/>
        </w:rPr>
        <w:t>:</w:t>
      </w:r>
    </w:p>
    <w:p w14:paraId="28BCE146" w14:textId="77777777" w:rsidR="00092806" w:rsidRPr="00A74F20" w:rsidRDefault="00092806" w:rsidP="005B63DA">
      <w:pPr>
        <w:spacing w:line="276" w:lineRule="auto"/>
        <w:jc w:val="both"/>
        <w:rPr>
          <w:rFonts w:ascii="Book Antiqua" w:hAnsi="Book Antiqua"/>
          <w:sz w:val="22"/>
          <w:szCs w:val="22"/>
        </w:rPr>
      </w:pPr>
    </w:p>
    <w:p w14:paraId="18C3A211" w14:textId="77777777" w:rsidR="00806F6D" w:rsidRPr="0098691D" w:rsidRDefault="00A74F20" w:rsidP="00B81159">
      <w:pPr>
        <w:spacing w:line="276" w:lineRule="auto"/>
        <w:ind w:left="426" w:right="618"/>
        <w:jc w:val="both"/>
        <w:rPr>
          <w:rFonts w:ascii="Book Antiqua" w:hAnsi="Book Antiqua"/>
          <w:i/>
          <w:iCs/>
          <w:sz w:val="22"/>
          <w:szCs w:val="22"/>
        </w:rPr>
      </w:pPr>
      <w:r>
        <w:rPr>
          <w:rFonts w:ascii="Book Antiqua" w:hAnsi="Book Antiqua"/>
          <w:i/>
          <w:iCs/>
          <w:sz w:val="22"/>
          <w:szCs w:val="22"/>
        </w:rPr>
        <w:t>“</w:t>
      </w:r>
      <w:r w:rsidRPr="00A74F20">
        <w:rPr>
          <w:rFonts w:ascii="Book Antiqua" w:hAnsi="Book Antiqua"/>
          <w:i/>
          <w:iCs/>
          <w:sz w:val="22"/>
          <w:szCs w:val="22"/>
        </w:rPr>
        <w:t xml:space="preserve">En el mes de octubre el Tribunal solo trabajó con una técnica Judicial la compañera </w:t>
      </w:r>
      <w:proofErr w:type="spellStart"/>
      <w:r w:rsidRPr="00A74F20">
        <w:rPr>
          <w:rFonts w:ascii="Book Antiqua" w:hAnsi="Book Antiqua"/>
          <w:i/>
          <w:iCs/>
          <w:sz w:val="22"/>
          <w:szCs w:val="22"/>
        </w:rPr>
        <w:t>Greisel</w:t>
      </w:r>
      <w:proofErr w:type="spellEnd"/>
      <w:r w:rsidRPr="00A74F20">
        <w:rPr>
          <w:rFonts w:ascii="Book Antiqua" w:hAnsi="Book Antiqua"/>
          <w:i/>
          <w:iCs/>
          <w:sz w:val="22"/>
          <w:szCs w:val="22"/>
        </w:rPr>
        <w:t xml:space="preserve"> Guevara, ya que la otra plaza la compañera se encontraba incapacitada y por ser una plaza clonada no la sustituyen. Cuando la técnica va a juicio yo tengo que quedarme en el despacho atendiendo el teléfono, los usuarios que se apersonen al despacho, tramitando expedientes urgentes, colaborando en el trámite a la única técnica judicial que tenemos y realizar mis funciones propias de mi cargo. Por lo cual es materialmente imposible tener una mayor efectividad de la que tuvimos ese mes de octubre. Aunado a ello se tuvo que revocar los juicios unipersonales de Garabito por cuanto en la Fiscalía de Quepos (Fiscalía que atiende la primera semana los juicios en Garabito) están con un Fiscal menos ya que se encuentra atendiendo el juicio que se está desarrollando en San José, a saber, el expediente 20-0000723-0072-PE. Y tampoco contamos con técnico judicial para atender de manera simultánea </w:t>
      </w:r>
      <w:r w:rsidRPr="0098691D">
        <w:rPr>
          <w:rFonts w:ascii="Book Antiqua" w:hAnsi="Book Antiqua"/>
          <w:i/>
          <w:iCs/>
          <w:sz w:val="22"/>
          <w:szCs w:val="22"/>
        </w:rPr>
        <w:t xml:space="preserve">juicios en Quepos y Garabito, ya que al día de hoy solo continuamos con una </w:t>
      </w:r>
      <w:proofErr w:type="spellStart"/>
      <w:r w:rsidRPr="0098691D">
        <w:rPr>
          <w:rFonts w:ascii="Book Antiqua" w:hAnsi="Book Antiqua"/>
          <w:i/>
          <w:iCs/>
          <w:sz w:val="22"/>
          <w:szCs w:val="22"/>
        </w:rPr>
        <w:t>tecnica</w:t>
      </w:r>
      <w:proofErr w:type="spellEnd"/>
      <w:r w:rsidRPr="0098691D">
        <w:rPr>
          <w:rFonts w:ascii="Book Antiqua" w:hAnsi="Book Antiqua"/>
          <w:i/>
          <w:iCs/>
          <w:sz w:val="22"/>
          <w:szCs w:val="22"/>
        </w:rPr>
        <w:t xml:space="preserve"> en el Despacho.</w:t>
      </w:r>
    </w:p>
    <w:p w14:paraId="75851C10" w14:textId="77777777" w:rsidR="00806F6D" w:rsidRPr="0098691D" w:rsidRDefault="00806F6D" w:rsidP="00B81159">
      <w:pPr>
        <w:spacing w:line="276" w:lineRule="auto"/>
        <w:ind w:left="426" w:right="618"/>
        <w:jc w:val="both"/>
        <w:rPr>
          <w:rFonts w:ascii="Book Antiqua" w:hAnsi="Book Antiqua"/>
          <w:i/>
          <w:iCs/>
          <w:sz w:val="22"/>
          <w:szCs w:val="22"/>
        </w:rPr>
      </w:pPr>
    </w:p>
    <w:p w14:paraId="31DAC6CF" w14:textId="26CDB4EF" w:rsidR="00092806" w:rsidRPr="00A74F20" w:rsidRDefault="00806F6D" w:rsidP="00B81159">
      <w:pPr>
        <w:shd w:val="clear" w:color="auto" w:fill="FFFFFF"/>
        <w:spacing w:line="276" w:lineRule="auto"/>
        <w:ind w:left="425" w:right="618"/>
        <w:jc w:val="both"/>
        <w:rPr>
          <w:rFonts w:ascii="Book Antiqua" w:hAnsi="Book Antiqua"/>
          <w:i/>
          <w:iCs/>
          <w:sz w:val="22"/>
          <w:szCs w:val="22"/>
        </w:rPr>
      </w:pPr>
      <w:r w:rsidRPr="0098691D">
        <w:rPr>
          <w:rFonts w:ascii="Book Antiqua" w:hAnsi="Book Antiqua"/>
          <w:i/>
          <w:iCs/>
          <w:sz w:val="22"/>
          <w:szCs w:val="22"/>
        </w:rPr>
        <w:t xml:space="preserve">Si autorizó dos plazas, pero en una la compañera estaba incapacitada y esas plazas no se pueden sustituir por ser clonadas por el </w:t>
      </w:r>
      <w:proofErr w:type="spellStart"/>
      <w:r w:rsidRPr="0098691D">
        <w:rPr>
          <w:rFonts w:ascii="Book Antiqua" w:hAnsi="Book Antiqua"/>
          <w:i/>
          <w:iCs/>
          <w:sz w:val="22"/>
          <w:szCs w:val="22"/>
        </w:rPr>
        <w:t>articulo</w:t>
      </w:r>
      <w:proofErr w:type="spellEnd"/>
      <w:r w:rsidRPr="0098691D">
        <w:rPr>
          <w:rFonts w:ascii="Book Antiqua" w:hAnsi="Book Antiqua"/>
          <w:i/>
          <w:iCs/>
          <w:sz w:val="22"/>
          <w:szCs w:val="22"/>
        </w:rPr>
        <w:t xml:space="preserve"> 44 de la LOPJ, y el compañero supernumerario que estaba autorizando la clonación de su plaza ya no autorizó </w:t>
      </w:r>
      <w:proofErr w:type="spellStart"/>
      <w:r w:rsidRPr="0098691D">
        <w:rPr>
          <w:rFonts w:ascii="Book Antiqua" w:hAnsi="Book Antiqua"/>
          <w:i/>
          <w:iCs/>
          <w:sz w:val="22"/>
          <w:szCs w:val="22"/>
        </w:rPr>
        <w:t>mas</w:t>
      </w:r>
      <w:proofErr w:type="spellEnd"/>
      <w:r w:rsidRPr="0098691D">
        <w:rPr>
          <w:rFonts w:ascii="Book Antiqua" w:hAnsi="Book Antiqua"/>
          <w:i/>
          <w:iCs/>
          <w:sz w:val="22"/>
          <w:szCs w:val="22"/>
        </w:rPr>
        <w:t xml:space="preserve"> la clonación. Solo hasta el mes de octubre. Y este Tribunal solo tiene una plaza de técnico judicial para poder clonar. Atentamente</w:t>
      </w:r>
      <w:r w:rsidR="00A74F20" w:rsidRPr="0098691D">
        <w:rPr>
          <w:rFonts w:ascii="Book Antiqua" w:hAnsi="Book Antiqua"/>
          <w:i/>
          <w:iCs/>
          <w:sz w:val="22"/>
          <w:szCs w:val="22"/>
        </w:rPr>
        <w:t>”</w:t>
      </w:r>
    </w:p>
    <w:p w14:paraId="1ED1E797" w14:textId="77777777" w:rsidR="00021A28" w:rsidRDefault="00021A28" w:rsidP="005B63DA">
      <w:pPr>
        <w:spacing w:line="276" w:lineRule="auto"/>
        <w:jc w:val="both"/>
        <w:rPr>
          <w:rFonts w:ascii="Book Antiqua" w:hAnsi="Book Antiqua"/>
          <w:sz w:val="22"/>
          <w:szCs w:val="22"/>
        </w:rPr>
      </w:pPr>
    </w:p>
    <w:p w14:paraId="766D01CB" w14:textId="12006479" w:rsidR="002234B7" w:rsidRDefault="00300FA0" w:rsidP="00785B6E">
      <w:pPr>
        <w:spacing w:line="276" w:lineRule="auto"/>
        <w:jc w:val="both"/>
        <w:rPr>
          <w:rFonts w:ascii="Book Antiqua" w:hAnsi="Book Antiqua"/>
          <w:sz w:val="22"/>
          <w:szCs w:val="22"/>
        </w:rPr>
      </w:pPr>
      <w:r>
        <w:rPr>
          <w:rFonts w:ascii="Book Antiqua" w:hAnsi="Book Antiqua"/>
          <w:sz w:val="22"/>
          <w:szCs w:val="22"/>
        </w:rPr>
        <w:t>El despacho justifica la suspensión de los 18 señ</w:t>
      </w:r>
      <w:r w:rsidR="001A70DE">
        <w:rPr>
          <w:rFonts w:ascii="Book Antiqua" w:hAnsi="Book Antiqua"/>
          <w:sz w:val="22"/>
          <w:szCs w:val="22"/>
        </w:rPr>
        <w:t xml:space="preserve">alamientos entorno a que, la persona supernumeraria </w:t>
      </w:r>
      <w:r w:rsidR="004E0F8E">
        <w:rPr>
          <w:rFonts w:ascii="Book Antiqua" w:hAnsi="Book Antiqua"/>
          <w:sz w:val="22"/>
          <w:szCs w:val="22"/>
        </w:rPr>
        <w:t xml:space="preserve">a partir del mes de noviembre ya no aceptó más el ejecutar el proyecto </w:t>
      </w:r>
      <w:r w:rsidR="00956C5B">
        <w:rPr>
          <w:rFonts w:ascii="Book Antiqua" w:hAnsi="Book Antiqua"/>
          <w:sz w:val="22"/>
          <w:szCs w:val="22"/>
        </w:rPr>
        <w:t xml:space="preserve">del modelo penal; no obstante, </w:t>
      </w:r>
      <w:r w:rsidR="003A4F2D">
        <w:rPr>
          <w:rFonts w:ascii="Book Antiqua" w:hAnsi="Book Antiqua"/>
          <w:sz w:val="22"/>
          <w:szCs w:val="22"/>
        </w:rPr>
        <w:t>la suspensión de esos 18 señalamientos se realizó</w:t>
      </w:r>
      <w:r w:rsidR="0012404E">
        <w:rPr>
          <w:rFonts w:ascii="Book Antiqua" w:hAnsi="Book Antiqua"/>
          <w:sz w:val="22"/>
          <w:szCs w:val="22"/>
        </w:rPr>
        <w:t xml:space="preserve"> en el </w:t>
      </w:r>
      <w:r w:rsidR="00C83FB1">
        <w:rPr>
          <w:rFonts w:ascii="Book Antiqua" w:hAnsi="Book Antiqua"/>
          <w:sz w:val="22"/>
          <w:szCs w:val="22"/>
        </w:rPr>
        <w:t>mes de</w:t>
      </w:r>
      <w:r w:rsidR="0012404E">
        <w:rPr>
          <w:rFonts w:ascii="Book Antiqua" w:hAnsi="Book Antiqua"/>
          <w:sz w:val="22"/>
          <w:szCs w:val="22"/>
        </w:rPr>
        <w:t xml:space="preserve"> octubre, cuando a</w:t>
      </w:r>
      <w:r w:rsidR="00C83FB1">
        <w:rPr>
          <w:rFonts w:ascii="Book Antiqua" w:hAnsi="Book Antiqua"/>
          <w:sz w:val="22"/>
          <w:szCs w:val="22"/>
        </w:rPr>
        <w:t>ún contaban con la</w:t>
      </w:r>
      <w:r w:rsidR="00EE5B23">
        <w:rPr>
          <w:rFonts w:ascii="Book Antiqua" w:hAnsi="Book Antiqua"/>
          <w:sz w:val="22"/>
          <w:szCs w:val="22"/>
        </w:rPr>
        <w:t xml:space="preserve"> participación </w:t>
      </w:r>
      <w:r w:rsidR="00C83FB1">
        <w:rPr>
          <w:rFonts w:ascii="Book Antiqua" w:hAnsi="Book Antiqua"/>
          <w:sz w:val="22"/>
          <w:szCs w:val="22"/>
        </w:rPr>
        <w:t>de la persona técnica supernumerari</w:t>
      </w:r>
      <w:r w:rsidR="003844BC">
        <w:rPr>
          <w:rFonts w:ascii="Book Antiqua" w:hAnsi="Book Antiqua"/>
          <w:sz w:val="22"/>
          <w:szCs w:val="22"/>
        </w:rPr>
        <w:t xml:space="preserve">a, </w:t>
      </w:r>
      <w:r w:rsidR="003844BC" w:rsidRPr="0012719B">
        <w:rPr>
          <w:rFonts w:ascii="Book Antiqua" w:hAnsi="Book Antiqua"/>
          <w:b/>
          <w:sz w:val="22"/>
          <w:szCs w:val="22"/>
        </w:rPr>
        <w:t>por lo que es necesario que despacho realicé una justificación más amplia</w:t>
      </w:r>
      <w:r w:rsidR="00564FAE" w:rsidRPr="0012719B">
        <w:rPr>
          <w:rFonts w:ascii="Book Antiqua" w:hAnsi="Book Antiqua"/>
          <w:b/>
          <w:sz w:val="22"/>
          <w:szCs w:val="22"/>
        </w:rPr>
        <w:t>.</w:t>
      </w:r>
    </w:p>
    <w:p w14:paraId="78B1BB6F" w14:textId="77777777" w:rsidR="00564FAE" w:rsidRDefault="00564FAE" w:rsidP="002234B7">
      <w:pPr>
        <w:spacing w:line="276" w:lineRule="auto"/>
        <w:jc w:val="both"/>
        <w:rPr>
          <w:rFonts w:ascii="Book Antiqua" w:hAnsi="Book Antiqua"/>
          <w:sz w:val="22"/>
          <w:szCs w:val="22"/>
        </w:rPr>
      </w:pPr>
    </w:p>
    <w:p w14:paraId="580AB68E" w14:textId="21FD3B11" w:rsidR="00564FAE" w:rsidRDefault="00564FAE" w:rsidP="002234B7">
      <w:pPr>
        <w:spacing w:line="276" w:lineRule="auto"/>
        <w:jc w:val="both"/>
        <w:rPr>
          <w:rFonts w:ascii="Book Antiqua" w:hAnsi="Book Antiqua"/>
          <w:sz w:val="22"/>
          <w:szCs w:val="22"/>
        </w:rPr>
      </w:pPr>
      <w:r>
        <w:rPr>
          <w:rFonts w:ascii="Book Antiqua" w:hAnsi="Book Antiqua"/>
          <w:sz w:val="22"/>
          <w:szCs w:val="22"/>
        </w:rPr>
        <w:t xml:space="preserve">Ahora bien, </w:t>
      </w:r>
      <w:r w:rsidR="00E86A3A">
        <w:rPr>
          <w:rFonts w:ascii="Book Antiqua" w:hAnsi="Book Antiqua"/>
          <w:sz w:val="22"/>
          <w:szCs w:val="22"/>
        </w:rPr>
        <w:t xml:space="preserve">conforme la necesidad de recurso humano en el Tribunal Penal de Quepos, </w:t>
      </w:r>
      <w:r w:rsidR="004F5E8C">
        <w:rPr>
          <w:rFonts w:ascii="Book Antiqua" w:hAnsi="Book Antiqua"/>
          <w:sz w:val="22"/>
          <w:szCs w:val="22"/>
        </w:rPr>
        <w:t xml:space="preserve">en el proyecto del Modelo Penal se recomienda la asignación de dos permisos con goce de salario de persona técnica judicial, pero </w:t>
      </w:r>
      <w:r w:rsidR="0023776A">
        <w:rPr>
          <w:rFonts w:ascii="Book Antiqua" w:hAnsi="Book Antiqua"/>
          <w:sz w:val="22"/>
          <w:szCs w:val="22"/>
        </w:rPr>
        <w:t xml:space="preserve">la estructura ordinaria del despacho, es de </w:t>
      </w:r>
      <w:r w:rsidR="0023776A">
        <w:rPr>
          <w:rFonts w:ascii="Book Antiqua" w:hAnsi="Book Antiqua"/>
          <w:sz w:val="22"/>
          <w:szCs w:val="22"/>
        </w:rPr>
        <w:lastRenderedPageBreak/>
        <w:t>únicamente una plaza de técnica o técnico judicial, por lo que siempre se ha recurrido a la Administración</w:t>
      </w:r>
      <w:r w:rsidR="00773217">
        <w:rPr>
          <w:rFonts w:ascii="Book Antiqua" w:hAnsi="Book Antiqua"/>
          <w:sz w:val="22"/>
          <w:szCs w:val="22"/>
        </w:rPr>
        <w:t xml:space="preserve"> Regional</w:t>
      </w:r>
      <w:r w:rsidR="0023776A">
        <w:rPr>
          <w:rFonts w:ascii="Book Antiqua" w:hAnsi="Book Antiqua"/>
          <w:sz w:val="22"/>
          <w:szCs w:val="22"/>
        </w:rPr>
        <w:t xml:space="preserve"> para utilizar una de las plazas supernumer</w:t>
      </w:r>
      <w:r w:rsidR="00773217">
        <w:rPr>
          <w:rFonts w:ascii="Book Antiqua" w:hAnsi="Book Antiqua"/>
          <w:sz w:val="22"/>
          <w:szCs w:val="22"/>
        </w:rPr>
        <w:t xml:space="preserve">arias </w:t>
      </w:r>
      <w:r w:rsidR="001921F9">
        <w:rPr>
          <w:rFonts w:ascii="Book Antiqua" w:hAnsi="Book Antiqua"/>
          <w:sz w:val="22"/>
          <w:szCs w:val="22"/>
        </w:rPr>
        <w:t>que permita cubrir el faltante; no obstante, conforme la indicación del despacho a partir de noviembre ya no existe esa posibilidad</w:t>
      </w:r>
      <w:r w:rsidR="00BD4139">
        <w:rPr>
          <w:rFonts w:ascii="Book Antiqua" w:hAnsi="Book Antiqua"/>
          <w:sz w:val="22"/>
          <w:szCs w:val="22"/>
        </w:rPr>
        <w:t xml:space="preserve">, </w:t>
      </w:r>
      <w:r w:rsidR="00744DA2">
        <w:rPr>
          <w:rFonts w:ascii="Book Antiqua" w:hAnsi="Book Antiqua"/>
          <w:sz w:val="22"/>
          <w:szCs w:val="22"/>
        </w:rPr>
        <w:t>de manera que, considera esta Dirección de Planificación que</w:t>
      </w:r>
      <w:r w:rsidR="007C34AB">
        <w:rPr>
          <w:rFonts w:ascii="Book Antiqua" w:hAnsi="Book Antiqua"/>
          <w:sz w:val="22"/>
          <w:szCs w:val="22"/>
        </w:rPr>
        <w:t xml:space="preserve"> es</w:t>
      </w:r>
      <w:r w:rsidR="00744DA2">
        <w:rPr>
          <w:rFonts w:ascii="Book Antiqua" w:hAnsi="Book Antiqua"/>
          <w:sz w:val="22"/>
          <w:szCs w:val="22"/>
        </w:rPr>
        <w:t xml:space="preserve"> </w:t>
      </w:r>
      <w:r w:rsidR="007C34AB" w:rsidRPr="00ED4750">
        <w:rPr>
          <w:rFonts w:ascii="Book Antiqua" w:hAnsi="Book Antiqua"/>
          <w:sz w:val="22"/>
          <w:szCs w:val="22"/>
        </w:rPr>
        <w:t xml:space="preserve">necesaria la continuidad de los permisos con goce de salario, debido a que este despacho cuenta con una estructura mínima de personal, lo que limita las posibilidades de realizar juicios colegiados; </w:t>
      </w:r>
      <w:r w:rsidR="00237D54">
        <w:rPr>
          <w:rFonts w:ascii="Book Antiqua" w:hAnsi="Book Antiqua"/>
          <w:sz w:val="22"/>
          <w:szCs w:val="22"/>
        </w:rPr>
        <w:t xml:space="preserve">sin embargo, </w:t>
      </w:r>
      <w:r w:rsidR="00744DA2">
        <w:rPr>
          <w:rFonts w:ascii="Book Antiqua" w:hAnsi="Book Antiqua"/>
          <w:sz w:val="22"/>
          <w:szCs w:val="22"/>
        </w:rPr>
        <w:t xml:space="preserve">para el buen aprovechamiento del plan de trabajo, </w:t>
      </w:r>
      <w:r w:rsidR="00744DA2" w:rsidRPr="00B81159">
        <w:rPr>
          <w:rFonts w:ascii="Book Antiqua" w:hAnsi="Book Antiqua"/>
          <w:b/>
          <w:bCs/>
          <w:sz w:val="22"/>
          <w:szCs w:val="22"/>
        </w:rPr>
        <w:t>es necesari</w:t>
      </w:r>
      <w:r w:rsidR="00DF347B" w:rsidRPr="00B81159">
        <w:rPr>
          <w:rFonts w:ascii="Book Antiqua" w:hAnsi="Book Antiqua"/>
          <w:b/>
          <w:bCs/>
          <w:sz w:val="22"/>
          <w:szCs w:val="22"/>
        </w:rPr>
        <w:t xml:space="preserve">o </w:t>
      </w:r>
      <w:r w:rsidR="00BA0EE5" w:rsidRPr="00B81159">
        <w:rPr>
          <w:rFonts w:ascii="Book Antiqua" w:hAnsi="Book Antiqua"/>
          <w:b/>
          <w:bCs/>
          <w:sz w:val="22"/>
          <w:szCs w:val="22"/>
        </w:rPr>
        <w:t>que todos</w:t>
      </w:r>
      <w:r w:rsidR="00DF347B" w:rsidRPr="00B81159">
        <w:rPr>
          <w:rFonts w:ascii="Book Antiqua" w:hAnsi="Book Antiqua"/>
          <w:b/>
          <w:bCs/>
          <w:sz w:val="22"/>
          <w:szCs w:val="22"/>
        </w:rPr>
        <w:t xml:space="preserve"> lo</w:t>
      </w:r>
      <w:r w:rsidR="00BA0EE5" w:rsidRPr="00B81159">
        <w:rPr>
          <w:rFonts w:ascii="Book Antiqua" w:hAnsi="Book Antiqua"/>
          <w:b/>
          <w:bCs/>
          <w:sz w:val="22"/>
          <w:szCs w:val="22"/>
        </w:rPr>
        <w:t>s</w:t>
      </w:r>
      <w:r w:rsidR="00DF347B" w:rsidRPr="00B81159">
        <w:rPr>
          <w:rFonts w:ascii="Book Antiqua" w:hAnsi="Book Antiqua"/>
          <w:b/>
          <w:bCs/>
          <w:sz w:val="22"/>
          <w:szCs w:val="22"/>
        </w:rPr>
        <w:t xml:space="preserve"> permisos con goce de salario</w:t>
      </w:r>
      <w:r w:rsidR="00BA0EE5" w:rsidRPr="00B81159">
        <w:rPr>
          <w:rFonts w:ascii="Book Antiqua" w:hAnsi="Book Antiqua"/>
          <w:b/>
          <w:bCs/>
          <w:sz w:val="22"/>
          <w:szCs w:val="22"/>
        </w:rPr>
        <w:t xml:space="preserve"> otorgados sean utilizados</w:t>
      </w:r>
      <w:r w:rsidR="00DF347B">
        <w:rPr>
          <w:rFonts w:ascii="Book Antiqua" w:hAnsi="Book Antiqua"/>
          <w:sz w:val="22"/>
          <w:szCs w:val="22"/>
        </w:rPr>
        <w:t>,</w:t>
      </w:r>
      <w:r w:rsidR="00BA0EE5">
        <w:rPr>
          <w:rFonts w:ascii="Book Antiqua" w:hAnsi="Book Antiqua"/>
          <w:sz w:val="22"/>
          <w:szCs w:val="22"/>
        </w:rPr>
        <w:t xml:space="preserve"> caso contrario no sería posible c</w:t>
      </w:r>
      <w:r w:rsidR="00654526">
        <w:rPr>
          <w:rFonts w:ascii="Book Antiqua" w:hAnsi="Book Antiqua"/>
          <w:sz w:val="22"/>
          <w:szCs w:val="22"/>
        </w:rPr>
        <w:t>ontinuar con el plan de trabajo aprobado</w:t>
      </w:r>
      <w:r w:rsidR="000262FE">
        <w:rPr>
          <w:rFonts w:ascii="Book Antiqua" w:hAnsi="Book Antiqua"/>
          <w:sz w:val="22"/>
          <w:szCs w:val="22"/>
        </w:rPr>
        <w:t xml:space="preserve"> ni en la judicatura ni en el ámbito auxiliar de justicia</w:t>
      </w:r>
      <w:r w:rsidR="00733CBE">
        <w:rPr>
          <w:rFonts w:ascii="Book Antiqua" w:hAnsi="Book Antiqua"/>
          <w:sz w:val="22"/>
          <w:szCs w:val="22"/>
        </w:rPr>
        <w:t>, aún y cuando se logre cubrir los puestos en un 80%.</w:t>
      </w:r>
      <w:r w:rsidR="00DF347B">
        <w:rPr>
          <w:rFonts w:ascii="Book Antiqua" w:hAnsi="Book Antiqua"/>
          <w:sz w:val="22"/>
          <w:szCs w:val="22"/>
        </w:rPr>
        <w:t xml:space="preserve"> </w:t>
      </w:r>
    </w:p>
    <w:p w14:paraId="5177120C" w14:textId="77777777" w:rsidR="00237D54" w:rsidRDefault="00237D54" w:rsidP="002234B7">
      <w:pPr>
        <w:spacing w:line="276" w:lineRule="auto"/>
        <w:jc w:val="both"/>
        <w:rPr>
          <w:rFonts w:ascii="Book Antiqua" w:hAnsi="Book Antiqua"/>
          <w:sz w:val="22"/>
          <w:szCs w:val="22"/>
        </w:rPr>
      </w:pPr>
    </w:p>
    <w:p w14:paraId="6A9025F4" w14:textId="6B50097D" w:rsidR="004B010A" w:rsidRPr="00B81159" w:rsidRDefault="00237D54" w:rsidP="002234B7">
      <w:pPr>
        <w:spacing w:line="276" w:lineRule="auto"/>
        <w:jc w:val="both"/>
        <w:rPr>
          <w:rFonts w:ascii="Book Antiqua" w:hAnsi="Book Antiqua"/>
          <w:sz w:val="22"/>
          <w:szCs w:val="22"/>
        </w:rPr>
      </w:pPr>
      <w:r>
        <w:rPr>
          <w:rFonts w:ascii="Book Antiqua" w:hAnsi="Book Antiqua"/>
          <w:sz w:val="22"/>
          <w:szCs w:val="22"/>
        </w:rPr>
        <w:t>S</w:t>
      </w:r>
      <w:r w:rsidR="0030237B" w:rsidRPr="00ED4750">
        <w:rPr>
          <w:rFonts w:ascii="Book Antiqua" w:hAnsi="Book Antiqua"/>
          <w:sz w:val="22"/>
          <w:szCs w:val="22"/>
        </w:rPr>
        <w:t xml:space="preserve">e solicita al despacho implementar las medidas necesarias que permitan </w:t>
      </w:r>
      <w:r w:rsidR="004918C7" w:rsidRPr="00ED4750">
        <w:rPr>
          <w:rFonts w:ascii="Book Antiqua" w:hAnsi="Book Antiqua"/>
          <w:sz w:val="22"/>
          <w:szCs w:val="22"/>
        </w:rPr>
        <w:t xml:space="preserve">incrementar el porcentaje de </w:t>
      </w:r>
      <w:r w:rsidR="004918C7" w:rsidRPr="00EF134D">
        <w:rPr>
          <w:rFonts w:ascii="Book Antiqua" w:hAnsi="Book Antiqua"/>
          <w:sz w:val="22"/>
          <w:szCs w:val="22"/>
        </w:rPr>
        <w:t>cumpli</w:t>
      </w:r>
      <w:r w:rsidR="00862F77" w:rsidRPr="00EF134D">
        <w:rPr>
          <w:rFonts w:ascii="Book Antiqua" w:hAnsi="Book Antiqua"/>
          <w:sz w:val="22"/>
          <w:szCs w:val="22"/>
        </w:rPr>
        <w:t>miento</w:t>
      </w:r>
      <w:r w:rsidR="005A2A20" w:rsidRPr="00EF134D">
        <w:rPr>
          <w:rFonts w:ascii="Book Antiqua" w:hAnsi="Book Antiqua"/>
          <w:sz w:val="22"/>
          <w:szCs w:val="22"/>
        </w:rPr>
        <w:t xml:space="preserve">, </w:t>
      </w:r>
      <w:r w:rsidR="005A2A20" w:rsidRPr="00B81159">
        <w:rPr>
          <w:rFonts w:ascii="Book Antiqua" w:hAnsi="Book Antiqua"/>
          <w:sz w:val="22"/>
          <w:szCs w:val="22"/>
        </w:rPr>
        <w:t>así como el seguimiento cercano de la Gestoría en materia penal</w:t>
      </w:r>
      <w:r w:rsidR="00862F77" w:rsidRPr="00B81159">
        <w:rPr>
          <w:rFonts w:ascii="Book Antiqua" w:hAnsi="Book Antiqua"/>
          <w:sz w:val="22"/>
          <w:szCs w:val="22"/>
        </w:rPr>
        <w:t>.</w:t>
      </w:r>
    </w:p>
    <w:p w14:paraId="3AC149D6" w14:textId="77777777" w:rsidR="005662F1" w:rsidRPr="00765D53" w:rsidRDefault="005662F1" w:rsidP="008410EE">
      <w:pPr>
        <w:jc w:val="both"/>
        <w:rPr>
          <w:rFonts w:ascii="Book Antiqua" w:hAnsi="Book Antiqua"/>
          <w:sz w:val="22"/>
          <w:szCs w:val="22"/>
        </w:rPr>
      </w:pPr>
    </w:p>
    <w:p w14:paraId="14C56372" w14:textId="77777777" w:rsidR="002C312D" w:rsidRPr="005662F1" w:rsidRDefault="009D54DD" w:rsidP="000F2573">
      <w:pPr>
        <w:pStyle w:val="Prrafodelista"/>
        <w:numPr>
          <w:ilvl w:val="1"/>
          <w:numId w:val="14"/>
        </w:numPr>
        <w:tabs>
          <w:tab w:val="left" w:pos="426"/>
        </w:tabs>
        <w:spacing w:after="160"/>
        <w:contextualSpacing/>
        <w:jc w:val="both"/>
        <w:outlineLvl w:val="1"/>
        <w:rPr>
          <w:rFonts w:ascii="Book Antiqua" w:hAnsi="Book Antiqua"/>
          <w:b/>
          <w:sz w:val="22"/>
          <w:szCs w:val="22"/>
        </w:rPr>
      </w:pPr>
      <w:r w:rsidRPr="005662F1">
        <w:rPr>
          <w:rFonts w:ascii="Book Antiqua" w:hAnsi="Book Antiqua"/>
          <w:b/>
          <w:sz w:val="22"/>
          <w:szCs w:val="22"/>
        </w:rPr>
        <w:t>Tribunal Penal de Turrialba</w:t>
      </w:r>
    </w:p>
    <w:p w14:paraId="14C56373" w14:textId="77777777" w:rsidR="009D54DD" w:rsidRPr="005662F1" w:rsidRDefault="009D54DD" w:rsidP="00414A58">
      <w:pPr>
        <w:pStyle w:val="Prrafodelista"/>
        <w:tabs>
          <w:tab w:val="left" w:pos="426"/>
        </w:tabs>
        <w:spacing w:after="160" w:line="276" w:lineRule="auto"/>
        <w:ind w:left="0"/>
        <w:contextualSpacing/>
        <w:jc w:val="both"/>
        <w:rPr>
          <w:rFonts w:ascii="Book Antiqua" w:hAnsi="Book Antiqua"/>
          <w:b/>
          <w:bCs/>
          <w:sz w:val="22"/>
          <w:szCs w:val="22"/>
        </w:rPr>
      </w:pPr>
    </w:p>
    <w:p w14:paraId="3AA25AE9" w14:textId="77777777" w:rsidR="001F6791" w:rsidRDefault="001F6791" w:rsidP="00414A58">
      <w:pPr>
        <w:pStyle w:val="Prrafodelista"/>
        <w:spacing w:after="160" w:line="276" w:lineRule="auto"/>
        <w:ind w:left="0"/>
        <w:contextualSpacing/>
        <w:jc w:val="both"/>
        <w:rPr>
          <w:rFonts w:ascii="Book Antiqua" w:hAnsi="Book Antiqua"/>
          <w:sz w:val="22"/>
          <w:szCs w:val="22"/>
        </w:rPr>
      </w:pPr>
      <w:r w:rsidRPr="001816B0">
        <w:rPr>
          <w:rFonts w:ascii="Book Antiqua" w:hAnsi="Book Antiqua"/>
          <w:sz w:val="22"/>
          <w:szCs w:val="22"/>
        </w:rPr>
        <w:t>A continuación, se muestra el detalle de la labor realizada por el personal del Tribunal</w:t>
      </w:r>
      <w:r>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2CE9BE48" w14:textId="3F815A93" w:rsidR="006B6ED2" w:rsidRPr="00E01B13" w:rsidRDefault="0014093C" w:rsidP="0014093C">
      <w:pPr>
        <w:pStyle w:val="Prrafodelista"/>
        <w:ind w:left="0"/>
        <w:contextualSpacing/>
        <w:jc w:val="center"/>
        <w:rPr>
          <w:rFonts w:ascii="Book Antiqua" w:hAnsi="Book Antiqua"/>
          <w:b/>
          <w:sz w:val="22"/>
          <w:szCs w:val="22"/>
        </w:rPr>
      </w:pPr>
      <w:r w:rsidRPr="00E01B13">
        <w:rPr>
          <w:rFonts w:ascii="Book Antiqua" w:hAnsi="Book Antiqua"/>
          <w:b/>
          <w:sz w:val="22"/>
          <w:szCs w:val="22"/>
        </w:rPr>
        <w:t xml:space="preserve">Gráfico </w:t>
      </w:r>
      <w:r w:rsidRPr="00E01B13">
        <w:rPr>
          <w:rFonts w:ascii="Book Antiqua" w:hAnsi="Book Antiqua"/>
          <w:b/>
          <w:sz w:val="22"/>
          <w:szCs w:val="22"/>
        </w:rPr>
        <w:fldChar w:fldCharType="begin"/>
      </w:r>
      <w:r w:rsidRPr="00E01B13">
        <w:rPr>
          <w:rFonts w:ascii="Book Antiqua" w:hAnsi="Book Antiqua"/>
          <w:b/>
          <w:sz w:val="22"/>
          <w:szCs w:val="22"/>
        </w:rPr>
        <w:instrText xml:space="preserve"> SEQ Gráfico \* ARABIC </w:instrText>
      </w:r>
      <w:r w:rsidRPr="00E01B13">
        <w:rPr>
          <w:rFonts w:ascii="Book Antiqua" w:hAnsi="Book Antiqua"/>
          <w:b/>
          <w:sz w:val="22"/>
          <w:szCs w:val="22"/>
        </w:rPr>
        <w:fldChar w:fldCharType="separate"/>
      </w:r>
      <w:r w:rsidR="0022552F" w:rsidRPr="00E01B13">
        <w:rPr>
          <w:rFonts w:ascii="Book Antiqua" w:hAnsi="Book Antiqua"/>
          <w:b/>
          <w:noProof/>
          <w:sz w:val="22"/>
          <w:szCs w:val="22"/>
        </w:rPr>
        <w:t>6</w:t>
      </w:r>
      <w:r w:rsidRPr="00E01B13">
        <w:rPr>
          <w:rFonts w:ascii="Book Antiqua" w:hAnsi="Book Antiqua"/>
          <w:b/>
          <w:sz w:val="22"/>
          <w:szCs w:val="22"/>
        </w:rPr>
        <w:fldChar w:fldCharType="end"/>
      </w:r>
      <w:r w:rsidR="007873BB" w:rsidRPr="00E01B13">
        <w:rPr>
          <w:rFonts w:ascii="Book Antiqua" w:hAnsi="Book Antiqua"/>
          <w:b/>
          <w:sz w:val="22"/>
          <w:szCs w:val="22"/>
        </w:rPr>
        <w:t xml:space="preserve">   </w:t>
      </w:r>
    </w:p>
    <w:p w14:paraId="11BF2927" w14:textId="5D7936B7" w:rsidR="00674847" w:rsidRDefault="000564A5" w:rsidP="000D4640">
      <w:pPr>
        <w:pStyle w:val="Prrafodelista"/>
        <w:ind w:left="0"/>
        <w:contextualSpacing/>
        <w:jc w:val="center"/>
        <w:rPr>
          <w:rFonts w:ascii="Book Antiqua" w:hAnsi="Book Antiqua"/>
          <w:b/>
          <w:sz w:val="22"/>
          <w:szCs w:val="22"/>
        </w:rPr>
      </w:pPr>
      <w:r w:rsidRPr="00E01B13">
        <w:rPr>
          <w:rFonts w:ascii="Book Antiqua" w:hAnsi="Book Antiqua"/>
          <w:b/>
          <w:sz w:val="22"/>
          <w:szCs w:val="22"/>
        </w:rPr>
        <w:t>Porcentajes de cumplimiento de</w:t>
      </w:r>
      <w:r w:rsidR="000D4640" w:rsidRPr="00E01B13">
        <w:rPr>
          <w:rFonts w:ascii="Book Antiqua" w:hAnsi="Book Antiqua"/>
          <w:b/>
          <w:sz w:val="22"/>
          <w:szCs w:val="22"/>
        </w:rPr>
        <w:t xml:space="preserve">l </w:t>
      </w:r>
      <w:r w:rsidR="00744A9F" w:rsidRPr="00E01B13">
        <w:rPr>
          <w:rFonts w:ascii="Book Antiqua" w:hAnsi="Book Antiqua"/>
          <w:b/>
          <w:sz w:val="22"/>
          <w:szCs w:val="22"/>
        </w:rPr>
        <w:t>Tribunal de Turrialba</w:t>
      </w:r>
      <w:r w:rsidRPr="00E01B13">
        <w:rPr>
          <w:rFonts w:ascii="Book Antiqua" w:hAnsi="Book Antiqua"/>
          <w:b/>
          <w:sz w:val="22"/>
          <w:szCs w:val="22"/>
        </w:rPr>
        <w:t xml:space="preserve"> de </w:t>
      </w:r>
      <w:r w:rsidR="001F6791">
        <w:rPr>
          <w:rFonts w:ascii="Book Antiqua" w:hAnsi="Book Antiqua"/>
          <w:b/>
          <w:sz w:val="22"/>
          <w:szCs w:val="22"/>
        </w:rPr>
        <w:t>agosto</w:t>
      </w:r>
      <w:r w:rsidRPr="00E01B13">
        <w:rPr>
          <w:rFonts w:ascii="Book Antiqua" w:hAnsi="Book Antiqua"/>
          <w:b/>
          <w:sz w:val="22"/>
          <w:szCs w:val="22"/>
        </w:rPr>
        <w:t xml:space="preserve"> a </w:t>
      </w:r>
      <w:r w:rsidR="005662F1" w:rsidRPr="00E01B13">
        <w:rPr>
          <w:rFonts w:ascii="Book Antiqua" w:hAnsi="Book Antiqua"/>
          <w:b/>
          <w:sz w:val="22"/>
          <w:szCs w:val="22"/>
        </w:rPr>
        <w:t>octubre</w:t>
      </w:r>
      <w:r w:rsidRPr="00E01B13">
        <w:rPr>
          <w:rFonts w:ascii="Book Antiqua" w:hAnsi="Book Antiqua"/>
          <w:b/>
          <w:sz w:val="22"/>
          <w:szCs w:val="22"/>
        </w:rPr>
        <w:t xml:space="preserve"> del 2022</w:t>
      </w:r>
    </w:p>
    <w:p w14:paraId="0E34E7EB" w14:textId="77777777" w:rsidR="00754400" w:rsidRPr="00E01B13" w:rsidRDefault="00754400" w:rsidP="000D4640">
      <w:pPr>
        <w:pStyle w:val="Prrafodelista"/>
        <w:ind w:left="0"/>
        <w:contextualSpacing/>
        <w:jc w:val="center"/>
        <w:rPr>
          <w:rFonts w:ascii="Book Antiqua" w:hAnsi="Book Antiqua"/>
          <w:b/>
          <w:sz w:val="22"/>
          <w:szCs w:val="22"/>
        </w:rPr>
      </w:pPr>
    </w:p>
    <w:p w14:paraId="17D3A7D2" w14:textId="7519E1A8" w:rsidR="00791CB0" w:rsidRPr="00334ABB" w:rsidRDefault="006E3578" w:rsidP="006E3578">
      <w:pPr>
        <w:contextualSpacing/>
        <w:jc w:val="center"/>
        <w:rPr>
          <w:rFonts w:ascii="Book Antiqua" w:hAnsi="Book Antiqua"/>
          <w:b/>
          <w:sz w:val="22"/>
          <w:szCs w:val="22"/>
          <w:highlight w:val="yellow"/>
        </w:rPr>
      </w:pPr>
      <w:r w:rsidRPr="00A244CB">
        <w:rPr>
          <w:rFonts w:ascii="Book Antiqua" w:hAnsi="Book Antiqua"/>
          <w:b/>
          <w:noProof/>
          <w:sz w:val="22"/>
          <w:szCs w:val="22"/>
        </w:rPr>
        <w:drawing>
          <wp:inline distT="0" distB="0" distL="0" distR="0" wp14:anchorId="7195189B" wp14:editId="5CB78184">
            <wp:extent cx="4241800" cy="1947581"/>
            <wp:effectExtent l="0" t="0" r="635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5282" cy="1953771"/>
                    </a:xfrm>
                    <a:prstGeom prst="rect">
                      <a:avLst/>
                    </a:prstGeom>
                    <a:noFill/>
                  </pic:spPr>
                </pic:pic>
              </a:graphicData>
            </a:graphic>
          </wp:inline>
        </w:drawing>
      </w:r>
    </w:p>
    <w:p w14:paraId="603D34DC" w14:textId="449690ED" w:rsidR="0006492D" w:rsidRPr="00E01B13" w:rsidRDefault="0006492D" w:rsidP="00452D78">
      <w:pPr>
        <w:ind w:left="993" w:right="1043"/>
        <w:contextualSpacing/>
        <w:jc w:val="both"/>
        <w:rPr>
          <w:rFonts w:ascii="Book Antiqua" w:hAnsi="Book Antiqua"/>
          <w:sz w:val="22"/>
          <w:szCs w:val="22"/>
        </w:rPr>
      </w:pPr>
      <w:r w:rsidRPr="00E01B13">
        <w:rPr>
          <w:rFonts w:ascii="Book Antiqua" w:hAnsi="Book Antiqua"/>
          <w:b/>
          <w:sz w:val="22"/>
          <w:szCs w:val="22"/>
        </w:rPr>
        <w:t>Fuente:</w:t>
      </w:r>
      <w:r w:rsidRPr="00E01B13">
        <w:rPr>
          <w:rFonts w:ascii="Book Antiqua" w:hAnsi="Book Antiqua"/>
          <w:sz w:val="22"/>
          <w:szCs w:val="22"/>
        </w:rPr>
        <w:t xml:space="preserve"> Elaboración propia a partir de los datos suministrados por el despacho</w:t>
      </w:r>
    </w:p>
    <w:p w14:paraId="46765E92" w14:textId="77777777" w:rsidR="00BB4C6E" w:rsidRPr="00334ABB" w:rsidRDefault="00BB4C6E" w:rsidP="001429E7">
      <w:pPr>
        <w:spacing w:after="160"/>
        <w:contextualSpacing/>
        <w:rPr>
          <w:rFonts w:ascii="Book Antiqua" w:hAnsi="Book Antiqua"/>
          <w:b/>
          <w:bCs/>
          <w:sz w:val="22"/>
          <w:szCs w:val="22"/>
          <w:highlight w:val="yellow"/>
        </w:rPr>
      </w:pPr>
    </w:p>
    <w:p w14:paraId="1EE15DE9" w14:textId="4B97D673" w:rsidR="008F792D" w:rsidRPr="008F792D" w:rsidRDefault="00155D9B" w:rsidP="00414A58">
      <w:pPr>
        <w:spacing w:line="276" w:lineRule="auto"/>
        <w:jc w:val="both"/>
        <w:rPr>
          <w:rFonts w:ascii="Book Antiqua" w:hAnsi="Book Antiqua"/>
          <w:sz w:val="22"/>
          <w:szCs w:val="22"/>
        </w:rPr>
      </w:pPr>
      <w:r>
        <w:rPr>
          <w:rFonts w:ascii="Book Antiqua" w:hAnsi="Book Antiqua"/>
          <w:sz w:val="22"/>
          <w:szCs w:val="22"/>
        </w:rPr>
        <w:t>Se</w:t>
      </w:r>
      <w:r w:rsidR="00BB4C6E" w:rsidRPr="008F792D">
        <w:rPr>
          <w:rFonts w:ascii="Book Antiqua" w:hAnsi="Book Antiqua"/>
          <w:sz w:val="22"/>
          <w:szCs w:val="22"/>
        </w:rPr>
        <w:t xml:space="preserve"> puede </w:t>
      </w:r>
      <w:r w:rsidR="00960AF9" w:rsidRPr="008F792D">
        <w:rPr>
          <w:rFonts w:ascii="Book Antiqua" w:hAnsi="Book Antiqua"/>
          <w:sz w:val="22"/>
          <w:szCs w:val="22"/>
        </w:rPr>
        <w:t xml:space="preserve">observar </w:t>
      </w:r>
      <w:r w:rsidR="00BB4C6E" w:rsidRPr="008F792D">
        <w:rPr>
          <w:rFonts w:ascii="Book Antiqua" w:hAnsi="Book Antiqua"/>
          <w:sz w:val="22"/>
          <w:szCs w:val="22"/>
        </w:rPr>
        <w:t>que</w:t>
      </w:r>
      <w:r w:rsidR="00C97844" w:rsidRPr="008F792D">
        <w:rPr>
          <w:rFonts w:ascii="Book Antiqua" w:hAnsi="Book Antiqua"/>
          <w:sz w:val="22"/>
          <w:szCs w:val="22"/>
        </w:rPr>
        <w:t xml:space="preserve">, </w:t>
      </w:r>
      <w:r w:rsidR="00503E48" w:rsidRPr="008F792D">
        <w:rPr>
          <w:rFonts w:ascii="Book Antiqua" w:hAnsi="Book Antiqua"/>
          <w:sz w:val="22"/>
          <w:szCs w:val="22"/>
        </w:rPr>
        <w:t>en los meses de agosto, setiembre y octubre</w:t>
      </w:r>
      <w:r w:rsidR="00C97844" w:rsidRPr="008F792D">
        <w:rPr>
          <w:rFonts w:ascii="Book Antiqua" w:hAnsi="Book Antiqua"/>
          <w:sz w:val="22"/>
          <w:szCs w:val="22"/>
        </w:rPr>
        <w:t>,</w:t>
      </w:r>
      <w:r w:rsidR="00503E48" w:rsidRPr="008F792D">
        <w:rPr>
          <w:rFonts w:ascii="Book Antiqua" w:hAnsi="Book Antiqua"/>
          <w:sz w:val="22"/>
          <w:szCs w:val="22"/>
        </w:rPr>
        <w:t xml:space="preserve"> según el sistema SIGMA</w:t>
      </w:r>
      <w:r w:rsidR="0029426F" w:rsidRPr="008F792D">
        <w:rPr>
          <w:rFonts w:ascii="Book Antiqua" w:hAnsi="Book Antiqua"/>
          <w:sz w:val="22"/>
          <w:szCs w:val="22"/>
        </w:rPr>
        <w:t xml:space="preserve">, </w:t>
      </w:r>
      <w:r w:rsidR="00503E48" w:rsidRPr="008F792D">
        <w:rPr>
          <w:rFonts w:ascii="Book Antiqua" w:hAnsi="Book Antiqua"/>
          <w:sz w:val="22"/>
          <w:szCs w:val="22"/>
        </w:rPr>
        <w:t xml:space="preserve">se superó el rendimiento estándar esperado del 80%, </w:t>
      </w:r>
      <w:r w:rsidR="003F56E9" w:rsidRPr="008F792D">
        <w:rPr>
          <w:rFonts w:ascii="Book Antiqua" w:hAnsi="Book Antiqua"/>
          <w:sz w:val="22"/>
          <w:szCs w:val="22"/>
        </w:rPr>
        <w:t>por cuanto</w:t>
      </w:r>
      <w:r w:rsidR="001F0B25" w:rsidRPr="008F792D">
        <w:rPr>
          <w:rFonts w:ascii="Book Antiqua" w:hAnsi="Book Antiqua"/>
          <w:sz w:val="22"/>
          <w:szCs w:val="22"/>
        </w:rPr>
        <w:t xml:space="preserve"> se </w:t>
      </w:r>
      <w:r w:rsidR="003F56E9" w:rsidRPr="008F792D">
        <w:rPr>
          <w:rFonts w:ascii="Book Antiqua" w:hAnsi="Book Antiqua"/>
          <w:sz w:val="22"/>
          <w:szCs w:val="22"/>
        </w:rPr>
        <w:t>obtuv</w:t>
      </w:r>
      <w:r w:rsidR="00B7112C" w:rsidRPr="008F792D">
        <w:rPr>
          <w:rFonts w:ascii="Book Antiqua" w:hAnsi="Book Antiqua"/>
          <w:sz w:val="22"/>
          <w:szCs w:val="22"/>
        </w:rPr>
        <w:t>ier</w:t>
      </w:r>
      <w:r w:rsidR="003F56E9" w:rsidRPr="008F792D">
        <w:rPr>
          <w:rFonts w:ascii="Book Antiqua" w:hAnsi="Book Antiqua"/>
          <w:sz w:val="22"/>
          <w:szCs w:val="22"/>
        </w:rPr>
        <w:t>o</w:t>
      </w:r>
      <w:r w:rsidR="00B7112C" w:rsidRPr="008F792D">
        <w:rPr>
          <w:rFonts w:ascii="Book Antiqua" w:hAnsi="Book Antiqua"/>
          <w:sz w:val="22"/>
          <w:szCs w:val="22"/>
        </w:rPr>
        <w:t>n</w:t>
      </w:r>
      <w:r w:rsidR="00F45155" w:rsidRPr="008F792D">
        <w:rPr>
          <w:rFonts w:ascii="Book Antiqua" w:hAnsi="Book Antiqua"/>
          <w:sz w:val="22"/>
          <w:szCs w:val="22"/>
        </w:rPr>
        <w:t xml:space="preserve"> los siguientes</w:t>
      </w:r>
      <w:r w:rsidR="00503E48" w:rsidRPr="008F792D">
        <w:rPr>
          <w:rFonts w:ascii="Book Antiqua" w:hAnsi="Book Antiqua"/>
          <w:sz w:val="22"/>
          <w:szCs w:val="22"/>
        </w:rPr>
        <w:t xml:space="preserve"> </w:t>
      </w:r>
      <w:r w:rsidR="0029426F" w:rsidRPr="008F792D">
        <w:rPr>
          <w:rFonts w:ascii="Book Antiqua" w:hAnsi="Book Antiqua"/>
          <w:sz w:val="22"/>
          <w:szCs w:val="22"/>
        </w:rPr>
        <w:t>porcentajes</w:t>
      </w:r>
      <w:r w:rsidR="00F45155" w:rsidRPr="008F792D">
        <w:rPr>
          <w:rFonts w:ascii="Book Antiqua" w:hAnsi="Book Antiqua"/>
          <w:sz w:val="22"/>
          <w:szCs w:val="22"/>
        </w:rPr>
        <w:t>: 91%, 94% y 131%, respectivamente</w:t>
      </w:r>
      <w:r w:rsidR="00B35CD7" w:rsidRPr="008F792D">
        <w:rPr>
          <w:rFonts w:ascii="Book Antiqua" w:hAnsi="Book Antiqua"/>
          <w:sz w:val="22"/>
          <w:szCs w:val="22"/>
        </w:rPr>
        <w:t xml:space="preserve">; al comparar esos rendimientos </w:t>
      </w:r>
      <w:r w:rsidR="00B35CD7" w:rsidRPr="008F792D">
        <w:rPr>
          <w:rFonts w:ascii="Book Antiqua" w:hAnsi="Book Antiqua"/>
          <w:sz w:val="22"/>
          <w:szCs w:val="22"/>
        </w:rPr>
        <w:lastRenderedPageBreak/>
        <w:t>con la matriz de indicadores, se determina que los meses de agosto y setiembre se muestra una diferencia</w:t>
      </w:r>
      <w:r w:rsidR="009F5C87" w:rsidRPr="008F792D">
        <w:rPr>
          <w:rFonts w:ascii="Book Antiqua" w:hAnsi="Book Antiqua"/>
          <w:sz w:val="22"/>
          <w:szCs w:val="22"/>
        </w:rPr>
        <w:t xml:space="preserve">, ya que se reportó un rendimiento </w:t>
      </w:r>
      <w:r w:rsidR="009773F6" w:rsidRPr="008F792D">
        <w:rPr>
          <w:rFonts w:ascii="Book Antiqua" w:hAnsi="Book Antiqua"/>
          <w:sz w:val="22"/>
          <w:szCs w:val="22"/>
        </w:rPr>
        <w:t>del 88% en agosto y un 78% en setiembre</w:t>
      </w:r>
      <w:r w:rsidR="006A1A4A" w:rsidRPr="008F792D">
        <w:rPr>
          <w:rFonts w:ascii="Book Antiqua" w:hAnsi="Book Antiqua"/>
          <w:sz w:val="22"/>
          <w:szCs w:val="22"/>
        </w:rPr>
        <w:t>, por lo que es necesario recordar al despacho la necesidad de actu</w:t>
      </w:r>
      <w:r w:rsidR="008F792D" w:rsidRPr="008F792D">
        <w:rPr>
          <w:rFonts w:ascii="Book Antiqua" w:hAnsi="Book Antiqua"/>
          <w:sz w:val="22"/>
          <w:szCs w:val="22"/>
        </w:rPr>
        <w:t>a</w:t>
      </w:r>
      <w:r w:rsidR="006A1A4A" w:rsidRPr="008F792D">
        <w:rPr>
          <w:rFonts w:ascii="Book Antiqua" w:hAnsi="Book Antiqua"/>
          <w:sz w:val="22"/>
          <w:szCs w:val="22"/>
        </w:rPr>
        <w:t>l</w:t>
      </w:r>
      <w:r w:rsidR="008F792D" w:rsidRPr="008F792D">
        <w:rPr>
          <w:rFonts w:ascii="Book Antiqua" w:hAnsi="Book Antiqua"/>
          <w:sz w:val="22"/>
          <w:szCs w:val="22"/>
        </w:rPr>
        <w:t>izar los sistemas oportunamente.</w:t>
      </w:r>
    </w:p>
    <w:p w14:paraId="281347E5" w14:textId="77777777" w:rsidR="001F27FB" w:rsidRPr="00A244CB" w:rsidRDefault="001F27FB" w:rsidP="00A33055">
      <w:pPr>
        <w:jc w:val="both"/>
        <w:rPr>
          <w:rFonts w:ascii="Book Antiqua" w:hAnsi="Book Antiqua" w:cs="Segoe UI"/>
          <w:sz w:val="22"/>
          <w:szCs w:val="22"/>
          <w:lang w:eastAsia="es-CR"/>
        </w:rPr>
      </w:pPr>
    </w:p>
    <w:p w14:paraId="14C5637D" w14:textId="77777777" w:rsidR="00203E33" w:rsidRPr="00A244CB" w:rsidRDefault="00203E33" w:rsidP="000F2573">
      <w:pPr>
        <w:pStyle w:val="Prrafodelista"/>
        <w:numPr>
          <w:ilvl w:val="1"/>
          <w:numId w:val="14"/>
        </w:numPr>
        <w:tabs>
          <w:tab w:val="left" w:pos="426"/>
        </w:tabs>
        <w:spacing w:after="160"/>
        <w:contextualSpacing/>
        <w:jc w:val="both"/>
        <w:outlineLvl w:val="1"/>
        <w:rPr>
          <w:rFonts w:ascii="Book Antiqua" w:hAnsi="Book Antiqua"/>
          <w:b/>
          <w:sz w:val="22"/>
          <w:szCs w:val="22"/>
        </w:rPr>
      </w:pPr>
      <w:r w:rsidRPr="00A244CB">
        <w:rPr>
          <w:rFonts w:ascii="Book Antiqua" w:hAnsi="Book Antiqua"/>
          <w:b/>
          <w:sz w:val="22"/>
          <w:szCs w:val="22"/>
        </w:rPr>
        <w:t>Tribunal Penal de Cañas</w:t>
      </w:r>
    </w:p>
    <w:p w14:paraId="14C5637E" w14:textId="77777777" w:rsidR="00FE1156" w:rsidRPr="00334ABB" w:rsidRDefault="00FE1156" w:rsidP="00A33055">
      <w:pPr>
        <w:pStyle w:val="Prrafodelista"/>
        <w:tabs>
          <w:tab w:val="left" w:pos="426"/>
        </w:tabs>
        <w:spacing w:after="160"/>
        <w:ind w:left="0"/>
        <w:contextualSpacing/>
        <w:jc w:val="both"/>
        <w:rPr>
          <w:rFonts w:ascii="Book Antiqua" w:hAnsi="Book Antiqua"/>
          <w:b/>
          <w:bCs/>
          <w:sz w:val="22"/>
          <w:szCs w:val="22"/>
          <w:highlight w:val="yellow"/>
        </w:rPr>
      </w:pPr>
    </w:p>
    <w:p w14:paraId="2B50E285" w14:textId="77777777" w:rsidR="00A244CB" w:rsidRDefault="00A244CB" w:rsidP="00414A58">
      <w:pPr>
        <w:pStyle w:val="Prrafodelista"/>
        <w:spacing w:after="160" w:line="276" w:lineRule="auto"/>
        <w:ind w:left="0"/>
        <w:contextualSpacing/>
        <w:jc w:val="both"/>
        <w:rPr>
          <w:rFonts w:ascii="Book Antiqua" w:hAnsi="Book Antiqua"/>
          <w:sz w:val="22"/>
          <w:szCs w:val="22"/>
        </w:rPr>
      </w:pPr>
      <w:r w:rsidRPr="001816B0">
        <w:rPr>
          <w:rFonts w:ascii="Book Antiqua" w:hAnsi="Book Antiqua"/>
          <w:sz w:val="22"/>
          <w:szCs w:val="22"/>
        </w:rPr>
        <w:t>A continuación, se muestra el detalle de la labor realizada por el personal del Tribunal</w:t>
      </w:r>
      <w:r>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3A749FD5" w14:textId="57F832C5" w:rsidR="000564A5" w:rsidRPr="00A244CB" w:rsidRDefault="000564A5" w:rsidP="008410EE">
      <w:pPr>
        <w:pStyle w:val="Descripcin"/>
        <w:keepNext/>
        <w:spacing w:after="0"/>
        <w:contextualSpacing/>
        <w:jc w:val="center"/>
        <w:rPr>
          <w:rFonts w:ascii="Book Antiqua" w:hAnsi="Book Antiqua"/>
          <w:b/>
          <w:i w:val="0"/>
          <w:sz w:val="22"/>
          <w:szCs w:val="22"/>
        </w:rPr>
      </w:pPr>
      <w:r w:rsidRPr="00A244CB">
        <w:rPr>
          <w:rFonts w:ascii="Book Antiqua" w:hAnsi="Book Antiqua"/>
          <w:b/>
          <w:i w:val="0"/>
          <w:color w:val="auto"/>
          <w:sz w:val="22"/>
          <w:szCs w:val="22"/>
        </w:rPr>
        <w:t xml:space="preserve">Gráfico </w:t>
      </w:r>
      <w:r w:rsidRPr="00A244CB">
        <w:rPr>
          <w:rFonts w:ascii="Book Antiqua" w:hAnsi="Book Antiqua"/>
          <w:b/>
          <w:i w:val="0"/>
          <w:color w:val="auto"/>
          <w:sz w:val="22"/>
          <w:szCs w:val="22"/>
        </w:rPr>
        <w:fldChar w:fldCharType="begin"/>
      </w:r>
      <w:r w:rsidRPr="00A244CB">
        <w:rPr>
          <w:rFonts w:ascii="Book Antiqua" w:hAnsi="Book Antiqua"/>
          <w:b/>
          <w:i w:val="0"/>
          <w:color w:val="auto"/>
          <w:sz w:val="22"/>
          <w:szCs w:val="22"/>
        </w:rPr>
        <w:instrText xml:space="preserve"> SEQ Gráfico \* ARABIC </w:instrText>
      </w:r>
      <w:r w:rsidRPr="00A244CB">
        <w:rPr>
          <w:rFonts w:ascii="Book Antiqua" w:hAnsi="Book Antiqua"/>
          <w:b/>
          <w:i w:val="0"/>
          <w:color w:val="auto"/>
          <w:sz w:val="22"/>
          <w:szCs w:val="22"/>
        </w:rPr>
        <w:fldChar w:fldCharType="separate"/>
      </w:r>
      <w:r w:rsidR="0022552F" w:rsidRPr="00A244CB">
        <w:rPr>
          <w:rFonts w:ascii="Book Antiqua" w:hAnsi="Book Antiqua"/>
          <w:b/>
          <w:i w:val="0"/>
          <w:noProof/>
          <w:color w:val="auto"/>
          <w:sz w:val="22"/>
          <w:szCs w:val="22"/>
        </w:rPr>
        <w:t>7</w:t>
      </w:r>
      <w:r w:rsidRPr="00A244CB">
        <w:rPr>
          <w:rFonts w:ascii="Book Antiqua" w:hAnsi="Book Antiqua"/>
          <w:b/>
          <w:i w:val="0"/>
          <w:color w:val="auto"/>
          <w:sz w:val="22"/>
          <w:szCs w:val="22"/>
        </w:rPr>
        <w:fldChar w:fldCharType="end"/>
      </w:r>
    </w:p>
    <w:p w14:paraId="74DCB74D" w14:textId="77777777" w:rsidR="00A244CB" w:rsidRPr="00A244CB" w:rsidRDefault="000564A5" w:rsidP="003E23C2">
      <w:pPr>
        <w:pStyle w:val="Descripcin"/>
        <w:keepNext/>
        <w:spacing w:after="0"/>
        <w:contextualSpacing/>
        <w:jc w:val="center"/>
        <w:rPr>
          <w:rFonts w:ascii="Book Antiqua" w:hAnsi="Book Antiqua"/>
          <w:b/>
          <w:i w:val="0"/>
          <w:color w:val="auto"/>
          <w:sz w:val="22"/>
          <w:szCs w:val="22"/>
        </w:rPr>
      </w:pPr>
      <w:r w:rsidRPr="00A244CB">
        <w:rPr>
          <w:rFonts w:ascii="Book Antiqua" w:hAnsi="Book Antiqua"/>
          <w:b/>
          <w:i w:val="0"/>
          <w:color w:val="auto"/>
          <w:sz w:val="22"/>
          <w:szCs w:val="22"/>
        </w:rPr>
        <w:t xml:space="preserve">Porcentaje de cumplimiento del </w:t>
      </w:r>
      <w:r w:rsidR="00744A9F" w:rsidRPr="00A244CB">
        <w:rPr>
          <w:rFonts w:ascii="Book Antiqua" w:hAnsi="Book Antiqua"/>
          <w:b/>
          <w:i w:val="0"/>
          <w:color w:val="auto"/>
          <w:sz w:val="22"/>
          <w:szCs w:val="22"/>
        </w:rPr>
        <w:t xml:space="preserve">Tribunal </w:t>
      </w:r>
      <w:r w:rsidRPr="00A244CB">
        <w:rPr>
          <w:rFonts w:ascii="Book Antiqua" w:hAnsi="Book Antiqua"/>
          <w:b/>
          <w:i w:val="0"/>
          <w:color w:val="auto"/>
          <w:sz w:val="22"/>
          <w:szCs w:val="22"/>
        </w:rPr>
        <w:t xml:space="preserve">Penal </w:t>
      </w:r>
      <w:r w:rsidR="00744A9F" w:rsidRPr="00A244CB">
        <w:rPr>
          <w:rFonts w:ascii="Book Antiqua" w:hAnsi="Book Antiqua"/>
          <w:b/>
          <w:i w:val="0"/>
          <w:color w:val="auto"/>
          <w:sz w:val="22"/>
          <w:szCs w:val="22"/>
        </w:rPr>
        <w:t>de Cañas</w:t>
      </w:r>
      <w:r w:rsidRPr="00A244CB">
        <w:rPr>
          <w:rFonts w:ascii="Book Antiqua" w:hAnsi="Book Antiqua"/>
          <w:b/>
          <w:i w:val="0"/>
          <w:color w:val="auto"/>
          <w:sz w:val="22"/>
          <w:szCs w:val="22"/>
        </w:rPr>
        <w:t xml:space="preserve"> de </w:t>
      </w:r>
    </w:p>
    <w:p w14:paraId="3066CDBA" w14:textId="4BD474BE" w:rsidR="00041AEF" w:rsidRPr="00A244CB" w:rsidRDefault="00A244CB" w:rsidP="003E23C2">
      <w:pPr>
        <w:pStyle w:val="Descripcin"/>
        <w:keepNext/>
        <w:spacing w:after="0"/>
        <w:contextualSpacing/>
        <w:jc w:val="center"/>
        <w:rPr>
          <w:rFonts w:ascii="Book Antiqua" w:hAnsi="Book Antiqua"/>
          <w:b/>
          <w:i w:val="0"/>
          <w:color w:val="auto"/>
          <w:sz w:val="22"/>
          <w:szCs w:val="22"/>
        </w:rPr>
      </w:pPr>
      <w:r w:rsidRPr="00A244CB">
        <w:rPr>
          <w:rFonts w:ascii="Book Antiqua" w:hAnsi="Book Antiqua"/>
          <w:b/>
          <w:i w:val="0"/>
          <w:color w:val="auto"/>
          <w:sz w:val="22"/>
          <w:szCs w:val="22"/>
        </w:rPr>
        <w:t>agosto</w:t>
      </w:r>
      <w:r w:rsidR="000564A5" w:rsidRPr="00A244CB">
        <w:rPr>
          <w:rFonts w:ascii="Book Antiqua" w:hAnsi="Book Antiqua"/>
          <w:b/>
          <w:i w:val="0"/>
          <w:color w:val="auto"/>
          <w:sz w:val="22"/>
          <w:szCs w:val="22"/>
        </w:rPr>
        <w:t xml:space="preserve"> a </w:t>
      </w:r>
      <w:r w:rsidR="004E1EA7" w:rsidRPr="00A244CB">
        <w:rPr>
          <w:rFonts w:ascii="Book Antiqua" w:hAnsi="Book Antiqua"/>
          <w:b/>
          <w:i w:val="0"/>
          <w:color w:val="auto"/>
          <w:sz w:val="22"/>
          <w:szCs w:val="22"/>
        </w:rPr>
        <w:t>o</w:t>
      </w:r>
      <w:r w:rsidRPr="00A244CB">
        <w:rPr>
          <w:rFonts w:ascii="Book Antiqua" w:hAnsi="Book Antiqua"/>
          <w:b/>
          <w:i w:val="0"/>
          <w:color w:val="auto"/>
          <w:sz w:val="22"/>
          <w:szCs w:val="22"/>
        </w:rPr>
        <w:t>ctubre</w:t>
      </w:r>
      <w:r w:rsidR="000564A5" w:rsidRPr="00A244CB">
        <w:rPr>
          <w:rFonts w:ascii="Book Antiqua" w:hAnsi="Book Antiqua"/>
          <w:b/>
          <w:i w:val="0"/>
          <w:color w:val="auto"/>
          <w:sz w:val="22"/>
          <w:szCs w:val="22"/>
        </w:rPr>
        <w:t xml:space="preserve"> del 2022</w:t>
      </w:r>
    </w:p>
    <w:p w14:paraId="78C96EE0" w14:textId="512388CD" w:rsidR="004E1EA7" w:rsidRPr="00334ABB" w:rsidRDefault="00DD2D0E" w:rsidP="00DD2D0E">
      <w:pPr>
        <w:jc w:val="center"/>
        <w:rPr>
          <w:highlight w:val="yellow"/>
        </w:rPr>
      </w:pPr>
      <w:r w:rsidRPr="00DD2D0E">
        <w:rPr>
          <w:noProof/>
        </w:rPr>
        <w:drawing>
          <wp:inline distT="0" distB="0" distL="0" distR="0" wp14:anchorId="50CB8F68" wp14:editId="30E8C270">
            <wp:extent cx="4470400" cy="2039828"/>
            <wp:effectExtent l="0" t="0" r="635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4083" cy="2046072"/>
                    </a:xfrm>
                    <a:prstGeom prst="rect">
                      <a:avLst/>
                    </a:prstGeom>
                    <a:noFill/>
                  </pic:spPr>
                </pic:pic>
              </a:graphicData>
            </a:graphic>
          </wp:inline>
        </w:drawing>
      </w:r>
    </w:p>
    <w:p w14:paraId="6E53523C" w14:textId="351E04AC" w:rsidR="00D31FDC" w:rsidRPr="00DD2D0E" w:rsidRDefault="00D31FDC" w:rsidP="00B81159">
      <w:pPr>
        <w:ind w:left="851" w:right="902"/>
        <w:contextualSpacing/>
        <w:jc w:val="both"/>
        <w:rPr>
          <w:rFonts w:ascii="Book Antiqua" w:hAnsi="Book Antiqua"/>
          <w:sz w:val="22"/>
          <w:szCs w:val="22"/>
        </w:rPr>
      </w:pPr>
      <w:r w:rsidRPr="00DD2D0E">
        <w:rPr>
          <w:rFonts w:ascii="Book Antiqua" w:hAnsi="Book Antiqua"/>
          <w:b/>
          <w:sz w:val="22"/>
          <w:szCs w:val="22"/>
        </w:rPr>
        <w:t>Fuente:</w:t>
      </w:r>
      <w:r w:rsidRPr="00DD2D0E">
        <w:rPr>
          <w:rFonts w:ascii="Book Antiqua" w:hAnsi="Book Antiqua"/>
          <w:sz w:val="22"/>
          <w:szCs w:val="22"/>
        </w:rPr>
        <w:t xml:space="preserve"> </w:t>
      </w:r>
      <w:r w:rsidR="00B0712D" w:rsidRPr="00DD2D0E">
        <w:rPr>
          <w:rFonts w:ascii="Book Antiqua" w:hAnsi="Book Antiqua"/>
          <w:sz w:val="22"/>
          <w:szCs w:val="22"/>
        </w:rPr>
        <w:t>e</w:t>
      </w:r>
      <w:r w:rsidRPr="00DD2D0E">
        <w:rPr>
          <w:rFonts w:ascii="Book Antiqua" w:hAnsi="Book Antiqua"/>
          <w:sz w:val="22"/>
          <w:szCs w:val="22"/>
        </w:rPr>
        <w:t>laboración propia a partir de los datos suministrados por el despacho</w:t>
      </w:r>
      <w:r w:rsidR="00D109FB" w:rsidRPr="00DD2D0E">
        <w:rPr>
          <w:rFonts w:ascii="Book Antiqua" w:hAnsi="Book Antiqua"/>
          <w:sz w:val="22"/>
          <w:szCs w:val="22"/>
        </w:rPr>
        <w:t>.</w:t>
      </w:r>
    </w:p>
    <w:p w14:paraId="5BA6148C" w14:textId="77777777" w:rsidR="00D109FB" w:rsidRPr="00334ABB" w:rsidRDefault="00D109FB" w:rsidP="00C45C8F">
      <w:pPr>
        <w:ind w:right="-232"/>
        <w:contextualSpacing/>
        <w:rPr>
          <w:rFonts w:ascii="Book Antiqua" w:hAnsi="Book Antiqua"/>
          <w:sz w:val="22"/>
          <w:szCs w:val="22"/>
          <w:highlight w:val="yellow"/>
        </w:rPr>
      </w:pPr>
    </w:p>
    <w:p w14:paraId="35C06B86" w14:textId="0970A58E" w:rsidR="00A40E0F" w:rsidRPr="002F1F3F" w:rsidRDefault="00DF5DCF" w:rsidP="00414A58">
      <w:pPr>
        <w:pStyle w:val="NormalWeb"/>
        <w:spacing w:line="276" w:lineRule="auto"/>
        <w:jc w:val="both"/>
        <w:rPr>
          <w:rFonts w:ascii="Book Antiqua" w:hAnsi="Book Antiqua"/>
          <w:sz w:val="22"/>
          <w:szCs w:val="22"/>
          <w:lang w:val="es-CR"/>
        </w:rPr>
      </w:pPr>
      <w:r w:rsidRPr="002F1F3F">
        <w:rPr>
          <w:rFonts w:ascii="Book Antiqua" w:hAnsi="Book Antiqua"/>
          <w:sz w:val="22"/>
          <w:szCs w:val="22"/>
          <w:lang w:val="es-CR"/>
        </w:rPr>
        <w:t xml:space="preserve">Del </w:t>
      </w:r>
      <w:r w:rsidR="00155D9B">
        <w:rPr>
          <w:rFonts w:ascii="Book Antiqua" w:hAnsi="Book Antiqua"/>
          <w:sz w:val="22"/>
          <w:szCs w:val="22"/>
          <w:lang w:val="es-CR"/>
        </w:rPr>
        <w:t>gráfico</w:t>
      </w:r>
      <w:r w:rsidRPr="002F1F3F">
        <w:rPr>
          <w:rFonts w:ascii="Book Antiqua" w:hAnsi="Book Antiqua"/>
          <w:sz w:val="22"/>
          <w:szCs w:val="22"/>
          <w:lang w:val="es-CR"/>
        </w:rPr>
        <w:t xml:space="preserve"> anterior</w:t>
      </w:r>
      <w:r w:rsidR="00D109FB" w:rsidRPr="002F1F3F">
        <w:rPr>
          <w:rFonts w:ascii="Book Antiqua" w:hAnsi="Book Antiqua"/>
          <w:sz w:val="22"/>
          <w:szCs w:val="22"/>
          <w:lang w:val="es-CR"/>
        </w:rPr>
        <w:t xml:space="preserve">, </w:t>
      </w:r>
      <w:r w:rsidRPr="002F1F3F">
        <w:rPr>
          <w:rFonts w:ascii="Book Antiqua" w:hAnsi="Book Antiqua"/>
          <w:sz w:val="22"/>
          <w:szCs w:val="22"/>
          <w:lang w:val="es-CR"/>
        </w:rPr>
        <w:t xml:space="preserve">se puede </w:t>
      </w:r>
      <w:r w:rsidR="00960AF9" w:rsidRPr="002F1F3F">
        <w:rPr>
          <w:rFonts w:ascii="Book Antiqua" w:hAnsi="Book Antiqua"/>
          <w:sz w:val="22"/>
          <w:szCs w:val="22"/>
          <w:lang w:val="es-CR"/>
        </w:rPr>
        <w:t xml:space="preserve">determinar </w:t>
      </w:r>
      <w:r w:rsidRPr="002F1F3F">
        <w:rPr>
          <w:rFonts w:ascii="Book Antiqua" w:hAnsi="Book Antiqua"/>
          <w:sz w:val="22"/>
          <w:szCs w:val="22"/>
          <w:lang w:val="es-CR"/>
        </w:rPr>
        <w:t xml:space="preserve">que </w:t>
      </w:r>
      <w:r w:rsidR="0016727E" w:rsidRPr="002F1F3F">
        <w:rPr>
          <w:rFonts w:ascii="Book Antiqua" w:hAnsi="Book Antiqua"/>
          <w:sz w:val="22"/>
          <w:szCs w:val="22"/>
          <w:lang w:val="es-CR"/>
        </w:rPr>
        <w:t>únicamente en el mes de setiembre fue posible para el despacho superar el rendimiento estándar esperado del 80% al obtener un porcentaje de cumplimiento de las cuotas del 131% según SIGMA y 141%</w:t>
      </w:r>
      <w:r w:rsidR="006D609D" w:rsidRPr="002F1F3F">
        <w:rPr>
          <w:rFonts w:ascii="Book Antiqua" w:hAnsi="Book Antiqua"/>
          <w:sz w:val="22"/>
          <w:szCs w:val="22"/>
          <w:lang w:val="es-CR"/>
        </w:rPr>
        <w:t xml:space="preserve">, cifras que </w:t>
      </w:r>
      <w:r w:rsidR="00EB6334" w:rsidRPr="00920D70">
        <w:rPr>
          <w:rFonts w:ascii="Book Antiqua" w:hAnsi="Book Antiqua"/>
          <w:sz w:val="22"/>
          <w:szCs w:val="22"/>
          <w:lang w:val="es-CR"/>
        </w:rPr>
        <w:t>refleja</w:t>
      </w:r>
      <w:r w:rsidR="00EB6334">
        <w:rPr>
          <w:rFonts w:ascii="Book Antiqua" w:hAnsi="Book Antiqua"/>
          <w:sz w:val="22"/>
          <w:szCs w:val="22"/>
          <w:lang w:val="es-CR"/>
        </w:rPr>
        <w:t>n</w:t>
      </w:r>
      <w:r w:rsidR="00EB6334" w:rsidRPr="00920D70">
        <w:rPr>
          <w:rFonts w:ascii="Book Antiqua" w:hAnsi="Book Antiqua"/>
          <w:sz w:val="22"/>
          <w:szCs w:val="22"/>
          <w:lang w:val="es-CR"/>
        </w:rPr>
        <w:t xml:space="preserve"> un aprovechamiento máximo del recurso, superando por encima del 100% inclusive su porcentaje de rendimiento.</w:t>
      </w:r>
      <w:r w:rsidR="0016727E" w:rsidRPr="002F1F3F">
        <w:rPr>
          <w:rFonts w:ascii="Book Antiqua" w:hAnsi="Book Antiqua"/>
          <w:sz w:val="22"/>
          <w:szCs w:val="22"/>
          <w:lang w:val="es-CR"/>
        </w:rPr>
        <w:t xml:space="preserve"> Por otro lado</w:t>
      </w:r>
      <w:r w:rsidR="0083009C">
        <w:rPr>
          <w:rFonts w:ascii="Book Antiqua" w:hAnsi="Book Antiqua"/>
          <w:sz w:val="22"/>
          <w:szCs w:val="22"/>
          <w:lang w:val="es-CR"/>
        </w:rPr>
        <w:t>,</w:t>
      </w:r>
      <w:r w:rsidR="0016727E" w:rsidRPr="002F1F3F">
        <w:rPr>
          <w:rFonts w:ascii="Book Antiqua" w:hAnsi="Book Antiqua"/>
          <w:sz w:val="22"/>
          <w:szCs w:val="22"/>
          <w:lang w:val="es-CR"/>
        </w:rPr>
        <w:t xml:space="preserve"> en lo</w:t>
      </w:r>
      <w:r w:rsidR="006D609D" w:rsidRPr="002F1F3F">
        <w:rPr>
          <w:rFonts w:ascii="Book Antiqua" w:hAnsi="Book Antiqua"/>
          <w:sz w:val="22"/>
          <w:szCs w:val="22"/>
          <w:lang w:val="es-CR"/>
        </w:rPr>
        <w:t xml:space="preserve">s </w:t>
      </w:r>
      <w:r w:rsidR="0016727E" w:rsidRPr="002F1F3F">
        <w:rPr>
          <w:rFonts w:ascii="Book Antiqua" w:hAnsi="Book Antiqua"/>
          <w:sz w:val="22"/>
          <w:szCs w:val="22"/>
          <w:lang w:val="es-CR"/>
        </w:rPr>
        <w:t>mes</w:t>
      </w:r>
      <w:r w:rsidR="006D609D" w:rsidRPr="002F1F3F">
        <w:rPr>
          <w:rFonts w:ascii="Book Antiqua" w:hAnsi="Book Antiqua"/>
          <w:sz w:val="22"/>
          <w:szCs w:val="22"/>
          <w:lang w:val="es-CR"/>
        </w:rPr>
        <w:t>es</w:t>
      </w:r>
      <w:r w:rsidR="0016727E" w:rsidRPr="002F1F3F">
        <w:rPr>
          <w:rFonts w:ascii="Book Antiqua" w:hAnsi="Book Antiqua"/>
          <w:sz w:val="22"/>
          <w:szCs w:val="22"/>
          <w:lang w:val="es-CR"/>
        </w:rPr>
        <w:t xml:space="preserve"> de agosto</w:t>
      </w:r>
      <w:r w:rsidR="006D609D" w:rsidRPr="002F1F3F">
        <w:rPr>
          <w:rFonts w:ascii="Book Antiqua" w:hAnsi="Book Antiqua"/>
          <w:sz w:val="22"/>
          <w:szCs w:val="22"/>
          <w:lang w:val="es-CR"/>
        </w:rPr>
        <w:t xml:space="preserve"> y octubre se obt</w:t>
      </w:r>
      <w:r w:rsidR="000E0D8D" w:rsidRPr="002F1F3F">
        <w:rPr>
          <w:rFonts w:ascii="Book Antiqua" w:hAnsi="Book Antiqua"/>
          <w:sz w:val="22"/>
          <w:szCs w:val="22"/>
          <w:lang w:val="es-CR"/>
        </w:rPr>
        <w:t xml:space="preserve">uvieron rendimientos inferiores al estándar, por cuanto </w:t>
      </w:r>
      <w:r w:rsidR="00E41A1E" w:rsidRPr="002F1F3F">
        <w:rPr>
          <w:rFonts w:ascii="Book Antiqua" w:hAnsi="Book Antiqua"/>
          <w:sz w:val="22"/>
          <w:szCs w:val="22"/>
          <w:lang w:val="es-CR"/>
        </w:rPr>
        <w:t>se</w:t>
      </w:r>
      <w:r w:rsidR="00DE5752" w:rsidRPr="002F1F3F">
        <w:rPr>
          <w:rFonts w:ascii="Book Antiqua" w:hAnsi="Book Antiqua"/>
          <w:sz w:val="22"/>
          <w:szCs w:val="22"/>
          <w:lang w:val="es-CR"/>
        </w:rPr>
        <w:t>gún el SIGMA</w:t>
      </w:r>
      <w:r w:rsidR="001C33BB" w:rsidRPr="002F1F3F">
        <w:rPr>
          <w:rFonts w:ascii="Book Antiqua" w:hAnsi="Book Antiqua"/>
          <w:sz w:val="22"/>
          <w:szCs w:val="22"/>
          <w:lang w:val="es-CR"/>
        </w:rPr>
        <w:t xml:space="preserve">, en agosto </w:t>
      </w:r>
      <w:r w:rsidR="00DE5752" w:rsidRPr="002F1F3F">
        <w:rPr>
          <w:rFonts w:ascii="Book Antiqua" w:hAnsi="Book Antiqua"/>
          <w:sz w:val="22"/>
          <w:szCs w:val="22"/>
          <w:lang w:val="es-CR"/>
        </w:rPr>
        <w:t xml:space="preserve">se </w:t>
      </w:r>
      <w:r w:rsidR="00E41A1E" w:rsidRPr="002F1F3F">
        <w:rPr>
          <w:rFonts w:ascii="Book Antiqua" w:hAnsi="Book Antiqua"/>
          <w:sz w:val="22"/>
          <w:szCs w:val="22"/>
          <w:lang w:val="es-CR"/>
        </w:rPr>
        <w:t xml:space="preserve">cumplió </w:t>
      </w:r>
      <w:r w:rsidR="00DE5752" w:rsidRPr="002F1F3F">
        <w:rPr>
          <w:rFonts w:ascii="Book Antiqua" w:hAnsi="Book Antiqua"/>
          <w:sz w:val="22"/>
          <w:szCs w:val="22"/>
          <w:lang w:val="es-CR"/>
        </w:rPr>
        <w:t>con</w:t>
      </w:r>
      <w:r w:rsidR="0015384A">
        <w:rPr>
          <w:rFonts w:ascii="Book Antiqua" w:hAnsi="Book Antiqua"/>
          <w:sz w:val="22"/>
          <w:szCs w:val="22"/>
          <w:lang w:val="es-CR"/>
        </w:rPr>
        <w:t xml:space="preserve"> un</w:t>
      </w:r>
      <w:r w:rsidR="00E41A1E" w:rsidRPr="002F1F3F">
        <w:rPr>
          <w:rFonts w:ascii="Book Antiqua" w:hAnsi="Book Antiqua"/>
          <w:sz w:val="22"/>
          <w:szCs w:val="22"/>
          <w:lang w:val="es-CR"/>
        </w:rPr>
        <w:t xml:space="preserve"> 66%</w:t>
      </w:r>
      <w:r w:rsidR="001C33BB" w:rsidRPr="002F1F3F">
        <w:rPr>
          <w:rFonts w:ascii="Book Antiqua" w:hAnsi="Book Antiqua"/>
          <w:sz w:val="22"/>
          <w:szCs w:val="22"/>
          <w:lang w:val="es-CR"/>
        </w:rPr>
        <w:t xml:space="preserve"> la cuota y para octubre con un 56%</w:t>
      </w:r>
      <w:r w:rsidR="007D3BBB">
        <w:rPr>
          <w:rFonts w:ascii="Book Antiqua" w:hAnsi="Book Antiqua"/>
          <w:sz w:val="22"/>
          <w:szCs w:val="22"/>
          <w:lang w:val="es-CR"/>
        </w:rPr>
        <w:t xml:space="preserve">, al comparar esos porcentajes con </w:t>
      </w:r>
      <w:r w:rsidR="001C3ED9">
        <w:rPr>
          <w:rFonts w:ascii="Book Antiqua" w:hAnsi="Book Antiqua"/>
          <w:sz w:val="22"/>
          <w:szCs w:val="22"/>
          <w:lang w:val="es-CR"/>
        </w:rPr>
        <w:t>la información</w:t>
      </w:r>
      <w:r w:rsidR="007D3BBB">
        <w:rPr>
          <w:rFonts w:ascii="Book Antiqua" w:hAnsi="Book Antiqua"/>
          <w:sz w:val="22"/>
          <w:szCs w:val="22"/>
          <w:lang w:val="es-CR"/>
        </w:rPr>
        <w:t xml:space="preserve"> de </w:t>
      </w:r>
      <w:r w:rsidR="003C5466" w:rsidRPr="002F1F3F">
        <w:rPr>
          <w:rFonts w:ascii="Book Antiqua" w:hAnsi="Book Antiqua"/>
          <w:sz w:val="22"/>
          <w:szCs w:val="22"/>
          <w:lang w:val="es-CR"/>
        </w:rPr>
        <w:t>la matriz de indicadores</w:t>
      </w:r>
      <w:r w:rsidR="007D3BBB">
        <w:rPr>
          <w:rFonts w:ascii="Book Antiqua" w:hAnsi="Book Antiqua"/>
          <w:sz w:val="22"/>
          <w:szCs w:val="22"/>
          <w:lang w:val="es-CR"/>
        </w:rPr>
        <w:t xml:space="preserve">, se determina una diferencia, ya que </w:t>
      </w:r>
      <w:r w:rsidR="003C5466" w:rsidRPr="002F1F3F">
        <w:rPr>
          <w:rFonts w:ascii="Book Antiqua" w:hAnsi="Book Antiqua"/>
          <w:sz w:val="22"/>
          <w:szCs w:val="22"/>
          <w:lang w:val="es-CR"/>
        </w:rPr>
        <w:t>el cumplimiento</w:t>
      </w:r>
      <w:r w:rsidR="007D3BBB">
        <w:rPr>
          <w:rFonts w:ascii="Book Antiqua" w:hAnsi="Book Antiqua"/>
          <w:sz w:val="22"/>
          <w:szCs w:val="22"/>
          <w:lang w:val="es-CR"/>
        </w:rPr>
        <w:t xml:space="preserve"> </w:t>
      </w:r>
      <w:r w:rsidR="00414A58">
        <w:rPr>
          <w:rFonts w:ascii="Book Antiqua" w:hAnsi="Book Antiqua"/>
          <w:sz w:val="22"/>
          <w:szCs w:val="22"/>
          <w:lang w:val="es-CR"/>
        </w:rPr>
        <w:t xml:space="preserve">reportado </w:t>
      </w:r>
      <w:r w:rsidR="00414A58" w:rsidRPr="002F1F3F">
        <w:rPr>
          <w:rFonts w:ascii="Book Antiqua" w:hAnsi="Book Antiqua"/>
          <w:sz w:val="22"/>
          <w:szCs w:val="22"/>
          <w:lang w:val="es-CR"/>
        </w:rPr>
        <w:t>en</w:t>
      </w:r>
      <w:r w:rsidR="003C5466" w:rsidRPr="002F1F3F">
        <w:rPr>
          <w:rFonts w:ascii="Book Antiqua" w:hAnsi="Book Antiqua"/>
          <w:sz w:val="22"/>
          <w:szCs w:val="22"/>
          <w:lang w:val="es-CR"/>
        </w:rPr>
        <w:t xml:space="preserve"> agosto fue del 78% y de un </w:t>
      </w:r>
      <w:r w:rsidR="002F1F3F" w:rsidRPr="002F1F3F">
        <w:rPr>
          <w:rFonts w:ascii="Book Antiqua" w:hAnsi="Book Antiqua"/>
          <w:sz w:val="22"/>
          <w:szCs w:val="22"/>
          <w:lang w:val="es-CR"/>
        </w:rPr>
        <w:t>66%</w:t>
      </w:r>
      <w:r w:rsidR="001C3ED9">
        <w:rPr>
          <w:rFonts w:ascii="Book Antiqua" w:hAnsi="Book Antiqua"/>
          <w:sz w:val="22"/>
          <w:szCs w:val="22"/>
          <w:lang w:val="es-CR"/>
        </w:rPr>
        <w:t xml:space="preserve"> para octubre</w:t>
      </w:r>
      <w:r w:rsidR="002F1F3F" w:rsidRPr="002F1F3F">
        <w:rPr>
          <w:rFonts w:ascii="Book Antiqua" w:hAnsi="Book Antiqua"/>
          <w:sz w:val="22"/>
          <w:szCs w:val="22"/>
          <w:lang w:val="es-CR"/>
        </w:rPr>
        <w:t>,</w:t>
      </w:r>
      <w:r w:rsidR="001C3ED9">
        <w:rPr>
          <w:rFonts w:ascii="Book Antiqua" w:hAnsi="Book Antiqua"/>
          <w:sz w:val="22"/>
          <w:szCs w:val="22"/>
          <w:lang w:val="es-CR"/>
        </w:rPr>
        <w:t xml:space="preserve"> por lo que es necesario recordar al despacho la necesidad de actualización de los sistemas de manera oportuna.</w:t>
      </w:r>
      <w:r w:rsidR="002F1F3F" w:rsidRPr="002F1F3F">
        <w:rPr>
          <w:rFonts w:ascii="Book Antiqua" w:hAnsi="Book Antiqua"/>
          <w:sz w:val="22"/>
          <w:szCs w:val="22"/>
          <w:lang w:val="es-CR"/>
        </w:rPr>
        <w:t xml:space="preserve"> </w:t>
      </w:r>
    </w:p>
    <w:p w14:paraId="3D03DBAA" w14:textId="389941D2" w:rsidR="005525E5" w:rsidRDefault="005525E5" w:rsidP="00414A58">
      <w:pPr>
        <w:spacing w:line="276" w:lineRule="auto"/>
        <w:jc w:val="both"/>
        <w:rPr>
          <w:rFonts w:ascii="Book Antiqua" w:hAnsi="Book Antiqua"/>
          <w:sz w:val="22"/>
          <w:szCs w:val="22"/>
          <w:highlight w:val="yellow"/>
        </w:rPr>
      </w:pPr>
    </w:p>
    <w:p w14:paraId="6C16A662" w14:textId="508954E5" w:rsidR="00220C3A" w:rsidRDefault="00220C3A" w:rsidP="00414A58">
      <w:pPr>
        <w:spacing w:line="276" w:lineRule="auto"/>
        <w:jc w:val="both"/>
        <w:rPr>
          <w:rFonts w:ascii="Book Antiqua" w:hAnsi="Book Antiqua"/>
          <w:sz w:val="22"/>
          <w:szCs w:val="22"/>
        </w:rPr>
      </w:pPr>
      <w:r>
        <w:rPr>
          <w:rFonts w:ascii="Book Antiqua" w:hAnsi="Book Antiqua"/>
          <w:sz w:val="22"/>
          <w:szCs w:val="22"/>
        </w:rPr>
        <w:lastRenderedPageBreak/>
        <w:t>S</w:t>
      </w:r>
      <w:r w:rsidRPr="00AE60E0">
        <w:rPr>
          <w:rFonts w:ascii="Book Antiqua" w:hAnsi="Book Antiqua"/>
          <w:sz w:val="22"/>
          <w:szCs w:val="22"/>
        </w:rPr>
        <w:t>eguidamente se indican causas del incumplimiento</w:t>
      </w:r>
      <w:r>
        <w:rPr>
          <w:rFonts w:ascii="Book Antiqua" w:hAnsi="Book Antiqua"/>
          <w:sz w:val="22"/>
          <w:szCs w:val="22"/>
        </w:rPr>
        <w:t xml:space="preserve"> para los meses de </w:t>
      </w:r>
      <w:r w:rsidR="00DE4EED">
        <w:rPr>
          <w:rFonts w:ascii="Book Antiqua" w:hAnsi="Book Antiqua"/>
          <w:sz w:val="22"/>
          <w:szCs w:val="22"/>
        </w:rPr>
        <w:t>agosto</w:t>
      </w:r>
      <w:r>
        <w:rPr>
          <w:rFonts w:ascii="Book Antiqua" w:hAnsi="Book Antiqua"/>
          <w:sz w:val="22"/>
          <w:szCs w:val="22"/>
        </w:rPr>
        <w:t xml:space="preserve"> y octubre</w:t>
      </w:r>
      <w:r w:rsidRPr="00AE60E0">
        <w:rPr>
          <w:rFonts w:ascii="Book Antiqua" w:hAnsi="Book Antiqua"/>
          <w:sz w:val="22"/>
          <w:szCs w:val="22"/>
        </w:rPr>
        <w:t xml:space="preserve">, según la información consignada por el despacho en la </w:t>
      </w:r>
      <w:r w:rsidR="00DE4EED">
        <w:rPr>
          <w:rFonts w:ascii="Book Antiqua" w:hAnsi="Book Antiqua"/>
          <w:sz w:val="22"/>
          <w:szCs w:val="22"/>
        </w:rPr>
        <w:t>minuta de la reunión del equipo de mejora,</w:t>
      </w:r>
      <w:r w:rsidRPr="00AE60E0">
        <w:rPr>
          <w:rFonts w:ascii="Book Antiqua" w:hAnsi="Book Antiqua"/>
          <w:sz w:val="22"/>
          <w:szCs w:val="22"/>
        </w:rPr>
        <w:t xml:space="preserve"> respectivamente para cada mes</w:t>
      </w:r>
      <w:r>
        <w:rPr>
          <w:rFonts w:ascii="Book Antiqua" w:hAnsi="Book Antiqua"/>
          <w:sz w:val="22"/>
          <w:szCs w:val="22"/>
        </w:rPr>
        <w:t xml:space="preserve"> (</w:t>
      </w:r>
      <w:r w:rsidRPr="00414A58">
        <w:rPr>
          <w:rFonts w:ascii="Book Antiqua" w:hAnsi="Book Antiqua"/>
          <w:i/>
          <w:iCs/>
          <w:sz w:val="22"/>
          <w:szCs w:val="22"/>
        </w:rPr>
        <w:t xml:space="preserve">ver anexo </w:t>
      </w:r>
      <w:r w:rsidR="00414A58">
        <w:rPr>
          <w:rFonts w:ascii="Book Antiqua" w:hAnsi="Book Antiqua"/>
          <w:i/>
          <w:iCs/>
          <w:sz w:val="22"/>
          <w:szCs w:val="22"/>
        </w:rPr>
        <w:t>3</w:t>
      </w:r>
      <w:r>
        <w:rPr>
          <w:rFonts w:ascii="Book Antiqua" w:hAnsi="Book Antiqua"/>
          <w:sz w:val="22"/>
          <w:szCs w:val="22"/>
        </w:rPr>
        <w:t>)</w:t>
      </w:r>
      <w:r w:rsidRPr="00AE60E0">
        <w:rPr>
          <w:rFonts w:ascii="Book Antiqua" w:hAnsi="Book Antiqua"/>
          <w:sz w:val="22"/>
          <w:szCs w:val="22"/>
        </w:rPr>
        <w:t>:</w:t>
      </w:r>
    </w:p>
    <w:p w14:paraId="7D855C71" w14:textId="003864C6" w:rsidR="00220C3A" w:rsidRDefault="00220C3A" w:rsidP="00220C3A">
      <w:pPr>
        <w:jc w:val="both"/>
        <w:rPr>
          <w:rFonts w:ascii="Book Antiqua" w:hAnsi="Book Antiqua"/>
          <w:sz w:val="22"/>
          <w:szCs w:val="22"/>
        </w:rPr>
      </w:pPr>
    </w:p>
    <w:p w14:paraId="0E7EAE04" w14:textId="2CD919D2" w:rsidR="00220C3A" w:rsidRDefault="00ED3DB5" w:rsidP="000F2573">
      <w:pPr>
        <w:pStyle w:val="Prrafodelista"/>
        <w:numPr>
          <w:ilvl w:val="0"/>
          <w:numId w:val="28"/>
        </w:numPr>
        <w:jc w:val="both"/>
        <w:rPr>
          <w:rFonts w:ascii="Book Antiqua" w:eastAsia="Arial Unicode MS" w:hAnsi="Book Antiqua" w:cs="Times New Roman"/>
          <w:color w:val="000000"/>
          <w:sz w:val="22"/>
          <w:szCs w:val="22"/>
          <w:u w:color="000000"/>
          <w:lang w:val="es-CR"/>
        </w:rPr>
      </w:pPr>
      <w:r>
        <w:rPr>
          <w:rFonts w:ascii="Book Antiqua" w:hAnsi="Book Antiqua"/>
          <w:sz w:val="22"/>
          <w:szCs w:val="22"/>
          <w:u w:color="000000"/>
        </w:rPr>
        <w:t>A</w:t>
      </w:r>
      <w:r w:rsidR="00DE4EED" w:rsidRPr="00DE4EED">
        <w:rPr>
          <w:rFonts w:ascii="Book Antiqua" w:hAnsi="Book Antiqua"/>
          <w:sz w:val="22"/>
          <w:szCs w:val="22"/>
          <w:u w:color="000000"/>
        </w:rPr>
        <w:t xml:space="preserve">gosto 2022: </w:t>
      </w:r>
      <w:r w:rsidR="00DE4EED">
        <w:rPr>
          <w:rFonts w:ascii="Book Antiqua" w:eastAsia="Arial Unicode MS" w:hAnsi="Book Antiqua" w:cs="Times New Roman"/>
          <w:color w:val="000000"/>
          <w:sz w:val="22"/>
          <w:szCs w:val="22"/>
          <w:u w:color="000000"/>
          <w:lang w:val="es-CR"/>
        </w:rPr>
        <w:t xml:space="preserve">atención de </w:t>
      </w:r>
      <w:r w:rsidR="00BC23D9" w:rsidRPr="00DE4EED">
        <w:rPr>
          <w:rFonts w:ascii="Book Antiqua" w:eastAsia="Arial Unicode MS" w:hAnsi="Book Antiqua" w:cs="Times New Roman"/>
          <w:color w:val="000000"/>
          <w:sz w:val="22"/>
          <w:szCs w:val="22"/>
          <w:u w:color="000000"/>
          <w:lang w:val="es-CR"/>
        </w:rPr>
        <w:t xml:space="preserve">debate de la causa 20-000023-0413-PE, </w:t>
      </w:r>
      <w:r w:rsidR="002C3E05">
        <w:rPr>
          <w:rFonts w:ascii="Book Antiqua" w:eastAsia="Arial Unicode MS" w:hAnsi="Book Antiqua" w:cs="Times New Roman"/>
          <w:color w:val="000000"/>
          <w:sz w:val="22"/>
          <w:szCs w:val="22"/>
          <w:u w:color="000000"/>
          <w:lang w:val="es-CR"/>
        </w:rPr>
        <w:t xml:space="preserve">con duración </w:t>
      </w:r>
      <w:r w:rsidR="00BC23D9" w:rsidRPr="00DE4EED">
        <w:rPr>
          <w:rFonts w:ascii="Book Antiqua" w:eastAsia="Arial Unicode MS" w:hAnsi="Book Antiqua" w:cs="Times New Roman"/>
          <w:color w:val="000000"/>
          <w:sz w:val="22"/>
          <w:szCs w:val="22"/>
          <w:u w:color="000000"/>
          <w:lang w:val="es-CR"/>
        </w:rPr>
        <w:t>de una semana</w:t>
      </w:r>
      <w:r w:rsidR="002C3E05">
        <w:rPr>
          <w:rFonts w:ascii="Book Antiqua" w:eastAsia="Arial Unicode MS" w:hAnsi="Book Antiqua" w:cs="Times New Roman"/>
          <w:color w:val="000000"/>
          <w:sz w:val="22"/>
          <w:szCs w:val="22"/>
          <w:u w:color="000000"/>
          <w:lang w:val="es-CR"/>
        </w:rPr>
        <w:t xml:space="preserve">, </w:t>
      </w:r>
      <w:r w:rsidR="00BC23D9" w:rsidRPr="00DE4EED">
        <w:rPr>
          <w:rFonts w:ascii="Book Antiqua" w:eastAsia="Arial Unicode MS" w:hAnsi="Book Antiqua" w:cs="Times New Roman"/>
          <w:color w:val="000000"/>
          <w:sz w:val="22"/>
          <w:szCs w:val="22"/>
          <w:u w:color="000000"/>
          <w:lang w:val="es-CR"/>
        </w:rPr>
        <w:t xml:space="preserve">lo que provocó que durante ese plazo no se realizaran más debate </w:t>
      </w:r>
      <w:r w:rsidR="002C3E05">
        <w:rPr>
          <w:rFonts w:ascii="Book Antiqua" w:eastAsia="Arial Unicode MS" w:hAnsi="Book Antiqua" w:cs="Times New Roman"/>
          <w:color w:val="000000"/>
          <w:sz w:val="22"/>
          <w:szCs w:val="22"/>
          <w:u w:color="000000"/>
          <w:lang w:val="es-CR"/>
        </w:rPr>
        <w:t xml:space="preserve">colegiados </w:t>
      </w:r>
      <w:r w:rsidR="00A07A37">
        <w:rPr>
          <w:rFonts w:ascii="Book Antiqua" w:eastAsia="Arial Unicode MS" w:hAnsi="Book Antiqua" w:cs="Times New Roman"/>
          <w:color w:val="000000"/>
          <w:sz w:val="22"/>
          <w:szCs w:val="22"/>
          <w:u w:color="000000"/>
          <w:lang w:val="es-CR"/>
        </w:rPr>
        <w:t>o unipersonales.</w:t>
      </w:r>
    </w:p>
    <w:p w14:paraId="129CAF88" w14:textId="77777777" w:rsidR="00B95658" w:rsidRDefault="00B95658" w:rsidP="00B95658">
      <w:pPr>
        <w:pStyle w:val="Prrafodelista"/>
        <w:ind w:left="720"/>
        <w:jc w:val="both"/>
        <w:rPr>
          <w:rFonts w:ascii="Book Antiqua" w:eastAsia="Arial Unicode MS" w:hAnsi="Book Antiqua" w:cs="Times New Roman"/>
          <w:color w:val="000000"/>
          <w:sz w:val="22"/>
          <w:szCs w:val="22"/>
          <w:u w:color="000000"/>
          <w:lang w:val="es-CR"/>
        </w:rPr>
      </w:pPr>
    </w:p>
    <w:p w14:paraId="3E654A84" w14:textId="65F64EF0" w:rsidR="00A07A37" w:rsidRDefault="00B95658" w:rsidP="000F2573">
      <w:pPr>
        <w:pStyle w:val="Prrafodelista"/>
        <w:numPr>
          <w:ilvl w:val="0"/>
          <w:numId w:val="28"/>
        </w:numPr>
        <w:jc w:val="both"/>
        <w:rPr>
          <w:rFonts w:ascii="Book Antiqua" w:eastAsia="Arial Unicode MS" w:hAnsi="Book Antiqua" w:cs="Times New Roman"/>
          <w:color w:val="000000"/>
          <w:sz w:val="22"/>
          <w:szCs w:val="22"/>
          <w:u w:color="000000"/>
          <w:lang w:val="es-CR"/>
        </w:rPr>
      </w:pPr>
      <w:r>
        <w:rPr>
          <w:rFonts w:ascii="Book Antiqua" w:eastAsia="Arial Unicode MS" w:hAnsi="Book Antiqua" w:cs="Times New Roman"/>
          <w:color w:val="000000"/>
          <w:sz w:val="22"/>
          <w:szCs w:val="22"/>
          <w:u w:color="000000"/>
          <w:lang w:val="es-CR"/>
        </w:rPr>
        <w:t xml:space="preserve">Octubre 2022: se </w:t>
      </w:r>
      <w:r w:rsidRPr="006957F1">
        <w:rPr>
          <w:rFonts w:ascii="Book Antiqua" w:eastAsia="Arial Unicode MS" w:hAnsi="Book Antiqua" w:cs="Times New Roman"/>
          <w:color w:val="000000"/>
          <w:sz w:val="22"/>
          <w:szCs w:val="22"/>
          <w:u w:color="000000"/>
          <w:lang w:val="es-CR"/>
        </w:rPr>
        <w:t>señaló un debate</w:t>
      </w:r>
      <w:r w:rsidR="0093017F">
        <w:rPr>
          <w:rFonts w:ascii="Book Antiqua" w:eastAsia="Arial Unicode MS" w:hAnsi="Book Antiqua" w:cs="Times New Roman"/>
          <w:color w:val="000000"/>
          <w:sz w:val="22"/>
          <w:szCs w:val="22"/>
          <w:u w:color="000000"/>
          <w:lang w:val="es-CR"/>
        </w:rPr>
        <w:t xml:space="preserve"> para</w:t>
      </w:r>
      <w:r w:rsidRPr="006957F1">
        <w:rPr>
          <w:rFonts w:ascii="Book Antiqua" w:eastAsia="Arial Unicode MS" w:hAnsi="Book Antiqua" w:cs="Times New Roman"/>
          <w:color w:val="000000"/>
          <w:sz w:val="22"/>
          <w:szCs w:val="22"/>
          <w:u w:color="000000"/>
          <w:lang w:val="es-CR"/>
        </w:rPr>
        <w:t xml:space="preserve"> la causa 08-000090-0611-PE</w:t>
      </w:r>
      <w:r w:rsidR="0093017F">
        <w:rPr>
          <w:rFonts w:ascii="Book Antiqua" w:eastAsia="Arial Unicode MS" w:hAnsi="Book Antiqua" w:cs="Times New Roman"/>
          <w:color w:val="000000"/>
          <w:sz w:val="22"/>
          <w:szCs w:val="22"/>
          <w:u w:color="000000"/>
          <w:lang w:val="es-CR"/>
        </w:rPr>
        <w:t xml:space="preserve"> con una duración </w:t>
      </w:r>
      <w:r w:rsidRPr="006957F1">
        <w:rPr>
          <w:rFonts w:ascii="Book Antiqua" w:eastAsia="Arial Unicode MS" w:hAnsi="Book Antiqua" w:cs="Times New Roman"/>
          <w:color w:val="000000"/>
          <w:sz w:val="22"/>
          <w:szCs w:val="22"/>
          <w:u w:color="000000"/>
          <w:lang w:val="es-CR"/>
        </w:rPr>
        <w:t>de dos semanas</w:t>
      </w:r>
      <w:r w:rsidR="0093017F">
        <w:rPr>
          <w:rFonts w:ascii="Book Antiqua" w:eastAsia="Arial Unicode MS" w:hAnsi="Book Antiqua" w:cs="Times New Roman"/>
          <w:color w:val="000000"/>
          <w:sz w:val="22"/>
          <w:szCs w:val="22"/>
          <w:u w:color="000000"/>
          <w:lang w:val="es-CR"/>
        </w:rPr>
        <w:t>.</w:t>
      </w:r>
    </w:p>
    <w:p w14:paraId="52216619" w14:textId="77777777" w:rsidR="0093017F" w:rsidRPr="0093017F" w:rsidRDefault="0093017F" w:rsidP="0093017F">
      <w:pPr>
        <w:pStyle w:val="Prrafodelista"/>
        <w:rPr>
          <w:rFonts w:ascii="Book Antiqua" w:eastAsia="Arial Unicode MS" w:hAnsi="Book Antiqua" w:cs="Times New Roman"/>
          <w:color w:val="000000"/>
          <w:sz w:val="22"/>
          <w:szCs w:val="22"/>
          <w:u w:color="000000"/>
          <w:lang w:val="es-CR"/>
        </w:rPr>
      </w:pPr>
    </w:p>
    <w:p w14:paraId="3037B1BF" w14:textId="43B9BC5E" w:rsidR="00193CED" w:rsidRPr="00EF134D" w:rsidRDefault="008F1804" w:rsidP="00193CED">
      <w:pPr>
        <w:jc w:val="both"/>
        <w:rPr>
          <w:rFonts w:ascii="Book Antiqua" w:hAnsi="Book Antiqua"/>
          <w:sz w:val="22"/>
          <w:szCs w:val="22"/>
        </w:rPr>
      </w:pPr>
      <w:r w:rsidRPr="0093017F">
        <w:rPr>
          <w:rFonts w:ascii="Book Antiqua" w:hAnsi="Book Antiqua"/>
          <w:sz w:val="22"/>
          <w:szCs w:val="22"/>
        </w:rPr>
        <w:t>S</w:t>
      </w:r>
      <w:r w:rsidR="00193CED" w:rsidRPr="0093017F">
        <w:rPr>
          <w:rFonts w:ascii="Book Antiqua" w:hAnsi="Book Antiqua"/>
          <w:sz w:val="22"/>
          <w:szCs w:val="22"/>
        </w:rPr>
        <w:t>e considera necesaria la continuidad de los permisos con goce de salario, debido a que este despacho cuenta con una estructura mínima de personal, lo que limita las posibilidades de realizar juicios colegiados; no obstante, se solicita al despacho implementar las medidas necesarias que permitan incrementar el porcentaje de cumplimiento</w:t>
      </w:r>
      <w:r w:rsidR="00193CED" w:rsidRPr="00EF134D">
        <w:rPr>
          <w:rFonts w:ascii="Book Antiqua" w:hAnsi="Book Antiqua"/>
          <w:sz w:val="22"/>
          <w:szCs w:val="22"/>
        </w:rPr>
        <w:t xml:space="preserve">, </w:t>
      </w:r>
      <w:r w:rsidR="00193CED" w:rsidRPr="00B81159">
        <w:rPr>
          <w:rFonts w:ascii="Book Antiqua" w:hAnsi="Book Antiqua"/>
          <w:sz w:val="22"/>
          <w:szCs w:val="22"/>
        </w:rPr>
        <w:t>así como el seguimiento cercano de la Gestoría en materia penal.</w:t>
      </w:r>
    </w:p>
    <w:p w14:paraId="41CB52E3" w14:textId="77777777" w:rsidR="00193CED" w:rsidRPr="00EF134D" w:rsidRDefault="00193CED" w:rsidP="00A05F7C">
      <w:pPr>
        <w:pStyle w:val="Prrafodelista"/>
        <w:ind w:left="720"/>
        <w:jc w:val="both"/>
        <w:rPr>
          <w:rFonts w:ascii="Book Antiqua" w:hAnsi="Book Antiqua"/>
          <w:sz w:val="22"/>
          <w:szCs w:val="22"/>
          <w:highlight w:val="yellow"/>
        </w:rPr>
      </w:pPr>
    </w:p>
    <w:p w14:paraId="6BEC405B" w14:textId="77777777" w:rsidR="00960AF9" w:rsidRPr="00334ABB" w:rsidRDefault="00960AF9" w:rsidP="00A05F7C">
      <w:pPr>
        <w:pStyle w:val="Prrafodelista"/>
        <w:ind w:left="720"/>
        <w:jc w:val="both"/>
        <w:rPr>
          <w:rFonts w:ascii="Book Antiqua" w:hAnsi="Book Antiqua"/>
          <w:sz w:val="22"/>
          <w:szCs w:val="22"/>
          <w:highlight w:val="yellow"/>
        </w:rPr>
      </w:pPr>
    </w:p>
    <w:p w14:paraId="14C56387" w14:textId="79A51803" w:rsidR="00203E33" w:rsidRPr="00F85FA7" w:rsidRDefault="00203E33" w:rsidP="000F2573">
      <w:pPr>
        <w:pStyle w:val="Prrafodelista"/>
        <w:numPr>
          <w:ilvl w:val="1"/>
          <w:numId w:val="14"/>
        </w:numPr>
        <w:tabs>
          <w:tab w:val="left" w:pos="426"/>
        </w:tabs>
        <w:spacing w:after="160"/>
        <w:contextualSpacing/>
        <w:jc w:val="both"/>
        <w:outlineLvl w:val="1"/>
        <w:rPr>
          <w:rFonts w:ascii="Book Antiqua" w:hAnsi="Book Antiqua"/>
          <w:b/>
          <w:sz w:val="22"/>
          <w:szCs w:val="22"/>
        </w:rPr>
      </w:pPr>
      <w:r w:rsidRPr="00F85FA7">
        <w:rPr>
          <w:rFonts w:ascii="Book Antiqua" w:hAnsi="Book Antiqua"/>
          <w:b/>
          <w:sz w:val="22"/>
          <w:szCs w:val="22"/>
        </w:rPr>
        <w:t>Tribunal Penal de Santa Cruz</w:t>
      </w:r>
    </w:p>
    <w:p w14:paraId="14C56388" w14:textId="77777777" w:rsidR="00E46AA2" w:rsidRPr="00334ABB" w:rsidRDefault="00E46AA2" w:rsidP="00A33055">
      <w:pPr>
        <w:pStyle w:val="Prrafodelista"/>
        <w:tabs>
          <w:tab w:val="left" w:pos="142"/>
          <w:tab w:val="left" w:pos="426"/>
        </w:tabs>
        <w:spacing w:after="160"/>
        <w:ind w:left="0"/>
        <w:contextualSpacing/>
        <w:jc w:val="both"/>
        <w:rPr>
          <w:rFonts w:ascii="Book Antiqua" w:hAnsi="Book Antiqua"/>
          <w:b/>
          <w:sz w:val="22"/>
          <w:szCs w:val="22"/>
          <w:highlight w:val="yellow"/>
          <w:lang w:val="pt-BR"/>
        </w:rPr>
      </w:pPr>
    </w:p>
    <w:p w14:paraId="1C2BDE49" w14:textId="77777777" w:rsidR="00F85FA7" w:rsidRPr="001816B0" w:rsidRDefault="00F85FA7" w:rsidP="00F85FA7">
      <w:pPr>
        <w:pStyle w:val="Prrafodelista"/>
        <w:spacing w:after="160"/>
        <w:ind w:left="0"/>
        <w:contextualSpacing/>
        <w:jc w:val="both"/>
        <w:rPr>
          <w:rFonts w:ascii="Book Antiqua" w:hAnsi="Book Antiqua"/>
          <w:sz w:val="22"/>
          <w:szCs w:val="22"/>
        </w:rPr>
      </w:pPr>
      <w:r w:rsidRPr="001816B0">
        <w:rPr>
          <w:rFonts w:ascii="Book Antiqua" w:hAnsi="Book Antiqua"/>
          <w:sz w:val="22"/>
          <w:szCs w:val="22"/>
        </w:rPr>
        <w:t>A continuación, se muestra el detalle de la labor realizada por el personal del Tribunal</w:t>
      </w:r>
      <w:r>
        <w:rPr>
          <w:rFonts w:ascii="Book Antiqua" w:hAnsi="Book Antiqua"/>
          <w:sz w:val="22"/>
          <w:szCs w:val="22"/>
        </w:rPr>
        <w:t xml:space="preserve"> durante los meses de agosto, setiembre y octubre del 2022</w:t>
      </w:r>
      <w:r w:rsidRPr="001816B0">
        <w:rPr>
          <w:rFonts w:ascii="Book Antiqua" w:hAnsi="Book Antiqua"/>
          <w:sz w:val="22"/>
          <w:szCs w:val="22"/>
        </w:rPr>
        <w:t>, esto considerando los datos suministrados por el despacho por medio de la matriz de indicadores y la</w:t>
      </w:r>
      <w:r w:rsidRPr="001816B0" w:rsidDel="00DC34F0">
        <w:rPr>
          <w:rFonts w:ascii="Book Antiqua" w:hAnsi="Book Antiqua"/>
          <w:sz w:val="22"/>
          <w:szCs w:val="22"/>
        </w:rPr>
        <w:t xml:space="preserve"> </w:t>
      </w:r>
      <w:r w:rsidRPr="001816B0">
        <w:rPr>
          <w:rFonts w:ascii="Book Antiqua" w:hAnsi="Book Antiqua"/>
          <w:sz w:val="22"/>
          <w:szCs w:val="22"/>
        </w:rPr>
        <w:t>comparación respectiva con</w:t>
      </w:r>
      <w:r w:rsidRPr="001816B0" w:rsidDel="00DC34F0">
        <w:rPr>
          <w:rFonts w:ascii="Book Antiqua" w:hAnsi="Book Antiqua"/>
          <w:sz w:val="22"/>
          <w:szCs w:val="22"/>
        </w:rPr>
        <w:t xml:space="preserve"> </w:t>
      </w:r>
      <w:r w:rsidRPr="001816B0">
        <w:rPr>
          <w:rFonts w:ascii="Book Antiqua" w:hAnsi="Book Antiqua"/>
          <w:sz w:val="22"/>
          <w:szCs w:val="22"/>
        </w:rPr>
        <w:t>el sistema Sigma.</w:t>
      </w:r>
    </w:p>
    <w:p w14:paraId="3A52A309" w14:textId="518E8DF4" w:rsidR="000D4640" w:rsidRPr="00F85FA7" w:rsidRDefault="00A058CF" w:rsidP="00F85FA7">
      <w:pPr>
        <w:pStyle w:val="Descripcin"/>
        <w:keepNext/>
        <w:spacing w:after="0"/>
        <w:contextualSpacing/>
        <w:jc w:val="center"/>
        <w:rPr>
          <w:rFonts w:ascii="Book Antiqua" w:hAnsi="Book Antiqua"/>
          <w:b/>
          <w:i w:val="0"/>
          <w:color w:val="auto"/>
          <w:sz w:val="22"/>
          <w:szCs w:val="22"/>
        </w:rPr>
      </w:pPr>
      <w:r w:rsidRPr="00F85FA7">
        <w:rPr>
          <w:rFonts w:ascii="Book Antiqua" w:hAnsi="Book Antiqua"/>
          <w:b/>
          <w:i w:val="0"/>
          <w:color w:val="auto"/>
          <w:sz w:val="22"/>
          <w:szCs w:val="22"/>
        </w:rPr>
        <w:t xml:space="preserve">Gráfico </w:t>
      </w:r>
      <w:r w:rsidRPr="00F85FA7">
        <w:rPr>
          <w:rFonts w:ascii="Book Antiqua" w:hAnsi="Book Antiqua"/>
          <w:b/>
          <w:i w:val="0"/>
          <w:color w:val="auto"/>
          <w:sz w:val="22"/>
          <w:szCs w:val="22"/>
        </w:rPr>
        <w:fldChar w:fldCharType="begin"/>
      </w:r>
      <w:r w:rsidRPr="00F85FA7">
        <w:rPr>
          <w:rFonts w:ascii="Book Antiqua" w:hAnsi="Book Antiqua"/>
          <w:b/>
          <w:i w:val="0"/>
          <w:color w:val="auto"/>
          <w:sz w:val="22"/>
          <w:szCs w:val="22"/>
        </w:rPr>
        <w:instrText xml:space="preserve"> SEQ Gráfico \* ARABIC </w:instrText>
      </w:r>
      <w:r w:rsidRPr="00F85FA7">
        <w:rPr>
          <w:rFonts w:ascii="Book Antiqua" w:hAnsi="Book Antiqua"/>
          <w:b/>
          <w:i w:val="0"/>
          <w:color w:val="auto"/>
          <w:sz w:val="22"/>
          <w:szCs w:val="22"/>
        </w:rPr>
        <w:fldChar w:fldCharType="separate"/>
      </w:r>
      <w:r w:rsidR="0022552F" w:rsidRPr="00F85FA7">
        <w:rPr>
          <w:rFonts w:ascii="Book Antiqua" w:hAnsi="Book Antiqua"/>
          <w:b/>
          <w:i w:val="0"/>
          <w:color w:val="auto"/>
          <w:sz w:val="22"/>
          <w:szCs w:val="22"/>
        </w:rPr>
        <w:t>8</w:t>
      </w:r>
      <w:r w:rsidRPr="00F85FA7">
        <w:rPr>
          <w:rFonts w:ascii="Book Antiqua" w:hAnsi="Book Antiqua"/>
          <w:b/>
          <w:i w:val="0"/>
          <w:color w:val="auto"/>
          <w:sz w:val="22"/>
          <w:szCs w:val="22"/>
        </w:rPr>
        <w:fldChar w:fldCharType="end"/>
      </w:r>
      <w:r w:rsidR="000D4640" w:rsidRPr="00F85FA7">
        <w:rPr>
          <w:rFonts w:ascii="Book Antiqua" w:hAnsi="Book Antiqua"/>
          <w:b/>
          <w:i w:val="0"/>
          <w:color w:val="auto"/>
          <w:sz w:val="22"/>
          <w:szCs w:val="22"/>
        </w:rPr>
        <w:t xml:space="preserve"> </w:t>
      </w:r>
    </w:p>
    <w:p w14:paraId="43F7C459" w14:textId="77777777" w:rsidR="00F85FA7" w:rsidRDefault="00A058CF" w:rsidP="00F85FA7">
      <w:pPr>
        <w:pStyle w:val="Descripcin"/>
        <w:keepNext/>
        <w:spacing w:after="0"/>
        <w:contextualSpacing/>
        <w:jc w:val="center"/>
        <w:rPr>
          <w:rFonts w:ascii="Book Antiqua" w:hAnsi="Book Antiqua"/>
          <w:b/>
          <w:i w:val="0"/>
          <w:color w:val="auto"/>
          <w:sz w:val="22"/>
          <w:szCs w:val="22"/>
        </w:rPr>
      </w:pPr>
      <w:r w:rsidRPr="00F85FA7">
        <w:rPr>
          <w:rFonts w:ascii="Book Antiqua" w:hAnsi="Book Antiqua"/>
          <w:b/>
          <w:i w:val="0"/>
          <w:color w:val="auto"/>
          <w:sz w:val="22"/>
          <w:szCs w:val="22"/>
        </w:rPr>
        <w:t xml:space="preserve">Porcentaje de cumplimiento del Tribunal Penal de </w:t>
      </w:r>
      <w:r w:rsidR="00FE05CB" w:rsidRPr="00F85FA7">
        <w:rPr>
          <w:rFonts w:ascii="Book Antiqua" w:hAnsi="Book Antiqua"/>
          <w:b/>
          <w:i w:val="0"/>
          <w:color w:val="auto"/>
          <w:sz w:val="22"/>
          <w:szCs w:val="22"/>
        </w:rPr>
        <w:t xml:space="preserve">Santa Cruz </w:t>
      </w:r>
      <w:r w:rsidRPr="00F85FA7">
        <w:rPr>
          <w:rFonts w:ascii="Book Antiqua" w:hAnsi="Book Antiqua"/>
          <w:b/>
          <w:i w:val="0"/>
          <w:color w:val="auto"/>
          <w:sz w:val="22"/>
          <w:szCs w:val="22"/>
        </w:rPr>
        <w:t xml:space="preserve">de </w:t>
      </w:r>
    </w:p>
    <w:p w14:paraId="68F0B411" w14:textId="5BDDB32B" w:rsidR="00A058CF" w:rsidRDefault="00F85FA7" w:rsidP="00F85FA7">
      <w:pPr>
        <w:pStyle w:val="Descripcin"/>
        <w:keepNext/>
        <w:spacing w:after="0"/>
        <w:contextualSpacing/>
        <w:jc w:val="center"/>
        <w:rPr>
          <w:rFonts w:ascii="Book Antiqua" w:hAnsi="Book Antiqua"/>
          <w:b/>
          <w:i w:val="0"/>
          <w:color w:val="auto"/>
          <w:sz w:val="22"/>
          <w:szCs w:val="22"/>
        </w:rPr>
      </w:pPr>
      <w:r>
        <w:rPr>
          <w:rFonts w:ascii="Book Antiqua" w:hAnsi="Book Antiqua"/>
          <w:b/>
          <w:i w:val="0"/>
          <w:color w:val="auto"/>
          <w:sz w:val="22"/>
          <w:szCs w:val="22"/>
        </w:rPr>
        <w:t>agosto</w:t>
      </w:r>
      <w:r w:rsidR="00A058CF" w:rsidRPr="00F85FA7">
        <w:rPr>
          <w:rFonts w:ascii="Book Antiqua" w:hAnsi="Book Antiqua"/>
          <w:b/>
          <w:i w:val="0"/>
          <w:color w:val="auto"/>
          <w:sz w:val="22"/>
          <w:szCs w:val="22"/>
        </w:rPr>
        <w:t xml:space="preserve"> a </w:t>
      </w:r>
      <w:r w:rsidR="00DD4FB3" w:rsidRPr="00F85FA7">
        <w:rPr>
          <w:rFonts w:ascii="Book Antiqua" w:hAnsi="Book Antiqua"/>
          <w:b/>
          <w:i w:val="0"/>
          <w:color w:val="auto"/>
          <w:sz w:val="22"/>
          <w:szCs w:val="22"/>
        </w:rPr>
        <w:t>o</w:t>
      </w:r>
      <w:r>
        <w:rPr>
          <w:rFonts w:ascii="Book Antiqua" w:hAnsi="Book Antiqua"/>
          <w:b/>
          <w:i w:val="0"/>
          <w:color w:val="auto"/>
          <w:sz w:val="22"/>
          <w:szCs w:val="22"/>
        </w:rPr>
        <w:t>ctubre</w:t>
      </w:r>
      <w:r w:rsidR="00DD4FB3" w:rsidRPr="00F85FA7">
        <w:rPr>
          <w:rFonts w:ascii="Book Antiqua" w:hAnsi="Book Antiqua"/>
          <w:b/>
          <w:i w:val="0"/>
          <w:color w:val="auto"/>
          <w:sz w:val="22"/>
          <w:szCs w:val="22"/>
        </w:rPr>
        <w:t xml:space="preserve"> </w:t>
      </w:r>
      <w:r w:rsidR="00A058CF" w:rsidRPr="00F85FA7">
        <w:rPr>
          <w:rFonts w:ascii="Book Antiqua" w:hAnsi="Book Antiqua"/>
          <w:b/>
          <w:i w:val="0"/>
          <w:color w:val="auto"/>
          <w:sz w:val="22"/>
          <w:szCs w:val="22"/>
        </w:rPr>
        <w:t>del 2022</w:t>
      </w:r>
    </w:p>
    <w:p w14:paraId="632F566E" w14:textId="77777777" w:rsidR="008B34AC" w:rsidRPr="008B34AC" w:rsidRDefault="008B34AC" w:rsidP="008B34AC"/>
    <w:p w14:paraId="2F3A17EE" w14:textId="52DBF89E" w:rsidR="00DD4FB3" w:rsidRPr="00334ABB" w:rsidRDefault="008B34AC" w:rsidP="008B34AC">
      <w:pPr>
        <w:jc w:val="center"/>
        <w:rPr>
          <w:highlight w:val="yellow"/>
        </w:rPr>
      </w:pPr>
      <w:r w:rsidRPr="009D38EC">
        <w:rPr>
          <w:noProof/>
        </w:rPr>
        <w:drawing>
          <wp:inline distT="0" distB="0" distL="0" distR="0" wp14:anchorId="71D4B3E7" wp14:editId="06B9480A">
            <wp:extent cx="4812490" cy="202565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2262" cy="2033972"/>
                    </a:xfrm>
                    <a:prstGeom prst="rect">
                      <a:avLst/>
                    </a:prstGeom>
                    <a:noFill/>
                  </pic:spPr>
                </pic:pic>
              </a:graphicData>
            </a:graphic>
          </wp:inline>
        </w:drawing>
      </w:r>
    </w:p>
    <w:p w14:paraId="6FC44D4A" w14:textId="74EB3127" w:rsidR="00D31FDC" w:rsidRPr="008B34AC" w:rsidRDefault="00D31FDC" w:rsidP="008B34AC">
      <w:pPr>
        <w:spacing w:after="160"/>
        <w:ind w:left="709" w:right="1043"/>
        <w:contextualSpacing/>
        <w:jc w:val="both"/>
        <w:rPr>
          <w:rFonts w:ascii="Book Antiqua" w:hAnsi="Book Antiqua"/>
          <w:sz w:val="22"/>
          <w:szCs w:val="22"/>
        </w:rPr>
      </w:pPr>
      <w:r w:rsidRPr="008B34AC">
        <w:rPr>
          <w:rFonts w:ascii="Book Antiqua" w:hAnsi="Book Antiqua"/>
          <w:b/>
          <w:sz w:val="22"/>
          <w:szCs w:val="22"/>
        </w:rPr>
        <w:t>Fuente:</w:t>
      </w:r>
      <w:r w:rsidRPr="008B34AC">
        <w:rPr>
          <w:rFonts w:ascii="Book Antiqua" w:hAnsi="Book Antiqua"/>
          <w:sz w:val="22"/>
          <w:szCs w:val="22"/>
        </w:rPr>
        <w:t xml:space="preserve"> Elaboración propia a partir de los datos suministrados por el despacho</w:t>
      </w:r>
    </w:p>
    <w:p w14:paraId="117024D8" w14:textId="77777777" w:rsidR="00B80339" w:rsidRPr="00334ABB" w:rsidRDefault="00B80339" w:rsidP="00740F89">
      <w:pPr>
        <w:spacing w:after="160"/>
        <w:ind w:left="1560" w:right="1469"/>
        <w:contextualSpacing/>
        <w:rPr>
          <w:rFonts w:ascii="Book Antiqua" w:hAnsi="Book Antiqua"/>
          <w:b/>
          <w:sz w:val="22"/>
          <w:szCs w:val="22"/>
          <w:highlight w:val="yellow"/>
        </w:rPr>
      </w:pPr>
    </w:p>
    <w:p w14:paraId="08E71851" w14:textId="1FC04A0F" w:rsidR="00C74450" w:rsidRDefault="00D8018A" w:rsidP="00481796">
      <w:pPr>
        <w:spacing w:line="274" w:lineRule="auto"/>
        <w:jc w:val="both"/>
        <w:rPr>
          <w:rFonts w:ascii="Book Antiqua" w:hAnsi="Book Antiqua"/>
          <w:sz w:val="22"/>
          <w:szCs w:val="22"/>
        </w:rPr>
      </w:pPr>
      <w:bookmarkStart w:id="4" w:name="_Hlk39775481"/>
      <w:r>
        <w:rPr>
          <w:rFonts w:ascii="Book Antiqua" w:hAnsi="Book Antiqua"/>
          <w:sz w:val="22"/>
          <w:szCs w:val="22"/>
        </w:rPr>
        <w:lastRenderedPageBreak/>
        <w:t xml:space="preserve">Al igual que los gráficos anteriores, </w:t>
      </w:r>
      <w:r w:rsidR="00330D6D">
        <w:rPr>
          <w:rFonts w:ascii="Book Antiqua" w:hAnsi="Book Antiqua"/>
          <w:sz w:val="22"/>
          <w:szCs w:val="22"/>
        </w:rPr>
        <w:t xml:space="preserve">la información anterior, </w:t>
      </w:r>
      <w:r w:rsidR="00796F0E" w:rsidRPr="00015323">
        <w:rPr>
          <w:rFonts w:ascii="Book Antiqua" w:hAnsi="Book Antiqua"/>
          <w:sz w:val="22"/>
          <w:szCs w:val="22"/>
        </w:rPr>
        <w:t>toma en consideración</w:t>
      </w:r>
      <w:r w:rsidR="000815E2" w:rsidRPr="00015323">
        <w:rPr>
          <w:rFonts w:ascii="Book Antiqua" w:hAnsi="Book Antiqua"/>
          <w:sz w:val="22"/>
          <w:szCs w:val="22"/>
        </w:rPr>
        <w:t xml:space="preserve"> dos fuentes distintas de información</w:t>
      </w:r>
      <w:r w:rsidR="00B73418" w:rsidRPr="00015323">
        <w:rPr>
          <w:rFonts w:ascii="Book Antiqua" w:hAnsi="Book Antiqua"/>
          <w:sz w:val="22"/>
          <w:szCs w:val="22"/>
        </w:rPr>
        <w:t>, una a través del sistema SIGMA y otra a partir de la matriz de indicadores</w:t>
      </w:r>
      <w:r w:rsidR="00330D6D">
        <w:rPr>
          <w:rFonts w:ascii="Book Antiqua" w:hAnsi="Book Antiqua"/>
          <w:sz w:val="22"/>
          <w:szCs w:val="22"/>
        </w:rPr>
        <w:t xml:space="preserve">, </w:t>
      </w:r>
      <w:r w:rsidR="00B73418" w:rsidRPr="00015323">
        <w:rPr>
          <w:rFonts w:ascii="Book Antiqua" w:hAnsi="Book Antiqua"/>
          <w:sz w:val="22"/>
          <w:szCs w:val="22"/>
        </w:rPr>
        <w:t>que mes a mes el Tribunal</w:t>
      </w:r>
      <w:r w:rsidR="002D684F" w:rsidRPr="00015323">
        <w:rPr>
          <w:rFonts w:ascii="Book Antiqua" w:hAnsi="Book Antiqua"/>
          <w:sz w:val="22"/>
          <w:szCs w:val="22"/>
        </w:rPr>
        <w:t xml:space="preserve"> completa y remite a la Dirección de Planificación para su seguimiento y al comparar la información de ambas fuentes</w:t>
      </w:r>
      <w:r w:rsidR="0057705E">
        <w:rPr>
          <w:rFonts w:ascii="Book Antiqua" w:hAnsi="Book Antiqua"/>
          <w:sz w:val="22"/>
          <w:szCs w:val="22"/>
        </w:rPr>
        <w:t xml:space="preserve">, </w:t>
      </w:r>
      <w:r w:rsidR="002D684F" w:rsidRPr="00015323">
        <w:rPr>
          <w:rFonts w:ascii="Book Antiqua" w:hAnsi="Book Antiqua"/>
          <w:sz w:val="22"/>
          <w:szCs w:val="22"/>
        </w:rPr>
        <w:t>se determina que</w:t>
      </w:r>
      <w:r w:rsidR="0057705E">
        <w:rPr>
          <w:rFonts w:ascii="Book Antiqua" w:hAnsi="Book Antiqua"/>
          <w:sz w:val="22"/>
          <w:szCs w:val="22"/>
        </w:rPr>
        <w:t xml:space="preserve"> para en el caso del Tribunal Penal de Santa Cruz</w:t>
      </w:r>
      <w:r w:rsidR="002D684F" w:rsidRPr="00015323">
        <w:rPr>
          <w:rFonts w:ascii="Book Antiqua" w:hAnsi="Book Antiqua"/>
          <w:sz w:val="22"/>
          <w:szCs w:val="22"/>
        </w:rPr>
        <w:t xml:space="preserve"> los datos son similares, </w:t>
      </w:r>
      <w:r w:rsidR="0057705E">
        <w:rPr>
          <w:rFonts w:ascii="Book Antiqua" w:hAnsi="Book Antiqua"/>
          <w:sz w:val="22"/>
          <w:szCs w:val="22"/>
        </w:rPr>
        <w:t>por lo que</w:t>
      </w:r>
      <w:r w:rsidR="00C22806" w:rsidRPr="00015323">
        <w:rPr>
          <w:rFonts w:ascii="Book Antiqua" w:hAnsi="Book Antiqua"/>
          <w:sz w:val="22"/>
          <w:szCs w:val="22"/>
        </w:rPr>
        <w:t xml:space="preserve"> es posible determinar que únicamente en el mes de agosto del 2022</w:t>
      </w:r>
      <w:r w:rsidR="0058469B">
        <w:rPr>
          <w:rFonts w:ascii="Book Antiqua" w:hAnsi="Book Antiqua"/>
          <w:sz w:val="22"/>
          <w:szCs w:val="22"/>
        </w:rPr>
        <w:t xml:space="preserve">, </w:t>
      </w:r>
      <w:r w:rsidR="00C22806" w:rsidRPr="00015323">
        <w:rPr>
          <w:rFonts w:ascii="Book Antiqua" w:hAnsi="Book Antiqua"/>
          <w:sz w:val="22"/>
          <w:szCs w:val="22"/>
        </w:rPr>
        <w:t xml:space="preserve">el despacho </w:t>
      </w:r>
      <w:r w:rsidR="0058469B">
        <w:rPr>
          <w:rFonts w:ascii="Book Antiqua" w:hAnsi="Book Antiqua"/>
          <w:sz w:val="22"/>
          <w:szCs w:val="22"/>
        </w:rPr>
        <w:t xml:space="preserve">incumplió </w:t>
      </w:r>
      <w:r w:rsidR="00C22806" w:rsidRPr="00015323">
        <w:rPr>
          <w:rFonts w:ascii="Book Antiqua" w:hAnsi="Book Antiqua"/>
          <w:sz w:val="22"/>
          <w:szCs w:val="22"/>
        </w:rPr>
        <w:t xml:space="preserve">con el </w:t>
      </w:r>
      <w:r w:rsidR="00C85588" w:rsidRPr="00015323">
        <w:rPr>
          <w:rFonts w:ascii="Book Antiqua" w:hAnsi="Book Antiqua"/>
          <w:sz w:val="22"/>
          <w:szCs w:val="22"/>
        </w:rPr>
        <w:t>porcentaje estándar</w:t>
      </w:r>
      <w:r w:rsidR="00DA798D">
        <w:rPr>
          <w:rFonts w:ascii="Book Antiqua" w:hAnsi="Book Antiqua"/>
          <w:sz w:val="22"/>
          <w:szCs w:val="22"/>
        </w:rPr>
        <w:t xml:space="preserve"> esperado</w:t>
      </w:r>
      <w:r w:rsidR="00C85588" w:rsidRPr="00015323">
        <w:rPr>
          <w:rFonts w:ascii="Book Antiqua" w:hAnsi="Book Antiqua"/>
          <w:sz w:val="22"/>
          <w:szCs w:val="22"/>
        </w:rPr>
        <w:t xml:space="preserve"> del 80%, ya que </w:t>
      </w:r>
      <w:r w:rsidR="00DA798D">
        <w:rPr>
          <w:rFonts w:ascii="Book Antiqua" w:hAnsi="Book Antiqua"/>
          <w:sz w:val="22"/>
          <w:szCs w:val="22"/>
        </w:rPr>
        <w:t>alcanzó un</w:t>
      </w:r>
      <w:r w:rsidR="00C85588" w:rsidRPr="00015323">
        <w:rPr>
          <w:rFonts w:ascii="Book Antiqua" w:hAnsi="Book Antiqua"/>
          <w:sz w:val="22"/>
          <w:szCs w:val="22"/>
        </w:rPr>
        <w:t xml:space="preserve"> 76%</w:t>
      </w:r>
      <w:r w:rsidR="005A73BA">
        <w:rPr>
          <w:rFonts w:ascii="Book Antiqua" w:hAnsi="Book Antiqua"/>
          <w:sz w:val="22"/>
          <w:szCs w:val="22"/>
        </w:rPr>
        <w:t xml:space="preserve"> de cumplimiento</w:t>
      </w:r>
      <w:r w:rsidR="00C85588" w:rsidRPr="00015323">
        <w:rPr>
          <w:rFonts w:ascii="Book Antiqua" w:hAnsi="Book Antiqua"/>
          <w:sz w:val="22"/>
          <w:szCs w:val="22"/>
        </w:rPr>
        <w:t xml:space="preserve"> (según SIGMA)</w:t>
      </w:r>
      <w:r w:rsidR="005A73BA">
        <w:rPr>
          <w:rFonts w:ascii="Book Antiqua" w:hAnsi="Book Antiqua"/>
          <w:sz w:val="22"/>
          <w:szCs w:val="22"/>
        </w:rPr>
        <w:t xml:space="preserve">; caso contrario </w:t>
      </w:r>
      <w:r w:rsidR="00C85588" w:rsidRPr="00015323">
        <w:rPr>
          <w:rFonts w:ascii="Book Antiqua" w:hAnsi="Book Antiqua"/>
          <w:sz w:val="22"/>
          <w:szCs w:val="22"/>
        </w:rPr>
        <w:t xml:space="preserve">para </w:t>
      </w:r>
      <w:r w:rsidR="005A73BA">
        <w:rPr>
          <w:rFonts w:ascii="Book Antiqua" w:hAnsi="Book Antiqua"/>
          <w:sz w:val="22"/>
          <w:szCs w:val="22"/>
        </w:rPr>
        <w:t>los</w:t>
      </w:r>
      <w:r w:rsidR="00C85588" w:rsidRPr="00015323">
        <w:rPr>
          <w:rFonts w:ascii="Book Antiqua" w:hAnsi="Book Antiqua"/>
          <w:sz w:val="22"/>
          <w:szCs w:val="22"/>
        </w:rPr>
        <w:t xml:space="preserve"> mes</w:t>
      </w:r>
      <w:r w:rsidR="005A73BA">
        <w:rPr>
          <w:rFonts w:ascii="Book Antiqua" w:hAnsi="Book Antiqua"/>
          <w:sz w:val="22"/>
          <w:szCs w:val="22"/>
        </w:rPr>
        <w:t>es</w:t>
      </w:r>
      <w:r w:rsidR="00C85588" w:rsidRPr="00015323">
        <w:rPr>
          <w:rFonts w:ascii="Book Antiqua" w:hAnsi="Book Antiqua"/>
          <w:sz w:val="22"/>
          <w:szCs w:val="22"/>
        </w:rPr>
        <w:t xml:space="preserve"> de setiembre</w:t>
      </w:r>
      <w:r w:rsidR="005A73BA">
        <w:rPr>
          <w:rFonts w:ascii="Book Antiqua" w:hAnsi="Book Antiqua"/>
          <w:sz w:val="22"/>
          <w:szCs w:val="22"/>
        </w:rPr>
        <w:t xml:space="preserve"> y octubre</w:t>
      </w:r>
      <w:r w:rsidR="00C85588" w:rsidRPr="00015323">
        <w:rPr>
          <w:rFonts w:ascii="Book Antiqua" w:hAnsi="Book Antiqua"/>
          <w:sz w:val="22"/>
          <w:szCs w:val="22"/>
        </w:rPr>
        <w:t xml:space="preserve"> del 2022 se obtuv</w:t>
      </w:r>
      <w:r w:rsidR="005A73BA">
        <w:rPr>
          <w:rFonts w:ascii="Book Antiqua" w:hAnsi="Book Antiqua"/>
          <w:sz w:val="22"/>
          <w:szCs w:val="22"/>
        </w:rPr>
        <w:t xml:space="preserve">ieron porcentajes de </w:t>
      </w:r>
      <w:r w:rsidR="00C85588" w:rsidRPr="00015323">
        <w:rPr>
          <w:rFonts w:ascii="Book Antiqua" w:hAnsi="Book Antiqua"/>
          <w:sz w:val="22"/>
          <w:szCs w:val="22"/>
        </w:rPr>
        <w:t>cumplimiento del 86%</w:t>
      </w:r>
      <w:r w:rsidR="00F8418A" w:rsidRPr="00015323">
        <w:rPr>
          <w:rFonts w:ascii="Book Antiqua" w:hAnsi="Book Antiqua"/>
          <w:sz w:val="22"/>
          <w:szCs w:val="22"/>
        </w:rPr>
        <w:t xml:space="preserve"> y un 96%</w:t>
      </w:r>
      <w:r w:rsidR="005A73BA">
        <w:rPr>
          <w:rFonts w:ascii="Book Antiqua" w:hAnsi="Book Antiqua"/>
          <w:sz w:val="22"/>
          <w:szCs w:val="22"/>
        </w:rPr>
        <w:t>, respectivamente</w:t>
      </w:r>
      <w:r w:rsidR="00BA4EC6">
        <w:rPr>
          <w:rFonts w:ascii="Book Antiqua" w:hAnsi="Book Antiqua"/>
          <w:sz w:val="22"/>
          <w:szCs w:val="22"/>
        </w:rPr>
        <w:t>, es decir que existe cumplimiento por parte del despacho.</w:t>
      </w:r>
    </w:p>
    <w:p w14:paraId="2EE5E0D7" w14:textId="77777777" w:rsidR="00ED3DB5" w:rsidRPr="00015323" w:rsidRDefault="00ED3DB5" w:rsidP="00481796">
      <w:pPr>
        <w:spacing w:line="274" w:lineRule="auto"/>
        <w:jc w:val="both"/>
        <w:rPr>
          <w:rFonts w:ascii="Book Antiqua" w:hAnsi="Book Antiqua"/>
          <w:sz w:val="22"/>
          <w:szCs w:val="22"/>
        </w:rPr>
      </w:pPr>
    </w:p>
    <w:p w14:paraId="4ABC578C" w14:textId="45D5561B" w:rsidR="00BA4EC6" w:rsidRDefault="00BA4EC6" w:rsidP="00481796">
      <w:pPr>
        <w:spacing w:line="274" w:lineRule="auto"/>
        <w:jc w:val="both"/>
        <w:rPr>
          <w:rFonts w:ascii="Book Antiqua" w:hAnsi="Book Antiqua"/>
          <w:sz w:val="22"/>
          <w:szCs w:val="22"/>
        </w:rPr>
      </w:pPr>
      <w:r>
        <w:rPr>
          <w:rFonts w:ascii="Book Antiqua" w:hAnsi="Book Antiqua"/>
          <w:sz w:val="22"/>
          <w:szCs w:val="22"/>
        </w:rPr>
        <w:t>S</w:t>
      </w:r>
      <w:r w:rsidRPr="00AE60E0">
        <w:rPr>
          <w:rFonts w:ascii="Book Antiqua" w:hAnsi="Book Antiqua"/>
          <w:sz w:val="22"/>
          <w:szCs w:val="22"/>
        </w:rPr>
        <w:t>eguidamente se indican causas del incumplimiento</w:t>
      </w:r>
      <w:r>
        <w:rPr>
          <w:rFonts w:ascii="Book Antiqua" w:hAnsi="Book Antiqua"/>
          <w:sz w:val="22"/>
          <w:szCs w:val="22"/>
        </w:rPr>
        <w:t xml:space="preserve"> para el mes de agosto</w:t>
      </w:r>
      <w:r w:rsidRPr="00AE60E0">
        <w:rPr>
          <w:rFonts w:ascii="Book Antiqua" w:hAnsi="Book Antiqua"/>
          <w:sz w:val="22"/>
          <w:szCs w:val="22"/>
        </w:rPr>
        <w:t xml:space="preserve">, según la información consignada por el despacho en la </w:t>
      </w:r>
      <w:r>
        <w:rPr>
          <w:rFonts w:ascii="Book Antiqua" w:hAnsi="Book Antiqua"/>
          <w:sz w:val="22"/>
          <w:szCs w:val="22"/>
        </w:rPr>
        <w:t>minuta de la reunión del equipo de mejora,</w:t>
      </w:r>
      <w:r w:rsidRPr="00AE60E0">
        <w:rPr>
          <w:rFonts w:ascii="Book Antiqua" w:hAnsi="Book Antiqua"/>
          <w:sz w:val="22"/>
          <w:szCs w:val="22"/>
        </w:rPr>
        <w:t xml:space="preserve"> respectivamente para cada mes</w:t>
      </w:r>
      <w:r>
        <w:rPr>
          <w:rFonts w:ascii="Book Antiqua" w:hAnsi="Book Antiqua"/>
          <w:sz w:val="22"/>
          <w:szCs w:val="22"/>
        </w:rPr>
        <w:t xml:space="preserve"> (</w:t>
      </w:r>
      <w:r w:rsidRPr="009E5EE3">
        <w:rPr>
          <w:rFonts w:ascii="Book Antiqua" w:hAnsi="Book Antiqua"/>
          <w:i/>
          <w:iCs/>
          <w:sz w:val="22"/>
          <w:szCs w:val="22"/>
        </w:rPr>
        <w:t>ver anexo</w:t>
      </w:r>
      <w:r w:rsidR="009E5EE3">
        <w:rPr>
          <w:rFonts w:ascii="Book Antiqua" w:hAnsi="Book Antiqua"/>
          <w:i/>
          <w:iCs/>
          <w:sz w:val="22"/>
          <w:szCs w:val="22"/>
        </w:rPr>
        <w:t xml:space="preserve"> 4</w:t>
      </w:r>
      <w:r>
        <w:rPr>
          <w:rFonts w:ascii="Book Antiqua" w:hAnsi="Book Antiqua"/>
          <w:sz w:val="22"/>
          <w:szCs w:val="22"/>
        </w:rPr>
        <w:t>)</w:t>
      </w:r>
      <w:r w:rsidRPr="00AE60E0">
        <w:rPr>
          <w:rFonts w:ascii="Book Antiqua" w:hAnsi="Book Antiqua"/>
          <w:sz w:val="22"/>
          <w:szCs w:val="22"/>
        </w:rPr>
        <w:t>:</w:t>
      </w:r>
    </w:p>
    <w:p w14:paraId="36776A74" w14:textId="77777777" w:rsidR="00BA4EC6" w:rsidRDefault="00BA4EC6" w:rsidP="00481796">
      <w:pPr>
        <w:spacing w:line="274" w:lineRule="auto"/>
        <w:jc w:val="both"/>
        <w:rPr>
          <w:rFonts w:ascii="Book Antiqua" w:hAnsi="Book Antiqua"/>
          <w:sz w:val="22"/>
          <w:szCs w:val="22"/>
        </w:rPr>
      </w:pPr>
    </w:p>
    <w:p w14:paraId="1594B3D8" w14:textId="4130312E" w:rsidR="00D20E0C" w:rsidRPr="000646BF" w:rsidRDefault="0048515F" w:rsidP="000F2573">
      <w:pPr>
        <w:pStyle w:val="Prrafodelista"/>
        <w:numPr>
          <w:ilvl w:val="0"/>
          <w:numId w:val="29"/>
        </w:numPr>
        <w:spacing w:line="274" w:lineRule="auto"/>
        <w:jc w:val="both"/>
        <w:rPr>
          <w:rFonts w:ascii="Book Antiqua" w:hAnsi="Book Antiqua"/>
          <w:sz w:val="22"/>
          <w:szCs w:val="22"/>
          <w:u w:color="000000"/>
        </w:rPr>
      </w:pPr>
      <w:r>
        <w:rPr>
          <w:rFonts w:ascii="Book Antiqua" w:hAnsi="Book Antiqua" w:cs="Times New Roman"/>
          <w:sz w:val="22"/>
          <w:szCs w:val="22"/>
          <w:lang w:val="es-CR"/>
        </w:rPr>
        <w:t>A</w:t>
      </w:r>
      <w:r w:rsidRPr="00B36869">
        <w:rPr>
          <w:rFonts w:ascii="Book Antiqua" w:hAnsi="Book Antiqua" w:cs="Times New Roman"/>
          <w:sz w:val="22"/>
          <w:szCs w:val="22"/>
          <w:lang w:val="es-CR"/>
        </w:rPr>
        <w:t>gosto</w:t>
      </w:r>
      <w:r w:rsidRPr="00B36869">
        <w:rPr>
          <w:rFonts w:ascii="Book Antiqua" w:hAnsi="Book Antiqua"/>
          <w:sz w:val="22"/>
          <w:szCs w:val="22"/>
          <w:u w:color="000000"/>
        </w:rPr>
        <w:t xml:space="preserve"> </w:t>
      </w:r>
      <w:r w:rsidR="00BA4EC6" w:rsidRPr="00B36869">
        <w:rPr>
          <w:rFonts w:ascii="Book Antiqua" w:hAnsi="Book Antiqua"/>
          <w:sz w:val="22"/>
          <w:szCs w:val="22"/>
          <w:u w:color="000000"/>
        </w:rPr>
        <w:t>2022:</w:t>
      </w:r>
      <w:r w:rsidR="00F11DA9" w:rsidRPr="00B36869">
        <w:rPr>
          <w:rFonts w:ascii="Book Antiqua" w:hAnsi="Book Antiqua"/>
          <w:sz w:val="22"/>
          <w:szCs w:val="22"/>
          <w:u w:color="000000"/>
        </w:rPr>
        <w:t xml:space="preserve"> se suspendieron 13 juicios colegiados: </w:t>
      </w:r>
      <w:r w:rsidR="00D20E0C" w:rsidRPr="00B36869">
        <w:rPr>
          <w:rFonts w:ascii="Book Antiqua" w:hAnsi="Book Antiqua" w:cs="Times New Roman"/>
          <w:sz w:val="22"/>
          <w:szCs w:val="22"/>
          <w:lang w:val="es-CR"/>
        </w:rPr>
        <w:t xml:space="preserve">2 por </w:t>
      </w:r>
      <w:r w:rsidR="00F11DA9" w:rsidRPr="00B36869">
        <w:rPr>
          <w:rFonts w:ascii="Book Antiqua" w:hAnsi="Book Antiqua" w:cs="Times New Roman"/>
          <w:sz w:val="22"/>
          <w:szCs w:val="22"/>
          <w:lang w:val="es-CR"/>
        </w:rPr>
        <w:t>r</w:t>
      </w:r>
      <w:r w:rsidR="00D20E0C" w:rsidRPr="00B36869">
        <w:rPr>
          <w:rFonts w:ascii="Book Antiqua" w:hAnsi="Book Antiqua" w:cs="Times New Roman"/>
          <w:sz w:val="22"/>
          <w:szCs w:val="22"/>
          <w:lang w:val="es-CR"/>
        </w:rPr>
        <w:t>ebeldía</w:t>
      </w:r>
      <w:r w:rsidR="00F11DA9" w:rsidRPr="00B36869">
        <w:rPr>
          <w:rFonts w:ascii="Book Antiqua" w:hAnsi="Book Antiqua" w:cs="Times New Roman"/>
          <w:sz w:val="22"/>
          <w:szCs w:val="22"/>
          <w:lang w:val="es-CR"/>
        </w:rPr>
        <w:t xml:space="preserve">, </w:t>
      </w:r>
      <w:r w:rsidR="00D20E0C" w:rsidRPr="00B36869">
        <w:rPr>
          <w:rFonts w:ascii="Book Antiqua" w:hAnsi="Book Antiqua" w:cs="Times New Roman"/>
          <w:sz w:val="22"/>
          <w:szCs w:val="22"/>
          <w:lang w:val="es-CR"/>
        </w:rPr>
        <w:t>5 por Incapacidad Medica de las partes</w:t>
      </w:r>
      <w:r w:rsidR="00F11DA9" w:rsidRPr="00B36869">
        <w:rPr>
          <w:rFonts w:ascii="Book Antiqua" w:hAnsi="Book Antiqua" w:cs="Times New Roman"/>
          <w:sz w:val="22"/>
          <w:szCs w:val="22"/>
          <w:lang w:val="es-CR"/>
        </w:rPr>
        <w:t xml:space="preserve">, </w:t>
      </w:r>
      <w:r w:rsidR="00D20E0C" w:rsidRPr="00B36869">
        <w:rPr>
          <w:rFonts w:ascii="Book Antiqua" w:hAnsi="Book Antiqua" w:cs="Times New Roman"/>
          <w:sz w:val="22"/>
          <w:szCs w:val="22"/>
          <w:lang w:val="es-CR"/>
        </w:rPr>
        <w:t xml:space="preserve">2 por recabar </w:t>
      </w:r>
      <w:r w:rsidR="00F11DA9" w:rsidRPr="00B36869">
        <w:rPr>
          <w:rFonts w:ascii="Book Antiqua" w:hAnsi="Book Antiqua" w:cs="Times New Roman"/>
          <w:sz w:val="22"/>
          <w:szCs w:val="22"/>
          <w:lang w:val="es-CR"/>
        </w:rPr>
        <w:t>d</w:t>
      </w:r>
      <w:r w:rsidR="00D20E0C" w:rsidRPr="00B36869">
        <w:rPr>
          <w:rFonts w:ascii="Book Antiqua" w:hAnsi="Book Antiqua" w:cs="Times New Roman"/>
          <w:sz w:val="22"/>
          <w:szCs w:val="22"/>
          <w:lang w:val="es-CR"/>
        </w:rPr>
        <w:t>ictame</w:t>
      </w:r>
      <w:r w:rsidR="00F11DA9" w:rsidRPr="00B36869">
        <w:rPr>
          <w:rFonts w:ascii="Book Antiqua" w:hAnsi="Book Antiqua" w:cs="Times New Roman"/>
          <w:sz w:val="22"/>
          <w:szCs w:val="22"/>
          <w:lang w:val="es-CR"/>
        </w:rPr>
        <w:t xml:space="preserve">n, </w:t>
      </w:r>
      <w:r w:rsidR="00D20E0C" w:rsidRPr="00B36869">
        <w:rPr>
          <w:rFonts w:ascii="Book Antiqua" w:hAnsi="Book Antiqua" w:cs="Times New Roman"/>
          <w:sz w:val="22"/>
          <w:szCs w:val="22"/>
          <w:lang w:val="es-CR"/>
        </w:rPr>
        <w:t xml:space="preserve">2 </w:t>
      </w:r>
      <w:r w:rsidR="00F11DA9" w:rsidRPr="00B36869">
        <w:rPr>
          <w:rFonts w:ascii="Book Antiqua" w:hAnsi="Book Antiqua" w:cs="Times New Roman"/>
          <w:sz w:val="22"/>
          <w:szCs w:val="22"/>
          <w:lang w:val="es-CR"/>
        </w:rPr>
        <w:t>por ausencia de las p</w:t>
      </w:r>
      <w:r w:rsidR="00D20E0C" w:rsidRPr="00B36869">
        <w:rPr>
          <w:rFonts w:ascii="Book Antiqua" w:hAnsi="Book Antiqua" w:cs="Times New Roman"/>
          <w:sz w:val="22"/>
          <w:szCs w:val="22"/>
          <w:lang w:val="es-CR"/>
        </w:rPr>
        <w:t>artes</w:t>
      </w:r>
      <w:r w:rsidR="00F11DA9" w:rsidRPr="00B36869">
        <w:rPr>
          <w:rFonts w:ascii="Book Antiqua" w:hAnsi="Book Antiqua" w:cs="Times New Roman"/>
          <w:sz w:val="22"/>
          <w:szCs w:val="22"/>
          <w:lang w:val="es-CR"/>
        </w:rPr>
        <w:t xml:space="preserve"> y </w:t>
      </w:r>
      <w:r w:rsidR="00D20E0C" w:rsidRPr="00B36869">
        <w:rPr>
          <w:rFonts w:ascii="Book Antiqua" w:hAnsi="Book Antiqua" w:cs="Times New Roman"/>
          <w:sz w:val="22"/>
          <w:szCs w:val="22"/>
          <w:lang w:val="es-CR"/>
        </w:rPr>
        <w:t>2 por acuerdo de las partes</w:t>
      </w:r>
      <w:r w:rsidR="00F11DA9" w:rsidRPr="00B36869">
        <w:rPr>
          <w:rFonts w:ascii="Book Antiqua" w:hAnsi="Book Antiqua" w:cs="Times New Roman"/>
          <w:sz w:val="22"/>
          <w:szCs w:val="22"/>
          <w:lang w:val="es-CR"/>
        </w:rPr>
        <w:t xml:space="preserve">. Se </w:t>
      </w:r>
      <w:r w:rsidR="00F11DA9" w:rsidRPr="005A4BA6">
        <w:rPr>
          <w:rFonts w:ascii="Book Antiqua" w:hAnsi="Book Antiqua"/>
          <w:sz w:val="22"/>
          <w:szCs w:val="22"/>
          <w:u w:color="000000"/>
        </w:rPr>
        <w:t xml:space="preserve">suspendieron </w:t>
      </w:r>
      <w:r w:rsidR="000C39D0" w:rsidRPr="005A4BA6">
        <w:rPr>
          <w:rFonts w:ascii="Book Antiqua" w:hAnsi="Book Antiqua"/>
          <w:sz w:val="22"/>
          <w:szCs w:val="22"/>
          <w:u w:color="000000"/>
        </w:rPr>
        <w:t xml:space="preserve">26 juicios </w:t>
      </w:r>
      <w:r w:rsidR="00236269" w:rsidRPr="005A4BA6">
        <w:rPr>
          <w:rFonts w:ascii="Book Antiqua" w:hAnsi="Book Antiqua"/>
          <w:sz w:val="22"/>
          <w:szCs w:val="22"/>
          <w:u w:color="000000"/>
        </w:rPr>
        <w:t>unipersonales:</w:t>
      </w:r>
      <w:r w:rsidR="00BB7233">
        <w:rPr>
          <w:rFonts w:ascii="Book Antiqua" w:hAnsi="Book Antiqua"/>
          <w:sz w:val="22"/>
          <w:szCs w:val="22"/>
          <w:u w:color="000000"/>
        </w:rPr>
        <w:t xml:space="preserve"> 11</w:t>
      </w:r>
      <w:r w:rsidR="00D20E0C" w:rsidRPr="005A4BA6">
        <w:rPr>
          <w:rFonts w:ascii="Book Antiqua" w:hAnsi="Book Antiqua"/>
          <w:sz w:val="22"/>
          <w:szCs w:val="22"/>
          <w:u w:color="000000"/>
        </w:rPr>
        <w:t xml:space="preserve"> juicios por </w:t>
      </w:r>
      <w:r w:rsidR="00236269" w:rsidRPr="005A4BA6">
        <w:rPr>
          <w:rFonts w:ascii="Book Antiqua" w:hAnsi="Book Antiqua"/>
          <w:sz w:val="22"/>
          <w:szCs w:val="22"/>
          <w:u w:color="000000"/>
        </w:rPr>
        <w:t>r</w:t>
      </w:r>
      <w:r w:rsidR="00D20E0C" w:rsidRPr="005A4BA6">
        <w:rPr>
          <w:rFonts w:ascii="Book Antiqua" w:hAnsi="Book Antiqua"/>
          <w:sz w:val="22"/>
          <w:szCs w:val="22"/>
          <w:u w:color="000000"/>
        </w:rPr>
        <w:t>ebeldía de los imputados</w:t>
      </w:r>
      <w:r w:rsidR="00236269" w:rsidRPr="005A4BA6">
        <w:rPr>
          <w:rFonts w:ascii="Book Antiqua" w:hAnsi="Book Antiqua"/>
          <w:sz w:val="22"/>
          <w:szCs w:val="22"/>
          <w:u w:color="000000"/>
        </w:rPr>
        <w:t xml:space="preserve">, </w:t>
      </w:r>
      <w:r w:rsidR="00BB7233">
        <w:rPr>
          <w:rFonts w:ascii="Book Antiqua" w:hAnsi="Book Antiqua"/>
          <w:sz w:val="22"/>
          <w:szCs w:val="22"/>
          <w:u w:color="000000"/>
        </w:rPr>
        <w:t>5</w:t>
      </w:r>
      <w:r w:rsidR="00D20E0C" w:rsidRPr="005A4BA6">
        <w:rPr>
          <w:rFonts w:ascii="Book Antiqua" w:hAnsi="Book Antiqua"/>
          <w:sz w:val="22"/>
          <w:szCs w:val="22"/>
          <w:u w:color="000000"/>
        </w:rPr>
        <w:t xml:space="preserve"> </w:t>
      </w:r>
      <w:r w:rsidR="00236269" w:rsidRPr="005A4BA6">
        <w:rPr>
          <w:rFonts w:ascii="Book Antiqua" w:hAnsi="Book Antiqua"/>
          <w:sz w:val="22"/>
          <w:szCs w:val="22"/>
          <w:u w:color="000000"/>
        </w:rPr>
        <w:t xml:space="preserve">por </w:t>
      </w:r>
      <w:r w:rsidR="00D20E0C" w:rsidRPr="005A4BA6">
        <w:rPr>
          <w:rFonts w:ascii="Book Antiqua" w:hAnsi="Book Antiqua"/>
          <w:sz w:val="22"/>
          <w:szCs w:val="22"/>
          <w:u w:color="000000"/>
        </w:rPr>
        <w:t>incapacidad</w:t>
      </w:r>
      <w:r w:rsidR="00236269" w:rsidRPr="005A4BA6">
        <w:rPr>
          <w:rFonts w:ascii="Book Antiqua" w:hAnsi="Book Antiqua"/>
          <w:sz w:val="22"/>
          <w:szCs w:val="22"/>
          <w:u w:color="000000"/>
        </w:rPr>
        <w:t>es</w:t>
      </w:r>
      <w:r w:rsidR="00D20E0C" w:rsidRPr="005A4BA6">
        <w:rPr>
          <w:rFonts w:ascii="Book Antiqua" w:hAnsi="Book Antiqua"/>
          <w:sz w:val="22"/>
          <w:szCs w:val="22"/>
          <w:u w:color="000000"/>
        </w:rPr>
        <w:t xml:space="preserve"> </w:t>
      </w:r>
      <w:r w:rsidR="00236269" w:rsidRPr="005A4BA6">
        <w:rPr>
          <w:rFonts w:ascii="Book Antiqua" w:hAnsi="Book Antiqua"/>
          <w:sz w:val="22"/>
          <w:szCs w:val="22"/>
          <w:u w:color="000000"/>
        </w:rPr>
        <w:t>mé</w:t>
      </w:r>
      <w:r w:rsidR="00D20E0C" w:rsidRPr="005A4BA6">
        <w:rPr>
          <w:rFonts w:ascii="Book Antiqua" w:hAnsi="Book Antiqua"/>
          <w:sz w:val="22"/>
          <w:szCs w:val="22"/>
          <w:u w:color="000000"/>
        </w:rPr>
        <w:t>dica</w:t>
      </w:r>
      <w:r w:rsidR="00236269" w:rsidRPr="005A4BA6">
        <w:rPr>
          <w:rFonts w:ascii="Book Antiqua" w:hAnsi="Book Antiqua"/>
          <w:sz w:val="22"/>
          <w:szCs w:val="22"/>
          <w:u w:color="000000"/>
        </w:rPr>
        <w:t>s</w:t>
      </w:r>
      <w:r w:rsidR="00B36869" w:rsidRPr="005A4BA6">
        <w:rPr>
          <w:rFonts w:ascii="Book Antiqua" w:hAnsi="Book Antiqua"/>
          <w:sz w:val="22"/>
          <w:szCs w:val="22"/>
          <w:u w:color="000000"/>
        </w:rPr>
        <w:t>, uno que no</w:t>
      </w:r>
      <w:r w:rsidR="00D20E0C" w:rsidRPr="005A4BA6">
        <w:rPr>
          <w:rFonts w:ascii="Book Antiqua" w:hAnsi="Book Antiqua"/>
          <w:sz w:val="22"/>
          <w:szCs w:val="22"/>
          <w:u w:color="000000"/>
        </w:rPr>
        <w:t xml:space="preserve"> se agendo al Defensor público</w:t>
      </w:r>
      <w:r w:rsidR="00B36869" w:rsidRPr="005A4BA6">
        <w:rPr>
          <w:rFonts w:ascii="Book Antiqua" w:hAnsi="Book Antiqua"/>
          <w:sz w:val="22"/>
          <w:szCs w:val="22"/>
          <w:u w:color="000000"/>
        </w:rPr>
        <w:t xml:space="preserve">, </w:t>
      </w:r>
      <w:r w:rsidR="00D20E0C" w:rsidRPr="005A4BA6">
        <w:rPr>
          <w:rFonts w:ascii="Book Antiqua" w:hAnsi="Book Antiqua"/>
          <w:sz w:val="22"/>
          <w:szCs w:val="22"/>
          <w:u w:color="000000"/>
        </w:rPr>
        <w:t>2</w:t>
      </w:r>
      <w:r w:rsidR="00B36869" w:rsidRPr="005A4BA6">
        <w:rPr>
          <w:rFonts w:ascii="Book Antiqua" w:hAnsi="Book Antiqua"/>
          <w:sz w:val="22"/>
          <w:szCs w:val="22"/>
          <w:u w:color="000000"/>
        </w:rPr>
        <w:t xml:space="preserve"> a</w:t>
      </w:r>
      <w:r w:rsidR="00D20E0C" w:rsidRPr="005A4BA6">
        <w:rPr>
          <w:rFonts w:ascii="Book Antiqua" w:hAnsi="Book Antiqua"/>
          <w:sz w:val="22"/>
          <w:szCs w:val="22"/>
          <w:u w:color="000000"/>
        </w:rPr>
        <w:t xml:space="preserve"> solicitud de las partes</w:t>
      </w:r>
      <w:r w:rsidR="00B36869" w:rsidRPr="005A4BA6">
        <w:rPr>
          <w:rFonts w:ascii="Book Antiqua" w:hAnsi="Book Antiqua"/>
          <w:sz w:val="22"/>
          <w:szCs w:val="22"/>
          <w:u w:color="000000"/>
        </w:rPr>
        <w:t xml:space="preserve">, </w:t>
      </w:r>
      <w:r w:rsidR="00D20E0C" w:rsidRPr="005A4BA6">
        <w:rPr>
          <w:rFonts w:ascii="Book Antiqua" w:hAnsi="Book Antiqua"/>
          <w:sz w:val="22"/>
          <w:szCs w:val="22"/>
          <w:u w:color="000000"/>
        </w:rPr>
        <w:t>1 ausencia no justificada de la parte Querellante</w:t>
      </w:r>
      <w:r w:rsidR="00BB7233">
        <w:rPr>
          <w:rFonts w:ascii="Book Antiqua" w:hAnsi="Book Antiqua"/>
          <w:sz w:val="22"/>
          <w:szCs w:val="22"/>
          <w:u w:color="000000"/>
        </w:rPr>
        <w:t xml:space="preserve">, acción de inconstitucionalidad, 2 por continuación de debate, </w:t>
      </w:r>
      <w:r w:rsidR="00B7727C">
        <w:rPr>
          <w:rFonts w:ascii="Book Antiqua" w:hAnsi="Book Antiqua"/>
          <w:sz w:val="22"/>
          <w:szCs w:val="22"/>
          <w:u w:color="000000"/>
        </w:rPr>
        <w:t>2 por ausencia del imputado y uno debido a que el imputado solicitó cambio de defensor.</w:t>
      </w:r>
    </w:p>
    <w:p w14:paraId="024C0000" w14:textId="10233F20" w:rsidR="00683358" w:rsidRPr="00BA4EC6" w:rsidRDefault="00BA4EC6" w:rsidP="00481796">
      <w:pPr>
        <w:pStyle w:val="Prrafodelista"/>
        <w:spacing w:line="274" w:lineRule="auto"/>
        <w:ind w:left="720"/>
        <w:jc w:val="both"/>
        <w:rPr>
          <w:rFonts w:ascii="Book Antiqua" w:hAnsi="Book Antiqua"/>
          <w:sz w:val="22"/>
          <w:szCs w:val="22"/>
          <w:highlight w:val="yellow"/>
        </w:rPr>
      </w:pPr>
      <w:r w:rsidRPr="6694EF9A">
        <w:rPr>
          <w:rFonts w:ascii="Book Antiqua" w:hAnsi="Book Antiqua"/>
          <w:sz w:val="22"/>
          <w:szCs w:val="22"/>
        </w:rPr>
        <w:t xml:space="preserve"> </w:t>
      </w:r>
    </w:p>
    <w:p w14:paraId="5C549AE4" w14:textId="43EF6535" w:rsidR="00C846B9" w:rsidRDefault="0078050E" w:rsidP="00C846B9">
      <w:pPr>
        <w:spacing w:line="274" w:lineRule="auto"/>
        <w:jc w:val="both"/>
        <w:rPr>
          <w:rFonts w:ascii="Book Antiqua" w:hAnsi="Book Antiqua"/>
          <w:sz w:val="22"/>
          <w:szCs w:val="22"/>
        </w:rPr>
      </w:pPr>
      <w:r>
        <w:rPr>
          <w:rFonts w:ascii="Book Antiqua" w:hAnsi="Book Antiqua"/>
          <w:sz w:val="22"/>
          <w:szCs w:val="22"/>
        </w:rPr>
        <w:t>En virtud de los 11 señalamientos suspendidos por rebeldía de la persona imputada, se solicita al T</w:t>
      </w:r>
      <w:r w:rsidR="000D2258">
        <w:rPr>
          <w:rFonts w:ascii="Book Antiqua" w:hAnsi="Book Antiqua"/>
          <w:sz w:val="22"/>
          <w:szCs w:val="22"/>
        </w:rPr>
        <w:t>r</w:t>
      </w:r>
      <w:r>
        <w:rPr>
          <w:rFonts w:ascii="Book Antiqua" w:hAnsi="Book Antiqua"/>
          <w:sz w:val="22"/>
          <w:szCs w:val="22"/>
        </w:rPr>
        <w:t>ibunal Penal de San</w:t>
      </w:r>
      <w:r w:rsidR="000D2258">
        <w:rPr>
          <w:rFonts w:ascii="Book Antiqua" w:hAnsi="Book Antiqua"/>
          <w:sz w:val="22"/>
          <w:szCs w:val="22"/>
        </w:rPr>
        <w:t>ta Cruz</w:t>
      </w:r>
      <w:r w:rsidR="003E7F46">
        <w:rPr>
          <w:rFonts w:ascii="Book Antiqua" w:hAnsi="Book Antiqua"/>
          <w:sz w:val="22"/>
          <w:szCs w:val="22"/>
        </w:rPr>
        <w:t xml:space="preserve"> implementar la</w:t>
      </w:r>
      <w:r w:rsidR="002C4C77">
        <w:rPr>
          <w:rFonts w:ascii="Book Antiqua" w:hAnsi="Book Antiqua"/>
          <w:sz w:val="22"/>
          <w:szCs w:val="22"/>
        </w:rPr>
        <w:t>s</w:t>
      </w:r>
      <w:r w:rsidR="003E7F46">
        <w:rPr>
          <w:rFonts w:ascii="Book Antiqua" w:hAnsi="Book Antiqua"/>
          <w:sz w:val="22"/>
          <w:szCs w:val="22"/>
        </w:rPr>
        <w:t xml:space="preserve"> siguiente</w:t>
      </w:r>
      <w:r w:rsidR="002C4C77">
        <w:rPr>
          <w:rFonts w:ascii="Book Antiqua" w:hAnsi="Book Antiqua"/>
          <w:sz w:val="22"/>
          <w:szCs w:val="22"/>
        </w:rPr>
        <w:t>s</w:t>
      </w:r>
      <w:r w:rsidR="003E7F46">
        <w:rPr>
          <w:rFonts w:ascii="Book Antiqua" w:hAnsi="Book Antiqua"/>
          <w:sz w:val="22"/>
          <w:szCs w:val="22"/>
        </w:rPr>
        <w:t xml:space="preserve"> </w:t>
      </w:r>
      <w:r w:rsidR="002C4C77">
        <w:rPr>
          <w:rFonts w:ascii="Book Antiqua" w:hAnsi="Book Antiqua"/>
          <w:sz w:val="22"/>
          <w:szCs w:val="22"/>
        </w:rPr>
        <w:t>acciones</w:t>
      </w:r>
      <w:r w:rsidR="00792122">
        <w:rPr>
          <w:rFonts w:ascii="Book Antiqua" w:hAnsi="Book Antiqua"/>
          <w:sz w:val="22"/>
          <w:szCs w:val="22"/>
        </w:rPr>
        <w:t xml:space="preserve"> </w:t>
      </w:r>
      <w:r w:rsidR="00792122" w:rsidRPr="007B15F2">
        <w:rPr>
          <w:rFonts w:ascii="Book Antiqua" w:hAnsi="Book Antiqua"/>
          <w:sz w:val="22"/>
          <w:szCs w:val="22"/>
        </w:rPr>
        <w:t>previas al señalamiento a debate y su notificación</w:t>
      </w:r>
      <w:r w:rsidR="00CD147D">
        <w:rPr>
          <w:rFonts w:ascii="Book Antiqua" w:hAnsi="Book Antiqua"/>
          <w:sz w:val="22"/>
          <w:szCs w:val="22"/>
        </w:rPr>
        <w:t xml:space="preserve"> con </w:t>
      </w:r>
      <w:r w:rsidR="00C846B9" w:rsidRPr="007B15F2">
        <w:rPr>
          <w:rFonts w:ascii="Book Antiqua" w:hAnsi="Book Antiqua"/>
          <w:sz w:val="22"/>
          <w:szCs w:val="22"/>
        </w:rPr>
        <w:t>el objetivo</w:t>
      </w:r>
      <w:r w:rsidR="00CD147D">
        <w:rPr>
          <w:rFonts w:ascii="Book Antiqua" w:hAnsi="Book Antiqua"/>
          <w:sz w:val="22"/>
          <w:szCs w:val="22"/>
        </w:rPr>
        <w:t xml:space="preserve"> de </w:t>
      </w:r>
      <w:r w:rsidR="00C846B9" w:rsidRPr="007B15F2">
        <w:rPr>
          <w:rFonts w:ascii="Book Antiqua" w:hAnsi="Book Antiqua"/>
          <w:sz w:val="22"/>
          <w:szCs w:val="22"/>
        </w:rPr>
        <w:t xml:space="preserve">maximizar </w:t>
      </w:r>
      <w:r w:rsidR="00632B2A">
        <w:rPr>
          <w:rFonts w:ascii="Book Antiqua" w:hAnsi="Book Antiqua"/>
          <w:sz w:val="22"/>
          <w:szCs w:val="22"/>
        </w:rPr>
        <w:t>los recursos institucionales</w:t>
      </w:r>
      <w:r w:rsidR="00C77C0E">
        <w:rPr>
          <w:rFonts w:ascii="Book Antiqua" w:hAnsi="Book Antiqua"/>
          <w:sz w:val="22"/>
          <w:szCs w:val="22"/>
        </w:rPr>
        <w:t xml:space="preserve">, lo anterior en caso de que </w:t>
      </w:r>
      <w:r w:rsidR="003D0FD8">
        <w:rPr>
          <w:rFonts w:ascii="Book Antiqua" w:hAnsi="Book Antiqua"/>
          <w:sz w:val="22"/>
          <w:szCs w:val="22"/>
        </w:rPr>
        <w:t xml:space="preserve">el despacho aún no </w:t>
      </w:r>
      <w:r w:rsidR="00FE1CF2">
        <w:rPr>
          <w:rFonts w:ascii="Book Antiqua" w:hAnsi="Book Antiqua"/>
          <w:sz w:val="22"/>
          <w:szCs w:val="22"/>
        </w:rPr>
        <w:t>realicé este procedimiento</w:t>
      </w:r>
      <w:r w:rsidR="00C846B9" w:rsidRPr="007B15F2">
        <w:rPr>
          <w:rFonts w:ascii="Book Antiqua" w:hAnsi="Book Antiqua"/>
          <w:sz w:val="22"/>
          <w:szCs w:val="22"/>
        </w:rPr>
        <w:t>:</w:t>
      </w:r>
    </w:p>
    <w:p w14:paraId="520A7892" w14:textId="77777777" w:rsidR="00ED3DB5" w:rsidRPr="007B15F2" w:rsidRDefault="00ED3DB5" w:rsidP="00C846B9">
      <w:pPr>
        <w:spacing w:line="274" w:lineRule="auto"/>
        <w:jc w:val="both"/>
        <w:rPr>
          <w:rFonts w:ascii="Book Antiqua" w:hAnsi="Book Antiqua"/>
          <w:sz w:val="22"/>
          <w:szCs w:val="22"/>
        </w:rPr>
      </w:pPr>
    </w:p>
    <w:p w14:paraId="61AD9127" w14:textId="77777777" w:rsidR="00CD147D" w:rsidRDefault="00CD147D">
      <w:pPr>
        <w:pStyle w:val="Prrafodelista"/>
        <w:numPr>
          <w:ilvl w:val="0"/>
          <w:numId w:val="35"/>
        </w:numPr>
        <w:jc w:val="both"/>
        <w:rPr>
          <w:rFonts w:ascii="Book Antiqua" w:hAnsi="Book Antiqua"/>
          <w:sz w:val="22"/>
          <w:szCs w:val="22"/>
        </w:rPr>
      </w:pPr>
      <w:r w:rsidRPr="00B81159">
        <w:rPr>
          <w:rFonts w:ascii="Book Antiqua" w:hAnsi="Book Antiqua"/>
          <w:sz w:val="22"/>
          <w:szCs w:val="22"/>
        </w:rPr>
        <w:t>Verificar en el Registro Civil posibles fallecimientos de las personas acusadas, con el objetivo de determinar anticipadamente la procedencia del sobreseimiento por muerte, evitándose todo el trámite de asignación de fecha, señalamiento, notificaciones y citaciones</w:t>
      </w:r>
      <w:r w:rsidRPr="00620DF8">
        <w:rPr>
          <w:rFonts w:ascii="Book Antiqua" w:hAnsi="Book Antiqua"/>
          <w:sz w:val="22"/>
          <w:szCs w:val="22"/>
        </w:rPr>
        <w:t>.</w:t>
      </w:r>
    </w:p>
    <w:p w14:paraId="6ECABF3A" w14:textId="77777777" w:rsidR="00EF21F1" w:rsidRDefault="00EF21F1" w:rsidP="00B81159">
      <w:pPr>
        <w:pStyle w:val="Prrafodelista"/>
        <w:ind w:left="720"/>
        <w:jc w:val="both"/>
        <w:rPr>
          <w:rFonts w:ascii="Book Antiqua" w:hAnsi="Book Antiqua"/>
          <w:sz w:val="22"/>
          <w:szCs w:val="22"/>
        </w:rPr>
      </w:pPr>
    </w:p>
    <w:p w14:paraId="79932F86" w14:textId="79B2F6A8" w:rsidR="00CD147D" w:rsidRPr="00B81159" w:rsidRDefault="00CD147D">
      <w:pPr>
        <w:pStyle w:val="Prrafodelista"/>
        <w:numPr>
          <w:ilvl w:val="0"/>
          <w:numId w:val="35"/>
        </w:numPr>
        <w:jc w:val="both"/>
        <w:rPr>
          <w:rFonts w:ascii="Book Antiqua" w:hAnsi="Book Antiqua"/>
          <w:sz w:val="22"/>
          <w:szCs w:val="22"/>
        </w:rPr>
      </w:pPr>
      <w:r w:rsidRPr="00B81159">
        <w:rPr>
          <w:rFonts w:ascii="Book Antiqua" w:hAnsi="Book Antiqua"/>
          <w:sz w:val="22"/>
          <w:szCs w:val="22"/>
        </w:rPr>
        <w:t>Realizar la citación de la persona acusada para que en un plazo no mayor a 24 horas se presente al Tribunal, con el objetivo de realizar la actualización de domicilio y la citación personal para el juicio. Este trámite deberá llevarse a cabo con al menos un mes de anticipación a la fecha dispuesta para juicio, de esta forma se garantiza la citación de la persona acusada y se reduce el dictado de Rebeldías. En caso de que la persona acusada no asista, el Tribunal podrá dictar previamente la Rebeldía y utilizar el espacio con un nuevo señalamiento.</w:t>
      </w:r>
    </w:p>
    <w:p w14:paraId="579CC821" w14:textId="77777777" w:rsidR="00CD147D" w:rsidRDefault="00CD147D" w:rsidP="00481796">
      <w:pPr>
        <w:spacing w:line="274" w:lineRule="auto"/>
        <w:jc w:val="both"/>
        <w:rPr>
          <w:rFonts w:ascii="Book Antiqua" w:hAnsi="Book Antiqua"/>
          <w:sz w:val="22"/>
          <w:szCs w:val="22"/>
        </w:rPr>
      </w:pPr>
    </w:p>
    <w:p w14:paraId="17105DC0" w14:textId="5A908119" w:rsidR="006849C5" w:rsidRPr="00CA5CD3" w:rsidRDefault="00D31FDC" w:rsidP="00481796">
      <w:pPr>
        <w:pStyle w:val="Prrafodelista"/>
        <w:numPr>
          <w:ilvl w:val="0"/>
          <w:numId w:val="13"/>
        </w:numPr>
        <w:tabs>
          <w:tab w:val="left" w:pos="1134"/>
        </w:tabs>
        <w:spacing w:line="274" w:lineRule="auto"/>
        <w:ind w:left="142"/>
        <w:jc w:val="both"/>
        <w:rPr>
          <w:rFonts w:ascii="Book Antiqua" w:hAnsi="Book Antiqua"/>
          <w:i/>
          <w:sz w:val="22"/>
          <w:szCs w:val="22"/>
        </w:rPr>
      </w:pPr>
      <w:r w:rsidRPr="00CA5CD3">
        <w:rPr>
          <w:rFonts w:ascii="Book Antiqua" w:hAnsi="Book Antiqua"/>
          <w:b/>
          <w:sz w:val="22"/>
          <w:szCs w:val="22"/>
        </w:rPr>
        <w:lastRenderedPageBreak/>
        <w:t xml:space="preserve">Continuidad de permisos otorgados en </w:t>
      </w:r>
      <w:r w:rsidR="00D874B6" w:rsidRPr="00CA5CD3">
        <w:rPr>
          <w:rFonts w:ascii="Book Antiqua" w:hAnsi="Book Antiqua"/>
          <w:b/>
          <w:sz w:val="22"/>
          <w:szCs w:val="22"/>
        </w:rPr>
        <w:t>otros Tribunales</w:t>
      </w:r>
      <w:r w:rsidR="00DF7DAA" w:rsidRPr="00CA5CD3">
        <w:rPr>
          <w:rFonts w:ascii="Book Antiqua" w:hAnsi="Book Antiqua"/>
          <w:b/>
          <w:bCs/>
          <w:sz w:val="22"/>
          <w:szCs w:val="22"/>
        </w:rPr>
        <w:t xml:space="preserve"> Penales</w:t>
      </w:r>
    </w:p>
    <w:p w14:paraId="5B70CAE3" w14:textId="77777777" w:rsidR="00D874B6" w:rsidRPr="00334ABB" w:rsidRDefault="00D874B6" w:rsidP="00481796">
      <w:pPr>
        <w:pStyle w:val="Prrafodelista"/>
        <w:spacing w:line="274" w:lineRule="auto"/>
        <w:ind w:left="720"/>
        <w:rPr>
          <w:rFonts w:ascii="Book Antiqua" w:hAnsi="Book Antiqua"/>
          <w:sz w:val="22"/>
          <w:szCs w:val="22"/>
          <w:highlight w:val="yellow"/>
        </w:rPr>
      </w:pPr>
    </w:p>
    <w:p w14:paraId="29219702" w14:textId="2CB40788" w:rsidR="00D874B6" w:rsidRPr="00CA5CD3" w:rsidRDefault="00D874B6" w:rsidP="009E5EE3">
      <w:pPr>
        <w:spacing w:line="276" w:lineRule="auto"/>
        <w:jc w:val="both"/>
        <w:rPr>
          <w:rFonts w:ascii="Book Antiqua" w:hAnsi="Book Antiqua"/>
          <w:sz w:val="22"/>
          <w:szCs w:val="22"/>
        </w:rPr>
      </w:pPr>
      <w:r w:rsidRPr="00CA5CD3">
        <w:rPr>
          <w:rFonts w:ascii="Book Antiqua" w:hAnsi="Book Antiqua"/>
          <w:sz w:val="22"/>
          <w:szCs w:val="22"/>
        </w:rPr>
        <w:t xml:space="preserve">Según el acuerdo tomado por el Consejo Superior del Poder Judicial, en sesión </w:t>
      </w:r>
      <w:r w:rsidR="009026C4" w:rsidRPr="00CA5CD3">
        <w:rPr>
          <w:rFonts w:ascii="Book Antiqua" w:hAnsi="Book Antiqua"/>
          <w:sz w:val="22"/>
          <w:szCs w:val="22"/>
        </w:rPr>
        <w:t>4</w:t>
      </w:r>
      <w:r w:rsidRPr="00CA5CD3">
        <w:rPr>
          <w:rFonts w:ascii="Book Antiqua" w:hAnsi="Book Antiqua"/>
          <w:sz w:val="22"/>
          <w:szCs w:val="22"/>
        </w:rPr>
        <w:t>-</w:t>
      </w:r>
      <w:r w:rsidR="009026C4" w:rsidRPr="00CA5CD3">
        <w:rPr>
          <w:rFonts w:ascii="Book Antiqua" w:hAnsi="Book Antiqua"/>
          <w:sz w:val="22"/>
          <w:szCs w:val="22"/>
        </w:rPr>
        <w:t>22</w:t>
      </w:r>
      <w:r w:rsidRPr="00CA5CD3">
        <w:rPr>
          <w:rFonts w:ascii="Book Antiqua" w:hAnsi="Book Antiqua"/>
          <w:sz w:val="22"/>
          <w:szCs w:val="22"/>
        </w:rPr>
        <w:t xml:space="preserve"> celebrada el </w:t>
      </w:r>
      <w:r w:rsidR="009026C4" w:rsidRPr="00CA5CD3">
        <w:rPr>
          <w:rFonts w:ascii="Book Antiqua" w:hAnsi="Book Antiqua"/>
          <w:sz w:val="22"/>
          <w:szCs w:val="22"/>
        </w:rPr>
        <w:t>13</w:t>
      </w:r>
      <w:r w:rsidRPr="00CA5CD3">
        <w:rPr>
          <w:rFonts w:ascii="Book Antiqua" w:hAnsi="Book Antiqua"/>
          <w:sz w:val="22"/>
          <w:szCs w:val="22"/>
        </w:rPr>
        <w:t xml:space="preserve"> de </w:t>
      </w:r>
      <w:r w:rsidR="009026C4" w:rsidRPr="00CA5CD3">
        <w:rPr>
          <w:rFonts w:ascii="Book Antiqua" w:hAnsi="Book Antiqua"/>
          <w:sz w:val="22"/>
          <w:szCs w:val="22"/>
        </w:rPr>
        <w:t>enero</w:t>
      </w:r>
      <w:r w:rsidRPr="00CA5CD3">
        <w:rPr>
          <w:rFonts w:ascii="Book Antiqua" w:hAnsi="Book Antiqua"/>
          <w:sz w:val="22"/>
          <w:szCs w:val="22"/>
        </w:rPr>
        <w:t xml:space="preserve"> de</w:t>
      </w:r>
      <w:r w:rsidR="009026C4" w:rsidRPr="00CA5CD3">
        <w:rPr>
          <w:rFonts w:ascii="Book Antiqua" w:hAnsi="Book Antiqua"/>
          <w:sz w:val="22"/>
          <w:szCs w:val="22"/>
        </w:rPr>
        <w:t>l</w:t>
      </w:r>
      <w:r w:rsidRPr="00CA5CD3">
        <w:rPr>
          <w:rFonts w:ascii="Book Antiqua" w:hAnsi="Book Antiqua"/>
          <w:sz w:val="22"/>
          <w:szCs w:val="22"/>
        </w:rPr>
        <w:t xml:space="preserve"> 202</w:t>
      </w:r>
      <w:r w:rsidR="009026C4" w:rsidRPr="00CA5CD3">
        <w:rPr>
          <w:rFonts w:ascii="Book Antiqua" w:hAnsi="Book Antiqua"/>
          <w:sz w:val="22"/>
          <w:szCs w:val="22"/>
        </w:rPr>
        <w:t>2</w:t>
      </w:r>
      <w:r w:rsidRPr="00CA5CD3">
        <w:rPr>
          <w:rFonts w:ascii="Book Antiqua" w:hAnsi="Book Antiqua"/>
          <w:sz w:val="22"/>
          <w:szCs w:val="22"/>
        </w:rPr>
        <w:t xml:space="preserve">, artículo LI, </w:t>
      </w:r>
      <w:r w:rsidR="004E7993" w:rsidRPr="00CA5CD3">
        <w:rPr>
          <w:rFonts w:ascii="Book Antiqua" w:hAnsi="Book Antiqua"/>
          <w:sz w:val="22"/>
          <w:szCs w:val="22"/>
        </w:rPr>
        <w:t xml:space="preserve">en el que se aprobó el informe 1423-PLA-MI-2021, </w:t>
      </w:r>
      <w:r w:rsidRPr="00CA5CD3">
        <w:rPr>
          <w:rFonts w:ascii="Book Antiqua" w:hAnsi="Book Antiqua"/>
          <w:sz w:val="22"/>
          <w:szCs w:val="22"/>
        </w:rPr>
        <w:t xml:space="preserve">se otorgaron </w:t>
      </w:r>
      <w:r w:rsidR="009026C4" w:rsidRPr="00CA5CD3">
        <w:rPr>
          <w:rFonts w:ascii="Book Antiqua" w:hAnsi="Book Antiqua"/>
          <w:sz w:val="22"/>
          <w:szCs w:val="22"/>
        </w:rPr>
        <w:t>los siguientes recursos</w:t>
      </w:r>
      <w:r w:rsidR="00E554B0" w:rsidRPr="00CA5CD3">
        <w:rPr>
          <w:rFonts w:ascii="Book Antiqua" w:hAnsi="Book Antiqua"/>
          <w:sz w:val="22"/>
          <w:szCs w:val="22"/>
        </w:rPr>
        <w:t xml:space="preserve"> a través de permisos con goce de salario</w:t>
      </w:r>
      <w:r w:rsidR="009026C4" w:rsidRPr="00CA5CD3">
        <w:rPr>
          <w:rFonts w:ascii="Book Antiqua" w:hAnsi="Book Antiqua"/>
          <w:sz w:val="22"/>
          <w:szCs w:val="22"/>
        </w:rPr>
        <w:t>:</w:t>
      </w:r>
    </w:p>
    <w:p w14:paraId="105ECFE1" w14:textId="52452EEF" w:rsidR="009026C4" w:rsidRPr="00CA5CD3" w:rsidRDefault="009026C4" w:rsidP="009E5EE3">
      <w:pPr>
        <w:spacing w:line="276" w:lineRule="auto"/>
        <w:jc w:val="both"/>
        <w:rPr>
          <w:rFonts w:ascii="Book Antiqua" w:hAnsi="Book Antiqua"/>
          <w:sz w:val="22"/>
          <w:szCs w:val="22"/>
        </w:rPr>
      </w:pPr>
    </w:p>
    <w:p w14:paraId="2F1870D3" w14:textId="2811884D" w:rsidR="004C6BF7" w:rsidRPr="00CA5CD3" w:rsidRDefault="004C6BF7" w:rsidP="009E5EE3">
      <w:pPr>
        <w:pStyle w:val="Prrafodelista"/>
        <w:numPr>
          <w:ilvl w:val="0"/>
          <w:numId w:val="10"/>
        </w:numPr>
        <w:spacing w:line="276" w:lineRule="auto"/>
        <w:jc w:val="both"/>
        <w:rPr>
          <w:rFonts w:ascii="Book Antiqua" w:hAnsi="Book Antiqua"/>
          <w:sz w:val="22"/>
          <w:szCs w:val="22"/>
        </w:rPr>
      </w:pPr>
      <w:r w:rsidRPr="00CA5CD3">
        <w:rPr>
          <w:rFonts w:ascii="Book Antiqua" w:hAnsi="Book Antiqua"/>
          <w:sz w:val="22"/>
          <w:szCs w:val="22"/>
        </w:rPr>
        <w:t>Tribunal Penal de Alajuela, Juez</w:t>
      </w:r>
      <w:r w:rsidR="00A13EDB" w:rsidRPr="00CA5CD3">
        <w:rPr>
          <w:rFonts w:ascii="Book Antiqua" w:hAnsi="Book Antiqua"/>
          <w:sz w:val="22"/>
          <w:szCs w:val="22"/>
        </w:rPr>
        <w:t>a</w:t>
      </w:r>
      <w:r w:rsidRPr="00CA5CD3">
        <w:rPr>
          <w:rFonts w:ascii="Book Antiqua" w:hAnsi="Book Antiqua"/>
          <w:sz w:val="22"/>
          <w:szCs w:val="22"/>
        </w:rPr>
        <w:t xml:space="preserve"> o Juez 4</w:t>
      </w:r>
    </w:p>
    <w:p w14:paraId="67810C49" w14:textId="43A6BD5A" w:rsidR="004C6BF7" w:rsidRPr="00CA5CD3" w:rsidRDefault="004C6BF7" w:rsidP="009E5EE3">
      <w:pPr>
        <w:pStyle w:val="Prrafodelista"/>
        <w:numPr>
          <w:ilvl w:val="0"/>
          <w:numId w:val="10"/>
        </w:numPr>
        <w:spacing w:line="276" w:lineRule="auto"/>
        <w:jc w:val="both"/>
        <w:rPr>
          <w:rFonts w:ascii="Book Antiqua" w:hAnsi="Book Antiqua"/>
          <w:sz w:val="22"/>
          <w:szCs w:val="22"/>
        </w:rPr>
      </w:pPr>
      <w:r w:rsidRPr="00CA5CD3">
        <w:rPr>
          <w:rFonts w:ascii="Book Antiqua" w:hAnsi="Book Antiqua"/>
          <w:sz w:val="22"/>
          <w:szCs w:val="22"/>
        </w:rPr>
        <w:t xml:space="preserve">Tribunal Penal de Liberia, </w:t>
      </w:r>
      <w:r w:rsidR="00A13EDB" w:rsidRPr="00CA5CD3">
        <w:rPr>
          <w:rFonts w:ascii="Book Antiqua" w:hAnsi="Book Antiqua"/>
          <w:sz w:val="22"/>
          <w:szCs w:val="22"/>
        </w:rPr>
        <w:t>Jueza o Juez</w:t>
      </w:r>
      <w:r w:rsidRPr="00CA5CD3">
        <w:rPr>
          <w:rFonts w:ascii="Book Antiqua" w:hAnsi="Book Antiqua"/>
          <w:sz w:val="22"/>
          <w:szCs w:val="22"/>
        </w:rPr>
        <w:t xml:space="preserve"> 4</w:t>
      </w:r>
    </w:p>
    <w:p w14:paraId="74B0419F" w14:textId="6EBAF531" w:rsidR="00AA1C07" w:rsidRPr="00CA5CD3" w:rsidRDefault="00AA1C07" w:rsidP="009E5EE3">
      <w:pPr>
        <w:pStyle w:val="Prrafodelista"/>
        <w:numPr>
          <w:ilvl w:val="0"/>
          <w:numId w:val="10"/>
        </w:numPr>
        <w:spacing w:line="276" w:lineRule="auto"/>
        <w:jc w:val="both"/>
        <w:rPr>
          <w:rFonts w:ascii="Book Antiqua" w:hAnsi="Book Antiqua"/>
          <w:sz w:val="22"/>
          <w:szCs w:val="22"/>
        </w:rPr>
      </w:pPr>
      <w:r w:rsidRPr="00CA5CD3">
        <w:rPr>
          <w:rFonts w:ascii="Book Antiqua" w:hAnsi="Book Antiqua"/>
          <w:sz w:val="22"/>
          <w:szCs w:val="22"/>
        </w:rPr>
        <w:t xml:space="preserve">Tribunal Penal de Limón, </w:t>
      </w:r>
      <w:r w:rsidR="00A13EDB" w:rsidRPr="00CA5CD3">
        <w:rPr>
          <w:rFonts w:ascii="Book Antiqua" w:hAnsi="Book Antiqua"/>
          <w:sz w:val="22"/>
          <w:szCs w:val="22"/>
        </w:rPr>
        <w:t>Jueza o Juez</w:t>
      </w:r>
      <w:r w:rsidR="00EB287E" w:rsidRPr="00CA5CD3">
        <w:rPr>
          <w:rFonts w:ascii="Book Antiqua" w:hAnsi="Book Antiqua"/>
          <w:sz w:val="22"/>
          <w:szCs w:val="22"/>
        </w:rPr>
        <w:t xml:space="preserve"> 1</w:t>
      </w:r>
    </w:p>
    <w:p w14:paraId="41A7794B" w14:textId="38A8A684" w:rsidR="00EB287E" w:rsidRPr="00CA5CD3" w:rsidRDefault="00EB287E" w:rsidP="009E5EE3">
      <w:pPr>
        <w:pStyle w:val="Prrafodelista"/>
        <w:numPr>
          <w:ilvl w:val="0"/>
          <w:numId w:val="10"/>
        </w:numPr>
        <w:spacing w:line="276" w:lineRule="auto"/>
        <w:jc w:val="both"/>
        <w:rPr>
          <w:rFonts w:ascii="Book Antiqua" w:hAnsi="Book Antiqua"/>
          <w:sz w:val="22"/>
          <w:szCs w:val="22"/>
        </w:rPr>
      </w:pPr>
      <w:r w:rsidRPr="00CA5CD3">
        <w:rPr>
          <w:rFonts w:ascii="Book Antiqua" w:hAnsi="Book Antiqua"/>
          <w:sz w:val="22"/>
          <w:szCs w:val="22"/>
        </w:rPr>
        <w:t xml:space="preserve">Fiscalía de </w:t>
      </w:r>
      <w:proofErr w:type="spellStart"/>
      <w:r w:rsidRPr="00CA5CD3">
        <w:rPr>
          <w:rFonts w:ascii="Book Antiqua" w:hAnsi="Book Antiqua"/>
          <w:sz w:val="22"/>
          <w:szCs w:val="22"/>
        </w:rPr>
        <w:t>Bribrí</w:t>
      </w:r>
      <w:proofErr w:type="spellEnd"/>
      <w:r w:rsidRPr="00CA5CD3">
        <w:rPr>
          <w:rFonts w:ascii="Book Antiqua" w:hAnsi="Book Antiqua"/>
          <w:sz w:val="22"/>
          <w:szCs w:val="22"/>
        </w:rPr>
        <w:t>, Fiscal</w:t>
      </w:r>
      <w:r w:rsidR="00A13EDB" w:rsidRPr="00CA5CD3">
        <w:rPr>
          <w:rFonts w:ascii="Book Antiqua" w:hAnsi="Book Antiqua"/>
          <w:sz w:val="22"/>
          <w:szCs w:val="22"/>
        </w:rPr>
        <w:t>a</w:t>
      </w:r>
      <w:r w:rsidRPr="00CA5CD3">
        <w:rPr>
          <w:rFonts w:ascii="Book Antiqua" w:hAnsi="Book Antiqua"/>
          <w:sz w:val="22"/>
          <w:szCs w:val="22"/>
        </w:rPr>
        <w:t xml:space="preserve"> o Fiscal</w:t>
      </w:r>
    </w:p>
    <w:p w14:paraId="5D7C903F" w14:textId="77777777" w:rsidR="007873DA" w:rsidRPr="00CA5CD3" w:rsidRDefault="007873DA" w:rsidP="009E5EE3">
      <w:pPr>
        <w:spacing w:line="276" w:lineRule="auto"/>
        <w:jc w:val="both"/>
        <w:rPr>
          <w:rFonts w:ascii="Book Antiqua" w:hAnsi="Book Antiqua"/>
          <w:sz w:val="22"/>
          <w:szCs w:val="22"/>
        </w:rPr>
      </w:pPr>
    </w:p>
    <w:p w14:paraId="3908D75E" w14:textId="38940FDB" w:rsidR="00683358" w:rsidRDefault="007873DA" w:rsidP="009E5EE3">
      <w:pPr>
        <w:spacing w:line="276" w:lineRule="auto"/>
        <w:jc w:val="both"/>
        <w:rPr>
          <w:rFonts w:ascii="Book Antiqua" w:hAnsi="Book Antiqua"/>
          <w:sz w:val="22"/>
          <w:szCs w:val="22"/>
        </w:rPr>
      </w:pPr>
      <w:r w:rsidRPr="00CA5CD3">
        <w:rPr>
          <w:rFonts w:ascii="Book Antiqua" w:hAnsi="Book Antiqua"/>
          <w:sz w:val="22"/>
          <w:szCs w:val="22"/>
        </w:rPr>
        <w:t xml:space="preserve">Adicional a los permisos anteriores, en sesión de Consejo Superior 55-2022, celebrada el 30 de junio del 2022, artículo XXIII, se otorgaron </w:t>
      </w:r>
      <w:r w:rsidR="006A34EA" w:rsidRPr="00CA5CD3">
        <w:rPr>
          <w:rFonts w:ascii="Book Antiqua" w:hAnsi="Book Antiqua"/>
          <w:sz w:val="22"/>
          <w:szCs w:val="22"/>
        </w:rPr>
        <w:t xml:space="preserve">a partir del mes de julio del 2022, </w:t>
      </w:r>
      <w:r w:rsidRPr="00CA5CD3">
        <w:rPr>
          <w:rFonts w:ascii="Book Antiqua" w:hAnsi="Book Antiqua"/>
          <w:sz w:val="22"/>
          <w:szCs w:val="22"/>
        </w:rPr>
        <w:t>los siguientes permisos</w:t>
      </w:r>
      <w:r w:rsidR="006A34EA" w:rsidRPr="00CA5CD3">
        <w:rPr>
          <w:rFonts w:ascii="Book Antiqua" w:hAnsi="Book Antiqua"/>
          <w:sz w:val="22"/>
          <w:szCs w:val="22"/>
        </w:rPr>
        <w:t xml:space="preserve"> con goce de salario</w:t>
      </w:r>
      <w:r w:rsidRPr="00CA5CD3">
        <w:rPr>
          <w:rFonts w:ascii="Book Antiqua" w:hAnsi="Book Antiqua"/>
          <w:sz w:val="22"/>
          <w:szCs w:val="22"/>
        </w:rPr>
        <w:t>:</w:t>
      </w:r>
    </w:p>
    <w:p w14:paraId="1BE4DA8C" w14:textId="77777777" w:rsidR="00D86E8D" w:rsidRPr="00CA5CD3" w:rsidRDefault="00D86E8D" w:rsidP="009E5EE3">
      <w:pPr>
        <w:spacing w:line="276" w:lineRule="auto"/>
        <w:jc w:val="both"/>
        <w:rPr>
          <w:rFonts w:ascii="Book Antiqua" w:hAnsi="Book Antiqua"/>
          <w:sz w:val="22"/>
          <w:szCs w:val="22"/>
        </w:rPr>
      </w:pPr>
    </w:p>
    <w:p w14:paraId="4D8A54B0" w14:textId="2ECDD131" w:rsidR="004F797F" w:rsidRPr="009D0371" w:rsidRDefault="00E07453" w:rsidP="009D0371">
      <w:pPr>
        <w:pStyle w:val="Descripcin"/>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0E2AD2">
        <w:rPr>
          <w:rFonts w:ascii="Book Antiqua" w:hAnsi="Book Antiqua"/>
          <w:b/>
          <w:bCs/>
          <w:i w:val="0"/>
          <w:iCs w:val="0"/>
          <w:noProof/>
          <w:color w:val="auto"/>
          <w:sz w:val="22"/>
          <w:szCs w:val="22"/>
          <w:lang w:val="es-ES_tradnl"/>
        </w:rPr>
        <w:t>3</w:t>
      </w:r>
      <w:r w:rsidRPr="00DA49A0">
        <w:rPr>
          <w:rFonts w:ascii="Book Antiqua" w:hAnsi="Book Antiqua"/>
          <w:b/>
          <w:bCs/>
          <w:i w:val="0"/>
          <w:iCs w:val="0"/>
          <w:color w:val="auto"/>
          <w:sz w:val="22"/>
          <w:szCs w:val="22"/>
          <w:lang w:val="es-ES_tradnl"/>
        </w:rPr>
        <w:fldChar w:fldCharType="end"/>
      </w:r>
    </w:p>
    <w:p w14:paraId="4EDFC0B3" w14:textId="13ECD4CC" w:rsidR="004F797F" w:rsidRPr="00CA57A0" w:rsidRDefault="004F797F" w:rsidP="00B81159">
      <w:pPr>
        <w:pStyle w:val="Descripcin"/>
        <w:keepNext/>
        <w:ind w:left="851" w:right="1185" w:firstLine="283"/>
        <w:contextualSpacing/>
        <w:jc w:val="center"/>
        <w:rPr>
          <w:rFonts w:ascii="Book Antiqua" w:hAnsi="Book Antiqua"/>
          <w:b/>
          <w:i w:val="0"/>
          <w:color w:val="auto"/>
          <w:sz w:val="22"/>
          <w:szCs w:val="22"/>
        </w:rPr>
      </w:pPr>
      <w:r>
        <w:rPr>
          <w:rFonts w:ascii="Book Antiqua" w:hAnsi="Book Antiqua"/>
          <w:b/>
          <w:i w:val="0"/>
          <w:color w:val="auto"/>
          <w:sz w:val="22"/>
          <w:szCs w:val="22"/>
        </w:rPr>
        <w:t>Permisos con goce de salario otorgados al Tribunal Penal de Santa Cruz y Nicoya</w:t>
      </w:r>
    </w:p>
    <w:tbl>
      <w:tblPr>
        <w:tblW w:w="6680" w:type="dxa"/>
        <w:jc w:val="center"/>
        <w:tblCellMar>
          <w:left w:w="0" w:type="dxa"/>
          <w:right w:w="0" w:type="dxa"/>
        </w:tblCellMar>
        <w:tblLook w:val="04A0" w:firstRow="1" w:lastRow="0" w:firstColumn="1" w:lastColumn="0" w:noHBand="0" w:noVBand="1"/>
      </w:tblPr>
      <w:tblGrid>
        <w:gridCol w:w="3080"/>
        <w:gridCol w:w="1200"/>
        <w:gridCol w:w="1200"/>
        <w:gridCol w:w="1200"/>
      </w:tblGrid>
      <w:tr w:rsidR="007873DA" w:rsidRPr="009D38EC" w14:paraId="14C93BE6" w14:textId="77777777" w:rsidTr="007873DA">
        <w:trPr>
          <w:trHeight w:val="490"/>
          <w:jc w:val="center"/>
        </w:trPr>
        <w:tc>
          <w:tcPr>
            <w:tcW w:w="3080" w:type="dxa"/>
            <w:tcBorders>
              <w:top w:val="single" w:sz="8" w:space="0" w:color="D4D4D4"/>
              <w:left w:val="single" w:sz="8" w:space="0" w:color="D4D4D4"/>
              <w:bottom w:val="single" w:sz="8" w:space="0" w:color="D4D4D4"/>
              <w:right w:val="single" w:sz="8" w:space="0" w:color="D4D4D4"/>
            </w:tcBorders>
            <w:shd w:val="clear" w:color="auto" w:fill="305496"/>
            <w:tcMar>
              <w:top w:w="0" w:type="dxa"/>
              <w:left w:w="70" w:type="dxa"/>
              <w:bottom w:w="0" w:type="dxa"/>
              <w:right w:w="70" w:type="dxa"/>
            </w:tcMar>
            <w:vAlign w:val="center"/>
            <w:hideMark/>
          </w:tcPr>
          <w:p w14:paraId="61D4E3E7" w14:textId="77777777" w:rsidR="007873DA" w:rsidRPr="009D38EC" w:rsidRDefault="007873DA">
            <w:pPr>
              <w:jc w:val="center"/>
              <w:rPr>
                <w:b/>
                <w:bCs/>
                <w:sz w:val="23"/>
                <w:szCs w:val="23"/>
                <w:lang w:eastAsia="es-CR"/>
              </w:rPr>
            </w:pPr>
            <w:r w:rsidRPr="009D38EC">
              <w:rPr>
                <w:b/>
                <w:bCs/>
                <w:sz w:val="23"/>
                <w:szCs w:val="23"/>
                <w:lang w:eastAsia="es-CR"/>
              </w:rPr>
              <w:t>Despacho</w:t>
            </w:r>
          </w:p>
        </w:tc>
        <w:tc>
          <w:tcPr>
            <w:tcW w:w="1200" w:type="dxa"/>
            <w:tcBorders>
              <w:top w:val="single" w:sz="8" w:space="0" w:color="D4D4D4"/>
              <w:left w:val="nil"/>
              <w:bottom w:val="single" w:sz="8" w:space="0" w:color="D4D4D4"/>
              <w:right w:val="single" w:sz="8" w:space="0" w:color="D4D4D4"/>
            </w:tcBorders>
            <w:shd w:val="clear" w:color="auto" w:fill="305496"/>
            <w:tcMar>
              <w:top w:w="0" w:type="dxa"/>
              <w:left w:w="70" w:type="dxa"/>
              <w:bottom w:w="0" w:type="dxa"/>
              <w:right w:w="70" w:type="dxa"/>
            </w:tcMar>
            <w:vAlign w:val="center"/>
            <w:hideMark/>
          </w:tcPr>
          <w:p w14:paraId="3F37F713" w14:textId="77777777" w:rsidR="007873DA" w:rsidRPr="009D38EC" w:rsidRDefault="007873DA">
            <w:pPr>
              <w:jc w:val="center"/>
              <w:rPr>
                <w:b/>
                <w:bCs/>
                <w:sz w:val="23"/>
                <w:szCs w:val="23"/>
                <w:lang w:eastAsia="es-CR"/>
              </w:rPr>
            </w:pPr>
            <w:r w:rsidRPr="009D38EC">
              <w:rPr>
                <w:b/>
                <w:bCs/>
                <w:color w:val="000000"/>
                <w:sz w:val="23"/>
                <w:szCs w:val="23"/>
                <w:lang w:eastAsia="es-CR"/>
              </w:rPr>
              <w:t>Jueces 4</w:t>
            </w:r>
          </w:p>
        </w:tc>
        <w:tc>
          <w:tcPr>
            <w:tcW w:w="1200" w:type="dxa"/>
            <w:tcBorders>
              <w:top w:val="single" w:sz="8" w:space="0" w:color="D4D4D4"/>
              <w:left w:val="nil"/>
              <w:bottom w:val="single" w:sz="8" w:space="0" w:color="D4D4D4"/>
              <w:right w:val="single" w:sz="8" w:space="0" w:color="D4D4D4"/>
            </w:tcBorders>
            <w:shd w:val="clear" w:color="auto" w:fill="305496"/>
            <w:tcMar>
              <w:top w:w="0" w:type="dxa"/>
              <w:left w:w="70" w:type="dxa"/>
              <w:bottom w:w="0" w:type="dxa"/>
              <w:right w:w="70" w:type="dxa"/>
            </w:tcMar>
            <w:vAlign w:val="center"/>
            <w:hideMark/>
          </w:tcPr>
          <w:p w14:paraId="610E6BCB" w14:textId="77777777" w:rsidR="007873DA" w:rsidRPr="009D38EC" w:rsidRDefault="007873DA">
            <w:pPr>
              <w:jc w:val="center"/>
              <w:rPr>
                <w:b/>
                <w:bCs/>
                <w:sz w:val="23"/>
                <w:szCs w:val="23"/>
                <w:lang w:eastAsia="es-CR"/>
              </w:rPr>
            </w:pPr>
            <w:r w:rsidRPr="009D38EC">
              <w:rPr>
                <w:b/>
                <w:bCs/>
                <w:color w:val="000000"/>
                <w:sz w:val="23"/>
                <w:szCs w:val="23"/>
                <w:lang w:eastAsia="es-CR"/>
              </w:rPr>
              <w:t>Técnicos Judiciales 3</w:t>
            </w:r>
          </w:p>
        </w:tc>
        <w:tc>
          <w:tcPr>
            <w:tcW w:w="1200" w:type="dxa"/>
            <w:tcBorders>
              <w:top w:val="single" w:sz="8" w:space="0" w:color="D4D4D4"/>
              <w:left w:val="nil"/>
              <w:bottom w:val="single" w:sz="8" w:space="0" w:color="D4D4D4"/>
              <w:right w:val="single" w:sz="8" w:space="0" w:color="D4D4D4"/>
            </w:tcBorders>
            <w:shd w:val="clear" w:color="auto" w:fill="305496"/>
            <w:tcMar>
              <w:top w:w="0" w:type="dxa"/>
              <w:left w:w="70" w:type="dxa"/>
              <w:bottom w:w="0" w:type="dxa"/>
              <w:right w:w="70" w:type="dxa"/>
            </w:tcMar>
            <w:vAlign w:val="center"/>
            <w:hideMark/>
          </w:tcPr>
          <w:p w14:paraId="014A2710" w14:textId="77777777" w:rsidR="007873DA" w:rsidRPr="009D38EC" w:rsidRDefault="007873DA">
            <w:pPr>
              <w:jc w:val="center"/>
              <w:rPr>
                <w:b/>
                <w:bCs/>
                <w:sz w:val="23"/>
                <w:szCs w:val="23"/>
                <w:lang w:eastAsia="es-CR"/>
              </w:rPr>
            </w:pPr>
            <w:r w:rsidRPr="009D38EC">
              <w:rPr>
                <w:b/>
                <w:bCs/>
                <w:color w:val="000000"/>
                <w:sz w:val="23"/>
                <w:szCs w:val="23"/>
                <w:lang w:eastAsia="es-CR"/>
              </w:rPr>
              <w:t>Total</w:t>
            </w:r>
          </w:p>
        </w:tc>
      </w:tr>
      <w:tr w:rsidR="007873DA" w:rsidRPr="009D38EC" w14:paraId="2BA5E72F" w14:textId="77777777" w:rsidTr="007873DA">
        <w:trPr>
          <w:trHeight w:val="290"/>
          <w:jc w:val="center"/>
        </w:trPr>
        <w:tc>
          <w:tcPr>
            <w:tcW w:w="3080" w:type="dxa"/>
            <w:tcBorders>
              <w:top w:val="nil"/>
              <w:left w:val="single" w:sz="8" w:space="0" w:color="D4D4D4"/>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70BAB0B" w14:textId="77777777" w:rsidR="007873DA" w:rsidRPr="009D38EC" w:rsidRDefault="007873DA">
            <w:pPr>
              <w:rPr>
                <w:sz w:val="23"/>
                <w:szCs w:val="23"/>
                <w:lang w:val="pt-BR" w:eastAsia="es-CR"/>
              </w:rPr>
            </w:pPr>
            <w:r w:rsidRPr="009D38EC">
              <w:rPr>
                <w:color w:val="000000"/>
                <w:sz w:val="23"/>
                <w:szCs w:val="23"/>
                <w:lang w:val="pt-BR" w:eastAsia="es-CR"/>
              </w:rPr>
              <w:t>Tribunal Penal de Santa Cruz</w:t>
            </w:r>
          </w:p>
        </w:tc>
        <w:tc>
          <w:tcPr>
            <w:tcW w:w="12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5AD84B8" w14:textId="77777777" w:rsidR="007873DA" w:rsidRPr="009D38EC" w:rsidRDefault="007873DA">
            <w:pPr>
              <w:jc w:val="center"/>
              <w:rPr>
                <w:sz w:val="23"/>
                <w:szCs w:val="23"/>
                <w:lang w:eastAsia="es-CR"/>
              </w:rPr>
            </w:pPr>
            <w:r w:rsidRPr="009D38EC">
              <w:rPr>
                <w:color w:val="000000"/>
                <w:sz w:val="23"/>
                <w:szCs w:val="23"/>
                <w:lang w:eastAsia="es-CR"/>
              </w:rPr>
              <w:t>1</w:t>
            </w:r>
          </w:p>
        </w:tc>
        <w:tc>
          <w:tcPr>
            <w:tcW w:w="12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CC9867C" w14:textId="77777777" w:rsidR="007873DA" w:rsidRPr="009D38EC" w:rsidRDefault="007873DA">
            <w:pPr>
              <w:jc w:val="center"/>
              <w:rPr>
                <w:sz w:val="23"/>
                <w:szCs w:val="23"/>
                <w:lang w:eastAsia="es-CR"/>
              </w:rPr>
            </w:pPr>
            <w:r w:rsidRPr="009D38EC">
              <w:rPr>
                <w:color w:val="000000"/>
                <w:sz w:val="23"/>
                <w:szCs w:val="23"/>
                <w:lang w:eastAsia="es-CR"/>
              </w:rPr>
              <w:t>0</w:t>
            </w:r>
          </w:p>
        </w:tc>
        <w:tc>
          <w:tcPr>
            <w:tcW w:w="1200" w:type="dxa"/>
            <w:tcBorders>
              <w:top w:val="nil"/>
              <w:left w:val="nil"/>
              <w:bottom w:val="single" w:sz="8" w:space="0" w:color="auto"/>
              <w:right w:val="single" w:sz="8" w:space="0" w:color="D4D4D4"/>
            </w:tcBorders>
            <w:shd w:val="clear" w:color="auto" w:fill="FFFFFF"/>
            <w:noWrap/>
            <w:tcMar>
              <w:top w:w="0" w:type="dxa"/>
              <w:left w:w="70" w:type="dxa"/>
              <w:bottom w:w="0" w:type="dxa"/>
              <w:right w:w="70" w:type="dxa"/>
            </w:tcMar>
            <w:vAlign w:val="center"/>
            <w:hideMark/>
          </w:tcPr>
          <w:p w14:paraId="6A3919F6" w14:textId="77777777" w:rsidR="007873DA" w:rsidRPr="009D38EC" w:rsidRDefault="007873DA">
            <w:pPr>
              <w:jc w:val="center"/>
              <w:rPr>
                <w:sz w:val="23"/>
                <w:szCs w:val="23"/>
                <w:lang w:eastAsia="es-CR"/>
              </w:rPr>
            </w:pPr>
            <w:r w:rsidRPr="009D38EC">
              <w:rPr>
                <w:color w:val="000000"/>
                <w:sz w:val="23"/>
                <w:szCs w:val="23"/>
                <w:lang w:eastAsia="es-CR"/>
              </w:rPr>
              <w:t>1</w:t>
            </w:r>
          </w:p>
        </w:tc>
      </w:tr>
      <w:tr w:rsidR="007873DA" w:rsidRPr="009D38EC" w14:paraId="18A50464" w14:textId="77777777" w:rsidTr="007873DA">
        <w:trPr>
          <w:trHeight w:val="290"/>
          <w:jc w:val="center"/>
        </w:trPr>
        <w:tc>
          <w:tcPr>
            <w:tcW w:w="3080" w:type="dxa"/>
            <w:tcBorders>
              <w:top w:val="nil"/>
              <w:left w:val="single" w:sz="8" w:space="0" w:color="D4D4D4"/>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A2B05F" w14:textId="77777777" w:rsidR="007873DA" w:rsidRPr="009D38EC" w:rsidRDefault="007873DA">
            <w:pPr>
              <w:rPr>
                <w:sz w:val="23"/>
                <w:szCs w:val="23"/>
                <w:lang w:eastAsia="es-CR"/>
              </w:rPr>
            </w:pPr>
            <w:r w:rsidRPr="009D38EC">
              <w:rPr>
                <w:color w:val="000000"/>
                <w:sz w:val="23"/>
                <w:szCs w:val="23"/>
                <w:lang w:eastAsia="es-CR"/>
              </w:rPr>
              <w:t>Tribunal Penal de Nicoya</w:t>
            </w:r>
          </w:p>
        </w:tc>
        <w:tc>
          <w:tcPr>
            <w:tcW w:w="12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A54EC1F" w14:textId="77777777" w:rsidR="007873DA" w:rsidRPr="009D38EC" w:rsidRDefault="007873DA">
            <w:pPr>
              <w:jc w:val="center"/>
              <w:rPr>
                <w:sz w:val="23"/>
                <w:szCs w:val="23"/>
                <w:lang w:eastAsia="es-CR"/>
              </w:rPr>
            </w:pPr>
            <w:r w:rsidRPr="009D38EC">
              <w:rPr>
                <w:color w:val="000000"/>
                <w:sz w:val="23"/>
                <w:szCs w:val="23"/>
                <w:lang w:eastAsia="es-CR"/>
              </w:rPr>
              <w:t>0</w:t>
            </w:r>
          </w:p>
        </w:tc>
        <w:tc>
          <w:tcPr>
            <w:tcW w:w="12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6F369A2" w14:textId="77777777" w:rsidR="007873DA" w:rsidRPr="009D38EC" w:rsidRDefault="007873DA">
            <w:pPr>
              <w:jc w:val="center"/>
              <w:rPr>
                <w:sz w:val="23"/>
                <w:szCs w:val="23"/>
                <w:lang w:eastAsia="es-CR"/>
              </w:rPr>
            </w:pPr>
            <w:r w:rsidRPr="009D38EC">
              <w:rPr>
                <w:color w:val="000000"/>
                <w:sz w:val="23"/>
                <w:szCs w:val="23"/>
                <w:lang w:eastAsia="es-CR"/>
              </w:rPr>
              <w:t>1</w:t>
            </w:r>
          </w:p>
        </w:tc>
        <w:tc>
          <w:tcPr>
            <w:tcW w:w="1200" w:type="dxa"/>
            <w:tcBorders>
              <w:top w:val="nil"/>
              <w:left w:val="nil"/>
              <w:bottom w:val="single" w:sz="8" w:space="0" w:color="auto"/>
              <w:right w:val="single" w:sz="8" w:space="0" w:color="D4D4D4"/>
            </w:tcBorders>
            <w:shd w:val="clear" w:color="auto" w:fill="FFFFFF"/>
            <w:noWrap/>
            <w:tcMar>
              <w:top w:w="0" w:type="dxa"/>
              <w:left w:w="70" w:type="dxa"/>
              <w:bottom w:w="0" w:type="dxa"/>
              <w:right w:w="70" w:type="dxa"/>
            </w:tcMar>
            <w:vAlign w:val="center"/>
            <w:hideMark/>
          </w:tcPr>
          <w:p w14:paraId="632835CE" w14:textId="77777777" w:rsidR="007873DA" w:rsidRPr="009D38EC" w:rsidRDefault="007873DA">
            <w:pPr>
              <w:jc w:val="center"/>
              <w:rPr>
                <w:sz w:val="23"/>
                <w:szCs w:val="23"/>
                <w:lang w:eastAsia="es-CR"/>
              </w:rPr>
            </w:pPr>
            <w:r w:rsidRPr="009D38EC">
              <w:rPr>
                <w:color w:val="000000"/>
                <w:sz w:val="23"/>
                <w:szCs w:val="23"/>
                <w:lang w:eastAsia="es-CR"/>
              </w:rPr>
              <w:t>1</w:t>
            </w:r>
          </w:p>
        </w:tc>
      </w:tr>
      <w:tr w:rsidR="007873DA" w:rsidRPr="00334ABB" w14:paraId="672785EF" w14:textId="77777777" w:rsidTr="007873DA">
        <w:trPr>
          <w:trHeight w:val="300"/>
          <w:jc w:val="center"/>
        </w:trPr>
        <w:tc>
          <w:tcPr>
            <w:tcW w:w="3080" w:type="dxa"/>
            <w:tcBorders>
              <w:top w:val="nil"/>
              <w:left w:val="single" w:sz="8" w:space="0" w:color="D4D4D4"/>
              <w:bottom w:val="single" w:sz="8" w:space="0" w:color="D4D4D4"/>
              <w:right w:val="single" w:sz="8" w:space="0" w:color="auto"/>
            </w:tcBorders>
            <w:shd w:val="clear" w:color="auto" w:fill="D0CECE"/>
            <w:tcMar>
              <w:top w:w="0" w:type="dxa"/>
              <w:left w:w="70" w:type="dxa"/>
              <w:bottom w:w="0" w:type="dxa"/>
              <w:right w:w="70" w:type="dxa"/>
            </w:tcMar>
            <w:vAlign w:val="center"/>
            <w:hideMark/>
          </w:tcPr>
          <w:p w14:paraId="0DA64107" w14:textId="77777777" w:rsidR="007873DA" w:rsidRPr="009D38EC" w:rsidRDefault="007873DA">
            <w:pPr>
              <w:jc w:val="center"/>
              <w:rPr>
                <w:b/>
                <w:bCs/>
                <w:sz w:val="23"/>
                <w:szCs w:val="23"/>
                <w:lang w:eastAsia="es-CR"/>
              </w:rPr>
            </w:pPr>
            <w:r w:rsidRPr="009D38EC">
              <w:rPr>
                <w:b/>
                <w:bCs/>
                <w:color w:val="000000"/>
                <w:sz w:val="23"/>
                <w:szCs w:val="23"/>
                <w:lang w:eastAsia="es-CR"/>
              </w:rPr>
              <w:t>Totales</w:t>
            </w:r>
          </w:p>
        </w:tc>
        <w:tc>
          <w:tcPr>
            <w:tcW w:w="1200" w:type="dxa"/>
            <w:tcBorders>
              <w:top w:val="nil"/>
              <w:left w:val="nil"/>
              <w:bottom w:val="single" w:sz="8" w:space="0" w:color="D4D4D4"/>
              <w:right w:val="single" w:sz="8" w:space="0" w:color="auto"/>
            </w:tcBorders>
            <w:shd w:val="clear" w:color="auto" w:fill="D0CECE"/>
            <w:noWrap/>
            <w:tcMar>
              <w:top w:w="0" w:type="dxa"/>
              <w:left w:w="70" w:type="dxa"/>
              <w:bottom w:w="0" w:type="dxa"/>
              <w:right w:w="70" w:type="dxa"/>
            </w:tcMar>
            <w:vAlign w:val="center"/>
            <w:hideMark/>
          </w:tcPr>
          <w:p w14:paraId="3E197512" w14:textId="77777777" w:rsidR="007873DA" w:rsidRPr="009D38EC" w:rsidRDefault="007873DA">
            <w:pPr>
              <w:jc w:val="center"/>
              <w:rPr>
                <w:b/>
                <w:bCs/>
                <w:sz w:val="23"/>
                <w:szCs w:val="23"/>
                <w:lang w:eastAsia="es-CR"/>
              </w:rPr>
            </w:pPr>
            <w:r w:rsidRPr="009D38EC">
              <w:rPr>
                <w:b/>
                <w:bCs/>
                <w:color w:val="000000"/>
                <w:sz w:val="23"/>
                <w:szCs w:val="23"/>
                <w:lang w:eastAsia="es-CR"/>
              </w:rPr>
              <w:t>1</w:t>
            </w:r>
          </w:p>
        </w:tc>
        <w:tc>
          <w:tcPr>
            <w:tcW w:w="1200" w:type="dxa"/>
            <w:tcBorders>
              <w:top w:val="nil"/>
              <w:left w:val="nil"/>
              <w:bottom w:val="single" w:sz="8" w:space="0" w:color="D4D4D4"/>
              <w:right w:val="single" w:sz="8" w:space="0" w:color="auto"/>
            </w:tcBorders>
            <w:shd w:val="clear" w:color="auto" w:fill="D0CECE"/>
            <w:noWrap/>
            <w:tcMar>
              <w:top w:w="0" w:type="dxa"/>
              <w:left w:w="70" w:type="dxa"/>
              <w:bottom w:w="0" w:type="dxa"/>
              <w:right w:w="70" w:type="dxa"/>
            </w:tcMar>
            <w:vAlign w:val="center"/>
            <w:hideMark/>
          </w:tcPr>
          <w:p w14:paraId="71AD10F9" w14:textId="77777777" w:rsidR="007873DA" w:rsidRPr="009D38EC" w:rsidRDefault="007873DA">
            <w:pPr>
              <w:jc w:val="center"/>
              <w:rPr>
                <w:b/>
                <w:bCs/>
                <w:sz w:val="23"/>
                <w:szCs w:val="23"/>
                <w:lang w:eastAsia="es-CR"/>
              </w:rPr>
            </w:pPr>
            <w:r w:rsidRPr="009D38EC">
              <w:rPr>
                <w:b/>
                <w:bCs/>
                <w:color w:val="000000"/>
                <w:sz w:val="23"/>
                <w:szCs w:val="23"/>
                <w:lang w:eastAsia="es-CR"/>
              </w:rPr>
              <w:t>1</w:t>
            </w:r>
          </w:p>
        </w:tc>
        <w:tc>
          <w:tcPr>
            <w:tcW w:w="1200" w:type="dxa"/>
            <w:tcBorders>
              <w:top w:val="nil"/>
              <w:left w:val="nil"/>
              <w:bottom w:val="single" w:sz="8" w:space="0" w:color="D4D4D4"/>
              <w:right w:val="single" w:sz="8" w:space="0" w:color="D4D4D4"/>
            </w:tcBorders>
            <w:shd w:val="clear" w:color="auto" w:fill="D0CECE"/>
            <w:noWrap/>
            <w:tcMar>
              <w:top w:w="0" w:type="dxa"/>
              <w:left w:w="70" w:type="dxa"/>
              <w:bottom w:w="0" w:type="dxa"/>
              <w:right w:w="70" w:type="dxa"/>
            </w:tcMar>
            <w:vAlign w:val="center"/>
            <w:hideMark/>
          </w:tcPr>
          <w:p w14:paraId="17710DB5" w14:textId="77777777" w:rsidR="007873DA" w:rsidRPr="009D38EC" w:rsidRDefault="007873DA">
            <w:pPr>
              <w:jc w:val="center"/>
              <w:rPr>
                <w:b/>
                <w:bCs/>
                <w:sz w:val="23"/>
                <w:szCs w:val="23"/>
                <w:lang w:eastAsia="es-CR"/>
              </w:rPr>
            </w:pPr>
            <w:r w:rsidRPr="009D38EC">
              <w:rPr>
                <w:b/>
                <w:bCs/>
                <w:color w:val="000000"/>
                <w:sz w:val="23"/>
                <w:szCs w:val="23"/>
                <w:lang w:eastAsia="es-CR"/>
              </w:rPr>
              <w:t>2</w:t>
            </w:r>
          </w:p>
        </w:tc>
      </w:tr>
    </w:tbl>
    <w:p w14:paraId="7E17CAF1" w14:textId="32F7683E" w:rsidR="007873DA" w:rsidRPr="00B81159" w:rsidRDefault="004F797F" w:rsidP="004F797F">
      <w:pPr>
        <w:ind w:left="1134"/>
        <w:jc w:val="both"/>
        <w:rPr>
          <w:rFonts w:ascii="Book Antiqua" w:hAnsi="Book Antiqua"/>
          <w:sz w:val="22"/>
          <w:szCs w:val="22"/>
        </w:rPr>
      </w:pPr>
      <w:r w:rsidRPr="00B81159">
        <w:rPr>
          <w:rFonts w:ascii="Book Antiqua" w:hAnsi="Book Antiqua"/>
          <w:b/>
          <w:bCs/>
          <w:sz w:val="22"/>
          <w:szCs w:val="22"/>
        </w:rPr>
        <w:t>Fuente:</w:t>
      </w:r>
      <w:r w:rsidRPr="00B81159">
        <w:rPr>
          <w:rFonts w:ascii="Book Antiqua" w:hAnsi="Book Antiqua"/>
          <w:sz w:val="22"/>
          <w:szCs w:val="22"/>
        </w:rPr>
        <w:t xml:space="preserve"> elaboración propia a partir del informe 860-PLA-MI-2022</w:t>
      </w:r>
    </w:p>
    <w:p w14:paraId="61A74324" w14:textId="77777777" w:rsidR="00ED3DB5" w:rsidRDefault="00ED3DB5" w:rsidP="009E5EE3">
      <w:pPr>
        <w:spacing w:line="276" w:lineRule="auto"/>
        <w:jc w:val="both"/>
        <w:rPr>
          <w:rFonts w:ascii="Book Antiqua" w:hAnsi="Book Antiqua"/>
          <w:sz w:val="22"/>
          <w:szCs w:val="22"/>
        </w:rPr>
      </w:pPr>
    </w:p>
    <w:p w14:paraId="3F8722F2" w14:textId="066B68FC" w:rsidR="00716BA3" w:rsidRPr="00CA5CD3" w:rsidRDefault="004C6BF7" w:rsidP="009E5EE3">
      <w:pPr>
        <w:spacing w:line="276" w:lineRule="auto"/>
        <w:jc w:val="both"/>
        <w:rPr>
          <w:rFonts w:ascii="Book Antiqua" w:hAnsi="Book Antiqua"/>
          <w:sz w:val="22"/>
          <w:szCs w:val="22"/>
        </w:rPr>
      </w:pPr>
      <w:r w:rsidRPr="00CA5CD3">
        <w:rPr>
          <w:rFonts w:ascii="Book Antiqua" w:hAnsi="Book Antiqua"/>
          <w:sz w:val="22"/>
          <w:szCs w:val="22"/>
        </w:rPr>
        <w:t>Es importante recordar que,  los</w:t>
      </w:r>
      <w:r w:rsidR="00D874B6" w:rsidRPr="00CA5CD3">
        <w:rPr>
          <w:rFonts w:ascii="Book Antiqua" w:hAnsi="Book Antiqua"/>
          <w:sz w:val="22"/>
          <w:szCs w:val="22"/>
        </w:rPr>
        <w:t xml:space="preserve"> </w:t>
      </w:r>
      <w:r w:rsidR="007873DA" w:rsidRPr="00CA5CD3">
        <w:rPr>
          <w:rFonts w:ascii="Book Antiqua" w:hAnsi="Book Antiqua"/>
          <w:sz w:val="22"/>
          <w:szCs w:val="22"/>
        </w:rPr>
        <w:t xml:space="preserve">tres </w:t>
      </w:r>
      <w:r w:rsidR="00D874B6" w:rsidRPr="00CA5CD3">
        <w:rPr>
          <w:rFonts w:ascii="Book Antiqua" w:hAnsi="Book Antiqua"/>
          <w:sz w:val="22"/>
          <w:szCs w:val="22"/>
        </w:rPr>
        <w:t xml:space="preserve">permisos </w:t>
      </w:r>
      <w:r w:rsidRPr="00CA5CD3">
        <w:rPr>
          <w:rFonts w:ascii="Book Antiqua" w:hAnsi="Book Antiqua"/>
          <w:sz w:val="22"/>
          <w:szCs w:val="22"/>
        </w:rPr>
        <w:t>otorgados</w:t>
      </w:r>
      <w:r w:rsidR="00D072C7" w:rsidRPr="00CA5CD3">
        <w:rPr>
          <w:rFonts w:ascii="Book Antiqua" w:hAnsi="Book Antiqua"/>
          <w:sz w:val="22"/>
          <w:szCs w:val="22"/>
        </w:rPr>
        <w:t>,</w:t>
      </w:r>
      <w:r w:rsidR="00D874B6" w:rsidRPr="00CA5CD3">
        <w:rPr>
          <w:rFonts w:ascii="Book Antiqua" w:hAnsi="Book Antiqua"/>
          <w:sz w:val="22"/>
          <w:szCs w:val="22"/>
        </w:rPr>
        <w:t xml:space="preserve"> uno en el Tribunal Penal de Liberia</w:t>
      </w:r>
      <w:r w:rsidR="00D072C7" w:rsidRPr="00CA5CD3">
        <w:rPr>
          <w:rFonts w:ascii="Book Antiqua" w:hAnsi="Book Antiqua"/>
          <w:sz w:val="22"/>
          <w:szCs w:val="22"/>
        </w:rPr>
        <w:t xml:space="preserve"> </w:t>
      </w:r>
      <w:r w:rsidR="00716BA3" w:rsidRPr="00CA5CD3">
        <w:rPr>
          <w:rFonts w:ascii="Book Antiqua" w:hAnsi="Book Antiqua"/>
          <w:sz w:val="22"/>
          <w:szCs w:val="22"/>
        </w:rPr>
        <w:t xml:space="preserve">uno para el </w:t>
      </w:r>
      <w:r w:rsidR="00D874B6" w:rsidRPr="00CA5CD3">
        <w:rPr>
          <w:rFonts w:ascii="Book Antiqua" w:hAnsi="Book Antiqua"/>
          <w:sz w:val="22"/>
          <w:szCs w:val="22"/>
        </w:rPr>
        <w:t>Tribunal Penal del Primer Circuito Judicial de Alajuela</w:t>
      </w:r>
      <w:r w:rsidR="00716BA3" w:rsidRPr="00CA5CD3">
        <w:rPr>
          <w:rFonts w:ascii="Book Antiqua" w:hAnsi="Book Antiqua"/>
          <w:sz w:val="22"/>
          <w:szCs w:val="22"/>
        </w:rPr>
        <w:t xml:space="preserve"> y el último para el Tribunal Penal de Santa Cruz</w:t>
      </w:r>
      <w:r w:rsidR="00D874B6" w:rsidRPr="00CA5CD3">
        <w:rPr>
          <w:rFonts w:ascii="Book Antiqua" w:hAnsi="Book Antiqua"/>
          <w:sz w:val="22"/>
          <w:szCs w:val="22"/>
        </w:rPr>
        <w:t xml:space="preserve">, </w:t>
      </w:r>
      <w:r w:rsidR="00D072C7" w:rsidRPr="00CA5CD3">
        <w:rPr>
          <w:rFonts w:ascii="Book Antiqua" w:hAnsi="Book Antiqua"/>
          <w:sz w:val="22"/>
          <w:szCs w:val="22"/>
        </w:rPr>
        <w:t xml:space="preserve"> </w:t>
      </w:r>
      <w:r w:rsidRPr="00CA5CD3">
        <w:rPr>
          <w:rFonts w:ascii="Book Antiqua" w:hAnsi="Book Antiqua"/>
          <w:sz w:val="22"/>
          <w:szCs w:val="22"/>
        </w:rPr>
        <w:t>sustituyeron</w:t>
      </w:r>
      <w:r w:rsidR="00D874B6" w:rsidRPr="00CA5CD3">
        <w:rPr>
          <w:rFonts w:ascii="Book Antiqua" w:hAnsi="Book Antiqua"/>
          <w:sz w:val="22"/>
          <w:szCs w:val="22"/>
        </w:rPr>
        <w:t xml:space="preserve"> las plazas del Centro de Apoyo, que </w:t>
      </w:r>
      <w:r w:rsidRPr="00CA5CD3">
        <w:rPr>
          <w:rFonts w:ascii="Book Antiqua" w:hAnsi="Book Antiqua"/>
          <w:sz w:val="22"/>
          <w:szCs w:val="22"/>
        </w:rPr>
        <w:t>est</w:t>
      </w:r>
      <w:r w:rsidR="00D072C7" w:rsidRPr="00CA5CD3">
        <w:rPr>
          <w:rFonts w:ascii="Book Antiqua" w:hAnsi="Book Antiqua"/>
          <w:sz w:val="22"/>
          <w:szCs w:val="22"/>
        </w:rPr>
        <w:t>uvieron</w:t>
      </w:r>
      <w:r w:rsidRPr="00CA5CD3">
        <w:rPr>
          <w:rFonts w:ascii="Book Antiqua" w:hAnsi="Book Antiqua"/>
          <w:sz w:val="22"/>
          <w:szCs w:val="22"/>
        </w:rPr>
        <w:t xml:space="preserve"> designados</w:t>
      </w:r>
      <w:r w:rsidR="00D874B6" w:rsidRPr="00CA5CD3" w:rsidDel="008A1045">
        <w:rPr>
          <w:rFonts w:ascii="Book Antiqua" w:hAnsi="Book Antiqua"/>
          <w:sz w:val="22"/>
          <w:szCs w:val="22"/>
        </w:rPr>
        <w:t xml:space="preserve"> </w:t>
      </w:r>
      <w:r w:rsidRPr="00CA5CD3">
        <w:rPr>
          <w:rFonts w:ascii="Book Antiqua" w:hAnsi="Book Antiqua"/>
          <w:sz w:val="22"/>
          <w:szCs w:val="22"/>
        </w:rPr>
        <w:t>para la atención del circulante en trámite,</w:t>
      </w:r>
      <w:r w:rsidR="00716BA3" w:rsidRPr="00CA5CD3">
        <w:rPr>
          <w:rFonts w:ascii="Book Antiqua" w:hAnsi="Book Antiqua"/>
          <w:sz w:val="22"/>
          <w:szCs w:val="22"/>
        </w:rPr>
        <w:t xml:space="preserve"> por lo que</w:t>
      </w:r>
      <w:r w:rsidRPr="00CA5CD3">
        <w:rPr>
          <w:rFonts w:ascii="Book Antiqua" w:hAnsi="Book Antiqua"/>
          <w:sz w:val="22"/>
          <w:szCs w:val="22"/>
        </w:rPr>
        <w:t xml:space="preserve"> con el cambio citado</w:t>
      </w:r>
      <w:r w:rsidR="004E7993" w:rsidRPr="00CA5CD3">
        <w:rPr>
          <w:rFonts w:ascii="Book Antiqua" w:hAnsi="Book Antiqua"/>
          <w:sz w:val="22"/>
          <w:szCs w:val="22"/>
        </w:rPr>
        <w:t xml:space="preserve">, </w:t>
      </w:r>
      <w:r w:rsidRPr="00CA5CD3">
        <w:rPr>
          <w:rFonts w:ascii="Book Antiqua" w:hAnsi="Book Antiqua"/>
          <w:sz w:val="22"/>
          <w:szCs w:val="22"/>
        </w:rPr>
        <w:t xml:space="preserve">el </w:t>
      </w:r>
      <w:r w:rsidR="00D072C7" w:rsidRPr="00CA5CD3">
        <w:rPr>
          <w:rFonts w:ascii="Book Antiqua" w:hAnsi="Book Antiqua"/>
          <w:sz w:val="22"/>
          <w:szCs w:val="22"/>
        </w:rPr>
        <w:t xml:space="preserve">Centro de Apoyo, Coordinación y Mejoramiento de la Función Jurisdiccional (CACMFJ) </w:t>
      </w:r>
      <w:r w:rsidR="004E7993" w:rsidRPr="00CA5CD3">
        <w:rPr>
          <w:rFonts w:ascii="Book Antiqua" w:hAnsi="Book Antiqua"/>
          <w:sz w:val="22"/>
          <w:szCs w:val="22"/>
        </w:rPr>
        <w:t>incremento</w:t>
      </w:r>
      <w:r w:rsidR="00D874B6" w:rsidRPr="00CA5CD3">
        <w:rPr>
          <w:rFonts w:ascii="Book Antiqua" w:hAnsi="Book Antiqua"/>
          <w:sz w:val="22"/>
          <w:szCs w:val="22"/>
        </w:rPr>
        <w:t xml:space="preserve"> la posibilidad de poder apoyar a </w:t>
      </w:r>
      <w:r w:rsidR="00D072C7" w:rsidRPr="00CA5CD3">
        <w:rPr>
          <w:rFonts w:ascii="Book Antiqua" w:hAnsi="Book Antiqua"/>
          <w:sz w:val="22"/>
          <w:szCs w:val="22"/>
        </w:rPr>
        <w:t>otros Tribunales Penales,</w:t>
      </w:r>
      <w:r w:rsidR="00D874B6" w:rsidRPr="00CA5CD3">
        <w:rPr>
          <w:rFonts w:ascii="Book Antiqua" w:hAnsi="Book Antiqua"/>
          <w:sz w:val="22"/>
          <w:szCs w:val="22"/>
        </w:rPr>
        <w:t xml:space="preserve"> cuando </w:t>
      </w:r>
      <w:r w:rsidR="00716BA3" w:rsidRPr="00CA5CD3">
        <w:rPr>
          <w:rFonts w:ascii="Book Antiqua" w:hAnsi="Book Antiqua"/>
          <w:sz w:val="22"/>
          <w:szCs w:val="22"/>
        </w:rPr>
        <w:t>requieran</w:t>
      </w:r>
      <w:r w:rsidR="00D072C7" w:rsidRPr="00CA5CD3">
        <w:rPr>
          <w:rFonts w:ascii="Book Antiqua" w:hAnsi="Book Antiqua"/>
          <w:sz w:val="22"/>
          <w:szCs w:val="22"/>
        </w:rPr>
        <w:t xml:space="preserve"> la asignación de </w:t>
      </w:r>
      <w:r w:rsidR="00716BA3" w:rsidRPr="00CA5CD3">
        <w:rPr>
          <w:rFonts w:ascii="Book Antiqua" w:hAnsi="Book Antiqua"/>
          <w:sz w:val="22"/>
          <w:szCs w:val="22"/>
        </w:rPr>
        <w:t>un cuarto Juez o Jueza para la resol</w:t>
      </w:r>
      <w:r w:rsidR="00D072C7" w:rsidRPr="00CA5CD3">
        <w:rPr>
          <w:rFonts w:ascii="Book Antiqua" w:hAnsi="Book Antiqua"/>
          <w:sz w:val="22"/>
          <w:szCs w:val="22"/>
        </w:rPr>
        <w:t>ución</w:t>
      </w:r>
      <w:r w:rsidR="00D874B6" w:rsidRPr="00CA5CD3">
        <w:rPr>
          <w:rFonts w:ascii="Book Antiqua" w:hAnsi="Book Antiqua"/>
          <w:sz w:val="22"/>
          <w:szCs w:val="22"/>
        </w:rPr>
        <w:t xml:space="preserve"> de juicios complejos</w:t>
      </w:r>
      <w:r w:rsidR="00716BA3" w:rsidRPr="00CA5CD3">
        <w:rPr>
          <w:rFonts w:ascii="Book Antiqua" w:hAnsi="Book Antiqua"/>
          <w:sz w:val="22"/>
          <w:szCs w:val="22"/>
        </w:rPr>
        <w:t>.</w:t>
      </w:r>
    </w:p>
    <w:p w14:paraId="6A7C99EF" w14:textId="77777777" w:rsidR="00716BA3" w:rsidRPr="00334ABB" w:rsidRDefault="00716BA3" w:rsidP="00481796">
      <w:pPr>
        <w:spacing w:line="276" w:lineRule="auto"/>
        <w:jc w:val="both"/>
        <w:rPr>
          <w:rFonts w:ascii="Book Antiqua" w:hAnsi="Book Antiqua"/>
          <w:sz w:val="22"/>
          <w:szCs w:val="22"/>
          <w:highlight w:val="yellow"/>
        </w:rPr>
      </w:pPr>
    </w:p>
    <w:p w14:paraId="0CC496C8" w14:textId="68C7B3BD" w:rsidR="00B16C8E" w:rsidRDefault="00716BA3" w:rsidP="00481796">
      <w:pPr>
        <w:spacing w:line="276" w:lineRule="auto"/>
        <w:jc w:val="both"/>
        <w:rPr>
          <w:rFonts w:ascii="Book Antiqua" w:hAnsi="Book Antiqua"/>
          <w:b/>
          <w:bCs/>
          <w:sz w:val="22"/>
          <w:szCs w:val="22"/>
        </w:rPr>
      </w:pPr>
      <w:r w:rsidRPr="00CA5CD3">
        <w:rPr>
          <w:rFonts w:ascii="Book Antiqua" w:hAnsi="Book Antiqua"/>
          <w:b/>
          <w:bCs/>
          <w:sz w:val="22"/>
          <w:szCs w:val="22"/>
        </w:rPr>
        <w:t xml:space="preserve">A continuación, se detalla el rendimiento obtenido por los Tribunales Penales de Alajuela, </w:t>
      </w:r>
      <w:r w:rsidR="0025212C">
        <w:rPr>
          <w:rFonts w:ascii="Book Antiqua" w:hAnsi="Book Antiqua"/>
          <w:b/>
          <w:bCs/>
          <w:sz w:val="22"/>
          <w:szCs w:val="22"/>
        </w:rPr>
        <w:t xml:space="preserve">Limón, </w:t>
      </w:r>
      <w:r w:rsidRPr="00CA5CD3">
        <w:rPr>
          <w:rFonts w:ascii="Book Antiqua" w:hAnsi="Book Antiqua"/>
          <w:b/>
          <w:bCs/>
          <w:sz w:val="22"/>
          <w:szCs w:val="22"/>
        </w:rPr>
        <w:t xml:space="preserve">Liberia y Nicoya, ya que </w:t>
      </w:r>
      <w:r w:rsidR="00326E81" w:rsidRPr="00CA5CD3">
        <w:rPr>
          <w:rFonts w:ascii="Book Antiqua" w:hAnsi="Book Antiqua"/>
          <w:b/>
          <w:bCs/>
          <w:sz w:val="22"/>
          <w:szCs w:val="22"/>
        </w:rPr>
        <w:t>la información del Tribunal Penal de Santa Cruz, se expuso en el apartado 2.6</w:t>
      </w:r>
      <w:r w:rsidR="008E6878" w:rsidRPr="00CA5CD3">
        <w:rPr>
          <w:rFonts w:ascii="Book Antiqua" w:hAnsi="Book Antiqua"/>
          <w:b/>
          <w:bCs/>
          <w:sz w:val="22"/>
          <w:szCs w:val="22"/>
        </w:rPr>
        <w:t>:</w:t>
      </w:r>
    </w:p>
    <w:p w14:paraId="50473692" w14:textId="77777777" w:rsidR="00ED3DB5" w:rsidRPr="00CA5CD3" w:rsidRDefault="00ED3DB5" w:rsidP="00481796">
      <w:pPr>
        <w:spacing w:line="276" w:lineRule="auto"/>
        <w:jc w:val="both"/>
        <w:rPr>
          <w:rFonts w:ascii="Book Antiqua" w:hAnsi="Book Antiqua"/>
          <w:b/>
          <w:bCs/>
          <w:sz w:val="22"/>
          <w:szCs w:val="22"/>
        </w:rPr>
      </w:pPr>
    </w:p>
    <w:p w14:paraId="2A05CED6" w14:textId="77777777" w:rsidR="00275AB6" w:rsidRPr="00334ABB" w:rsidRDefault="00275AB6" w:rsidP="00D874B6">
      <w:pPr>
        <w:jc w:val="both"/>
        <w:rPr>
          <w:rFonts w:ascii="Book Antiqua" w:hAnsi="Book Antiqua"/>
          <w:sz w:val="22"/>
          <w:szCs w:val="22"/>
          <w:highlight w:val="yellow"/>
        </w:rPr>
      </w:pPr>
    </w:p>
    <w:p w14:paraId="61CAB0AD" w14:textId="369A38B1" w:rsidR="00B16C8E" w:rsidRPr="00D668C9" w:rsidRDefault="00B16C8E" w:rsidP="00EF56FB">
      <w:pPr>
        <w:pStyle w:val="Prrafodelista"/>
        <w:numPr>
          <w:ilvl w:val="1"/>
          <w:numId w:val="13"/>
        </w:numPr>
        <w:tabs>
          <w:tab w:val="left" w:pos="1134"/>
        </w:tabs>
        <w:ind w:left="426"/>
        <w:jc w:val="both"/>
        <w:rPr>
          <w:rFonts w:ascii="Book Antiqua" w:hAnsi="Book Antiqua"/>
          <w:b/>
          <w:sz w:val="22"/>
          <w:szCs w:val="22"/>
        </w:rPr>
      </w:pPr>
      <w:r w:rsidRPr="00D668C9">
        <w:rPr>
          <w:rFonts w:ascii="Book Antiqua" w:hAnsi="Book Antiqua"/>
          <w:b/>
          <w:sz w:val="22"/>
          <w:szCs w:val="22"/>
        </w:rPr>
        <w:lastRenderedPageBreak/>
        <w:t>Tribunales Penales de Alajuela y Liberia</w:t>
      </w:r>
    </w:p>
    <w:p w14:paraId="08213B28" w14:textId="260EDA5D" w:rsidR="00D874B6" w:rsidRPr="00D668C9" w:rsidRDefault="00D874B6" w:rsidP="00D874B6">
      <w:pPr>
        <w:jc w:val="both"/>
        <w:rPr>
          <w:rFonts w:ascii="Book Antiqua" w:hAnsi="Book Antiqua"/>
          <w:sz w:val="22"/>
          <w:szCs w:val="22"/>
        </w:rPr>
      </w:pPr>
    </w:p>
    <w:p w14:paraId="22DBEA05" w14:textId="7BCB787C" w:rsidR="00D35E9E" w:rsidRPr="00D668C9" w:rsidRDefault="00D35E9E" w:rsidP="00D874B6">
      <w:pPr>
        <w:jc w:val="both"/>
        <w:rPr>
          <w:rFonts w:ascii="Book Antiqua" w:hAnsi="Book Antiqua"/>
          <w:sz w:val="22"/>
          <w:szCs w:val="22"/>
        </w:rPr>
      </w:pPr>
      <w:r w:rsidRPr="00D668C9">
        <w:rPr>
          <w:rFonts w:ascii="Book Antiqua" w:hAnsi="Book Antiqua"/>
          <w:sz w:val="22"/>
          <w:szCs w:val="22"/>
        </w:rPr>
        <w:t>En virtud de los permisos con goce de salario otorgados a los Tribunales Penales</w:t>
      </w:r>
      <w:r w:rsidR="00B16C8E" w:rsidRPr="00D668C9">
        <w:rPr>
          <w:rFonts w:ascii="Book Antiqua" w:hAnsi="Book Antiqua"/>
          <w:sz w:val="22"/>
          <w:szCs w:val="22"/>
        </w:rPr>
        <w:t xml:space="preserve"> de Alajuela</w:t>
      </w:r>
      <w:r w:rsidR="00172A7C" w:rsidRPr="00D668C9">
        <w:rPr>
          <w:rFonts w:ascii="Book Antiqua" w:hAnsi="Book Antiqua"/>
          <w:sz w:val="22"/>
          <w:szCs w:val="22"/>
        </w:rPr>
        <w:t xml:space="preserve"> y</w:t>
      </w:r>
      <w:r w:rsidR="00326E81" w:rsidRPr="00D668C9">
        <w:rPr>
          <w:rFonts w:ascii="Book Antiqua" w:hAnsi="Book Antiqua"/>
          <w:sz w:val="22"/>
          <w:szCs w:val="22"/>
        </w:rPr>
        <w:t xml:space="preserve"> </w:t>
      </w:r>
      <w:r w:rsidR="00B16C8E" w:rsidRPr="00D668C9">
        <w:rPr>
          <w:rFonts w:ascii="Book Antiqua" w:hAnsi="Book Antiqua"/>
          <w:sz w:val="22"/>
          <w:szCs w:val="22"/>
        </w:rPr>
        <w:t>Liberia</w:t>
      </w:r>
      <w:r w:rsidR="00326E81" w:rsidRPr="00D668C9">
        <w:rPr>
          <w:rFonts w:ascii="Book Antiqua" w:hAnsi="Book Antiqua"/>
          <w:sz w:val="22"/>
          <w:szCs w:val="22"/>
        </w:rPr>
        <w:t xml:space="preserve"> </w:t>
      </w:r>
      <w:r w:rsidRPr="00D668C9">
        <w:rPr>
          <w:rFonts w:ascii="Book Antiqua" w:hAnsi="Book Antiqua"/>
          <w:sz w:val="22"/>
          <w:szCs w:val="22"/>
        </w:rPr>
        <w:t>a continuación, se detalla</w:t>
      </w:r>
      <w:r w:rsidR="007054AC" w:rsidRPr="00D668C9">
        <w:rPr>
          <w:rFonts w:ascii="Book Antiqua" w:hAnsi="Book Antiqua"/>
          <w:sz w:val="22"/>
          <w:szCs w:val="22"/>
        </w:rPr>
        <w:t xml:space="preserve"> </w:t>
      </w:r>
      <w:r w:rsidR="00FE503B" w:rsidRPr="00D668C9">
        <w:rPr>
          <w:rFonts w:ascii="Book Antiqua" w:hAnsi="Book Antiqua"/>
          <w:sz w:val="22"/>
          <w:szCs w:val="22"/>
        </w:rPr>
        <w:t xml:space="preserve">el rendimiento obtenido durante los meses de enero a </w:t>
      </w:r>
      <w:r w:rsidR="00326E81" w:rsidRPr="00D668C9">
        <w:rPr>
          <w:rFonts w:ascii="Book Antiqua" w:hAnsi="Book Antiqua"/>
          <w:sz w:val="22"/>
          <w:szCs w:val="22"/>
        </w:rPr>
        <w:t>julio</w:t>
      </w:r>
      <w:r w:rsidR="00FE503B" w:rsidRPr="00D668C9">
        <w:rPr>
          <w:rFonts w:ascii="Book Antiqua" w:hAnsi="Book Antiqua"/>
          <w:sz w:val="22"/>
          <w:szCs w:val="22"/>
        </w:rPr>
        <w:t xml:space="preserve"> del 2022:</w:t>
      </w:r>
    </w:p>
    <w:p w14:paraId="114A86BE" w14:textId="731FE549" w:rsidR="00326E81" w:rsidRPr="00D668C9" w:rsidRDefault="00326E81" w:rsidP="00D874B6">
      <w:pPr>
        <w:jc w:val="both"/>
        <w:rPr>
          <w:rFonts w:ascii="Book Antiqua" w:hAnsi="Book Antiqua"/>
          <w:sz w:val="22"/>
          <w:szCs w:val="22"/>
        </w:rPr>
      </w:pPr>
    </w:p>
    <w:p w14:paraId="3A01FED2" w14:textId="565C8B8F" w:rsidR="000D4640" w:rsidRPr="00D668C9" w:rsidRDefault="000D4640" w:rsidP="000D4640">
      <w:pPr>
        <w:pStyle w:val="Descripcin"/>
        <w:spacing w:after="0"/>
        <w:jc w:val="center"/>
        <w:rPr>
          <w:rFonts w:ascii="Book Antiqua" w:hAnsi="Book Antiqua"/>
          <w:b/>
          <w:color w:val="auto"/>
          <w:sz w:val="22"/>
          <w:szCs w:val="22"/>
        </w:rPr>
      </w:pPr>
      <w:r w:rsidRPr="00D668C9">
        <w:rPr>
          <w:rFonts w:ascii="Book Antiqua" w:hAnsi="Book Antiqua"/>
          <w:b/>
          <w:i w:val="0"/>
          <w:iCs w:val="0"/>
          <w:color w:val="auto"/>
          <w:sz w:val="22"/>
          <w:szCs w:val="22"/>
        </w:rPr>
        <w:t>Gráfico</w:t>
      </w:r>
      <w:r w:rsidRPr="00D668C9">
        <w:rPr>
          <w:rFonts w:ascii="Book Antiqua" w:hAnsi="Book Antiqua"/>
          <w:b/>
          <w:color w:val="auto"/>
          <w:sz w:val="22"/>
          <w:szCs w:val="22"/>
        </w:rPr>
        <w:t xml:space="preserve"> </w:t>
      </w:r>
      <w:r w:rsidRPr="00D668C9">
        <w:rPr>
          <w:rFonts w:ascii="Book Antiqua" w:hAnsi="Book Antiqua"/>
          <w:b/>
          <w:color w:val="auto"/>
          <w:sz w:val="22"/>
          <w:szCs w:val="22"/>
        </w:rPr>
        <w:fldChar w:fldCharType="begin"/>
      </w:r>
      <w:r w:rsidRPr="00D668C9">
        <w:rPr>
          <w:rFonts w:ascii="Book Antiqua" w:hAnsi="Book Antiqua"/>
          <w:b/>
          <w:color w:val="auto"/>
          <w:sz w:val="22"/>
          <w:szCs w:val="22"/>
        </w:rPr>
        <w:instrText xml:space="preserve"> SEQ Gráfico \* ARABIC </w:instrText>
      </w:r>
      <w:r w:rsidRPr="00D668C9">
        <w:rPr>
          <w:rFonts w:ascii="Book Antiqua" w:hAnsi="Book Antiqua"/>
          <w:b/>
          <w:color w:val="auto"/>
          <w:sz w:val="22"/>
          <w:szCs w:val="22"/>
        </w:rPr>
        <w:fldChar w:fldCharType="separate"/>
      </w:r>
      <w:r w:rsidR="0022552F" w:rsidRPr="00D668C9">
        <w:rPr>
          <w:rFonts w:ascii="Book Antiqua" w:hAnsi="Book Antiqua"/>
          <w:b/>
          <w:noProof/>
          <w:color w:val="auto"/>
          <w:sz w:val="22"/>
          <w:szCs w:val="22"/>
        </w:rPr>
        <w:t>9</w:t>
      </w:r>
      <w:r w:rsidRPr="00D668C9">
        <w:rPr>
          <w:rFonts w:ascii="Book Antiqua" w:hAnsi="Book Antiqua"/>
          <w:b/>
          <w:color w:val="auto"/>
          <w:sz w:val="22"/>
          <w:szCs w:val="22"/>
        </w:rPr>
        <w:fldChar w:fldCharType="end"/>
      </w:r>
    </w:p>
    <w:p w14:paraId="33931739" w14:textId="05D2D4BC" w:rsidR="00FE503B" w:rsidRPr="00D668C9" w:rsidRDefault="00B16C8E" w:rsidP="000D4640">
      <w:pPr>
        <w:pStyle w:val="Descripcin"/>
        <w:spacing w:after="0"/>
        <w:jc w:val="center"/>
        <w:rPr>
          <w:rFonts w:ascii="Book Antiqua" w:hAnsi="Book Antiqua"/>
          <w:b/>
          <w:i w:val="0"/>
          <w:iCs w:val="0"/>
          <w:color w:val="auto"/>
          <w:sz w:val="22"/>
          <w:szCs w:val="22"/>
        </w:rPr>
      </w:pPr>
      <w:r w:rsidRPr="00D668C9">
        <w:rPr>
          <w:rFonts w:ascii="Book Antiqua" w:hAnsi="Book Antiqua"/>
          <w:b/>
          <w:i w:val="0"/>
          <w:iCs w:val="0"/>
          <w:color w:val="auto"/>
          <w:sz w:val="22"/>
          <w:szCs w:val="22"/>
        </w:rPr>
        <w:t xml:space="preserve">Porcentaje de cumplimiento de los Tribunales Penales de Liberia y Alajuela enero a </w:t>
      </w:r>
      <w:r w:rsidR="00D668C9" w:rsidRPr="00D668C9">
        <w:rPr>
          <w:rFonts w:ascii="Book Antiqua" w:hAnsi="Book Antiqua"/>
          <w:b/>
          <w:i w:val="0"/>
          <w:iCs w:val="0"/>
          <w:color w:val="auto"/>
          <w:sz w:val="22"/>
          <w:szCs w:val="22"/>
        </w:rPr>
        <w:t>octubre</w:t>
      </w:r>
      <w:r w:rsidR="00EC6598" w:rsidRPr="00D668C9">
        <w:rPr>
          <w:rFonts w:ascii="Book Antiqua" w:hAnsi="Book Antiqua"/>
          <w:b/>
          <w:i w:val="0"/>
          <w:iCs w:val="0"/>
          <w:color w:val="auto"/>
          <w:sz w:val="22"/>
          <w:szCs w:val="22"/>
        </w:rPr>
        <w:t xml:space="preserve"> </w:t>
      </w:r>
      <w:r w:rsidRPr="00D668C9">
        <w:rPr>
          <w:rFonts w:ascii="Book Antiqua" w:hAnsi="Book Antiqua"/>
          <w:b/>
          <w:i w:val="0"/>
          <w:iCs w:val="0"/>
          <w:color w:val="auto"/>
          <w:sz w:val="22"/>
          <w:szCs w:val="22"/>
        </w:rPr>
        <w:t>del 2022</w:t>
      </w:r>
    </w:p>
    <w:p w14:paraId="4B47B1B1" w14:textId="77777777" w:rsidR="00EC6598" w:rsidRPr="00334ABB" w:rsidRDefault="00EC6598" w:rsidP="00EC6598">
      <w:pPr>
        <w:rPr>
          <w:highlight w:val="yellow"/>
        </w:rPr>
      </w:pPr>
    </w:p>
    <w:p w14:paraId="5E4E2E7F" w14:textId="1BCA737C" w:rsidR="00FE503B" w:rsidRPr="00334ABB" w:rsidRDefault="00A87E6C" w:rsidP="00D57449">
      <w:pPr>
        <w:ind w:left="-567"/>
        <w:jc w:val="center"/>
        <w:rPr>
          <w:rFonts w:ascii="Book Antiqua" w:hAnsi="Book Antiqua"/>
          <w:sz w:val="22"/>
          <w:szCs w:val="22"/>
          <w:highlight w:val="yellow"/>
        </w:rPr>
      </w:pPr>
      <w:r w:rsidRPr="00A87E6C">
        <w:rPr>
          <w:rFonts w:ascii="Book Antiqua" w:hAnsi="Book Antiqua"/>
          <w:noProof/>
          <w:sz w:val="22"/>
          <w:szCs w:val="22"/>
        </w:rPr>
        <w:drawing>
          <wp:inline distT="0" distB="0" distL="0" distR="0" wp14:anchorId="143FCD0A" wp14:editId="34595AF9">
            <wp:extent cx="6657536" cy="17335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85720" cy="1740889"/>
                    </a:xfrm>
                    <a:prstGeom prst="rect">
                      <a:avLst/>
                    </a:prstGeom>
                    <a:noFill/>
                  </pic:spPr>
                </pic:pic>
              </a:graphicData>
            </a:graphic>
          </wp:inline>
        </w:drawing>
      </w:r>
    </w:p>
    <w:p w14:paraId="3A068259" w14:textId="2CC991D7" w:rsidR="00FE503B" w:rsidRPr="001C0E82" w:rsidRDefault="00585295" w:rsidP="00D874B6">
      <w:pPr>
        <w:jc w:val="both"/>
        <w:rPr>
          <w:rFonts w:ascii="Book Antiqua" w:hAnsi="Book Antiqua"/>
          <w:sz w:val="22"/>
          <w:szCs w:val="22"/>
        </w:rPr>
      </w:pPr>
      <w:r w:rsidRPr="001C0E82">
        <w:rPr>
          <w:rFonts w:ascii="Book Antiqua" w:hAnsi="Book Antiqua"/>
          <w:b/>
          <w:bCs/>
          <w:sz w:val="22"/>
          <w:szCs w:val="22"/>
        </w:rPr>
        <w:t>Fuente:</w:t>
      </w:r>
      <w:r w:rsidRPr="001C0E82">
        <w:rPr>
          <w:rFonts w:ascii="Book Antiqua" w:hAnsi="Book Antiqua"/>
          <w:sz w:val="22"/>
          <w:szCs w:val="22"/>
        </w:rPr>
        <w:t xml:space="preserve"> elaboración propia a partir de los datos remitidos por los despachos en la matriz de indicadores de gestión.</w:t>
      </w:r>
    </w:p>
    <w:p w14:paraId="4BECB68D" w14:textId="53242A12" w:rsidR="00585295" w:rsidRPr="00334ABB" w:rsidRDefault="00585295" w:rsidP="009E5EE3">
      <w:pPr>
        <w:spacing w:line="276" w:lineRule="auto"/>
        <w:jc w:val="both"/>
        <w:rPr>
          <w:rFonts w:ascii="Book Antiqua" w:hAnsi="Book Antiqua"/>
          <w:sz w:val="22"/>
          <w:szCs w:val="22"/>
          <w:highlight w:val="yellow"/>
        </w:rPr>
      </w:pPr>
    </w:p>
    <w:p w14:paraId="21A8EDD9" w14:textId="6E5B3A34" w:rsidR="00585295" w:rsidRPr="004E25CC" w:rsidRDefault="00585295" w:rsidP="009E5EE3">
      <w:pPr>
        <w:spacing w:line="276" w:lineRule="auto"/>
        <w:jc w:val="both"/>
        <w:rPr>
          <w:rFonts w:ascii="Book Antiqua" w:hAnsi="Book Antiqua"/>
          <w:sz w:val="22"/>
          <w:szCs w:val="22"/>
        </w:rPr>
      </w:pPr>
      <w:r w:rsidRPr="004E25CC">
        <w:rPr>
          <w:rFonts w:ascii="Book Antiqua" w:hAnsi="Book Antiqua"/>
          <w:sz w:val="22"/>
          <w:szCs w:val="22"/>
        </w:rPr>
        <w:t xml:space="preserve">Respecto al gráfico anterior, </w:t>
      </w:r>
      <w:r w:rsidR="00B01944" w:rsidRPr="004E25CC">
        <w:rPr>
          <w:rFonts w:ascii="Book Antiqua" w:hAnsi="Book Antiqua"/>
          <w:sz w:val="22"/>
          <w:szCs w:val="22"/>
        </w:rPr>
        <w:t xml:space="preserve">se determina que, durante los meses de enero a </w:t>
      </w:r>
      <w:r w:rsidR="008215EC" w:rsidRPr="004E25CC">
        <w:rPr>
          <w:rFonts w:ascii="Book Antiqua" w:hAnsi="Book Antiqua"/>
          <w:sz w:val="22"/>
          <w:szCs w:val="22"/>
        </w:rPr>
        <w:t>octubre</w:t>
      </w:r>
      <w:r w:rsidR="00B01944" w:rsidRPr="004E25CC">
        <w:rPr>
          <w:rFonts w:ascii="Book Antiqua" w:hAnsi="Book Antiqua"/>
          <w:sz w:val="22"/>
          <w:szCs w:val="22"/>
        </w:rPr>
        <w:t xml:space="preserve"> del 2022, el Tribunal Penal de Alajuela alcanzó porcentajes de rendimiento superiores al 100% y se estima que su promedio de rendimiento fu</w:t>
      </w:r>
      <w:r w:rsidR="004E25CC">
        <w:rPr>
          <w:rFonts w:ascii="Book Antiqua" w:hAnsi="Book Antiqua"/>
          <w:sz w:val="22"/>
          <w:szCs w:val="22"/>
        </w:rPr>
        <w:t xml:space="preserve">e </w:t>
      </w:r>
      <w:r w:rsidR="00B01944" w:rsidRPr="004E25CC">
        <w:rPr>
          <w:rFonts w:ascii="Book Antiqua" w:hAnsi="Book Antiqua"/>
          <w:sz w:val="22"/>
          <w:szCs w:val="22"/>
        </w:rPr>
        <w:t xml:space="preserve">del </w:t>
      </w:r>
      <w:r w:rsidR="000E1707" w:rsidRPr="004E25CC">
        <w:rPr>
          <w:rFonts w:ascii="Book Antiqua" w:hAnsi="Book Antiqua"/>
          <w:sz w:val="22"/>
          <w:szCs w:val="22"/>
        </w:rPr>
        <w:t>14</w:t>
      </w:r>
      <w:r w:rsidR="00B22ACF" w:rsidRPr="004E25CC">
        <w:rPr>
          <w:rFonts w:ascii="Book Antiqua" w:hAnsi="Book Antiqua"/>
          <w:sz w:val="22"/>
          <w:szCs w:val="22"/>
        </w:rPr>
        <w:t>8</w:t>
      </w:r>
      <w:r w:rsidR="000E1707" w:rsidRPr="004E25CC">
        <w:rPr>
          <w:rFonts w:ascii="Book Antiqua" w:hAnsi="Book Antiqua"/>
          <w:sz w:val="22"/>
          <w:szCs w:val="22"/>
        </w:rPr>
        <w:t xml:space="preserve">%. </w:t>
      </w:r>
      <w:r w:rsidR="000E1707" w:rsidRPr="00B55EF7">
        <w:rPr>
          <w:rFonts w:ascii="Book Antiqua" w:hAnsi="Book Antiqua"/>
          <w:sz w:val="22"/>
          <w:szCs w:val="22"/>
        </w:rPr>
        <w:t xml:space="preserve">En el caso del Tribunal Penal de Liberia, se estima </w:t>
      </w:r>
      <w:r w:rsidR="00F57EFB" w:rsidRPr="00B55EF7">
        <w:rPr>
          <w:rFonts w:ascii="Book Antiqua" w:hAnsi="Book Antiqua"/>
          <w:sz w:val="22"/>
          <w:szCs w:val="22"/>
        </w:rPr>
        <w:t>que,</w:t>
      </w:r>
      <w:r w:rsidR="000B5DC0" w:rsidRPr="00B55EF7">
        <w:rPr>
          <w:rFonts w:ascii="Book Antiqua" w:hAnsi="Book Antiqua"/>
          <w:sz w:val="22"/>
          <w:szCs w:val="22"/>
        </w:rPr>
        <w:t xml:space="preserve"> durante el mismo período, </w:t>
      </w:r>
      <w:r w:rsidR="0058159E" w:rsidRPr="00B55EF7">
        <w:rPr>
          <w:rFonts w:ascii="Book Antiqua" w:hAnsi="Book Antiqua"/>
          <w:sz w:val="22"/>
          <w:szCs w:val="22"/>
        </w:rPr>
        <w:t>de enero a o</w:t>
      </w:r>
      <w:r w:rsidR="00411BD6" w:rsidRPr="00B55EF7">
        <w:rPr>
          <w:rFonts w:ascii="Book Antiqua" w:hAnsi="Book Antiqua"/>
          <w:sz w:val="22"/>
          <w:szCs w:val="22"/>
        </w:rPr>
        <w:t>ctubre</w:t>
      </w:r>
      <w:r w:rsidR="0058159E" w:rsidRPr="00B55EF7">
        <w:rPr>
          <w:rFonts w:ascii="Book Antiqua" w:hAnsi="Book Antiqua"/>
          <w:sz w:val="22"/>
          <w:szCs w:val="22"/>
        </w:rPr>
        <w:t xml:space="preserve"> 2022,</w:t>
      </w:r>
      <w:r w:rsidR="000B5DC0" w:rsidRPr="00B55EF7">
        <w:rPr>
          <w:rFonts w:ascii="Book Antiqua" w:hAnsi="Book Antiqua"/>
          <w:sz w:val="22"/>
          <w:szCs w:val="22"/>
        </w:rPr>
        <w:t xml:space="preserve"> alcanzó </w:t>
      </w:r>
      <w:r w:rsidR="000E1707" w:rsidRPr="00B55EF7">
        <w:rPr>
          <w:rFonts w:ascii="Book Antiqua" w:hAnsi="Book Antiqua"/>
          <w:sz w:val="22"/>
          <w:szCs w:val="22"/>
        </w:rPr>
        <w:t xml:space="preserve">un promedio de rendimiento del </w:t>
      </w:r>
      <w:r w:rsidR="00C36244" w:rsidRPr="00B55EF7">
        <w:rPr>
          <w:rFonts w:ascii="Book Antiqua" w:hAnsi="Book Antiqua"/>
          <w:sz w:val="22"/>
          <w:szCs w:val="22"/>
        </w:rPr>
        <w:t>108</w:t>
      </w:r>
      <w:r w:rsidR="000E1707" w:rsidRPr="00B55EF7">
        <w:rPr>
          <w:rFonts w:ascii="Book Antiqua" w:hAnsi="Book Antiqua"/>
          <w:sz w:val="22"/>
          <w:szCs w:val="22"/>
        </w:rPr>
        <w:t>%</w:t>
      </w:r>
      <w:r w:rsidR="00B55EF7" w:rsidRPr="00B55EF7">
        <w:rPr>
          <w:rFonts w:ascii="Book Antiqua" w:hAnsi="Book Antiqua"/>
          <w:sz w:val="22"/>
          <w:szCs w:val="22"/>
        </w:rPr>
        <w:t>.</w:t>
      </w:r>
    </w:p>
    <w:p w14:paraId="52F8F891" w14:textId="47F1FFF8" w:rsidR="00B01944" w:rsidRPr="00334ABB" w:rsidRDefault="00B01944" w:rsidP="009E5EE3">
      <w:pPr>
        <w:spacing w:line="276" w:lineRule="auto"/>
        <w:jc w:val="both"/>
        <w:rPr>
          <w:rFonts w:ascii="Book Antiqua" w:hAnsi="Book Antiqua"/>
          <w:sz w:val="22"/>
          <w:szCs w:val="22"/>
          <w:highlight w:val="yellow"/>
        </w:rPr>
      </w:pPr>
    </w:p>
    <w:p w14:paraId="29F5B578" w14:textId="262E0B37" w:rsidR="000B5DC0" w:rsidRPr="00104431" w:rsidRDefault="000B5DC0" w:rsidP="009E5EE3">
      <w:pPr>
        <w:spacing w:line="276" w:lineRule="auto"/>
        <w:jc w:val="both"/>
        <w:rPr>
          <w:rFonts w:ascii="Book Antiqua" w:hAnsi="Book Antiqua"/>
          <w:sz w:val="22"/>
          <w:szCs w:val="22"/>
        </w:rPr>
      </w:pPr>
      <w:r w:rsidRPr="00104431">
        <w:rPr>
          <w:rFonts w:ascii="Book Antiqua" w:hAnsi="Book Antiqua"/>
          <w:sz w:val="22"/>
          <w:szCs w:val="22"/>
        </w:rPr>
        <w:t xml:space="preserve">Basándose en los resultados obtenidos por ambos despachos, se considera que el recurso adicional asignado a ambos </w:t>
      </w:r>
      <w:r w:rsidR="00414885" w:rsidRPr="00104431">
        <w:rPr>
          <w:rFonts w:ascii="Book Antiqua" w:hAnsi="Book Antiqua"/>
          <w:sz w:val="22"/>
          <w:szCs w:val="22"/>
        </w:rPr>
        <w:t>despachos</w:t>
      </w:r>
      <w:r w:rsidRPr="00104431">
        <w:rPr>
          <w:rFonts w:ascii="Book Antiqua" w:hAnsi="Book Antiqua"/>
          <w:sz w:val="22"/>
          <w:szCs w:val="22"/>
        </w:rPr>
        <w:t xml:space="preserve"> </w:t>
      </w:r>
      <w:r w:rsidR="00F75F24" w:rsidRPr="00104431">
        <w:rPr>
          <w:rFonts w:ascii="Book Antiqua" w:hAnsi="Book Antiqua"/>
          <w:sz w:val="22"/>
          <w:szCs w:val="22"/>
        </w:rPr>
        <w:t>está</w:t>
      </w:r>
      <w:r w:rsidRPr="00104431">
        <w:rPr>
          <w:rFonts w:ascii="Book Antiqua" w:hAnsi="Book Antiqua"/>
          <w:sz w:val="22"/>
          <w:szCs w:val="22"/>
        </w:rPr>
        <w:t xml:space="preserve"> siendo utilizado de forma eficiente</w:t>
      </w:r>
      <w:r w:rsidR="00F0175B" w:rsidRPr="00104431">
        <w:rPr>
          <w:rFonts w:ascii="Book Antiqua" w:hAnsi="Book Antiqua"/>
          <w:sz w:val="22"/>
          <w:szCs w:val="22"/>
        </w:rPr>
        <w:t xml:space="preserve"> y se debe </w:t>
      </w:r>
      <w:r w:rsidR="00334839" w:rsidRPr="00104431">
        <w:rPr>
          <w:rFonts w:ascii="Book Antiqua" w:hAnsi="Book Antiqua"/>
          <w:sz w:val="22"/>
          <w:szCs w:val="22"/>
        </w:rPr>
        <w:t>prorrogar</w:t>
      </w:r>
      <w:r w:rsidR="00F0175B" w:rsidRPr="00104431">
        <w:rPr>
          <w:rFonts w:ascii="Book Antiqua" w:hAnsi="Book Antiqua"/>
          <w:sz w:val="22"/>
          <w:szCs w:val="22"/>
        </w:rPr>
        <w:t xml:space="preserve"> para </w:t>
      </w:r>
      <w:r w:rsidR="00213F91" w:rsidRPr="00104431">
        <w:rPr>
          <w:rFonts w:ascii="Book Antiqua" w:hAnsi="Book Antiqua"/>
          <w:sz w:val="22"/>
          <w:szCs w:val="22"/>
        </w:rPr>
        <w:t>el siguiente trimestre</w:t>
      </w:r>
      <w:r w:rsidRPr="00104431">
        <w:rPr>
          <w:rFonts w:ascii="Book Antiqua" w:hAnsi="Book Antiqua"/>
          <w:sz w:val="22"/>
          <w:szCs w:val="22"/>
        </w:rPr>
        <w:t>.</w:t>
      </w:r>
    </w:p>
    <w:p w14:paraId="192DB2B1" w14:textId="77777777" w:rsidR="00951A16" w:rsidRPr="00334ABB" w:rsidRDefault="00951A16" w:rsidP="00D874B6">
      <w:pPr>
        <w:jc w:val="both"/>
        <w:rPr>
          <w:rFonts w:ascii="Book Antiqua" w:hAnsi="Book Antiqua"/>
          <w:sz w:val="22"/>
          <w:szCs w:val="22"/>
          <w:highlight w:val="yellow"/>
        </w:rPr>
      </w:pPr>
    </w:p>
    <w:p w14:paraId="07CFB842" w14:textId="23304F94" w:rsidR="006A34EA" w:rsidRPr="009D38EC" w:rsidRDefault="00172A7C" w:rsidP="00EF56FB">
      <w:pPr>
        <w:pStyle w:val="Prrafodelista"/>
        <w:numPr>
          <w:ilvl w:val="1"/>
          <w:numId w:val="13"/>
        </w:numPr>
        <w:tabs>
          <w:tab w:val="left" w:pos="1134"/>
        </w:tabs>
        <w:ind w:left="426"/>
        <w:jc w:val="both"/>
        <w:rPr>
          <w:rFonts w:ascii="Book Antiqua" w:hAnsi="Book Antiqua"/>
          <w:b/>
          <w:sz w:val="22"/>
          <w:szCs w:val="22"/>
        </w:rPr>
      </w:pPr>
      <w:r w:rsidRPr="009D38EC">
        <w:rPr>
          <w:rFonts w:ascii="Book Antiqua" w:hAnsi="Book Antiqua"/>
          <w:b/>
          <w:sz w:val="22"/>
          <w:szCs w:val="22"/>
        </w:rPr>
        <w:t>Tribunal Penal de Nicoya</w:t>
      </w:r>
    </w:p>
    <w:p w14:paraId="0F6993F2" w14:textId="754AF518" w:rsidR="00172A7C" w:rsidRPr="0069612D" w:rsidRDefault="00172A7C" w:rsidP="00172A7C">
      <w:pPr>
        <w:tabs>
          <w:tab w:val="left" w:pos="1134"/>
        </w:tabs>
        <w:jc w:val="both"/>
        <w:rPr>
          <w:rFonts w:ascii="Book Antiqua" w:hAnsi="Book Antiqua"/>
          <w:b/>
          <w:sz w:val="22"/>
          <w:szCs w:val="22"/>
        </w:rPr>
      </w:pPr>
    </w:p>
    <w:p w14:paraId="739FC88B" w14:textId="10E38C72" w:rsidR="0069612D" w:rsidRDefault="007126FC" w:rsidP="009E5EE3">
      <w:pPr>
        <w:pStyle w:val="NormalWeb"/>
        <w:spacing w:line="276" w:lineRule="auto"/>
        <w:jc w:val="both"/>
        <w:rPr>
          <w:rFonts w:ascii="Book Antiqua" w:eastAsia="Times New Roman" w:hAnsi="Book Antiqua" w:cs="Arial"/>
          <w:color w:val="auto"/>
          <w:sz w:val="22"/>
          <w:szCs w:val="22"/>
        </w:rPr>
      </w:pPr>
      <w:r w:rsidRPr="0069612D">
        <w:rPr>
          <w:rFonts w:ascii="Book Antiqua" w:eastAsia="Times New Roman" w:hAnsi="Book Antiqua" w:cs="Arial"/>
          <w:color w:val="auto"/>
          <w:sz w:val="22"/>
          <w:szCs w:val="22"/>
        </w:rPr>
        <w:t>Dado que el permiso con goce de salario de personal técnico judicial</w:t>
      </w:r>
      <w:r w:rsidR="00E3742D" w:rsidRPr="0069612D">
        <w:rPr>
          <w:rFonts w:ascii="Book Antiqua" w:eastAsia="Times New Roman" w:hAnsi="Book Antiqua" w:cs="Arial"/>
          <w:color w:val="auto"/>
          <w:sz w:val="22"/>
          <w:szCs w:val="22"/>
        </w:rPr>
        <w:t xml:space="preserve"> se otorgó a partir del mes de julio del 2022, se</w:t>
      </w:r>
      <w:r w:rsidR="00C74E46" w:rsidRPr="0069612D">
        <w:rPr>
          <w:rFonts w:ascii="Book Antiqua" w:eastAsia="Times New Roman" w:hAnsi="Book Antiqua" w:cs="Arial"/>
          <w:color w:val="auto"/>
          <w:sz w:val="22"/>
          <w:szCs w:val="22"/>
        </w:rPr>
        <w:t xml:space="preserve">guidamente se muestra los cumplimientos obtenidos por el despacho durante el período de julio a </w:t>
      </w:r>
      <w:r w:rsidR="0069612D" w:rsidRPr="0069612D">
        <w:rPr>
          <w:rFonts w:ascii="Book Antiqua" w:eastAsia="Times New Roman" w:hAnsi="Book Antiqua" w:cs="Arial"/>
          <w:color w:val="auto"/>
          <w:sz w:val="22"/>
          <w:szCs w:val="22"/>
        </w:rPr>
        <w:t>octubre del 2022</w:t>
      </w:r>
      <w:r w:rsidR="00744AC1">
        <w:rPr>
          <w:rFonts w:ascii="Book Antiqua" w:eastAsia="Times New Roman" w:hAnsi="Book Antiqua" w:cs="Arial"/>
          <w:color w:val="auto"/>
          <w:sz w:val="22"/>
          <w:szCs w:val="22"/>
        </w:rPr>
        <w:t xml:space="preserve">, únicamente de la fuente de información </w:t>
      </w:r>
      <w:r w:rsidR="000C3783">
        <w:rPr>
          <w:rFonts w:ascii="Book Antiqua" w:eastAsia="Times New Roman" w:hAnsi="Book Antiqua" w:cs="Arial"/>
          <w:color w:val="auto"/>
          <w:sz w:val="22"/>
          <w:szCs w:val="22"/>
        </w:rPr>
        <w:t>de la matriz de indicadores, toda vez que este despacho contó con un plan de descongestionamiento de delitos sexuales de julio a setiembre</w:t>
      </w:r>
      <w:r w:rsidR="00FC7448">
        <w:rPr>
          <w:rFonts w:ascii="Book Antiqua" w:eastAsia="Times New Roman" w:hAnsi="Book Antiqua" w:cs="Arial"/>
          <w:color w:val="auto"/>
          <w:sz w:val="22"/>
          <w:szCs w:val="22"/>
        </w:rPr>
        <w:t xml:space="preserve"> y las sentencias dictadas por este equipo de trabajo forman parte de las estadísticas ordinarias del </w:t>
      </w:r>
      <w:r w:rsidR="00DC2F3A">
        <w:rPr>
          <w:rFonts w:ascii="Book Antiqua" w:eastAsia="Times New Roman" w:hAnsi="Book Antiqua" w:cs="Arial"/>
          <w:color w:val="auto"/>
          <w:sz w:val="22"/>
          <w:szCs w:val="22"/>
        </w:rPr>
        <w:t xml:space="preserve">tribunal, por lo que </w:t>
      </w:r>
      <w:r w:rsidR="00032E09">
        <w:rPr>
          <w:rFonts w:ascii="Book Antiqua" w:eastAsia="Times New Roman" w:hAnsi="Book Antiqua" w:cs="Arial"/>
          <w:color w:val="auto"/>
          <w:sz w:val="22"/>
          <w:szCs w:val="22"/>
        </w:rPr>
        <w:t>utilizar</w:t>
      </w:r>
      <w:r w:rsidR="00DC2F3A">
        <w:rPr>
          <w:rFonts w:ascii="Book Antiqua" w:eastAsia="Times New Roman" w:hAnsi="Book Antiqua" w:cs="Arial"/>
          <w:color w:val="auto"/>
          <w:sz w:val="22"/>
          <w:szCs w:val="22"/>
        </w:rPr>
        <w:t xml:space="preserve"> el dato del SIGMA</w:t>
      </w:r>
      <w:r w:rsidR="00032E09">
        <w:rPr>
          <w:rFonts w:ascii="Book Antiqua" w:eastAsia="Times New Roman" w:hAnsi="Book Antiqua" w:cs="Arial"/>
          <w:color w:val="auto"/>
          <w:sz w:val="22"/>
          <w:szCs w:val="22"/>
        </w:rPr>
        <w:t xml:space="preserve"> inflaría el porcentaje de cumplimiento de la cuota</w:t>
      </w:r>
      <w:r w:rsidR="008B1193">
        <w:rPr>
          <w:rFonts w:ascii="Book Antiqua" w:eastAsia="Times New Roman" w:hAnsi="Book Antiqua" w:cs="Arial"/>
          <w:color w:val="auto"/>
          <w:sz w:val="22"/>
          <w:szCs w:val="22"/>
        </w:rPr>
        <w:t>.</w:t>
      </w:r>
    </w:p>
    <w:p w14:paraId="76463052" w14:textId="41155DEB" w:rsidR="00D668C9" w:rsidRPr="00D668C9" w:rsidRDefault="00D668C9" w:rsidP="00D668C9">
      <w:pPr>
        <w:pStyle w:val="Descripcin"/>
        <w:spacing w:after="0"/>
        <w:jc w:val="center"/>
        <w:rPr>
          <w:rFonts w:ascii="Book Antiqua" w:hAnsi="Book Antiqua"/>
          <w:b/>
          <w:color w:val="auto"/>
          <w:sz w:val="22"/>
          <w:szCs w:val="22"/>
        </w:rPr>
      </w:pPr>
      <w:r w:rsidRPr="00D668C9">
        <w:rPr>
          <w:rFonts w:ascii="Book Antiqua" w:hAnsi="Book Antiqua"/>
          <w:b/>
          <w:i w:val="0"/>
          <w:iCs w:val="0"/>
          <w:color w:val="auto"/>
          <w:sz w:val="22"/>
          <w:szCs w:val="22"/>
        </w:rPr>
        <w:lastRenderedPageBreak/>
        <w:t>Gráfico</w:t>
      </w:r>
      <w:r w:rsidRPr="00D668C9">
        <w:rPr>
          <w:rFonts w:ascii="Book Antiqua" w:hAnsi="Book Antiqua"/>
          <w:b/>
          <w:color w:val="auto"/>
          <w:sz w:val="22"/>
          <w:szCs w:val="22"/>
        </w:rPr>
        <w:t xml:space="preserve"> </w:t>
      </w:r>
      <w:r w:rsidRPr="00D668C9">
        <w:rPr>
          <w:rFonts w:ascii="Book Antiqua" w:hAnsi="Book Antiqua"/>
          <w:b/>
          <w:color w:val="auto"/>
          <w:sz w:val="22"/>
          <w:szCs w:val="22"/>
        </w:rPr>
        <w:fldChar w:fldCharType="begin"/>
      </w:r>
      <w:r w:rsidRPr="00D668C9">
        <w:rPr>
          <w:rFonts w:ascii="Book Antiqua" w:hAnsi="Book Antiqua"/>
          <w:b/>
          <w:color w:val="auto"/>
          <w:sz w:val="22"/>
          <w:szCs w:val="22"/>
        </w:rPr>
        <w:instrText xml:space="preserve"> SEQ Gráfico \* ARABIC </w:instrText>
      </w:r>
      <w:r w:rsidRPr="00D668C9">
        <w:rPr>
          <w:rFonts w:ascii="Book Antiqua" w:hAnsi="Book Antiqua"/>
          <w:b/>
          <w:color w:val="auto"/>
          <w:sz w:val="22"/>
          <w:szCs w:val="22"/>
        </w:rPr>
        <w:fldChar w:fldCharType="separate"/>
      </w:r>
      <w:r>
        <w:rPr>
          <w:rFonts w:ascii="Book Antiqua" w:hAnsi="Book Antiqua"/>
          <w:b/>
          <w:noProof/>
          <w:color w:val="auto"/>
          <w:sz w:val="22"/>
          <w:szCs w:val="22"/>
        </w:rPr>
        <w:t>10</w:t>
      </w:r>
      <w:r w:rsidRPr="00D668C9">
        <w:rPr>
          <w:rFonts w:ascii="Book Antiqua" w:hAnsi="Book Antiqua"/>
          <w:b/>
          <w:color w:val="auto"/>
          <w:sz w:val="22"/>
          <w:szCs w:val="22"/>
        </w:rPr>
        <w:fldChar w:fldCharType="end"/>
      </w:r>
    </w:p>
    <w:p w14:paraId="7DB8C0E2" w14:textId="570561DE" w:rsidR="00D668C9" w:rsidRDefault="00D668C9" w:rsidP="00B81159">
      <w:pPr>
        <w:pStyle w:val="Descripcin"/>
        <w:spacing w:after="0"/>
        <w:ind w:left="1560" w:right="1327"/>
        <w:jc w:val="center"/>
        <w:rPr>
          <w:rFonts w:ascii="Book Antiqua" w:hAnsi="Book Antiqua"/>
          <w:b/>
          <w:i w:val="0"/>
          <w:iCs w:val="0"/>
          <w:color w:val="auto"/>
          <w:sz w:val="22"/>
          <w:szCs w:val="22"/>
        </w:rPr>
      </w:pPr>
      <w:r w:rsidRPr="00D668C9">
        <w:rPr>
          <w:rFonts w:ascii="Book Antiqua" w:hAnsi="Book Antiqua"/>
          <w:b/>
          <w:i w:val="0"/>
          <w:iCs w:val="0"/>
          <w:color w:val="auto"/>
          <w:sz w:val="22"/>
          <w:szCs w:val="22"/>
        </w:rPr>
        <w:t>Porcentaje de cumplimiento de los Tribunales Penales de Liberia y Alajuela enero a octubre del 2022</w:t>
      </w:r>
    </w:p>
    <w:p w14:paraId="048871E5" w14:textId="77777777" w:rsidR="00ED3DB5" w:rsidRPr="00ED3DB5" w:rsidRDefault="00ED3DB5" w:rsidP="00ED3DB5"/>
    <w:p w14:paraId="1F97A8D1" w14:textId="22DB78DB" w:rsidR="0069612D" w:rsidRDefault="00D668C9" w:rsidP="00D668C9">
      <w:pPr>
        <w:pStyle w:val="NormalWeb"/>
        <w:jc w:val="center"/>
        <w:rPr>
          <w:rFonts w:ascii="Book Antiqua" w:eastAsia="Times New Roman" w:hAnsi="Book Antiqua" w:cs="Arial"/>
          <w:color w:val="auto"/>
          <w:sz w:val="22"/>
          <w:szCs w:val="22"/>
          <w:highlight w:val="yellow"/>
        </w:rPr>
      </w:pPr>
      <w:r w:rsidRPr="00D668C9">
        <w:rPr>
          <w:rFonts w:ascii="Book Antiqua" w:eastAsia="Times New Roman" w:hAnsi="Book Antiqua" w:cs="Arial"/>
          <w:noProof/>
          <w:color w:val="auto"/>
          <w:sz w:val="22"/>
          <w:szCs w:val="22"/>
        </w:rPr>
        <w:drawing>
          <wp:inline distT="0" distB="0" distL="0" distR="0" wp14:anchorId="4D5164E3" wp14:editId="39C5A500">
            <wp:extent cx="3581400" cy="217418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91228" cy="2180152"/>
                    </a:xfrm>
                    <a:prstGeom prst="rect">
                      <a:avLst/>
                    </a:prstGeom>
                    <a:noFill/>
                  </pic:spPr>
                </pic:pic>
              </a:graphicData>
            </a:graphic>
          </wp:inline>
        </w:drawing>
      </w:r>
    </w:p>
    <w:p w14:paraId="58B8317D" w14:textId="32513777" w:rsidR="00A30B3C" w:rsidRPr="00741B1F" w:rsidRDefault="00A30B3C" w:rsidP="00B81159">
      <w:pPr>
        <w:pStyle w:val="NormalWeb"/>
        <w:ind w:left="1560" w:right="1610"/>
        <w:rPr>
          <w:rFonts w:ascii="Book Antiqua" w:eastAsia="Times New Roman" w:hAnsi="Book Antiqua" w:cs="Arial"/>
          <w:color w:val="auto"/>
          <w:sz w:val="22"/>
          <w:szCs w:val="22"/>
        </w:rPr>
      </w:pPr>
      <w:r w:rsidRPr="00741B1F">
        <w:rPr>
          <w:rFonts w:ascii="Book Antiqua" w:eastAsia="Times New Roman" w:hAnsi="Book Antiqua" w:cs="Arial"/>
          <w:b/>
          <w:bCs/>
          <w:color w:val="auto"/>
          <w:sz w:val="22"/>
          <w:szCs w:val="22"/>
        </w:rPr>
        <w:t>Fuente:</w:t>
      </w:r>
      <w:r w:rsidRPr="00741B1F">
        <w:rPr>
          <w:rFonts w:ascii="Book Antiqua" w:eastAsia="Times New Roman" w:hAnsi="Book Antiqua" w:cs="Arial"/>
          <w:color w:val="auto"/>
          <w:sz w:val="22"/>
          <w:szCs w:val="22"/>
        </w:rPr>
        <w:t xml:space="preserve"> elaboración propia a partir de la información remitid</w:t>
      </w:r>
      <w:r w:rsidR="0055433F">
        <w:rPr>
          <w:rFonts w:ascii="Book Antiqua" w:eastAsia="Times New Roman" w:hAnsi="Book Antiqua" w:cs="Arial"/>
          <w:color w:val="auto"/>
          <w:sz w:val="22"/>
          <w:szCs w:val="22"/>
        </w:rPr>
        <w:t>a</w:t>
      </w:r>
      <w:r w:rsidRPr="00741B1F">
        <w:rPr>
          <w:rFonts w:ascii="Book Antiqua" w:eastAsia="Times New Roman" w:hAnsi="Book Antiqua" w:cs="Arial"/>
          <w:color w:val="auto"/>
          <w:sz w:val="22"/>
          <w:szCs w:val="22"/>
        </w:rPr>
        <w:t xml:space="preserve"> por el despacho</w:t>
      </w:r>
      <w:r w:rsidR="00741B1F" w:rsidRPr="00741B1F">
        <w:rPr>
          <w:rFonts w:ascii="Book Antiqua" w:eastAsia="Times New Roman" w:hAnsi="Book Antiqua" w:cs="Arial"/>
          <w:color w:val="auto"/>
          <w:sz w:val="22"/>
          <w:szCs w:val="22"/>
        </w:rPr>
        <w:t>.</w:t>
      </w:r>
    </w:p>
    <w:p w14:paraId="31103C09" w14:textId="77777777" w:rsidR="00346AC7" w:rsidRDefault="00E3742D" w:rsidP="00891151">
      <w:pPr>
        <w:pStyle w:val="NormalWeb"/>
        <w:jc w:val="both"/>
        <w:rPr>
          <w:rFonts w:ascii="Book Antiqua" w:eastAsia="Times New Roman" w:hAnsi="Book Antiqua" w:cs="Arial"/>
          <w:color w:val="auto"/>
          <w:sz w:val="22"/>
          <w:szCs w:val="22"/>
          <w:highlight w:val="yellow"/>
          <w:lang w:val="es-CR"/>
        </w:rPr>
      </w:pPr>
      <w:r w:rsidRPr="009D38EC">
        <w:rPr>
          <w:rFonts w:ascii="Book Antiqua" w:eastAsia="Times New Roman" w:hAnsi="Book Antiqua" w:cs="Arial"/>
          <w:color w:val="auto"/>
          <w:sz w:val="22"/>
          <w:szCs w:val="22"/>
          <w:highlight w:val="yellow"/>
          <w:lang w:val="es-CR"/>
        </w:rPr>
        <w:t xml:space="preserve"> </w:t>
      </w:r>
    </w:p>
    <w:p w14:paraId="5318A526" w14:textId="28DF1E0B" w:rsidR="00741B1F" w:rsidRPr="00F11C55" w:rsidRDefault="008B1193" w:rsidP="009E5EE3">
      <w:pPr>
        <w:pStyle w:val="NormalWeb"/>
        <w:spacing w:line="276" w:lineRule="auto"/>
        <w:jc w:val="both"/>
        <w:rPr>
          <w:rFonts w:ascii="Book Antiqua" w:eastAsia="Times New Roman" w:hAnsi="Book Antiqua" w:cs="Arial"/>
          <w:color w:val="auto"/>
          <w:sz w:val="22"/>
          <w:szCs w:val="22"/>
          <w:lang w:val="es-CR"/>
        </w:rPr>
      </w:pPr>
      <w:r w:rsidRPr="00F11C55">
        <w:rPr>
          <w:rFonts w:ascii="Book Antiqua" w:eastAsia="Times New Roman" w:hAnsi="Book Antiqua" w:cs="Arial"/>
          <w:color w:val="auto"/>
          <w:sz w:val="22"/>
          <w:szCs w:val="22"/>
          <w:lang w:val="es-CR"/>
        </w:rPr>
        <w:t>En los meses de agosto y octubre del 2022</w:t>
      </w:r>
      <w:r w:rsidR="009D38EC" w:rsidRPr="00F11C55">
        <w:rPr>
          <w:rFonts w:ascii="Book Antiqua" w:eastAsia="Times New Roman" w:hAnsi="Book Antiqua" w:cs="Arial"/>
          <w:color w:val="auto"/>
          <w:sz w:val="22"/>
          <w:szCs w:val="22"/>
          <w:lang w:val="es-CR"/>
        </w:rPr>
        <w:t xml:space="preserve"> el Tribunal Penal de Nicoya</w:t>
      </w:r>
      <w:r w:rsidR="00346AC7" w:rsidRPr="00F11C55">
        <w:rPr>
          <w:rFonts w:ascii="Book Antiqua" w:eastAsia="Times New Roman" w:hAnsi="Book Antiqua" w:cs="Arial"/>
          <w:color w:val="auto"/>
          <w:sz w:val="22"/>
          <w:szCs w:val="22"/>
          <w:lang w:val="es-CR"/>
        </w:rPr>
        <w:t xml:space="preserve"> obtuvo</w:t>
      </w:r>
      <w:r w:rsidR="009D71AE" w:rsidRPr="00F11C55">
        <w:rPr>
          <w:rFonts w:ascii="Book Antiqua" w:eastAsia="Times New Roman" w:hAnsi="Book Antiqua" w:cs="Arial"/>
          <w:color w:val="auto"/>
          <w:sz w:val="22"/>
          <w:szCs w:val="22"/>
          <w:lang w:val="es-CR"/>
        </w:rPr>
        <w:t xml:space="preserve"> rendimientos superiores al 100%</w:t>
      </w:r>
      <w:r w:rsidRPr="00F11C55">
        <w:rPr>
          <w:rFonts w:ascii="Book Antiqua" w:eastAsia="Times New Roman" w:hAnsi="Book Antiqua" w:cs="Arial"/>
          <w:color w:val="auto"/>
          <w:sz w:val="22"/>
          <w:szCs w:val="22"/>
          <w:lang w:val="es-CR"/>
        </w:rPr>
        <w:t xml:space="preserve">, ya que logró un 148% y un 124%, respectivamente; para el mes de setiembre obtuvo un 88%; sin embargo, esa cifra supera el </w:t>
      </w:r>
      <w:r w:rsidR="001A09C0" w:rsidRPr="00F11C55">
        <w:rPr>
          <w:rFonts w:ascii="Book Antiqua" w:eastAsia="Times New Roman" w:hAnsi="Book Antiqua" w:cs="Arial"/>
          <w:color w:val="auto"/>
          <w:sz w:val="22"/>
          <w:szCs w:val="22"/>
          <w:lang w:val="es-CR"/>
        </w:rPr>
        <w:t xml:space="preserve">porcentaje estándar esperado para los tribunales penales, es decir que el despacho </w:t>
      </w:r>
      <w:r w:rsidR="00B3446D" w:rsidRPr="00F11C55">
        <w:rPr>
          <w:rFonts w:ascii="Book Antiqua" w:eastAsia="Times New Roman" w:hAnsi="Book Antiqua" w:cs="Arial"/>
          <w:color w:val="auto"/>
          <w:sz w:val="22"/>
          <w:szCs w:val="22"/>
          <w:lang w:val="es-CR"/>
        </w:rPr>
        <w:t>está</w:t>
      </w:r>
      <w:r w:rsidR="00745B5E" w:rsidRPr="00F11C55">
        <w:rPr>
          <w:rFonts w:ascii="Book Antiqua" w:eastAsia="Times New Roman" w:hAnsi="Book Antiqua" w:cs="Arial"/>
          <w:color w:val="auto"/>
          <w:sz w:val="22"/>
          <w:szCs w:val="22"/>
          <w:lang w:val="es-CR"/>
        </w:rPr>
        <w:t xml:space="preserve"> utilizando de manera eficiente el recurso de persona técnica judicial adicional</w:t>
      </w:r>
      <w:r w:rsidR="001366C5" w:rsidRPr="00F11C55">
        <w:rPr>
          <w:rFonts w:ascii="Book Antiqua" w:eastAsia="Times New Roman" w:hAnsi="Book Antiqua" w:cs="Arial"/>
          <w:color w:val="auto"/>
          <w:sz w:val="22"/>
          <w:szCs w:val="22"/>
          <w:lang w:val="es-CR"/>
        </w:rPr>
        <w:t xml:space="preserve"> al mantener durante estos tres meses de agosto a octubre un promedio </w:t>
      </w:r>
      <w:r w:rsidR="005A5DE9" w:rsidRPr="00F11C55">
        <w:rPr>
          <w:rFonts w:ascii="Book Antiqua" w:eastAsia="Times New Roman" w:hAnsi="Book Antiqua" w:cs="Arial"/>
          <w:color w:val="auto"/>
          <w:sz w:val="22"/>
          <w:szCs w:val="22"/>
          <w:lang w:val="es-CR"/>
        </w:rPr>
        <w:t xml:space="preserve">de cumplimiento del </w:t>
      </w:r>
      <w:r w:rsidR="003A64B8" w:rsidRPr="00F11C55">
        <w:rPr>
          <w:rFonts w:ascii="Book Antiqua" w:eastAsia="Times New Roman" w:hAnsi="Book Antiqua" w:cs="Arial"/>
          <w:color w:val="auto"/>
          <w:sz w:val="22"/>
          <w:szCs w:val="22"/>
          <w:lang w:val="es-CR"/>
        </w:rPr>
        <w:t xml:space="preserve">120%, lo cual se debe </w:t>
      </w:r>
      <w:r w:rsidR="00226160" w:rsidRPr="00F11C55">
        <w:rPr>
          <w:rFonts w:ascii="Book Antiqua" w:eastAsia="Times New Roman" w:hAnsi="Book Antiqua" w:cs="Arial"/>
          <w:color w:val="auto"/>
          <w:sz w:val="22"/>
          <w:szCs w:val="22"/>
          <w:lang w:val="es-CR"/>
        </w:rPr>
        <w:t xml:space="preserve">al aumento de la </w:t>
      </w:r>
      <w:r w:rsidR="00CD5464">
        <w:rPr>
          <w:rFonts w:ascii="Book Antiqua" w:eastAsia="Times New Roman" w:hAnsi="Book Antiqua" w:cs="Arial"/>
          <w:color w:val="auto"/>
          <w:sz w:val="22"/>
          <w:szCs w:val="22"/>
          <w:lang w:val="es-CR"/>
        </w:rPr>
        <w:t>colaboración</w:t>
      </w:r>
      <w:r w:rsidR="00B3446D">
        <w:rPr>
          <w:rFonts w:ascii="Book Antiqua" w:eastAsia="Times New Roman" w:hAnsi="Book Antiqua" w:cs="Arial"/>
          <w:color w:val="auto"/>
          <w:sz w:val="22"/>
          <w:szCs w:val="22"/>
          <w:lang w:val="es-CR"/>
        </w:rPr>
        <w:t xml:space="preserve"> </w:t>
      </w:r>
      <w:r w:rsidR="00226160" w:rsidRPr="00F11C55">
        <w:rPr>
          <w:rFonts w:ascii="Book Antiqua" w:eastAsia="Times New Roman" w:hAnsi="Book Antiqua" w:cs="Arial"/>
          <w:color w:val="auto"/>
          <w:sz w:val="22"/>
          <w:szCs w:val="22"/>
          <w:lang w:val="es-CR"/>
        </w:rPr>
        <w:t xml:space="preserve">del personal de apoyo judicial en realizar tareas asociadas a la tramitología de los expedientes y por ende </w:t>
      </w:r>
      <w:r w:rsidR="00F11C55" w:rsidRPr="00F11C55">
        <w:rPr>
          <w:rFonts w:ascii="Book Antiqua" w:eastAsia="Times New Roman" w:hAnsi="Book Antiqua" w:cs="Arial"/>
          <w:color w:val="auto"/>
          <w:sz w:val="22"/>
          <w:szCs w:val="22"/>
          <w:lang w:val="es-CR"/>
        </w:rPr>
        <w:t>una mayor celeridad en el señalamiento y en su actualización en los sistemas.</w:t>
      </w:r>
    </w:p>
    <w:p w14:paraId="4FB21559" w14:textId="77777777" w:rsidR="007D66EF" w:rsidRDefault="007D66EF" w:rsidP="00D874B6">
      <w:pPr>
        <w:jc w:val="both"/>
        <w:rPr>
          <w:rFonts w:ascii="Book Antiqua" w:hAnsi="Book Antiqua"/>
          <w:sz w:val="22"/>
          <w:szCs w:val="22"/>
          <w:highlight w:val="yellow"/>
        </w:rPr>
      </w:pPr>
    </w:p>
    <w:p w14:paraId="145031FB" w14:textId="78C68222" w:rsidR="00F86C0A" w:rsidRPr="00A75602" w:rsidRDefault="00F86C0A" w:rsidP="00EF56FB">
      <w:pPr>
        <w:pStyle w:val="Prrafodelista"/>
        <w:numPr>
          <w:ilvl w:val="1"/>
          <w:numId w:val="13"/>
        </w:numPr>
        <w:tabs>
          <w:tab w:val="left" w:pos="1134"/>
        </w:tabs>
        <w:ind w:left="426"/>
        <w:jc w:val="both"/>
        <w:rPr>
          <w:rFonts w:ascii="Book Antiqua" w:hAnsi="Book Antiqua"/>
          <w:b/>
          <w:sz w:val="22"/>
          <w:szCs w:val="22"/>
        </w:rPr>
      </w:pPr>
      <w:r w:rsidRPr="00A75602">
        <w:rPr>
          <w:rFonts w:ascii="Book Antiqua" w:hAnsi="Book Antiqua"/>
          <w:b/>
          <w:sz w:val="22"/>
          <w:szCs w:val="22"/>
        </w:rPr>
        <w:t>Recursos otorgados a</w:t>
      </w:r>
      <w:r w:rsidR="0064796B" w:rsidRPr="00A75602">
        <w:rPr>
          <w:rFonts w:ascii="Book Antiqua" w:hAnsi="Book Antiqua"/>
          <w:b/>
          <w:sz w:val="22"/>
          <w:szCs w:val="22"/>
        </w:rPr>
        <w:t xml:space="preserve"> la jurisdicción penal del Primer Circuito Judicial de la Zona Atlántica</w:t>
      </w:r>
    </w:p>
    <w:p w14:paraId="53C6122E" w14:textId="77777777" w:rsidR="004F3113" w:rsidRPr="00A75602" w:rsidRDefault="004F3113" w:rsidP="00D874B6">
      <w:pPr>
        <w:jc w:val="both"/>
        <w:rPr>
          <w:rFonts w:ascii="Book Antiqua" w:hAnsi="Book Antiqua"/>
          <w:sz w:val="22"/>
          <w:szCs w:val="22"/>
        </w:rPr>
      </w:pPr>
    </w:p>
    <w:p w14:paraId="15838589" w14:textId="154993A4" w:rsidR="00BD2F98" w:rsidRPr="00B81159" w:rsidRDefault="0025212C" w:rsidP="008F7743">
      <w:pPr>
        <w:spacing w:after="160" w:line="276" w:lineRule="auto"/>
        <w:contextualSpacing/>
        <w:jc w:val="both"/>
        <w:rPr>
          <w:rFonts w:ascii="Book Antiqua" w:hAnsi="Book Antiqua"/>
          <w:sz w:val="22"/>
          <w:szCs w:val="22"/>
        </w:rPr>
      </w:pPr>
      <w:r w:rsidRPr="00B81159">
        <w:rPr>
          <w:rFonts w:ascii="Book Antiqua" w:hAnsi="Book Antiqua"/>
          <w:sz w:val="22"/>
          <w:szCs w:val="22"/>
        </w:rPr>
        <w:t>En el</w:t>
      </w:r>
      <w:r w:rsidR="00733D3C" w:rsidRPr="00B81159">
        <w:rPr>
          <w:rFonts w:ascii="Book Antiqua" w:hAnsi="Book Antiqua"/>
          <w:sz w:val="22"/>
          <w:szCs w:val="22"/>
        </w:rPr>
        <w:t xml:space="preserve"> presente informe se da seguimiento</w:t>
      </w:r>
      <w:r w:rsidR="00A75806" w:rsidRPr="00B81159">
        <w:rPr>
          <w:rFonts w:ascii="Book Antiqua" w:hAnsi="Book Antiqua"/>
          <w:sz w:val="22"/>
          <w:szCs w:val="22"/>
        </w:rPr>
        <w:t xml:space="preserve"> a los siguientes permisos con goce de salario otorgados a los despachos penales ubicados en el Primer Circuito Judicial de Zona Atlántica:</w:t>
      </w:r>
    </w:p>
    <w:p w14:paraId="629A26DC" w14:textId="5544AAE2" w:rsidR="00BD2F98" w:rsidRPr="00B81159" w:rsidRDefault="00315B1B" w:rsidP="008F7743">
      <w:pPr>
        <w:pStyle w:val="Prrafodelista"/>
        <w:numPr>
          <w:ilvl w:val="0"/>
          <w:numId w:val="25"/>
        </w:numPr>
        <w:spacing w:after="160" w:line="276" w:lineRule="auto"/>
        <w:contextualSpacing/>
        <w:jc w:val="both"/>
        <w:rPr>
          <w:rFonts w:ascii="Book Antiqua" w:hAnsi="Book Antiqua"/>
          <w:sz w:val="22"/>
          <w:szCs w:val="22"/>
        </w:rPr>
      </w:pPr>
      <w:r w:rsidRPr="00B81159">
        <w:rPr>
          <w:rFonts w:ascii="Book Antiqua" w:hAnsi="Book Antiqua"/>
          <w:sz w:val="22"/>
          <w:szCs w:val="22"/>
        </w:rPr>
        <w:t xml:space="preserve">Jueza o Juez de Trámite, aprobado en </w:t>
      </w:r>
      <w:r w:rsidR="007F004F" w:rsidRPr="00B81159">
        <w:rPr>
          <w:rFonts w:ascii="Book Antiqua" w:hAnsi="Book Antiqua"/>
          <w:sz w:val="22"/>
          <w:szCs w:val="22"/>
        </w:rPr>
        <w:t xml:space="preserve">sesión </w:t>
      </w:r>
      <w:r w:rsidRPr="00B81159">
        <w:rPr>
          <w:rFonts w:ascii="Book Antiqua" w:hAnsi="Book Antiqua"/>
          <w:sz w:val="22"/>
          <w:szCs w:val="22"/>
        </w:rPr>
        <w:t>53-2021 celebrada el 29 de junio de 2021, artículo LIII</w:t>
      </w:r>
      <w:r w:rsidR="00E252A5" w:rsidRPr="00B81159">
        <w:rPr>
          <w:rFonts w:ascii="Book Antiqua" w:hAnsi="Book Antiqua"/>
          <w:sz w:val="22"/>
          <w:szCs w:val="22"/>
        </w:rPr>
        <w:t>.</w:t>
      </w:r>
      <w:r w:rsidRPr="00B81159">
        <w:rPr>
          <w:rFonts w:ascii="Book Antiqua" w:hAnsi="Book Antiqua"/>
          <w:sz w:val="22"/>
          <w:szCs w:val="22"/>
        </w:rPr>
        <w:t xml:space="preserve"> </w:t>
      </w:r>
    </w:p>
    <w:p w14:paraId="7FF34F08" w14:textId="25A05E48" w:rsidR="007F004F" w:rsidRPr="00B81159" w:rsidRDefault="00315B1B" w:rsidP="008F7743">
      <w:pPr>
        <w:pStyle w:val="Prrafodelista"/>
        <w:numPr>
          <w:ilvl w:val="0"/>
          <w:numId w:val="12"/>
        </w:numPr>
        <w:spacing w:after="160" w:line="276" w:lineRule="auto"/>
        <w:contextualSpacing/>
        <w:jc w:val="both"/>
        <w:rPr>
          <w:rFonts w:ascii="Book Antiqua" w:hAnsi="Book Antiqua"/>
          <w:sz w:val="22"/>
          <w:szCs w:val="22"/>
        </w:rPr>
      </w:pPr>
      <w:r w:rsidRPr="00B81159">
        <w:rPr>
          <w:rFonts w:ascii="Book Antiqua" w:hAnsi="Book Antiqua"/>
          <w:sz w:val="22"/>
          <w:szCs w:val="22"/>
        </w:rPr>
        <w:t xml:space="preserve">Coordinadora o Coordinador Judicial, </w:t>
      </w:r>
      <w:r w:rsidR="00703BE2" w:rsidRPr="00B81159">
        <w:rPr>
          <w:rFonts w:ascii="Book Antiqua" w:hAnsi="Book Antiqua"/>
          <w:sz w:val="22"/>
          <w:szCs w:val="22"/>
        </w:rPr>
        <w:t>aprob</w:t>
      </w:r>
      <w:r w:rsidR="00F73667" w:rsidRPr="00B81159">
        <w:rPr>
          <w:rFonts w:ascii="Book Antiqua" w:hAnsi="Book Antiqua"/>
          <w:sz w:val="22"/>
          <w:szCs w:val="22"/>
        </w:rPr>
        <w:t>ado</w:t>
      </w:r>
      <w:r w:rsidR="007F004F" w:rsidRPr="00B81159">
        <w:rPr>
          <w:rFonts w:ascii="Book Antiqua" w:hAnsi="Book Antiqua"/>
          <w:sz w:val="22"/>
          <w:szCs w:val="22"/>
        </w:rPr>
        <w:t xml:space="preserve"> en</w:t>
      </w:r>
      <w:r w:rsidR="002E6C83" w:rsidRPr="00B81159">
        <w:rPr>
          <w:rFonts w:ascii="Book Antiqua" w:hAnsi="Book Antiqua"/>
          <w:sz w:val="22"/>
          <w:szCs w:val="22"/>
        </w:rPr>
        <w:t xml:space="preserve"> sesión 18-22, celebrada el 3 de marzo del 2022, artículo </w:t>
      </w:r>
      <w:r w:rsidR="00754400" w:rsidRPr="00B81159">
        <w:rPr>
          <w:rFonts w:ascii="Book Antiqua" w:hAnsi="Book Antiqua"/>
          <w:sz w:val="22"/>
          <w:szCs w:val="22"/>
        </w:rPr>
        <w:t>LXIX.</w:t>
      </w:r>
    </w:p>
    <w:p w14:paraId="07AD3242" w14:textId="42B1AB95" w:rsidR="00355F17" w:rsidRPr="00ED3DB5" w:rsidRDefault="004A4FBF" w:rsidP="008F7743">
      <w:pPr>
        <w:pStyle w:val="Prrafodelista"/>
        <w:numPr>
          <w:ilvl w:val="0"/>
          <w:numId w:val="12"/>
        </w:numPr>
        <w:spacing w:after="160" w:line="276" w:lineRule="auto"/>
        <w:contextualSpacing/>
        <w:jc w:val="both"/>
        <w:rPr>
          <w:rFonts w:ascii="Book Antiqua" w:hAnsi="Book Antiqua"/>
          <w:sz w:val="22"/>
          <w:szCs w:val="22"/>
        </w:rPr>
      </w:pPr>
      <w:r w:rsidRPr="00ED3DB5">
        <w:rPr>
          <w:rFonts w:ascii="Book Antiqua" w:hAnsi="Book Antiqua"/>
          <w:sz w:val="22"/>
          <w:szCs w:val="22"/>
        </w:rPr>
        <w:t>Fiscala o Fiscal Auxiliar, aprobado en s</w:t>
      </w:r>
      <w:proofErr w:type="spellStart"/>
      <w:r w:rsidRPr="00ED3DB5">
        <w:rPr>
          <w:rFonts w:ascii="Book Antiqua" w:hAnsi="Book Antiqua" w:cs="Times New Roman"/>
          <w:sz w:val="22"/>
          <w:szCs w:val="22"/>
          <w:lang w:val="es-CR"/>
        </w:rPr>
        <w:t>esión</w:t>
      </w:r>
      <w:proofErr w:type="spellEnd"/>
      <w:r w:rsidRPr="00ED3DB5">
        <w:rPr>
          <w:rFonts w:ascii="Book Antiqua" w:hAnsi="Book Antiqua" w:cs="Times New Roman"/>
          <w:sz w:val="22"/>
          <w:szCs w:val="22"/>
          <w:lang w:val="es-CR"/>
        </w:rPr>
        <w:t xml:space="preserve"> 86-2021 celebrada el 5 de octubre de 2021</w:t>
      </w:r>
      <w:r w:rsidRPr="00ED3DB5">
        <w:rPr>
          <w:rFonts w:ascii="Book Antiqua" w:hAnsi="Book Antiqua"/>
        </w:rPr>
        <w:t xml:space="preserve">, </w:t>
      </w:r>
      <w:r w:rsidR="0044244B" w:rsidRPr="00ED3DB5">
        <w:rPr>
          <w:rFonts w:ascii="Book Antiqua" w:hAnsi="Book Antiqua"/>
          <w:sz w:val="22"/>
          <w:szCs w:val="22"/>
        </w:rPr>
        <w:t xml:space="preserve">como </w:t>
      </w:r>
      <w:r w:rsidR="004913E0" w:rsidRPr="00ED3DB5">
        <w:rPr>
          <w:rFonts w:ascii="Book Antiqua" w:hAnsi="Book Antiqua"/>
          <w:sz w:val="22"/>
          <w:szCs w:val="22"/>
        </w:rPr>
        <w:t xml:space="preserve">soporte </w:t>
      </w:r>
      <w:r w:rsidR="005323E1" w:rsidRPr="00ED3DB5">
        <w:rPr>
          <w:rFonts w:ascii="Book Antiqua" w:hAnsi="Book Antiqua"/>
          <w:sz w:val="22"/>
          <w:szCs w:val="22"/>
        </w:rPr>
        <w:t>a la jueza o juez del Centro de Apoyo</w:t>
      </w:r>
      <w:r w:rsidR="0044244B" w:rsidRPr="00ED3DB5">
        <w:rPr>
          <w:rFonts w:ascii="Book Antiqua" w:hAnsi="Book Antiqua"/>
          <w:sz w:val="22"/>
          <w:szCs w:val="22"/>
        </w:rPr>
        <w:t xml:space="preserve">, Coordinación y </w:t>
      </w:r>
      <w:r w:rsidR="0044244B" w:rsidRPr="00ED3DB5">
        <w:rPr>
          <w:rFonts w:ascii="Book Antiqua" w:hAnsi="Book Antiqua"/>
          <w:sz w:val="22"/>
          <w:szCs w:val="22"/>
        </w:rPr>
        <w:lastRenderedPageBreak/>
        <w:t>Mejoramiento de la Función Jurisdiccional</w:t>
      </w:r>
      <w:r w:rsidR="005323E1" w:rsidRPr="00ED3DB5">
        <w:rPr>
          <w:rFonts w:ascii="Book Antiqua" w:hAnsi="Book Antiqua"/>
          <w:sz w:val="22"/>
          <w:szCs w:val="22"/>
        </w:rPr>
        <w:t xml:space="preserve"> designada al Tribunal Penal de Limón para la realización de juicios unipersonales en la zona de </w:t>
      </w:r>
      <w:proofErr w:type="spellStart"/>
      <w:r w:rsidR="005323E1" w:rsidRPr="00ED3DB5">
        <w:rPr>
          <w:rFonts w:ascii="Book Antiqua" w:hAnsi="Book Antiqua"/>
          <w:sz w:val="22"/>
          <w:szCs w:val="22"/>
        </w:rPr>
        <w:t>Bribrí</w:t>
      </w:r>
      <w:proofErr w:type="spellEnd"/>
      <w:r w:rsidR="005323E1" w:rsidRPr="00ED3DB5">
        <w:rPr>
          <w:rFonts w:ascii="Book Antiqua" w:hAnsi="Book Antiqua"/>
          <w:sz w:val="22"/>
          <w:szCs w:val="22"/>
        </w:rPr>
        <w:t>.</w:t>
      </w:r>
      <w:r w:rsidR="00A75602" w:rsidRPr="00ED3DB5">
        <w:rPr>
          <w:rFonts w:ascii="Book Antiqua" w:hAnsi="Book Antiqua"/>
          <w:sz w:val="22"/>
          <w:szCs w:val="22"/>
        </w:rPr>
        <w:t xml:space="preserve"> </w:t>
      </w:r>
    </w:p>
    <w:p w14:paraId="4A6ED5E6" w14:textId="5B896BE6" w:rsidR="005965AC" w:rsidRPr="00B81159" w:rsidRDefault="00BD2F98" w:rsidP="008F7743">
      <w:pPr>
        <w:spacing w:after="160" w:line="276" w:lineRule="auto"/>
        <w:contextualSpacing/>
        <w:jc w:val="both"/>
        <w:rPr>
          <w:rFonts w:ascii="Book Antiqua" w:hAnsi="Book Antiqua"/>
          <w:sz w:val="22"/>
          <w:szCs w:val="22"/>
        </w:rPr>
      </w:pPr>
      <w:r w:rsidRPr="00B81159">
        <w:rPr>
          <w:rFonts w:ascii="Book Antiqua" w:hAnsi="Book Antiqua"/>
          <w:sz w:val="22"/>
          <w:szCs w:val="22"/>
        </w:rPr>
        <w:t>A</w:t>
      </w:r>
      <w:r w:rsidR="0049177C" w:rsidRPr="00B81159">
        <w:rPr>
          <w:rFonts w:ascii="Book Antiqua" w:hAnsi="Book Antiqua"/>
          <w:sz w:val="22"/>
          <w:szCs w:val="22"/>
        </w:rPr>
        <w:t xml:space="preserve"> continuación</w:t>
      </w:r>
      <w:r w:rsidRPr="00B81159">
        <w:rPr>
          <w:rFonts w:ascii="Book Antiqua" w:hAnsi="Book Antiqua"/>
          <w:sz w:val="22"/>
          <w:szCs w:val="22"/>
        </w:rPr>
        <w:t xml:space="preserve">, </w:t>
      </w:r>
      <w:r w:rsidR="0049177C" w:rsidRPr="00B81159">
        <w:rPr>
          <w:rFonts w:ascii="Book Antiqua" w:hAnsi="Book Antiqua"/>
          <w:sz w:val="22"/>
          <w:szCs w:val="22"/>
        </w:rPr>
        <w:t>se detalla el análisis de la continuidad de</w:t>
      </w:r>
      <w:r w:rsidR="00535EEA" w:rsidRPr="00B81159">
        <w:rPr>
          <w:rFonts w:ascii="Book Antiqua" w:hAnsi="Book Antiqua"/>
          <w:sz w:val="22"/>
          <w:szCs w:val="22"/>
        </w:rPr>
        <w:t xml:space="preserve"> </w:t>
      </w:r>
      <w:r w:rsidR="0049177C" w:rsidRPr="00B81159">
        <w:rPr>
          <w:rFonts w:ascii="Book Antiqua" w:hAnsi="Book Antiqua"/>
          <w:sz w:val="22"/>
          <w:szCs w:val="22"/>
        </w:rPr>
        <w:t>l</w:t>
      </w:r>
      <w:r w:rsidR="00535EEA" w:rsidRPr="00B81159">
        <w:rPr>
          <w:rFonts w:ascii="Book Antiqua" w:hAnsi="Book Antiqua"/>
          <w:sz w:val="22"/>
          <w:szCs w:val="22"/>
        </w:rPr>
        <w:t>os</w:t>
      </w:r>
      <w:r w:rsidR="0049177C" w:rsidRPr="00B81159">
        <w:rPr>
          <w:rFonts w:ascii="Book Antiqua" w:hAnsi="Book Antiqua"/>
          <w:sz w:val="22"/>
          <w:szCs w:val="22"/>
        </w:rPr>
        <w:t xml:space="preserve"> permiso</w:t>
      </w:r>
      <w:r w:rsidR="00535EEA" w:rsidRPr="00B81159">
        <w:rPr>
          <w:rFonts w:ascii="Book Antiqua" w:hAnsi="Book Antiqua"/>
          <w:sz w:val="22"/>
          <w:szCs w:val="22"/>
        </w:rPr>
        <w:t>s</w:t>
      </w:r>
      <w:r w:rsidR="0049177C" w:rsidRPr="00B81159">
        <w:rPr>
          <w:rFonts w:ascii="Book Antiqua" w:hAnsi="Book Antiqua"/>
          <w:sz w:val="22"/>
          <w:szCs w:val="22"/>
        </w:rPr>
        <w:t xml:space="preserve"> </w:t>
      </w:r>
      <w:r w:rsidR="00E045EC" w:rsidRPr="00B81159">
        <w:rPr>
          <w:rFonts w:ascii="Book Antiqua" w:hAnsi="Book Antiqua"/>
          <w:sz w:val="22"/>
          <w:szCs w:val="22"/>
        </w:rPr>
        <w:t>mencionados</w:t>
      </w:r>
      <w:r w:rsidR="00B11022">
        <w:rPr>
          <w:rFonts w:ascii="Book Antiqua" w:hAnsi="Book Antiqua"/>
          <w:sz w:val="22"/>
          <w:szCs w:val="22"/>
        </w:rPr>
        <w:t>:</w:t>
      </w:r>
      <w:r w:rsidRPr="00B81159">
        <w:rPr>
          <w:rFonts w:ascii="Book Antiqua" w:hAnsi="Book Antiqua"/>
          <w:sz w:val="22"/>
          <w:szCs w:val="22"/>
        </w:rPr>
        <w:t xml:space="preserve"> </w:t>
      </w:r>
    </w:p>
    <w:p w14:paraId="42878374" w14:textId="1910BAB7" w:rsidR="005965AC" w:rsidRPr="00BF5BBA" w:rsidRDefault="005965AC" w:rsidP="008F7743">
      <w:pPr>
        <w:spacing w:line="276" w:lineRule="auto"/>
        <w:jc w:val="both"/>
        <w:rPr>
          <w:rFonts w:ascii="Book Antiqua" w:hAnsi="Book Antiqua"/>
          <w:sz w:val="22"/>
          <w:szCs w:val="22"/>
        </w:rPr>
      </w:pPr>
    </w:p>
    <w:p w14:paraId="396163A7" w14:textId="3AE2C3C2" w:rsidR="00F03D1C" w:rsidRPr="00BF5BBA" w:rsidRDefault="00F01EB5" w:rsidP="008F7743">
      <w:pPr>
        <w:pStyle w:val="Prrafodelista"/>
        <w:numPr>
          <w:ilvl w:val="0"/>
          <w:numId w:val="26"/>
        </w:numPr>
        <w:spacing w:line="276" w:lineRule="auto"/>
        <w:jc w:val="both"/>
        <w:rPr>
          <w:rFonts w:ascii="Book Antiqua" w:hAnsi="Book Antiqua"/>
          <w:b/>
          <w:bCs/>
          <w:sz w:val="22"/>
          <w:szCs w:val="22"/>
        </w:rPr>
      </w:pPr>
      <w:r w:rsidRPr="00BF5BBA">
        <w:rPr>
          <w:rFonts w:ascii="Book Antiqua" w:hAnsi="Book Antiqua"/>
          <w:b/>
          <w:bCs/>
          <w:sz w:val="22"/>
          <w:szCs w:val="22"/>
        </w:rPr>
        <w:t xml:space="preserve">Jueza o Juez de Trámite </w:t>
      </w:r>
      <w:r w:rsidR="00F2288E" w:rsidRPr="00BF5BBA">
        <w:rPr>
          <w:rFonts w:ascii="Book Antiqua" w:hAnsi="Book Antiqua"/>
          <w:b/>
          <w:bCs/>
          <w:sz w:val="22"/>
          <w:szCs w:val="22"/>
        </w:rPr>
        <w:t>y Coordinador</w:t>
      </w:r>
      <w:r w:rsidR="00C65E45" w:rsidRPr="00BF5BBA">
        <w:rPr>
          <w:rFonts w:ascii="Book Antiqua" w:hAnsi="Book Antiqua"/>
          <w:b/>
          <w:bCs/>
          <w:sz w:val="22"/>
          <w:szCs w:val="22"/>
        </w:rPr>
        <w:t xml:space="preserve">a o Coordinador Judicial </w:t>
      </w:r>
      <w:r w:rsidRPr="00BF5BBA">
        <w:rPr>
          <w:rFonts w:ascii="Book Antiqua" w:hAnsi="Book Antiqua"/>
          <w:b/>
          <w:bCs/>
          <w:sz w:val="22"/>
          <w:szCs w:val="22"/>
        </w:rPr>
        <w:t xml:space="preserve">en el </w:t>
      </w:r>
      <w:r w:rsidR="00F03D1C" w:rsidRPr="00BF5BBA">
        <w:rPr>
          <w:rFonts w:ascii="Book Antiqua" w:hAnsi="Book Antiqua"/>
          <w:b/>
          <w:bCs/>
          <w:sz w:val="22"/>
          <w:szCs w:val="22"/>
        </w:rPr>
        <w:t>Tribunal Penal de Limón:</w:t>
      </w:r>
    </w:p>
    <w:p w14:paraId="5097E0FA" w14:textId="77777777" w:rsidR="00F03D1C" w:rsidRPr="00BF5BBA" w:rsidRDefault="00F03D1C" w:rsidP="008F7743">
      <w:pPr>
        <w:spacing w:line="276" w:lineRule="auto"/>
        <w:jc w:val="both"/>
        <w:rPr>
          <w:rFonts w:ascii="Book Antiqua" w:hAnsi="Book Antiqua"/>
          <w:sz w:val="22"/>
          <w:szCs w:val="22"/>
        </w:rPr>
      </w:pPr>
    </w:p>
    <w:p w14:paraId="504C6E6B" w14:textId="595F69E7" w:rsidR="00644424" w:rsidRPr="00BF5BBA" w:rsidRDefault="11A28510" w:rsidP="009E5EE3">
      <w:pPr>
        <w:spacing w:line="276" w:lineRule="auto"/>
        <w:jc w:val="both"/>
        <w:rPr>
          <w:rFonts w:ascii="Book Antiqua" w:hAnsi="Book Antiqua"/>
          <w:sz w:val="22"/>
          <w:szCs w:val="22"/>
        </w:rPr>
      </w:pPr>
      <w:r w:rsidRPr="00BF5BBA">
        <w:rPr>
          <w:rFonts w:ascii="Book Antiqua" w:hAnsi="Book Antiqua"/>
          <w:i/>
          <w:iCs/>
          <w:sz w:val="22"/>
          <w:szCs w:val="22"/>
          <w:u w:val="single"/>
        </w:rPr>
        <w:t>Jueza o juez de trámite:</w:t>
      </w:r>
      <w:r w:rsidRPr="00BF5BBA">
        <w:rPr>
          <w:rFonts w:ascii="Book Antiqua" w:hAnsi="Book Antiqua"/>
          <w:sz w:val="22"/>
          <w:szCs w:val="22"/>
        </w:rPr>
        <w:t xml:space="preserve"> e</w:t>
      </w:r>
      <w:r w:rsidR="7714C5D5" w:rsidRPr="00BF5BBA">
        <w:rPr>
          <w:rFonts w:ascii="Book Antiqua" w:hAnsi="Book Antiqua"/>
          <w:sz w:val="22"/>
          <w:szCs w:val="22"/>
        </w:rPr>
        <w:t xml:space="preserve">ste </w:t>
      </w:r>
      <w:r w:rsidR="2651F43B" w:rsidRPr="00BF5BBA">
        <w:rPr>
          <w:rFonts w:ascii="Book Antiqua" w:hAnsi="Book Antiqua"/>
          <w:sz w:val="22"/>
          <w:szCs w:val="22"/>
        </w:rPr>
        <w:t>Tribunal Penal cuenta</w:t>
      </w:r>
      <w:r w:rsidR="3CE3E133" w:rsidRPr="00BF5BBA">
        <w:rPr>
          <w:rFonts w:ascii="Book Antiqua" w:hAnsi="Book Antiqua"/>
          <w:sz w:val="22"/>
          <w:szCs w:val="22"/>
        </w:rPr>
        <w:t xml:space="preserve"> con</w:t>
      </w:r>
      <w:r w:rsidR="2651F43B" w:rsidRPr="00BF5BBA">
        <w:rPr>
          <w:rFonts w:ascii="Book Antiqua" w:hAnsi="Book Antiqua"/>
          <w:sz w:val="22"/>
          <w:szCs w:val="22"/>
        </w:rPr>
        <w:t xml:space="preserve"> </w:t>
      </w:r>
      <w:r w:rsidR="3CE3E133" w:rsidRPr="00BF5BBA">
        <w:rPr>
          <w:rFonts w:ascii="Book Antiqua" w:hAnsi="Book Antiqua"/>
          <w:sz w:val="22"/>
          <w:szCs w:val="22"/>
        </w:rPr>
        <w:t xml:space="preserve">una </w:t>
      </w:r>
      <w:r w:rsidR="2651F43B" w:rsidRPr="00BF5BBA">
        <w:rPr>
          <w:rFonts w:ascii="Book Antiqua" w:hAnsi="Book Antiqua"/>
          <w:sz w:val="22"/>
          <w:szCs w:val="22"/>
        </w:rPr>
        <w:t xml:space="preserve">estructura ordinaria </w:t>
      </w:r>
      <w:r w:rsidR="3CE3E133" w:rsidRPr="00BF5BBA">
        <w:rPr>
          <w:rFonts w:ascii="Book Antiqua" w:hAnsi="Book Antiqua"/>
          <w:sz w:val="22"/>
          <w:szCs w:val="22"/>
        </w:rPr>
        <w:t>de</w:t>
      </w:r>
      <w:r w:rsidR="2651F43B" w:rsidRPr="00BF5BBA">
        <w:rPr>
          <w:rFonts w:ascii="Book Antiqua" w:hAnsi="Book Antiqua"/>
          <w:sz w:val="22"/>
          <w:szCs w:val="22"/>
        </w:rPr>
        <w:t xml:space="preserve"> </w:t>
      </w:r>
      <w:r w:rsidR="1CA26897" w:rsidRPr="00BF5BBA">
        <w:rPr>
          <w:rFonts w:ascii="Book Antiqua" w:hAnsi="Book Antiqua"/>
          <w:sz w:val="22"/>
          <w:szCs w:val="22"/>
        </w:rPr>
        <w:t>tres</w:t>
      </w:r>
      <w:r w:rsidR="30940E6D" w:rsidRPr="00BF5BBA">
        <w:rPr>
          <w:rFonts w:ascii="Book Antiqua" w:hAnsi="Book Antiqua"/>
          <w:sz w:val="22"/>
          <w:szCs w:val="22"/>
        </w:rPr>
        <w:t xml:space="preserve"> </w:t>
      </w:r>
      <w:r w:rsidR="2651F43B" w:rsidRPr="00BF5BBA">
        <w:rPr>
          <w:rFonts w:ascii="Book Antiqua" w:hAnsi="Book Antiqua"/>
          <w:sz w:val="22"/>
          <w:szCs w:val="22"/>
        </w:rPr>
        <w:t>secciones colegiadas, una sección unipersonal,</w:t>
      </w:r>
      <w:r w:rsidR="1CA26897" w:rsidRPr="00BF5BBA">
        <w:rPr>
          <w:rFonts w:ascii="Book Antiqua" w:hAnsi="Book Antiqua"/>
          <w:sz w:val="22"/>
          <w:szCs w:val="22"/>
        </w:rPr>
        <w:t xml:space="preserve"> una de apelaciones,</w:t>
      </w:r>
      <w:r w:rsidR="2651F43B" w:rsidRPr="00BF5BBA">
        <w:rPr>
          <w:rFonts w:ascii="Book Antiqua" w:hAnsi="Book Antiqua"/>
          <w:sz w:val="22"/>
          <w:szCs w:val="22"/>
        </w:rPr>
        <w:t xml:space="preserve"> una sección de flagrancia, una sección</w:t>
      </w:r>
      <w:r w:rsidR="30940E6D" w:rsidRPr="00BF5BBA">
        <w:rPr>
          <w:rFonts w:ascii="Book Antiqua" w:hAnsi="Book Antiqua"/>
          <w:sz w:val="22"/>
          <w:szCs w:val="22"/>
        </w:rPr>
        <w:t xml:space="preserve"> unipersonal</w:t>
      </w:r>
      <w:r w:rsidR="2651F43B" w:rsidRPr="00BF5BBA">
        <w:rPr>
          <w:rFonts w:ascii="Book Antiqua" w:hAnsi="Book Antiqua"/>
          <w:sz w:val="22"/>
          <w:szCs w:val="22"/>
        </w:rPr>
        <w:t xml:space="preserve"> en </w:t>
      </w:r>
      <w:proofErr w:type="spellStart"/>
      <w:r w:rsidR="2651F43B" w:rsidRPr="00BF5BBA">
        <w:rPr>
          <w:rFonts w:ascii="Book Antiqua" w:hAnsi="Book Antiqua"/>
          <w:sz w:val="22"/>
          <w:szCs w:val="22"/>
        </w:rPr>
        <w:t>Bribrí</w:t>
      </w:r>
      <w:proofErr w:type="spellEnd"/>
      <w:r w:rsidR="2651F43B" w:rsidRPr="00BF5BBA">
        <w:rPr>
          <w:rFonts w:ascii="Book Antiqua" w:hAnsi="Book Antiqua"/>
          <w:sz w:val="22"/>
          <w:szCs w:val="22"/>
        </w:rPr>
        <w:t xml:space="preserve"> </w:t>
      </w:r>
      <w:r w:rsidR="30940E6D" w:rsidRPr="00BF5BBA">
        <w:rPr>
          <w:rFonts w:ascii="Book Antiqua" w:hAnsi="Book Antiqua"/>
          <w:sz w:val="22"/>
          <w:szCs w:val="22"/>
        </w:rPr>
        <w:t>atendida por una</w:t>
      </w:r>
      <w:r w:rsidR="2651F43B" w:rsidRPr="00BF5BBA">
        <w:rPr>
          <w:rFonts w:ascii="Book Antiqua" w:hAnsi="Book Antiqua"/>
          <w:sz w:val="22"/>
          <w:szCs w:val="22"/>
        </w:rPr>
        <w:t xml:space="preserve"> Jueza o Juez del </w:t>
      </w:r>
      <w:r w:rsidR="5F7FEA59" w:rsidRPr="00BF5BBA">
        <w:rPr>
          <w:rFonts w:ascii="Book Antiqua" w:hAnsi="Book Antiqua"/>
          <w:sz w:val="22"/>
          <w:szCs w:val="22"/>
        </w:rPr>
        <w:t xml:space="preserve">Centro de Apoyo, Coordinación y Mejoramiento de la Función Jurisdiccional </w:t>
      </w:r>
      <w:r w:rsidR="30940E6D" w:rsidRPr="00BF5BBA">
        <w:rPr>
          <w:rFonts w:ascii="Book Antiqua" w:hAnsi="Book Antiqua"/>
          <w:sz w:val="22"/>
          <w:szCs w:val="22"/>
        </w:rPr>
        <w:t xml:space="preserve">por lo que en </w:t>
      </w:r>
      <w:r w:rsidR="2651F43B" w:rsidRPr="00BF5BBA">
        <w:rPr>
          <w:rFonts w:ascii="Book Antiqua" w:hAnsi="Book Antiqua"/>
          <w:sz w:val="22"/>
          <w:szCs w:val="22"/>
        </w:rPr>
        <w:t xml:space="preserve"> total </w:t>
      </w:r>
      <w:r w:rsidR="30940E6D" w:rsidRPr="00BF5BBA">
        <w:rPr>
          <w:rFonts w:ascii="Book Antiqua" w:hAnsi="Book Antiqua"/>
          <w:sz w:val="22"/>
          <w:szCs w:val="22"/>
        </w:rPr>
        <w:t xml:space="preserve"> </w:t>
      </w:r>
      <w:r w:rsidR="002D385A" w:rsidRPr="00BF5BBA">
        <w:rPr>
          <w:rFonts w:ascii="Book Antiqua" w:hAnsi="Book Antiqua"/>
          <w:sz w:val="22"/>
          <w:szCs w:val="22"/>
        </w:rPr>
        <w:t>s</w:t>
      </w:r>
      <w:r w:rsidR="002D385A">
        <w:rPr>
          <w:rFonts w:ascii="Book Antiqua" w:hAnsi="Book Antiqua"/>
          <w:sz w:val="22"/>
          <w:szCs w:val="22"/>
        </w:rPr>
        <w:t xml:space="preserve">on </w:t>
      </w:r>
      <w:r w:rsidR="2651F43B" w:rsidRPr="00BF5BBA">
        <w:rPr>
          <w:rFonts w:ascii="Book Antiqua" w:hAnsi="Book Antiqua"/>
          <w:sz w:val="22"/>
          <w:szCs w:val="22"/>
        </w:rPr>
        <w:t xml:space="preserve">7 secciones, </w:t>
      </w:r>
      <w:r w:rsidR="30940E6D" w:rsidRPr="00BF5BBA">
        <w:rPr>
          <w:rFonts w:ascii="Book Antiqua" w:hAnsi="Book Antiqua"/>
          <w:sz w:val="22"/>
          <w:szCs w:val="22"/>
        </w:rPr>
        <w:t xml:space="preserve">y  </w:t>
      </w:r>
      <w:r w:rsidR="2651F43B" w:rsidRPr="00BF5BBA">
        <w:rPr>
          <w:rFonts w:ascii="Book Antiqua" w:hAnsi="Book Antiqua"/>
          <w:sz w:val="22"/>
          <w:szCs w:val="22"/>
        </w:rPr>
        <w:t>según el modelo de tramitación de los Tribunales Penales, una Jueza o Juez</w:t>
      </w:r>
      <w:r w:rsidR="591D2EBB" w:rsidRPr="00BF5BBA">
        <w:rPr>
          <w:rFonts w:ascii="Book Antiqua" w:hAnsi="Book Antiqua"/>
          <w:sz w:val="22"/>
          <w:szCs w:val="22"/>
        </w:rPr>
        <w:t xml:space="preserve"> de trámite</w:t>
      </w:r>
      <w:r w:rsidR="2651F43B" w:rsidRPr="00BF5BBA">
        <w:rPr>
          <w:rFonts w:ascii="Book Antiqua" w:hAnsi="Book Antiqua"/>
          <w:sz w:val="22"/>
          <w:szCs w:val="22"/>
        </w:rPr>
        <w:t xml:space="preserve"> está en capacidad de poder dar soporte entre tres y cuatro secciones, por lo cual con el recurso </w:t>
      </w:r>
      <w:r w:rsidR="1AD84BDD" w:rsidRPr="00BF5BBA">
        <w:rPr>
          <w:rFonts w:ascii="Book Antiqua" w:hAnsi="Book Antiqua"/>
          <w:sz w:val="22"/>
          <w:szCs w:val="22"/>
        </w:rPr>
        <w:t xml:space="preserve">ordinario </w:t>
      </w:r>
      <w:r w:rsidR="2651F43B" w:rsidRPr="00BF5BBA">
        <w:rPr>
          <w:rFonts w:ascii="Book Antiqua" w:hAnsi="Book Antiqua"/>
          <w:sz w:val="22"/>
          <w:szCs w:val="22"/>
        </w:rPr>
        <w:t>que tiene el Tribunal Penal de Limón</w:t>
      </w:r>
      <w:r w:rsidR="591D2EBB" w:rsidRPr="00BF5BBA">
        <w:rPr>
          <w:rFonts w:ascii="Book Antiqua" w:hAnsi="Book Antiqua"/>
          <w:sz w:val="22"/>
          <w:szCs w:val="22"/>
        </w:rPr>
        <w:t xml:space="preserve">, existe </w:t>
      </w:r>
      <w:r w:rsidR="2651F43B" w:rsidRPr="00BF5BBA">
        <w:rPr>
          <w:rFonts w:ascii="Book Antiqua" w:hAnsi="Book Antiqua"/>
          <w:sz w:val="22"/>
          <w:szCs w:val="22"/>
        </w:rPr>
        <w:t xml:space="preserve">el riesgo de prescripciones al ser el </w:t>
      </w:r>
      <w:r w:rsidR="1AD84BDD" w:rsidRPr="00BF5BBA">
        <w:rPr>
          <w:rFonts w:ascii="Book Antiqua" w:hAnsi="Book Antiqua"/>
          <w:sz w:val="22"/>
          <w:szCs w:val="22"/>
        </w:rPr>
        <w:t>despacho</w:t>
      </w:r>
      <w:r w:rsidR="2651F43B" w:rsidRPr="00BF5BBA">
        <w:rPr>
          <w:rFonts w:ascii="Book Antiqua" w:hAnsi="Book Antiqua"/>
          <w:sz w:val="22"/>
          <w:szCs w:val="22"/>
        </w:rPr>
        <w:t xml:space="preserve"> con la mayor cantidad de circulante en trámite del país, </w:t>
      </w:r>
      <w:r w:rsidR="591D2EBB" w:rsidRPr="00BF5BBA">
        <w:rPr>
          <w:rFonts w:ascii="Book Antiqua" w:hAnsi="Book Antiqua"/>
          <w:sz w:val="22"/>
          <w:szCs w:val="22"/>
        </w:rPr>
        <w:t xml:space="preserve">por lo que </w:t>
      </w:r>
      <w:r w:rsidR="2651F43B" w:rsidRPr="00BF5BBA">
        <w:rPr>
          <w:rFonts w:ascii="Book Antiqua" w:hAnsi="Book Antiqua"/>
          <w:sz w:val="22"/>
          <w:szCs w:val="22"/>
        </w:rPr>
        <w:t>se vuelve indispensable poder continuar con ese recurso para reducir su congestión.</w:t>
      </w:r>
    </w:p>
    <w:p w14:paraId="50A7BE71" w14:textId="4DF476D3" w:rsidR="00871EFB" w:rsidRPr="00334ABB" w:rsidRDefault="00871EFB" w:rsidP="008F7743">
      <w:pPr>
        <w:spacing w:line="276" w:lineRule="auto"/>
        <w:jc w:val="both"/>
        <w:rPr>
          <w:rFonts w:ascii="Book Antiqua" w:hAnsi="Book Antiqua"/>
          <w:sz w:val="22"/>
          <w:szCs w:val="22"/>
          <w:highlight w:val="yellow"/>
        </w:rPr>
      </w:pPr>
    </w:p>
    <w:p w14:paraId="2C34F704" w14:textId="270F1DAF" w:rsidR="003E4EC0" w:rsidRPr="00A0193C" w:rsidRDefault="008A08A7" w:rsidP="008F7743">
      <w:pPr>
        <w:spacing w:after="160" w:line="276" w:lineRule="auto"/>
        <w:contextualSpacing/>
        <w:jc w:val="both"/>
        <w:rPr>
          <w:rFonts w:ascii="Book Antiqua" w:hAnsi="Book Antiqua"/>
          <w:sz w:val="22"/>
          <w:szCs w:val="22"/>
        </w:rPr>
      </w:pPr>
      <w:r w:rsidRPr="00A0193C">
        <w:rPr>
          <w:rFonts w:ascii="Book Antiqua" w:hAnsi="Book Antiqua"/>
          <w:sz w:val="22"/>
          <w:szCs w:val="22"/>
        </w:rPr>
        <w:t>La segunda plaza de Juez</w:t>
      </w:r>
      <w:r w:rsidR="00353A40" w:rsidRPr="00A0193C">
        <w:rPr>
          <w:rFonts w:ascii="Book Antiqua" w:hAnsi="Book Antiqua"/>
          <w:sz w:val="22"/>
          <w:szCs w:val="22"/>
        </w:rPr>
        <w:t>a o Juez</w:t>
      </w:r>
      <w:r w:rsidRPr="00A0193C">
        <w:rPr>
          <w:rFonts w:ascii="Book Antiqua" w:hAnsi="Book Antiqua"/>
          <w:sz w:val="22"/>
          <w:szCs w:val="22"/>
        </w:rPr>
        <w:t xml:space="preserve"> de Trámite</w:t>
      </w:r>
      <w:r w:rsidR="00256EBD" w:rsidRPr="00A0193C">
        <w:rPr>
          <w:rFonts w:ascii="Book Antiqua" w:hAnsi="Book Antiqua"/>
          <w:sz w:val="22"/>
          <w:szCs w:val="22"/>
        </w:rPr>
        <w:t xml:space="preserve">, </w:t>
      </w:r>
      <w:r w:rsidRPr="00A0193C">
        <w:rPr>
          <w:rFonts w:ascii="Book Antiqua" w:hAnsi="Book Antiqua"/>
          <w:sz w:val="22"/>
          <w:szCs w:val="22"/>
        </w:rPr>
        <w:t xml:space="preserve">asignada al Tribunal Penal de </w:t>
      </w:r>
      <w:r w:rsidR="00353A40" w:rsidRPr="00A0193C">
        <w:rPr>
          <w:rFonts w:ascii="Book Antiqua" w:hAnsi="Book Antiqua"/>
          <w:sz w:val="22"/>
          <w:szCs w:val="22"/>
        </w:rPr>
        <w:t>Limón</w:t>
      </w:r>
      <w:r w:rsidRPr="00A0193C">
        <w:rPr>
          <w:rFonts w:ascii="Book Antiqua" w:hAnsi="Book Antiqua"/>
          <w:sz w:val="22"/>
          <w:szCs w:val="22"/>
        </w:rPr>
        <w:t xml:space="preserve"> se ha venido destacando en la atención de estudios iniciales y señalamientos a juicio de expedientes prontos a prescribir. </w:t>
      </w:r>
    </w:p>
    <w:p w14:paraId="03436FDC" w14:textId="77777777" w:rsidR="003E4EC0" w:rsidRDefault="003E4EC0" w:rsidP="008F7743">
      <w:pPr>
        <w:spacing w:after="160" w:line="276" w:lineRule="auto"/>
        <w:contextualSpacing/>
        <w:jc w:val="both"/>
        <w:rPr>
          <w:rFonts w:ascii="Book Antiqua" w:hAnsi="Book Antiqua"/>
          <w:sz w:val="22"/>
          <w:szCs w:val="22"/>
          <w:highlight w:val="yellow"/>
        </w:rPr>
      </w:pPr>
    </w:p>
    <w:p w14:paraId="4267F927" w14:textId="1783CD52" w:rsidR="008A08A7" w:rsidRPr="0026289C" w:rsidRDefault="00256EBD" w:rsidP="008F7743">
      <w:pPr>
        <w:spacing w:after="160" w:line="276" w:lineRule="auto"/>
        <w:contextualSpacing/>
        <w:jc w:val="both"/>
        <w:rPr>
          <w:rFonts w:ascii="Book Antiqua" w:hAnsi="Book Antiqua"/>
          <w:sz w:val="22"/>
          <w:szCs w:val="22"/>
        </w:rPr>
      </w:pPr>
      <w:r w:rsidRPr="0026289C">
        <w:rPr>
          <w:rFonts w:ascii="Book Antiqua" w:hAnsi="Book Antiqua"/>
          <w:sz w:val="22"/>
          <w:szCs w:val="22"/>
        </w:rPr>
        <w:t xml:space="preserve">Por parte del Subproceso de Evaluación de la Dirección de Planificación, se realiza un seguimiento a la labor realizada tanto por plaza ordinaria como </w:t>
      </w:r>
      <w:r w:rsidR="00514CD0" w:rsidRPr="0026289C">
        <w:rPr>
          <w:rFonts w:ascii="Book Antiqua" w:hAnsi="Book Antiqua"/>
          <w:sz w:val="22"/>
          <w:szCs w:val="22"/>
        </w:rPr>
        <w:t>el permiso otorgado y para el seguimiento del presente informe, seguidamente se detalla</w:t>
      </w:r>
      <w:r w:rsidR="0026289C" w:rsidRPr="0026289C">
        <w:rPr>
          <w:rFonts w:ascii="Book Antiqua" w:hAnsi="Book Antiqua"/>
          <w:sz w:val="22"/>
          <w:szCs w:val="22"/>
        </w:rPr>
        <w:t>n</w:t>
      </w:r>
      <w:r w:rsidR="00514CD0" w:rsidRPr="0026289C">
        <w:rPr>
          <w:rFonts w:ascii="Book Antiqua" w:hAnsi="Book Antiqua"/>
          <w:sz w:val="22"/>
          <w:szCs w:val="22"/>
        </w:rPr>
        <w:t xml:space="preserve"> los resultados alcanzados de setiembre y octubre del </w:t>
      </w:r>
      <w:r w:rsidR="000D2957" w:rsidRPr="0026289C">
        <w:rPr>
          <w:rFonts w:ascii="Book Antiqua" w:hAnsi="Book Antiqua"/>
          <w:sz w:val="22"/>
          <w:szCs w:val="22"/>
        </w:rPr>
        <w:t>2022</w:t>
      </w:r>
      <w:r w:rsidR="00AD1EC2" w:rsidRPr="0026289C">
        <w:rPr>
          <w:rFonts w:ascii="Book Antiqua" w:hAnsi="Book Antiqua"/>
          <w:sz w:val="22"/>
          <w:szCs w:val="22"/>
        </w:rPr>
        <w:t xml:space="preserve"> (</w:t>
      </w:r>
      <w:r w:rsidR="00AD1EC2" w:rsidRPr="00EF7053">
        <w:rPr>
          <w:rFonts w:ascii="Book Antiqua" w:hAnsi="Book Antiqua"/>
          <w:i/>
          <w:sz w:val="22"/>
          <w:szCs w:val="22"/>
        </w:rPr>
        <w:t xml:space="preserve">ver </w:t>
      </w:r>
      <w:r w:rsidR="00207F23" w:rsidRPr="00EF7053">
        <w:rPr>
          <w:rFonts w:ascii="Book Antiqua" w:hAnsi="Book Antiqua"/>
          <w:i/>
          <w:sz w:val="22"/>
          <w:szCs w:val="22"/>
        </w:rPr>
        <w:t>anexo</w:t>
      </w:r>
      <w:r w:rsidR="00AD1EC2" w:rsidRPr="00EF7053">
        <w:rPr>
          <w:rFonts w:ascii="Book Antiqua" w:hAnsi="Book Antiqua"/>
          <w:i/>
          <w:sz w:val="22"/>
          <w:szCs w:val="22"/>
        </w:rPr>
        <w:t xml:space="preserve"> </w:t>
      </w:r>
      <w:r w:rsidR="001E4AB5">
        <w:rPr>
          <w:rFonts w:ascii="Book Antiqua" w:hAnsi="Book Antiqua"/>
          <w:i/>
          <w:sz w:val="22"/>
          <w:szCs w:val="22"/>
        </w:rPr>
        <w:t>5</w:t>
      </w:r>
      <w:r w:rsidR="00AD1EC2" w:rsidRPr="0026289C">
        <w:rPr>
          <w:rFonts w:ascii="Book Antiqua" w:hAnsi="Book Antiqua"/>
          <w:sz w:val="22"/>
          <w:szCs w:val="22"/>
        </w:rPr>
        <w:t>)</w:t>
      </w:r>
      <w:r w:rsidR="00514CD0" w:rsidRPr="0026289C">
        <w:rPr>
          <w:rFonts w:ascii="Book Antiqua" w:hAnsi="Book Antiqua"/>
          <w:sz w:val="22"/>
          <w:szCs w:val="22"/>
        </w:rPr>
        <w:t>:</w:t>
      </w:r>
    </w:p>
    <w:p w14:paraId="7E0729D5" w14:textId="73DCC5A4" w:rsidR="00E871C8" w:rsidRPr="00334ABB" w:rsidRDefault="00E871C8" w:rsidP="00D874B6">
      <w:pPr>
        <w:jc w:val="both"/>
        <w:rPr>
          <w:rFonts w:ascii="Book Antiqua" w:hAnsi="Book Antiqua"/>
          <w:sz w:val="22"/>
          <w:szCs w:val="22"/>
          <w:highlight w:val="yellow"/>
        </w:rPr>
      </w:pPr>
    </w:p>
    <w:p w14:paraId="62CA8315" w14:textId="3C6EAF91" w:rsidR="009A217A" w:rsidRPr="009D0371" w:rsidRDefault="009A217A" w:rsidP="00ED3DB5">
      <w:pPr>
        <w:pStyle w:val="Descripcin"/>
        <w:spacing w:after="0"/>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0E2AD2">
        <w:rPr>
          <w:rFonts w:ascii="Book Antiqua" w:hAnsi="Book Antiqua"/>
          <w:b/>
          <w:bCs/>
          <w:i w:val="0"/>
          <w:iCs w:val="0"/>
          <w:noProof/>
          <w:color w:val="auto"/>
          <w:sz w:val="22"/>
          <w:szCs w:val="22"/>
          <w:lang w:val="es-ES_tradnl"/>
        </w:rPr>
        <w:t>4</w:t>
      </w:r>
      <w:r w:rsidRPr="00DA49A0">
        <w:rPr>
          <w:rFonts w:ascii="Book Antiqua" w:hAnsi="Book Antiqua"/>
          <w:b/>
          <w:bCs/>
          <w:i w:val="0"/>
          <w:iCs w:val="0"/>
          <w:color w:val="auto"/>
          <w:sz w:val="22"/>
          <w:szCs w:val="22"/>
          <w:lang w:val="es-ES_tradnl"/>
        </w:rPr>
        <w:fldChar w:fldCharType="end"/>
      </w:r>
    </w:p>
    <w:p w14:paraId="0563B46A" w14:textId="6299AEBD" w:rsidR="000D4640" w:rsidRDefault="000D4640" w:rsidP="00ED3DB5">
      <w:pPr>
        <w:pStyle w:val="Prrafodelista"/>
        <w:ind w:left="0"/>
        <w:jc w:val="center"/>
        <w:rPr>
          <w:rFonts w:ascii="Book Antiqua" w:hAnsi="Book Antiqua"/>
          <w:b/>
          <w:bCs/>
          <w:sz w:val="22"/>
          <w:szCs w:val="22"/>
        </w:rPr>
      </w:pPr>
      <w:r w:rsidRPr="00810A0B">
        <w:rPr>
          <w:rFonts w:ascii="Book Antiqua" w:hAnsi="Book Antiqua"/>
          <w:b/>
          <w:bCs/>
          <w:sz w:val="22"/>
          <w:szCs w:val="22"/>
        </w:rPr>
        <w:t xml:space="preserve">Rendimiento obtenido por </w:t>
      </w:r>
      <w:r w:rsidR="008E6878" w:rsidRPr="00810A0B">
        <w:rPr>
          <w:rFonts w:ascii="Book Antiqua" w:hAnsi="Book Antiqua"/>
          <w:b/>
          <w:bCs/>
          <w:sz w:val="22"/>
          <w:szCs w:val="22"/>
        </w:rPr>
        <w:t>los jueces</w:t>
      </w:r>
      <w:r w:rsidRPr="00810A0B">
        <w:rPr>
          <w:rFonts w:ascii="Book Antiqua" w:hAnsi="Book Antiqua"/>
          <w:b/>
          <w:bCs/>
          <w:sz w:val="22"/>
          <w:szCs w:val="22"/>
        </w:rPr>
        <w:t xml:space="preserve"> de trámite del Tribunal Penal de Limón </w:t>
      </w:r>
      <w:r w:rsidR="000D4D45" w:rsidRPr="00810A0B">
        <w:rPr>
          <w:rFonts w:ascii="Book Antiqua" w:hAnsi="Book Antiqua"/>
          <w:b/>
          <w:bCs/>
          <w:sz w:val="22"/>
          <w:szCs w:val="22"/>
        </w:rPr>
        <w:t xml:space="preserve">setiembre y octubre </w:t>
      </w:r>
      <w:r w:rsidRPr="00810A0B">
        <w:rPr>
          <w:rFonts w:ascii="Book Antiqua" w:hAnsi="Book Antiqua"/>
          <w:b/>
          <w:bCs/>
          <w:sz w:val="22"/>
          <w:szCs w:val="22"/>
        </w:rPr>
        <w:t>2022</w:t>
      </w:r>
    </w:p>
    <w:p w14:paraId="3976AD32" w14:textId="7A9A37A2" w:rsidR="00CC3677" w:rsidRPr="00334ABB" w:rsidRDefault="00CC3677" w:rsidP="00951A16">
      <w:pPr>
        <w:pStyle w:val="Prrafodelista"/>
        <w:ind w:left="0"/>
        <w:jc w:val="center"/>
        <w:rPr>
          <w:rFonts w:ascii="Book Antiqua" w:hAnsi="Book Antiqua"/>
          <w:b/>
          <w:bCs/>
          <w:sz w:val="22"/>
          <w:szCs w:val="22"/>
          <w:highlight w:val="yellow"/>
        </w:rPr>
      </w:pPr>
      <w:r>
        <w:rPr>
          <w:noProof/>
        </w:rPr>
        <w:drawing>
          <wp:inline distT="0" distB="0" distL="0" distR="0" wp14:anchorId="09554342" wp14:editId="4BB56811">
            <wp:extent cx="5613400" cy="1529715"/>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3400" cy="1529715"/>
                    </a:xfrm>
                    <a:prstGeom prst="rect">
                      <a:avLst/>
                    </a:prstGeom>
                  </pic:spPr>
                </pic:pic>
              </a:graphicData>
            </a:graphic>
          </wp:inline>
        </w:drawing>
      </w:r>
    </w:p>
    <w:p w14:paraId="6B8C4C26" w14:textId="2603FF15" w:rsidR="00E871C8" w:rsidRPr="00F93C3B" w:rsidRDefault="008728EF" w:rsidP="00D874B6">
      <w:pPr>
        <w:jc w:val="both"/>
        <w:rPr>
          <w:rFonts w:ascii="Book Antiqua" w:hAnsi="Book Antiqua"/>
        </w:rPr>
      </w:pPr>
      <w:r w:rsidRPr="00F93C3B">
        <w:rPr>
          <w:rFonts w:ascii="Book Antiqua" w:hAnsi="Book Antiqua"/>
          <w:b/>
          <w:bCs/>
        </w:rPr>
        <w:t>Fuente:</w:t>
      </w:r>
      <w:r w:rsidRPr="00F93C3B">
        <w:rPr>
          <w:rFonts w:ascii="Book Antiqua" w:hAnsi="Book Antiqua"/>
        </w:rPr>
        <w:t xml:space="preserve"> elaboración propia a partir de la información remitida por la </w:t>
      </w:r>
      <w:r w:rsidR="00F263CA">
        <w:rPr>
          <w:rFonts w:ascii="Book Antiqua" w:hAnsi="Book Antiqua"/>
        </w:rPr>
        <w:t>licenciada</w:t>
      </w:r>
      <w:r w:rsidR="00F263CA" w:rsidRPr="00F93C3B">
        <w:rPr>
          <w:rFonts w:ascii="Book Antiqua" w:hAnsi="Book Antiqua"/>
        </w:rPr>
        <w:t xml:space="preserve"> </w:t>
      </w:r>
      <w:r w:rsidRPr="00F93C3B">
        <w:rPr>
          <w:rFonts w:ascii="Book Antiqua" w:hAnsi="Book Antiqua"/>
        </w:rPr>
        <w:t xml:space="preserve">Arellys </w:t>
      </w:r>
      <w:r w:rsidR="00ED3DB5" w:rsidRPr="00F93C3B">
        <w:rPr>
          <w:rFonts w:ascii="Book Antiqua" w:hAnsi="Book Antiqua"/>
        </w:rPr>
        <w:t xml:space="preserve">Hernández </w:t>
      </w:r>
      <w:r w:rsidR="00ED3DB5">
        <w:rPr>
          <w:rFonts w:ascii="Book Antiqua" w:hAnsi="Book Antiqua"/>
        </w:rPr>
        <w:t>Ovares</w:t>
      </w:r>
      <w:r w:rsidRPr="00F93C3B">
        <w:rPr>
          <w:rFonts w:ascii="Book Antiqua" w:hAnsi="Book Antiqua"/>
        </w:rPr>
        <w:t xml:space="preserve">, Profesional 2 del Subproceso de Evaluación de la Dirección de Planificación. </w:t>
      </w:r>
    </w:p>
    <w:p w14:paraId="3422D3F7" w14:textId="3C93022B" w:rsidR="008E6878" w:rsidRPr="0039416F" w:rsidRDefault="7D06387A" w:rsidP="008F7743">
      <w:pPr>
        <w:spacing w:line="276" w:lineRule="auto"/>
        <w:jc w:val="both"/>
        <w:rPr>
          <w:rFonts w:ascii="Book Antiqua" w:hAnsi="Book Antiqua"/>
          <w:sz w:val="22"/>
          <w:szCs w:val="22"/>
        </w:rPr>
      </w:pPr>
      <w:r w:rsidRPr="0039416F">
        <w:rPr>
          <w:rFonts w:ascii="Book Antiqua" w:hAnsi="Book Antiqua"/>
          <w:sz w:val="22"/>
          <w:szCs w:val="22"/>
        </w:rPr>
        <w:lastRenderedPageBreak/>
        <w:t xml:space="preserve">En el modelo de tramitación establecido para los Tribunales Penales, los puestos de tramitación no cuentan con una cuota establecida; sin embargo, de manera </w:t>
      </w:r>
      <w:r w:rsidR="008E6878" w:rsidRPr="0039416F">
        <w:rPr>
          <w:rFonts w:ascii="Book Antiqua" w:hAnsi="Book Antiqua"/>
          <w:sz w:val="22"/>
          <w:szCs w:val="22"/>
        </w:rPr>
        <w:t>preliminar</w:t>
      </w:r>
      <w:r w:rsidRPr="0039416F">
        <w:rPr>
          <w:rFonts w:ascii="Book Antiqua" w:hAnsi="Book Antiqua"/>
          <w:sz w:val="22"/>
          <w:szCs w:val="22"/>
        </w:rPr>
        <w:t xml:space="preserve"> se estableció para el Tribunal Penal de Limón una cuota diaria de seis señalamientos por plaza de juez o jueza tramitadora </w:t>
      </w:r>
      <w:r w:rsidR="071F87C3" w:rsidRPr="0039416F">
        <w:rPr>
          <w:rFonts w:ascii="Book Antiqua" w:hAnsi="Book Antiqua"/>
          <w:sz w:val="22"/>
          <w:szCs w:val="22"/>
        </w:rPr>
        <w:t xml:space="preserve">por lo que se esperaría de manera mensual un total de 126 señalamientos por </w:t>
      </w:r>
      <w:r w:rsidR="3E6723C4" w:rsidRPr="0039416F">
        <w:rPr>
          <w:rFonts w:ascii="Book Antiqua" w:hAnsi="Book Antiqua"/>
          <w:sz w:val="22"/>
          <w:szCs w:val="22"/>
        </w:rPr>
        <w:t>Jueza o Juez</w:t>
      </w:r>
      <w:r w:rsidR="071F87C3" w:rsidRPr="0039416F">
        <w:rPr>
          <w:rFonts w:ascii="Book Antiqua" w:hAnsi="Book Antiqua"/>
          <w:sz w:val="22"/>
          <w:szCs w:val="22"/>
        </w:rPr>
        <w:t xml:space="preserve"> tramitador y comparando esa cifra con la información del cuadro anterior</w:t>
      </w:r>
      <w:r w:rsidRPr="0039416F">
        <w:rPr>
          <w:rFonts w:ascii="Book Antiqua" w:hAnsi="Book Antiqua"/>
          <w:sz w:val="22"/>
          <w:szCs w:val="22"/>
        </w:rPr>
        <w:t xml:space="preserve"> se determina que la persona destacada en el permiso con goce de salario ha</w:t>
      </w:r>
      <w:r w:rsidR="3C683167" w:rsidRPr="0039416F">
        <w:rPr>
          <w:rFonts w:ascii="Book Antiqua" w:hAnsi="Book Antiqua"/>
          <w:sz w:val="22"/>
          <w:szCs w:val="22"/>
        </w:rPr>
        <w:t xml:space="preserve"> cumplido con la cuota establecida con más del 100%</w:t>
      </w:r>
      <w:r w:rsidR="0077795E">
        <w:rPr>
          <w:rFonts w:ascii="Book Antiqua" w:hAnsi="Book Antiqua"/>
          <w:sz w:val="22"/>
          <w:szCs w:val="22"/>
        </w:rPr>
        <w:t xml:space="preserve"> obteniendo un promedio entre los dos meses de</w:t>
      </w:r>
      <w:r w:rsidR="006E00F0">
        <w:rPr>
          <w:rFonts w:ascii="Book Antiqua" w:hAnsi="Book Antiqua"/>
          <w:sz w:val="22"/>
          <w:szCs w:val="22"/>
        </w:rPr>
        <w:t xml:space="preserve"> </w:t>
      </w:r>
      <w:r w:rsidR="005518C7">
        <w:rPr>
          <w:rFonts w:ascii="Book Antiqua" w:hAnsi="Book Antiqua"/>
          <w:sz w:val="22"/>
          <w:szCs w:val="22"/>
        </w:rPr>
        <w:t>136%</w:t>
      </w:r>
      <w:r w:rsidR="0077795E">
        <w:rPr>
          <w:rFonts w:ascii="Book Antiqua" w:hAnsi="Book Antiqua"/>
          <w:sz w:val="22"/>
          <w:szCs w:val="22"/>
        </w:rPr>
        <w:t xml:space="preserve"> </w:t>
      </w:r>
      <w:r w:rsidR="006F15E4" w:rsidRPr="0039416F">
        <w:rPr>
          <w:rFonts w:ascii="Book Antiqua" w:hAnsi="Book Antiqua"/>
          <w:sz w:val="22"/>
          <w:szCs w:val="22"/>
        </w:rPr>
        <w:t xml:space="preserve">y </w:t>
      </w:r>
      <w:r w:rsidR="30E5B651" w:rsidRPr="0039416F">
        <w:rPr>
          <w:rFonts w:ascii="Book Antiqua" w:hAnsi="Book Antiqua"/>
          <w:sz w:val="22"/>
          <w:szCs w:val="22"/>
        </w:rPr>
        <w:t xml:space="preserve"> </w:t>
      </w:r>
      <w:r w:rsidR="6E9ED8E6" w:rsidRPr="0039416F">
        <w:rPr>
          <w:rFonts w:ascii="Book Antiqua" w:hAnsi="Book Antiqua"/>
          <w:sz w:val="22"/>
          <w:szCs w:val="22"/>
        </w:rPr>
        <w:t>el</w:t>
      </w:r>
      <w:r w:rsidR="6CCFD47C" w:rsidRPr="0039416F">
        <w:rPr>
          <w:rFonts w:ascii="Book Antiqua" w:hAnsi="Book Antiqua"/>
          <w:sz w:val="22"/>
          <w:szCs w:val="22"/>
        </w:rPr>
        <w:t xml:space="preserve"> promedio general </w:t>
      </w:r>
      <w:r w:rsidR="006F15E4" w:rsidRPr="0039416F">
        <w:rPr>
          <w:rFonts w:ascii="Book Antiqua" w:hAnsi="Book Antiqua"/>
          <w:sz w:val="22"/>
          <w:szCs w:val="22"/>
        </w:rPr>
        <w:t xml:space="preserve">entre el puesto ordinario y el permiso </w:t>
      </w:r>
      <w:r w:rsidR="716747A7" w:rsidRPr="0039416F">
        <w:rPr>
          <w:rFonts w:ascii="Book Antiqua" w:hAnsi="Book Antiqua"/>
          <w:sz w:val="22"/>
          <w:szCs w:val="22"/>
        </w:rPr>
        <w:t>se estima en un 11</w:t>
      </w:r>
      <w:r w:rsidR="0039416F" w:rsidRPr="0039416F">
        <w:rPr>
          <w:rFonts w:ascii="Book Antiqua" w:hAnsi="Book Antiqua"/>
          <w:sz w:val="22"/>
          <w:szCs w:val="22"/>
        </w:rPr>
        <w:t>0</w:t>
      </w:r>
      <w:r w:rsidR="34D2A1D1" w:rsidRPr="0039416F">
        <w:rPr>
          <w:rFonts w:ascii="Book Antiqua" w:hAnsi="Book Antiqua"/>
          <w:sz w:val="22"/>
          <w:szCs w:val="22"/>
        </w:rPr>
        <w:t>%</w:t>
      </w:r>
      <w:r w:rsidR="0010305E">
        <w:rPr>
          <w:rFonts w:ascii="Book Antiqua" w:hAnsi="Book Antiqua"/>
          <w:sz w:val="22"/>
          <w:szCs w:val="22"/>
        </w:rPr>
        <w:t>, es decir que están superando la cuota establecida inicialmente de 6 expedientes diarios</w:t>
      </w:r>
      <w:r w:rsidR="004D32F1">
        <w:rPr>
          <w:rFonts w:ascii="Book Antiqua" w:hAnsi="Book Antiqua"/>
          <w:sz w:val="22"/>
          <w:szCs w:val="22"/>
        </w:rPr>
        <w:t>.</w:t>
      </w:r>
      <w:r w:rsidR="716747A7" w:rsidRPr="0039416F">
        <w:rPr>
          <w:rFonts w:ascii="Book Antiqua" w:hAnsi="Book Antiqua"/>
          <w:sz w:val="22"/>
          <w:szCs w:val="22"/>
        </w:rPr>
        <w:t>,</w:t>
      </w:r>
    </w:p>
    <w:p w14:paraId="34AB4293" w14:textId="77777777" w:rsidR="000F49AA" w:rsidRPr="00334ABB" w:rsidRDefault="000F49AA" w:rsidP="008F7743">
      <w:pPr>
        <w:spacing w:line="276" w:lineRule="auto"/>
        <w:jc w:val="both"/>
        <w:rPr>
          <w:rFonts w:ascii="Book Antiqua" w:hAnsi="Book Antiqua"/>
          <w:sz w:val="22"/>
          <w:szCs w:val="22"/>
          <w:highlight w:val="yellow"/>
        </w:rPr>
      </w:pPr>
    </w:p>
    <w:p w14:paraId="2A4D82BC" w14:textId="4A7F5DCB" w:rsidR="000F49AA" w:rsidRPr="00957678" w:rsidRDefault="000F49AA" w:rsidP="008F7743">
      <w:pPr>
        <w:spacing w:line="276" w:lineRule="auto"/>
        <w:jc w:val="both"/>
        <w:rPr>
          <w:rFonts w:ascii="Book Antiqua" w:hAnsi="Book Antiqua"/>
          <w:b/>
          <w:bCs/>
          <w:sz w:val="22"/>
          <w:szCs w:val="22"/>
        </w:rPr>
      </w:pPr>
      <w:r w:rsidRPr="00957678">
        <w:rPr>
          <w:rFonts w:ascii="Book Antiqua" w:hAnsi="Book Antiqua"/>
          <w:sz w:val="22"/>
          <w:szCs w:val="22"/>
        </w:rPr>
        <w:t xml:space="preserve">Es importante mencionar que, </w:t>
      </w:r>
      <w:r w:rsidR="00DF5A26" w:rsidRPr="00957678">
        <w:rPr>
          <w:rFonts w:ascii="Book Antiqua" w:hAnsi="Book Antiqua"/>
          <w:sz w:val="22"/>
          <w:szCs w:val="22"/>
        </w:rPr>
        <w:t xml:space="preserve">para </w:t>
      </w:r>
      <w:r w:rsidRPr="00957678">
        <w:rPr>
          <w:rFonts w:ascii="Book Antiqua" w:hAnsi="Book Antiqua"/>
          <w:sz w:val="22"/>
          <w:szCs w:val="22"/>
        </w:rPr>
        <w:t xml:space="preserve">el cálculo del </w:t>
      </w:r>
      <w:r w:rsidR="00C54342" w:rsidRPr="00957678">
        <w:rPr>
          <w:rFonts w:ascii="Book Antiqua" w:hAnsi="Book Antiqua"/>
          <w:sz w:val="22"/>
          <w:szCs w:val="22"/>
        </w:rPr>
        <w:t>porcentaje de</w:t>
      </w:r>
      <w:r w:rsidRPr="00957678">
        <w:rPr>
          <w:rFonts w:ascii="Book Antiqua" w:hAnsi="Book Antiqua"/>
          <w:sz w:val="22"/>
          <w:szCs w:val="22"/>
        </w:rPr>
        <w:t xml:space="preserve"> cumplimiento de la cuota mencionada en el párrafo anterior, se </w:t>
      </w:r>
      <w:r w:rsidR="00A87CD5" w:rsidRPr="00957678">
        <w:rPr>
          <w:rFonts w:ascii="Book Antiqua" w:hAnsi="Book Antiqua"/>
          <w:sz w:val="22"/>
          <w:szCs w:val="22"/>
        </w:rPr>
        <w:t>utiliza</w:t>
      </w:r>
      <w:r w:rsidR="00BF2214" w:rsidRPr="00957678">
        <w:rPr>
          <w:rFonts w:ascii="Book Antiqua" w:hAnsi="Book Antiqua"/>
          <w:sz w:val="22"/>
          <w:szCs w:val="22"/>
        </w:rPr>
        <w:t>n los</w:t>
      </w:r>
      <w:r w:rsidR="001F679F" w:rsidRPr="00957678">
        <w:rPr>
          <w:rFonts w:ascii="Book Antiqua" w:hAnsi="Book Antiqua"/>
          <w:sz w:val="22"/>
          <w:szCs w:val="22"/>
        </w:rPr>
        <w:t xml:space="preserve"> días </w:t>
      </w:r>
      <w:r w:rsidR="00384B1F" w:rsidRPr="00957678">
        <w:rPr>
          <w:rFonts w:ascii="Book Antiqua" w:hAnsi="Book Antiqua"/>
          <w:sz w:val="22"/>
          <w:szCs w:val="22"/>
        </w:rPr>
        <w:t xml:space="preserve">que efectivamente </w:t>
      </w:r>
      <w:r w:rsidR="001F679F" w:rsidRPr="00957678">
        <w:rPr>
          <w:rFonts w:ascii="Book Antiqua" w:hAnsi="Book Antiqua"/>
          <w:sz w:val="22"/>
          <w:szCs w:val="22"/>
        </w:rPr>
        <w:t>labo</w:t>
      </w:r>
      <w:r w:rsidR="0003611F" w:rsidRPr="00957678">
        <w:rPr>
          <w:rFonts w:ascii="Book Antiqua" w:hAnsi="Book Antiqua"/>
          <w:sz w:val="22"/>
          <w:szCs w:val="22"/>
        </w:rPr>
        <w:t>ró</w:t>
      </w:r>
      <w:r w:rsidR="001F679F" w:rsidRPr="00957678">
        <w:rPr>
          <w:rFonts w:ascii="Book Antiqua" w:hAnsi="Book Antiqua"/>
          <w:sz w:val="22"/>
          <w:szCs w:val="22"/>
        </w:rPr>
        <w:t xml:space="preserve"> la persona destacada en el puesto, es decir</w:t>
      </w:r>
      <w:r w:rsidR="0003611F" w:rsidRPr="00957678">
        <w:rPr>
          <w:rFonts w:ascii="Book Antiqua" w:hAnsi="Book Antiqua"/>
          <w:sz w:val="22"/>
          <w:szCs w:val="22"/>
        </w:rPr>
        <w:t xml:space="preserve">, </w:t>
      </w:r>
      <w:r w:rsidR="001F679F" w:rsidRPr="00957678">
        <w:rPr>
          <w:rFonts w:ascii="Book Antiqua" w:hAnsi="Book Antiqua"/>
          <w:sz w:val="22"/>
          <w:szCs w:val="22"/>
        </w:rPr>
        <w:t xml:space="preserve">se rebajan los periodos no laborados sin sustitución, </w:t>
      </w:r>
      <w:r w:rsidR="00331C8C" w:rsidRPr="00957678">
        <w:rPr>
          <w:rFonts w:ascii="Book Antiqua" w:hAnsi="Book Antiqua"/>
          <w:sz w:val="22"/>
          <w:szCs w:val="22"/>
        </w:rPr>
        <w:t xml:space="preserve">de manera que es necesario que el despacho </w:t>
      </w:r>
      <w:r w:rsidR="00D13616" w:rsidRPr="00957678">
        <w:rPr>
          <w:rFonts w:ascii="Book Antiqua" w:hAnsi="Book Antiqua"/>
          <w:sz w:val="22"/>
          <w:szCs w:val="22"/>
        </w:rPr>
        <w:t xml:space="preserve">registre oportunamente en </w:t>
      </w:r>
      <w:r w:rsidR="00384B1F" w:rsidRPr="00957678">
        <w:rPr>
          <w:rFonts w:ascii="Book Antiqua" w:hAnsi="Book Antiqua"/>
          <w:sz w:val="22"/>
          <w:szCs w:val="22"/>
        </w:rPr>
        <w:t>el Sistema de P</w:t>
      </w:r>
      <w:r w:rsidR="00026299" w:rsidRPr="00957678">
        <w:rPr>
          <w:rFonts w:ascii="Book Antiqua" w:hAnsi="Book Antiqua"/>
          <w:sz w:val="22"/>
          <w:szCs w:val="22"/>
        </w:rPr>
        <w:t xml:space="preserve">roposición </w:t>
      </w:r>
      <w:r w:rsidR="00D13616" w:rsidRPr="00957678">
        <w:rPr>
          <w:rFonts w:ascii="Book Antiqua" w:hAnsi="Book Antiqua"/>
          <w:sz w:val="22"/>
          <w:szCs w:val="22"/>
        </w:rPr>
        <w:t>I</w:t>
      </w:r>
      <w:r w:rsidR="00026299" w:rsidRPr="00957678">
        <w:rPr>
          <w:rFonts w:ascii="Book Antiqua" w:hAnsi="Book Antiqua"/>
          <w:sz w:val="22"/>
          <w:szCs w:val="22"/>
        </w:rPr>
        <w:t xml:space="preserve">nstitucional de </w:t>
      </w:r>
      <w:r w:rsidR="00D13616" w:rsidRPr="00957678">
        <w:rPr>
          <w:rFonts w:ascii="Book Antiqua" w:hAnsi="Book Antiqua"/>
          <w:sz w:val="22"/>
          <w:szCs w:val="22"/>
        </w:rPr>
        <w:t>N</w:t>
      </w:r>
      <w:r w:rsidR="00026299" w:rsidRPr="00957678">
        <w:rPr>
          <w:rFonts w:ascii="Book Antiqua" w:hAnsi="Book Antiqua"/>
          <w:sz w:val="22"/>
          <w:szCs w:val="22"/>
        </w:rPr>
        <w:t>ombramientos (PIN)</w:t>
      </w:r>
      <w:r w:rsidR="00A26431" w:rsidRPr="00957678">
        <w:rPr>
          <w:rFonts w:ascii="Book Antiqua" w:hAnsi="Book Antiqua"/>
          <w:sz w:val="22"/>
          <w:szCs w:val="22"/>
        </w:rPr>
        <w:t xml:space="preserve">, </w:t>
      </w:r>
      <w:r w:rsidR="00622F3E" w:rsidRPr="00957678">
        <w:rPr>
          <w:rFonts w:ascii="Book Antiqua" w:hAnsi="Book Antiqua"/>
          <w:sz w:val="22"/>
          <w:szCs w:val="22"/>
        </w:rPr>
        <w:t xml:space="preserve">la información requerida para determinar los días laborados </w:t>
      </w:r>
      <w:r w:rsidR="00A26431" w:rsidRPr="00957678">
        <w:rPr>
          <w:rFonts w:ascii="Book Antiqua" w:hAnsi="Book Antiqua"/>
          <w:sz w:val="22"/>
          <w:szCs w:val="22"/>
        </w:rPr>
        <w:t>que en efecto</w:t>
      </w:r>
      <w:r w:rsidR="00384B1F" w:rsidRPr="00957678">
        <w:rPr>
          <w:rFonts w:ascii="Book Antiqua" w:hAnsi="Book Antiqua"/>
          <w:sz w:val="22"/>
          <w:szCs w:val="22"/>
        </w:rPr>
        <w:t xml:space="preserve"> laboró el personal.</w:t>
      </w:r>
    </w:p>
    <w:p w14:paraId="254E5AFD" w14:textId="3C8C2DA9" w:rsidR="00B05A01" w:rsidRPr="00334ABB" w:rsidRDefault="00B05A01" w:rsidP="008F7743">
      <w:pPr>
        <w:spacing w:line="276" w:lineRule="auto"/>
        <w:jc w:val="both"/>
        <w:rPr>
          <w:rFonts w:ascii="Book Antiqua" w:hAnsi="Book Antiqua"/>
          <w:sz w:val="22"/>
          <w:szCs w:val="22"/>
          <w:highlight w:val="yellow"/>
        </w:rPr>
      </w:pPr>
    </w:p>
    <w:p w14:paraId="52F05F67" w14:textId="37701511" w:rsidR="00586D54" w:rsidRPr="00932837" w:rsidRDefault="008A2643" w:rsidP="008F7743">
      <w:pPr>
        <w:spacing w:line="276" w:lineRule="auto"/>
        <w:jc w:val="both"/>
        <w:rPr>
          <w:rFonts w:ascii="Book Antiqua" w:hAnsi="Book Antiqua"/>
          <w:b/>
          <w:sz w:val="22"/>
          <w:szCs w:val="22"/>
        </w:rPr>
      </w:pPr>
      <w:r w:rsidRPr="00932837">
        <w:rPr>
          <w:rFonts w:ascii="Book Antiqua" w:hAnsi="Book Antiqua"/>
          <w:b/>
          <w:sz w:val="22"/>
          <w:szCs w:val="22"/>
        </w:rPr>
        <w:t xml:space="preserve">En cuanto a la cantidad de expedientes pendientes de señalar, según la matriz de indicadores, al 31 de </w:t>
      </w:r>
      <w:r w:rsidR="001E0D22" w:rsidRPr="00932837">
        <w:rPr>
          <w:rFonts w:ascii="Book Antiqua" w:hAnsi="Book Antiqua"/>
          <w:b/>
          <w:sz w:val="22"/>
          <w:szCs w:val="22"/>
        </w:rPr>
        <w:t>diciembre</w:t>
      </w:r>
      <w:r w:rsidRPr="00932837">
        <w:rPr>
          <w:rFonts w:ascii="Book Antiqua" w:hAnsi="Book Antiqua"/>
          <w:b/>
          <w:sz w:val="22"/>
          <w:szCs w:val="22"/>
        </w:rPr>
        <w:t xml:space="preserve"> del 202</w:t>
      </w:r>
      <w:r w:rsidR="001E0D22" w:rsidRPr="00932837">
        <w:rPr>
          <w:rFonts w:ascii="Book Antiqua" w:hAnsi="Book Antiqua"/>
          <w:b/>
          <w:sz w:val="22"/>
          <w:szCs w:val="22"/>
        </w:rPr>
        <w:t>1</w:t>
      </w:r>
      <w:r w:rsidR="008E6878" w:rsidRPr="00932837">
        <w:rPr>
          <w:rFonts w:ascii="Book Antiqua" w:hAnsi="Book Antiqua"/>
          <w:b/>
          <w:sz w:val="22"/>
          <w:szCs w:val="22"/>
        </w:rPr>
        <w:t>,</w:t>
      </w:r>
      <w:r w:rsidRPr="00932837">
        <w:rPr>
          <w:rFonts w:ascii="Book Antiqua" w:hAnsi="Book Antiqua"/>
          <w:b/>
          <w:sz w:val="22"/>
          <w:szCs w:val="22"/>
        </w:rPr>
        <w:t xml:space="preserve"> se tenía un total de </w:t>
      </w:r>
      <w:r w:rsidR="001B3C32" w:rsidRPr="00932837">
        <w:rPr>
          <w:rFonts w:ascii="Book Antiqua" w:hAnsi="Book Antiqua"/>
          <w:b/>
          <w:sz w:val="22"/>
          <w:szCs w:val="22"/>
        </w:rPr>
        <w:t xml:space="preserve">1881 </w:t>
      </w:r>
      <w:r w:rsidRPr="00932837">
        <w:rPr>
          <w:rFonts w:ascii="Book Antiqua" w:hAnsi="Book Antiqua"/>
          <w:b/>
          <w:sz w:val="22"/>
          <w:szCs w:val="22"/>
        </w:rPr>
        <w:t>asuntos (</w:t>
      </w:r>
      <w:r w:rsidR="001B3C32" w:rsidRPr="00932837">
        <w:rPr>
          <w:rFonts w:ascii="Book Antiqua" w:hAnsi="Book Antiqua"/>
          <w:b/>
          <w:sz w:val="22"/>
          <w:szCs w:val="22"/>
        </w:rPr>
        <w:t xml:space="preserve">891 </w:t>
      </w:r>
      <w:r w:rsidRPr="00932837">
        <w:rPr>
          <w:rFonts w:ascii="Book Antiqua" w:hAnsi="Book Antiqua"/>
          <w:b/>
          <w:sz w:val="22"/>
          <w:szCs w:val="22"/>
        </w:rPr>
        <w:t xml:space="preserve">colegiados y </w:t>
      </w:r>
      <w:r w:rsidR="001B3C32" w:rsidRPr="00932837">
        <w:rPr>
          <w:rFonts w:ascii="Book Antiqua" w:hAnsi="Book Antiqua"/>
          <w:b/>
          <w:sz w:val="22"/>
          <w:szCs w:val="22"/>
        </w:rPr>
        <w:t xml:space="preserve">990 </w:t>
      </w:r>
      <w:r w:rsidRPr="00932837">
        <w:rPr>
          <w:rFonts w:ascii="Book Antiqua" w:hAnsi="Book Antiqua"/>
          <w:b/>
          <w:sz w:val="22"/>
          <w:szCs w:val="22"/>
        </w:rPr>
        <w:t>unipersonales)</w:t>
      </w:r>
      <w:r w:rsidR="001B3C32" w:rsidRPr="00932837">
        <w:rPr>
          <w:rFonts w:ascii="Book Antiqua" w:hAnsi="Book Antiqua"/>
          <w:b/>
          <w:sz w:val="22"/>
          <w:szCs w:val="22"/>
        </w:rPr>
        <w:t xml:space="preserve"> y </w:t>
      </w:r>
      <w:r w:rsidR="00B56C7C" w:rsidRPr="00932837">
        <w:rPr>
          <w:rFonts w:ascii="Book Antiqua" w:hAnsi="Book Antiqua"/>
          <w:b/>
          <w:sz w:val="22"/>
          <w:szCs w:val="22"/>
        </w:rPr>
        <w:t xml:space="preserve">para </w:t>
      </w:r>
      <w:r w:rsidR="00DA2190" w:rsidRPr="00932837">
        <w:rPr>
          <w:rFonts w:ascii="Book Antiqua" w:hAnsi="Book Antiqua"/>
          <w:b/>
          <w:sz w:val="22"/>
          <w:szCs w:val="22"/>
        </w:rPr>
        <w:t xml:space="preserve">el mes de </w:t>
      </w:r>
      <w:r w:rsidR="00957678" w:rsidRPr="00932837">
        <w:rPr>
          <w:rFonts w:ascii="Book Antiqua" w:hAnsi="Book Antiqua"/>
          <w:b/>
          <w:sz w:val="22"/>
          <w:szCs w:val="22"/>
        </w:rPr>
        <w:t>octubre</w:t>
      </w:r>
      <w:r w:rsidR="001B3C32" w:rsidRPr="00932837">
        <w:rPr>
          <w:rFonts w:ascii="Book Antiqua" w:hAnsi="Book Antiqua"/>
          <w:b/>
          <w:sz w:val="22"/>
          <w:szCs w:val="22"/>
        </w:rPr>
        <w:t xml:space="preserve"> del 2022</w:t>
      </w:r>
      <w:r w:rsidR="008E6878" w:rsidRPr="00932837">
        <w:rPr>
          <w:rFonts w:ascii="Book Antiqua" w:hAnsi="Book Antiqua"/>
          <w:b/>
          <w:sz w:val="22"/>
          <w:szCs w:val="22"/>
        </w:rPr>
        <w:t>,</w:t>
      </w:r>
      <w:r w:rsidR="00DA2190" w:rsidRPr="00932837">
        <w:rPr>
          <w:rFonts w:ascii="Book Antiqua" w:hAnsi="Book Antiqua"/>
          <w:b/>
          <w:sz w:val="22"/>
          <w:szCs w:val="22"/>
        </w:rPr>
        <w:t xml:space="preserve"> se calcula un</w:t>
      </w:r>
      <w:r w:rsidR="008D628C" w:rsidRPr="00932837">
        <w:rPr>
          <w:rFonts w:ascii="Book Antiqua" w:hAnsi="Book Antiqua"/>
          <w:b/>
          <w:sz w:val="22"/>
          <w:szCs w:val="22"/>
        </w:rPr>
        <w:t>a</w:t>
      </w:r>
      <w:r w:rsidR="00DA2190" w:rsidRPr="00932837">
        <w:rPr>
          <w:rFonts w:ascii="Book Antiqua" w:hAnsi="Book Antiqua"/>
          <w:b/>
          <w:sz w:val="22"/>
          <w:szCs w:val="22"/>
        </w:rPr>
        <w:t xml:space="preserve"> </w:t>
      </w:r>
      <w:r w:rsidR="008D628C" w:rsidRPr="00932837">
        <w:rPr>
          <w:rFonts w:ascii="Book Antiqua" w:hAnsi="Book Antiqua"/>
          <w:b/>
          <w:sz w:val="22"/>
          <w:szCs w:val="22"/>
        </w:rPr>
        <w:t>disminución</w:t>
      </w:r>
      <w:r w:rsidR="00DA2190" w:rsidRPr="00932837">
        <w:rPr>
          <w:rFonts w:ascii="Book Antiqua" w:hAnsi="Book Antiqua"/>
          <w:b/>
          <w:sz w:val="22"/>
          <w:szCs w:val="22"/>
        </w:rPr>
        <w:t xml:space="preserve"> de</w:t>
      </w:r>
      <w:r w:rsidR="0099264B" w:rsidRPr="00932837">
        <w:rPr>
          <w:rFonts w:ascii="Book Antiqua" w:hAnsi="Book Antiqua"/>
          <w:b/>
          <w:sz w:val="22"/>
          <w:szCs w:val="22"/>
        </w:rPr>
        <w:t>l</w:t>
      </w:r>
      <w:r w:rsidR="00DA2190" w:rsidRPr="00932837">
        <w:rPr>
          <w:rFonts w:ascii="Book Antiqua" w:hAnsi="Book Antiqua"/>
          <w:b/>
          <w:sz w:val="22"/>
          <w:szCs w:val="22"/>
        </w:rPr>
        <w:t xml:space="preserve"> </w:t>
      </w:r>
      <w:r w:rsidR="0099264B" w:rsidRPr="00932837">
        <w:rPr>
          <w:rFonts w:ascii="Book Antiqua" w:hAnsi="Book Antiqua"/>
          <w:b/>
          <w:sz w:val="22"/>
          <w:szCs w:val="22"/>
        </w:rPr>
        <w:t>7</w:t>
      </w:r>
      <w:r w:rsidR="00DA2190" w:rsidRPr="00932837">
        <w:rPr>
          <w:rFonts w:ascii="Book Antiqua" w:hAnsi="Book Antiqua"/>
          <w:b/>
          <w:sz w:val="22"/>
          <w:szCs w:val="22"/>
        </w:rPr>
        <w:t xml:space="preserve">%, ya que </w:t>
      </w:r>
      <w:r w:rsidR="00B56C7C" w:rsidRPr="00932837">
        <w:rPr>
          <w:rFonts w:ascii="Book Antiqua" w:hAnsi="Book Antiqua"/>
          <w:b/>
          <w:sz w:val="22"/>
          <w:szCs w:val="22"/>
        </w:rPr>
        <w:t>se contabiliza l</w:t>
      </w:r>
      <w:r w:rsidR="00DA2190" w:rsidRPr="00932837">
        <w:rPr>
          <w:rFonts w:ascii="Book Antiqua" w:hAnsi="Book Antiqua"/>
          <w:b/>
          <w:sz w:val="22"/>
          <w:szCs w:val="22"/>
        </w:rPr>
        <w:t xml:space="preserve">a cantidad pendiente de señalar de </w:t>
      </w:r>
      <w:r w:rsidR="00023A36" w:rsidRPr="00932837">
        <w:rPr>
          <w:rFonts w:ascii="Book Antiqua" w:hAnsi="Book Antiqua"/>
          <w:b/>
          <w:sz w:val="22"/>
          <w:szCs w:val="22"/>
        </w:rPr>
        <w:t>1755</w:t>
      </w:r>
      <w:r w:rsidR="00B56C7C" w:rsidRPr="00932837">
        <w:rPr>
          <w:rFonts w:ascii="Book Antiqua" w:hAnsi="Book Antiqua"/>
          <w:b/>
          <w:sz w:val="22"/>
          <w:szCs w:val="22"/>
        </w:rPr>
        <w:t xml:space="preserve"> expedientes</w:t>
      </w:r>
      <w:r w:rsidR="00B54978" w:rsidRPr="00932837">
        <w:rPr>
          <w:rFonts w:ascii="Book Antiqua" w:hAnsi="Book Antiqua"/>
          <w:b/>
          <w:sz w:val="22"/>
          <w:szCs w:val="22"/>
        </w:rPr>
        <w:t xml:space="preserve"> </w:t>
      </w:r>
      <w:r w:rsidR="00623594" w:rsidRPr="00932837">
        <w:rPr>
          <w:rFonts w:ascii="Book Antiqua" w:hAnsi="Book Antiqua"/>
          <w:b/>
          <w:sz w:val="22"/>
          <w:szCs w:val="22"/>
        </w:rPr>
        <w:t>(</w:t>
      </w:r>
      <w:r w:rsidR="005944A2" w:rsidRPr="00932837">
        <w:rPr>
          <w:rFonts w:ascii="Book Antiqua" w:hAnsi="Book Antiqua"/>
          <w:b/>
          <w:sz w:val="22"/>
          <w:szCs w:val="22"/>
        </w:rPr>
        <w:t>817</w:t>
      </w:r>
      <w:r w:rsidR="00B54978" w:rsidRPr="00932837">
        <w:rPr>
          <w:rFonts w:ascii="Book Antiqua" w:hAnsi="Book Antiqua"/>
          <w:b/>
          <w:sz w:val="22"/>
          <w:szCs w:val="22"/>
        </w:rPr>
        <w:t xml:space="preserve"> </w:t>
      </w:r>
      <w:r w:rsidR="00623594" w:rsidRPr="00932837">
        <w:rPr>
          <w:rFonts w:ascii="Book Antiqua" w:hAnsi="Book Antiqua"/>
          <w:b/>
          <w:sz w:val="22"/>
          <w:szCs w:val="22"/>
        </w:rPr>
        <w:t xml:space="preserve">colegiados y </w:t>
      </w:r>
      <w:r w:rsidR="00AA28B3" w:rsidRPr="00932837">
        <w:rPr>
          <w:rFonts w:ascii="Book Antiqua" w:hAnsi="Book Antiqua"/>
          <w:b/>
          <w:sz w:val="22"/>
          <w:szCs w:val="22"/>
        </w:rPr>
        <w:t>938</w:t>
      </w:r>
      <w:r w:rsidR="00070319" w:rsidRPr="00932837">
        <w:rPr>
          <w:rFonts w:ascii="Book Antiqua" w:hAnsi="Book Antiqua"/>
          <w:b/>
          <w:sz w:val="22"/>
          <w:szCs w:val="22"/>
        </w:rPr>
        <w:t xml:space="preserve"> </w:t>
      </w:r>
      <w:r w:rsidR="00623594" w:rsidRPr="00932837">
        <w:rPr>
          <w:rFonts w:ascii="Book Antiqua" w:hAnsi="Book Antiqua"/>
          <w:b/>
          <w:sz w:val="22"/>
          <w:szCs w:val="22"/>
        </w:rPr>
        <w:t>unipersonales</w:t>
      </w:r>
      <w:r w:rsidR="00070319" w:rsidRPr="00932837">
        <w:rPr>
          <w:rFonts w:ascii="Book Antiqua" w:hAnsi="Book Antiqua"/>
          <w:b/>
          <w:sz w:val="22"/>
          <w:szCs w:val="22"/>
        </w:rPr>
        <w:t>)</w:t>
      </w:r>
      <w:r w:rsidR="00160661" w:rsidRPr="00932837">
        <w:rPr>
          <w:rFonts w:ascii="Book Antiqua" w:hAnsi="Book Antiqua"/>
          <w:b/>
          <w:sz w:val="22"/>
          <w:szCs w:val="22"/>
        </w:rPr>
        <w:t xml:space="preserve">, </w:t>
      </w:r>
      <w:r w:rsidR="00301D8E" w:rsidRPr="00932837">
        <w:rPr>
          <w:rFonts w:ascii="Book Antiqua" w:hAnsi="Book Antiqua"/>
          <w:b/>
          <w:sz w:val="22"/>
          <w:szCs w:val="22"/>
        </w:rPr>
        <w:t xml:space="preserve">para </w:t>
      </w:r>
      <w:r w:rsidR="00160661" w:rsidRPr="00932837">
        <w:rPr>
          <w:rFonts w:ascii="Book Antiqua" w:hAnsi="Book Antiqua"/>
          <w:b/>
          <w:sz w:val="22"/>
          <w:szCs w:val="22"/>
        </w:rPr>
        <w:t xml:space="preserve">los cuales </w:t>
      </w:r>
      <w:r w:rsidR="00301D8E" w:rsidRPr="00932837">
        <w:rPr>
          <w:rFonts w:ascii="Book Antiqua" w:hAnsi="Book Antiqua"/>
          <w:b/>
          <w:sz w:val="22"/>
          <w:szCs w:val="22"/>
        </w:rPr>
        <w:t xml:space="preserve">se </w:t>
      </w:r>
      <w:r w:rsidR="00160661" w:rsidRPr="00932837">
        <w:rPr>
          <w:rFonts w:ascii="Book Antiqua" w:hAnsi="Book Antiqua"/>
          <w:b/>
          <w:sz w:val="22"/>
          <w:szCs w:val="22"/>
        </w:rPr>
        <w:t>requiere del análisis y estudios para ser señalados</w:t>
      </w:r>
      <w:r w:rsidR="001D74AA" w:rsidRPr="00932837">
        <w:rPr>
          <w:rFonts w:ascii="Book Antiqua" w:hAnsi="Book Antiqua"/>
          <w:b/>
          <w:sz w:val="22"/>
          <w:szCs w:val="22"/>
        </w:rPr>
        <w:t xml:space="preserve">. </w:t>
      </w:r>
    </w:p>
    <w:p w14:paraId="62FAE2D7" w14:textId="77777777" w:rsidR="00586D54" w:rsidRPr="00334ABB" w:rsidRDefault="00586D54" w:rsidP="008F7743">
      <w:pPr>
        <w:spacing w:line="276" w:lineRule="auto"/>
        <w:jc w:val="both"/>
        <w:rPr>
          <w:rFonts w:ascii="Book Antiqua" w:hAnsi="Book Antiqua"/>
          <w:sz w:val="22"/>
          <w:szCs w:val="22"/>
          <w:highlight w:val="yellow"/>
        </w:rPr>
      </w:pPr>
    </w:p>
    <w:p w14:paraId="3E62A9EA" w14:textId="39803EA3" w:rsidR="00663052" w:rsidRPr="00D6579D" w:rsidRDefault="008E6878" w:rsidP="008F7743">
      <w:pPr>
        <w:spacing w:line="276" w:lineRule="auto"/>
        <w:jc w:val="both"/>
        <w:rPr>
          <w:rFonts w:ascii="Book Antiqua" w:hAnsi="Book Antiqua"/>
          <w:sz w:val="22"/>
          <w:szCs w:val="22"/>
        </w:rPr>
      </w:pPr>
      <w:r w:rsidRPr="00D6579D">
        <w:rPr>
          <w:rFonts w:ascii="Book Antiqua" w:hAnsi="Book Antiqua"/>
          <w:sz w:val="22"/>
          <w:szCs w:val="22"/>
        </w:rPr>
        <w:t>En relación con</w:t>
      </w:r>
      <w:r w:rsidR="00663052" w:rsidRPr="00D6579D">
        <w:rPr>
          <w:rFonts w:ascii="Book Antiqua" w:hAnsi="Book Antiqua"/>
          <w:sz w:val="22"/>
          <w:szCs w:val="22"/>
        </w:rPr>
        <w:t xml:space="preserve"> la tarea </w:t>
      </w:r>
      <w:r w:rsidR="00EB39E2" w:rsidRPr="00D6579D">
        <w:rPr>
          <w:rFonts w:ascii="Book Antiqua" w:hAnsi="Book Antiqua"/>
          <w:sz w:val="22"/>
          <w:szCs w:val="22"/>
        </w:rPr>
        <w:t>denominada</w:t>
      </w:r>
      <w:r w:rsidR="00663052" w:rsidRPr="00D6579D">
        <w:rPr>
          <w:rFonts w:ascii="Book Antiqua" w:hAnsi="Book Antiqua"/>
          <w:sz w:val="22"/>
          <w:szCs w:val="22"/>
        </w:rPr>
        <w:t xml:space="preserve"> “estudios iniciales”</w:t>
      </w:r>
      <w:r w:rsidR="00586D54" w:rsidRPr="00D6579D">
        <w:rPr>
          <w:rFonts w:ascii="Book Antiqua" w:hAnsi="Book Antiqua"/>
          <w:sz w:val="22"/>
          <w:szCs w:val="22"/>
        </w:rPr>
        <w:t xml:space="preserve">, labor que debe ser realizada por los </w:t>
      </w:r>
      <w:r w:rsidR="00400288" w:rsidRPr="00D6579D">
        <w:rPr>
          <w:rFonts w:ascii="Book Antiqua" w:hAnsi="Book Antiqua"/>
          <w:sz w:val="22"/>
          <w:szCs w:val="22"/>
        </w:rPr>
        <w:t xml:space="preserve">juezas </w:t>
      </w:r>
      <w:r w:rsidR="00586D54" w:rsidRPr="00D6579D">
        <w:rPr>
          <w:rFonts w:ascii="Book Antiqua" w:hAnsi="Book Antiqua"/>
          <w:sz w:val="22"/>
          <w:szCs w:val="22"/>
        </w:rPr>
        <w:t xml:space="preserve">o </w:t>
      </w:r>
      <w:r w:rsidR="00400288" w:rsidRPr="00D6579D">
        <w:rPr>
          <w:rFonts w:ascii="Book Antiqua" w:hAnsi="Book Antiqua"/>
          <w:sz w:val="22"/>
          <w:szCs w:val="22"/>
        </w:rPr>
        <w:t xml:space="preserve">jueces tramitadores </w:t>
      </w:r>
      <w:r w:rsidR="00586D54" w:rsidRPr="00D6579D">
        <w:rPr>
          <w:rFonts w:ascii="Book Antiqua" w:hAnsi="Book Antiqua"/>
          <w:sz w:val="22"/>
          <w:szCs w:val="22"/>
        </w:rPr>
        <w:t xml:space="preserve">de los tribunales penales, </w:t>
      </w:r>
      <w:r w:rsidR="003D16B3" w:rsidRPr="00D6579D">
        <w:rPr>
          <w:rFonts w:ascii="Book Antiqua" w:hAnsi="Book Antiqua"/>
          <w:sz w:val="22"/>
          <w:szCs w:val="22"/>
        </w:rPr>
        <w:t xml:space="preserve">se debe indicar que, en el caso del Tribunal Penal de Limón, </w:t>
      </w:r>
      <w:r w:rsidR="00663052" w:rsidRPr="00D6579D">
        <w:rPr>
          <w:rFonts w:ascii="Book Antiqua" w:hAnsi="Book Antiqua"/>
          <w:sz w:val="22"/>
          <w:szCs w:val="22"/>
        </w:rPr>
        <w:t>según acuerdo de Consejo Superior 56-2021, del 06 de julio de 2021, artículo LXX</w:t>
      </w:r>
      <w:r w:rsidR="003D16B3" w:rsidRPr="00D6579D">
        <w:rPr>
          <w:rFonts w:ascii="Book Antiqua" w:hAnsi="Book Antiqua"/>
          <w:sz w:val="22"/>
          <w:szCs w:val="22"/>
        </w:rPr>
        <w:t xml:space="preserve"> (</w:t>
      </w:r>
      <w:r w:rsidR="003D16B3" w:rsidRPr="00D6579D">
        <w:rPr>
          <w:rFonts w:ascii="Book Antiqua" w:hAnsi="Book Antiqua"/>
          <w:i/>
          <w:sz w:val="22"/>
          <w:szCs w:val="22"/>
        </w:rPr>
        <w:t xml:space="preserve">ver </w:t>
      </w:r>
      <w:r w:rsidR="000346E7" w:rsidRPr="00D6579D">
        <w:rPr>
          <w:rFonts w:ascii="Book Antiqua" w:hAnsi="Book Antiqua"/>
          <w:i/>
          <w:sz w:val="22"/>
          <w:szCs w:val="22"/>
        </w:rPr>
        <w:t>anexo</w:t>
      </w:r>
      <w:r w:rsidR="003D16B3" w:rsidRPr="00D6579D">
        <w:rPr>
          <w:rFonts w:ascii="Book Antiqua" w:hAnsi="Book Antiqua"/>
          <w:i/>
          <w:sz w:val="22"/>
          <w:szCs w:val="22"/>
        </w:rPr>
        <w:t xml:space="preserve"> </w:t>
      </w:r>
      <w:r w:rsidR="00F27E85">
        <w:rPr>
          <w:rFonts w:ascii="Book Antiqua" w:hAnsi="Book Antiqua"/>
          <w:i/>
          <w:sz w:val="22"/>
          <w:szCs w:val="22"/>
        </w:rPr>
        <w:t>6</w:t>
      </w:r>
      <w:r w:rsidR="003D16B3" w:rsidRPr="00D6579D">
        <w:rPr>
          <w:rFonts w:ascii="Book Antiqua" w:hAnsi="Book Antiqua"/>
          <w:sz w:val="22"/>
          <w:szCs w:val="22"/>
        </w:rPr>
        <w:t>),</w:t>
      </w:r>
      <w:r w:rsidR="00586D54" w:rsidRPr="00D6579D">
        <w:rPr>
          <w:rFonts w:ascii="Book Antiqua" w:hAnsi="Book Antiqua"/>
          <w:sz w:val="22"/>
          <w:szCs w:val="22"/>
        </w:rPr>
        <w:t xml:space="preserve"> </w:t>
      </w:r>
      <w:r w:rsidR="003D16B3" w:rsidRPr="00D6579D">
        <w:rPr>
          <w:rFonts w:ascii="Book Antiqua" w:hAnsi="Book Antiqua"/>
          <w:sz w:val="22"/>
          <w:szCs w:val="22"/>
        </w:rPr>
        <w:t xml:space="preserve">esa labor debe ser asumida por la Sección de Flagrancia, tal y como se detalla a continuación </w:t>
      </w:r>
    </w:p>
    <w:p w14:paraId="3DFEFA22" w14:textId="79CEAE75" w:rsidR="00586D54" w:rsidRPr="00D6579D" w:rsidRDefault="00586D54" w:rsidP="008F7743">
      <w:pPr>
        <w:spacing w:line="276" w:lineRule="auto"/>
        <w:jc w:val="both"/>
        <w:rPr>
          <w:rFonts w:ascii="Book Antiqua" w:hAnsi="Book Antiqua"/>
          <w:sz w:val="22"/>
          <w:szCs w:val="22"/>
        </w:rPr>
      </w:pPr>
    </w:p>
    <w:p w14:paraId="0907C2FB" w14:textId="64770774" w:rsidR="00586D54" w:rsidRPr="00D6579D" w:rsidRDefault="003D16B3" w:rsidP="008F7743">
      <w:pPr>
        <w:spacing w:line="276" w:lineRule="auto"/>
        <w:ind w:left="284" w:right="476"/>
        <w:jc w:val="both"/>
        <w:rPr>
          <w:rFonts w:ascii="Book Antiqua" w:hAnsi="Book Antiqua"/>
          <w:i/>
          <w:iCs/>
          <w:sz w:val="22"/>
          <w:szCs w:val="22"/>
        </w:rPr>
      </w:pPr>
      <w:r w:rsidRPr="00D6579D">
        <w:rPr>
          <w:rFonts w:ascii="Book Antiqua" w:eastAsia="Calibri" w:hAnsi="Book Antiqua"/>
          <w:b/>
          <w:bCs/>
          <w:sz w:val="22"/>
          <w:szCs w:val="22"/>
          <w:lang w:eastAsia="en-US"/>
        </w:rPr>
        <w:t>“(</w:t>
      </w:r>
      <w:r w:rsidRPr="00D6579D">
        <w:rPr>
          <w:rFonts w:ascii="Book Antiqua" w:hAnsi="Book Antiqua"/>
          <w:i/>
          <w:iCs/>
          <w:sz w:val="22"/>
          <w:szCs w:val="22"/>
        </w:rPr>
        <w:t xml:space="preserve">…) </w:t>
      </w:r>
      <w:r w:rsidR="00586D54" w:rsidRPr="00D6579D">
        <w:rPr>
          <w:rFonts w:ascii="Book Antiqua" w:hAnsi="Book Antiqua"/>
          <w:i/>
          <w:iCs/>
          <w:sz w:val="22"/>
          <w:szCs w:val="22"/>
        </w:rPr>
        <w:t>3.) Deberá la Sección de Flagrancia del Tribunal Penal del Primer Circuito Judicial de la Zona Atlántica, realizar las labores de revisión inicial de expedientes, cuya cuota diaria sea la necesaria para cumplir con los porcentajes establecidos por la Dirección de Planificación en cuanto a las labores de asuntos ordinarios.</w:t>
      </w:r>
      <w:r w:rsidRPr="00D6579D">
        <w:rPr>
          <w:rFonts w:ascii="Book Antiqua" w:hAnsi="Book Antiqua"/>
          <w:i/>
          <w:iCs/>
          <w:sz w:val="22"/>
          <w:szCs w:val="22"/>
        </w:rPr>
        <w:t>”</w:t>
      </w:r>
      <w:r w:rsidR="00E252A5" w:rsidRPr="00D6579D">
        <w:rPr>
          <w:rFonts w:ascii="Book Antiqua" w:hAnsi="Book Antiqua"/>
          <w:i/>
          <w:iCs/>
          <w:sz w:val="22"/>
          <w:szCs w:val="22"/>
        </w:rPr>
        <w:t>.</w:t>
      </w:r>
    </w:p>
    <w:p w14:paraId="515B0FCD" w14:textId="77777777" w:rsidR="00122362" w:rsidRPr="00D6579D" w:rsidRDefault="00122362" w:rsidP="008F7743">
      <w:pPr>
        <w:spacing w:line="276" w:lineRule="auto"/>
        <w:ind w:left="284" w:right="476"/>
        <w:jc w:val="both"/>
        <w:rPr>
          <w:rFonts w:ascii="Book Antiqua" w:hAnsi="Book Antiqua"/>
          <w:i/>
          <w:iCs/>
          <w:sz w:val="22"/>
          <w:szCs w:val="22"/>
        </w:rPr>
      </w:pPr>
    </w:p>
    <w:p w14:paraId="48D7F662" w14:textId="6E455232" w:rsidR="00644424" w:rsidRDefault="003D16B3" w:rsidP="008F7743">
      <w:pPr>
        <w:spacing w:line="276" w:lineRule="auto"/>
        <w:jc w:val="both"/>
        <w:rPr>
          <w:rFonts w:ascii="Book Antiqua" w:hAnsi="Book Antiqua"/>
          <w:sz w:val="22"/>
          <w:szCs w:val="22"/>
        </w:rPr>
      </w:pPr>
      <w:r w:rsidRPr="00D6579D">
        <w:rPr>
          <w:rFonts w:ascii="Book Antiqua" w:hAnsi="Book Antiqua"/>
          <w:sz w:val="22"/>
          <w:szCs w:val="22"/>
        </w:rPr>
        <w:t>Por lo anterior, la mencionada labor de “estudios iniciales”</w:t>
      </w:r>
      <w:r w:rsidR="008E6878" w:rsidRPr="00D6579D">
        <w:rPr>
          <w:rFonts w:ascii="Book Antiqua" w:hAnsi="Book Antiqua"/>
          <w:sz w:val="22"/>
          <w:szCs w:val="22"/>
        </w:rPr>
        <w:t>,</w:t>
      </w:r>
      <w:r w:rsidRPr="00D6579D">
        <w:rPr>
          <w:rFonts w:ascii="Book Antiqua" w:hAnsi="Book Antiqua"/>
          <w:sz w:val="22"/>
          <w:szCs w:val="22"/>
        </w:rPr>
        <w:t xml:space="preserve"> es realizada mayormente por </w:t>
      </w:r>
      <w:r w:rsidR="00217651" w:rsidRPr="00D6579D">
        <w:rPr>
          <w:rFonts w:ascii="Book Antiqua" w:hAnsi="Book Antiqua"/>
          <w:sz w:val="22"/>
          <w:szCs w:val="22"/>
        </w:rPr>
        <w:t>las juezas y jueces</w:t>
      </w:r>
      <w:r w:rsidRPr="00D6579D">
        <w:rPr>
          <w:rFonts w:ascii="Book Antiqua" w:hAnsi="Book Antiqua"/>
          <w:sz w:val="22"/>
          <w:szCs w:val="22"/>
        </w:rPr>
        <w:t xml:space="preserve"> de Flagrancia del tribunal y </w:t>
      </w:r>
      <w:r w:rsidR="00587FF1" w:rsidRPr="00D6579D">
        <w:rPr>
          <w:rFonts w:ascii="Book Antiqua" w:hAnsi="Book Antiqua"/>
          <w:sz w:val="22"/>
          <w:szCs w:val="22"/>
        </w:rPr>
        <w:t>en el caso de las juezas y jueces tramitadores, se está dando prioridad a los expedientes con personas detenidas y a los reenvíos.</w:t>
      </w:r>
    </w:p>
    <w:p w14:paraId="793E9D98" w14:textId="124D04B7" w:rsidR="0057517A" w:rsidRDefault="00F8511A" w:rsidP="008F7743">
      <w:pPr>
        <w:spacing w:line="276" w:lineRule="auto"/>
        <w:jc w:val="both"/>
        <w:rPr>
          <w:rFonts w:ascii="Book Antiqua" w:hAnsi="Book Antiqua"/>
          <w:sz w:val="22"/>
          <w:szCs w:val="22"/>
        </w:rPr>
      </w:pPr>
      <w:r>
        <w:rPr>
          <w:rFonts w:ascii="Book Antiqua" w:hAnsi="Book Antiqua"/>
          <w:sz w:val="22"/>
          <w:szCs w:val="22"/>
        </w:rPr>
        <w:lastRenderedPageBreak/>
        <w:t>Tomando en consideración que actualmente las juezas o jueces de trámite del despacho superan la cuota diaria establecida</w:t>
      </w:r>
      <w:r w:rsidR="00BC561D">
        <w:rPr>
          <w:rFonts w:ascii="Book Antiqua" w:hAnsi="Book Antiqua"/>
          <w:sz w:val="22"/>
          <w:szCs w:val="22"/>
        </w:rPr>
        <w:t xml:space="preserve"> y al analizar los resultados de otros pr</w:t>
      </w:r>
      <w:r w:rsidR="00B5396C">
        <w:rPr>
          <w:rFonts w:ascii="Book Antiqua" w:hAnsi="Book Antiqua"/>
          <w:sz w:val="22"/>
          <w:szCs w:val="22"/>
        </w:rPr>
        <w:t xml:space="preserve">oyectos del Modelo Penal, como por ejemplo </w:t>
      </w:r>
      <w:r w:rsidR="00802700">
        <w:rPr>
          <w:rFonts w:ascii="Book Antiqua" w:hAnsi="Book Antiqua"/>
          <w:sz w:val="22"/>
          <w:szCs w:val="22"/>
        </w:rPr>
        <w:t>los planes de descongestionamiento de delitos sexuales</w:t>
      </w:r>
      <w:r w:rsidR="006E00F0">
        <w:rPr>
          <w:rFonts w:ascii="Book Antiqua" w:hAnsi="Book Antiqua"/>
          <w:sz w:val="22"/>
          <w:szCs w:val="22"/>
        </w:rPr>
        <w:t xml:space="preserve"> y el seguimiento realizado a los despachos abordados</w:t>
      </w:r>
      <w:r w:rsidR="004A5047">
        <w:rPr>
          <w:rFonts w:ascii="Book Antiqua" w:hAnsi="Book Antiqua"/>
          <w:sz w:val="22"/>
          <w:szCs w:val="22"/>
        </w:rPr>
        <w:t>, se considera que</w:t>
      </w:r>
      <w:r w:rsidR="00271F15">
        <w:rPr>
          <w:rFonts w:ascii="Book Antiqua" w:hAnsi="Book Antiqua"/>
          <w:sz w:val="22"/>
          <w:szCs w:val="22"/>
        </w:rPr>
        <w:t xml:space="preserve"> existe la posibilidad de aumentar </w:t>
      </w:r>
      <w:r w:rsidR="002321A4">
        <w:rPr>
          <w:rFonts w:ascii="Book Antiqua" w:hAnsi="Book Antiqua"/>
          <w:sz w:val="22"/>
          <w:szCs w:val="22"/>
        </w:rPr>
        <w:t xml:space="preserve"> </w:t>
      </w:r>
      <w:r w:rsidR="00271F15">
        <w:rPr>
          <w:rFonts w:ascii="Book Antiqua" w:hAnsi="Book Antiqua"/>
          <w:sz w:val="22"/>
          <w:szCs w:val="22"/>
        </w:rPr>
        <w:t>la cuota establecida de señalamientos de seis expedientes diarios a 10, lo cual permitiría</w:t>
      </w:r>
      <w:r w:rsidR="005F51C2">
        <w:rPr>
          <w:rFonts w:ascii="Book Antiqua" w:hAnsi="Book Antiqua"/>
          <w:sz w:val="22"/>
          <w:szCs w:val="22"/>
        </w:rPr>
        <w:t xml:space="preserve"> aumentar la cantidad de señalamientos mensuales y disminuir</w:t>
      </w:r>
      <w:r w:rsidR="002C3125">
        <w:rPr>
          <w:rFonts w:ascii="Book Antiqua" w:hAnsi="Book Antiqua"/>
          <w:sz w:val="22"/>
          <w:szCs w:val="22"/>
        </w:rPr>
        <w:t xml:space="preserve"> la cifra 1755 </w:t>
      </w:r>
      <w:r w:rsidR="006E4799">
        <w:rPr>
          <w:rFonts w:ascii="Book Antiqua" w:hAnsi="Book Antiqua"/>
          <w:sz w:val="22"/>
          <w:szCs w:val="22"/>
        </w:rPr>
        <w:t>expedientes pendientes de señalar</w:t>
      </w:r>
      <w:r w:rsidR="0005370A">
        <w:rPr>
          <w:rFonts w:ascii="Book Antiqua" w:hAnsi="Book Antiqua"/>
          <w:sz w:val="22"/>
          <w:szCs w:val="22"/>
        </w:rPr>
        <w:t xml:space="preserve"> y lograr el objetivo de señalar la totalidad de asuntos durante el primer semestre del 2023</w:t>
      </w:r>
      <w:r w:rsidR="00840564">
        <w:rPr>
          <w:rFonts w:ascii="Book Antiqua" w:hAnsi="Book Antiqua"/>
          <w:sz w:val="22"/>
          <w:szCs w:val="22"/>
        </w:rPr>
        <w:t>, lo anterior en concordancia con la propuesta de circular remitida a aprobación del Consejo Superior</w:t>
      </w:r>
      <w:r w:rsidR="00EE3337">
        <w:rPr>
          <w:rFonts w:ascii="Book Antiqua" w:hAnsi="Book Antiqua"/>
          <w:sz w:val="22"/>
          <w:szCs w:val="22"/>
        </w:rPr>
        <w:t xml:space="preserve"> mediante oficio 1063-PLA-MI(PL)-2022</w:t>
      </w:r>
      <w:r w:rsidR="001A570B">
        <w:rPr>
          <w:rFonts w:ascii="Book Antiqua" w:hAnsi="Book Antiqua"/>
          <w:sz w:val="22"/>
          <w:szCs w:val="22"/>
        </w:rPr>
        <w:t xml:space="preserve"> </w:t>
      </w:r>
      <w:r w:rsidR="00BE2B31">
        <w:rPr>
          <w:rFonts w:ascii="Book Antiqua" w:hAnsi="Book Antiqua"/>
          <w:sz w:val="22"/>
          <w:szCs w:val="22"/>
        </w:rPr>
        <w:t>y que fue conocida por el órgano superior</w:t>
      </w:r>
      <w:r w:rsidR="00263E77">
        <w:rPr>
          <w:rFonts w:ascii="Book Antiqua" w:hAnsi="Book Antiqua"/>
          <w:sz w:val="22"/>
          <w:szCs w:val="22"/>
        </w:rPr>
        <w:t>, pero que se encuentra pendiente de comunicar</w:t>
      </w:r>
      <w:r w:rsidR="0065064D">
        <w:rPr>
          <w:rFonts w:ascii="Book Antiqua" w:hAnsi="Book Antiqua"/>
          <w:sz w:val="22"/>
          <w:szCs w:val="22"/>
        </w:rPr>
        <w:t xml:space="preserve"> </w:t>
      </w:r>
      <w:r w:rsidR="00F66A7F">
        <w:rPr>
          <w:rFonts w:ascii="Book Antiqua" w:hAnsi="Book Antiqua"/>
          <w:sz w:val="22"/>
          <w:szCs w:val="22"/>
        </w:rPr>
        <w:t>a los despachos</w:t>
      </w:r>
      <w:r w:rsidR="00263E77">
        <w:rPr>
          <w:rFonts w:ascii="Book Antiqua" w:hAnsi="Book Antiqua"/>
          <w:sz w:val="22"/>
          <w:szCs w:val="22"/>
        </w:rPr>
        <w:t xml:space="preserve">, </w:t>
      </w:r>
      <w:r w:rsidR="006D4305">
        <w:rPr>
          <w:rFonts w:ascii="Book Antiqua" w:hAnsi="Book Antiqua"/>
          <w:sz w:val="22"/>
          <w:szCs w:val="22"/>
        </w:rPr>
        <w:t xml:space="preserve">en sesión </w:t>
      </w:r>
      <w:r w:rsidR="00DD27A7">
        <w:rPr>
          <w:rFonts w:ascii="Book Antiqua" w:hAnsi="Book Antiqua"/>
          <w:sz w:val="22"/>
          <w:szCs w:val="22"/>
        </w:rPr>
        <w:t>103-22</w:t>
      </w:r>
      <w:r w:rsidR="006D4305">
        <w:rPr>
          <w:rFonts w:ascii="Book Antiqua" w:hAnsi="Book Antiqua"/>
          <w:sz w:val="22"/>
          <w:szCs w:val="22"/>
        </w:rPr>
        <w:t xml:space="preserve">, celebrada el </w:t>
      </w:r>
      <w:r w:rsidR="00DD27A7">
        <w:rPr>
          <w:rFonts w:ascii="Book Antiqua" w:hAnsi="Book Antiqua"/>
          <w:sz w:val="22"/>
          <w:szCs w:val="22"/>
        </w:rPr>
        <w:t>24</w:t>
      </w:r>
      <w:r w:rsidR="006D4305">
        <w:rPr>
          <w:rFonts w:ascii="Book Antiqua" w:hAnsi="Book Antiqua"/>
          <w:sz w:val="22"/>
          <w:szCs w:val="22"/>
        </w:rPr>
        <w:t xml:space="preserve"> de noviembre del </w:t>
      </w:r>
      <w:r w:rsidR="00DD27A7">
        <w:rPr>
          <w:rFonts w:ascii="Book Antiqua" w:hAnsi="Book Antiqua"/>
          <w:sz w:val="22"/>
          <w:szCs w:val="22"/>
        </w:rPr>
        <w:t>2022</w:t>
      </w:r>
      <w:r w:rsidR="0005370A">
        <w:rPr>
          <w:rFonts w:ascii="Book Antiqua" w:hAnsi="Book Antiqua"/>
          <w:sz w:val="22"/>
          <w:szCs w:val="22"/>
        </w:rPr>
        <w:t>;</w:t>
      </w:r>
      <w:r w:rsidR="00073D1A">
        <w:rPr>
          <w:rFonts w:ascii="Book Antiqua" w:hAnsi="Book Antiqua"/>
          <w:sz w:val="22"/>
          <w:szCs w:val="22"/>
        </w:rPr>
        <w:t xml:space="preserve"> seguidamente </w:t>
      </w:r>
      <w:r w:rsidR="0096498A">
        <w:rPr>
          <w:rFonts w:ascii="Book Antiqua" w:hAnsi="Book Antiqua"/>
          <w:sz w:val="22"/>
          <w:szCs w:val="22"/>
        </w:rPr>
        <w:t>se muestra</w:t>
      </w:r>
      <w:r w:rsidR="0098431B">
        <w:rPr>
          <w:rFonts w:ascii="Book Antiqua" w:hAnsi="Book Antiqua"/>
          <w:sz w:val="22"/>
          <w:szCs w:val="22"/>
        </w:rPr>
        <w:t>n</w:t>
      </w:r>
      <w:r w:rsidR="0096498A">
        <w:rPr>
          <w:rFonts w:ascii="Book Antiqua" w:hAnsi="Book Antiqua"/>
          <w:sz w:val="22"/>
          <w:szCs w:val="22"/>
        </w:rPr>
        <w:t xml:space="preserve"> los escenarios</w:t>
      </w:r>
      <w:r w:rsidR="0057517A">
        <w:rPr>
          <w:rFonts w:ascii="Book Antiqua" w:hAnsi="Book Antiqua"/>
          <w:sz w:val="22"/>
          <w:szCs w:val="22"/>
        </w:rPr>
        <w:t xml:space="preserve"> con las proyecciones </w:t>
      </w:r>
      <w:r w:rsidR="0005370A">
        <w:rPr>
          <w:rFonts w:ascii="Book Antiqua" w:hAnsi="Book Antiqua"/>
          <w:sz w:val="22"/>
          <w:szCs w:val="22"/>
        </w:rPr>
        <w:t xml:space="preserve">para el plan de descongestionamiento </w:t>
      </w:r>
      <w:r w:rsidR="00F50695">
        <w:rPr>
          <w:rFonts w:ascii="Book Antiqua" w:hAnsi="Book Antiqua"/>
          <w:sz w:val="22"/>
          <w:szCs w:val="22"/>
        </w:rPr>
        <w:t xml:space="preserve">de </w:t>
      </w:r>
      <w:r w:rsidR="002230EE">
        <w:rPr>
          <w:rFonts w:ascii="Book Antiqua" w:hAnsi="Book Antiqua"/>
          <w:sz w:val="22"/>
          <w:szCs w:val="22"/>
        </w:rPr>
        <w:t>pendientes de señalar</w:t>
      </w:r>
      <w:r w:rsidR="0057517A">
        <w:rPr>
          <w:rFonts w:ascii="Book Antiqua" w:hAnsi="Book Antiqua"/>
          <w:sz w:val="22"/>
          <w:szCs w:val="22"/>
        </w:rPr>
        <w:t>:</w:t>
      </w:r>
    </w:p>
    <w:p w14:paraId="0EC16745" w14:textId="77777777" w:rsidR="0029151A" w:rsidRDefault="0029151A" w:rsidP="008F7743">
      <w:pPr>
        <w:spacing w:line="276" w:lineRule="auto"/>
        <w:jc w:val="both"/>
        <w:rPr>
          <w:rFonts w:ascii="Book Antiqua" w:hAnsi="Book Antiqua"/>
          <w:sz w:val="22"/>
          <w:szCs w:val="22"/>
        </w:rPr>
      </w:pPr>
    </w:p>
    <w:p w14:paraId="0B161A8C" w14:textId="613B134B" w:rsidR="0029151A" w:rsidRPr="009D0371" w:rsidRDefault="0029151A" w:rsidP="0029151A">
      <w:pPr>
        <w:pStyle w:val="Descripcin"/>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84441A">
        <w:rPr>
          <w:rFonts w:ascii="Book Antiqua" w:hAnsi="Book Antiqua"/>
          <w:b/>
          <w:bCs/>
          <w:i w:val="0"/>
          <w:iCs w:val="0"/>
          <w:noProof/>
          <w:color w:val="auto"/>
          <w:sz w:val="22"/>
          <w:szCs w:val="22"/>
          <w:lang w:val="es-ES_tradnl"/>
        </w:rPr>
        <w:t>5</w:t>
      </w:r>
      <w:r w:rsidRPr="00DA49A0">
        <w:rPr>
          <w:rFonts w:ascii="Book Antiqua" w:hAnsi="Book Antiqua"/>
          <w:b/>
          <w:bCs/>
          <w:i w:val="0"/>
          <w:iCs w:val="0"/>
          <w:color w:val="auto"/>
          <w:sz w:val="22"/>
          <w:szCs w:val="22"/>
          <w:lang w:val="es-ES_tradnl"/>
        </w:rPr>
        <w:fldChar w:fldCharType="end"/>
      </w:r>
    </w:p>
    <w:p w14:paraId="6A051E03" w14:textId="1778E956" w:rsidR="0029151A" w:rsidRPr="00810A0B" w:rsidRDefault="002230EE" w:rsidP="0029151A">
      <w:pPr>
        <w:pStyle w:val="Prrafodelista"/>
        <w:ind w:left="0"/>
        <w:jc w:val="center"/>
        <w:rPr>
          <w:rFonts w:ascii="Book Antiqua" w:hAnsi="Book Antiqua"/>
          <w:b/>
          <w:bCs/>
          <w:sz w:val="22"/>
          <w:szCs w:val="22"/>
        </w:rPr>
      </w:pPr>
      <w:r>
        <w:rPr>
          <w:rFonts w:ascii="Book Antiqua" w:hAnsi="Book Antiqua"/>
          <w:b/>
          <w:bCs/>
          <w:sz w:val="22"/>
          <w:szCs w:val="22"/>
        </w:rPr>
        <w:t>Proyección de cantidad de meses que se requerirían para señalar la totalidad de expedientes pendientes de señalar del Tribunal Penal de Limón</w:t>
      </w:r>
    </w:p>
    <w:p w14:paraId="2B8BF06C" w14:textId="77777777" w:rsidR="0029151A" w:rsidRPr="00452D78" w:rsidRDefault="0029151A" w:rsidP="008F7743">
      <w:pPr>
        <w:spacing w:line="276" w:lineRule="auto"/>
        <w:jc w:val="both"/>
        <w:rPr>
          <w:rFonts w:ascii="Book Antiqua" w:hAnsi="Book Antiqua"/>
          <w:sz w:val="22"/>
          <w:szCs w:val="22"/>
          <w:lang w:val="es-ES"/>
        </w:rPr>
      </w:pPr>
    </w:p>
    <w:tbl>
      <w:tblPr>
        <w:tblW w:w="7774" w:type="dxa"/>
        <w:jc w:val="center"/>
        <w:tblCellMar>
          <w:left w:w="70" w:type="dxa"/>
          <w:right w:w="70" w:type="dxa"/>
        </w:tblCellMar>
        <w:tblLook w:val="04A0" w:firstRow="1" w:lastRow="0" w:firstColumn="1" w:lastColumn="0" w:noHBand="0" w:noVBand="1"/>
      </w:tblPr>
      <w:tblGrid>
        <w:gridCol w:w="2349"/>
        <w:gridCol w:w="851"/>
        <w:gridCol w:w="726"/>
        <w:gridCol w:w="851"/>
        <w:gridCol w:w="729"/>
        <w:gridCol w:w="708"/>
        <w:gridCol w:w="709"/>
        <w:gridCol w:w="851"/>
      </w:tblGrid>
      <w:tr w:rsidR="0080597A" w:rsidRPr="00FE33E3" w14:paraId="2B3E6687" w14:textId="77777777" w:rsidTr="00452D78">
        <w:trPr>
          <w:trHeight w:val="255"/>
          <w:jc w:val="center"/>
        </w:trPr>
        <w:tc>
          <w:tcPr>
            <w:tcW w:w="2349" w:type="dxa"/>
            <w:tcBorders>
              <w:top w:val="double" w:sz="6" w:space="0" w:color="E7E6E6"/>
              <w:left w:val="double" w:sz="6" w:space="0" w:color="E7E6E6"/>
              <w:bottom w:val="double" w:sz="6" w:space="0" w:color="E7E6E6"/>
              <w:right w:val="double" w:sz="6" w:space="0" w:color="E7E6E6"/>
            </w:tcBorders>
            <w:shd w:val="clear" w:color="000000" w:fill="B4C6E7"/>
            <w:hideMark/>
          </w:tcPr>
          <w:p w14:paraId="37A38C2D"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Variable</w:t>
            </w:r>
          </w:p>
        </w:tc>
        <w:tc>
          <w:tcPr>
            <w:tcW w:w="851" w:type="dxa"/>
            <w:tcBorders>
              <w:top w:val="double" w:sz="6" w:space="0" w:color="E7E6E6"/>
              <w:left w:val="nil"/>
              <w:bottom w:val="double" w:sz="6" w:space="0" w:color="E7E6E6"/>
              <w:right w:val="double" w:sz="6" w:space="0" w:color="E7E6E6"/>
            </w:tcBorders>
            <w:shd w:val="clear" w:color="000000" w:fill="B4C6E7"/>
            <w:noWrap/>
            <w:vAlign w:val="bottom"/>
            <w:hideMark/>
          </w:tcPr>
          <w:p w14:paraId="18457803"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ene-23</w:t>
            </w:r>
          </w:p>
        </w:tc>
        <w:tc>
          <w:tcPr>
            <w:tcW w:w="726" w:type="dxa"/>
            <w:tcBorders>
              <w:top w:val="double" w:sz="6" w:space="0" w:color="E7E6E6"/>
              <w:left w:val="nil"/>
              <w:bottom w:val="double" w:sz="6" w:space="0" w:color="E7E6E6"/>
              <w:right w:val="double" w:sz="6" w:space="0" w:color="E7E6E6"/>
            </w:tcBorders>
            <w:shd w:val="clear" w:color="000000" w:fill="B4C6E7"/>
            <w:noWrap/>
            <w:vAlign w:val="bottom"/>
            <w:hideMark/>
          </w:tcPr>
          <w:p w14:paraId="3C19C084"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feb-23</w:t>
            </w:r>
          </w:p>
        </w:tc>
        <w:tc>
          <w:tcPr>
            <w:tcW w:w="851" w:type="dxa"/>
            <w:tcBorders>
              <w:top w:val="double" w:sz="6" w:space="0" w:color="E7E6E6"/>
              <w:left w:val="nil"/>
              <w:bottom w:val="double" w:sz="6" w:space="0" w:color="E7E6E6"/>
              <w:right w:val="double" w:sz="6" w:space="0" w:color="E7E6E6"/>
            </w:tcBorders>
            <w:shd w:val="clear" w:color="000000" w:fill="B4C6E7"/>
            <w:noWrap/>
            <w:vAlign w:val="bottom"/>
            <w:hideMark/>
          </w:tcPr>
          <w:p w14:paraId="42FB4EFC"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mar-23</w:t>
            </w:r>
          </w:p>
        </w:tc>
        <w:tc>
          <w:tcPr>
            <w:tcW w:w="729" w:type="dxa"/>
            <w:tcBorders>
              <w:top w:val="double" w:sz="6" w:space="0" w:color="E7E6E6"/>
              <w:left w:val="nil"/>
              <w:bottom w:val="double" w:sz="6" w:space="0" w:color="E7E6E6"/>
              <w:right w:val="double" w:sz="6" w:space="0" w:color="E7E6E6"/>
            </w:tcBorders>
            <w:shd w:val="clear" w:color="000000" w:fill="B4C6E7"/>
            <w:noWrap/>
            <w:vAlign w:val="bottom"/>
            <w:hideMark/>
          </w:tcPr>
          <w:p w14:paraId="3E11FAE1"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abr-23</w:t>
            </w:r>
          </w:p>
        </w:tc>
        <w:tc>
          <w:tcPr>
            <w:tcW w:w="708" w:type="dxa"/>
            <w:tcBorders>
              <w:top w:val="double" w:sz="6" w:space="0" w:color="E7E6E6"/>
              <w:left w:val="nil"/>
              <w:bottom w:val="double" w:sz="6" w:space="0" w:color="E7E6E6"/>
              <w:right w:val="double" w:sz="6" w:space="0" w:color="E7E6E6"/>
            </w:tcBorders>
            <w:shd w:val="clear" w:color="000000" w:fill="B4C6E7"/>
            <w:noWrap/>
            <w:vAlign w:val="bottom"/>
            <w:hideMark/>
          </w:tcPr>
          <w:p w14:paraId="52D261B4"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may-23</w:t>
            </w:r>
          </w:p>
        </w:tc>
        <w:tc>
          <w:tcPr>
            <w:tcW w:w="709" w:type="dxa"/>
            <w:tcBorders>
              <w:top w:val="double" w:sz="6" w:space="0" w:color="E7E6E6"/>
              <w:left w:val="nil"/>
              <w:bottom w:val="double" w:sz="6" w:space="0" w:color="E7E6E6"/>
              <w:right w:val="double" w:sz="6" w:space="0" w:color="E7E6E6"/>
            </w:tcBorders>
            <w:shd w:val="clear" w:color="000000" w:fill="B4C6E7"/>
            <w:noWrap/>
            <w:vAlign w:val="bottom"/>
            <w:hideMark/>
          </w:tcPr>
          <w:p w14:paraId="6BFB19AB"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jun-23</w:t>
            </w:r>
          </w:p>
        </w:tc>
        <w:tc>
          <w:tcPr>
            <w:tcW w:w="851" w:type="dxa"/>
            <w:tcBorders>
              <w:top w:val="double" w:sz="6" w:space="0" w:color="E7E6E6"/>
              <w:left w:val="nil"/>
              <w:bottom w:val="double" w:sz="6" w:space="0" w:color="E7E6E6"/>
              <w:right w:val="double" w:sz="6" w:space="0" w:color="E7E6E6"/>
            </w:tcBorders>
            <w:shd w:val="clear" w:color="000000" w:fill="B4C6E7"/>
            <w:noWrap/>
            <w:vAlign w:val="bottom"/>
            <w:hideMark/>
          </w:tcPr>
          <w:p w14:paraId="1B14A8D0" w14:textId="77777777" w:rsidR="00FE33E3" w:rsidRPr="00452D78" w:rsidRDefault="00FE33E3" w:rsidP="00FE33E3">
            <w:pPr>
              <w:jc w:val="center"/>
              <w:rPr>
                <w:rFonts w:ascii="Calibri" w:hAnsi="Calibri" w:cs="Calibri"/>
                <w:b/>
                <w:bCs/>
                <w:color w:val="000000"/>
                <w:sz w:val="18"/>
                <w:szCs w:val="18"/>
                <w:lang w:eastAsia="es-CR"/>
              </w:rPr>
            </w:pPr>
            <w:r w:rsidRPr="00452D78">
              <w:rPr>
                <w:rFonts w:ascii="Calibri" w:hAnsi="Calibri" w:cs="Calibri"/>
                <w:b/>
                <w:bCs/>
                <w:color w:val="000000"/>
                <w:sz w:val="18"/>
                <w:szCs w:val="18"/>
                <w:lang w:eastAsia="es-CR"/>
              </w:rPr>
              <w:t>jul-23</w:t>
            </w:r>
          </w:p>
        </w:tc>
      </w:tr>
      <w:tr w:rsidR="00FE33E3" w:rsidRPr="00FE33E3" w14:paraId="700CDAE1" w14:textId="77777777" w:rsidTr="00452D78">
        <w:trPr>
          <w:trHeight w:val="255"/>
          <w:jc w:val="center"/>
        </w:trPr>
        <w:tc>
          <w:tcPr>
            <w:tcW w:w="2349" w:type="dxa"/>
            <w:tcBorders>
              <w:top w:val="nil"/>
              <w:left w:val="double" w:sz="6" w:space="0" w:color="E7E6E6"/>
              <w:bottom w:val="double" w:sz="6" w:space="0" w:color="E7E6E6"/>
              <w:right w:val="double" w:sz="6" w:space="0" w:color="E7E6E6"/>
            </w:tcBorders>
            <w:shd w:val="clear" w:color="auto" w:fill="auto"/>
            <w:hideMark/>
          </w:tcPr>
          <w:p w14:paraId="5AF31E4D" w14:textId="77777777" w:rsidR="00FE33E3" w:rsidRPr="00452D78" w:rsidRDefault="00FE33E3" w:rsidP="00FE33E3">
            <w:pPr>
              <w:rPr>
                <w:rFonts w:ascii="Calibri" w:hAnsi="Calibri" w:cs="Calibri"/>
                <w:color w:val="000000"/>
                <w:sz w:val="18"/>
                <w:szCs w:val="18"/>
                <w:lang w:eastAsia="es-CR"/>
              </w:rPr>
            </w:pPr>
            <w:r w:rsidRPr="00452D78">
              <w:rPr>
                <w:rFonts w:ascii="Calibri" w:hAnsi="Calibri" w:cs="Calibri"/>
                <w:color w:val="000000"/>
                <w:sz w:val="18"/>
                <w:szCs w:val="18"/>
                <w:lang w:eastAsia="es-CR"/>
              </w:rPr>
              <w:t>Pendiente al 31-10-22</w:t>
            </w:r>
          </w:p>
        </w:tc>
        <w:tc>
          <w:tcPr>
            <w:tcW w:w="851" w:type="dxa"/>
            <w:tcBorders>
              <w:top w:val="nil"/>
              <w:left w:val="nil"/>
              <w:bottom w:val="double" w:sz="6" w:space="0" w:color="E7E6E6"/>
              <w:right w:val="double" w:sz="6" w:space="0" w:color="E7E6E6"/>
            </w:tcBorders>
            <w:shd w:val="clear" w:color="auto" w:fill="auto"/>
            <w:noWrap/>
            <w:vAlign w:val="center"/>
            <w:hideMark/>
          </w:tcPr>
          <w:p w14:paraId="3BDE4C5D"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1755</w:t>
            </w:r>
          </w:p>
        </w:tc>
        <w:tc>
          <w:tcPr>
            <w:tcW w:w="726" w:type="dxa"/>
            <w:tcBorders>
              <w:top w:val="nil"/>
              <w:left w:val="nil"/>
              <w:bottom w:val="double" w:sz="6" w:space="0" w:color="E7E6E6"/>
              <w:right w:val="double" w:sz="6" w:space="0" w:color="E7E6E6"/>
            </w:tcBorders>
            <w:shd w:val="clear" w:color="auto" w:fill="auto"/>
            <w:noWrap/>
            <w:vAlign w:val="center"/>
            <w:hideMark/>
          </w:tcPr>
          <w:p w14:paraId="5A2454D7"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1558</w:t>
            </w:r>
          </w:p>
        </w:tc>
        <w:tc>
          <w:tcPr>
            <w:tcW w:w="851" w:type="dxa"/>
            <w:tcBorders>
              <w:top w:val="nil"/>
              <w:left w:val="nil"/>
              <w:bottom w:val="double" w:sz="6" w:space="0" w:color="E7E6E6"/>
              <w:right w:val="double" w:sz="6" w:space="0" w:color="E7E6E6"/>
            </w:tcBorders>
            <w:shd w:val="clear" w:color="auto" w:fill="auto"/>
            <w:noWrap/>
            <w:vAlign w:val="center"/>
            <w:hideMark/>
          </w:tcPr>
          <w:p w14:paraId="3ED799C4"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1256</w:t>
            </w:r>
          </w:p>
        </w:tc>
        <w:tc>
          <w:tcPr>
            <w:tcW w:w="729" w:type="dxa"/>
            <w:tcBorders>
              <w:top w:val="nil"/>
              <w:left w:val="nil"/>
              <w:bottom w:val="double" w:sz="6" w:space="0" w:color="E7E6E6"/>
              <w:right w:val="double" w:sz="6" w:space="0" w:color="E7E6E6"/>
            </w:tcBorders>
            <w:shd w:val="clear" w:color="auto" w:fill="auto"/>
            <w:noWrap/>
            <w:vAlign w:val="center"/>
            <w:hideMark/>
          </w:tcPr>
          <w:p w14:paraId="7032CFFD"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954</w:t>
            </w:r>
          </w:p>
        </w:tc>
        <w:tc>
          <w:tcPr>
            <w:tcW w:w="708" w:type="dxa"/>
            <w:tcBorders>
              <w:top w:val="nil"/>
              <w:left w:val="nil"/>
              <w:bottom w:val="double" w:sz="6" w:space="0" w:color="E7E6E6"/>
              <w:right w:val="double" w:sz="6" w:space="0" w:color="E7E6E6"/>
            </w:tcBorders>
            <w:shd w:val="clear" w:color="auto" w:fill="auto"/>
            <w:noWrap/>
            <w:vAlign w:val="center"/>
            <w:hideMark/>
          </w:tcPr>
          <w:p w14:paraId="68620A4E"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757</w:t>
            </w:r>
          </w:p>
        </w:tc>
        <w:tc>
          <w:tcPr>
            <w:tcW w:w="709" w:type="dxa"/>
            <w:tcBorders>
              <w:top w:val="nil"/>
              <w:left w:val="nil"/>
              <w:bottom w:val="double" w:sz="6" w:space="0" w:color="E7E6E6"/>
              <w:right w:val="double" w:sz="6" w:space="0" w:color="E7E6E6"/>
            </w:tcBorders>
            <w:shd w:val="clear" w:color="auto" w:fill="auto"/>
            <w:noWrap/>
            <w:vAlign w:val="center"/>
            <w:hideMark/>
          </w:tcPr>
          <w:p w14:paraId="143233AC"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455</w:t>
            </w:r>
          </w:p>
        </w:tc>
        <w:tc>
          <w:tcPr>
            <w:tcW w:w="851" w:type="dxa"/>
            <w:tcBorders>
              <w:top w:val="nil"/>
              <w:left w:val="nil"/>
              <w:bottom w:val="double" w:sz="6" w:space="0" w:color="E7E6E6"/>
              <w:right w:val="double" w:sz="6" w:space="0" w:color="E7E6E6"/>
            </w:tcBorders>
            <w:shd w:val="clear" w:color="auto" w:fill="auto"/>
            <w:noWrap/>
            <w:vAlign w:val="center"/>
            <w:hideMark/>
          </w:tcPr>
          <w:p w14:paraId="64F4FF16"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153</w:t>
            </w:r>
          </w:p>
        </w:tc>
      </w:tr>
      <w:tr w:rsidR="00FE33E3" w:rsidRPr="00FE33E3" w14:paraId="67944688" w14:textId="77777777" w:rsidTr="00452D78">
        <w:trPr>
          <w:trHeight w:val="491"/>
          <w:jc w:val="center"/>
        </w:trPr>
        <w:tc>
          <w:tcPr>
            <w:tcW w:w="2349" w:type="dxa"/>
            <w:tcBorders>
              <w:top w:val="nil"/>
              <w:left w:val="double" w:sz="6" w:space="0" w:color="E7E6E6"/>
              <w:bottom w:val="double" w:sz="6" w:space="0" w:color="E7E6E6"/>
              <w:right w:val="double" w:sz="6" w:space="0" w:color="E7E6E6"/>
            </w:tcBorders>
            <w:shd w:val="clear" w:color="auto" w:fill="auto"/>
            <w:hideMark/>
          </w:tcPr>
          <w:p w14:paraId="3C9194C2" w14:textId="77777777" w:rsidR="00FE33E3" w:rsidRPr="00452D78" w:rsidRDefault="00FE33E3" w:rsidP="00FE33E3">
            <w:pPr>
              <w:rPr>
                <w:rFonts w:ascii="Calibri" w:hAnsi="Calibri" w:cs="Calibri"/>
                <w:color w:val="000000"/>
                <w:sz w:val="18"/>
                <w:szCs w:val="18"/>
                <w:lang w:eastAsia="es-CR"/>
              </w:rPr>
            </w:pPr>
            <w:r w:rsidRPr="00452D78">
              <w:rPr>
                <w:rFonts w:ascii="Calibri" w:hAnsi="Calibri" w:cs="Calibri"/>
                <w:color w:val="000000"/>
                <w:sz w:val="18"/>
                <w:szCs w:val="18"/>
                <w:lang w:eastAsia="es-CR"/>
              </w:rPr>
              <w:t>Promedio de asuntos entrados de enero-octubre 2022</w:t>
            </w:r>
          </w:p>
        </w:tc>
        <w:tc>
          <w:tcPr>
            <w:tcW w:w="851" w:type="dxa"/>
            <w:tcBorders>
              <w:top w:val="nil"/>
              <w:left w:val="nil"/>
              <w:bottom w:val="double" w:sz="6" w:space="0" w:color="E7E6E6"/>
              <w:right w:val="double" w:sz="6" w:space="0" w:color="E7E6E6"/>
            </w:tcBorders>
            <w:shd w:val="clear" w:color="auto" w:fill="auto"/>
            <w:noWrap/>
            <w:vAlign w:val="center"/>
            <w:hideMark/>
          </w:tcPr>
          <w:p w14:paraId="38049B56"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726" w:type="dxa"/>
            <w:tcBorders>
              <w:top w:val="nil"/>
              <w:left w:val="nil"/>
              <w:bottom w:val="double" w:sz="6" w:space="0" w:color="E7E6E6"/>
              <w:right w:val="double" w:sz="6" w:space="0" w:color="E7E6E6"/>
            </w:tcBorders>
            <w:shd w:val="clear" w:color="auto" w:fill="auto"/>
            <w:noWrap/>
            <w:vAlign w:val="center"/>
            <w:hideMark/>
          </w:tcPr>
          <w:p w14:paraId="23C80950"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851" w:type="dxa"/>
            <w:tcBorders>
              <w:top w:val="nil"/>
              <w:left w:val="nil"/>
              <w:bottom w:val="double" w:sz="6" w:space="0" w:color="E7E6E6"/>
              <w:right w:val="double" w:sz="6" w:space="0" w:color="E7E6E6"/>
            </w:tcBorders>
            <w:shd w:val="clear" w:color="auto" w:fill="auto"/>
            <w:noWrap/>
            <w:vAlign w:val="center"/>
            <w:hideMark/>
          </w:tcPr>
          <w:p w14:paraId="4C19F816"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729" w:type="dxa"/>
            <w:tcBorders>
              <w:top w:val="nil"/>
              <w:left w:val="nil"/>
              <w:bottom w:val="double" w:sz="6" w:space="0" w:color="E7E6E6"/>
              <w:right w:val="double" w:sz="6" w:space="0" w:color="E7E6E6"/>
            </w:tcBorders>
            <w:shd w:val="clear" w:color="auto" w:fill="auto"/>
            <w:noWrap/>
            <w:vAlign w:val="center"/>
            <w:hideMark/>
          </w:tcPr>
          <w:p w14:paraId="1B4F3C69"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708" w:type="dxa"/>
            <w:tcBorders>
              <w:top w:val="nil"/>
              <w:left w:val="nil"/>
              <w:bottom w:val="double" w:sz="6" w:space="0" w:color="E7E6E6"/>
              <w:right w:val="double" w:sz="6" w:space="0" w:color="E7E6E6"/>
            </w:tcBorders>
            <w:shd w:val="clear" w:color="auto" w:fill="auto"/>
            <w:noWrap/>
            <w:vAlign w:val="center"/>
            <w:hideMark/>
          </w:tcPr>
          <w:p w14:paraId="49CD4882"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709" w:type="dxa"/>
            <w:tcBorders>
              <w:top w:val="nil"/>
              <w:left w:val="nil"/>
              <w:bottom w:val="double" w:sz="6" w:space="0" w:color="E7E6E6"/>
              <w:right w:val="double" w:sz="6" w:space="0" w:color="E7E6E6"/>
            </w:tcBorders>
            <w:shd w:val="clear" w:color="auto" w:fill="auto"/>
            <w:noWrap/>
            <w:vAlign w:val="center"/>
            <w:hideMark/>
          </w:tcPr>
          <w:p w14:paraId="63637E30"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c>
          <w:tcPr>
            <w:tcW w:w="851" w:type="dxa"/>
            <w:tcBorders>
              <w:top w:val="nil"/>
              <w:left w:val="nil"/>
              <w:bottom w:val="double" w:sz="6" w:space="0" w:color="E7E6E6"/>
              <w:right w:val="double" w:sz="6" w:space="0" w:color="E7E6E6"/>
            </w:tcBorders>
            <w:shd w:val="clear" w:color="auto" w:fill="auto"/>
            <w:noWrap/>
            <w:vAlign w:val="center"/>
            <w:hideMark/>
          </w:tcPr>
          <w:p w14:paraId="7AECE4E8"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118</w:t>
            </w:r>
          </w:p>
        </w:tc>
      </w:tr>
      <w:tr w:rsidR="00FE33E3" w:rsidRPr="00FE33E3" w14:paraId="7EFA898C" w14:textId="77777777" w:rsidTr="00452D78">
        <w:trPr>
          <w:trHeight w:val="255"/>
          <w:jc w:val="center"/>
        </w:trPr>
        <w:tc>
          <w:tcPr>
            <w:tcW w:w="2349" w:type="dxa"/>
            <w:tcBorders>
              <w:top w:val="nil"/>
              <w:left w:val="double" w:sz="6" w:space="0" w:color="E7E6E6"/>
              <w:bottom w:val="double" w:sz="6" w:space="0" w:color="E7E6E6"/>
              <w:right w:val="double" w:sz="6" w:space="0" w:color="E7E6E6"/>
            </w:tcBorders>
            <w:shd w:val="clear" w:color="auto" w:fill="auto"/>
            <w:hideMark/>
          </w:tcPr>
          <w:p w14:paraId="134FA7FA" w14:textId="77777777" w:rsidR="00FE33E3" w:rsidRPr="00452D78" w:rsidRDefault="00FE33E3" w:rsidP="00FE33E3">
            <w:pPr>
              <w:rPr>
                <w:rFonts w:ascii="Calibri" w:hAnsi="Calibri" w:cs="Calibri"/>
                <w:color w:val="000000"/>
                <w:sz w:val="18"/>
                <w:szCs w:val="18"/>
                <w:lang w:eastAsia="es-CR"/>
              </w:rPr>
            </w:pPr>
            <w:r w:rsidRPr="00452D78">
              <w:rPr>
                <w:rFonts w:ascii="Calibri" w:hAnsi="Calibri" w:cs="Calibri"/>
                <w:color w:val="000000"/>
                <w:sz w:val="18"/>
                <w:szCs w:val="18"/>
                <w:lang w:eastAsia="es-CR"/>
              </w:rPr>
              <w:t>Juez o Jueza tramitador ordinario</w:t>
            </w:r>
          </w:p>
        </w:tc>
        <w:tc>
          <w:tcPr>
            <w:tcW w:w="851" w:type="dxa"/>
            <w:tcBorders>
              <w:top w:val="nil"/>
              <w:left w:val="nil"/>
              <w:bottom w:val="double" w:sz="6" w:space="0" w:color="E7E6E6"/>
              <w:right w:val="double" w:sz="6" w:space="0" w:color="E7E6E6"/>
            </w:tcBorders>
            <w:shd w:val="clear" w:color="auto" w:fill="auto"/>
            <w:noWrap/>
            <w:vAlign w:val="center"/>
            <w:hideMark/>
          </w:tcPr>
          <w:p w14:paraId="71EBDF2F"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158</w:t>
            </w:r>
          </w:p>
        </w:tc>
        <w:tc>
          <w:tcPr>
            <w:tcW w:w="726" w:type="dxa"/>
            <w:tcBorders>
              <w:top w:val="nil"/>
              <w:left w:val="nil"/>
              <w:bottom w:val="double" w:sz="6" w:space="0" w:color="E7E6E6"/>
              <w:right w:val="double" w:sz="6" w:space="0" w:color="E7E6E6"/>
            </w:tcBorders>
            <w:shd w:val="clear" w:color="auto" w:fill="auto"/>
            <w:noWrap/>
            <w:vAlign w:val="center"/>
            <w:hideMark/>
          </w:tcPr>
          <w:p w14:paraId="00DE0537"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607ABB43"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729" w:type="dxa"/>
            <w:tcBorders>
              <w:top w:val="nil"/>
              <w:left w:val="nil"/>
              <w:bottom w:val="double" w:sz="6" w:space="0" w:color="E7E6E6"/>
              <w:right w:val="double" w:sz="6" w:space="0" w:color="E7E6E6"/>
            </w:tcBorders>
            <w:shd w:val="clear" w:color="auto" w:fill="auto"/>
            <w:noWrap/>
            <w:vAlign w:val="center"/>
            <w:hideMark/>
          </w:tcPr>
          <w:p w14:paraId="5F6EE097"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158</w:t>
            </w:r>
          </w:p>
        </w:tc>
        <w:tc>
          <w:tcPr>
            <w:tcW w:w="708" w:type="dxa"/>
            <w:tcBorders>
              <w:top w:val="nil"/>
              <w:left w:val="nil"/>
              <w:bottom w:val="double" w:sz="6" w:space="0" w:color="E7E6E6"/>
              <w:right w:val="double" w:sz="6" w:space="0" w:color="E7E6E6"/>
            </w:tcBorders>
            <w:shd w:val="clear" w:color="auto" w:fill="auto"/>
            <w:noWrap/>
            <w:vAlign w:val="center"/>
            <w:hideMark/>
          </w:tcPr>
          <w:p w14:paraId="3BAAF1B3"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709" w:type="dxa"/>
            <w:tcBorders>
              <w:top w:val="nil"/>
              <w:left w:val="nil"/>
              <w:bottom w:val="double" w:sz="6" w:space="0" w:color="E7E6E6"/>
              <w:right w:val="double" w:sz="6" w:space="0" w:color="E7E6E6"/>
            </w:tcBorders>
            <w:shd w:val="clear" w:color="auto" w:fill="auto"/>
            <w:noWrap/>
            <w:vAlign w:val="center"/>
            <w:hideMark/>
          </w:tcPr>
          <w:p w14:paraId="280728A2"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35AEA911"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r>
      <w:tr w:rsidR="00FE33E3" w:rsidRPr="00FE33E3" w14:paraId="6B8C9B76" w14:textId="77777777" w:rsidTr="00452D78">
        <w:trPr>
          <w:trHeight w:val="255"/>
          <w:jc w:val="center"/>
        </w:trPr>
        <w:tc>
          <w:tcPr>
            <w:tcW w:w="2349" w:type="dxa"/>
            <w:tcBorders>
              <w:top w:val="nil"/>
              <w:left w:val="double" w:sz="6" w:space="0" w:color="E7E6E6"/>
              <w:bottom w:val="double" w:sz="6" w:space="0" w:color="E7E6E6"/>
              <w:right w:val="double" w:sz="6" w:space="0" w:color="E7E6E6"/>
            </w:tcBorders>
            <w:shd w:val="clear" w:color="auto" w:fill="auto"/>
            <w:hideMark/>
          </w:tcPr>
          <w:p w14:paraId="66F0BE4C" w14:textId="77777777" w:rsidR="00FE33E3" w:rsidRPr="00452D78" w:rsidRDefault="00FE33E3" w:rsidP="00FE33E3">
            <w:pPr>
              <w:rPr>
                <w:rFonts w:ascii="Calibri" w:hAnsi="Calibri" w:cs="Calibri"/>
                <w:color w:val="000000"/>
                <w:sz w:val="18"/>
                <w:szCs w:val="18"/>
                <w:lang w:eastAsia="es-CR"/>
              </w:rPr>
            </w:pPr>
            <w:r w:rsidRPr="00452D78">
              <w:rPr>
                <w:rFonts w:ascii="Calibri" w:hAnsi="Calibri" w:cs="Calibri"/>
                <w:color w:val="000000"/>
                <w:sz w:val="18"/>
                <w:szCs w:val="18"/>
                <w:lang w:eastAsia="es-CR"/>
              </w:rPr>
              <w:t>Juez o Jueza tramitador PCGS</w:t>
            </w:r>
          </w:p>
        </w:tc>
        <w:tc>
          <w:tcPr>
            <w:tcW w:w="851" w:type="dxa"/>
            <w:tcBorders>
              <w:top w:val="nil"/>
              <w:left w:val="nil"/>
              <w:bottom w:val="double" w:sz="6" w:space="0" w:color="E7E6E6"/>
              <w:right w:val="double" w:sz="6" w:space="0" w:color="E7E6E6"/>
            </w:tcBorders>
            <w:shd w:val="clear" w:color="auto" w:fill="auto"/>
            <w:noWrap/>
            <w:vAlign w:val="center"/>
            <w:hideMark/>
          </w:tcPr>
          <w:p w14:paraId="3CC16012"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158</w:t>
            </w:r>
          </w:p>
        </w:tc>
        <w:tc>
          <w:tcPr>
            <w:tcW w:w="726" w:type="dxa"/>
            <w:tcBorders>
              <w:top w:val="nil"/>
              <w:left w:val="nil"/>
              <w:bottom w:val="double" w:sz="6" w:space="0" w:color="E7E6E6"/>
              <w:right w:val="double" w:sz="6" w:space="0" w:color="E7E6E6"/>
            </w:tcBorders>
            <w:shd w:val="clear" w:color="auto" w:fill="auto"/>
            <w:noWrap/>
            <w:vAlign w:val="center"/>
            <w:hideMark/>
          </w:tcPr>
          <w:p w14:paraId="618F730C"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573D6B66"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729" w:type="dxa"/>
            <w:tcBorders>
              <w:top w:val="nil"/>
              <w:left w:val="nil"/>
              <w:bottom w:val="double" w:sz="6" w:space="0" w:color="E7E6E6"/>
              <w:right w:val="double" w:sz="6" w:space="0" w:color="E7E6E6"/>
            </w:tcBorders>
            <w:shd w:val="clear" w:color="auto" w:fill="auto"/>
            <w:noWrap/>
            <w:vAlign w:val="center"/>
            <w:hideMark/>
          </w:tcPr>
          <w:p w14:paraId="6A4E124D"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158</w:t>
            </w:r>
          </w:p>
        </w:tc>
        <w:tc>
          <w:tcPr>
            <w:tcW w:w="708" w:type="dxa"/>
            <w:tcBorders>
              <w:top w:val="nil"/>
              <w:left w:val="nil"/>
              <w:bottom w:val="double" w:sz="6" w:space="0" w:color="E7E6E6"/>
              <w:right w:val="double" w:sz="6" w:space="0" w:color="E7E6E6"/>
            </w:tcBorders>
            <w:shd w:val="clear" w:color="auto" w:fill="auto"/>
            <w:noWrap/>
            <w:vAlign w:val="center"/>
            <w:hideMark/>
          </w:tcPr>
          <w:p w14:paraId="5021038A"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709" w:type="dxa"/>
            <w:tcBorders>
              <w:top w:val="nil"/>
              <w:left w:val="nil"/>
              <w:bottom w:val="double" w:sz="6" w:space="0" w:color="E7E6E6"/>
              <w:right w:val="double" w:sz="6" w:space="0" w:color="E7E6E6"/>
            </w:tcBorders>
            <w:shd w:val="clear" w:color="auto" w:fill="auto"/>
            <w:noWrap/>
            <w:vAlign w:val="center"/>
            <w:hideMark/>
          </w:tcPr>
          <w:p w14:paraId="1D91B0BB"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c>
          <w:tcPr>
            <w:tcW w:w="851" w:type="dxa"/>
            <w:tcBorders>
              <w:top w:val="nil"/>
              <w:left w:val="nil"/>
              <w:bottom w:val="double" w:sz="6" w:space="0" w:color="E7E6E6"/>
              <w:right w:val="double" w:sz="6" w:space="0" w:color="E7E6E6"/>
            </w:tcBorders>
            <w:shd w:val="clear" w:color="auto" w:fill="auto"/>
            <w:noWrap/>
            <w:vAlign w:val="center"/>
            <w:hideMark/>
          </w:tcPr>
          <w:p w14:paraId="7935C97A"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210</w:t>
            </w:r>
          </w:p>
        </w:tc>
      </w:tr>
      <w:tr w:rsidR="00FE33E3" w:rsidRPr="00FE33E3" w14:paraId="1766F246" w14:textId="77777777" w:rsidTr="00452D78">
        <w:trPr>
          <w:trHeight w:val="255"/>
          <w:jc w:val="center"/>
        </w:trPr>
        <w:tc>
          <w:tcPr>
            <w:tcW w:w="2349" w:type="dxa"/>
            <w:tcBorders>
              <w:top w:val="nil"/>
              <w:left w:val="double" w:sz="6" w:space="0" w:color="E7E6E6"/>
              <w:bottom w:val="double" w:sz="6" w:space="0" w:color="E7E6E6"/>
              <w:right w:val="double" w:sz="6" w:space="0" w:color="E7E6E6"/>
            </w:tcBorders>
            <w:shd w:val="clear" w:color="auto" w:fill="auto"/>
            <w:hideMark/>
          </w:tcPr>
          <w:p w14:paraId="6F191EAB" w14:textId="77777777" w:rsidR="00FE33E3" w:rsidRPr="00452D78" w:rsidRDefault="00FE33E3" w:rsidP="00FE33E3">
            <w:pPr>
              <w:rPr>
                <w:rFonts w:ascii="Calibri" w:hAnsi="Calibri" w:cs="Calibri"/>
                <w:color w:val="000000"/>
                <w:sz w:val="18"/>
                <w:szCs w:val="18"/>
                <w:lang w:eastAsia="es-CR"/>
              </w:rPr>
            </w:pPr>
            <w:r w:rsidRPr="00452D78">
              <w:rPr>
                <w:rFonts w:ascii="Calibri" w:hAnsi="Calibri" w:cs="Calibri"/>
                <w:color w:val="000000"/>
                <w:sz w:val="18"/>
                <w:szCs w:val="18"/>
                <w:lang w:eastAsia="es-CR"/>
              </w:rPr>
              <w:t xml:space="preserve">Pendiente </w:t>
            </w:r>
          </w:p>
        </w:tc>
        <w:tc>
          <w:tcPr>
            <w:tcW w:w="851" w:type="dxa"/>
            <w:tcBorders>
              <w:top w:val="nil"/>
              <w:left w:val="nil"/>
              <w:bottom w:val="double" w:sz="6" w:space="0" w:color="E7E6E6"/>
              <w:right w:val="double" w:sz="6" w:space="0" w:color="E7E6E6"/>
            </w:tcBorders>
            <w:shd w:val="clear" w:color="auto" w:fill="auto"/>
            <w:noWrap/>
            <w:vAlign w:val="center"/>
            <w:hideMark/>
          </w:tcPr>
          <w:p w14:paraId="31BA692D"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1558</w:t>
            </w:r>
          </w:p>
        </w:tc>
        <w:tc>
          <w:tcPr>
            <w:tcW w:w="726" w:type="dxa"/>
            <w:tcBorders>
              <w:top w:val="nil"/>
              <w:left w:val="nil"/>
              <w:bottom w:val="double" w:sz="6" w:space="0" w:color="E7E6E6"/>
              <w:right w:val="double" w:sz="6" w:space="0" w:color="E7E6E6"/>
            </w:tcBorders>
            <w:shd w:val="clear" w:color="auto" w:fill="auto"/>
            <w:noWrap/>
            <w:vAlign w:val="center"/>
            <w:hideMark/>
          </w:tcPr>
          <w:p w14:paraId="5761C248"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1256</w:t>
            </w:r>
          </w:p>
        </w:tc>
        <w:tc>
          <w:tcPr>
            <w:tcW w:w="851" w:type="dxa"/>
            <w:tcBorders>
              <w:top w:val="nil"/>
              <w:left w:val="nil"/>
              <w:bottom w:val="double" w:sz="6" w:space="0" w:color="E7E6E6"/>
              <w:right w:val="double" w:sz="6" w:space="0" w:color="E7E6E6"/>
            </w:tcBorders>
            <w:shd w:val="clear" w:color="auto" w:fill="auto"/>
            <w:noWrap/>
            <w:vAlign w:val="center"/>
            <w:hideMark/>
          </w:tcPr>
          <w:p w14:paraId="5C672350"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954</w:t>
            </w:r>
          </w:p>
        </w:tc>
        <w:tc>
          <w:tcPr>
            <w:tcW w:w="729" w:type="dxa"/>
            <w:tcBorders>
              <w:top w:val="nil"/>
              <w:left w:val="nil"/>
              <w:bottom w:val="double" w:sz="6" w:space="0" w:color="E7E6E6"/>
              <w:right w:val="double" w:sz="6" w:space="0" w:color="E7E6E6"/>
            </w:tcBorders>
            <w:shd w:val="clear" w:color="auto" w:fill="auto"/>
            <w:noWrap/>
            <w:vAlign w:val="center"/>
            <w:hideMark/>
          </w:tcPr>
          <w:p w14:paraId="7BC2A820"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757</w:t>
            </w:r>
          </w:p>
        </w:tc>
        <w:tc>
          <w:tcPr>
            <w:tcW w:w="708" w:type="dxa"/>
            <w:tcBorders>
              <w:top w:val="nil"/>
              <w:left w:val="nil"/>
              <w:bottom w:val="double" w:sz="6" w:space="0" w:color="E7E6E6"/>
              <w:right w:val="double" w:sz="6" w:space="0" w:color="E7E6E6"/>
            </w:tcBorders>
            <w:shd w:val="clear" w:color="auto" w:fill="auto"/>
            <w:noWrap/>
            <w:vAlign w:val="center"/>
            <w:hideMark/>
          </w:tcPr>
          <w:p w14:paraId="75B8BB53"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455</w:t>
            </w:r>
          </w:p>
        </w:tc>
        <w:tc>
          <w:tcPr>
            <w:tcW w:w="709" w:type="dxa"/>
            <w:tcBorders>
              <w:top w:val="nil"/>
              <w:left w:val="nil"/>
              <w:bottom w:val="double" w:sz="6" w:space="0" w:color="E7E6E6"/>
              <w:right w:val="double" w:sz="6" w:space="0" w:color="E7E6E6"/>
            </w:tcBorders>
            <w:shd w:val="clear" w:color="auto" w:fill="auto"/>
            <w:noWrap/>
            <w:vAlign w:val="center"/>
            <w:hideMark/>
          </w:tcPr>
          <w:p w14:paraId="4AF747FA"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153</w:t>
            </w:r>
          </w:p>
        </w:tc>
        <w:tc>
          <w:tcPr>
            <w:tcW w:w="851" w:type="dxa"/>
            <w:tcBorders>
              <w:top w:val="nil"/>
              <w:left w:val="nil"/>
              <w:bottom w:val="double" w:sz="6" w:space="0" w:color="E7E6E6"/>
              <w:right w:val="double" w:sz="6" w:space="0" w:color="E7E6E6"/>
            </w:tcBorders>
            <w:shd w:val="clear" w:color="auto" w:fill="auto"/>
            <w:noWrap/>
            <w:vAlign w:val="center"/>
            <w:hideMark/>
          </w:tcPr>
          <w:p w14:paraId="0B912029" w14:textId="77777777" w:rsidR="00FE33E3" w:rsidRPr="00452D78" w:rsidRDefault="00FE33E3" w:rsidP="00FE33E3">
            <w:pPr>
              <w:jc w:val="center"/>
              <w:rPr>
                <w:rFonts w:ascii="Calibri" w:hAnsi="Calibri" w:cs="Calibri"/>
                <w:color w:val="000000"/>
                <w:sz w:val="18"/>
                <w:szCs w:val="18"/>
                <w:lang w:eastAsia="es-CR"/>
              </w:rPr>
            </w:pPr>
            <w:r w:rsidRPr="00452D78">
              <w:rPr>
                <w:rFonts w:ascii="Calibri" w:hAnsi="Calibri" w:cs="Calibri"/>
                <w:color w:val="000000"/>
                <w:sz w:val="18"/>
                <w:szCs w:val="18"/>
                <w:lang w:eastAsia="es-CR"/>
              </w:rPr>
              <w:t>-149</w:t>
            </w:r>
          </w:p>
        </w:tc>
      </w:tr>
    </w:tbl>
    <w:p w14:paraId="21F26980" w14:textId="3E8D032B" w:rsidR="00063400" w:rsidRPr="00452D78" w:rsidRDefault="0096498A" w:rsidP="00452D78">
      <w:pPr>
        <w:ind w:left="567" w:right="-658"/>
        <w:jc w:val="both"/>
        <w:rPr>
          <w:rFonts w:ascii="Book Antiqua" w:hAnsi="Book Antiqua"/>
          <w:sz w:val="18"/>
          <w:szCs w:val="18"/>
        </w:rPr>
      </w:pPr>
      <w:r w:rsidRPr="00452D78">
        <w:rPr>
          <w:rFonts w:ascii="Book Antiqua" w:hAnsi="Book Antiqua"/>
          <w:sz w:val="18"/>
          <w:szCs w:val="18"/>
        </w:rPr>
        <w:t xml:space="preserve"> </w:t>
      </w:r>
      <w:r w:rsidR="00DD15BD" w:rsidRPr="00452D78">
        <w:rPr>
          <w:rFonts w:ascii="Book Antiqua" w:hAnsi="Book Antiqua"/>
          <w:b/>
          <w:bCs/>
          <w:sz w:val="18"/>
          <w:szCs w:val="18"/>
        </w:rPr>
        <w:t>Fuente:</w:t>
      </w:r>
      <w:r w:rsidR="00DD15BD" w:rsidRPr="00452D78">
        <w:rPr>
          <w:rFonts w:ascii="Book Antiqua" w:hAnsi="Book Antiqua"/>
          <w:sz w:val="18"/>
          <w:szCs w:val="18"/>
        </w:rPr>
        <w:t xml:space="preserve"> elaboración propia a partir de</w:t>
      </w:r>
      <w:r w:rsidR="00551CB6" w:rsidRPr="00452D78">
        <w:rPr>
          <w:rFonts w:ascii="Book Antiqua" w:hAnsi="Book Antiqua"/>
          <w:sz w:val="18"/>
          <w:szCs w:val="18"/>
        </w:rPr>
        <w:t xml:space="preserve"> la matriz de indicadores de</w:t>
      </w:r>
      <w:r w:rsidR="00EA5C3F" w:rsidRPr="00452D78">
        <w:rPr>
          <w:rFonts w:ascii="Book Antiqua" w:hAnsi="Book Antiqua"/>
          <w:sz w:val="18"/>
          <w:szCs w:val="18"/>
        </w:rPr>
        <w:t>l Tribunal Penal de Limón.</w:t>
      </w:r>
    </w:p>
    <w:p w14:paraId="7473CBD6" w14:textId="72EBD9C4" w:rsidR="00EA5C3F" w:rsidRDefault="00EA5C3F" w:rsidP="00452D78">
      <w:pPr>
        <w:spacing w:line="276" w:lineRule="auto"/>
        <w:ind w:left="567"/>
        <w:jc w:val="both"/>
        <w:rPr>
          <w:rFonts w:ascii="Book Antiqua" w:hAnsi="Book Antiqua"/>
          <w:sz w:val="22"/>
          <w:szCs w:val="22"/>
        </w:rPr>
      </w:pPr>
      <w:r w:rsidRPr="00452D78">
        <w:rPr>
          <w:rFonts w:ascii="Book Antiqua" w:hAnsi="Book Antiqua"/>
          <w:b/>
          <w:bCs/>
          <w:sz w:val="18"/>
          <w:szCs w:val="18"/>
        </w:rPr>
        <w:t>Notas:</w:t>
      </w:r>
      <w:r w:rsidRPr="00452D78">
        <w:rPr>
          <w:rFonts w:ascii="Book Antiqua" w:hAnsi="Book Antiqua"/>
          <w:sz w:val="18"/>
          <w:szCs w:val="18"/>
        </w:rPr>
        <w:t xml:space="preserve"> (*) para el cálculo de la cuota mensual se rebaja </w:t>
      </w:r>
      <w:r w:rsidR="0086452E" w:rsidRPr="00452D78">
        <w:rPr>
          <w:rFonts w:ascii="Book Antiqua" w:hAnsi="Book Antiqua"/>
          <w:sz w:val="18"/>
          <w:szCs w:val="18"/>
        </w:rPr>
        <w:t>los días de cierre colectivo</w:t>
      </w:r>
      <w:r w:rsidR="0086452E">
        <w:rPr>
          <w:rFonts w:ascii="Book Antiqua" w:hAnsi="Book Antiqua"/>
          <w:sz w:val="22"/>
          <w:szCs w:val="22"/>
        </w:rPr>
        <w:t>.</w:t>
      </w:r>
    </w:p>
    <w:p w14:paraId="3739B040" w14:textId="77777777" w:rsidR="0086452E" w:rsidRDefault="0086452E" w:rsidP="0086452E">
      <w:pPr>
        <w:spacing w:line="276" w:lineRule="auto"/>
        <w:jc w:val="both"/>
        <w:rPr>
          <w:rFonts w:ascii="Book Antiqua" w:hAnsi="Book Antiqua"/>
          <w:sz w:val="22"/>
          <w:szCs w:val="22"/>
        </w:rPr>
      </w:pPr>
    </w:p>
    <w:p w14:paraId="324C22BE" w14:textId="5B1363C7" w:rsidR="00D048AB" w:rsidRDefault="00A45ADD" w:rsidP="0086452E">
      <w:pPr>
        <w:spacing w:line="276" w:lineRule="auto"/>
        <w:jc w:val="both"/>
        <w:rPr>
          <w:rFonts w:ascii="Book Antiqua" w:hAnsi="Book Antiqua"/>
          <w:sz w:val="22"/>
          <w:szCs w:val="22"/>
        </w:rPr>
      </w:pPr>
      <w:r>
        <w:rPr>
          <w:rFonts w:ascii="Book Antiqua" w:hAnsi="Book Antiqua"/>
          <w:sz w:val="22"/>
          <w:szCs w:val="22"/>
        </w:rPr>
        <w:t xml:space="preserve">En virtud de las proyecciones establecidas en el cuadro anterior, </w:t>
      </w:r>
      <w:r w:rsidR="0080597A">
        <w:rPr>
          <w:rFonts w:ascii="Book Antiqua" w:hAnsi="Book Antiqua"/>
          <w:sz w:val="22"/>
          <w:szCs w:val="22"/>
        </w:rPr>
        <w:t>se determina que</w:t>
      </w:r>
      <w:r w:rsidR="00AA30BB">
        <w:rPr>
          <w:rFonts w:ascii="Book Antiqua" w:hAnsi="Book Antiqua"/>
          <w:sz w:val="22"/>
          <w:szCs w:val="22"/>
        </w:rPr>
        <w:t xml:space="preserve">, con el recurso actual del despacho y </w:t>
      </w:r>
      <w:r w:rsidR="00B24F43">
        <w:rPr>
          <w:rFonts w:ascii="Book Antiqua" w:hAnsi="Book Antiqua"/>
          <w:sz w:val="22"/>
          <w:szCs w:val="22"/>
        </w:rPr>
        <w:t>el aumento en la cuota diaria</w:t>
      </w:r>
      <w:r w:rsidR="0080597A">
        <w:rPr>
          <w:rFonts w:ascii="Book Antiqua" w:hAnsi="Book Antiqua"/>
          <w:sz w:val="22"/>
          <w:szCs w:val="22"/>
        </w:rPr>
        <w:t xml:space="preserve">, </w:t>
      </w:r>
      <w:r w:rsidR="00B24F43">
        <w:rPr>
          <w:rFonts w:ascii="Book Antiqua" w:hAnsi="Book Antiqua"/>
          <w:sz w:val="22"/>
          <w:szCs w:val="22"/>
        </w:rPr>
        <w:t xml:space="preserve">se logra señalar la totalidad de expedientes pendientes de señalar </w:t>
      </w:r>
      <w:r w:rsidR="001E3C31">
        <w:rPr>
          <w:rFonts w:ascii="Book Antiqua" w:hAnsi="Book Antiqua"/>
          <w:sz w:val="22"/>
          <w:szCs w:val="22"/>
        </w:rPr>
        <w:t>al mes de julio del 2023</w:t>
      </w:r>
      <w:r w:rsidR="00555992">
        <w:rPr>
          <w:rFonts w:ascii="Book Antiqua" w:hAnsi="Book Antiqua"/>
          <w:sz w:val="22"/>
          <w:szCs w:val="22"/>
        </w:rPr>
        <w:t xml:space="preserve">. </w:t>
      </w:r>
      <w:r w:rsidR="00716213">
        <w:rPr>
          <w:rFonts w:ascii="Book Antiqua" w:hAnsi="Book Antiqua"/>
          <w:sz w:val="22"/>
          <w:szCs w:val="22"/>
        </w:rPr>
        <w:t xml:space="preserve">; </w:t>
      </w:r>
    </w:p>
    <w:p w14:paraId="4A5898D0" w14:textId="77777777" w:rsidR="00D048AB" w:rsidRDefault="00D048AB" w:rsidP="0086452E">
      <w:pPr>
        <w:spacing w:line="276" w:lineRule="auto"/>
        <w:jc w:val="both"/>
        <w:rPr>
          <w:rFonts w:ascii="Book Antiqua" w:hAnsi="Book Antiqua"/>
          <w:sz w:val="22"/>
          <w:szCs w:val="22"/>
        </w:rPr>
      </w:pPr>
    </w:p>
    <w:p w14:paraId="7E23AC16" w14:textId="74D718A5" w:rsidR="00C65E45" w:rsidRPr="00CC1D9B" w:rsidRDefault="45FE560D" w:rsidP="000A2B56">
      <w:pPr>
        <w:spacing w:line="276" w:lineRule="auto"/>
        <w:jc w:val="both"/>
        <w:rPr>
          <w:rFonts w:ascii="Book Antiqua" w:hAnsi="Book Antiqua"/>
          <w:sz w:val="22"/>
          <w:szCs w:val="22"/>
        </w:rPr>
      </w:pPr>
      <w:r w:rsidRPr="00CC1D9B">
        <w:rPr>
          <w:rFonts w:ascii="Book Antiqua" w:hAnsi="Book Antiqua"/>
          <w:i/>
          <w:iCs/>
          <w:sz w:val="22"/>
          <w:szCs w:val="22"/>
          <w:u w:val="single"/>
        </w:rPr>
        <w:t>Coordinadora o Coordinador Judicial:</w:t>
      </w:r>
      <w:r w:rsidRPr="00CC1D9B">
        <w:rPr>
          <w:rFonts w:ascii="Book Antiqua" w:hAnsi="Book Antiqua"/>
          <w:sz w:val="22"/>
          <w:szCs w:val="22"/>
        </w:rPr>
        <w:t xml:space="preserve"> la justificación de esta necesidad se ampara en la actual estructura del Tribunal Penal de Limón, en la cual se tienen tres secciones colegiadas, una de unipersonales, flagrancia, sección colegiada en </w:t>
      </w:r>
      <w:proofErr w:type="spellStart"/>
      <w:r w:rsidRPr="00CC1D9B">
        <w:rPr>
          <w:rFonts w:ascii="Book Antiqua" w:hAnsi="Book Antiqua"/>
          <w:sz w:val="22"/>
          <w:szCs w:val="22"/>
        </w:rPr>
        <w:t>Bribrí</w:t>
      </w:r>
      <w:proofErr w:type="spellEnd"/>
      <w:r w:rsidRPr="00CC1D9B">
        <w:rPr>
          <w:rFonts w:ascii="Book Antiqua" w:hAnsi="Book Antiqua"/>
          <w:sz w:val="22"/>
          <w:szCs w:val="22"/>
        </w:rPr>
        <w:t xml:space="preserve">, un apoyo del Centro de Apoyo, Coordinación y Mejoramiento de la Función Jurisdiccional para el dictado de sentencias unipersonales en dicha localidad, para un total de 7 secciones, por lo cual se considera se le puede asignar ese soporte de Coordinadora o Coordinador Judicial al Tribunal que permita </w:t>
      </w:r>
      <w:r w:rsidRPr="00CC1D9B">
        <w:rPr>
          <w:rFonts w:ascii="Book Antiqua" w:hAnsi="Book Antiqua"/>
          <w:sz w:val="22"/>
          <w:szCs w:val="22"/>
        </w:rPr>
        <w:lastRenderedPageBreak/>
        <w:t>agilizar los procesos administrativos en la tramitación de los expedientes y equilibrar la carga de trabajo del Coordinador Judicial titular</w:t>
      </w:r>
      <w:r w:rsidR="677FE54E" w:rsidRPr="00CC1D9B">
        <w:rPr>
          <w:rFonts w:ascii="Book Antiqua" w:hAnsi="Book Antiqua"/>
          <w:sz w:val="22"/>
          <w:szCs w:val="22"/>
        </w:rPr>
        <w:t>, la cual se ha incrementado como parte del plan de descongestionamiento que se tiene en dicho tribunal.</w:t>
      </w:r>
    </w:p>
    <w:p w14:paraId="5A5EB3C6" w14:textId="77777777" w:rsidR="00C65E45" w:rsidRPr="00334ABB" w:rsidRDefault="00C65E45" w:rsidP="00A33055">
      <w:pPr>
        <w:jc w:val="both"/>
        <w:rPr>
          <w:rFonts w:ascii="Book Antiqua" w:hAnsi="Book Antiqua"/>
          <w:sz w:val="22"/>
          <w:szCs w:val="22"/>
          <w:highlight w:val="yellow"/>
        </w:rPr>
      </w:pPr>
    </w:p>
    <w:p w14:paraId="35A2FFF0" w14:textId="5D173CCB" w:rsidR="00CA133F" w:rsidRPr="00C215FE" w:rsidRDefault="00CA133F" w:rsidP="00845429">
      <w:pPr>
        <w:pStyle w:val="Prrafodelista"/>
        <w:numPr>
          <w:ilvl w:val="0"/>
          <w:numId w:val="26"/>
        </w:numPr>
        <w:spacing w:line="276" w:lineRule="auto"/>
        <w:jc w:val="both"/>
        <w:rPr>
          <w:rFonts w:ascii="Book Antiqua" w:hAnsi="Book Antiqua"/>
          <w:b/>
          <w:bCs/>
          <w:sz w:val="22"/>
          <w:szCs w:val="22"/>
        </w:rPr>
      </w:pPr>
      <w:r w:rsidRPr="00C215FE">
        <w:rPr>
          <w:rFonts w:ascii="Book Antiqua" w:hAnsi="Book Antiqua"/>
          <w:b/>
          <w:bCs/>
          <w:sz w:val="22"/>
          <w:szCs w:val="22"/>
        </w:rPr>
        <w:t>Fiscala o Fiscal Auxiliar</w:t>
      </w:r>
      <w:r w:rsidR="008D06A8" w:rsidRPr="00C215FE">
        <w:rPr>
          <w:rFonts w:ascii="Book Antiqua" w:hAnsi="Book Antiqua"/>
          <w:b/>
          <w:bCs/>
          <w:sz w:val="22"/>
          <w:szCs w:val="22"/>
        </w:rPr>
        <w:t xml:space="preserve"> para </w:t>
      </w:r>
      <w:proofErr w:type="spellStart"/>
      <w:r w:rsidR="008D06A8" w:rsidRPr="00C215FE">
        <w:rPr>
          <w:rFonts w:ascii="Book Antiqua" w:hAnsi="Book Antiqua"/>
          <w:b/>
          <w:bCs/>
          <w:sz w:val="22"/>
          <w:szCs w:val="22"/>
        </w:rPr>
        <w:t>Bribrí</w:t>
      </w:r>
      <w:proofErr w:type="spellEnd"/>
    </w:p>
    <w:p w14:paraId="35C0845F" w14:textId="77777777" w:rsidR="00CA133F" w:rsidRPr="00C215FE" w:rsidRDefault="00CA133F" w:rsidP="00845429">
      <w:pPr>
        <w:spacing w:line="276" w:lineRule="auto"/>
        <w:jc w:val="both"/>
        <w:rPr>
          <w:rFonts w:ascii="Book Antiqua" w:hAnsi="Book Antiqua"/>
          <w:sz w:val="22"/>
          <w:szCs w:val="22"/>
          <w:lang w:val="es-ES"/>
        </w:rPr>
      </w:pPr>
    </w:p>
    <w:p w14:paraId="1E790B7B" w14:textId="5030ADC0" w:rsidR="00276317" w:rsidRPr="00C215FE" w:rsidRDefault="00F74CBF" w:rsidP="00845429">
      <w:pPr>
        <w:spacing w:line="276" w:lineRule="auto"/>
        <w:jc w:val="both"/>
        <w:rPr>
          <w:rFonts w:ascii="Book Antiqua" w:hAnsi="Book Antiqua"/>
          <w:sz w:val="22"/>
          <w:szCs w:val="22"/>
        </w:rPr>
      </w:pPr>
      <w:r w:rsidRPr="00C215FE">
        <w:rPr>
          <w:rFonts w:ascii="Book Antiqua" w:hAnsi="Book Antiqua"/>
          <w:sz w:val="22"/>
          <w:szCs w:val="22"/>
        </w:rPr>
        <w:t xml:space="preserve">Adicional a lo anterior, el Tribunal Penal de Limón cuenta con una plaza de </w:t>
      </w:r>
      <w:r w:rsidR="00DB6F98" w:rsidRPr="00C215FE">
        <w:rPr>
          <w:rFonts w:ascii="Book Antiqua" w:hAnsi="Book Antiqua"/>
          <w:sz w:val="22"/>
          <w:szCs w:val="22"/>
        </w:rPr>
        <w:t>J</w:t>
      </w:r>
      <w:r w:rsidRPr="00C215FE">
        <w:rPr>
          <w:rFonts w:ascii="Book Antiqua" w:hAnsi="Book Antiqua"/>
          <w:sz w:val="22"/>
          <w:szCs w:val="22"/>
        </w:rPr>
        <w:t xml:space="preserve">uez o </w:t>
      </w:r>
      <w:r w:rsidR="00DB6F98" w:rsidRPr="00C215FE">
        <w:rPr>
          <w:rFonts w:ascii="Book Antiqua" w:hAnsi="Book Antiqua"/>
          <w:sz w:val="22"/>
          <w:szCs w:val="22"/>
        </w:rPr>
        <w:t>J</w:t>
      </w:r>
      <w:r w:rsidRPr="00C215FE">
        <w:rPr>
          <w:rFonts w:ascii="Book Antiqua" w:hAnsi="Book Antiqua"/>
          <w:sz w:val="22"/>
          <w:szCs w:val="22"/>
        </w:rPr>
        <w:t xml:space="preserve">ueza 4, designada por el Centro de Apoyo, Coordinación y Mejoramiento de la Función Jurisdiccional para desarrollar juicios en la zona de </w:t>
      </w:r>
      <w:proofErr w:type="spellStart"/>
      <w:r w:rsidRPr="00C215FE">
        <w:rPr>
          <w:rFonts w:ascii="Book Antiqua" w:hAnsi="Book Antiqua"/>
          <w:sz w:val="22"/>
          <w:szCs w:val="22"/>
        </w:rPr>
        <w:t>Bribrí</w:t>
      </w:r>
      <w:proofErr w:type="spellEnd"/>
      <w:r w:rsidRPr="00C215FE">
        <w:rPr>
          <w:rFonts w:ascii="Book Antiqua" w:hAnsi="Book Antiqua"/>
          <w:sz w:val="22"/>
          <w:szCs w:val="22"/>
        </w:rPr>
        <w:t xml:space="preserve">, por lo que, en sesión 86-2021 celebrada el </w:t>
      </w:r>
      <w:r w:rsidR="0051546F" w:rsidRPr="00C215FE">
        <w:rPr>
          <w:rFonts w:ascii="Book Antiqua" w:hAnsi="Book Antiqua"/>
          <w:sz w:val="22"/>
          <w:szCs w:val="22"/>
        </w:rPr>
        <w:t>30 de setiembre</w:t>
      </w:r>
      <w:r w:rsidRPr="00C215FE">
        <w:rPr>
          <w:rFonts w:ascii="Book Antiqua" w:hAnsi="Book Antiqua"/>
          <w:sz w:val="22"/>
          <w:szCs w:val="22"/>
        </w:rPr>
        <w:t xml:space="preserve"> de 2021,</w:t>
      </w:r>
      <w:r w:rsidR="0051546F" w:rsidRPr="00C215FE">
        <w:rPr>
          <w:rFonts w:ascii="Book Antiqua" w:hAnsi="Book Antiqua"/>
          <w:sz w:val="22"/>
          <w:szCs w:val="22"/>
        </w:rPr>
        <w:t xml:space="preserve"> artículo LIX,</w:t>
      </w:r>
      <w:r w:rsidRPr="00C215FE">
        <w:rPr>
          <w:rFonts w:ascii="Book Antiqua" w:hAnsi="Book Antiqua"/>
          <w:sz w:val="22"/>
          <w:szCs w:val="22"/>
        </w:rPr>
        <w:t xml:space="preserve"> se otorgó permiso con goce de salario y sustitución para una plaza de Fiscal (a) Auxiliar; con la finalidad de que desarrolle juicios unipersonales y colegiados en dicha localidad, por lo que se considera necesaria su continuidad.</w:t>
      </w:r>
      <w:r w:rsidR="00E435F4" w:rsidRPr="00C215FE">
        <w:rPr>
          <w:rFonts w:ascii="Book Antiqua" w:hAnsi="Book Antiqua"/>
          <w:sz w:val="22"/>
          <w:szCs w:val="22"/>
        </w:rPr>
        <w:t xml:space="preserve"> A continuación</w:t>
      </w:r>
      <w:r w:rsidR="00872890" w:rsidRPr="00C215FE">
        <w:rPr>
          <w:rFonts w:ascii="Book Antiqua" w:hAnsi="Book Antiqua"/>
          <w:sz w:val="22"/>
          <w:szCs w:val="22"/>
        </w:rPr>
        <w:t>,</w:t>
      </w:r>
      <w:r w:rsidR="00E435F4" w:rsidRPr="00C215FE">
        <w:rPr>
          <w:rFonts w:ascii="Book Antiqua" w:hAnsi="Book Antiqua"/>
          <w:sz w:val="22"/>
          <w:szCs w:val="22"/>
        </w:rPr>
        <w:t xml:space="preserve"> se detalla el rendimiento obtenido </w:t>
      </w:r>
      <w:r w:rsidR="00B6641F" w:rsidRPr="00C215FE">
        <w:rPr>
          <w:rFonts w:ascii="Book Antiqua" w:hAnsi="Book Antiqua"/>
          <w:sz w:val="22"/>
          <w:szCs w:val="22"/>
        </w:rPr>
        <w:t>por la</w:t>
      </w:r>
      <w:r w:rsidR="00102AE2" w:rsidRPr="00C215FE">
        <w:rPr>
          <w:rFonts w:ascii="Book Antiqua" w:hAnsi="Book Antiqua"/>
          <w:sz w:val="22"/>
          <w:szCs w:val="22"/>
        </w:rPr>
        <w:t xml:space="preserve"> sección unipersonal conformada por la plaza de apoyo que se destaca también en la zona de </w:t>
      </w:r>
      <w:proofErr w:type="spellStart"/>
      <w:r w:rsidR="00102AE2" w:rsidRPr="00C215FE">
        <w:rPr>
          <w:rFonts w:ascii="Book Antiqua" w:hAnsi="Book Antiqua"/>
          <w:sz w:val="22"/>
          <w:szCs w:val="22"/>
        </w:rPr>
        <w:t>Bribrí</w:t>
      </w:r>
      <w:proofErr w:type="spellEnd"/>
      <w:r w:rsidR="00E435F4" w:rsidRPr="00C215FE">
        <w:rPr>
          <w:rFonts w:ascii="Book Antiqua" w:hAnsi="Book Antiqua"/>
          <w:sz w:val="22"/>
          <w:szCs w:val="22"/>
        </w:rPr>
        <w:t>:</w:t>
      </w:r>
    </w:p>
    <w:p w14:paraId="1674C585" w14:textId="1849DDF3" w:rsidR="00276317" w:rsidRPr="00DA49A0" w:rsidRDefault="00276317" w:rsidP="00B81159">
      <w:pPr>
        <w:pStyle w:val="Descripcin"/>
        <w:rPr>
          <w:rFonts w:ascii="Book Antiqua" w:hAnsi="Book Antiqua"/>
          <w:b/>
          <w:bCs/>
          <w:i w:val="0"/>
          <w:iCs w:val="0"/>
          <w:color w:val="auto"/>
          <w:sz w:val="22"/>
          <w:szCs w:val="22"/>
          <w:lang w:val="es-ES_tradnl"/>
        </w:rPr>
      </w:pPr>
    </w:p>
    <w:p w14:paraId="5982D2A5" w14:textId="38BBAF3E" w:rsidR="009A217A" w:rsidRPr="009D0371" w:rsidRDefault="009A217A" w:rsidP="00B81159">
      <w:pPr>
        <w:pStyle w:val="Descripcin"/>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B1101E">
        <w:rPr>
          <w:rFonts w:ascii="Book Antiqua" w:hAnsi="Book Antiqua"/>
          <w:b/>
          <w:bCs/>
          <w:i w:val="0"/>
          <w:iCs w:val="0"/>
          <w:noProof/>
          <w:color w:val="auto"/>
          <w:sz w:val="22"/>
          <w:szCs w:val="22"/>
          <w:lang w:val="es-ES_tradnl"/>
        </w:rPr>
        <w:t>6</w:t>
      </w:r>
      <w:r w:rsidRPr="00DA49A0">
        <w:rPr>
          <w:rFonts w:ascii="Book Antiqua" w:hAnsi="Book Antiqua"/>
          <w:b/>
          <w:bCs/>
          <w:i w:val="0"/>
          <w:iCs w:val="0"/>
          <w:color w:val="auto"/>
          <w:sz w:val="22"/>
          <w:szCs w:val="22"/>
          <w:lang w:val="es-ES_tradnl"/>
        </w:rPr>
        <w:fldChar w:fldCharType="end"/>
      </w:r>
    </w:p>
    <w:p w14:paraId="265626CC" w14:textId="4209A90C" w:rsidR="00FA24D2" w:rsidRPr="00771D1B" w:rsidRDefault="00FA24D2" w:rsidP="00B81159">
      <w:pPr>
        <w:pStyle w:val="Descripcin"/>
        <w:spacing w:after="0"/>
        <w:contextualSpacing/>
        <w:jc w:val="center"/>
        <w:rPr>
          <w:rFonts w:ascii="Book Antiqua" w:hAnsi="Book Antiqua"/>
          <w:b/>
          <w:bCs/>
          <w:i w:val="0"/>
          <w:iCs w:val="0"/>
          <w:color w:val="auto"/>
          <w:sz w:val="22"/>
          <w:szCs w:val="22"/>
        </w:rPr>
      </w:pPr>
      <w:r w:rsidRPr="00771D1B">
        <w:rPr>
          <w:rFonts w:ascii="Book Antiqua" w:hAnsi="Book Antiqua"/>
          <w:b/>
          <w:bCs/>
          <w:i w:val="0"/>
          <w:iCs w:val="0"/>
          <w:color w:val="auto"/>
          <w:sz w:val="22"/>
          <w:szCs w:val="22"/>
        </w:rPr>
        <w:t xml:space="preserve">Rendimiento obtenido durante el período de </w:t>
      </w:r>
      <w:r w:rsidR="00E702F0" w:rsidRPr="00771D1B">
        <w:rPr>
          <w:rFonts w:ascii="Book Antiqua" w:hAnsi="Book Antiqua"/>
          <w:b/>
          <w:bCs/>
          <w:i w:val="0"/>
          <w:iCs w:val="0"/>
          <w:color w:val="auto"/>
          <w:sz w:val="22"/>
          <w:szCs w:val="22"/>
        </w:rPr>
        <w:t xml:space="preserve">agosto a </w:t>
      </w:r>
      <w:r w:rsidR="000B250A" w:rsidRPr="00771D1B">
        <w:rPr>
          <w:rFonts w:ascii="Book Antiqua" w:hAnsi="Book Antiqua"/>
          <w:b/>
          <w:bCs/>
          <w:i w:val="0"/>
          <w:iCs w:val="0"/>
          <w:color w:val="auto"/>
          <w:sz w:val="22"/>
          <w:szCs w:val="22"/>
        </w:rPr>
        <w:t>o</w:t>
      </w:r>
      <w:r w:rsidR="00E702F0" w:rsidRPr="00771D1B">
        <w:rPr>
          <w:rFonts w:ascii="Book Antiqua" w:hAnsi="Book Antiqua"/>
          <w:b/>
          <w:bCs/>
          <w:i w:val="0"/>
          <w:iCs w:val="0"/>
          <w:color w:val="auto"/>
          <w:sz w:val="22"/>
          <w:szCs w:val="22"/>
        </w:rPr>
        <w:t>ctubre</w:t>
      </w:r>
      <w:r w:rsidR="00FD3F9E" w:rsidRPr="00771D1B">
        <w:rPr>
          <w:rFonts w:ascii="Book Antiqua" w:hAnsi="Book Antiqua"/>
          <w:b/>
          <w:bCs/>
          <w:i w:val="0"/>
          <w:iCs w:val="0"/>
          <w:color w:val="auto"/>
          <w:sz w:val="22"/>
          <w:szCs w:val="22"/>
        </w:rPr>
        <w:t xml:space="preserve"> del 2022</w:t>
      </w:r>
    </w:p>
    <w:p w14:paraId="66F7A0AE" w14:textId="0B4A9E6C" w:rsidR="00262F0F" w:rsidRDefault="00771D1B" w:rsidP="00771D1B">
      <w:pPr>
        <w:jc w:val="center"/>
        <w:rPr>
          <w:highlight w:val="cyan"/>
        </w:rPr>
      </w:pPr>
      <w:r w:rsidRPr="00771D1B">
        <w:rPr>
          <w:noProof/>
        </w:rPr>
        <w:drawing>
          <wp:inline distT="0" distB="0" distL="0" distR="0" wp14:anchorId="2E4843B7" wp14:editId="27087A5A">
            <wp:extent cx="4305300" cy="5715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5300" cy="571500"/>
                    </a:xfrm>
                    <a:prstGeom prst="rect">
                      <a:avLst/>
                    </a:prstGeom>
                    <a:noFill/>
                    <a:ln>
                      <a:noFill/>
                    </a:ln>
                  </pic:spPr>
                </pic:pic>
              </a:graphicData>
            </a:graphic>
          </wp:inline>
        </w:drawing>
      </w:r>
    </w:p>
    <w:p w14:paraId="066DCE07" w14:textId="0B979BB3" w:rsidR="00E53FB3" w:rsidRPr="008E52A8" w:rsidRDefault="005F1EFE" w:rsidP="00B81159">
      <w:pPr>
        <w:spacing w:line="276" w:lineRule="auto"/>
        <w:ind w:left="993" w:right="1043"/>
        <w:jc w:val="both"/>
        <w:rPr>
          <w:rFonts w:ascii="Book Antiqua" w:hAnsi="Book Antiqua"/>
          <w:sz w:val="22"/>
          <w:szCs w:val="22"/>
        </w:rPr>
      </w:pPr>
      <w:r w:rsidRPr="008E52A8">
        <w:rPr>
          <w:rFonts w:ascii="Book Antiqua" w:hAnsi="Book Antiqua"/>
          <w:b/>
          <w:bCs/>
          <w:sz w:val="22"/>
          <w:szCs w:val="22"/>
        </w:rPr>
        <w:t>Fuente:</w:t>
      </w:r>
      <w:r w:rsidRPr="008E52A8">
        <w:rPr>
          <w:rFonts w:ascii="Book Antiqua" w:hAnsi="Book Antiqua"/>
          <w:sz w:val="22"/>
          <w:szCs w:val="22"/>
        </w:rPr>
        <w:t xml:space="preserve"> Elaboración propia a partir de la matriz de indicadores remitida por el despacho.</w:t>
      </w:r>
    </w:p>
    <w:p w14:paraId="31E24CF1" w14:textId="77777777" w:rsidR="006834CF" w:rsidRPr="008E52A8" w:rsidRDefault="006834CF" w:rsidP="008E52A8">
      <w:pPr>
        <w:spacing w:line="276" w:lineRule="auto"/>
        <w:ind w:left="709"/>
        <w:jc w:val="both"/>
        <w:rPr>
          <w:rFonts w:ascii="Book Antiqua" w:hAnsi="Book Antiqua"/>
          <w:sz w:val="22"/>
          <w:szCs w:val="22"/>
        </w:rPr>
      </w:pPr>
    </w:p>
    <w:p w14:paraId="098F0247" w14:textId="594E46CD" w:rsidR="00E435F4" w:rsidRPr="005457AA" w:rsidRDefault="00FE101A" w:rsidP="008E52A8">
      <w:pPr>
        <w:spacing w:line="276" w:lineRule="auto"/>
        <w:jc w:val="both"/>
        <w:rPr>
          <w:rFonts w:ascii="Book Antiqua" w:hAnsi="Book Antiqua"/>
          <w:sz w:val="22"/>
          <w:szCs w:val="22"/>
        </w:rPr>
      </w:pPr>
      <w:r w:rsidRPr="008E52A8">
        <w:rPr>
          <w:rFonts w:ascii="Book Antiqua" w:hAnsi="Book Antiqua"/>
          <w:sz w:val="22"/>
          <w:szCs w:val="22"/>
        </w:rPr>
        <w:t>Con base en la información anterior, se determina que</w:t>
      </w:r>
      <w:r w:rsidR="001B66B9" w:rsidRPr="008E52A8">
        <w:rPr>
          <w:rFonts w:ascii="Book Antiqua" w:hAnsi="Book Antiqua"/>
          <w:sz w:val="22"/>
          <w:szCs w:val="22"/>
        </w:rPr>
        <w:t xml:space="preserve"> </w:t>
      </w:r>
      <w:r w:rsidRPr="008E52A8">
        <w:rPr>
          <w:rFonts w:ascii="Book Antiqua" w:hAnsi="Book Antiqua"/>
          <w:sz w:val="22"/>
          <w:szCs w:val="22"/>
        </w:rPr>
        <w:t>el recurso otorgado a</w:t>
      </w:r>
      <w:r w:rsidR="006834CF" w:rsidRPr="008E52A8">
        <w:rPr>
          <w:rFonts w:ascii="Book Antiqua" w:hAnsi="Book Antiqua"/>
          <w:sz w:val="22"/>
          <w:szCs w:val="22"/>
        </w:rPr>
        <w:t xml:space="preserve">l despacho para la atención de la zona de </w:t>
      </w:r>
      <w:proofErr w:type="spellStart"/>
      <w:r w:rsidR="006834CF" w:rsidRPr="008E52A8">
        <w:rPr>
          <w:rFonts w:ascii="Book Antiqua" w:hAnsi="Book Antiqua"/>
          <w:sz w:val="22"/>
          <w:szCs w:val="22"/>
        </w:rPr>
        <w:t>Bribrí</w:t>
      </w:r>
      <w:proofErr w:type="spellEnd"/>
      <w:r w:rsidR="006834CF" w:rsidRPr="008E52A8">
        <w:rPr>
          <w:rFonts w:ascii="Book Antiqua" w:hAnsi="Book Antiqua"/>
          <w:sz w:val="22"/>
          <w:szCs w:val="22"/>
        </w:rPr>
        <w:t xml:space="preserve"> </w:t>
      </w:r>
      <w:r w:rsidR="00135724">
        <w:rPr>
          <w:rFonts w:ascii="Book Antiqua" w:hAnsi="Book Antiqua"/>
          <w:sz w:val="22"/>
          <w:szCs w:val="22"/>
        </w:rPr>
        <w:t>supera</w:t>
      </w:r>
      <w:r w:rsidR="006119A2" w:rsidRPr="008E52A8">
        <w:rPr>
          <w:rFonts w:ascii="Book Antiqua" w:hAnsi="Book Antiqua"/>
          <w:sz w:val="22"/>
          <w:szCs w:val="22"/>
        </w:rPr>
        <w:t xml:space="preserve"> </w:t>
      </w:r>
      <w:r w:rsidR="00457E5A" w:rsidRPr="008E52A8">
        <w:rPr>
          <w:rFonts w:ascii="Book Antiqua" w:hAnsi="Book Antiqua"/>
          <w:sz w:val="22"/>
          <w:szCs w:val="22"/>
        </w:rPr>
        <w:t xml:space="preserve">las </w:t>
      </w:r>
      <w:r w:rsidR="006119A2" w:rsidRPr="008E52A8">
        <w:rPr>
          <w:rFonts w:ascii="Book Antiqua" w:hAnsi="Book Antiqua"/>
          <w:sz w:val="22"/>
          <w:szCs w:val="22"/>
        </w:rPr>
        <w:t xml:space="preserve">cuotas </w:t>
      </w:r>
      <w:r w:rsidR="00457E5A" w:rsidRPr="008E52A8">
        <w:rPr>
          <w:rFonts w:ascii="Book Antiqua" w:hAnsi="Book Antiqua"/>
          <w:sz w:val="22"/>
          <w:szCs w:val="22"/>
        </w:rPr>
        <w:t>establecidas</w:t>
      </w:r>
      <w:r w:rsidR="008E52A8" w:rsidRPr="008E52A8">
        <w:rPr>
          <w:rFonts w:ascii="Book Antiqua" w:hAnsi="Book Antiqua"/>
          <w:sz w:val="22"/>
          <w:szCs w:val="22"/>
        </w:rPr>
        <w:t xml:space="preserve"> </w:t>
      </w:r>
      <w:r w:rsidR="001A76EF" w:rsidRPr="008E52A8">
        <w:rPr>
          <w:rFonts w:ascii="Book Antiqua" w:hAnsi="Book Antiqua"/>
          <w:sz w:val="22"/>
          <w:szCs w:val="22"/>
        </w:rPr>
        <w:t>y</w:t>
      </w:r>
      <w:r w:rsidR="0088026A" w:rsidRPr="008E52A8">
        <w:rPr>
          <w:rFonts w:ascii="Book Antiqua" w:hAnsi="Book Antiqua"/>
          <w:sz w:val="22"/>
          <w:szCs w:val="22"/>
        </w:rPr>
        <w:t xml:space="preserve"> es vital su continuidad para la atención de poblaciones vulnerables en esta localidad</w:t>
      </w:r>
      <w:r w:rsidR="006F70A6" w:rsidRPr="008E52A8">
        <w:rPr>
          <w:rFonts w:ascii="Book Antiqua" w:hAnsi="Book Antiqua"/>
          <w:sz w:val="22"/>
          <w:szCs w:val="22"/>
        </w:rPr>
        <w:t xml:space="preserve">, por lo que es necesaria la continuidad del permiso con goce de salario otorgada a la Fiscalía de </w:t>
      </w:r>
      <w:proofErr w:type="spellStart"/>
      <w:r w:rsidR="006F70A6" w:rsidRPr="008E52A8">
        <w:rPr>
          <w:rFonts w:ascii="Book Antiqua" w:hAnsi="Book Antiqua"/>
          <w:sz w:val="22"/>
          <w:szCs w:val="22"/>
        </w:rPr>
        <w:t>Bribrí</w:t>
      </w:r>
      <w:proofErr w:type="spellEnd"/>
      <w:r w:rsidR="0088026A" w:rsidRPr="008E52A8">
        <w:rPr>
          <w:rFonts w:ascii="Book Antiqua" w:hAnsi="Book Antiqua"/>
          <w:sz w:val="22"/>
          <w:szCs w:val="22"/>
        </w:rPr>
        <w:t>.</w:t>
      </w:r>
      <w:r w:rsidR="00EF134D">
        <w:rPr>
          <w:rFonts w:ascii="Book Antiqua" w:hAnsi="Book Antiqua"/>
          <w:sz w:val="22"/>
          <w:szCs w:val="22"/>
        </w:rPr>
        <w:t xml:space="preserve"> Se hace la observación que adicionalmente la Defensa Pública cuenta con un permiso con goce de salario de Defensora o Defensor Público para el desarrollo de juicios en esa zona.</w:t>
      </w:r>
    </w:p>
    <w:p w14:paraId="40A589B3" w14:textId="29A07910" w:rsidR="00966BFF" w:rsidRPr="00334ABB" w:rsidRDefault="00966BFF" w:rsidP="00F74CBF">
      <w:pPr>
        <w:jc w:val="both"/>
        <w:rPr>
          <w:rFonts w:ascii="Book Antiqua" w:hAnsi="Book Antiqua"/>
          <w:sz w:val="22"/>
          <w:szCs w:val="22"/>
          <w:highlight w:val="yellow"/>
        </w:rPr>
      </w:pPr>
    </w:p>
    <w:p w14:paraId="6829080D" w14:textId="4F547FA4" w:rsidR="00E22155" w:rsidRPr="00AA7454" w:rsidRDefault="00E22155" w:rsidP="00EF56FB">
      <w:pPr>
        <w:pStyle w:val="Prrafodelista"/>
        <w:numPr>
          <w:ilvl w:val="0"/>
          <w:numId w:val="13"/>
        </w:numPr>
        <w:tabs>
          <w:tab w:val="left" w:pos="1134"/>
        </w:tabs>
        <w:ind w:left="142"/>
        <w:jc w:val="both"/>
        <w:rPr>
          <w:rFonts w:ascii="Book Antiqua" w:hAnsi="Book Antiqua"/>
          <w:b/>
          <w:sz w:val="22"/>
          <w:szCs w:val="22"/>
        </w:rPr>
      </w:pPr>
      <w:r w:rsidRPr="00AA7454">
        <w:rPr>
          <w:rFonts w:ascii="Book Antiqua" w:hAnsi="Book Antiqua"/>
          <w:b/>
          <w:sz w:val="22"/>
          <w:szCs w:val="22"/>
        </w:rPr>
        <w:t>Tribunales de Apelación de Sentencia (IICJ San José, San Ramón, Cartago y Santa Cruz)</w:t>
      </w:r>
    </w:p>
    <w:p w14:paraId="0926C14E" w14:textId="77777777" w:rsidR="00E22155" w:rsidRDefault="00E22155" w:rsidP="00A33055">
      <w:pPr>
        <w:pStyle w:val="Prrafodelista"/>
        <w:spacing w:after="160"/>
        <w:ind w:left="360"/>
        <w:contextualSpacing/>
        <w:jc w:val="both"/>
        <w:rPr>
          <w:rFonts w:ascii="Book Antiqua" w:hAnsi="Book Antiqua"/>
          <w:b/>
          <w:sz w:val="22"/>
          <w:szCs w:val="22"/>
        </w:rPr>
      </w:pPr>
    </w:p>
    <w:p w14:paraId="56F3B522" w14:textId="3385AAD5" w:rsidR="003C6D6D" w:rsidRDefault="00AE2B84" w:rsidP="00AE2B84">
      <w:pPr>
        <w:spacing w:after="160"/>
        <w:contextualSpacing/>
        <w:jc w:val="both"/>
        <w:rPr>
          <w:rFonts w:ascii="Book Antiqua" w:hAnsi="Book Antiqua"/>
          <w:sz w:val="22"/>
          <w:szCs w:val="22"/>
        </w:rPr>
      </w:pPr>
      <w:r w:rsidRPr="00B81159">
        <w:rPr>
          <w:rFonts w:ascii="Book Antiqua" w:hAnsi="Book Antiqua"/>
          <w:sz w:val="22"/>
          <w:szCs w:val="22"/>
        </w:rPr>
        <w:t xml:space="preserve">Se analiza la continuidad del plan remedial en los Tribunales de Apelación los cuales corresponden </w:t>
      </w:r>
      <w:r w:rsidR="00720082">
        <w:rPr>
          <w:rFonts w:ascii="Book Antiqua" w:hAnsi="Book Antiqua"/>
          <w:sz w:val="22"/>
          <w:szCs w:val="22"/>
        </w:rPr>
        <w:t>a:</w:t>
      </w:r>
    </w:p>
    <w:p w14:paraId="3A231485" w14:textId="161CE606" w:rsidR="00720082" w:rsidRPr="00720082" w:rsidRDefault="00720082">
      <w:pPr>
        <w:pStyle w:val="Prrafodelista"/>
        <w:numPr>
          <w:ilvl w:val="0"/>
          <w:numId w:val="33"/>
        </w:numPr>
        <w:spacing w:after="160"/>
        <w:contextualSpacing/>
        <w:jc w:val="both"/>
        <w:rPr>
          <w:rFonts w:ascii="Book Antiqua" w:hAnsi="Book Antiqua"/>
          <w:sz w:val="22"/>
          <w:szCs w:val="22"/>
        </w:rPr>
      </w:pPr>
      <w:r w:rsidRPr="00766F30">
        <w:rPr>
          <w:rFonts w:ascii="Book Antiqua" w:hAnsi="Book Antiqua" w:cs="Book Antiqua"/>
          <w:sz w:val="22"/>
          <w:szCs w:val="22"/>
        </w:rPr>
        <w:t>Tribunal de Apelación de Sentencia Penal de</w:t>
      </w:r>
      <w:r>
        <w:rPr>
          <w:rFonts w:ascii="Book Antiqua" w:hAnsi="Book Antiqua" w:cs="Book Antiqua"/>
          <w:sz w:val="22"/>
          <w:szCs w:val="22"/>
        </w:rPr>
        <w:t xml:space="preserve"> San Ramón: una persona juzgadora categoría </w:t>
      </w:r>
      <w:r w:rsidR="00A961C3">
        <w:rPr>
          <w:rFonts w:ascii="Book Antiqua" w:hAnsi="Book Antiqua" w:cs="Book Antiqua"/>
          <w:sz w:val="22"/>
          <w:szCs w:val="22"/>
        </w:rPr>
        <w:t>5.</w:t>
      </w:r>
    </w:p>
    <w:p w14:paraId="13C1F083" w14:textId="472B1866" w:rsidR="00720082" w:rsidRPr="00B81159" w:rsidRDefault="00720082">
      <w:pPr>
        <w:pStyle w:val="Prrafodelista"/>
        <w:numPr>
          <w:ilvl w:val="0"/>
          <w:numId w:val="33"/>
        </w:numPr>
        <w:spacing w:after="160"/>
        <w:contextualSpacing/>
        <w:jc w:val="both"/>
        <w:rPr>
          <w:rFonts w:ascii="Book Antiqua" w:hAnsi="Book Antiqua"/>
          <w:sz w:val="22"/>
          <w:szCs w:val="22"/>
        </w:rPr>
      </w:pPr>
      <w:r w:rsidRPr="00766F30">
        <w:rPr>
          <w:rFonts w:ascii="Book Antiqua" w:hAnsi="Book Antiqua" w:cs="Book Antiqua"/>
          <w:sz w:val="22"/>
          <w:szCs w:val="22"/>
        </w:rPr>
        <w:t>Tribunal de Apelación de Sentencia Penal de</w:t>
      </w:r>
      <w:r w:rsidR="00A961C3">
        <w:rPr>
          <w:rFonts w:ascii="Book Antiqua" w:hAnsi="Book Antiqua" w:cs="Book Antiqua"/>
          <w:sz w:val="22"/>
          <w:szCs w:val="22"/>
        </w:rPr>
        <w:t xml:space="preserve"> Santa Cruz: una persona técnica judicial categoría 3.</w:t>
      </w:r>
    </w:p>
    <w:p w14:paraId="674277C0" w14:textId="77777777" w:rsidR="00AE2B84" w:rsidRPr="00B81159" w:rsidRDefault="00AE2B84" w:rsidP="00B81159">
      <w:pPr>
        <w:spacing w:after="160"/>
        <w:contextualSpacing/>
        <w:jc w:val="both"/>
        <w:rPr>
          <w:rFonts w:ascii="Book Antiqua" w:hAnsi="Book Antiqua"/>
          <w:b/>
          <w:sz w:val="22"/>
          <w:szCs w:val="22"/>
        </w:rPr>
      </w:pPr>
    </w:p>
    <w:p w14:paraId="501FCE71" w14:textId="77777777" w:rsidR="00084F0F" w:rsidRPr="00AA7454" w:rsidRDefault="00084F0F" w:rsidP="00EF56FB">
      <w:pPr>
        <w:pStyle w:val="Prrafodelista"/>
        <w:numPr>
          <w:ilvl w:val="0"/>
          <w:numId w:val="2"/>
        </w:numPr>
        <w:spacing w:after="160"/>
        <w:contextualSpacing/>
        <w:jc w:val="both"/>
        <w:rPr>
          <w:rFonts w:ascii="Book Antiqua" w:hAnsi="Book Antiqua"/>
          <w:sz w:val="22"/>
          <w:szCs w:val="22"/>
        </w:rPr>
      </w:pPr>
      <w:r w:rsidRPr="00AA7454">
        <w:rPr>
          <w:rFonts w:ascii="Book Antiqua" w:hAnsi="Book Antiqua"/>
          <w:b/>
          <w:sz w:val="22"/>
          <w:szCs w:val="22"/>
        </w:rPr>
        <w:lastRenderedPageBreak/>
        <w:t xml:space="preserve">Comportamiento de la cantidad de asuntos entrados </w:t>
      </w:r>
    </w:p>
    <w:p w14:paraId="03417D6E" w14:textId="5F7DEC62" w:rsidR="00E84FFF" w:rsidRPr="00AA7454" w:rsidRDefault="00997B11" w:rsidP="000A2B56">
      <w:pPr>
        <w:spacing w:line="276" w:lineRule="auto"/>
        <w:jc w:val="both"/>
        <w:rPr>
          <w:rFonts w:ascii="Book Antiqua" w:hAnsi="Book Antiqua" w:cs="Book Antiqua"/>
          <w:b/>
          <w:sz w:val="22"/>
          <w:szCs w:val="22"/>
        </w:rPr>
      </w:pPr>
      <w:r w:rsidRPr="00AA7454">
        <w:rPr>
          <w:rFonts w:ascii="Book Antiqua" w:hAnsi="Book Antiqua"/>
          <w:sz w:val="22"/>
          <w:szCs w:val="22"/>
        </w:rPr>
        <w:t xml:space="preserve">, </w:t>
      </w:r>
      <w:r w:rsidR="00EF134D">
        <w:rPr>
          <w:rFonts w:ascii="Book Antiqua" w:hAnsi="Book Antiqua"/>
          <w:sz w:val="22"/>
          <w:szCs w:val="22"/>
        </w:rPr>
        <w:t>A</w:t>
      </w:r>
      <w:r w:rsidRPr="00AA7454">
        <w:rPr>
          <w:rFonts w:ascii="Book Antiqua" w:hAnsi="Book Antiqua"/>
          <w:sz w:val="22"/>
          <w:szCs w:val="22"/>
        </w:rPr>
        <w:t xml:space="preserve"> continuación, se muestra una gráfica sobre el comportamiento de los asuntos entrados</w:t>
      </w:r>
      <w:r w:rsidR="00131E0B">
        <w:rPr>
          <w:rFonts w:ascii="Book Antiqua" w:hAnsi="Book Antiqua"/>
          <w:sz w:val="22"/>
          <w:szCs w:val="22"/>
        </w:rPr>
        <w:t xml:space="preserve"> por mes</w:t>
      </w:r>
      <w:r w:rsidRPr="00AA7454">
        <w:rPr>
          <w:rFonts w:ascii="Book Antiqua" w:hAnsi="Book Antiqua"/>
          <w:sz w:val="22"/>
          <w:szCs w:val="22"/>
        </w:rPr>
        <w:t xml:space="preserve"> y terminados </w:t>
      </w:r>
      <w:r w:rsidR="00131E0B">
        <w:rPr>
          <w:rFonts w:ascii="Book Antiqua" w:hAnsi="Book Antiqua"/>
          <w:sz w:val="22"/>
          <w:szCs w:val="22"/>
        </w:rPr>
        <w:t xml:space="preserve">por mes </w:t>
      </w:r>
      <w:r w:rsidRPr="00AA7454">
        <w:rPr>
          <w:rFonts w:ascii="Book Antiqua" w:hAnsi="Book Antiqua"/>
          <w:sz w:val="22"/>
          <w:szCs w:val="22"/>
        </w:rPr>
        <w:t xml:space="preserve">durante el período </w:t>
      </w:r>
      <w:r w:rsidR="00100278" w:rsidRPr="00AA7454">
        <w:rPr>
          <w:rFonts w:ascii="Book Antiqua" w:hAnsi="Book Antiqua"/>
          <w:sz w:val="22"/>
          <w:szCs w:val="22"/>
        </w:rPr>
        <w:t xml:space="preserve">comprendido entre el año 2016 </w:t>
      </w:r>
      <w:r w:rsidR="008775C0" w:rsidRPr="00AA7454">
        <w:rPr>
          <w:rFonts w:ascii="Book Antiqua" w:hAnsi="Book Antiqua"/>
          <w:sz w:val="22"/>
          <w:szCs w:val="22"/>
        </w:rPr>
        <w:t>a</w:t>
      </w:r>
      <w:r w:rsidR="00E74F5F" w:rsidRPr="00AA7454">
        <w:rPr>
          <w:rFonts w:ascii="Book Antiqua" w:hAnsi="Book Antiqua"/>
          <w:sz w:val="22"/>
          <w:szCs w:val="22"/>
        </w:rPr>
        <w:t xml:space="preserve"> o</w:t>
      </w:r>
      <w:r w:rsidR="00AA7454">
        <w:rPr>
          <w:rFonts w:ascii="Book Antiqua" w:hAnsi="Book Antiqua"/>
          <w:sz w:val="22"/>
          <w:szCs w:val="22"/>
        </w:rPr>
        <w:t>ctubre</w:t>
      </w:r>
      <w:r w:rsidR="00E74F5F" w:rsidRPr="00AA7454">
        <w:rPr>
          <w:rFonts w:ascii="Book Antiqua" w:hAnsi="Book Antiqua"/>
          <w:sz w:val="22"/>
          <w:szCs w:val="22"/>
        </w:rPr>
        <w:t xml:space="preserve"> del 2022</w:t>
      </w:r>
      <w:r w:rsidR="00100278" w:rsidRPr="00AA7454">
        <w:rPr>
          <w:rFonts w:ascii="Book Antiqua" w:hAnsi="Book Antiqua"/>
          <w:sz w:val="22"/>
          <w:szCs w:val="22"/>
        </w:rPr>
        <w:t>:</w:t>
      </w:r>
    </w:p>
    <w:p w14:paraId="30F6215A" w14:textId="77777777" w:rsidR="001429E7" w:rsidRPr="00AA7454" w:rsidRDefault="001429E7" w:rsidP="00084F0F">
      <w:pPr>
        <w:jc w:val="center"/>
        <w:rPr>
          <w:rFonts w:ascii="Book Antiqua" w:hAnsi="Book Antiqua" w:cs="Book Antiqua"/>
          <w:b/>
          <w:bCs/>
          <w:sz w:val="22"/>
          <w:szCs w:val="22"/>
        </w:rPr>
      </w:pPr>
    </w:p>
    <w:p w14:paraId="220C137D" w14:textId="133EB831" w:rsidR="008F1D77" w:rsidRPr="00AA7454" w:rsidRDefault="008F1D77" w:rsidP="008F1D77">
      <w:pPr>
        <w:pStyle w:val="Descripcin"/>
        <w:spacing w:after="0"/>
        <w:jc w:val="center"/>
        <w:rPr>
          <w:rFonts w:ascii="Book Antiqua" w:hAnsi="Book Antiqua"/>
          <w:b/>
          <w:bCs/>
          <w:i w:val="0"/>
          <w:iCs w:val="0"/>
          <w:color w:val="auto"/>
          <w:sz w:val="22"/>
          <w:szCs w:val="22"/>
        </w:rPr>
      </w:pPr>
      <w:r w:rsidRPr="00AA7454">
        <w:rPr>
          <w:rFonts w:ascii="Book Antiqua" w:hAnsi="Book Antiqua"/>
          <w:b/>
          <w:bCs/>
          <w:i w:val="0"/>
          <w:iCs w:val="0"/>
          <w:color w:val="auto"/>
          <w:sz w:val="22"/>
          <w:szCs w:val="22"/>
        </w:rPr>
        <w:t xml:space="preserve">Gráfico </w:t>
      </w:r>
      <w:r w:rsidRPr="00AA7454">
        <w:rPr>
          <w:rFonts w:ascii="Book Antiqua" w:hAnsi="Book Antiqua"/>
          <w:b/>
          <w:bCs/>
          <w:i w:val="0"/>
          <w:iCs w:val="0"/>
          <w:color w:val="auto"/>
          <w:sz w:val="22"/>
          <w:szCs w:val="22"/>
        </w:rPr>
        <w:fldChar w:fldCharType="begin"/>
      </w:r>
      <w:r w:rsidRPr="00AA7454">
        <w:rPr>
          <w:rFonts w:ascii="Book Antiqua" w:hAnsi="Book Antiqua"/>
          <w:b/>
          <w:bCs/>
          <w:i w:val="0"/>
          <w:iCs w:val="0"/>
          <w:color w:val="auto"/>
          <w:sz w:val="22"/>
          <w:szCs w:val="22"/>
        </w:rPr>
        <w:instrText xml:space="preserve"> SEQ Gráfico \* ARABIC </w:instrText>
      </w:r>
      <w:r w:rsidRPr="00AA7454">
        <w:rPr>
          <w:rFonts w:ascii="Book Antiqua" w:hAnsi="Book Antiqua"/>
          <w:b/>
          <w:bCs/>
          <w:i w:val="0"/>
          <w:iCs w:val="0"/>
          <w:color w:val="auto"/>
          <w:sz w:val="22"/>
          <w:szCs w:val="22"/>
        </w:rPr>
        <w:fldChar w:fldCharType="separate"/>
      </w:r>
      <w:r w:rsidR="00B1101E">
        <w:rPr>
          <w:rFonts w:ascii="Book Antiqua" w:hAnsi="Book Antiqua"/>
          <w:b/>
          <w:bCs/>
          <w:i w:val="0"/>
          <w:iCs w:val="0"/>
          <w:noProof/>
          <w:color w:val="auto"/>
          <w:sz w:val="22"/>
          <w:szCs w:val="22"/>
        </w:rPr>
        <w:t>11</w:t>
      </w:r>
      <w:r w:rsidRPr="00AA7454">
        <w:rPr>
          <w:rFonts w:ascii="Book Antiqua" w:hAnsi="Book Antiqua"/>
          <w:b/>
          <w:bCs/>
          <w:i w:val="0"/>
          <w:iCs w:val="0"/>
          <w:color w:val="auto"/>
          <w:sz w:val="22"/>
          <w:szCs w:val="22"/>
        </w:rPr>
        <w:fldChar w:fldCharType="end"/>
      </w:r>
    </w:p>
    <w:p w14:paraId="06C7B621" w14:textId="7BA9C2C4" w:rsidR="00997B11" w:rsidRPr="00AA7454" w:rsidRDefault="00997B11" w:rsidP="008F1D77">
      <w:pPr>
        <w:pStyle w:val="Descripcin"/>
        <w:spacing w:after="0"/>
        <w:jc w:val="center"/>
        <w:rPr>
          <w:rFonts w:ascii="Book Antiqua" w:hAnsi="Book Antiqua" w:cs="Book Antiqua"/>
          <w:b/>
          <w:sz w:val="22"/>
          <w:szCs w:val="22"/>
        </w:rPr>
      </w:pPr>
      <w:r w:rsidRPr="00AA7454">
        <w:rPr>
          <w:rFonts w:ascii="Book Antiqua" w:hAnsi="Book Antiqua" w:cs="Book Antiqua"/>
          <w:b/>
          <w:i w:val="0"/>
          <w:iCs w:val="0"/>
          <w:color w:val="auto"/>
          <w:sz w:val="22"/>
          <w:szCs w:val="22"/>
        </w:rPr>
        <w:t>Comportamiento de la cantidad mensual de asuntos entrados en los Tribunales de Apelación durante el período del 2016</w:t>
      </w:r>
      <w:r w:rsidR="00E74F5F" w:rsidRPr="00AA7454">
        <w:rPr>
          <w:rFonts w:ascii="Book Antiqua" w:hAnsi="Book Antiqua" w:cs="Book Antiqua"/>
          <w:b/>
          <w:i w:val="0"/>
          <w:iCs w:val="0"/>
          <w:color w:val="auto"/>
          <w:sz w:val="22"/>
          <w:szCs w:val="22"/>
        </w:rPr>
        <w:t xml:space="preserve"> a </w:t>
      </w:r>
      <w:r w:rsidR="00AA7454" w:rsidRPr="00AA7454">
        <w:rPr>
          <w:rFonts w:ascii="Book Antiqua" w:hAnsi="Book Antiqua" w:cs="Book Antiqua"/>
          <w:b/>
          <w:i w:val="0"/>
          <w:iCs w:val="0"/>
          <w:color w:val="auto"/>
          <w:sz w:val="22"/>
          <w:szCs w:val="22"/>
        </w:rPr>
        <w:t>octubre</w:t>
      </w:r>
      <w:r w:rsidR="00E74F5F" w:rsidRPr="00AA7454">
        <w:rPr>
          <w:rFonts w:ascii="Book Antiqua" w:hAnsi="Book Antiqua" w:cs="Book Antiqua"/>
          <w:b/>
          <w:i w:val="0"/>
          <w:iCs w:val="0"/>
          <w:color w:val="auto"/>
          <w:sz w:val="22"/>
          <w:szCs w:val="22"/>
        </w:rPr>
        <w:t xml:space="preserve"> del 2022</w:t>
      </w:r>
    </w:p>
    <w:p w14:paraId="26EE3285" w14:textId="7E012568" w:rsidR="005B4070" w:rsidRPr="00334ABB" w:rsidRDefault="008D02FA" w:rsidP="00654885">
      <w:pPr>
        <w:ind w:left="-284" w:right="141"/>
        <w:jc w:val="center"/>
        <w:rPr>
          <w:rFonts w:ascii="Book Antiqua" w:hAnsi="Book Antiqua" w:cs="Book Antiqua"/>
          <w:b/>
          <w:sz w:val="22"/>
          <w:szCs w:val="22"/>
          <w:highlight w:val="yellow"/>
        </w:rPr>
      </w:pPr>
      <w:r w:rsidRPr="008D02FA">
        <w:rPr>
          <w:rFonts w:ascii="Book Antiqua" w:hAnsi="Book Antiqua" w:cs="Book Antiqua"/>
          <w:b/>
          <w:noProof/>
          <w:sz w:val="22"/>
          <w:szCs w:val="22"/>
        </w:rPr>
        <w:drawing>
          <wp:inline distT="0" distB="0" distL="0" distR="0" wp14:anchorId="276B399E" wp14:editId="427B966B">
            <wp:extent cx="5670550" cy="2285741"/>
            <wp:effectExtent l="0" t="0" r="635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9929" cy="2293552"/>
                    </a:xfrm>
                    <a:prstGeom prst="rect">
                      <a:avLst/>
                    </a:prstGeom>
                    <a:noFill/>
                  </pic:spPr>
                </pic:pic>
              </a:graphicData>
            </a:graphic>
          </wp:inline>
        </w:drawing>
      </w:r>
    </w:p>
    <w:p w14:paraId="14C563A2" w14:textId="1A758DCE" w:rsidR="001A585C" w:rsidRPr="00E02D43" w:rsidRDefault="001A585C" w:rsidP="00185A7C">
      <w:pPr>
        <w:ind w:left="-284" w:right="141"/>
        <w:jc w:val="both"/>
        <w:rPr>
          <w:rFonts w:ascii="Book Antiqua" w:hAnsi="Book Antiqua" w:cs="Book Antiqua"/>
          <w:sz w:val="22"/>
          <w:szCs w:val="22"/>
        </w:rPr>
      </w:pPr>
      <w:r w:rsidRPr="00E02D43">
        <w:rPr>
          <w:rFonts w:ascii="Book Antiqua" w:hAnsi="Book Antiqua" w:cs="Book Antiqua"/>
          <w:b/>
          <w:sz w:val="22"/>
          <w:szCs w:val="22"/>
        </w:rPr>
        <w:t xml:space="preserve">Fuente: </w:t>
      </w:r>
      <w:r w:rsidR="001A1EBC" w:rsidRPr="00E02D43">
        <w:rPr>
          <w:rFonts w:ascii="Book Antiqua" w:hAnsi="Book Antiqua" w:cs="Book Antiqua"/>
          <w:sz w:val="22"/>
          <w:szCs w:val="22"/>
        </w:rPr>
        <w:t>Subproceso de Modernización Institucional</w:t>
      </w:r>
      <w:r w:rsidRPr="00E02D43">
        <w:rPr>
          <w:rFonts w:ascii="Book Antiqua" w:hAnsi="Book Antiqua" w:cs="Book Antiqua"/>
          <w:sz w:val="22"/>
          <w:szCs w:val="22"/>
        </w:rPr>
        <w:t xml:space="preserve"> a partir de las estadísticas del Subproceso de Estadística</w:t>
      </w:r>
      <w:r w:rsidR="008E6878" w:rsidRPr="00E02D43">
        <w:rPr>
          <w:rFonts w:ascii="Book Antiqua" w:hAnsi="Book Antiqua" w:cs="Book Antiqua"/>
          <w:sz w:val="22"/>
          <w:szCs w:val="22"/>
        </w:rPr>
        <w:t>.</w:t>
      </w:r>
    </w:p>
    <w:p w14:paraId="37CC97AB" w14:textId="77777777" w:rsidR="00B1186A" w:rsidRPr="00334ABB" w:rsidRDefault="00B1186A" w:rsidP="00A33055">
      <w:pPr>
        <w:jc w:val="both"/>
        <w:rPr>
          <w:rFonts w:ascii="Book Antiqua" w:hAnsi="Book Antiqua" w:cs="Book Antiqua"/>
          <w:bCs/>
          <w:sz w:val="22"/>
          <w:szCs w:val="22"/>
          <w:highlight w:val="yellow"/>
        </w:rPr>
      </w:pPr>
    </w:p>
    <w:p w14:paraId="3213B00D" w14:textId="33DED380" w:rsidR="00E84FFF" w:rsidRPr="005E4938" w:rsidRDefault="007B529E" w:rsidP="000A2B56">
      <w:pPr>
        <w:spacing w:line="276" w:lineRule="auto"/>
        <w:jc w:val="both"/>
        <w:rPr>
          <w:rFonts w:ascii="Book Antiqua" w:hAnsi="Book Antiqua" w:cs="Book Antiqua"/>
          <w:sz w:val="22"/>
          <w:szCs w:val="22"/>
        </w:rPr>
      </w:pPr>
      <w:r>
        <w:rPr>
          <w:rFonts w:ascii="Book Antiqua" w:hAnsi="Book Antiqua" w:cs="Book Antiqua"/>
          <w:sz w:val="22"/>
          <w:szCs w:val="22"/>
        </w:rPr>
        <w:t>De</w:t>
      </w:r>
      <w:r w:rsidR="00997B11" w:rsidRPr="00766F30">
        <w:rPr>
          <w:rFonts w:ascii="Book Antiqua" w:hAnsi="Book Antiqua" w:cs="Book Antiqua"/>
          <w:sz w:val="22"/>
          <w:szCs w:val="22"/>
        </w:rPr>
        <w:t xml:space="preserve"> manera general durante </w:t>
      </w:r>
      <w:r w:rsidR="00997B11" w:rsidRPr="00766F30">
        <w:rPr>
          <w:rFonts w:ascii="Book Antiqua" w:hAnsi="Book Antiqua" w:cs="Book Antiqua"/>
          <w:bCs/>
          <w:sz w:val="22"/>
          <w:szCs w:val="22"/>
        </w:rPr>
        <w:t>el</w:t>
      </w:r>
      <w:r w:rsidR="00997B11" w:rsidRPr="00766F30">
        <w:rPr>
          <w:rFonts w:ascii="Book Antiqua" w:hAnsi="Book Antiqua" w:cs="Book Antiqua"/>
          <w:sz w:val="22"/>
          <w:szCs w:val="22"/>
        </w:rPr>
        <w:t xml:space="preserve"> 2021</w:t>
      </w:r>
      <w:r w:rsidR="00087577" w:rsidRPr="00766F30">
        <w:rPr>
          <w:rFonts w:ascii="Book Antiqua" w:hAnsi="Book Antiqua" w:cs="Book Antiqua"/>
          <w:sz w:val="22"/>
          <w:szCs w:val="22"/>
        </w:rPr>
        <w:t>,</w:t>
      </w:r>
      <w:r w:rsidR="00997B11" w:rsidRPr="00766F30">
        <w:rPr>
          <w:rFonts w:ascii="Book Antiqua" w:hAnsi="Book Antiqua" w:cs="Book Antiqua"/>
          <w:sz w:val="22"/>
          <w:szCs w:val="22"/>
        </w:rPr>
        <w:t xml:space="preserve"> se muestra una tendencia ascendente en la entrada mensual de los despachos de apelación</w:t>
      </w:r>
      <w:r w:rsidR="00CB2319" w:rsidRPr="00766F30">
        <w:rPr>
          <w:rFonts w:ascii="Book Antiqua" w:hAnsi="Book Antiqua" w:cs="Book Antiqua"/>
          <w:sz w:val="22"/>
          <w:szCs w:val="22"/>
        </w:rPr>
        <w:t xml:space="preserve"> de Goicoechea y San Ramón</w:t>
      </w:r>
      <w:r w:rsidR="00997B11" w:rsidRPr="00766F30">
        <w:rPr>
          <w:rFonts w:ascii="Book Antiqua" w:hAnsi="Book Antiqua" w:cs="Book Antiqua"/>
          <w:sz w:val="22"/>
          <w:szCs w:val="22"/>
        </w:rPr>
        <w:t xml:space="preserve">, </w:t>
      </w:r>
      <w:r w:rsidR="00CB2319" w:rsidRPr="00766F30">
        <w:rPr>
          <w:rFonts w:ascii="Book Antiqua" w:hAnsi="Book Antiqua" w:cs="Book Antiqua"/>
          <w:sz w:val="22"/>
          <w:szCs w:val="22"/>
        </w:rPr>
        <w:t xml:space="preserve">para el caso del Tribunal de Apelación de Sentencia Penal de Cartago se muestra una tendencia descendente, mientras que el Tribunal de Apelación de Santa Cruz se mantiene un promedio mensual estable, todos </w:t>
      </w:r>
      <w:r w:rsidR="00997B11" w:rsidRPr="00766F30">
        <w:rPr>
          <w:rFonts w:ascii="Book Antiqua" w:hAnsi="Book Antiqua" w:cs="Book Antiqua"/>
          <w:sz w:val="22"/>
          <w:szCs w:val="22"/>
        </w:rPr>
        <w:t xml:space="preserve">respecto al año anterior (2020). </w:t>
      </w:r>
      <w:r w:rsidR="007F7D79" w:rsidRPr="00766F30">
        <w:rPr>
          <w:rFonts w:ascii="Book Antiqua" w:hAnsi="Book Antiqua" w:cs="Book Antiqua"/>
          <w:bCs/>
          <w:sz w:val="22"/>
          <w:szCs w:val="22"/>
        </w:rPr>
        <w:t>De forma más</w:t>
      </w:r>
      <w:r w:rsidR="007F7D79" w:rsidRPr="005E4938">
        <w:rPr>
          <w:rFonts w:ascii="Book Antiqua" w:hAnsi="Book Antiqua" w:cs="Book Antiqua"/>
          <w:bCs/>
          <w:sz w:val="22"/>
          <w:szCs w:val="22"/>
        </w:rPr>
        <w:t xml:space="preserve"> detallada, </w:t>
      </w:r>
      <w:r w:rsidR="00400CBD" w:rsidRPr="005E4938">
        <w:rPr>
          <w:rFonts w:ascii="Book Antiqua" w:hAnsi="Book Antiqua" w:cs="Book Antiqua"/>
          <w:sz w:val="22"/>
          <w:szCs w:val="22"/>
        </w:rPr>
        <w:t xml:space="preserve">entre el 2018 </w:t>
      </w:r>
      <w:r w:rsidR="00400CBD" w:rsidRPr="005E4938">
        <w:rPr>
          <w:rFonts w:ascii="Book Antiqua" w:hAnsi="Book Antiqua" w:cs="Book Antiqua"/>
          <w:bCs/>
          <w:sz w:val="22"/>
          <w:szCs w:val="22"/>
        </w:rPr>
        <w:t>y</w:t>
      </w:r>
      <w:r w:rsidR="00400CBD" w:rsidRPr="005E4938">
        <w:rPr>
          <w:rFonts w:ascii="Book Antiqua" w:hAnsi="Book Antiqua" w:cs="Book Antiqua"/>
          <w:sz w:val="22"/>
          <w:szCs w:val="22"/>
        </w:rPr>
        <w:t xml:space="preserve"> el 2021</w:t>
      </w:r>
      <w:r w:rsidR="00E75E90" w:rsidRPr="005E4938">
        <w:rPr>
          <w:rFonts w:ascii="Book Antiqua" w:hAnsi="Book Antiqua" w:cs="Book Antiqua"/>
          <w:sz w:val="22"/>
          <w:szCs w:val="22"/>
        </w:rPr>
        <w:t>:</w:t>
      </w:r>
      <w:r w:rsidR="00400CBD" w:rsidRPr="005E4938">
        <w:rPr>
          <w:rFonts w:ascii="Book Antiqua" w:hAnsi="Book Antiqua" w:cs="Book Antiqua"/>
          <w:sz w:val="22"/>
          <w:szCs w:val="22"/>
        </w:rPr>
        <w:t xml:space="preserve"> </w:t>
      </w:r>
      <w:r w:rsidR="007F7D79" w:rsidRPr="005E4938">
        <w:rPr>
          <w:rFonts w:ascii="Book Antiqua" w:hAnsi="Book Antiqua" w:cs="Book Antiqua"/>
          <w:bCs/>
          <w:sz w:val="22"/>
          <w:szCs w:val="22"/>
        </w:rPr>
        <w:t>e</w:t>
      </w:r>
      <w:r w:rsidR="00997B11" w:rsidRPr="005E4938">
        <w:rPr>
          <w:rFonts w:ascii="Book Antiqua" w:hAnsi="Book Antiqua" w:cs="Book Antiqua"/>
          <w:bCs/>
          <w:sz w:val="22"/>
          <w:szCs w:val="22"/>
        </w:rPr>
        <w:t>n</w:t>
      </w:r>
      <w:r w:rsidR="00997B11" w:rsidRPr="005E4938">
        <w:rPr>
          <w:rFonts w:ascii="Book Antiqua" w:hAnsi="Book Antiqua" w:cs="Book Antiqua"/>
          <w:sz w:val="22"/>
          <w:szCs w:val="22"/>
        </w:rPr>
        <w:t xml:space="preserve"> el Tribunal de Apelación de Sentencia de Cartago se muestra una tendencia ascendente, por cuanto se registra un aumento en la cantidad mensual de asuntos entrados de un </w:t>
      </w:r>
      <w:r w:rsidR="00997B11" w:rsidRPr="005E4938">
        <w:rPr>
          <w:rFonts w:ascii="Book Antiqua" w:hAnsi="Book Antiqua" w:cs="Book Antiqua"/>
          <w:bCs/>
          <w:sz w:val="22"/>
          <w:szCs w:val="22"/>
        </w:rPr>
        <w:t>1</w:t>
      </w:r>
      <w:r w:rsidR="00D03E4C" w:rsidRPr="005E4938">
        <w:rPr>
          <w:rFonts w:ascii="Book Antiqua" w:hAnsi="Book Antiqua" w:cs="Book Antiqua"/>
          <w:bCs/>
          <w:sz w:val="22"/>
          <w:szCs w:val="22"/>
        </w:rPr>
        <w:t>0</w:t>
      </w:r>
      <w:r w:rsidR="00997B11" w:rsidRPr="005E4938">
        <w:rPr>
          <w:rFonts w:ascii="Book Antiqua" w:hAnsi="Book Antiqua" w:cs="Book Antiqua"/>
          <w:sz w:val="22"/>
          <w:szCs w:val="22"/>
        </w:rPr>
        <w:t xml:space="preserve">%; en el Tribunal de Apelación de Sentencia del Segundo Circuito Judicial de San José se muestra una tendencia descendente, ya que durante </w:t>
      </w:r>
      <w:r w:rsidR="00D03E4C" w:rsidRPr="005E4938">
        <w:rPr>
          <w:rFonts w:ascii="Book Antiqua" w:hAnsi="Book Antiqua" w:cs="Book Antiqua"/>
          <w:sz w:val="22"/>
          <w:szCs w:val="22"/>
        </w:rPr>
        <w:t xml:space="preserve">el año 2021 </w:t>
      </w:r>
      <w:r w:rsidR="00997B11" w:rsidRPr="005E4938">
        <w:rPr>
          <w:rFonts w:ascii="Book Antiqua" w:hAnsi="Book Antiqua" w:cs="Book Antiqua"/>
          <w:sz w:val="22"/>
          <w:szCs w:val="22"/>
        </w:rPr>
        <w:t xml:space="preserve">se contabilizó una disminución del </w:t>
      </w:r>
      <w:r w:rsidR="00D03E4C" w:rsidRPr="005E4938">
        <w:rPr>
          <w:rFonts w:ascii="Book Antiqua" w:hAnsi="Book Antiqua" w:cs="Book Antiqua"/>
          <w:bCs/>
          <w:sz w:val="22"/>
          <w:szCs w:val="22"/>
        </w:rPr>
        <w:t>11</w:t>
      </w:r>
      <w:r w:rsidR="00997B11" w:rsidRPr="005E4938">
        <w:rPr>
          <w:rFonts w:ascii="Book Antiqua" w:hAnsi="Book Antiqua" w:cs="Book Antiqua"/>
          <w:sz w:val="22"/>
          <w:szCs w:val="22"/>
        </w:rPr>
        <w:t>%, respecto al año 2018</w:t>
      </w:r>
      <w:r w:rsidR="00D03E4C" w:rsidRPr="005E4938">
        <w:rPr>
          <w:rFonts w:ascii="Book Antiqua" w:hAnsi="Book Antiqua" w:cs="Book Antiqua"/>
          <w:bCs/>
          <w:sz w:val="22"/>
          <w:szCs w:val="22"/>
        </w:rPr>
        <w:t>.</w:t>
      </w:r>
      <w:r w:rsidR="00E75E90" w:rsidRPr="005E4938">
        <w:rPr>
          <w:rFonts w:ascii="Book Antiqua" w:hAnsi="Book Antiqua" w:cs="Book Antiqua"/>
          <w:bCs/>
          <w:sz w:val="22"/>
          <w:szCs w:val="22"/>
        </w:rPr>
        <w:t xml:space="preserve"> </w:t>
      </w:r>
      <w:r w:rsidR="00997B11" w:rsidRPr="005E4938">
        <w:rPr>
          <w:rFonts w:ascii="Book Antiqua" w:hAnsi="Book Antiqua" w:cs="Book Antiqua"/>
          <w:sz w:val="22"/>
          <w:szCs w:val="22"/>
        </w:rPr>
        <w:t xml:space="preserve">En el caso del Tribunal de Apelación de Sentencia de Santa Cruz, se puede percibir una tendencia constante entre el 2019 y </w:t>
      </w:r>
      <w:r w:rsidR="00D03E4C" w:rsidRPr="005E4938">
        <w:rPr>
          <w:rFonts w:ascii="Book Antiqua" w:hAnsi="Book Antiqua" w:cs="Book Antiqua"/>
          <w:sz w:val="22"/>
          <w:szCs w:val="22"/>
        </w:rPr>
        <w:t>el</w:t>
      </w:r>
      <w:r w:rsidR="00997B11" w:rsidRPr="005E4938">
        <w:rPr>
          <w:rFonts w:ascii="Book Antiqua" w:hAnsi="Book Antiqua" w:cs="Book Antiqua"/>
          <w:sz w:val="22"/>
          <w:szCs w:val="22"/>
        </w:rPr>
        <w:t xml:space="preserve"> 2021; no obstante, al comparar la entrada mensual estimada </w:t>
      </w:r>
      <w:r w:rsidR="00BB0FCB">
        <w:rPr>
          <w:rFonts w:ascii="Book Antiqua" w:hAnsi="Book Antiqua" w:cs="Book Antiqua"/>
          <w:sz w:val="22"/>
          <w:szCs w:val="22"/>
        </w:rPr>
        <w:t>en</w:t>
      </w:r>
      <w:r w:rsidR="00971F9D">
        <w:rPr>
          <w:rFonts w:ascii="Book Antiqua" w:hAnsi="Book Antiqua" w:cs="Book Antiqua"/>
          <w:sz w:val="22"/>
          <w:szCs w:val="22"/>
        </w:rPr>
        <w:t xml:space="preserve"> el</w:t>
      </w:r>
      <w:r w:rsidR="00D03E4C" w:rsidRPr="005E4938">
        <w:rPr>
          <w:rFonts w:ascii="Book Antiqua" w:hAnsi="Book Antiqua" w:cs="Book Antiqua"/>
          <w:sz w:val="22"/>
          <w:szCs w:val="22"/>
        </w:rPr>
        <w:t xml:space="preserve"> </w:t>
      </w:r>
      <w:r w:rsidR="00997B11" w:rsidRPr="005E4938">
        <w:rPr>
          <w:rFonts w:ascii="Book Antiqua" w:hAnsi="Book Antiqua" w:cs="Book Antiqua"/>
          <w:sz w:val="22"/>
          <w:szCs w:val="22"/>
        </w:rPr>
        <w:t xml:space="preserve">2021 con la reportada al 2017, se presenta un aumento del </w:t>
      </w:r>
      <w:r w:rsidR="00997B11" w:rsidRPr="005E4938">
        <w:rPr>
          <w:rFonts w:ascii="Book Antiqua" w:hAnsi="Book Antiqua" w:cs="Book Antiqua"/>
          <w:bCs/>
          <w:sz w:val="22"/>
          <w:szCs w:val="22"/>
        </w:rPr>
        <w:t>6</w:t>
      </w:r>
      <w:r w:rsidR="00D03E4C" w:rsidRPr="005E4938">
        <w:rPr>
          <w:rFonts w:ascii="Book Antiqua" w:hAnsi="Book Antiqua" w:cs="Book Antiqua"/>
          <w:bCs/>
          <w:sz w:val="22"/>
          <w:szCs w:val="22"/>
        </w:rPr>
        <w:t>0</w:t>
      </w:r>
      <w:r w:rsidR="00997B11" w:rsidRPr="005E4938">
        <w:rPr>
          <w:rFonts w:ascii="Book Antiqua" w:hAnsi="Book Antiqua" w:cs="Book Antiqua"/>
          <w:sz w:val="22"/>
          <w:szCs w:val="22"/>
        </w:rPr>
        <w:t>%.</w:t>
      </w:r>
    </w:p>
    <w:p w14:paraId="6425CA73" w14:textId="5A0EB2D0" w:rsidR="00227B6A" w:rsidRPr="005E4938" w:rsidRDefault="00227B6A" w:rsidP="00A35244">
      <w:pPr>
        <w:spacing w:line="276" w:lineRule="auto"/>
        <w:jc w:val="both"/>
        <w:rPr>
          <w:rFonts w:ascii="Book Antiqua" w:hAnsi="Book Antiqua" w:cs="Book Antiqua"/>
          <w:sz w:val="22"/>
          <w:szCs w:val="22"/>
        </w:rPr>
      </w:pPr>
    </w:p>
    <w:p w14:paraId="7CD7B658" w14:textId="6ACAE06F" w:rsidR="00622A4A" w:rsidRPr="005E4938" w:rsidRDefault="00227B6A" w:rsidP="00A35244">
      <w:pPr>
        <w:spacing w:line="276" w:lineRule="auto"/>
        <w:jc w:val="both"/>
        <w:rPr>
          <w:rFonts w:ascii="Book Antiqua" w:hAnsi="Book Antiqua" w:cs="Book Antiqua"/>
          <w:sz w:val="22"/>
          <w:szCs w:val="22"/>
        </w:rPr>
      </w:pPr>
      <w:r w:rsidRPr="005E4938">
        <w:rPr>
          <w:rFonts w:ascii="Book Antiqua" w:hAnsi="Book Antiqua" w:cs="Book Antiqua"/>
          <w:sz w:val="22"/>
          <w:szCs w:val="22"/>
        </w:rPr>
        <w:t xml:space="preserve">Ahora bien, respecto a las estadísticas </w:t>
      </w:r>
      <w:r w:rsidR="00E75E90" w:rsidRPr="005E4938">
        <w:rPr>
          <w:rFonts w:ascii="Book Antiqua" w:hAnsi="Book Antiqua" w:cs="Book Antiqua"/>
          <w:sz w:val="22"/>
          <w:szCs w:val="22"/>
        </w:rPr>
        <w:t xml:space="preserve">reportadas a </w:t>
      </w:r>
      <w:r w:rsidR="0028391F" w:rsidRPr="005E4938">
        <w:rPr>
          <w:rFonts w:ascii="Book Antiqua" w:hAnsi="Book Antiqua" w:cs="Book Antiqua"/>
          <w:sz w:val="22"/>
          <w:szCs w:val="22"/>
        </w:rPr>
        <w:t>octubre</w:t>
      </w:r>
      <w:r w:rsidR="00E75E90" w:rsidRPr="005E4938">
        <w:rPr>
          <w:rFonts w:ascii="Book Antiqua" w:hAnsi="Book Antiqua" w:cs="Book Antiqua"/>
          <w:sz w:val="22"/>
          <w:szCs w:val="22"/>
        </w:rPr>
        <w:t xml:space="preserve"> del </w:t>
      </w:r>
      <w:r w:rsidRPr="005E4938">
        <w:rPr>
          <w:rFonts w:ascii="Book Antiqua" w:hAnsi="Book Antiqua" w:cs="Book Antiqua"/>
          <w:sz w:val="22"/>
          <w:szCs w:val="22"/>
        </w:rPr>
        <w:t>2022</w:t>
      </w:r>
      <w:r w:rsidR="001F72BC">
        <w:rPr>
          <w:rFonts w:ascii="Book Antiqua" w:hAnsi="Book Antiqua" w:cs="Book Antiqua"/>
          <w:sz w:val="22"/>
          <w:szCs w:val="22"/>
        </w:rPr>
        <w:t xml:space="preserve"> respecto al 2021</w:t>
      </w:r>
      <w:r w:rsidRPr="005E4938">
        <w:rPr>
          <w:rFonts w:ascii="Book Antiqua" w:hAnsi="Book Antiqua" w:cs="Book Antiqua"/>
          <w:sz w:val="22"/>
          <w:szCs w:val="22"/>
        </w:rPr>
        <w:t>, se estima una ligera disminución en el promedio mensual de asuntos ingresados</w:t>
      </w:r>
      <w:r w:rsidR="009217F0" w:rsidRPr="005E4938">
        <w:rPr>
          <w:rFonts w:ascii="Book Antiqua" w:hAnsi="Book Antiqua" w:cs="Book Antiqua"/>
          <w:sz w:val="22"/>
          <w:szCs w:val="22"/>
        </w:rPr>
        <w:t xml:space="preserve"> en los cuatro </w:t>
      </w:r>
      <w:r w:rsidR="009217F0" w:rsidRPr="005E4938">
        <w:rPr>
          <w:rFonts w:ascii="Book Antiqua" w:hAnsi="Book Antiqua" w:cs="Book Antiqua"/>
          <w:sz w:val="22"/>
          <w:szCs w:val="22"/>
        </w:rPr>
        <w:lastRenderedPageBreak/>
        <w:t>tribunales de apelación</w:t>
      </w:r>
      <w:r w:rsidRPr="005E4938">
        <w:rPr>
          <w:rFonts w:ascii="Book Antiqua" w:hAnsi="Book Antiqua" w:cs="Book Antiqua"/>
          <w:sz w:val="22"/>
          <w:szCs w:val="22"/>
        </w:rPr>
        <w:t xml:space="preserve">; a saber: </w:t>
      </w:r>
      <w:r w:rsidR="00B73395" w:rsidRPr="005E4938">
        <w:rPr>
          <w:rFonts w:ascii="Book Antiqua" w:hAnsi="Book Antiqua" w:cs="Book Antiqua"/>
          <w:sz w:val="22"/>
          <w:szCs w:val="22"/>
        </w:rPr>
        <w:t>11</w:t>
      </w:r>
      <w:r w:rsidRPr="005E4938">
        <w:rPr>
          <w:rFonts w:ascii="Book Antiqua" w:hAnsi="Book Antiqua" w:cs="Book Antiqua"/>
          <w:sz w:val="22"/>
          <w:szCs w:val="22"/>
        </w:rPr>
        <w:t xml:space="preserve">% en Goicoechea, </w:t>
      </w:r>
      <w:r w:rsidR="00B73395" w:rsidRPr="005E4938">
        <w:rPr>
          <w:rFonts w:ascii="Book Antiqua" w:hAnsi="Book Antiqua" w:cs="Book Antiqua"/>
          <w:sz w:val="22"/>
          <w:szCs w:val="22"/>
        </w:rPr>
        <w:t>5</w:t>
      </w:r>
      <w:r w:rsidRPr="005E4938">
        <w:rPr>
          <w:rFonts w:ascii="Book Antiqua" w:hAnsi="Book Antiqua" w:cs="Book Antiqua"/>
          <w:sz w:val="22"/>
          <w:szCs w:val="22"/>
        </w:rPr>
        <w:t xml:space="preserve">% de San Ramón, </w:t>
      </w:r>
      <w:r w:rsidR="00E75E90" w:rsidRPr="005E4938">
        <w:rPr>
          <w:rFonts w:ascii="Book Antiqua" w:hAnsi="Book Antiqua" w:cs="Book Antiqua"/>
          <w:sz w:val="22"/>
          <w:szCs w:val="22"/>
        </w:rPr>
        <w:t>1</w:t>
      </w:r>
      <w:r w:rsidR="00412BE9" w:rsidRPr="005E4938">
        <w:rPr>
          <w:rFonts w:ascii="Book Antiqua" w:hAnsi="Book Antiqua" w:cs="Book Antiqua"/>
          <w:sz w:val="22"/>
          <w:szCs w:val="22"/>
        </w:rPr>
        <w:t>3</w:t>
      </w:r>
      <w:r w:rsidRPr="005E4938">
        <w:rPr>
          <w:rFonts w:ascii="Book Antiqua" w:hAnsi="Book Antiqua" w:cs="Book Antiqua"/>
          <w:sz w:val="22"/>
          <w:szCs w:val="22"/>
        </w:rPr>
        <w:t>% en Cartago y un 1</w:t>
      </w:r>
      <w:r w:rsidR="005E4938" w:rsidRPr="005E4938">
        <w:rPr>
          <w:rFonts w:ascii="Book Antiqua" w:hAnsi="Book Antiqua" w:cs="Book Antiqua"/>
          <w:sz w:val="22"/>
          <w:szCs w:val="22"/>
        </w:rPr>
        <w:t>0</w:t>
      </w:r>
      <w:r w:rsidRPr="005E4938">
        <w:rPr>
          <w:rFonts w:ascii="Book Antiqua" w:hAnsi="Book Antiqua" w:cs="Book Antiqua"/>
          <w:sz w:val="22"/>
          <w:szCs w:val="22"/>
        </w:rPr>
        <w:t>% en Santa Cruz.</w:t>
      </w:r>
    </w:p>
    <w:p w14:paraId="68BA70FC" w14:textId="77777777" w:rsidR="00622A4A" w:rsidRPr="00334ABB" w:rsidRDefault="00622A4A" w:rsidP="00A33055">
      <w:pPr>
        <w:jc w:val="both"/>
        <w:rPr>
          <w:rFonts w:ascii="Book Antiqua" w:hAnsi="Book Antiqua" w:cs="Book Antiqua"/>
          <w:sz w:val="22"/>
          <w:szCs w:val="22"/>
          <w:highlight w:val="yellow"/>
        </w:rPr>
      </w:pPr>
    </w:p>
    <w:p w14:paraId="72D420DD" w14:textId="77777777" w:rsidR="00E22155" w:rsidRPr="00F91055" w:rsidRDefault="00E22155" w:rsidP="00EF56FB">
      <w:pPr>
        <w:pStyle w:val="Prrafodelista"/>
        <w:numPr>
          <w:ilvl w:val="0"/>
          <w:numId w:val="2"/>
        </w:numPr>
        <w:spacing w:after="160"/>
        <w:contextualSpacing/>
        <w:jc w:val="both"/>
        <w:rPr>
          <w:rFonts w:ascii="Book Antiqua" w:hAnsi="Book Antiqua"/>
          <w:b/>
          <w:sz w:val="22"/>
          <w:szCs w:val="22"/>
        </w:rPr>
      </w:pPr>
      <w:r w:rsidRPr="00F91055">
        <w:rPr>
          <w:rFonts w:ascii="Book Antiqua" w:hAnsi="Book Antiqua"/>
          <w:b/>
          <w:sz w:val="22"/>
          <w:szCs w:val="22"/>
        </w:rPr>
        <w:t>Comportamiento de la cantidad de asuntos terminados</w:t>
      </w:r>
    </w:p>
    <w:p w14:paraId="4EFDAD41" w14:textId="77777777" w:rsidR="00E22155" w:rsidRPr="00F91055" w:rsidRDefault="00E22155" w:rsidP="00A33055">
      <w:pPr>
        <w:jc w:val="both"/>
        <w:rPr>
          <w:rFonts w:ascii="Book Antiqua" w:hAnsi="Book Antiqua" w:cs="Book Antiqua"/>
          <w:sz w:val="22"/>
          <w:szCs w:val="22"/>
        </w:rPr>
      </w:pPr>
    </w:p>
    <w:p w14:paraId="7683349C" w14:textId="025D8A1F" w:rsidR="000B18FC" w:rsidRDefault="00997B11" w:rsidP="00A35244">
      <w:pPr>
        <w:spacing w:line="276" w:lineRule="auto"/>
        <w:jc w:val="both"/>
        <w:rPr>
          <w:rFonts w:ascii="Book Antiqua" w:hAnsi="Book Antiqua" w:cs="Book Antiqua"/>
          <w:sz w:val="22"/>
          <w:szCs w:val="22"/>
        </w:rPr>
      </w:pPr>
      <w:r w:rsidRPr="00F91055">
        <w:rPr>
          <w:rFonts w:ascii="Book Antiqua" w:hAnsi="Book Antiqua" w:cs="Book Antiqua"/>
          <w:sz w:val="22"/>
          <w:szCs w:val="22"/>
        </w:rPr>
        <w:t>A continuación, se muestra el comportamiento de la variable de asuntos terminados</w:t>
      </w:r>
      <w:r w:rsidRPr="00F91055">
        <w:rPr>
          <w:rFonts w:ascii="Book Antiqua" w:hAnsi="Book Antiqua"/>
          <w:sz w:val="22"/>
          <w:szCs w:val="22"/>
        </w:rPr>
        <w:t xml:space="preserve"> </w:t>
      </w:r>
      <w:r w:rsidRPr="00F91055">
        <w:rPr>
          <w:rFonts w:ascii="Book Antiqua" w:hAnsi="Book Antiqua" w:cs="Book Antiqua"/>
          <w:sz w:val="22"/>
          <w:szCs w:val="22"/>
        </w:rPr>
        <w:t xml:space="preserve">durante el período del año 2016 </w:t>
      </w:r>
      <w:r w:rsidR="009F652C" w:rsidRPr="00F91055">
        <w:rPr>
          <w:rFonts w:ascii="Book Antiqua" w:hAnsi="Book Antiqua" w:cs="Book Antiqua"/>
          <w:sz w:val="22"/>
          <w:szCs w:val="22"/>
        </w:rPr>
        <w:t xml:space="preserve">a </w:t>
      </w:r>
      <w:r w:rsidR="00F91055" w:rsidRPr="00F91055">
        <w:rPr>
          <w:rFonts w:ascii="Book Antiqua" w:hAnsi="Book Antiqua" w:cs="Book Antiqua"/>
          <w:sz w:val="22"/>
          <w:szCs w:val="22"/>
        </w:rPr>
        <w:t>octubre</w:t>
      </w:r>
      <w:r w:rsidR="009F652C" w:rsidRPr="00F91055">
        <w:rPr>
          <w:rFonts w:ascii="Book Antiqua" w:hAnsi="Book Antiqua" w:cs="Book Antiqua"/>
          <w:sz w:val="22"/>
          <w:szCs w:val="22"/>
        </w:rPr>
        <w:t xml:space="preserve"> del 2022:</w:t>
      </w:r>
    </w:p>
    <w:p w14:paraId="5988714C" w14:textId="77777777" w:rsidR="00ED3DB5" w:rsidRPr="00F91055" w:rsidRDefault="00ED3DB5" w:rsidP="00A35244">
      <w:pPr>
        <w:spacing w:line="276" w:lineRule="auto"/>
        <w:jc w:val="both"/>
        <w:rPr>
          <w:rFonts w:ascii="Book Antiqua" w:hAnsi="Book Antiqua" w:cs="Book Antiqua"/>
          <w:sz w:val="22"/>
          <w:szCs w:val="22"/>
        </w:rPr>
      </w:pPr>
    </w:p>
    <w:p w14:paraId="775C400D" w14:textId="682CDB08" w:rsidR="00B35F5D" w:rsidRPr="00F91055" w:rsidRDefault="00B35F5D" w:rsidP="00B35F5D">
      <w:pPr>
        <w:pStyle w:val="Descripcin"/>
        <w:spacing w:after="0"/>
        <w:jc w:val="center"/>
        <w:rPr>
          <w:rFonts w:ascii="Book Antiqua" w:hAnsi="Book Antiqua"/>
          <w:b/>
          <w:bCs/>
          <w:i w:val="0"/>
          <w:iCs w:val="0"/>
          <w:color w:val="auto"/>
          <w:sz w:val="22"/>
          <w:szCs w:val="22"/>
        </w:rPr>
      </w:pPr>
      <w:r w:rsidRPr="00F91055">
        <w:rPr>
          <w:rFonts w:ascii="Book Antiqua" w:hAnsi="Book Antiqua"/>
          <w:b/>
          <w:bCs/>
          <w:i w:val="0"/>
          <w:iCs w:val="0"/>
          <w:color w:val="auto"/>
          <w:sz w:val="22"/>
          <w:szCs w:val="22"/>
        </w:rPr>
        <w:t xml:space="preserve">Gráfico </w:t>
      </w:r>
      <w:r w:rsidRPr="00F91055">
        <w:rPr>
          <w:rFonts w:ascii="Book Antiqua" w:hAnsi="Book Antiqua"/>
          <w:b/>
          <w:bCs/>
          <w:i w:val="0"/>
          <w:iCs w:val="0"/>
          <w:color w:val="auto"/>
          <w:sz w:val="22"/>
          <w:szCs w:val="22"/>
        </w:rPr>
        <w:fldChar w:fldCharType="begin"/>
      </w:r>
      <w:r w:rsidRPr="00F91055">
        <w:rPr>
          <w:rFonts w:ascii="Book Antiqua" w:hAnsi="Book Antiqua"/>
          <w:b/>
          <w:bCs/>
          <w:i w:val="0"/>
          <w:iCs w:val="0"/>
          <w:color w:val="auto"/>
          <w:sz w:val="22"/>
          <w:szCs w:val="22"/>
        </w:rPr>
        <w:instrText xml:space="preserve"> SEQ Gráfico \* ARABIC </w:instrText>
      </w:r>
      <w:r w:rsidRPr="00F91055">
        <w:rPr>
          <w:rFonts w:ascii="Book Antiqua" w:hAnsi="Book Antiqua"/>
          <w:b/>
          <w:bCs/>
          <w:i w:val="0"/>
          <w:iCs w:val="0"/>
          <w:color w:val="auto"/>
          <w:sz w:val="22"/>
          <w:szCs w:val="22"/>
        </w:rPr>
        <w:fldChar w:fldCharType="separate"/>
      </w:r>
      <w:r w:rsidR="00B1101E">
        <w:rPr>
          <w:rFonts w:ascii="Book Antiqua" w:hAnsi="Book Antiqua"/>
          <w:b/>
          <w:bCs/>
          <w:i w:val="0"/>
          <w:iCs w:val="0"/>
          <w:noProof/>
          <w:color w:val="auto"/>
          <w:sz w:val="22"/>
          <w:szCs w:val="22"/>
        </w:rPr>
        <w:t>12</w:t>
      </w:r>
      <w:r w:rsidRPr="00F91055">
        <w:rPr>
          <w:rFonts w:ascii="Book Antiqua" w:hAnsi="Book Antiqua"/>
          <w:b/>
          <w:bCs/>
          <w:i w:val="0"/>
          <w:iCs w:val="0"/>
          <w:color w:val="auto"/>
          <w:sz w:val="22"/>
          <w:szCs w:val="22"/>
        </w:rPr>
        <w:fldChar w:fldCharType="end"/>
      </w:r>
    </w:p>
    <w:p w14:paraId="297B9DED" w14:textId="626F46A1" w:rsidR="00E22155" w:rsidRDefault="00EA7D68" w:rsidP="00A33055">
      <w:pPr>
        <w:jc w:val="center"/>
        <w:rPr>
          <w:rFonts w:ascii="Book Antiqua" w:hAnsi="Book Antiqua" w:cs="Book Antiqua"/>
          <w:b/>
          <w:sz w:val="22"/>
          <w:szCs w:val="22"/>
        </w:rPr>
      </w:pPr>
      <w:r w:rsidRPr="00F91055">
        <w:rPr>
          <w:rFonts w:ascii="Book Antiqua" w:hAnsi="Book Antiqua" w:cs="Book Antiqua"/>
          <w:b/>
          <w:sz w:val="22"/>
          <w:szCs w:val="22"/>
        </w:rPr>
        <w:t xml:space="preserve">Comportamiento de la cantidad mensual de asuntos terminados en los Tribunales de Apelación durante el período del </w:t>
      </w:r>
      <w:r w:rsidR="008C6CCE" w:rsidRPr="00F91055">
        <w:rPr>
          <w:rFonts w:ascii="Book Antiqua" w:hAnsi="Book Antiqua" w:cs="Book Antiqua"/>
          <w:b/>
          <w:sz w:val="22"/>
          <w:szCs w:val="22"/>
        </w:rPr>
        <w:t xml:space="preserve">año </w:t>
      </w:r>
      <w:r w:rsidRPr="00F91055">
        <w:rPr>
          <w:rFonts w:ascii="Book Antiqua" w:hAnsi="Book Antiqua" w:cs="Book Antiqua"/>
          <w:b/>
          <w:sz w:val="22"/>
          <w:szCs w:val="22"/>
        </w:rPr>
        <w:t xml:space="preserve">2016 </w:t>
      </w:r>
      <w:r w:rsidR="00641B82" w:rsidRPr="00F91055">
        <w:rPr>
          <w:rFonts w:ascii="Book Antiqua" w:hAnsi="Book Antiqua" w:cs="Book Antiqua"/>
          <w:b/>
          <w:sz w:val="22"/>
          <w:szCs w:val="22"/>
        </w:rPr>
        <w:t xml:space="preserve">a </w:t>
      </w:r>
      <w:r w:rsidR="00F91055" w:rsidRPr="00F91055">
        <w:rPr>
          <w:rFonts w:ascii="Book Antiqua" w:hAnsi="Book Antiqua" w:cs="Book Antiqua"/>
          <w:b/>
          <w:sz w:val="22"/>
          <w:szCs w:val="22"/>
        </w:rPr>
        <w:t>octubre</w:t>
      </w:r>
      <w:r w:rsidR="00641B82" w:rsidRPr="00F91055">
        <w:rPr>
          <w:rFonts w:ascii="Book Antiqua" w:hAnsi="Book Antiqua" w:cs="Book Antiqua"/>
          <w:b/>
          <w:sz w:val="22"/>
          <w:szCs w:val="22"/>
        </w:rPr>
        <w:t xml:space="preserve"> del </w:t>
      </w:r>
      <w:r w:rsidR="000B57B3" w:rsidRPr="00F91055">
        <w:rPr>
          <w:rFonts w:ascii="Book Antiqua" w:hAnsi="Book Antiqua" w:cs="Book Antiqua"/>
          <w:b/>
          <w:sz w:val="22"/>
          <w:szCs w:val="22"/>
        </w:rPr>
        <w:t>2022</w:t>
      </w:r>
    </w:p>
    <w:p w14:paraId="61F56D0C" w14:textId="77777777" w:rsidR="00ED3DB5" w:rsidRPr="00F91055" w:rsidRDefault="00ED3DB5" w:rsidP="00A33055">
      <w:pPr>
        <w:jc w:val="center"/>
        <w:rPr>
          <w:rFonts w:ascii="Book Antiqua" w:hAnsi="Book Antiqua" w:cs="Book Antiqua"/>
          <w:b/>
          <w:sz w:val="22"/>
          <w:szCs w:val="22"/>
        </w:rPr>
      </w:pPr>
    </w:p>
    <w:p w14:paraId="1D16BE23" w14:textId="54A479D4" w:rsidR="000B18FC" w:rsidRPr="00535B3F" w:rsidRDefault="00892308" w:rsidP="00654885">
      <w:pPr>
        <w:jc w:val="center"/>
        <w:rPr>
          <w:rFonts w:ascii="Book Antiqua" w:hAnsi="Book Antiqua" w:cs="Book Antiqua"/>
          <w:b/>
          <w:sz w:val="22"/>
          <w:szCs w:val="22"/>
        </w:rPr>
      </w:pPr>
      <w:r w:rsidRPr="00535B3F">
        <w:rPr>
          <w:rFonts w:ascii="Book Antiqua" w:hAnsi="Book Antiqua" w:cs="Book Antiqua"/>
          <w:b/>
          <w:noProof/>
          <w:sz w:val="22"/>
          <w:szCs w:val="22"/>
        </w:rPr>
        <w:drawing>
          <wp:inline distT="0" distB="0" distL="0" distR="0" wp14:anchorId="2565D431" wp14:editId="73D7F9D9">
            <wp:extent cx="5639329" cy="210820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4881" cy="2110275"/>
                    </a:xfrm>
                    <a:prstGeom prst="rect">
                      <a:avLst/>
                    </a:prstGeom>
                    <a:noFill/>
                  </pic:spPr>
                </pic:pic>
              </a:graphicData>
            </a:graphic>
          </wp:inline>
        </w:drawing>
      </w:r>
    </w:p>
    <w:p w14:paraId="6B492D64" w14:textId="2C65C6EF" w:rsidR="00C577B6" w:rsidRPr="00535B3F" w:rsidRDefault="00C577B6" w:rsidP="00185A7C">
      <w:pPr>
        <w:ind w:right="141"/>
        <w:rPr>
          <w:rFonts w:ascii="Book Antiqua" w:hAnsi="Book Antiqua" w:cs="Book Antiqua"/>
          <w:sz w:val="22"/>
          <w:szCs w:val="22"/>
        </w:rPr>
      </w:pPr>
      <w:r w:rsidRPr="00535B3F">
        <w:rPr>
          <w:rFonts w:ascii="Book Antiqua" w:hAnsi="Book Antiqua" w:cs="Book Antiqua"/>
          <w:b/>
          <w:sz w:val="22"/>
          <w:szCs w:val="22"/>
        </w:rPr>
        <w:t xml:space="preserve">Fuente: </w:t>
      </w:r>
      <w:r w:rsidRPr="00535B3F">
        <w:rPr>
          <w:rFonts w:ascii="Book Antiqua" w:hAnsi="Book Antiqua" w:cs="Book Antiqua"/>
          <w:sz w:val="22"/>
          <w:szCs w:val="22"/>
        </w:rPr>
        <w:t>Elaboración propia a partir de las estadísticas del Subproceso de Estadística</w:t>
      </w:r>
      <w:r w:rsidR="00087577" w:rsidRPr="00535B3F">
        <w:rPr>
          <w:rFonts w:ascii="Book Antiqua" w:hAnsi="Book Antiqua" w:cs="Book Antiqua"/>
          <w:sz w:val="22"/>
          <w:szCs w:val="22"/>
        </w:rPr>
        <w:t>.</w:t>
      </w:r>
    </w:p>
    <w:p w14:paraId="320B755E" w14:textId="77777777" w:rsidR="00B1186A" w:rsidRPr="00334ABB" w:rsidRDefault="00B1186A" w:rsidP="00A33055">
      <w:pPr>
        <w:jc w:val="both"/>
        <w:rPr>
          <w:rFonts w:ascii="Book Antiqua" w:hAnsi="Book Antiqua"/>
          <w:sz w:val="22"/>
          <w:szCs w:val="22"/>
          <w:highlight w:val="yellow"/>
        </w:rPr>
      </w:pPr>
    </w:p>
    <w:p w14:paraId="7288BC94" w14:textId="11049CD8" w:rsidR="000E2D76" w:rsidRPr="00766F30" w:rsidRDefault="00EA7D68" w:rsidP="00A35244">
      <w:pPr>
        <w:spacing w:line="276" w:lineRule="auto"/>
        <w:jc w:val="both"/>
        <w:rPr>
          <w:rFonts w:ascii="Book Antiqua" w:hAnsi="Book Antiqua"/>
          <w:sz w:val="22"/>
          <w:szCs w:val="22"/>
        </w:rPr>
      </w:pPr>
      <w:r w:rsidRPr="00766F30">
        <w:rPr>
          <w:rFonts w:ascii="Book Antiqua" w:hAnsi="Book Antiqua"/>
          <w:sz w:val="22"/>
          <w:szCs w:val="22"/>
        </w:rPr>
        <w:t xml:space="preserve">Durante el período </w:t>
      </w:r>
      <w:r w:rsidR="0085472F" w:rsidRPr="00766F30">
        <w:rPr>
          <w:rFonts w:ascii="Book Antiqua" w:hAnsi="Book Antiqua"/>
          <w:sz w:val="22"/>
          <w:szCs w:val="22"/>
        </w:rPr>
        <w:t xml:space="preserve">comprendido entre el 2016 y el 2021 </w:t>
      </w:r>
      <w:r w:rsidRPr="00766F30">
        <w:rPr>
          <w:rFonts w:ascii="Book Antiqua" w:hAnsi="Book Antiqua"/>
          <w:sz w:val="22"/>
          <w:szCs w:val="22"/>
        </w:rPr>
        <w:t xml:space="preserve">se determina que, el Tribunal de Apelación de Sentencia de Goicoechea reportó la mayor cantidad de asuntos mensuales terminados en el 2019 con 190 expedientes; ahora bien, para el 2021, se presenta una disminución de un </w:t>
      </w:r>
      <w:r w:rsidR="008704BB" w:rsidRPr="00766F30">
        <w:rPr>
          <w:rFonts w:ascii="Book Antiqua" w:hAnsi="Book Antiqua"/>
          <w:sz w:val="22"/>
          <w:szCs w:val="22"/>
        </w:rPr>
        <w:t>7,78</w:t>
      </w:r>
      <w:r w:rsidRPr="00766F30">
        <w:rPr>
          <w:rFonts w:ascii="Book Antiqua" w:hAnsi="Book Antiqua"/>
          <w:sz w:val="22"/>
          <w:szCs w:val="22"/>
        </w:rPr>
        <w:t>% respecto al año anterior, situación que obedece a la suspensión</w:t>
      </w:r>
      <w:r w:rsidR="00E15B0E" w:rsidRPr="00766F30">
        <w:rPr>
          <w:rFonts w:ascii="Book Antiqua" w:hAnsi="Book Antiqua"/>
          <w:sz w:val="22"/>
          <w:szCs w:val="22"/>
        </w:rPr>
        <w:t xml:space="preserve">, </w:t>
      </w:r>
      <w:r w:rsidRPr="00766F30">
        <w:rPr>
          <w:rFonts w:ascii="Book Antiqua" w:hAnsi="Book Antiqua"/>
          <w:sz w:val="22"/>
          <w:szCs w:val="22"/>
        </w:rPr>
        <w:t xml:space="preserve">a partir del </w:t>
      </w:r>
      <w:r w:rsidR="008704BB" w:rsidRPr="00766F30">
        <w:rPr>
          <w:rFonts w:ascii="Book Antiqua" w:hAnsi="Book Antiqua"/>
          <w:sz w:val="22"/>
          <w:szCs w:val="22"/>
        </w:rPr>
        <w:t xml:space="preserve">mes de </w:t>
      </w:r>
      <w:r w:rsidRPr="00766F30">
        <w:rPr>
          <w:rFonts w:ascii="Book Antiqua" w:hAnsi="Book Antiqua"/>
          <w:sz w:val="22"/>
          <w:szCs w:val="22"/>
        </w:rPr>
        <w:t xml:space="preserve">julio del </w:t>
      </w:r>
      <w:r w:rsidR="00E15B0E" w:rsidRPr="00766F30">
        <w:rPr>
          <w:rFonts w:ascii="Book Antiqua" w:hAnsi="Book Antiqua"/>
          <w:sz w:val="22"/>
          <w:szCs w:val="22"/>
        </w:rPr>
        <w:t xml:space="preserve">año </w:t>
      </w:r>
      <w:r w:rsidRPr="00766F30">
        <w:rPr>
          <w:rFonts w:ascii="Book Antiqua" w:hAnsi="Book Antiqua"/>
          <w:sz w:val="22"/>
          <w:szCs w:val="22"/>
        </w:rPr>
        <w:t>2020</w:t>
      </w:r>
      <w:r w:rsidR="00E15B0E" w:rsidRPr="00766F30">
        <w:rPr>
          <w:rFonts w:ascii="Book Antiqua" w:hAnsi="Book Antiqua"/>
          <w:sz w:val="22"/>
          <w:szCs w:val="22"/>
        </w:rPr>
        <w:t>,</w:t>
      </w:r>
      <w:r w:rsidRPr="00766F30">
        <w:rPr>
          <w:rFonts w:ascii="Book Antiqua" w:hAnsi="Book Antiqua"/>
          <w:sz w:val="22"/>
          <w:szCs w:val="22"/>
        </w:rPr>
        <w:t xml:space="preserve"> del plan remedial implementado a finales del 2019 en el despacho</w:t>
      </w:r>
      <w:r w:rsidR="00C1269C" w:rsidRPr="00766F30">
        <w:rPr>
          <w:rFonts w:ascii="Book Antiqua" w:hAnsi="Book Antiqua"/>
          <w:sz w:val="22"/>
          <w:szCs w:val="22"/>
        </w:rPr>
        <w:t>, ya que su circulante se llegó a estabilizar</w:t>
      </w:r>
      <w:r w:rsidRPr="00766F30">
        <w:rPr>
          <w:rFonts w:ascii="Book Antiqua" w:hAnsi="Book Antiqua"/>
          <w:sz w:val="22"/>
          <w:szCs w:val="22"/>
        </w:rPr>
        <w:t xml:space="preserve">. En el caso del Tribunal de Apelación de San Ramón, se estima que la mayor cantidad de asuntos mensuales finalizados se da durante </w:t>
      </w:r>
      <w:r w:rsidR="00EB2CBE" w:rsidRPr="00766F30">
        <w:rPr>
          <w:rFonts w:ascii="Book Antiqua" w:hAnsi="Book Antiqua"/>
          <w:sz w:val="22"/>
          <w:szCs w:val="22"/>
        </w:rPr>
        <w:t xml:space="preserve">el </w:t>
      </w:r>
      <w:r w:rsidR="00E15B0E" w:rsidRPr="00766F30">
        <w:rPr>
          <w:rFonts w:ascii="Book Antiqua" w:hAnsi="Book Antiqua"/>
          <w:sz w:val="22"/>
          <w:szCs w:val="22"/>
        </w:rPr>
        <w:t>2020 y</w:t>
      </w:r>
      <w:r w:rsidRPr="00766F30">
        <w:rPr>
          <w:rFonts w:ascii="Book Antiqua" w:hAnsi="Book Antiqua"/>
          <w:sz w:val="22"/>
          <w:szCs w:val="22"/>
        </w:rPr>
        <w:t xml:space="preserve"> 2021, con 10</w:t>
      </w:r>
      <w:r w:rsidR="00EB2CBE" w:rsidRPr="00766F30">
        <w:rPr>
          <w:rFonts w:ascii="Book Antiqua" w:hAnsi="Book Antiqua"/>
          <w:sz w:val="22"/>
          <w:szCs w:val="22"/>
        </w:rPr>
        <w:t>5</w:t>
      </w:r>
      <w:r w:rsidRPr="00766F30">
        <w:rPr>
          <w:rFonts w:ascii="Book Antiqua" w:hAnsi="Book Antiqua"/>
          <w:sz w:val="22"/>
          <w:szCs w:val="22"/>
        </w:rPr>
        <w:t xml:space="preserve"> expedientes</w:t>
      </w:r>
      <w:r w:rsidR="00EB2CBE" w:rsidRPr="00766F30">
        <w:rPr>
          <w:rFonts w:ascii="Book Antiqua" w:hAnsi="Book Antiqua"/>
          <w:sz w:val="22"/>
          <w:szCs w:val="22"/>
        </w:rPr>
        <w:t xml:space="preserve"> y 104</w:t>
      </w:r>
      <w:r w:rsidRPr="00766F30">
        <w:rPr>
          <w:rFonts w:ascii="Book Antiqua" w:hAnsi="Book Antiqua"/>
          <w:sz w:val="22"/>
          <w:szCs w:val="22"/>
        </w:rPr>
        <w:t>,</w:t>
      </w:r>
      <w:r w:rsidR="00EB2CBE" w:rsidRPr="00766F30">
        <w:rPr>
          <w:rFonts w:ascii="Book Antiqua" w:hAnsi="Book Antiqua"/>
          <w:sz w:val="22"/>
          <w:szCs w:val="22"/>
        </w:rPr>
        <w:t xml:space="preserve"> respectivamente,</w:t>
      </w:r>
      <w:r w:rsidRPr="00766F30">
        <w:rPr>
          <w:rFonts w:ascii="Book Antiqua" w:hAnsi="Book Antiqua"/>
          <w:sz w:val="22"/>
          <w:szCs w:val="22"/>
        </w:rPr>
        <w:t xml:space="preserve"> </w:t>
      </w:r>
      <w:r w:rsidR="00EB2CBE" w:rsidRPr="00766F30">
        <w:rPr>
          <w:rFonts w:ascii="Book Antiqua" w:hAnsi="Book Antiqua"/>
          <w:sz w:val="22"/>
          <w:szCs w:val="22"/>
        </w:rPr>
        <w:t xml:space="preserve">cifras </w:t>
      </w:r>
      <w:r w:rsidR="00E55BDA" w:rsidRPr="00766F30">
        <w:rPr>
          <w:rFonts w:ascii="Book Antiqua" w:hAnsi="Book Antiqua"/>
          <w:sz w:val="22"/>
          <w:szCs w:val="22"/>
        </w:rPr>
        <w:t>que superan</w:t>
      </w:r>
      <w:r w:rsidRPr="00766F30">
        <w:rPr>
          <w:rFonts w:ascii="Book Antiqua" w:hAnsi="Book Antiqua"/>
          <w:sz w:val="22"/>
          <w:szCs w:val="22"/>
        </w:rPr>
        <w:t xml:space="preserve"> en un </w:t>
      </w:r>
      <w:r w:rsidR="00EB2CBE" w:rsidRPr="00766F30">
        <w:rPr>
          <w:rFonts w:ascii="Book Antiqua" w:hAnsi="Book Antiqua"/>
          <w:sz w:val="22"/>
          <w:szCs w:val="22"/>
        </w:rPr>
        <w:t>29</w:t>
      </w:r>
      <w:r w:rsidRPr="00766F30">
        <w:rPr>
          <w:rFonts w:ascii="Book Antiqua" w:hAnsi="Book Antiqua"/>
          <w:sz w:val="22"/>
          <w:szCs w:val="22"/>
        </w:rPr>
        <w:t>%</w:t>
      </w:r>
      <w:r w:rsidR="00EB2CBE" w:rsidRPr="00766F30">
        <w:rPr>
          <w:rFonts w:ascii="Book Antiqua" w:hAnsi="Book Antiqua"/>
          <w:sz w:val="22"/>
          <w:szCs w:val="22"/>
        </w:rPr>
        <w:t xml:space="preserve"> y un</w:t>
      </w:r>
      <w:r w:rsidR="008C7557" w:rsidRPr="00766F30">
        <w:rPr>
          <w:rFonts w:ascii="Book Antiqua" w:hAnsi="Book Antiqua"/>
          <w:sz w:val="22"/>
          <w:szCs w:val="22"/>
        </w:rPr>
        <w:t xml:space="preserve"> 28%</w:t>
      </w:r>
      <w:r w:rsidRPr="00766F30">
        <w:rPr>
          <w:rFonts w:ascii="Book Antiqua" w:hAnsi="Book Antiqua"/>
          <w:sz w:val="22"/>
          <w:szCs w:val="22"/>
        </w:rPr>
        <w:t xml:space="preserve"> la cifra reportada en el año 2019</w:t>
      </w:r>
      <w:r w:rsidR="00D8336C" w:rsidRPr="00766F30">
        <w:rPr>
          <w:rFonts w:ascii="Book Antiqua" w:hAnsi="Book Antiqua"/>
          <w:sz w:val="22"/>
          <w:szCs w:val="22"/>
        </w:rPr>
        <w:t>, situación que obedece a</w:t>
      </w:r>
      <w:r w:rsidR="009C7847" w:rsidRPr="00766F30">
        <w:rPr>
          <w:rFonts w:ascii="Book Antiqua" w:hAnsi="Book Antiqua"/>
          <w:sz w:val="22"/>
          <w:szCs w:val="22"/>
        </w:rPr>
        <w:t xml:space="preserve"> los planes de trabajo implementados en el despacho</w:t>
      </w:r>
      <w:r w:rsidRPr="00766F30">
        <w:rPr>
          <w:rFonts w:ascii="Book Antiqua" w:hAnsi="Book Antiqua"/>
          <w:sz w:val="22"/>
          <w:szCs w:val="22"/>
        </w:rPr>
        <w:t xml:space="preserve">. Respecto al Tribunal de Apelación de Sentencia de Cartago, </w:t>
      </w:r>
      <w:r w:rsidR="008C7557" w:rsidRPr="00766F30">
        <w:rPr>
          <w:rFonts w:ascii="Book Antiqua" w:hAnsi="Book Antiqua"/>
          <w:sz w:val="22"/>
          <w:szCs w:val="22"/>
        </w:rPr>
        <w:t xml:space="preserve">se </w:t>
      </w:r>
      <w:r w:rsidRPr="00766F30">
        <w:rPr>
          <w:rFonts w:ascii="Book Antiqua" w:hAnsi="Book Antiqua"/>
          <w:sz w:val="22"/>
          <w:szCs w:val="22"/>
        </w:rPr>
        <w:t xml:space="preserve">refleja una disminución mensual del </w:t>
      </w:r>
      <w:r w:rsidR="008C7557" w:rsidRPr="00766F30">
        <w:rPr>
          <w:rFonts w:ascii="Book Antiqua" w:hAnsi="Book Antiqua"/>
          <w:sz w:val="22"/>
          <w:szCs w:val="22"/>
        </w:rPr>
        <w:t>8</w:t>
      </w:r>
      <w:r w:rsidRPr="00766F30">
        <w:rPr>
          <w:rFonts w:ascii="Book Antiqua" w:hAnsi="Book Antiqua"/>
          <w:sz w:val="22"/>
          <w:szCs w:val="22"/>
        </w:rPr>
        <w:t xml:space="preserve">% </w:t>
      </w:r>
      <w:r w:rsidR="008C7557" w:rsidRPr="00766F30">
        <w:rPr>
          <w:rFonts w:ascii="Book Antiqua" w:hAnsi="Book Antiqua"/>
          <w:sz w:val="22"/>
          <w:szCs w:val="22"/>
        </w:rPr>
        <w:t>al comparar el año</w:t>
      </w:r>
      <w:r w:rsidRPr="00766F30">
        <w:rPr>
          <w:rFonts w:ascii="Book Antiqua" w:hAnsi="Book Antiqua"/>
          <w:sz w:val="22"/>
          <w:szCs w:val="22"/>
        </w:rPr>
        <w:t xml:space="preserve"> 2021 con el 2020. El Tribunal de Apelación de Sentencia de Santa Cruz, reporta una disminución de aproximadamente un </w:t>
      </w:r>
      <w:r w:rsidR="008C7557" w:rsidRPr="00766F30">
        <w:rPr>
          <w:rFonts w:ascii="Book Antiqua" w:hAnsi="Book Antiqua"/>
          <w:sz w:val="22"/>
          <w:szCs w:val="22"/>
        </w:rPr>
        <w:t>10</w:t>
      </w:r>
      <w:r w:rsidRPr="00766F30">
        <w:rPr>
          <w:rFonts w:ascii="Book Antiqua" w:hAnsi="Book Antiqua"/>
          <w:sz w:val="22"/>
          <w:szCs w:val="22"/>
        </w:rPr>
        <w:t xml:space="preserve">% en la cantidad de asuntos finalizados durante el año 2021, respecto al año anterior; no obstante, este despacho muestra una tendencia ascendente a partir del año 2016, la cual se estima en un </w:t>
      </w:r>
      <w:r w:rsidR="006968C1" w:rsidRPr="00766F30">
        <w:rPr>
          <w:rFonts w:ascii="Book Antiqua" w:hAnsi="Book Antiqua"/>
          <w:sz w:val="22"/>
          <w:szCs w:val="22"/>
        </w:rPr>
        <w:t>88</w:t>
      </w:r>
      <w:r w:rsidRPr="00766F30">
        <w:rPr>
          <w:rFonts w:ascii="Book Antiqua" w:hAnsi="Book Antiqua"/>
          <w:sz w:val="22"/>
          <w:szCs w:val="22"/>
        </w:rPr>
        <w:t>% entre ese año y el 2021.</w:t>
      </w:r>
    </w:p>
    <w:p w14:paraId="02DA4BB5" w14:textId="77777777" w:rsidR="007973F0" w:rsidRDefault="0053007E" w:rsidP="00462036">
      <w:pPr>
        <w:spacing w:line="276" w:lineRule="auto"/>
        <w:jc w:val="both"/>
        <w:rPr>
          <w:rFonts w:ascii="Book Antiqua" w:hAnsi="Book Antiqua"/>
          <w:sz w:val="22"/>
          <w:szCs w:val="22"/>
        </w:rPr>
      </w:pPr>
      <w:r w:rsidRPr="007C2CF0">
        <w:rPr>
          <w:rFonts w:ascii="Book Antiqua" w:hAnsi="Book Antiqua"/>
          <w:sz w:val="22"/>
          <w:szCs w:val="22"/>
        </w:rPr>
        <w:lastRenderedPageBreak/>
        <w:t>Al comparar el promedio mensual de asuntos terminados</w:t>
      </w:r>
      <w:r w:rsidR="003469B6">
        <w:rPr>
          <w:rFonts w:ascii="Book Antiqua" w:hAnsi="Book Antiqua"/>
          <w:sz w:val="22"/>
          <w:szCs w:val="22"/>
        </w:rPr>
        <w:t xml:space="preserve"> por mes</w:t>
      </w:r>
      <w:r w:rsidRPr="007C2CF0">
        <w:rPr>
          <w:rFonts w:ascii="Book Antiqua" w:hAnsi="Book Antiqua"/>
          <w:sz w:val="22"/>
          <w:szCs w:val="22"/>
        </w:rPr>
        <w:t xml:space="preserve"> de </w:t>
      </w:r>
      <w:r w:rsidR="00D87636" w:rsidRPr="007C2CF0">
        <w:rPr>
          <w:rFonts w:ascii="Book Antiqua" w:hAnsi="Book Antiqua"/>
          <w:sz w:val="22"/>
          <w:szCs w:val="22"/>
        </w:rPr>
        <w:t xml:space="preserve">enero a </w:t>
      </w:r>
      <w:r w:rsidR="00766F30" w:rsidRPr="007C2CF0">
        <w:rPr>
          <w:rFonts w:ascii="Book Antiqua" w:hAnsi="Book Antiqua"/>
          <w:sz w:val="22"/>
          <w:szCs w:val="22"/>
        </w:rPr>
        <w:t>octubre</w:t>
      </w:r>
      <w:r w:rsidR="00D87636" w:rsidRPr="007C2CF0">
        <w:rPr>
          <w:rFonts w:ascii="Book Antiqua" w:hAnsi="Book Antiqua"/>
          <w:sz w:val="22"/>
          <w:szCs w:val="22"/>
        </w:rPr>
        <w:t xml:space="preserve"> </w:t>
      </w:r>
      <w:r w:rsidR="00DD2526" w:rsidRPr="007C2CF0">
        <w:rPr>
          <w:rFonts w:ascii="Book Antiqua" w:hAnsi="Book Antiqua"/>
          <w:sz w:val="22"/>
          <w:szCs w:val="22"/>
        </w:rPr>
        <w:t>del 2022</w:t>
      </w:r>
      <w:r w:rsidRPr="007C2CF0">
        <w:rPr>
          <w:rFonts w:ascii="Book Antiqua" w:hAnsi="Book Antiqua"/>
          <w:sz w:val="22"/>
          <w:szCs w:val="22"/>
        </w:rPr>
        <w:t xml:space="preserve"> con el año 2021</w:t>
      </w:r>
      <w:r w:rsidR="000F48CE" w:rsidRPr="007C2CF0">
        <w:rPr>
          <w:rFonts w:ascii="Book Antiqua" w:hAnsi="Book Antiqua"/>
          <w:sz w:val="22"/>
          <w:szCs w:val="22"/>
        </w:rPr>
        <w:t xml:space="preserve">, se determina una disminución en </w:t>
      </w:r>
      <w:r w:rsidR="00F54A73" w:rsidRPr="007C2CF0">
        <w:rPr>
          <w:rFonts w:ascii="Book Antiqua" w:hAnsi="Book Antiqua"/>
          <w:sz w:val="22"/>
          <w:szCs w:val="22"/>
        </w:rPr>
        <w:t xml:space="preserve">los </w:t>
      </w:r>
      <w:r w:rsidR="00557503" w:rsidRPr="007C2CF0">
        <w:rPr>
          <w:rFonts w:ascii="Book Antiqua" w:hAnsi="Book Antiqua"/>
          <w:sz w:val="22"/>
          <w:szCs w:val="22"/>
        </w:rPr>
        <w:t>tres</w:t>
      </w:r>
      <w:r w:rsidR="000F48CE" w:rsidRPr="007C2CF0">
        <w:rPr>
          <w:rFonts w:ascii="Book Antiqua" w:hAnsi="Book Antiqua"/>
          <w:sz w:val="22"/>
          <w:szCs w:val="22"/>
        </w:rPr>
        <w:t xml:space="preserve"> Tribunales de Apelación: Goicoechea un </w:t>
      </w:r>
      <w:r w:rsidR="00FA05CA" w:rsidRPr="007C2CF0">
        <w:rPr>
          <w:rFonts w:ascii="Book Antiqua" w:hAnsi="Book Antiqua"/>
          <w:sz w:val="22"/>
          <w:szCs w:val="22"/>
        </w:rPr>
        <w:t>5</w:t>
      </w:r>
      <w:r w:rsidR="000F48CE" w:rsidRPr="007C2CF0">
        <w:rPr>
          <w:rFonts w:ascii="Book Antiqua" w:hAnsi="Book Antiqua"/>
          <w:sz w:val="22"/>
          <w:szCs w:val="22"/>
        </w:rPr>
        <w:t>%, San Ramón un 1</w:t>
      </w:r>
      <w:r w:rsidR="00D872F4" w:rsidRPr="007C2CF0">
        <w:rPr>
          <w:rFonts w:ascii="Book Antiqua" w:hAnsi="Book Antiqua"/>
          <w:sz w:val="22"/>
          <w:szCs w:val="22"/>
        </w:rPr>
        <w:t>0</w:t>
      </w:r>
      <w:r w:rsidR="000F48CE" w:rsidRPr="007C2CF0">
        <w:rPr>
          <w:rFonts w:ascii="Book Antiqua" w:hAnsi="Book Antiqua"/>
          <w:sz w:val="22"/>
          <w:szCs w:val="22"/>
        </w:rPr>
        <w:t>%</w:t>
      </w:r>
      <w:r w:rsidR="00F54A73" w:rsidRPr="007C2CF0">
        <w:rPr>
          <w:rFonts w:ascii="Book Antiqua" w:hAnsi="Book Antiqua"/>
          <w:sz w:val="22"/>
          <w:szCs w:val="22"/>
        </w:rPr>
        <w:t xml:space="preserve">, Cartago un </w:t>
      </w:r>
      <w:r w:rsidR="00557503" w:rsidRPr="007C2CF0">
        <w:rPr>
          <w:rFonts w:ascii="Book Antiqua" w:hAnsi="Book Antiqua"/>
          <w:sz w:val="22"/>
          <w:szCs w:val="22"/>
        </w:rPr>
        <w:t>11</w:t>
      </w:r>
      <w:r w:rsidR="00F54A73" w:rsidRPr="007C2CF0">
        <w:rPr>
          <w:rFonts w:ascii="Book Antiqua" w:hAnsi="Book Antiqua"/>
          <w:sz w:val="22"/>
          <w:szCs w:val="22"/>
        </w:rPr>
        <w:t>%</w:t>
      </w:r>
      <w:r w:rsidR="000F48CE" w:rsidRPr="007C2CF0">
        <w:rPr>
          <w:rFonts w:ascii="Book Antiqua" w:hAnsi="Book Antiqua"/>
          <w:sz w:val="22"/>
          <w:szCs w:val="22"/>
        </w:rPr>
        <w:t xml:space="preserve"> y </w:t>
      </w:r>
      <w:r w:rsidR="00557503" w:rsidRPr="007C2CF0">
        <w:rPr>
          <w:rFonts w:ascii="Book Antiqua" w:hAnsi="Book Antiqua"/>
          <w:sz w:val="22"/>
          <w:szCs w:val="22"/>
        </w:rPr>
        <w:t xml:space="preserve">en el caso de </w:t>
      </w:r>
      <w:r w:rsidR="000F48CE" w:rsidRPr="007C2CF0">
        <w:rPr>
          <w:rFonts w:ascii="Book Antiqua" w:hAnsi="Book Antiqua"/>
          <w:sz w:val="22"/>
          <w:szCs w:val="22"/>
        </w:rPr>
        <w:t xml:space="preserve">Santa Cruz </w:t>
      </w:r>
      <w:r w:rsidR="00557503" w:rsidRPr="007C2CF0">
        <w:rPr>
          <w:rFonts w:ascii="Book Antiqua" w:hAnsi="Book Antiqua"/>
          <w:sz w:val="22"/>
          <w:szCs w:val="22"/>
        </w:rPr>
        <w:t xml:space="preserve">se presenta un ligero aumento del </w:t>
      </w:r>
      <w:r w:rsidR="007C2CF0" w:rsidRPr="007C2CF0">
        <w:rPr>
          <w:rFonts w:ascii="Book Antiqua" w:hAnsi="Book Antiqua"/>
          <w:sz w:val="22"/>
          <w:szCs w:val="22"/>
        </w:rPr>
        <w:t>2</w:t>
      </w:r>
      <w:r w:rsidR="00F54A73" w:rsidRPr="007C2CF0">
        <w:rPr>
          <w:rFonts w:ascii="Book Antiqua" w:hAnsi="Book Antiqua"/>
          <w:sz w:val="22"/>
          <w:szCs w:val="22"/>
        </w:rPr>
        <w:t>%</w:t>
      </w:r>
      <w:r w:rsidR="00FC327E">
        <w:rPr>
          <w:rFonts w:ascii="Book Antiqua" w:hAnsi="Book Antiqua"/>
          <w:sz w:val="22"/>
          <w:szCs w:val="22"/>
        </w:rPr>
        <w:t xml:space="preserve">, el cual cuenta desde el mes de junio del 2022 con un plan de trabajo </w:t>
      </w:r>
      <w:r w:rsidR="0042265F">
        <w:rPr>
          <w:rFonts w:ascii="Book Antiqua" w:hAnsi="Book Antiqua"/>
          <w:sz w:val="22"/>
          <w:szCs w:val="22"/>
        </w:rPr>
        <w:t xml:space="preserve">ejecutado por el Tribunal de Apelación de Sentencia Penal Juvenil, para la resolución mensual de </w:t>
      </w:r>
      <w:r w:rsidR="00933D8E">
        <w:rPr>
          <w:rFonts w:ascii="Book Antiqua" w:hAnsi="Book Antiqua"/>
          <w:sz w:val="22"/>
          <w:szCs w:val="22"/>
        </w:rPr>
        <w:t>21 prórrogas de prisión preventiva</w:t>
      </w:r>
      <w:r w:rsidR="00B25E22" w:rsidRPr="007C2CF0">
        <w:rPr>
          <w:rFonts w:ascii="Book Antiqua" w:hAnsi="Book Antiqua"/>
          <w:sz w:val="22"/>
          <w:szCs w:val="22"/>
        </w:rPr>
        <w:t xml:space="preserve">. </w:t>
      </w:r>
    </w:p>
    <w:p w14:paraId="6B8FF3AB" w14:textId="77777777" w:rsidR="007973F0" w:rsidRDefault="007973F0" w:rsidP="00462036">
      <w:pPr>
        <w:spacing w:line="276" w:lineRule="auto"/>
        <w:jc w:val="both"/>
        <w:rPr>
          <w:rFonts w:ascii="Book Antiqua" w:hAnsi="Book Antiqua"/>
          <w:sz w:val="22"/>
          <w:szCs w:val="22"/>
        </w:rPr>
      </w:pPr>
    </w:p>
    <w:p w14:paraId="13352D8C" w14:textId="36108D2B" w:rsidR="00C84C89" w:rsidRPr="007C2CF0" w:rsidRDefault="007973F0" w:rsidP="00462036">
      <w:pPr>
        <w:spacing w:line="276" w:lineRule="auto"/>
        <w:jc w:val="both"/>
        <w:rPr>
          <w:rFonts w:ascii="Book Antiqua" w:hAnsi="Book Antiqua" w:cs="Book Antiqua"/>
          <w:sz w:val="22"/>
          <w:szCs w:val="22"/>
        </w:rPr>
      </w:pPr>
      <w:r>
        <w:rPr>
          <w:rFonts w:ascii="Book Antiqua" w:hAnsi="Book Antiqua"/>
          <w:sz w:val="22"/>
          <w:szCs w:val="22"/>
        </w:rPr>
        <w:t xml:space="preserve">Para el caso del Tribunal de Apelación de Sentencia Penal de </w:t>
      </w:r>
      <w:r w:rsidR="00754400">
        <w:rPr>
          <w:rFonts w:ascii="Book Antiqua" w:hAnsi="Book Antiqua"/>
          <w:sz w:val="22"/>
          <w:szCs w:val="22"/>
        </w:rPr>
        <w:t xml:space="preserve">Cartago, </w:t>
      </w:r>
      <w:r w:rsidR="00754400" w:rsidRPr="007C2CF0">
        <w:rPr>
          <w:rFonts w:ascii="Book Antiqua" w:hAnsi="Book Antiqua"/>
          <w:sz w:val="22"/>
          <w:szCs w:val="22"/>
        </w:rPr>
        <w:t>habrá</w:t>
      </w:r>
      <w:r w:rsidR="00BD69C4" w:rsidRPr="007C2CF0">
        <w:rPr>
          <w:rFonts w:ascii="Book Antiqua" w:hAnsi="Book Antiqua"/>
          <w:sz w:val="22"/>
          <w:szCs w:val="22"/>
        </w:rPr>
        <w:t xml:space="preserve"> que analizar el comportamiento de la entrada de asuntos para equiparar cargas de trabajo en el caso que se requiera. </w:t>
      </w:r>
    </w:p>
    <w:p w14:paraId="30AFE040" w14:textId="66434A8F" w:rsidR="009E432F" w:rsidRPr="00334ABB" w:rsidRDefault="009E432F" w:rsidP="00BF7B91">
      <w:pPr>
        <w:pStyle w:val="Prrafodelista"/>
        <w:tabs>
          <w:tab w:val="left" w:pos="851"/>
        </w:tabs>
        <w:ind w:left="142"/>
        <w:jc w:val="both"/>
        <w:rPr>
          <w:rFonts w:ascii="Book Antiqua" w:hAnsi="Book Antiqua"/>
          <w:b/>
          <w:bCs/>
          <w:sz w:val="22"/>
          <w:szCs w:val="22"/>
          <w:highlight w:val="yellow"/>
        </w:rPr>
      </w:pPr>
    </w:p>
    <w:bookmarkEnd w:id="4"/>
    <w:p w14:paraId="221896DD" w14:textId="51612476" w:rsidR="000E2D76" w:rsidRPr="00535B3F" w:rsidRDefault="000E2D76" w:rsidP="00EF56FB">
      <w:pPr>
        <w:pStyle w:val="Prrafodelista"/>
        <w:numPr>
          <w:ilvl w:val="1"/>
          <w:numId w:val="13"/>
        </w:numPr>
        <w:tabs>
          <w:tab w:val="left" w:pos="851"/>
        </w:tabs>
        <w:ind w:left="567"/>
        <w:jc w:val="both"/>
        <w:rPr>
          <w:rFonts w:ascii="Book Antiqua" w:hAnsi="Book Antiqua"/>
          <w:b/>
          <w:bCs/>
          <w:sz w:val="22"/>
          <w:szCs w:val="22"/>
        </w:rPr>
      </w:pPr>
      <w:r w:rsidRPr="00535B3F">
        <w:rPr>
          <w:rFonts w:ascii="Book Antiqua" w:hAnsi="Book Antiqua"/>
          <w:b/>
          <w:bCs/>
          <w:sz w:val="22"/>
          <w:szCs w:val="22"/>
        </w:rPr>
        <w:t>Tribunales de Apelación con planes remediales como parte del Modelo Penal</w:t>
      </w:r>
    </w:p>
    <w:p w14:paraId="2D0D7BAC" w14:textId="794E365E" w:rsidR="008E3545" w:rsidRPr="00334ABB" w:rsidRDefault="008E3545" w:rsidP="00A33055">
      <w:pPr>
        <w:pStyle w:val="Prrafodelista"/>
        <w:spacing w:after="160"/>
        <w:ind w:left="360"/>
        <w:contextualSpacing/>
        <w:jc w:val="both"/>
        <w:rPr>
          <w:rFonts w:ascii="Book Antiqua" w:hAnsi="Book Antiqua"/>
          <w:b/>
          <w:bCs/>
          <w:sz w:val="22"/>
          <w:szCs w:val="22"/>
          <w:highlight w:val="yellow"/>
        </w:rPr>
      </w:pPr>
    </w:p>
    <w:p w14:paraId="14776B11" w14:textId="77777777" w:rsidR="000E2D76" w:rsidRPr="000D4FAC" w:rsidRDefault="000E2D76" w:rsidP="00EF56FB">
      <w:pPr>
        <w:pStyle w:val="Prrafodelista"/>
        <w:numPr>
          <w:ilvl w:val="0"/>
          <w:numId w:val="3"/>
        </w:numPr>
        <w:jc w:val="both"/>
        <w:rPr>
          <w:rFonts w:ascii="Book Antiqua" w:hAnsi="Book Antiqua"/>
          <w:b/>
          <w:bCs/>
          <w:sz w:val="22"/>
          <w:szCs w:val="22"/>
        </w:rPr>
      </w:pPr>
      <w:r w:rsidRPr="000D4FAC">
        <w:rPr>
          <w:rFonts w:ascii="Book Antiqua" w:hAnsi="Book Antiqua"/>
          <w:b/>
          <w:bCs/>
          <w:sz w:val="22"/>
          <w:szCs w:val="22"/>
        </w:rPr>
        <w:t>Cumplimiento de cuota</w:t>
      </w:r>
    </w:p>
    <w:p w14:paraId="44532B3D" w14:textId="77777777" w:rsidR="000E2D76" w:rsidRPr="000D4FAC" w:rsidRDefault="000E2D76" w:rsidP="00A33055">
      <w:pPr>
        <w:pStyle w:val="Prrafodelista"/>
        <w:ind w:left="720"/>
        <w:jc w:val="both"/>
        <w:rPr>
          <w:rFonts w:ascii="Book Antiqua" w:hAnsi="Book Antiqua"/>
          <w:b/>
          <w:bCs/>
          <w:sz w:val="22"/>
          <w:szCs w:val="22"/>
        </w:rPr>
      </w:pPr>
    </w:p>
    <w:p w14:paraId="291EB892" w14:textId="5CAF4636" w:rsidR="00DB70A2" w:rsidRPr="000D4FAC" w:rsidRDefault="005064AB" w:rsidP="009F18E4">
      <w:pPr>
        <w:pStyle w:val="Descripcin"/>
        <w:spacing w:after="0"/>
        <w:jc w:val="both"/>
        <w:rPr>
          <w:rFonts w:ascii="Book Antiqua" w:hAnsi="Book Antiqua"/>
          <w:i w:val="0"/>
          <w:iCs w:val="0"/>
          <w:color w:val="auto"/>
          <w:sz w:val="22"/>
          <w:szCs w:val="22"/>
        </w:rPr>
      </w:pPr>
      <w:r w:rsidRPr="000D4FAC">
        <w:rPr>
          <w:rFonts w:ascii="Book Antiqua" w:hAnsi="Book Antiqua"/>
          <w:i w:val="0"/>
          <w:iCs w:val="0"/>
          <w:color w:val="auto"/>
          <w:sz w:val="22"/>
          <w:szCs w:val="22"/>
        </w:rPr>
        <w:t>A continuación</w:t>
      </w:r>
      <w:r w:rsidR="009F18E4" w:rsidRPr="000D4FAC">
        <w:rPr>
          <w:rFonts w:ascii="Book Antiqua" w:hAnsi="Book Antiqua"/>
          <w:i w:val="0"/>
          <w:iCs w:val="0"/>
          <w:color w:val="auto"/>
          <w:sz w:val="22"/>
          <w:szCs w:val="22"/>
        </w:rPr>
        <w:t xml:space="preserve">, </w:t>
      </w:r>
      <w:r w:rsidRPr="000D4FAC">
        <w:rPr>
          <w:rFonts w:ascii="Book Antiqua" w:hAnsi="Book Antiqua"/>
          <w:i w:val="0"/>
          <w:iCs w:val="0"/>
          <w:color w:val="auto"/>
          <w:sz w:val="22"/>
          <w:szCs w:val="22"/>
        </w:rPr>
        <w:t>se detallan</w:t>
      </w:r>
      <w:r w:rsidR="009F18E4" w:rsidRPr="000D4FAC">
        <w:rPr>
          <w:rFonts w:ascii="Book Antiqua" w:hAnsi="Book Antiqua"/>
          <w:i w:val="0"/>
          <w:iCs w:val="0"/>
          <w:color w:val="auto"/>
          <w:sz w:val="22"/>
          <w:szCs w:val="22"/>
        </w:rPr>
        <w:t xml:space="preserve"> los cumplimientos de los despachos que actualmente cuentan con un plan de trabajo; a saber: Santa Cruz y San Ramón</w:t>
      </w:r>
      <w:r w:rsidR="00E252A5" w:rsidRPr="000D4FAC">
        <w:rPr>
          <w:rFonts w:ascii="Book Antiqua" w:hAnsi="Book Antiqua"/>
          <w:i w:val="0"/>
          <w:iCs w:val="0"/>
          <w:color w:val="auto"/>
          <w:sz w:val="22"/>
          <w:szCs w:val="22"/>
        </w:rPr>
        <w:t>.</w:t>
      </w:r>
    </w:p>
    <w:p w14:paraId="5A0BB9B0" w14:textId="77777777" w:rsidR="00DB70A2" w:rsidRPr="000D4FAC" w:rsidRDefault="00DB70A2" w:rsidP="002B7556">
      <w:pPr>
        <w:pStyle w:val="Descripcin"/>
        <w:spacing w:after="0"/>
        <w:jc w:val="center"/>
        <w:rPr>
          <w:rFonts w:ascii="Book Antiqua" w:hAnsi="Book Antiqua"/>
          <w:b/>
          <w:i w:val="0"/>
          <w:color w:val="auto"/>
          <w:sz w:val="22"/>
          <w:szCs w:val="22"/>
        </w:rPr>
      </w:pPr>
    </w:p>
    <w:p w14:paraId="6678F7EE" w14:textId="194DF7EB" w:rsidR="009A217A" w:rsidRPr="009D0371" w:rsidRDefault="009A217A" w:rsidP="00B81159">
      <w:pPr>
        <w:pStyle w:val="Descripcin"/>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B1101E">
        <w:rPr>
          <w:rFonts w:ascii="Book Antiqua" w:hAnsi="Book Antiqua"/>
          <w:b/>
          <w:bCs/>
          <w:i w:val="0"/>
          <w:iCs w:val="0"/>
          <w:noProof/>
          <w:color w:val="auto"/>
          <w:sz w:val="22"/>
          <w:szCs w:val="22"/>
          <w:lang w:val="es-ES_tradnl"/>
        </w:rPr>
        <w:t>7</w:t>
      </w:r>
      <w:r w:rsidRPr="00DA49A0">
        <w:rPr>
          <w:rFonts w:ascii="Book Antiqua" w:hAnsi="Book Antiqua"/>
          <w:b/>
          <w:bCs/>
          <w:i w:val="0"/>
          <w:iCs w:val="0"/>
          <w:color w:val="auto"/>
          <w:sz w:val="22"/>
          <w:szCs w:val="22"/>
          <w:lang w:val="es-ES_tradnl"/>
        </w:rPr>
        <w:fldChar w:fldCharType="end"/>
      </w:r>
    </w:p>
    <w:p w14:paraId="080783CB" w14:textId="1F65480B" w:rsidR="00236889" w:rsidRDefault="00236889" w:rsidP="00B81159">
      <w:pPr>
        <w:pStyle w:val="Prrafodelista"/>
        <w:spacing w:line="276" w:lineRule="auto"/>
        <w:ind w:left="0"/>
        <w:contextualSpacing/>
        <w:jc w:val="center"/>
        <w:rPr>
          <w:rFonts w:ascii="Book Antiqua" w:hAnsi="Book Antiqua"/>
          <w:b/>
          <w:i/>
          <w:sz w:val="22"/>
          <w:szCs w:val="22"/>
        </w:rPr>
      </w:pPr>
      <w:r w:rsidRPr="000D4FAC">
        <w:rPr>
          <w:rFonts w:ascii="Book Antiqua" w:hAnsi="Book Antiqua"/>
          <w:b/>
          <w:sz w:val="22"/>
          <w:szCs w:val="22"/>
        </w:rPr>
        <w:t xml:space="preserve">Cumplimiento de cuotas en los Tribunales de Apelación de San Ramón y Santa Cruz, </w:t>
      </w:r>
      <w:r w:rsidR="009F18E4" w:rsidRPr="000D4FAC">
        <w:rPr>
          <w:rFonts w:ascii="Book Antiqua" w:hAnsi="Book Antiqua"/>
          <w:b/>
          <w:i/>
          <w:sz w:val="22"/>
          <w:szCs w:val="22"/>
        </w:rPr>
        <w:t xml:space="preserve">de enero a </w:t>
      </w:r>
      <w:r w:rsidR="00054CC2">
        <w:rPr>
          <w:rFonts w:ascii="Book Antiqua" w:hAnsi="Book Antiqua"/>
          <w:b/>
          <w:i/>
          <w:sz w:val="22"/>
          <w:szCs w:val="22"/>
        </w:rPr>
        <w:t>octubre</w:t>
      </w:r>
      <w:r w:rsidR="009F18E4" w:rsidRPr="000D4FAC">
        <w:rPr>
          <w:rFonts w:ascii="Book Antiqua" w:hAnsi="Book Antiqua"/>
          <w:b/>
          <w:i/>
          <w:sz w:val="22"/>
          <w:szCs w:val="22"/>
        </w:rPr>
        <w:t xml:space="preserve"> 2022</w:t>
      </w:r>
      <w:r w:rsidRPr="000D4FAC">
        <w:rPr>
          <w:rFonts w:ascii="Book Antiqua" w:hAnsi="Book Antiqua"/>
          <w:b/>
          <w:i/>
          <w:sz w:val="22"/>
          <w:szCs w:val="22"/>
        </w:rPr>
        <w:t>, según el SIGMA y los informes de labores del OneDrive</w:t>
      </w:r>
    </w:p>
    <w:p w14:paraId="0B8989F1" w14:textId="77777777" w:rsidR="00ED3DB5" w:rsidRPr="000D4FAC" w:rsidRDefault="00ED3DB5" w:rsidP="00B81159">
      <w:pPr>
        <w:pStyle w:val="Prrafodelista"/>
        <w:spacing w:line="276" w:lineRule="auto"/>
        <w:ind w:left="0"/>
        <w:contextualSpacing/>
        <w:jc w:val="center"/>
        <w:rPr>
          <w:rFonts w:ascii="Book Antiqua" w:hAnsi="Book Antiqua"/>
          <w:b/>
          <w:i/>
          <w:sz w:val="22"/>
          <w:szCs w:val="22"/>
        </w:rPr>
      </w:pPr>
    </w:p>
    <w:tbl>
      <w:tblPr>
        <w:tblW w:w="8784" w:type="dxa"/>
        <w:jc w:val="center"/>
        <w:tblCellMar>
          <w:left w:w="70" w:type="dxa"/>
          <w:right w:w="70" w:type="dxa"/>
        </w:tblCellMar>
        <w:tblLook w:val="04A0" w:firstRow="1" w:lastRow="0" w:firstColumn="1" w:lastColumn="0" w:noHBand="0" w:noVBand="1"/>
      </w:tblPr>
      <w:tblGrid>
        <w:gridCol w:w="1660"/>
        <w:gridCol w:w="1700"/>
        <w:gridCol w:w="2164"/>
        <w:gridCol w:w="1216"/>
        <w:gridCol w:w="2044"/>
      </w:tblGrid>
      <w:tr w:rsidR="006367FA" w:rsidRPr="00054CC2" w14:paraId="65DFAAC0" w14:textId="77777777" w:rsidTr="00185A7C">
        <w:trPr>
          <w:trHeight w:val="288"/>
          <w:jc w:val="center"/>
        </w:trPr>
        <w:tc>
          <w:tcPr>
            <w:tcW w:w="16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583B1B" w14:textId="77777777"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Mes/base de datos</w:t>
            </w:r>
          </w:p>
        </w:tc>
        <w:tc>
          <w:tcPr>
            <w:tcW w:w="3864" w:type="dxa"/>
            <w:gridSpan w:val="2"/>
            <w:tcBorders>
              <w:top w:val="single" w:sz="4" w:space="0" w:color="auto"/>
              <w:left w:val="nil"/>
              <w:bottom w:val="single" w:sz="4" w:space="0" w:color="auto"/>
              <w:right w:val="single" w:sz="4" w:space="0" w:color="000000"/>
            </w:tcBorders>
            <w:shd w:val="clear" w:color="000000" w:fill="00B0F0"/>
            <w:noWrap/>
            <w:vAlign w:val="center"/>
            <w:hideMark/>
          </w:tcPr>
          <w:p w14:paraId="35E066C8" w14:textId="77777777"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San Ramón</w:t>
            </w:r>
          </w:p>
        </w:tc>
        <w:tc>
          <w:tcPr>
            <w:tcW w:w="3260" w:type="dxa"/>
            <w:gridSpan w:val="2"/>
            <w:tcBorders>
              <w:top w:val="single" w:sz="4" w:space="0" w:color="auto"/>
              <w:left w:val="nil"/>
              <w:bottom w:val="single" w:sz="4" w:space="0" w:color="auto"/>
              <w:right w:val="single" w:sz="4" w:space="0" w:color="000000"/>
            </w:tcBorders>
            <w:shd w:val="clear" w:color="000000" w:fill="ED7D31"/>
            <w:noWrap/>
            <w:vAlign w:val="center"/>
            <w:hideMark/>
          </w:tcPr>
          <w:p w14:paraId="7CD3D6AD" w14:textId="77777777"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Santa Cruz</w:t>
            </w:r>
          </w:p>
        </w:tc>
      </w:tr>
      <w:tr w:rsidR="006367FA" w:rsidRPr="00054CC2" w14:paraId="6F798ECD" w14:textId="77777777" w:rsidTr="00185A7C">
        <w:trPr>
          <w:trHeight w:val="864"/>
          <w:jc w:val="center"/>
        </w:trPr>
        <w:tc>
          <w:tcPr>
            <w:tcW w:w="1660" w:type="dxa"/>
            <w:vMerge/>
            <w:tcBorders>
              <w:top w:val="single" w:sz="4" w:space="0" w:color="auto"/>
              <w:left w:val="single" w:sz="4" w:space="0" w:color="auto"/>
              <w:bottom w:val="single" w:sz="4" w:space="0" w:color="000000"/>
              <w:right w:val="single" w:sz="4" w:space="0" w:color="auto"/>
            </w:tcBorders>
            <w:vAlign w:val="center"/>
            <w:hideMark/>
          </w:tcPr>
          <w:p w14:paraId="50A663FC" w14:textId="77777777" w:rsidR="006367FA" w:rsidRPr="00054CC2" w:rsidRDefault="006367FA" w:rsidP="006367FA">
            <w:pPr>
              <w:rPr>
                <w:rFonts w:ascii="Calibri" w:hAnsi="Calibri" w:cs="Calibri"/>
                <w:b/>
                <w:bCs/>
                <w:color w:val="000000"/>
                <w:sz w:val="22"/>
                <w:szCs w:val="22"/>
                <w:lang w:eastAsia="es-CR"/>
              </w:rPr>
            </w:pPr>
          </w:p>
        </w:tc>
        <w:tc>
          <w:tcPr>
            <w:tcW w:w="1700" w:type="dxa"/>
            <w:tcBorders>
              <w:top w:val="nil"/>
              <w:left w:val="nil"/>
              <w:bottom w:val="single" w:sz="4" w:space="0" w:color="auto"/>
              <w:right w:val="single" w:sz="4" w:space="0" w:color="auto"/>
            </w:tcBorders>
            <w:shd w:val="clear" w:color="000000" w:fill="00B0F0"/>
            <w:vAlign w:val="center"/>
            <w:hideMark/>
          </w:tcPr>
          <w:p w14:paraId="1A56AB64" w14:textId="77777777"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SIGMA</w:t>
            </w:r>
          </w:p>
        </w:tc>
        <w:tc>
          <w:tcPr>
            <w:tcW w:w="2164" w:type="dxa"/>
            <w:tcBorders>
              <w:top w:val="nil"/>
              <w:left w:val="nil"/>
              <w:bottom w:val="single" w:sz="4" w:space="0" w:color="auto"/>
              <w:right w:val="single" w:sz="4" w:space="0" w:color="auto"/>
            </w:tcBorders>
            <w:shd w:val="clear" w:color="000000" w:fill="00B0F0"/>
            <w:vAlign w:val="center"/>
            <w:hideMark/>
          </w:tcPr>
          <w:p w14:paraId="09F9E3F0" w14:textId="30AD1DB0"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 xml:space="preserve">informes de labores del </w:t>
            </w:r>
            <w:proofErr w:type="spellStart"/>
            <w:r w:rsidRPr="00054CC2">
              <w:rPr>
                <w:rFonts w:ascii="Calibri" w:hAnsi="Calibri" w:cs="Calibri"/>
                <w:b/>
                <w:bCs/>
                <w:color w:val="000000"/>
                <w:sz w:val="22"/>
                <w:szCs w:val="22"/>
                <w:lang w:eastAsia="es-CR"/>
              </w:rPr>
              <w:t>onedrive</w:t>
            </w:r>
            <w:proofErr w:type="spellEnd"/>
          </w:p>
        </w:tc>
        <w:tc>
          <w:tcPr>
            <w:tcW w:w="1216" w:type="dxa"/>
            <w:tcBorders>
              <w:top w:val="nil"/>
              <w:left w:val="nil"/>
              <w:bottom w:val="single" w:sz="4" w:space="0" w:color="auto"/>
              <w:right w:val="single" w:sz="4" w:space="0" w:color="auto"/>
            </w:tcBorders>
            <w:shd w:val="clear" w:color="000000" w:fill="ED7D31"/>
            <w:vAlign w:val="center"/>
            <w:hideMark/>
          </w:tcPr>
          <w:p w14:paraId="52AA2209" w14:textId="77777777"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SIGMA</w:t>
            </w:r>
          </w:p>
        </w:tc>
        <w:tc>
          <w:tcPr>
            <w:tcW w:w="2044" w:type="dxa"/>
            <w:tcBorders>
              <w:top w:val="nil"/>
              <w:left w:val="nil"/>
              <w:bottom w:val="single" w:sz="4" w:space="0" w:color="auto"/>
              <w:right w:val="single" w:sz="4" w:space="0" w:color="auto"/>
            </w:tcBorders>
            <w:shd w:val="clear" w:color="000000" w:fill="ED7D31"/>
            <w:vAlign w:val="center"/>
            <w:hideMark/>
          </w:tcPr>
          <w:p w14:paraId="63E8A7C8" w14:textId="7C58AA1F" w:rsidR="006367FA" w:rsidRPr="00054CC2" w:rsidRDefault="006367FA" w:rsidP="006367FA">
            <w:pPr>
              <w:jc w:val="cente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 xml:space="preserve">informes de labores del </w:t>
            </w:r>
            <w:proofErr w:type="spellStart"/>
            <w:r w:rsidRPr="00054CC2">
              <w:rPr>
                <w:rFonts w:ascii="Calibri" w:hAnsi="Calibri" w:cs="Calibri"/>
                <w:b/>
                <w:bCs/>
                <w:color w:val="000000"/>
                <w:sz w:val="22"/>
                <w:szCs w:val="22"/>
                <w:lang w:eastAsia="es-CR"/>
              </w:rPr>
              <w:t>onedrive</w:t>
            </w:r>
            <w:proofErr w:type="spellEnd"/>
          </w:p>
        </w:tc>
      </w:tr>
      <w:tr w:rsidR="006367FA" w:rsidRPr="00054CC2" w14:paraId="41FCB4B2"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56844F0" w14:textId="6B574C9B" w:rsidR="006367FA" w:rsidRPr="00054CC2" w:rsidRDefault="00E252A5" w:rsidP="006367FA">
            <w:pPr>
              <w:rPr>
                <w:rFonts w:ascii="Book Antiqua" w:hAnsi="Book Antiqua" w:cs="Arial"/>
                <w:lang w:eastAsia="es-CR"/>
              </w:rPr>
            </w:pPr>
            <w:r w:rsidRPr="00054CC2">
              <w:rPr>
                <w:rFonts w:ascii="Book Antiqua" w:hAnsi="Book Antiqua" w:cs="Arial"/>
                <w:lang w:eastAsia="es-CR"/>
              </w:rPr>
              <w:t>E</w:t>
            </w:r>
            <w:r w:rsidR="006367FA" w:rsidRPr="00054CC2">
              <w:rPr>
                <w:rFonts w:ascii="Book Antiqua" w:hAnsi="Book Antiqua" w:cs="Arial"/>
                <w:lang w:eastAsia="es-CR"/>
              </w:rPr>
              <w:t>nero</w:t>
            </w:r>
          </w:p>
        </w:tc>
        <w:tc>
          <w:tcPr>
            <w:tcW w:w="1700" w:type="dxa"/>
            <w:tcBorders>
              <w:top w:val="nil"/>
              <w:left w:val="nil"/>
              <w:bottom w:val="single" w:sz="4" w:space="0" w:color="auto"/>
              <w:right w:val="single" w:sz="4" w:space="0" w:color="auto"/>
            </w:tcBorders>
            <w:shd w:val="clear" w:color="auto" w:fill="auto"/>
            <w:noWrap/>
            <w:vAlign w:val="center"/>
            <w:hideMark/>
          </w:tcPr>
          <w:p w14:paraId="2C296569"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93%</w:t>
            </w:r>
          </w:p>
        </w:tc>
        <w:tc>
          <w:tcPr>
            <w:tcW w:w="2164" w:type="dxa"/>
            <w:tcBorders>
              <w:top w:val="nil"/>
              <w:left w:val="nil"/>
              <w:bottom w:val="single" w:sz="4" w:space="0" w:color="auto"/>
              <w:right w:val="single" w:sz="4" w:space="0" w:color="auto"/>
            </w:tcBorders>
            <w:shd w:val="clear" w:color="auto" w:fill="auto"/>
            <w:noWrap/>
            <w:vAlign w:val="center"/>
            <w:hideMark/>
          </w:tcPr>
          <w:p w14:paraId="4B2425CA"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84%</w:t>
            </w:r>
          </w:p>
        </w:tc>
        <w:tc>
          <w:tcPr>
            <w:tcW w:w="1216" w:type="dxa"/>
            <w:tcBorders>
              <w:top w:val="nil"/>
              <w:left w:val="nil"/>
              <w:bottom w:val="single" w:sz="4" w:space="0" w:color="auto"/>
              <w:right w:val="single" w:sz="4" w:space="0" w:color="auto"/>
            </w:tcBorders>
            <w:shd w:val="clear" w:color="auto" w:fill="auto"/>
            <w:noWrap/>
            <w:vAlign w:val="center"/>
            <w:hideMark/>
          </w:tcPr>
          <w:p w14:paraId="44CA9C83"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90%</w:t>
            </w:r>
          </w:p>
        </w:tc>
        <w:tc>
          <w:tcPr>
            <w:tcW w:w="2044" w:type="dxa"/>
            <w:tcBorders>
              <w:top w:val="nil"/>
              <w:left w:val="nil"/>
              <w:bottom w:val="single" w:sz="4" w:space="0" w:color="auto"/>
              <w:right w:val="single" w:sz="4" w:space="0" w:color="auto"/>
            </w:tcBorders>
            <w:shd w:val="clear" w:color="auto" w:fill="auto"/>
            <w:noWrap/>
            <w:vAlign w:val="center"/>
            <w:hideMark/>
          </w:tcPr>
          <w:p w14:paraId="2BE3172C"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99%</w:t>
            </w:r>
          </w:p>
        </w:tc>
      </w:tr>
      <w:tr w:rsidR="006367FA" w:rsidRPr="00054CC2" w14:paraId="4173C71E"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6ACF5F8" w14:textId="77777777" w:rsidR="006367FA" w:rsidRPr="00054CC2" w:rsidRDefault="006367FA" w:rsidP="006367FA">
            <w:pPr>
              <w:rPr>
                <w:rFonts w:ascii="Book Antiqua" w:hAnsi="Book Antiqua" w:cs="Arial"/>
                <w:lang w:eastAsia="es-CR"/>
              </w:rPr>
            </w:pPr>
            <w:r w:rsidRPr="00054CC2">
              <w:rPr>
                <w:rFonts w:ascii="Book Antiqua" w:hAnsi="Book Antiqua" w:cs="Arial"/>
                <w:lang w:eastAsia="es-CR"/>
              </w:rPr>
              <w:t>febrero</w:t>
            </w:r>
          </w:p>
        </w:tc>
        <w:tc>
          <w:tcPr>
            <w:tcW w:w="1700" w:type="dxa"/>
            <w:tcBorders>
              <w:top w:val="nil"/>
              <w:left w:val="nil"/>
              <w:bottom w:val="single" w:sz="4" w:space="0" w:color="auto"/>
              <w:right w:val="single" w:sz="4" w:space="0" w:color="auto"/>
            </w:tcBorders>
            <w:shd w:val="clear" w:color="auto" w:fill="auto"/>
            <w:noWrap/>
            <w:vAlign w:val="center"/>
            <w:hideMark/>
          </w:tcPr>
          <w:p w14:paraId="0464F4C1"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111%</w:t>
            </w:r>
          </w:p>
        </w:tc>
        <w:tc>
          <w:tcPr>
            <w:tcW w:w="2164" w:type="dxa"/>
            <w:tcBorders>
              <w:top w:val="nil"/>
              <w:left w:val="nil"/>
              <w:bottom w:val="single" w:sz="4" w:space="0" w:color="auto"/>
              <w:right w:val="single" w:sz="4" w:space="0" w:color="auto"/>
            </w:tcBorders>
            <w:shd w:val="clear" w:color="auto" w:fill="auto"/>
            <w:noWrap/>
            <w:vAlign w:val="center"/>
            <w:hideMark/>
          </w:tcPr>
          <w:p w14:paraId="300E326F"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104%</w:t>
            </w:r>
          </w:p>
        </w:tc>
        <w:tc>
          <w:tcPr>
            <w:tcW w:w="1216" w:type="dxa"/>
            <w:tcBorders>
              <w:top w:val="nil"/>
              <w:left w:val="nil"/>
              <w:bottom w:val="single" w:sz="4" w:space="0" w:color="auto"/>
              <w:right w:val="single" w:sz="4" w:space="0" w:color="auto"/>
            </w:tcBorders>
            <w:shd w:val="clear" w:color="auto" w:fill="auto"/>
            <w:noWrap/>
            <w:vAlign w:val="center"/>
            <w:hideMark/>
          </w:tcPr>
          <w:p w14:paraId="2BB18725"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103%</w:t>
            </w:r>
          </w:p>
        </w:tc>
        <w:tc>
          <w:tcPr>
            <w:tcW w:w="2044" w:type="dxa"/>
            <w:tcBorders>
              <w:top w:val="nil"/>
              <w:left w:val="nil"/>
              <w:bottom w:val="single" w:sz="4" w:space="0" w:color="auto"/>
              <w:right w:val="single" w:sz="4" w:space="0" w:color="auto"/>
            </w:tcBorders>
            <w:shd w:val="clear" w:color="auto" w:fill="auto"/>
            <w:noWrap/>
            <w:vAlign w:val="center"/>
            <w:hideMark/>
          </w:tcPr>
          <w:p w14:paraId="549A6078"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143%</w:t>
            </w:r>
          </w:p>
        </w:tc>
      </w:tr>
      <w:tr w:rsidR="006367FA" w:rsidRPr="00054CC2" w14:paraId="4156148A"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1AA967A" w14:textId="77777777" w:rsidR="006367FA" w:rsidRPr="00054CC2" w:rsidRDefault="006367FA" w:rsidP="006367FA">
            <w:pPr>
              <w:rPr>
                <w:rFonts w:ascii="Book Antiqua" w:hAnsi="Book Antiqua" w:cs="Arial"/>
                <w:lang w:eastAsia="es-CR"/>
              </w:rPr>
            </w:pPr>
            <w:r w:rsidRPr="00054CC2">
              <w:rPr>
                <w:rFonts w:ascii="Book Antiqua" w:hAnsi="Book Antiqua" w:cs="Arial"/>
                <w:lang w:eastAsia="es-CR"/>
              </w:rPr>
              <w:t>marzo</w:t>
            </w:r>
          </w:p>
        </w:tc>
        <w:tc>
          <w:tcPr>
            <w:tcW w:w="1700" w:type="dxa"/>
            <w:tcBorders>
              <w:top w:val="nil"/>
              <w:left w:val="nil"/>
              <w:bottom w:val="single" w:sz="4" w:space="0" w:color="auto"/>
              <w:right w:val="single" w:sz="4" w:space="0" w:color="auto"/>
            </w:tcBorders>
            <w:shd w:val="clear" w:color="auto" w:fill="auto"/>
            <w:noWrap/>
            <w:vAlign w:val="center"/>
            <w:hideMark/>
          </w:tcPr>
          <w:p w14:paraId="585B9239"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115%</w:t>
            </w:r>
          </w:p>
        </w:tc>
        <w:tc>
          <w:tcPr>
            <w:tcW w:w="2164" w:type="dxa"/>
            <w:tcBorders>
              <w:top w:val="nil"/>
              <w:left w:val="nil"/>
              <w:bottom w:val="single" w:sz="4" w:space="0" w:color="auto"/>
              <w:right w:val="single" w:sz="4" w:space="0" w:color="auto"/>
            </w:tcBorders>
            <w:shd w:val="clear" w:color="auto" w:fill="auto"/>
            <w:noWrap/>
            <w:vAlign w:val="center"/>
            <w:hideMark/>
          </w:tcPr>
          <w:p w14:paraId="4C056E9F"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114%</w:t>
            </w:r>
          </w:p>
        </w:tc>
        <w:tc>
          <w:tcPr>
            <w:tcW w:w="1216" w:type="dxa"/>
            <w:tcBorders>
              <w:top w:val="nil"/>
              <w:left w:val="nil"/>
              <w:bottom w:val="single" w:sz="4" w:space="0" w:color="auto"/>
              <w:right w:val="single" w:sz="4" w:space="0" w:color="auto"/>
            </w:tcBorders>
            <w:shd w:val="clear" w:color="auto" w:fill="auto"/>
            <w:noWrap/>
            <w:vAlign w:val="center"/>
            <w:hideMark/>
          </w:tcPr>
          <w:p w14:paraId="0771A268"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123%</w:t>
            </w:r>
          </w:p>
        </w:tc>
        <w:tc>
          <w:tcPr>
            <w:tcW w:w="2044" w:type="dxa"/>
            <w:tcBorders>
              <w:top w:val="nil"/>
              <w:left w:val="nil"/>
              <w:bottom w:val="single" w:sz="4" w:space="0" w:color="auto"/>
              <w:right w:val="single" w:sz="4" w:space="0" w:color="auto"/>
            </w:tcBorders>
            <w:shd w:val="clear" w:color="auto" w:fill="auto"/>
            <w:noWrap/>
            <w:vAlign w:val="center"/>
            <w:hideMark/>
          </w:tcPr>
          <w:p w14:paraId="2D701EB0"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134%</w:t>
            </w:r>
          </w:p>
        </w:tc>
      </w:tr>
      <w:tr w:rsidR="006367FA" w:rsidRPr="00054CC2" w14:paraId="7F4B1B61"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E5EBA5E" w14:textId="42AF5DD3" w:rsidR="006367FA" w:rsidRPr="00054CC2" w:rsidRDefault="00E252A5" w:rsidP="006367FA">
            <w:pPr>
              <w:rPr>
                <w:rFonts w:ascii="Book Antiqua" w:hAnsi="Book Antiqua" w:cs="Arial"/>
                <w:lang w:eastAsia="es-CR"/>
              </w:rPr>
            </w:pPr>
            <w:r w:rsidRPr="00054CC2">
              <w:rPr>
                <w:rFonts w:ascii="Book Antiqua" w:hAnsi="Book Antiqua" w:cs="Arial"/>
                <w:lang w:eastAsia="es-CR"/>
              </w:rPr>
              <w:t>A</w:t>
            </w:r>
            <w:r w:rsidR="006367FA" w:rsidRPr="00054CC2">
              <w:rPr>
                <w:rFonts w:ascii="Book Antiqua" w:hAnsi="Book Antiqua" w:cs="Arial"/>
                <w:lang w:eastAsia="es-CR"/>
              </w:rPr>
              <w:t>bril</w:t>
            </w:r>
          </w:p>
        </w:tc>
        <w:tc>
          <w:tcPr>
            <w:tcW w:w="1700" w:type="dxa"/>
            <w:tcBorders>
              <w:top w:val="nil"/>
              <w:left w:val="nil"/>
              <w:bottom w:val="single" w:sz="4" w:space="0" w:color="auto"/>
              <w:right w:val="single" w:sz="4" w:space="0" w:color="auto"/>
            </w:tcBorders>
            <w:shd w:val="clear" w:color="auto" w:fill="auto"/>
            <w:noWrap/>
            <w:vAlign w:val="center"/>
            <w:hideMark/>
          </w:tcPr>
          <w:p w14:paraId="33205F86"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133%</w:t>
            </w:r>
          </w:p>
        </w:tc>
        <w:tc>
          <w:tcPr>
            <w:tcW w:w="2164" w:type="dxa"/>
            <w:tcBorders>
              <w:top w:val="nil"/>
              <w:left w:val="nil"/>
              <w:bottom w:val="single" w:sz="4" w:space="0" w:color="auto"/>
              <w:right w:val="single" w:sz="4" w:space="0" w:color="auto"/>
            </w:tcBorders>
            <w:shd w:val="clear" w:color="auto" w:fill="auto"/>
            <w:noWrap/>
            <w:vAlign w:val="center"/>
            <w:hideMark/>
          </w:tcPr>
          <w:p w14:paraId="7BFD5412"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172%</w:t>
            </w:r>
          </w:p>
        </w:tc>
        <w:tc>
          <w:tcPr>
            <w:tcW w:w="1216" w:type="dxa"/>
            <w:tcBorders>
              <w:top w:val="nil"/>
              <w:left w:val="nil"/>
              <w:bottom w:val="single" w:sz="4" w:space="0" w:color="auto"/>
              <w:right w:val="single" w:sz="4" w:space="0" w:color="auto"/>
            </w:tcBorders>
            <w:shd w:val="clear" w:color="auto" w:fill="auto"/>
            <w:noWrap/>
            <w:vAlign w:val="center"/>
            <w:hideMark/>
          </w:tcPr>
          <w:p w14:paraId="408F1FD0"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107%</w:t>
            </w:r>
          </w:p>
        </w:tc>
        <w:tc>
          <w:tcPr>
            <w:tcW w:w="2044" w:type="dxa"/>
            <w:tcBorders>
              <w:top w:val="nil"/>
              <w:left w:val="nil"/>
              <w:bottom w:val="single" w:sz="4" w:space="0" w:color="auto"/>
              <w:right w:val="single" w:sz="4" w:space="0" w:color="auto"/>
            </w:tcBorders>
            <w:shd w:val="clear" w:color="auto" w:fill="auto"/>
            <w:noWrap/>
            <w:vAlign w:val="center"/>
            <w:hideMark/>
          </w:tcPr>
          <w:p w14:paraId="4DC45058"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143%</w:t>
            </w:r>
          </w:p>
        </w:tc>
      </w:tr>
      <w:tr w:rsidR="006367FA" w:rsidRPr="00054CC2" w14:paraId="1E4CA847"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F664927" w14:textId="77777777" w:rsidR="006367FA" w:rsidRPr="00054CC2" w:rsidRDefault="006367FA" w:rsidP="006367FA">
            <w:pPr>
              <w:rPr>
                <w:rFonts w:ascii="Book Antiqua" w:hAnsi="Book Antiqua" w:cs="Arial"/>
                <w:lang w:eastAsia="es-CR"/>
              </w:rPr>
            </w:pPr>
            <w:r w:rsidRPr="00054CC2">
              <w:rPr>
                <w:rFonts w:ascii="Book Antiqua" w:hAnsi="Book Antiqua" w:cs="Arial"/>
                <w:lang w:eastAsia="es-CR"/>
              </w:rPr>
              <w:t>mayo</w:t>
            </w:r>
          </w:p>
        </w:tc>
        <w:tc>
          <w:tcPr>
            <w:tcW w:w="1700" w:type="dxa"/>
            <w:tcBorders>
              <w:top w:val="nil"/>
              <w:left w:val="nil"/>
              <w:bottom w:val="single" w:sz="4" w:space="0" w:color="auto"/>
              <w:right w:val="single" w:sz="4" w:space="0" w:color="auto"/>
            </w:tcBorders>
            <w:shd w:val="clear" w:color="auto" w:fill="auto"/>
            <w:noWrap/>
            <w:vAlign w:val="center"/>
            <w:hideMark/>
          </w:tcPr>
          <w:p w14:paraId="1211532F"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124%</w:t>
            </w:r>
          </w:p>
        </w:tc>
        <w:tc>
          <w:tcPr>
            <w:tcW w:w="2164" w:type="dxa"/>
            <w:tcBorders>
              <w:top w:val="nil"/>
              <w:left w:val="nil"/>
              <w:bottom w:val="single" w:sz="4" w:space="0" w:color="auto"/>
              <w:right w:val="single" w:sz="4" w:space="0" w:color="auto"/>
            </w:tcBorders>
            <w:shd w:val="clear" w:color="auto" w:fill="auto"/>
            <w:noWrap/>
            <w:vAlign w:val="center"/>
            <w:hideMark/>
          </w:tcPr>
          <w:p w14:paraId="3DB0E8D9"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109%</w:t>
            </w:r>
          </w:p>
        </w:tc>
        <w:tc>
          <w:tcPr>
            <w:tcW w:w="1216" w:type="dxa"/>
            <w:tcBorders>
              <w:top w:val="nil"/>
              <w:left w:val="nil"/>
              <w:bottom w:val="single" w:sz="4" w:space="0" w:color="auto"/>
              <w:right w:val="single" w:sz="4" w:space="0" w:color="auto"/>
            </w:tcBorders>
            <w:shd w:val="clear" w:color="auto" w:fill="auto"/>
            <w:noWrap/>
            <w:vAlign w:val="center"/>
            <w:hideMark/>
          </w:tcPr>
          <w:p w14:paraId="46E19E34"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105%</w:t>
            </w:r>
          </w:p>
        </w:tc>
        <w:tc>
          <w:tcPr>
            <w:tcW w:w="2044" w:type="dxa"/>
            <w:tcBorders>
              <w:top w:val="nil"/>
              <w:left w:val="nil"/>
              <w:bottom w:val="single" w:sz="4" w:space="0" w:color="auto"/>
              <w:right w:val="single" w:sz="4" w:space="0" w:color="auto"/>
            </w:tcBorders>
            <w:shd w:val="clear" w:color="auto" w:fill="auto"/>
            <w:noWrap/>
            <w:vAlign w:val="center"/>
            <w:hideMark/>
          </w:tcPr>
          <w:p w14:paraId="587F14C5"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150%</w:t>
            </w:r>
          </w:p>
        </w:tc>
      </w:tr>
      <w:tr w:rsidR="006367FA" w:rsidRPr="00054CC2" w14:paraId="71F8E7D8"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DE0760B" w14:textId="77777777" w:rsidR="006367FA" w:rsidRPr="00054CC2" w:rsidRDefault="006367FA" w:rsidP="006367FA">
            <w:pPr>
              <w:rPr>
                <w:rFonts w:ascii="Book Antiqua" w:hAnsi="Book Antiqua" w:cs="Arial"/>
                <w:lang w:eastAsia="es-CR"/>
              </w:rPr>
            </w:pPr>
            <w:r w:rsidRPr="00054CC2">
              <w:rPr>
                <w:rFonts w:ascii="Book Antiqua" w:hAnsi="Book Antiqua" w:cs="Arial"/>
                <w:lang w:eastAsia="es-CR"/>
              </w:rPr>
              <w:t>junio</w:t>
            </w:r>
          </w:p>
        </w:tc>
        <w:tc>
          <w:tcPr>
            <w:tcW w:w="1700" w:type="dxa"/>
            <w:tcBorders>
              <w:top w:val="nil"/>
              <w:left w:val="nil"/>
              <w:bottom w:val="single" w:sz="4" w:space="0" w:color="auto"/>
              <w:right w:val="single" w:sz="4" w:space="0" w:color="auto"/>
            </w:tcBorders>
            <w:shd w:val="clear" w:color="auto" w:fill="auto"/>
            <w:noWrap/>
            <w:vAlign w:val="center"/>
            <w:hideMark/>
          </w:tcPr>
          <w:p w14:paraId="271D846D"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124%</w:t>
            </w:r>
          </w:p>
        </w:tc>
        <w:tc>
          <w:tcPr>
            <w:tcW w:w="2164" w:type="dxa"/>
            <w:tcBorders>
              <w:top w:val="nil"/>
              <w:left w:val="nil"/>
              <w:bottom w:val="single" w:sz="4" w:space="0" w:color="auto"/>
              <w:right w:val="single" w:sz="4" w:space="0" w:color="auto"/>
            </w:tcBorders>
            <w:shd w:val="clear" w:color="auto" w:fill="auto"/>
            <w:noWrap/>
            <w:vAlign w:val="center"/>
            <w:hideMark/>
          </w:tcPr>
          <w:p w14:paraId="326E09F6"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110%</w:t>
            </w:r>
          </w:p>
        </w:tc>
        <w:tc>
          <w:tcPr>
            <w:tcW w:w="1216" w:type="dxa"/>
            <w:tcBorders>
              <w:top w:val="nil"/>
              <w:left w:val="nil"/>
              <w:bottom w:val="single" w:sz="4" w:space="0" w:color="auto"/>
              <w:right w:val="single" w:sz="4" w:space="0" w:color="auto"/>
            </w:tcBorders>
            <w:shd w:val="clear" w:color="auto" w:fill="auto"/>
            <w:noWrap/>
            <w:vAlign w:val="center"/>
            <w:hideMark/>
          </w:tcPr>
          <w:p w14:paraId="4280FD55"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120%</w:t>
            </w:r>
          </w:p>
        </w:tc>
        <w:tc>
          <w:tcPr>
            <w:tcW w:w="2044" w:type="dxa"/>
            <w:tcBorders>
              <w:top w:val="nil"/>
              <w:left w:val="nil"/>
              <w:bottom w:val="single" w:sz="4" w:space="0" w:color="auto"/>
              <w:right w:val="single" w:sz="4" w:space="0" w:color="auto"/>
            </w:tcBorders>
            <w:shd w:val="clear" w:color="auto" w:fill="auto"/>
            <w:noWrap/>
            <w:vAlign w:val="center"/>
            <w:hideMark/>
          </w:tcPr>
          <w:p w14:paraId="69836CFC"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170%</w:t>
            </w:r>
          </w:p>
        </w:tc>
      </w:tr>
      <w:tr w:rsidR="006367FA" w:rsidRPr="00054CC2" w14:paraId="26C1B84C" w14:textId="77777777" w:rsidTr="00185A7C">
        <w:trPr>
          <w:trHeight w:val="276"/>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4E343AD" w14:textId="77777777" w:rsidR="006367FA" w:rsidRPr="00054CC2" w:rsidRDefault="006367FA" w:rsidP="006367FA">
            <w:pPr>
              <w:rPr>
                <w:rFonts w:ascii="Book Antiqua" w:hAnsi="Book Antiqua" w:cs="Arial"/>
                <w:lang w:eastAsia="es-CR"/>
              </w:rPr>
            </w:pPr>
            <w:r w:rsidRPr="00054CC2">
              <w:rPr>
                <w:rFonts w:ascii="Book Antiqua" w:hAnsi="Book Antiqua" w:cs="Arial"/>
                <w:lang w:eastAsia="es-CR"/>
              </w:rPr>
              <w:t>julio</w:t>
            </w:r>
          </w:p>
        </w:tc>
        <w:tc>
          <w:tcPr>
            <w:tcW w:w="1700" w:type="dxa"/>
            <w:tcBorders>
              <w:top w:val="nil"/>
              <w:left w:val="nil"/>
              <w:bottom w:val="single" w:sz="4" w:space="0" w:color="auto"/>
              <w:right w:val="single" w:sz="4" w:space="0" w:color="auto"/>
            </w:tcBorders>
            <w:shd w:val="clear" w:color="auto" w:fill="auto"/>
            <w:noWrap/>
            <w:vAlign w:val="center"/>
            <w:hideMark/>
          </w:tcPr>
          <w:p w14:paraId="4DA82794"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123%</w:t>
            </w:r>
          </w:p>
        </w:tc>
        <w:tc>
          <w:tcPr>
            <w:tcW w:w="2164" w:type="dxa"/>
            <w:tcBorders>
              <w:top w:val="nil"/>
              <w:left w:val="nil"/>
              <w:bottom w:val="single" w:sz="4" w:space="0" w:color="auto"/>
              <w:right w:val="single" w:sz="4" w:space="0" w:color="auto"/>
            </w:tcBorders>
            <w:shd w:val="clear" w:color="auto" w:fill="auto"/>
            <w:noWrap/>
            <w:vAlign w:val="center"/>
            <w:hideMark/>
          </w:tcPr>
          <w:p w14:paraId="4703299D"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119%</w:t>
            </w:r>
          </w:p>
        </w:tc>
        <w:tc>
          <w:tcPr>
            <w:tcW w:w="1216" w:type="dxa"/>
            <w:tcBorders>
              <w:top w:val="nil"/>
              <w:left w:val="nil"/>
              <w:bottom w:val="single" w:sz="4" w:space="0" w:color="auto"/>
              <w:right w:val="single" w:sz="4" w:space="0" w:color="auto"/>
            </w:tcBorders>
            <w:shd w:val="clear" w:color="auto" w:fill="auto"/>
            <w:noWrap/>
            <w:vAlign w:val="center"/>
            <w:hideMark/>
          </w:tcPr>
          <w:p w14:paraId="5F60457F"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147%</w:t>
            </w:r>
          </w:p>
        </w:tc>
        <w:tc>
          <w:tcPr>
            <w:tcW w:w="2044" w:type="dxa"/>
            <w:tcBorders>
              <w:top w:val="nil"/>
              <w:left w:val="nil"/>
              <w:bottom w:val="single" w:sz="4" w:space="0" w:color="auto"/>
              <w:right w:val="single" w:sz="4" w:space="0" w:color="auto"/>
            </w:tcBorders>
            <w:shd w:val="clear" w:color="auto" w:fill="auto"/>
            <w:noWrap/>
            <w:vAlign w:val="center"/>
            <w:hideMark/>
          </w:tcPr>
          <w:p w14:paraId="0B5714B2" w14:textId="77777777" w:rsidR="006367FA" w:rsidRPr="00054CC2" w:rsidRDefault="006367FA" w:rsidP="006367FA">
            <w:pPr>
              <w:jc w:val="center"/>
              <w:rPr>
                <w:rFonts w:ascii="Book Antiqua" w:hAnsi="Book Antiqua" w:cs="Arial"/>
                <w:lang w:eastAsia="es-CR"/>
              </w:rPr>
            </w:pPr>
            <w:r w:rsidRPr="00054CC2">
              <w:rPr>
                <w:rFonts w:ascii="Book Antiqua" w:hAnsi="Book Antiqua" w:cs="Arial"/>
                <w:lang w:eastAsia="es-CR"/>
              </w:rPr>
              <w:t>138%</w:t>
            </w:r>
          </w:p>
        </w:tc>
      </w:tr>
      <w:tr w:rsidR="00650B38" w:rsidRPr="00054CC2" w14:paraId="5332DDA9" w14:textId="77777777" w:rsidTr="00185A7C">
        <w:trPr>
          <w:trHeight w:val="288"/>
          <w:jc w:val="center"/>
        </w:trPr>
        <w:tc>
          <w:tcPr>
            <w:tcW w:w="1660" w:type="dxa"/>
            <w:tcBorders>
              <w:top w:val="nil"/>
              <w:left w:val="single" w:sz="4" w:space="0" w:color="auto"/>
              <w:bottom w:val="single" w:sz="4" w:space="0" w:color="auto"/>
              <w:right w:val="single" w:sz="4" w:space="0" w:color="auto"/>
            </w:tcBorders>
            <w:shd w:val="clear" w:color="auto" w:fill="auto"/>
            <w:noWrap/>
            <w:vAlign w:val="bottom"/>
          </w:tcPr>
          <w:p w14:paraId="757DEB87" w14:textId="249AA29A" w:rsidR="00650B38" w:rsidRPr="00054CC2" w:rsidRDefault="00650B38" w:rsidP="00650B38">
            <w:pPr>
              <w:rPr>
                <w:rFonts w:ascii="Calibri" w:hAnsi="Calibri" w:cs="Calibri"/>
                <w:b/>
                <w:bCs/>
                <w:color w:val="000000"/>
                <w:sz w:val="22"/>
                <w:szCs w:val="22"/>
                <w:lang w:eastAsia="es-CR"/>
              </w:rPr>
            </w:pPr>
            <w:r w:rsidRPr="00054CC2">
              <w:rPr>
                <w:rFonts w:ascii="Book Antiqua" w:hAnsi="Book Antiqua" w:cs="Arial"/>
              </w:rPr>
              <w:t>agosto</w:t>
            </w:r>
          </w:p>
        </w:tc>
        <w:tc>
          <w:tcPr>
            <w:tcW w:w="1700" w:type="dxa"/>
            <w:tcBorders>
              <w:top w:val="nil"/>
              <w:left w:val="nil"/>
              <w:bottom w:val="single" w:sz="4" w:space="0" w:color="auto"/>
              <w:right w:val="single" w:sz="4" w:space="0" w:color="auto"/>
            </w:tcBorders>
            <w:shd w:val="clear" w:color="auto" w:fill="auto"/>
            <w:noWrap/>
            <w:vAlign w:val="center"/>
          </w:tcPr>
          <w:p w14:paraId="7AC182A4" w14:textId="5B5CBCD8"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124%</w:t>
            </w:r>
          </w:p>
        </w:tc>
        <w:tc>
          <w:tcPr>
            <w:tcW w:w="2164" w:type="dxa"/>
            <w:tcBorders>
              <w:top w:val="nil"/>
              <w:left w:val="nil"/>
              <w:bottom w:val="single" w:sz="4" w:space="0" w:color="auto"/>
              <w:right w:val="single" w:sz="4" w:space="0" w:color="auto"/>
            </w:tcBorders>
            <w:shd w:val="clear" w:color="auto" w:fill="auto"/>
            <w:noWrap/>
            <w:vAlign w:val="center"/>
          </w:tcPr>
          <w:p w14:paraId="6CBDBD4B" w14:textId="0FC58E94"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113%</w:t>
            </w:r>
          </w:p>
        </w:tc>
        <w:tc>
          <w:tcPr>
            <w:tcW w:w="1216" w:type="dxa"/>
            <w:tcBorders>
              <w:top w:val="nil"/>
              <w:left w:val="nil"/>
              <w:bottom w:val="single" w:sz="4" w:space="0" w:color="auto"/>
              <w:right w:val="single" w:sz="4" w:space="0" w:color="auto"/>
            </w:tcBorders>
            <w:shd w:val="clear" w:color="auto" w:fill="auto"/>
            <w:noWrap/>
            <w:vAlign w:val="center"/>
          </w:tcPr>
          <w:p w14:paraId="4613DFDB" w14:textId="28FB6AA8"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167%</w:t>
            </w:r>
          </w:p>
        </w:tc>
        <w:tc>
          <w:tcPr>
            <w:tcW w:w="2044" w:type="dxa"/>
            <w:tcBorders>
              <w:top w:val="nil"/>
              <w:left w:val="nil"/>
              <w:bottom w:val="single" w:sz="4" w:space="0" w:color="auto"/>
              <w:right w:val="single" w:sz="4" w:space="0" w:color="auto"/>
            </w:tcBorders>
            <w:shd w:val="clear" w:color="auto" w:fill="auto"/>
            <w:noWrap/>
            <w:vAlign w:val="center"/>
          </w:tcPr>
          <w:p w14:paraId="037FA6E9" w14:textId="50376CEC"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199%</w:t>
            </w:r>
          </w:p>
        </w:tc>
      </w:tr>
      <w:tr w:rsidR="00650B38" w:rsidRPr="00054CC2" w14:paraId="07B867E6" w14:textId="77777777" w:rsidTr="00185A7C">
        <w:trPr>
          <w:trHeight w:val="288"/>
          <w:jc w:val="center"/>
        </w:trPr>
        <w:tc>
          <w:tcPr>
            <w:tcW w:w="1660" w:type="dxa"/>
            <w:tcBorders>
              <w:top w:val="nil"/>
              <w:left w:val="single" w:sz="4" w:space="0" w:color="auto"/>
              <w:bottom w:val="single" w:sz="4" w:space="0" w:color="auto"/>
              <w:right w:val="single" w:sz="4" w:space="0" w:color="auto"/>
            </w:tcBorders>
            <w:shd w:val="clear" w:color="auto" w:fill="auto"/>
            <w:noWrap/>
            <w:vAlign w:val="bottom"/>
          </w:tcPr>
          <w:p w14:paraId="748BCDEA" w14:textId="795A74EB" w:rsidR="00650B38" w:rsidRPr="00054CC2" w:rsidRDefault="00650B38" w:rsidP="00650B38">
            <w:pPr>
              <w:rPr>
                <w:rFonts w:ascii="Calibri" w:hAnsi="Calibri" w:cs="Calibri"/>
                <w:b/>
                <w:bCs/>
                <w:color w:val="000000"/>
                <w:sz w:val="22"/>
                <w:szCs w:val="22"/>
                <w:lang w:eastAsia="es-CR"/>
              </w:rPr>
            </w:pPr>
            <w:r w:rsidRPr="00054CC2">
              <w:rPr>
                <w:rFonts w:ascii="Book Antiqua" w:hAnsi="Book Antiqua" w:cs="Arial"/>
              </w:rPr>
              <w:t>septiembre</w:t>
            </w:r>
          </w:p>
        </w:tc>
        <w:tc>
          <w:tcPr>
            <w:tcW w:w="1700" w:type="dxa"/>
            <w:tcBorders>
              <w:top w:val="nil"/>
              <w:left w:val="nil"/>
              <w:bottom w:val="single" w:sz="4" w:space="0" w:color="auto"/>
              <w:right w:val="single" w:sz="4" w:space="0" w:color="auto"/>
            </w:tcBorders>
            <w:shd w:val="clear" w:color="auto" w:fill="auto"/>
            <w:noWrap/>
            <w:vAlign w:val="center"/>
          </w:tcPr>
          <w:p w14:paraId="3267892A" w14:textId="1E445DC0"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123%</w:t>
            </w:r>
          </w:p>
        </w:tc>
        <w:tc>
          <w:tcPr>
            <w:tcW w:w="2164" w:type="dxa"/>
            <w:tcBorders>
              <w:top w:val="nil"/>
              <w:left w:val="nil"/>
              <w:bottom w:val="single" w:sz="4" w:space="0" w:color="auto"/>
              <w:right w:val="single" w:sz="4" w:space="0" w:color="auto"/>
            </w:tcBorders>
            <w:shd w:val="clear" w:color="auto" w:fill="auto"/>
            <w:noWrap/>
            <w:vAlign w:val="center"/>
          </w:tcPr>
          <w:p w14:paraId="4905CD2D" w14:textId="3FCD4453"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112%</w:t>
            </w:r>
          </w:p>
        </w:tc>
        <w:tc>
          <w:tcPr>
            <w:tcW w:w="1216" w:type="dxa"/>
            <w:tcBorders>
              <w:top w:val="nil"/>
              <w:left w:val="nil"/>
              <w:bottom w:val="single" w:sz="4" w:space="0" w:color="auto"/>
              <w:right w:val="single" w:sz="4" w:space="0" w:color="auto"/>
            </w:tcBorders>
            <w:shd w:val="clear" w:color="auto" w:fill="auto"/>
            <w:noWrap/>
            <w:vAlign w:val="center"/>
          </w:tcPr>
          <w:p w14:paraId="7E9D04AC" w14:textId="40C2F91F"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190%</w:t>
            </w:r>
          </w:p>
        </w:tc>
        <w:tc>
          <w:tcPr>
            <w:tcW w:w="2044" w:type="dxa"/>
            <w:tcBorders>
              <w:top w:val="nil"/>
              <w:left w:val="nil"/>
              <w:bottom w:val="single" w:sz="4" w:space="0" w:color="auto"/>
              <w:right w:val="single" w:sz="4" w:space="0" w:color="auto"/>
            </w:tcBorders>
            <w:shd w:val="clear" w:color="auto" w:fill="auto"/>
            <w:noWrap/>
            <w:vAlign w:val="center"/>
          </w:tcPr>
          <w:p w14:paraId="68C925B4" w14:textId="12DBF35B"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98%</w:t>
            </w:r>
          </w:p>
        </w:tc>
      </w:tr>
      <w:tr w:rsidR="00650B38" w:rsidRPr="00054CC2" w14:paraId="4EBFE87E" w14:textId="77777777" w:rsidTr="00185A7C">
        <w:trPr>
          <w:trHeight w:val="288"/>
          <w:jc w:val="center"/>
        </w:trPr>
        <w:tc>
          <w:tcPr>
            <w:tcW w:w="1660" w:type="dxa"/>
            <w:tcBorders>
              <w:top w:val="nil"/>
              <w:left w:val="single" w:sz="4" w:space="0" w:color="auto"/>
              <w:bottom w:val="single" w:sz="4" w:space="0" w:color="auto"/>
              <w:right w:val="single" w:sz="4" w:space="0" w:color="auto"/>
            </w:tcBorders>
            <w:shd w:val="clear" w:color="auto" w:fill="auto"/>
            <w:noWrap/>
            <w:vAlign w:val="bottom"/>
          </w:tcPr>
          <w:p w14:paraId="16A25897" w14:textId="1B139C6A" w:rsidR="00650B38" w:rsidRPr="00054CC2" w:rsidRDefault="00650B38" w:rsidP="00650B38">
            <w:pPr>
              <w:rPr>
                <w:rFonts w:ascii="Calibri" w:hAnsi="Calibri" w:cs="Calibri"/>
                <w:b/>
                <w:bCs/>
                <w:color w:val="000000"/>
                <w:sz w:val="22"/>
                <w:szCs w:val="22"/>
                <w:lang w:eastAsia="es-CR"/>
              </w:rPr>
            </w:pPr>
            <w:r w:rsidRPr="00054CC2">
              <w:rPr>
                <w:rFonts w:ascii="Book Antiqua" w:hAnsi="Book Antiqua" w:cs="Arial"/>
              </w:rPr>
              <w:t>octubre</w:t>
            </w:r>
          </w:p>
        </w:tc>
        <w:tc>
          <w:tcPr>
            <w:tcW w:w="1700" w:type="dxa"/>
            <w:tcBorders>
              <w:top w:val="nil"/>
              <w:left w:val="nil"/>
              <w:bottom w:val="single" w:sz="4" w:space="0" w:color="auto"/>
              <w:right w:val="single" w:sz="4" w:space="0" w:color="auto"/>
            </w:tcBorders>
            <w:shd w:val="clear" w:color="auto" w:fill="auto"/>
            <w:noWrap/>
            <w:vAlign w:val="center"/>
          </w:tcPr>
          <w:p w14:paraId="6D2D644E" w14:textId="5A644461"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116%</w:t>
            </w:r>
          </w:p>
        </w:tc>
        <w:tc>
          <w:tcPr>
            <w:tcW w:w="2164" w:type="dxa"/>
            <w:tcBorders>
              <w:top w:val="nil"/>
              <w:left w:val="nil"/>
              <w:bottom w:val="single" w:sz="4" w:space="0" w:color="auto"/>
              <w:right w:val="single" w:sz="4" w:space="0" w:color="auto"/>
            </w:tcBorders>
            <w:shd w:val="clear" w:color="auto" w:fill="auto"/>
            <w:noWrap/>
            <w:vAlign w:val="center"/>
          </w:tcPr>
          <w:p w14:paraId="016E012C" w14:textId="53A02E14"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98%</w:t>
            </w:r>
          </w:p>
        </w:tc>
        <w:tc>
          <w:tcPr>
            <w:tcW w:w="1216" w:type="dxa"/>
            <w:tcBorders>
              <w:top w:val="nil"/>
              <w:left w:val="nil"/>
              <w:bottom w:val="single" w:sz="4" w:space="0" w:color="auto"/>
              <w:right w:val="single" w:sz="4" w:space="0" w:color="auto"/>
            </w:tcBorders>
            <w:shd w:val="clear" w:color="auto" w:fill="auto"/>
            <w:noWrap/>
            <w:vAlign w:val="center"/>
          </w:tcPr>
          <w:p w14:paraId="742F99C5" w14:textId="4314A43C"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180%</w:t>
            </w:r>
          </w:p>
        </w:tc>
        <w:tc>
          <w:tcPr>
            <w:tcW w:w="2044" w:type="dxa"/>
            <w:tcBorders>
              <w:top w:val="nil"/>
              <w:left w:val="nil"/>
              <w:bottom w:val="single" w:sz="4" w:space="0" w:color="auto"/>
              <w:right w:val="single" w:sz="4" w:space="0" w:color="auto"/>
            </w:tcBorders>
            <w:shd w:val="clear" w:color="auto" w:fill="auto"/>
            <w:noWrap/>
            <w:vAlign w:val="center"/>
          </w:tcPr>
          <w:p w14:paraId="612B21E3" w14:textId="09ED6C04" w:rsidR="00650B38" w:rsidRPr="00054CC2" w:rsidRDefault="00650B38" w:rsidP="00650B38">
            <w:pPr>
              <w:jc w:val="center"/>
              <w:rPr>
                <w:rFonts w:ascii="Calibri" w:hAnsi="Calibri" w:cs="Calibri"/>
                <w:b/>
                <w:bCs/>
                <w:color w:val="000000"/>
                <w:sz w:val="22"/>
                <w:szCs w:val="22"/>
                <w:lang w:eastAsia="es-CR"/>
              </w:rPr>
            </w:pPr>
            <w:r w:rsidRPr="00054CC2">
              <w:rPr>
                <w:rFonts w:ascii="Book Antiqua" w:hAnsi="Book Antiqua" w:cs="Arial"/>
              </w:rPr>
              <w:t>72%</w:t>
            </w:r>
          </w:p>
        </w:tc>
      </w:tr>
      <w:tr w:rsidR="00C520FF" w:rsidRPr="00054CC2" w14:paraId="1C33D9B8" w14:textId="77777777" w:rsidTr="00185A7C">
        <w:trPr>
          <w:trHeight w:val="288"/>
          <w:jc w:val="center"/>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0C807F5" w14:textId="77777777" w:rsidR="00C520FF" w:rsidRPr="00054CC2" w:rsidRDefault="00C520FF" w:rsidP="00C520FF">
            <w:pPr>
              <w:rPr>
                <w:rFonts w:ascii="Calibri" w:hAnsi="Calibri" w:cs="Calibri"/>
                <w:b/>
                <w:bCs/>
                <w:color w:val="000000"/>
                <w:sz w:val="22"/>
                <w:szCs w:val="22"/>
                <w:lang w:eastAsia="es-CR"/>
              </w:rPr>
            </w:pPr>
            <w:r w:rsidRPr="00054CC2">
              <w:rPr>
                <w:rFonts w:ascii="Calibri" w:hAnsi="Calibri" w:cs="Calibri"/>
                <w:b/>
                <w:bCs/>
                <w:color w:val="000000"/>
                <w:sz w:val="22"/>
                <w:szCs w:val="22"/>
                <w:lang w:eastAsia="es-CR"/>
              </w:rPr>
              <w:t>Promedio</w:t>
            </w:r>
          </w:p>
        </w:tc>
        <w:tc>
          <w:tcPr>
            <w:tcW w:w="1700" w:type="dxa"/>
            <w:tcBorders>
              <w:top w:val="nil"/>
              <w:left w:val="nil"/>
              <w:bottom w:val="single" w:sz="4" w:space="0" w:color="auto"/>
              <w:right w:val="single" w:sz="4" w:space="0" w:color="auto"/>
            </w:tcBorders>
            <w:shd w:val="clear" w:color="auto" w:fill="auto"/>
            <w:noWrap/>
            <w:vAlign w:val="center"/>
            <w:hideMark/>
          </w:tcPr>
          <w:p w14:paraId="44E645BA" w14:textId="1C744F95" w:rsidR="00C520FF" w:rsidRPr="00054CC2" w:rsidRDefault="00C520FF" w:rsidP="00C520FF">
            <w:pPr>
              <w:jc w:val="center"/>
              <w:rPr>
                <w:rFonts w:ascii="Calibri" w:hAnsi="Calibri" w:cs="Calibri"/>
                <w:b/>
                <w:bCs/>
                <w:color w:val="000000"/>
                <w:sz w:val="22"/>
                <w:szCs w:val="22"/>
                <w:lang w:eastAsia="es-CR"/>
              </w:rPr>
            </w:pPr>
            <w:r w:rsidRPr="00054CC2">
              <w:rPr>
                <w:rFonts w:ascii="Calibri" w:hAnsi="Calibri" w:cs="Calibri"/>
                <w:b/>
                <w:bCs/>
                <w:color w:val="000000"/>
                <w:sz w:val="22"/>
                <w:szCs w:val="22"/>
              </w:rPr>
              <w:t>118%</w:t>
            </w:r>
          </w:p>
        </w:tc>
        <w:tc>
          <w:tcPr>
            <w:tcW w:w="2164" w:type="dxa"/>
            <w:tcBorders>
              <w:top w:val="nil"/>
              <w:left w:val="nil"/>
              <w:bottom w:val="single" w:sz="4" w:space="0" w:color="auto"/>
              <w:right w:val="single" w:sz="4" w:space="0" w:color="auto"/>
            </w:tcBorders>
            <w:shd w:val="clear" w:color="auto" w:fill="auto"/>
            <w:noWrap/>
            <w:vAlign w:val="center"/>
            <w:hideMark/>
          </w:tcPr>
          <w:p w14:paraId="510DD6FF" w14:textId="537DBC19" w:rsidR="00C520FF" w:rsidRPr="00054CC2" w:rsidRDefault="00C520FF" w:rsidP="00C520FF">
            <w:pPr>
              <w:jc w:val="center"/>
              <w:rPr>
                <w:rFonts w:ascii="Calibri" w:hAnsi="Calibri" w:cs="Calibri"/>
                <w:b/>
                <w:bCs/>
                <w:color w:val="000000"/>
                <w:sz w:val="22"/>
                <w:szCs w:val="22"/>
                <w:lang w:eastAsia="es-CR"/>
              </w:rPr>
            </w:pPr>
            <w:r w:rsidRPr="00054CC2">
              <w:rPr>
                <w:rFonts w:ascii="Calibri" w:hAnsi="Calibri" w:cs="Calibri"/>
                <w:b/>
                <w:bCs/>
                <w:color w:val="000000"/>
                <w:sz w:val="22"/>
                <w:szCs w:val="22"/>
              </w:rPr>
              <w:t>114%</w:t>
            </w:r>
          </w:p>
        </w:tc>
        <w:tc>
          <w:tcPr>
            <w:tcW w:w="1216" w:type="dxa"/>
            <w:tcBorders>
              <w:top w:val="nil"/>
              <w:left w:val="nil"/>
              <w:bottom w:val="single" w:sz="4" w:space="0" w:color="auto"/>
              <w:right w:val="single" w:sz="4" w:space="0" w:color="auto"/>
            </w:tcBorders>
            <w:shd w:val="clear" w:color="auto" w:fill="auto"/>
            <w:noWrap/>
            <w:vAlign w:val="center"/>
            <w:hideMark/>
          </w:tcPr>
          <w:p w14:paraId="1AFDDA18" w14:textId="0B660DC1" w:rsidR="00C520FF" w:rsidRPr="00054CC2" w:rsidRDefault="00C520FF" w:rsidP="00C520FF">
            <w:pPr>
              <w:jc w:val="center"/>
              <w:rPr>
                <w:rFonts w:ascii="Calibri" w:hAnsi="Calibri" w:cs="Calibri"/>
                <w:b/>
                <w:bCs/>
                <w:color w:val="000000"/>
                <w:sz w:val="22"/>
                <w:szCs w:val="22"/>
                <w:lang w:eastAsia="es-CR"/>
              </w:rPr>
            </w:pPr>
            <w:r w:rsidRPr="00054CC2">
              <w:rPr>
                <w:rFonts w:ascii="Calibri" w:hAnsi="Calibri" w:cs="Calibri"/>
                <w:b/>
                <w:bCs/>
                <w:color w:val="000000"/>
                <w:sz w:val="22"/>
                <w:szCs w:val="22"/>
              </w:rPr>
              <w:t>133%</w:t>
            </w:r>
          </w:p>
        </w:tc>
        <w:tc>
          <w:tcPr>
            <w:tcW w:w="2044" w:type="dxa"/>
            <w:tcBorders>
              <w:top w:val="nil"/>
              <w:left w:val="nil"/>
              <w:bottom w:val="single" w:sz="4" w:space="0" w:color="auto"/>
              <w:right w:val="single" w:sz="4" w:space="0" w:color="auto"/>
            </w:tcBorders>
            <w:shd w:val="clear" w:color="auto" w:fill="auto"/>
            <w:noWrap/>
            <w:vAlign w:val="center"/>
            <w:hideMark/>
          </w:tcPr>
          <w:p w14:paraId="17A47BF3" w14:textId="27EE03FD" w:rsidR="00C520FF" w:rsidRPr="00054CC2" w:rsidRDefault="00C520FF" w:rsidP="00C520FF">
            <w:pPr>
              <w:jc w:val="center"/>
              <w:rPr>
                <w:rFonts w:ascii="Calibri" w:hAnsi="Calibri" w:cs="Calibri"/>
                <w:b/>
                <w:bCs/>
                <w:color w:val="000000"/>
                <w:sz w:val="22"/>
                <w:szCs w:val="22"/>
                <w:lang w:eastAsia="es-CR"/>
              </w:rPr>
            </w:pPr>
            <w:r w:rsidRPr="00054CC2">
              <w:rPr>
                <w:rFonts w:ascii="Calibri" w:hAnsi="Calibri" w:cs="Calibri"/>
                <w:b/>
                <w:bCs/>
                <w:color w:val="000000"/>
                <w:sz w:val="22"/>
                <w:szCs w:val="22"/>
              </w:rPr>
              <w:t>135%</w:t>
            </w:r>
          </w:p>
        </w:tc>
      </w:tr>
    </w:tbl>
    <w:p w14:paraId="673A1EB6" w14:textId="516C9A30" w:rsidR="009B38CD" w:rsidRPr="00054CC2" w:rsidRDefault="00DE24C3" w:rsidP="006367FA">
      <w:pPr>
        <w:ind w:left="284" w:right="335"/>
        <w:jc w:val="both"/>
        <w:rPr>
          <w:rFonts w:ascii="Book Antiqua" w:hAnsi="Book Antiqua" w:cs="Book Antiqua"/>
          <w:sz w:val="22"/>
          <w:szCs w:val="22"/>
        </w:rPr>
      </w:pPr>
      <w:r w:rsidRPr="00054CC2">
        <w:rPr>
          <w:rFonts w:ascii="Book Antiqua" w:hAnsi="Book Antiqua" w:cs="Book Antiqua"/>
          <w:b/>
          <w:bCs/>
          <w:sz w:val="22"/>
          <w:szCs w:val="22"/>
        </w:rPr>
        <w:t>Fuente:</w:t>
      </w:r>
      <w:r w:rsidRPr="00054CC2">
        <w:rPr>
          <w:rFonts w:ascii="Book Antiqua" w:hAnsi="Book Antiqua" w:cs="Book Antiqua"/>
          <w:sz w:val="22"/>
          <w:szCs w:val="22"/>
        </w:rPr>
        <w:t xml:space="preserve"> Elaboración propia a partir </w:t>
      </w:r>
      <w:r w:rsidR="00236889" w:rsidRPr="00054CC2">
        <w:rPr>
          <w:rFonts w:ascii="Book Antiqua" w:hAnsi="Book Antiqua" w:cs="Book Antiqua"/>
          <w:sz w:val="22"/>
          <w:szCs w:val="22"/>
        </w:rPr>
        <w:t xml:space="preserve">de los datos </w:t>
      </w:r>
      <w:r w:rsidR="009B38CD" w:rsidRPr="00054CC2">
        <w:rPr>
          <w:rFonts w:ascii="Book Antiqua" w:hAnsi="Book Antiqua" w:cs="Book Antiqua"/>
          <w:sz w:val="22"/>
          <w:szCs w:val="22"/>
        </w:rPr>
        <w:t>del SIGMA y los informes de labores del OneDrive actualizados por los despachos.</w:t>
      </w:r>
    </w:p>
    <w:p w14:paraId="13D27DC3" w14:textId="3BB92607" w:rsidR="005A505A" w:rsidRPr="00334ABB" w:rsidRDefault="005A505A" w:rsidP="00A33055">
      <w:pPr>
        <w:jc w:val="center"/>
        <w:rPr>
          <w:rFonts w:ascii="Book Antiqua" w:hAnsi="Book Antiqua" w:cs="Book Antiqua"/>
          <w:b/>
          <w:noProof/>
          <w:sz w:val="22"/>
          <w:szCs w:val="22"/>
          <w:highlight w:val="yellow"/>
        </w:rPr>
      </w:pPr>
    </w:p>
    <w:p w14:paraId="28866E08" w14:textId="77777777" w:rsidR="00E66789" w:rsidRPr="00D23CF6" w:rsidRDefault="00EA7D68" w:rsidP="00FD7DB2">
      <w:pPr>
        <w:spacing w:line="276" w:lineRule="auto"/>
        <w:jc w:val="both"/>
        <w:rPr>
          <w:rFonts w:ascii="Book Antiqua" w:hAnsi="Book Antiqua" w:cs="Book Antiqua"/>
          <w:sz w:val="22"/>
          <w:szCs w:val="22"/>
        </w:rPr>
      </w:pPr>
      <w:r w:rsidRPr="00D23CF6">
        <w:rPr>
          <w:rFonts w:ascii="Book Antiqua" w:hAnsi="Book Antiqua" w:cs="Book Antiqua"/>
          <w:sz w:val="22"/>
          <w:szCs w:val="22"/>
        </w:rPr>
        <w:lastRenderedPageBreak/>
        <w:t xml:space="preserve">Con base en la información anterior, según el sistema SIGMA, el Tribunal de Apelación de Sentencia de San Ramón alcanzó durante el período analizado, un promedio de cumplimiento del </w:t>
      </w:r>
      <w:r w:rsidR="003D38EF" w:rsidRPr="00D23CF6">
        <w:rPr>
          <w:rFonts w:ascii="Book Antiqua" w:hAnsi="Book Antiqua" w:cs="Book Antiqua"/>
          <w:sz w:val="22"/>
          <w:szCs w:val="22"/>
        </w:rPr>
        <w:t>11</w:t>
      </w:r>
      <w:r w:rsidR="006D401D" w:rsidRPr="00D23CF6">
        <w:rPr>
          <w:rFonts w:ascii="Book Antiqua" w:hAnsi="Book Antiqua" w:cs="Book Antiqua"/>
          <w:sz w:val="22"/>
          <w:szCs w:val="22"/>
        </w:rPr>
        <w:t>7</w:t>
      </w:r>
      <w:r w:rsidRPr="00D23CF6">
        <w:rPr>
          <w:rFonts w:ascii="Book Antiqua" w:hAnsi="Book Antiqua" w:cs="Book Antiqua"/>
          <w:sz w:val="22"/>
          <w:szCs w:val="22"/>
        </w:rPr>
        <w:t xml:space="preserve">% de la cuota establecida. </w:t>
      </w:r>
    </w:p>
    <w:p w14:paraId="2444B3CC" w14:textId="77777777" w:rsidR="00E66789" w:rsidRDefault="00E66789" w:rsidP="00FD7DB2">
      <w:pPr>
        <w:spacing w:line="276" w:lineRule="auto"/>
        <w:jc w:val="both"/>
        <w:rPr>
          <w:rFonts w:ascii="Book Antiqua" w:hAnsi="Book Antiqua" w:cs="Book Antiqua"/>
          <w:sz w:val="22"/>
          <w:szCs w:val="22"/>
          <w:highlight w:val="yellow"/>
        </w:rPr>
      </w:pPr>
    </w:p>
    <w:p w14:paraId="038DB672" w14:textId="135D5257" w:rsidR="00E53D8B" w:rsidRPr="00D23CF6" w:rsidRDefault="00EA7D68" w:rsidP="00D23CF6">
      <w:pPr>
        <w:spacing w:line="276" w:lineRule="auto"/>
        <w:jc w:val="both"/>
        <w:rPr>
          <w:rFonts w:ascii="Book Antiqua" w:hAnsi="Book Antiqua" w:cs="Book Antiqua"/>
          <w:sz w:val="22"/>
          <w:szCs w:val="22"/>
        </w:rPr>
      </w:pPr>
      <w:r w:rsidRPr="00D23CF6">
        <w:rPr>
          <w:rFonts w:ascii="Book Antiqua" w:hAnsi="Book Antiqua" w:cs="Book Antiqua"/>
          <w:sz w:val="22"/>
          <w:szCs w:val="22"/>
        </w:rPr>
        <w:t xml:space="preserve">En el caso del Tribunal de Apelación de Sentencia de Santa Cruz, </w:t>
      </w:r>
      <w:r w:rsidR="00D23CF6" w:rsidRPr="00D23CF6">
        <w:rPr>
          <w:rFonts w:ascii="Book Antiqua" w:hAnsi="Book Antiqua" w:cs="Book Antiqua"/>
          <w:sz w:val="22"/>
          <w:szCs w:val="22"/>
        </w:rPr>
        <w:t>es importante recordar que</w:t>
      </w:r>
      <w:r w:rsidR="00D23CF6">
        <w:rPr>
          <w:rFonts w:ascii="Book Antiqua" w:hAnsi="Book Antiqua" w:cs="Book Antiqua"/>
          <w:sz w:val="22"/>
          <w:szCs w:val="22"/>
        </w:rPr>
        <w:t>, e</w:t>
      </w:r>
      <w:r w:rsidR="00E53D8B" w:rsidRPr="00D23CF6">
        <w:rPr>
          <w:rFonts w:ascii="Book Antiqua" w:hAnsi="Book Antiqua" w:cs="Book Antiqua"/>
          <w:sz w:val="22"/>
          <w:szCs w:val="22"/>
        </w:rPr>
        <w:t>n sesión de Corte Plena 22-2022, celebrada el 16 de mayo de 2022, artículo</w:t>
      </w:r>
      <w:bookmarkStart w:id="5" w:name="_Toc101508765"/>
      <w:bookmarkStart w:id="6" w:name="_Toc102120339"/>
      <w:bookmarkStart w:id="7" w:name="_Toc102725294"/>
      <w:bookmarkStart w:id="8" w:name="_Toc103331419"/>
      <w:r w:rsidR="00E53D8B" w:rsidRPr="00D23CF6">
        <w:rPr>
          <w:rFonts w:ascii="Book Antiqua" w:hAnsi="Book Antiqua" w:cs="Book Antiqua"/>
          <w:sz w:val="22"/>
          <w:szCs w:val="22"/>
        </w:rPr>
        <w:t xml:space="preserve"> XX</w:t>
      </w:r>
      <w:bookmarkEnd w:id="5"/>
      <w:bookmarkEnd w:id="6"/>
      <w:r w:rsidR="00E53D8B" w:rsidRPr="00D23CF6">
        <w:rPr>
          <w:rFonts w:ascii="Book Antiqua" w:hAnsi="Book Antiqua" w:cs="Book Antiqua"/>
          <w:sz w:val="22"/>
          <w:szCs w:val="22"/>
        </w:rPr>
        <w:t>X</w:t>
      </w:r>
      <w:bookmarkEnd w:id="7"/>
      <w:r w:rsidR="00E53D8B" w:rsidRPr="00D23CF6">
        <w:rPr>
          <w:rFonts w:ascii="Book Antiqua" w:hAnsi="Book Antiqua" w:cs="Book Antiqua"/>
          <w:sz w:val="22"/>
          <w:szCs w:val="22"/>
        </w:rPr>
        <w:t>IV</w:t>
      </w:r>
      <w:bookmarkEnd w:id="8"/>
      <w:r w:rsidR="00E53D8B" w:rsidRPr="00D23CF6">
        <w:rPr>
          <w:rFonts w:ascii="Book Antiqua" w:hAnsi="Book Antiqua" w:cs="Book Antiqua"/>
          <w:sz w:val="22"/>
          <w:szCs w:val="22"/>
        </w:rPr>
        <w:t>, se aprobó el informe de la Dirección de Planificación 251-PLA-MI-2022, relacionado con la modificación de las cuotas de trabajo de los Tribunales de Apelación de Sentencia Penal Juvenil y acordó lo siguiente:</w:t>
      </w:r>
    </w:p>
    <w:p w14:paraId="6E9CD74D" w14:textId="77777777" w:rsidR="00E53D8B" w:rsidRPr="00C65B98" w:rsidRDefault="00E53D8B" w:rsidP="00E53D8B">
      <w:pPr>
        <w:jc w:val="both"/>
        <w:rPr>
          <w:rFonts w:ascii="Book Antiqua" w:hAnsi="Book Antiqua" w:cs="Book Antiqua"/>
          <w:sz w:val="22"/>
          <w:szCs w:val="18"/>
        </w:rPr>
      </w:pPr>
    </w:p>
    <w:p w14:paraId="11FCA567" w14:textId="77777777" w:rsidR="00E53D8B" w:rsidRPr="00C65B98" w:rsidRDefault="00E53D8B" w:rsidP="00E53D8B">
      <w:pPr>
        <w:ind w:left="567" w:right="618"/>
        <w:jc w:val="both"/>
        <w:rPr>
          <w:rFonts w:ascii="Book Antiqua" w:hAnsi="Book Antiqua" w:cs="Book Antiqua"/>
          <w:i/>
          <w:iCs/>
          <w:sz w:val="22"/>
          <w:szCs w:val="18"/>
        </w:rPr>
      </w:pPr>
      <w:r w:rsidRPr="00C65B98">
        <w:rPr>
          <w:b/>
          <w:bCs/>
          <w:i/>
          <w:iCs/>
        </w:rPr>
        <w:t>“(…) 2)</w:t>
      </w:r>
      <w:r w:rsidRPr="00C65B98">
        <w:rPr>
          <w:bCs/>
          <w:i/>
          <w:iCs/>
        </w:rPr>
        <w:t xml:space="preserve"> </w:t>
      </w:r>
      <w:r w:rsidRPr="00C65B98">
        <w:rPr>
          <w:rFonts w:ascii="Book Antiqua" w:hAnsi="Book Antiqua" w:cs="Book Antiqua"/>
          <w:i/>
          <w:iCs/>
          <w:sz w:val="22"/>
          <w:szCs w:val="18"/>
        </w:rPr>
        <w:t>Ampliar la competencia de las juezas y jueces del Tribunal de Apelación Penal Juvenil del Segundo Circuito Judicial de San José, para que puedan conocer asuntos de apelación penal de adultos del Tribunal de Apelación de Sentencia Penal de Santa Cruz, tomando también como referencia que la virtualidad ha tenido resultados positivos en ese tipo de Tribunal por la naturaleza sustantiva de ellos.</w:t>
      </w:r>
    </w:p>
    <w:p w14:paraId="246220C9" w14:textId="77777777" w:rsidR="00E53D8B" w:rsidRPr="00C65B98" w:rsidRDefault="00E53D8B" w:rsidP="00E53D8B">
      <w:pPr>
        <w:autoSpaceDE w:val="0"/>
        <w:autoSpaceDN w:val="0"/>
        <w:ind w:right="618" w:firstLine="708"/>
        <w:jc w:val="both"/>
        <w:rPr>
          <w:rFonts w:ascii="Book Antiqua" w:hAnsi="Book Antiqua" w:cs="Book Antiqua"/>
          <w:i/>
          <w:iCs/>
          <w:sz w:val="22"/>
          <w:szCs w:val="18"/>
        </w:rPr>
      </w:pPr>
      <w:r w:rsidRPr="00C65B98">
        <w:rPr>
          <w:rFonts w:ascii="Book Antiqua" w:hAnsi="Book Antiqua" w:cs="Book Antiqua"/>
          <w:i/>
          <w:iCs/>
          <w:sz w:val="22"/>
          <w:szCs w:val="18"/>
        </w:rPr>
        <w:t>(…)</w:t>
      </w:r>
    </w:p>
    <w:p w14:paraId="6390739E" w14:textId="77777777" w:rsidR="00E53D8B" w:rsidRPr="00C65B98" w:rsidRDefault="00E53D8B" w:rsidP="00E53D8B">
      <w:pPr>
        <w:autoSpaceDE w:val="0"/>
        <w:autoSpaceDN w:val="0"/>
        <w:ind w:right="618" w:firstLine="708"/>
        <w:jc w:val="both"/>
        <w:rPr>
          <w:rFonts w:ascii="Book Antiqua" w:hAnsi="Book Antiqua" w:cs="Book Antiqua"/>
          <w:i/>
          <w:iCs/>
          <w:sz w:val="22"/>
          <w:szCs w:val="18"/>
        </w:rPr>
      </w:pPr>
    </w:p>
    <w:p w14:paraId="37B061DF" w14:textId="77777777" w:rsidR="00E53D8B" w:rsidRPr="00C65B98" w:rsidRDefault="00E53D8B" w:rsidP="00E53D8B">
      <w:pPr>
        <w:autoSpaceDE w:val="0"/>
        <w:autoSpaceDN w:val="0"/>
        <w:ind w:left="567" w:right="618"/>
        <w:jc w:val="both"/>
        <w:rPr>
          <w:rFonts w:ascii="Book Antiqua" w:hAnsi="Book Antiqua" w:cs="Book Antiqua"/>
          <w:i/>
          <w:iCs/>
          <w:sz w:val="22"/>
          <w:szCs w:val="18"/>
        </w:rPr>
      </w:pPr>
      <w:r w:rsidRPr="00C65B98">
        <w:rPr>
          <w:rFonts w:ascii="Book Antiqua" w:hAnsi="Book Antiqua" w:cs="Book Antiqua"/>
          <w:i/>
          <w:iCs/>
          <w:sz w:val="22"/>
          <w:szCs w:val="18"/>
        </w:rPr>
        <w:t xml:space="preserve">a) </w:t>
      </w:r>
      <w:r w:rsidRPr="00C65B98">
        <w:rPr>
          <w:rFonts w:ascii="Book Antiqua" w:hAnsi="Book Antiqua" w:cs="Book Antiqua"/>
          <w:b/>
          <w:bCs/>
          <w:i/>
          <w:iCs/>
          <w:sz w:val="22"/>
          <w:szCs w:val="18"/>
        </w:rPr>
        <w:t>La resolución de las prórrogas de prisión preventiva</w:t>
      </w:r>
      <w:r w:rsidRPr="00C65B98">
        <w:rPr>
          <w:rFonts w:ascii="Book Antiqua" w:hAnsi="Book Antiqua" w:cs="Book Antiqua"/>
          <w:i/>
          <w:iCs/>
          <w:sz w:val="22"/>
          <w:szCs w:val="18"/>
        </w:rPr>
        <w:t xml:space="preserve"> provoca la inhibitoria de los jueces titulares del Tribunal de Apelación de Sentencia de Guanacaste para resolver los recursos de apelación de sentencia que luego se formulen.</w:t>
      </w:r>
    </w:p>
    <w:p w14:paraId="04A769F4" w14:textId="77777777" w:rsidR="00E53D8B" w:rsidRPr="00C65B98" w:rsidRDefault="00E53D8B" w:rsidP="00E53D8B">
      <w:pPr>
        <w:autoSpaceDE w:val="0"/>
        <w:autoSpaceDN w:val="0"/>
        <w:ind w:left="567" w:right="618"/>
        <w:jc w:val="both"/>
        <w:rPr>
          <w:rFonts w:ascii="Book Antiqua" w:hAnsi="Book Antiqua" w:cs="Book Antiqua"/>
          <w:i/>
          <w:iCs/>
          <w:sz w:val="22"/>
          <w:szCs w:val="18"/>
        </w:rPr>
      </w:pPr>
    </w:p>
    <w:p w14:paraId="25986320" w14:textId="77777777" w:rsidR="00E53D8B" w:rsidRPr="00C65B98" w:rsidRDefault="00E53D8B" w:rsidP="00E53D8B">
      <w:pPr>
        <w:autoSpaceDE w:val="0"/>
        <w:autoSpaceDN w:val="0"/>
        <w:ind w:left="567" w:right="618"/>
        <w:jc w:val="both"/>
        <w:rPr>
          <w:rFonts w:ascii="Book Antiqua" w:hAnsi="Book Antiqua" w:cs="Book Antiqua"/>
          <w:i/>
          <w:iCs/>
          <w:sz w:val="22"/>
          <w:szCs w:val="18"/>
        </w:rPr>
      </w:pPr>
      <w:r w:rsidRPr="00C65B98">
        <w:rPr>
          <w:rFonts w:ascii="Book Antiqua" w:hAnsi="Book Antiqua" w:cs="Book Antiqua"/>
          <w:i/>
          <w:iCs/>
          <w:sz w:val="22"/>
          <w:szCs w:val="18"/>
        </w:rPr>
        <w:t xml:space="preserve">b.- Los jueces titulares del </w:t>
      </w:r>
      <w:bookmarkStart w:id="9" w:name="_Hlk104493834"/>
      <w:r w:rsidRPr="00C65B98">
        <w:rPr>
          <w:rFonts w:ascii="Book Antiqua" w:hAnsi="Book Antiqua" w:cs="Book Antiqua"/>
          <w:i/>
          <w:iCs/>
          <w:sz w:val="22"/>
          <w:szCs w:val="18"/>
        </w:rPr>
        <w:t>Tribunal de Apelación de Sentencia de Guanacaste</w:t>
      </w:r>
      <w:bookmarkEnd w:id="9"/>
      <w:r w:rsidRPr="00C65B98">
        <w:rPr>
          <w:rFonts w:ascii="Book Antiqua" w:hAnsi="Book Antiqua" w:cs="Book Antiqua"/>
          <w:i/>
          <w:iCs/>
          <w:sz w:val="22"/>
          <w:szCs w:val="18"/>
        </w:rPr>
        <w:t xml:space="preserve"> pueden dedicarse de manera exclusiva a cumplir con su función esencial de resolver el fondo de los recursos de apelación de sentencia y a la vez poner al día el circulante rezagado.</w:t>
      </w:r>
    </w:p>
    <w:p w14:paraId="621F7FEA" w14:textId="77777777" w:rsidR="00E53D8B" w:rsidRPr="00C65B98" w:rsidRDefault="00E53D8B" w:rsidP="00E53D8B">
      <w:pPr>
        <w:ind w:left="567" w:right="618"/>
        <w:jc w:val="both"/>
        <w:rPr>
          <w:rFonts w:ascii="Book Antiqua" w:hAnsi="Book Antiqua" w:cs="Book Antiqua"/>
          <w:i/>
          <w:iCs/>
          <w:sz w:val="22"/>
          <w:szCs w:val="18"/>
        </w:rPr>
      </w:pPr>
    </w:p>
    <w:p w14:paraId="6D7B242C" w14:textId="77777777" w:rsidR="00E53D8B" w:rsidRPr="00C65B98" w:rsidRDefault="00E53D8B" w:rsidP="00E53D8B">
      <w:pPr>
        <w:ind w:left="567" w:right="618"/>
        <w:jc w:val="both"/>
        <w:rPr>
          <w:rFonts w:ascii="Book Antiqua" w:hAnsi="Book Antiqua" w:cs="Book Antiqua"/>
          <w:i/>
          <w:iCs/>
          <w:sz w:val="22"/>
          <w:szCs w:val="18"/>
        </w:rPr>
      </w:pPr>
      <w:r w:rsidRPr="00C65B98">
        <w:rPr>
          <w:rFonts w:ascii="Book Antiqua" w:hAnsi="Book Antiqua" w:cs="Book Antiqua"/>
          <w:i/>
          <w:iCs/>
          <w:sz w:val="22"/>
          <w:szCs w:val="18"/>
        </w:rPr>
        <w:t xml:space="preserve">(…) h.- </w:t>
      </w:r>
      <w:r w:rsidRPr="00C65B98">
        <w:rPr>
          <w:rFonts w:ascii="Book Antiqua" w:hAnsi="Book Antiqua" w:cs="Book Antiqua"/>
          <w:b/>
          <w:bCs/>
          <w:i/>
          <w:iCs/>
          <w:sz w:val="22"/>
          <w:szCs w:val="18"/>
        </w:rPr>
        <w:t>El que se pasen 21 recursos de apelación de sentencia</w:t>
      </w:r>
      <w:r w:rsidRPr="00C65B98">
        <w:rPr>
          <w:rFonts w:ascii="Book Antiqua" w:hAnsi="Book Antiqua" w:cs="Book Antiqua"/>
          <w:i/>
          <w:iCs/>
          <w:sz w:val="22"/>
          <w:szCs w:val="18"/>
        </w:rPr>
        <w:t xml:space="preserve"> por mes implica que el Tribunal de Apelación de Sentencia Penal Juvenil estaría resolviendo la totalidad de asuntos de fondo que recibe el Tribunal de Apelación de Sentencia de Guanacaste, según el promedio de ingreso de los últimos 4 meses.</w:t>
      </w:r>
    </w:p>
    <w:p w14:paraId="79E5E4F6" w14:textId="77777777" w:rsidR="00E53D8B" w:rsidRPr="00334ABB" w:rsidRDefault="00E53D8B" w:rsidP="00FD7DB2">
      <w:pPr>
        <w:spacing w:line="276" w:lineRule="auto"/>
        <w:jc w:val="both"/>
        <w:rPr>
          <w:rFonts w:ascii="Book Antiqua" w:hAnsi="Book Antiqua" w:cs="Book Antiqua"/>
          <w:sz w:val="22"/>
          <w:szCs w:val="22"/>
          <w:highlight w:val="yellow"/>
        </w:rPr>
      </w:pPr>
    </w:p>
    <w:p w14:paraId="14DA8195" w14:textId="626F0921" w:rsidR="00DB70A2" w:rsidRDefault="004016BF" w:rsidP="000A2B56">
      <w:pPr>
        <w:spacing w:line="276" w:lineRule="auto"/>
        <w:jc w:val="both"/>
        <w:rPr>
          <w:rFonts w:ascii="Book Antiqua" w:hAnsi="Book Antiqua" w:cs="Book Antiqua"/>
          <w:sz w:val="22"/>
          <w:szCs w:val="22"/>
        </w:rPr>
      </w:pPr>
      <w:r>
        <w:rPr>
          <w:rFonts w:ascii="Book Antiqua" w:hAnsi="Book Antiqua" w:cs="Book Antiqua"/>
          <w:sz w:val="22"/>
          <w:szCs w:val="22"/>
        </w:rPr>
        <w:t xml:space="preserve">Conforme el plan de trabajo aprobado por Corte Plena, </w:t>
      </w:r>
      <w:r w:rsidRPr="004016BF">
        <w:rPr>
          <w:rFonts w:ascii="Book Antiqua" w:hAnsi="Book Antiqua" w:cs="Book Antiqua"/>
          <w:sz w:val="22"/>
          <w:szCs w:val="22"/>
        </w:rPr>
        <w:t>a partir del mes de junio del 2022,</w:t>
      </w:r>
      <w:r w:rsidR="00E97B7D">
        <w:rPr>
          <w:rFonts w:ascii="Book Antiqua" w:hAnsi="Book Antiqua" w:cs="Book Antiqua"/>
          <w:sz w:val="22"/>
          <w:szCs w:val="22"/>
        </w:rPr>
        <w:t xml:space="preserve"> </w:t>
      </w:r>
      <w:r w:rsidRPr="004016BF">
        <w:rPr>
          <w:rFonts w:ascii="Book Antiqua" w:hAnsi="Book Antiqua" w:cs="Book Antiqua"/>
          <w:sz w:val="22"/>
          <w:szCs w:val="22"/>
        </w:rPr>
        <w:t xml:space="preserve">el Tribunal de Apelación de Sentencia Penal Juvenil </w:t>
      </w:r>
      <w:r w:rsidR="00E97B7D">
        <w:rPr>
          <w:rFonts w:ascii="Book Antiqua" w:hAnsi="Book Antiqua" w:cs="Book Antiqua"/>
          <w:sz w:val="22"/>
          <w:szCs w:val="22"/>
        </w:rPr>
        <w:t xml:space="preserve">se encuentra resolviendo </w:t>
      </w:r>
      <w:r w:rsidR="00890D18">
        <w:rPr>
          <w:rFonts w:ascii="Book Antiqua" w:hAnsi="Book Antiqua" w:cs="Book Antiqua"/>
          <w:sz w:val="22"/>
          <w:szCs w:val="22"/>
        </w:rPr>
        <w:t xml:space="preserve">21 expedientes provenientes del Tribunal de Apelación de Sentencia de Santa Cruz, </w:t>
      </w:r>
      <w:r w:rsidR="000B22B7">
        <w:rPr>
          <w:rFonts w:ascii="Book Antiqua" w:hAnsi="Book Antiqua" w:cs="Book Antiqua"/>
          <w:sz w:val="22"/>
          <w:szCs w:val="22"/>
        </w:rPr>
        <w:t>por lo que estadísticamente a nivel de SIGMA</w:t>
      </w:r>
      <w:r w:rsidR="001F7201">
        <w:rPr>
          <w:rFonts w:ascii="Book Antiqua" w:hAnsi="Book Antiqua" w:cs="Book Antiqua"/>
          <w:sz w:val="22"/>
          <w:szCs w:val="22"/>
        </w:rPr>
        <w:t xml:space="preserve">, </w:t>
      </w:r>
      <w:r w:rsidR="001B64B5">
        <w:rPr>
          <w:rFonts w:ascii="Book Antiqua" w:hAnsi="Book Antiqua" w:cs="Book Antiqua"/>
          <w:sz w:val="22"/>
          <w:szCs w:val="22"/>
        </w:rPr>
        <w:t>los asuntos terminados</w:t>
      </w:r>
      <w:r w:rsidR="001F7201">
        <w:rPr>
          <w:rFonts w:ascii="Book Antiqua" w:hAnsi="Book Antiqua" w:cs="Book Antiqua"/>
          <w:sz w:val="22"/>
          <w:szCs w:val="22"/>
        </w:rPr>
        <w:t xml:space="preserve"> consideran</w:t>
      </w:r>
      <w:r w:rsidR="000B22B7">
        <w:rPr>
          <w:rFonts w:ascii="Book Antiqua" w:hAnsi="Book Antiqua" w:cs="Book Antiqua"/>
          <w:sz w:val="22"/>
          <w:szCs w:val="22"/>
        </w:rPr>
        <w:t xml:space="preserve"> tanto la labor ordinaria del despacho, como los resultados del plan de trabajo;</w:t>
      </w:r>
      <w:r w:rsidR="002A4EBC">
        <w:rPr>
          <w:rFonts w:ascii="Book Antiqua" w:hAnsi="Book Antiqua" w:cs="Book Antiqua"/>
          <w:sz w:val="22"/>
          <w:szCs w:val="22"/>
        </w:rPr>
        <w:t xml:space="preserve"> </w:t>
      </w:r>
      <w:r w:rsidR="00EC2548">
        <w:rPr>
          <w:rFonts w:ascii="Book Antiqua" w:hAnsi="Book Antiqua" w:cs="Book Antiqua"/>
          <w:sz w:val="22"/>
          <w:szCs w:val="22"/>
        </w:rPr>
        <w:t xml:space="preserve">por lo que para el presente seguimiento se </w:t>
      </w:r>
      <w:r w:rsidR="002538C4">
        <w:rPr>
          <w:rFonts w:ascii="Book Antiqua" w:hAnsi="Book Antiqua" w:cs="Book Antiqua"/>
          <w:sz w:val="22"/>
          <w:szCs w:val="22"/>
        </w:rPr>
        <w:t xml:space="preserve">evaluará el rendimiento del despacho propiamente de la información de los informes del </w:t>
      </w:r>
      <w:proofErr w:type="spellStart"/>
      <w:r w:rsidR="002538C4">
        <w:rPr>
          <w:rFonts w:ascii="Book Antiqua" w:hAnsi="Book Antiqua" w:cs="Book Antiqua"/>
          <w:sz w:val="22"/>
          <w:szCs w:val="22"/>
        </w:rPr>
        <w:t>one</w:t>
      </w:r>
      <w:proofErr w:type="spellEnd"/>
      <w:r w:rsidR="002538C4">
        <w:rPr>
          <w:rFonts w:ascii="Book Antiqua" w:hAnsi="Book Antiqua" w:cs="Book Antiqua"/>
          <w:sz w:val="22"/>
          <w:szCs w:val="22"/>
        </w:rPr>
        <w:t xml:space="preserve"> drive</w:t>
      </w:r>
      <w:r w:rsidR="00D24068">
        <w:rPr>
          <w:rFonts w:ascii="Book Antiqua" w:hAnsi="Book Antiqua" w:cs="Book Antiqua"/>
          <w:sz w:val="22"/>
          <w:szCs w:val="22"/>
        </w:rPr>
        <w:t xml:space="preserve"> correspondientes a los meses de agosto a octubre del 2022.</w:t>
      </w:r>
    </w:p>
    <w:p w14:paraId="1801CB73" w14:textId="17E6C2F0" w:rsidR="00D24068" w:rsidRDefault="00D24068" w:rsidP="000A2B56">
      <w:pPr>
        <w:spacing w:line="276" w:lineRule="auto"/>
        <w:jc w:val="both"/>
        <w:rPr>
          <w:rFonts w:ascii="Book Antiqua" w:hAnsi="Book Antiqua" w:cs="Book Antiqua"/>
          <w:sz w:val="22"/>
          <w:szCs w:val="22"/>
        </w:rPr>
      </w:pPr>
    </w:p>
    <w:p w14:paraId="42AB76A2" w14:textId="30D133D8" w:rsidR="00DB70A2" w:rsidRPr="00334ABB" w:rsidRDefault="00D24068" w:rsidP="00B81159">
      <w:pPr>
        <w:spacing w:line="276" w:lineRule="auto"/>
        <w:jc w:val="both"/>
        <w:rPr>
          <w:rFonts w:ascii="Book Antiqua" w:hAnsi="Book Antiqua" w:cs="Book Antiqua"/>
          <w:sz w:val="22"/>
          <w:szCs w:val="22"/>
          <w:highlight w:val="yellow"/>
        </w:rPr>
      </w:pPr>
      <w:r>
        <w:rPr>
          <w:rFonts w:ascii="Book Antiqua" w:hAnsi="Book Antiqua" w:cs="Book Antiqua"/>
          <w:sz w:val="22"/>
          <w:szCs w:val="22"/>
        </w:rPr>
        <w:t xml:space="preserve">En línea con lo anterior, </w:t>
      </w:r>
      <w:r w:rsidR="001019D9">
        <w:rPr>
          <w:rFonts w:ascii="Book Antiqua" w:hAnsi="Book Antiqua" w:cs="Book Antiqua"/>
          <w:sz w:val="22"/>
          <w:szCs w:val="22"/>
        </w:rPr>
        <w:t xml:space="preserve">se determina </w:t>
      </w:r>
      <w:r w:rsidR="00E63B6B">
        <w:rPr>
          <w:rFonts w:ascii="Book Antiqua" w:hAnsi="Book Antiqua" w:cs="Book Antiqua"/>
          <w:sz w:val="22"/>
          <w:szCs w:val="22"/>
        </w:rPr>
        <w:t>que,</w:t>
      </w:r>
      <w:r w:rsidR="001019D9">
        <w:rPr>
          <w:rFonts w:ascii="Book Antiqua" w:hAnsi="Book Antiqua" w:cs="Book Antiqua"/>
          <w:sz w:val="22"/>
          <w:szCs w:val="22"/>
        </w:rPr>
        <w:t xml:space="preserve"> durante el período ana</w:t>
      </w:r>
      <w:r w:rsidR="007E0DDC">
        <w:rPr>
          <w:rFonts w:ascii="Book Antiqua" w:hAnsi="Book Antiqua" w:cs="Book Antiqua"/>
          <w:sz w:val="22"/>
          <w:szCs w:val="22"/>
        </w:rPr>
        <w:t>lizado</w:t>
      </w:r>
      <w:r w:rsidR="006E213D">
        <w:rPr>
          <w:rFonts w:ascii="Book Antiqua" w:hAnsi="Book Antiqua" w:cs="Book Antiqua"/>
          <w:sz w:val="22"/>
          <w:szCs w:val="22"/>
        </w:rPr>
        <w:t xml:space="preserve"> de agosto a octubre del 2022</w:t>
      </w:r>
      <w:r w:rsidR="007D703F">
        <w:rPr>
          <w:rFonts w:ascii="Book Antiqua" w:hAnsi="Book Antiqua" w:cs="Book Antiqua"/>
          <w:sz w:val="22"/>
          <w:szCs w:val="22"/>
        </w:rPr>
        <w:t xml:space="preserve">, </w:t>
      </w:r>
      <w:r w:rsidR="007E0DDC">
        <w:rPr>
          <w:rFonts w:ascii="Book Antiqua" w:hAnsi="Book Antiqua" w:cs="Book Antiqua"/>
          <w:sz w:val="22"/>
          <w:szCs w:val="22"/>
        </w:rPr>
        <w:t xml:space="preserve">el Tribunal de Apelación de Sentencia </w:t>
      </w:r>
      <w:r w:rsidR="007D703F">
        <w:rPr>
          <w:rFonts w:ascii="Book Antiqua" w:hAnsi="Book Antiqua" w:cs="Book Antiqua"/>
          <w:sz w:val="22"/>
          <w:szCs w:val="22"/>
        </w:rPr>
        <w:t>de Santa Cruz</w:t>
      </w:r>
      <w:r w:rsidR="00915D1D">
        <w:rPr>
          <w:rFonts w:ascii="Book Antiqua" w:hAnsi="Book Antiqua" w:cs="Book Antiqua"/>
          <w:sz w:val="22"/>
          <w:szCs w:val="22"/>
        </w:rPr>
        <w:t xml:space="preserve">, obtuvo un promedio general de cumplimiento del </w:t>
      </w:r>
      <w:r w:rsidR="004E2558">
        <w:rPr>
          <w:rFonts w:ascii="Book Antiqua" w:hAnsi="Book Antiqua" w:cs="Book Antiqua"/>
          <w:sz w:val="22"/>
          <w:szCs w:val="22"/>
        </w:rPr>
        <w:t>123%</w:t>
      </w:r>
      <w:r w:rsidR="006E213D">
        <w:rPr>
          <w:rFonts w:ascii="Book Antiqua" w:hAnsi="Book Antiqua" w:cs="Book Antiqua"/>
          <w:sz w:val="22"/>
          <w:szCs w:val="22"/>
        </w:rPr>
        <w:t>.</w:t>
      </w:r>
    </w:p>
    <w:p w14:paraId="7349DC29" w14:textId="0F440FC9" w:rsidR="00DB70A2" w:rsidRPr="00334ABB" w:rsidRDefault="00DB70A2" w:rsidP="00A33055">
      <w:pPr>
        <w:jc w:val="both"/>
        <w:rPr>
          <w:rFonts w:ascii="Book Antiqua" w:hAnsi="Book Antiqua" w:cs="Book Antiqua"/>
          <w:sz w:val="22"/>
          <w:szCs w:val="22"/>
          <w:highlight w:val="yellow"/>
        </w:rPr>
      </w:pPr>
    </w:p>
    <w:p w14:paraId="061F3D7D" w14:textId="77777777" w:rsidR="00DE24C3" w:rsidRPr="00367A29" w:rsidRDefault="00DE24C3" w:rsidP="00EF56FB">
      <w:pPr>
        <w:pStyle w:val="Prrafodelista"/>
        <w:numPr>
          <w:ilvl w:val="0"/>
          <w:numId w:val="1"/>
        </w:numPr>
        <w:jc w:val="both"/>
        <w:rPr>
          <w:rFonts w:ascii="Book Antiqua" w:hAnsi="Book Antiqua" w:cs="Book Antiqua"/>
          <w:b/>
          <w:bCs/>
          <w:sz w:val="22"/>
          <w:szCs w:val="22"/>
        </w:rPr>
      </w:pPr>
      <w:r w:rsidRPr="00367A29">
        <w:rPr>
          <w:rFonts w:ascii="Book Antiqua" w:hAnsi="Book Antiqua" w:cs="Book Antiqua"/>
          <w:b/>
          <w:bCs/>
          <w:sz w:val="22"/>
          <w:szCs w:val="22"/>
        </w:rPr>
        <w:lastRenderedPageBreak/>
        <w:t>Circulante en Trámite</w:t>
      </w:r>
    </w:p>
    <w:p w14:paraId="77868F91" w14:textId="77777777" w:rsidR="00DE24C3" w:rsidRPr="00367A29" w:rsidRDefault="00DE24C3" w:rsidP="00A33055">
      <w:pPr>
        <w:jc w:val="both"/>
        <w:rPr>
          <w:rFonts w:ascii="Book Antiqua" w:hAnsi="Book Antiqua" w:cs="Book Antiqua"/>
          <w:sz w:val="22"/>
          <w:szCs w:val="22"/>
        </w:rPr>
      </w:pPr>
    </w:p>
    <w:p w14:paraId="564AD86D" w14:textId="5653010F" w:rsidR="00457442" w:rsidRPr="00367A29" w:rsidRDefault="001412FB" w:rsidP="00A33055">
      <w:pPr>
        <w:jc w:val="both"/>
        <w:rPr>
          <w:rFonts w:ascii="Book Antiqua" w:hAnsi="Book Antiqua" w:cs="Book Antiqua"/>
          <w:sz w:val="22"/>
          <w:szCs w:val="22"/>
        </w:rPr>
      </w:pPr>
      <w:r w:rsidRPr="00367A29">
        <w:rPr>
          <w:rFonts w:ascii="Book Antiqua" w:hAnsi="Book Antiqua" w:cs="Book Antiqua"/>
          <w:sz w:val="22"/>
          <w:szCs w:val="22"/>
        </w:rPr>
        <w:t xml:space="preserve">Por otra parte, a continuación, se muestra el detalle del circulante en trámite de estos dos Tribunales a </w:t>
      </w:r>
      <w:r w:rsidR="00B25078" w:rsidRPr="00367A29">
        <w:rPr>
          <w:rFonts w:ascii="Book Antiqua" w:hAnsi="Book Antiqua" w:cs="Book Antiqua"/>
          <w:sz w:val="22"/>
          <w:szCs w:val="22"/>
        </w:rPr>
        <w:t>o</w:t>
      </w:r>
      <w:r w:rsidR="00367A29">
        <w:rPr>
          <w:rFonts w:ascii="Book Antiqua" w:hAnsi="Book Antiqua" w:cs="Book Antiqua"/>
          <w:sz w:val="22"/>
          <w:szCs w:val="22"/>
        </w:rPr>
        <w:t>ctubre</w:t>
      </w:r>
      <w:r w:rsidR="008471BC" w:rsidRPr="00367A29">
        <w:rPr>
          <w:rFonts w:ascii="Book Antiqua" w:hAnsi="Book Antiqua" w:cs="Book Antiqua"/>
          <w:sz w:val="22"/>
          <w:szCs w:val="22"/>
        </w:rPr>
        <w:t xml:space="preserve"> </w:t>
      </w:r>
      <w:r w:rsidRPr="00367A29">
        <w:rPr>
          <w:rFonts w:ascii="Book Antiqua" w:hAnsi="Book Antiqua" w:cs="Book Antiqua"/>
          <w:sz w:val="22"/>
          <w:szCs w:val="22"/>
        </w:rPr>
        <w:t>del 202</w:t>
      </w:r>
      <w:r w:rsidR="008471BC" w:rsidRPr="00367A29">
        <w:rPr>
          <w:rFonts w:ascii="Book Antiqua" w:hAnsi="Book Antiqua" w:cs="Book Antiqua"/>
          <w:sz w:val="22"/>
          <w:szCs w:val="22"/>
          <w:lang w:val="es-ES"/>
        </w:rPr>
        <w:t>2</w:t>
      </w:r>
      <w:r w:rsidRPr="00367A29">
        <w:rPr>
          <w:rFonts w:ascii="Book Antiqua" w:hAnsi="Book Antiqua" w:cs="Book Antiqua"/>
          <w:sz w:val="22"/>
          <w:szCs w:val="22"/>
        </w:rPr>
        <w:t>:</w:t>
      </w:r>
    </w:p>
    <w:p w14:paraId="3E98B4FC" w14:textId="5F2CBA27" w:rsidR="00DE24C3" w:rsidRPr="00367A29" w:rsidRDefault="00994071" w:rsidP="00A029BF">
      <w:pPr>
        <w:pStyle w:val="Descripcin"/>
        <w:spacing w:after="0"/>
        <w:jc w:val="center"/>
        <w:rPr>
          <w:rFonts w:ascii="Book Antiqua" w:hAnsi="Book Antiqua"/>
          <w:b/>
          <w:sz w:val="22"/>
          <w:szCs w:val="22"/>
        </w:rPr>
      </w:pPr>
      <w:r w:rsidRPr="00367A29">
        <w:rPr>
          <w:rFonts w:ascii="Book Antiqua" w:hAnsi="Book Antiqua"/>
          <w:b/>
          <w:i w:val="0"/>
          <w:color w:val="auto"/>
          <w:sz w:val="22"/>
          <w:szCs w:val="22"/>
        </w:rPr>
        <w:t xml:space="preserve">Gráfico </w:t>
      </w:r>
      <w:r w:rsidRPr="00367A29">
        <w:rPr>
          <w:rFonts w:ascii="Book Antiqua" w:hAnsi="Book Antiqua"/>
          <w:b/>
          <w:i w:val="0"/>
          <w:color w:val="auto"/>
          <w:sz w:val="22"/>
          <w:szCs w:val="22"/>
        </w:rPr>
        <w:fldChar w:fldCharType="begin"/>
      </w:r>
      <w:r w:rsidRPr="00367A29">
        <w:rPr>
          <w:rFonts w:ascii="Book Antiqua" w:hAnsi="Book Antiqua"/>
          <w:b/>
          <w:i w:val="0"/>
          <w:color w:val="auto"/>
          <w:sz w:val="22"/>
          <w:szCs w:val="22"/>
        </w:rPr>
        <w:instrText xml:space="preserve"> SEQ Gráfico \* ARABIC </w:instrText>
      </w:r>
      <w:r w:rsidRPr="00367A29">
        <w:rPr>
          <w:rFonts w:ascii="Book Antiqua" w:hAnsi="Book Antiqua"/>
          <w:b/>
          <w:i w:val="0"/>
          <w:color w:val="auto"/>
          <w:sz w:val="22"/>
          <w:szCs w:val="22"/>
        </w:rPr>
        <w:fldChar w:fldCharType="separate"/>
      </w:r>
      <w:r w:rsidR="00B1101E">
        <w:rPr>
          <w:rFonts w:ascii="Book Antiqua" w:hAnsi="Book Antiqua"/>
          <w:b/>
          <w:i w:val="0"/>
          <w:noProof/>
          <w:color w:val="auto"/>
          <w:sz w:val="22"/>
          <w:szCs w:val="22"/>
        </w:rPr>
        <w:t>13</w:t>
      </w:r>
      <w:r w:rsidRPr="00367A29">
        <w:rPr>
          <w:rFonts w:ascii="Book Antiqua" w:hAnsi="Book Antiqua"/>
          <w:b/>
          <w:i w:val="0"/>
          <w:color w:val="auto"/>
          <w:sz w:val="22"/>
          <w:szCs w:val="22"/>
        </w:rPr>
        <w:fldChar w:fldCharType="end"/>
      </w:r>
    </w:p>
    <w:p w14:paraId="067ACC3E" w14:textId="77777777" w:rsidR="00503712" w:rsidRPr="00367A29" w:rsidRDefault="00503712" w:rsidP="00503712">
      <w:pPr>
        <w:jc w:val="center"/>
        <w:rPr>
          <w:rFonts w:ascii="Book Antiqua" w:hAnsi="Book Antiqua"/>
          <w:b/>
          <w:sz w:val="22"/>
          <w:szCs w:val="22"/>
        </w:rPr>
      </w:pPr>
      <w:r w:rsidRPr="00367A29">
        <w:rPr>
          <w:rFonts w:ascii="Book Antiqua" w:hAnsi="Book Antiqua"/>
          <w:b/>
          <w:sz w:val="22"/>
          <w:szCs w:val="22"/>
        </w:rPr>
        <w:t xml:space="preserve">Cantidad del circulante en trámite de Tribunales de Apelación </w:t>
      </w:r>
    </w:p>
    <w:p w14:paraId="2FFA1727" w14:textId="22938CB1" w:rsidR="00503712" w:rsidRPr="00367A29" w:rsidRDefault="00F212B3" w:rsidP="00A029BF">
      <w:pPr>
        <w:keepNext/>
        <w:jc w:val="center"/>
        <w:rPr>
          <w:rFonts w:ascii="Book Antiqua" w:hAnsi="Book Antiqua"/>
          <w:b/>
          <w:sz w:val="22"/>
          <w:szCs w:val="22"/>
        </w:rPr>
      </w:pPr>
      <w:r>
        <w:rPr>
          <w:rFonts w:ascii="Book Antiqua" w:hAnsi="Book Antiqua"/>
          <w:b/>
          <w:sz w:val="22"/>
          <w:szCs w:val="22"/>
        </w:rPr>
        <w:t xml:space="preserve">De Enero 2020 a </w:t>
      </w:r>
      <w:r w:rsidR="00367A29">
        <w:rPr>
          <w:rFonts w:ascii="Book Antiqua" w:hAnsi="Book Antiqua"/>
          <w:b/>
          <w:sz w:val="22"/>
          <w:szCs w:val="22"/>
        </w:rPr>
        <w:t>Octubre 2022</w:t>
      </w:r>
    </w:p>
    <w:p w14:paraId="07FDEFF3" w14:textId="5587280A" w:rsidR="00D109C9" w:rsidRPr="00334ABB" w:rsidRDefault="00367A29" w:rsidP="00A029BF">
      <w:pPr>
        <w:keepNext/>
        <w:jc w:val="center"/>
        <w:rPr>
          <w:rFonts w:ascii="Book Antiqua" w:hAnsi="Book Antiqua"/>
          <w:b/>
          <w:sz w:val="22"/>
          <w:szCs w:val="22"/>
          <w:highlight w:val="yellow"/>
        </w:rPr>
      </w:pPr>
      <w:r w:rsidRPr="00367A29">
        <w:rPr>
          <w:rFonts w:ascii="Book Antiqua" w:hAnsi="Book Antiqua"/>
          <w:b/>
          <w:noProof/>
          <w:sz w:val="22"/>
          <w:szCs w:val="22"/>
        </w:rPr>
        <w:drawing>
          <wp:inline distT="0" distB="0" distL="0" distR="0" wp14:anchorId="331E0C3F" wp14:editId="034A101B">
            <wp:extent cx="5901055" cy="2084016"/>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2074" cy="2091439"/>
                    </a:xfrm>
                    <a:prstGeom prst="rect">
                      <a:avLst/>
                    </a:prstGeom>
                    <a:noFill/>
                  </pic:spPr>
                </pic:pic>
              </a:graphicData>
            </a:graphic>
          </wp:inline>
        </w:drawing>
      </w:r>
    </w:p>
    <w:p w14:paraId="1DE59327" w14:textId="499803BE" w:rsidR="00DE24C3" w:rsidRPr="00367A29" w:rsidRDefault="00DE24C3" w:rsidP="00DB70A2">
      <w:pPr>
        <w:rPr>
          <w:rFonts w:ascii="Book Antiqua" w:hAnsi="Book Antiqua"/>
          <w:noProof/>
          <w:sz w:val="22"/>
          <w:szCs w:val="22"/>
          <w:lang w:eastAsia="es-CR"/>
        </w:rPr>
      </w:pPr>
      <w:r w:rsidRPr="00367A29">
        <w:rPr>
          <w:rFonts w:ascii="Book Antiqua" w:hAnsi="Book Antiqua"/>
          <w:b/>
          <w:noProof/>
          <w:sz w:val="22"/>
          <w:szCs w:val="22"/>
          <w:lang w:eastAsia="es-CR"/>
        </w:rPr>
        <w:t>Fuente:</w:t>
      </w:r>
      <w:r w:rsidRPr="00367A29">
        <w:rPr>
          <w:rFonts w:ascii="Book Antiqua" w:hAnsi="Book Antiqua"/>
          <w:noProof/>
          <w:sz w:val="22"/>
          <w:szCs w:val="22"/>
          <w:lang w:eastAsia="es-CR"/>
        </w:rPr>
        <w:t xml:space="preserve"> Elaboración propia a partir </w:t>
      </w:r>
      <w:r w:rsidR="009B38CD" w:rsidRPr="00367A29">
        <w:rPr>
          <w:rFonts w:ascii="Book Antiqua" w:hAnsi="Book Antiqua"/>
          <w:noProof/>
          <w:sz w:val="22"/>
          <w:szCs w:val="22"/>
          <w:lang w:eastAsia="es-CR"/>
        </w:rPr>
        <w:t>de los del SIGMA</w:t>
      </w:r>
      <w:r w:rsidR="00087577" w:rsidRPr="00367A29">
        <w:rPr>
          <w:rFonts w:ascii="Book Antiqua" w:hAnsi="Book Antiqua"/>
          <w:noProof/>
          <w:sz w:val="22"/>
          <w:szCs w:val="22"/>
          <w:lang w:eastAsia="es-CR"/>
        </w:rPr>
        <w:t>.</w:t>
      </w:r>
    </w:p>
    <w:p w14:paraId="6791D746" w14:textId="77777777" w:rsidR="005A505A" w:rsidRPr="00334ABB" w:rsidRDefault="005A505A" w:rsidP="00A33055">
      <w:pPr>
        <w:jc w:val="both"/>
        <w:rPr>
          <w:rFonts w:ascii="Book Antiqua" w:hAnsi="Book Antiqua"/>
          <w:sz w:val="22"/>
          <w:szCs w:val="22"/>
          <w:highlight w:val="yellow"/>
        </w:rPr>
      </w:pPr>
    </w:p>
    <w:p w14:paraId="59EEFE03" w14:textId="2225EF2C" w:rsidR="00A40E0F" w:rsidRPr="00AA3318" w:rsidRDefault="00503712" w:rsidP="000F1BEE">
      <w:pPr>
        <w:spacing w:line="276" w:lineRule="auto"/>
        <w:jc w:val="both"/>
        <w:rPr>
          <w:rFonts w:ascii="Book Antiqua" w:hAnsi="Book Antiqua" w:cs="Book Antiqua"/>
          <w:sz w:val="22"/>
          <w:szCs w:val="22"/>
        </w:rPr>
      </w:pPr>
      <w:r w:rsidRPr="00AA3318">
        <w:rPr>
          <w:rFonts w:ascii="Book Antiqua" w:hAnsi="Book Antiqua" w:cs="Book Antiqua"/>
          <w:sz w:val="22"/>
          <w:szCs w:val="22"/>
        </w:rPr>
        <w:t xml:space="preserve">Tal y como se puede mostrar en el gráfico anterior, en lo que respecta al Tribunal de Apelación de la Sentencia de San Ramón, hay una disminución del </w:t>
      </w:r>
      <w:r w:rsidR="005C2FAA" w:rsidRPr="00AA3318">
        <w:rPr>
          <w:rFonts w:ascii="Book Antiqua" w:hAnsi="Book Antiqua" w:cs="Book Antiqua"/>
          <w:sz w:val="22"/>
          <w:szCs w:val="22"/>
        </w:rPr>
        <w:t>48</w:t>
      </w:r>
      <w:r w:rsidRPr="00AA3318">
        <w:rPr>
          <w:rFonts w:ascii="Book Antiqua" w:hAnsi="Book Antiqua" w:cs="Book Antiqua"/>
          <w:sz w:val="22"/>
          <w:szCs w:val="22"/>
        </w:rPr>
        <w:t xml:space="preserve">%; para el Tribunal de Apelación de la Sentencia de Santa Cruz </w:t>
      </w:r>
      <w:r w:rsidR="007F70BC" w:rsidRPr="00AA3318">
        <w:rPr>
          <w:rFonts w:ascii="Book Antiqua" w:hAnsi="Book Antiqua" w:cs="Book Antiqua"/>
          <w:sz w:val="22"/>
          <w:szCs w:val="22"/>
        </w:rPr>
        <w:t>se muestra un</w:t>
      </w:r>
      <w:r w:rsidR="00996C60" w:rsidRPr="00AA3318">
        <w:rPr>
          <w:rFonts w:ascii="Book Antiqua" w:hAnsi="Book Antiqua" w:cs="Book Antiqua"/>
          <w:sz w:val="22"/>
          <w:szCs w:val="22"/>
        </w:rPr>
        <w:t>a</w:t>
      </w:r>
      <w:r w:rsidR="007F70BC" w:rsidRPr="00AA3318">
        <w:rPr>
          <w:rFonts w:ascii="Book Antiqua" w:hAnsi="Book Antiqua" w:cs="Book Antiqua"/>
          <w:sz w:val="22"/>
          <w:szCs w:val="22"/>
        </w:rPr>
        <w:t xml:space="preserve"> </w:t>
      </w:r>
      <w:r w:rsidR="00996C60" w:rsidRPr="00AA3318">
        <w:rPr>
          <w:rFonts w:ascii="Book Antiqua" w:hAnsi="Book Antiqua" w:cs="Book Antiqua"/>
          <w:sz w:val="22"/>
          <w:szCs w:val="22"/>
        </w:rPr>
        <w:t xml:space="preserve">disminución </w:t>
      </w:r>
      <w:r w:rsidR="007F70BC" w:rsidRPr="00AA3318">
        <w:rPr>
          <w:rFonts w:ascii="Book Antiqua" w:hAnsi="Book Antiqua" w:cs="Book Antiqua"/>
          <w:sz w:val="22"/>
          <w:szCs w:val="22"/>
        </w:rPr>
        <w:t xml:space="preserve">del </w:t>
      </w:r>
      <w:r w:rsidR="00E3775D" w:rsidRPr="00AA3318">
        <w:rPr>
          <w:rFonts w:ascii="Book Antiqua" w:hAnsi="Book Antiqua" w:cs="Book Antiqua"/>
          <w:sz w:val="22"/>
          <w:szCs w:val="22"/>
        </w:rPr>
        <w:t>29</w:t>
      </w:r>
      <w:r w:rsidR="007F70BC" w:rsidRPr="00AA3318">
        <w:rPr>
          <w:rFonts w:ascii="Book Antiqua" w:hAnsi="Book Antiqua" w:cs="Book Antiqua"/>
          <w:sz w:val="22"/>
          <w:szCs w:val="22"/>
        </w:rPr>
        <w:t>%</w:t>
      </w:r>
      <w:r w:rsidRPr="00AA3318">
        <w:rPr>
          <w:rFonts w:ascii="Book Antiqua" w:hAnsi="Book Antiqua" w:cs="Book Antiqua"/>
          <w:sz w:val="22"/>
          <w:szCs w:val="22"/>
        </w:rPr>
        <w:t xml:space="preserve">, ambos considerando el comportamiento de enero 2020 a </w:t>
      </w:r>
      <w:r w:rsidR="005C2FAA" w:rsidRPr="00AA3318">
        <w:rPr>
          <w:rFonts w:ascii="Book Antiqua" w:hAnsi="Book Antiqua" w:cs="Book Antiqua"/>
          <w:sz w:val="22"/>
          <w:szCs w:val="22"/>
        </w:rPr>
        <w:t>o</w:t>
      </w:r>
      <w:r w:rsidR="00E3775D" w:rsidRPr="00AA3318">
        <w:rPr>
          <w:rFonts w:ascii="Book Antiqua" w:hAnsi="Book Antiqua" w:cs="Book Antiqua"/>
          <w:sz w:val="22"/>
          <w:szCs w:val="22"/>
        </w:rPr>
        <w:t>ctubre</w:t>
      </w:r>
      <w:r w:rsidR="005C2FAA" w:rsidRPr="00AA3318">
        <w:rPr>
          <w:rFonts w:ascii="Book Antiqua" w:hAnsi="Book Antiqua" w:cs="Book Antiqua"/>
          <w:sz w:val="22"/>
          <w:szCs w:val="22"/>
        </w:rPr>
        <w:t xml:space="preserve"> del 2022</w:t>
      </w:r>
      <w:r w:rsidRPr="00AA3318">
        <w:rPr>
          <w:rFonts w:ascii="Book Antiqua" w:hAnsi="Book Antiqua" w:cs="Book Antiqua"/>
          <w:sz w:val="22"/>
          <w:szCs w:val="22"/>
        </w:rPr>
        <w:t>.</w:t>
      </w:r>
    </w:p>
    <w:p w14:paraId="097FB418" w14:textId="1D5E2D7D" w:rsidR="00830BB5" w:rsidRPr="00334ABB" w:rsidRDefault="00830BB5" w:rsidP="000F1BEE">
      <w:pPr>
        <w:spacing w:line="276" w:lineRule="auto"/>
        <w:jc w:val="both"/>
        <w:rPr>
          <w:rFonts w:ascii="Book Antiqua" w:hAnsi="Book Antiqua" w:cs="Book Antiqua"/>
          <w:sz w:val="22"/>
          <w:szCs w:val="22"/>
          <w:highlight w:val="yellow"/>
        </w:rPr>
      </w:pPr>
    </w:p>
    <w:p w14:paraId="4103E8B4" w14:textId="27721E93" w:rsidR="00830BB5" w:rsidRPr="00BA0476" w:rsidRDefault="00830BB5" w:rsidP="000F1BEE">
      <w:pPr>
        <w:spacing w:line="276" w:lineRule="auto"/>
        <w:jc w:val="both"/>
        <w:rPr>
          <w:rFonts w:ascii="Book Antiqua" w:hAnsi="Book Antiqua" w:cs="Book Antiqua"/>
          <w:sz w:val="22"/>
          <w:szCs w:val="22"/>
        </w:rPr>
      </w:pPr>
      <w:r w:rsidRPr="00BA0476">
        <w:rPr>
          <w:rFonts w:ascii="Book Antiqua" w:hAnsi="Book Antiqua" w:cs="Book Antiqua"/>
          <w:sz w:val="22"/>
          <w:szCs w:val="22"/>
        </w:rPr>
        <w:t>A</w:t>
      </w:r>
      <w:r w:rsidR="00290884" w:rsidRPr="00BA0476">
        <w:rPr>
          <w:rFonts w:ascii="Book Antiqua" w:hAnsi="Book Antiqua" w:cs="Book Antiqua"/>
          <w:sz w:val="22"/>
          <w:szCs w:val="22"/>
        </w:rPr>
        <w:t>hora bien, al comparar el circulante en trámite al 31 de diciembre del 2021 con el reportado al 3</w:t>
      </w:r>
      <w:r w:rsidR="005C2FAA" w:rsidRPr="00BA0476">
        <w:rPr>
          <w:rFonts w:ascii="Book Antiqua" w:hAnsi="Book Antiqua" w:cs="Book Antiqua"/>
          <w:sz w:val="22"/>
          <w:szCs w:val="22"/>
        </w:rPr>
        <w:t>1</w:t>
      </w:r>
      <w:r w:rsidR="00290884" w:rsidRPr="00BA0476">
        <w:rPr>
          <w:rFonts w:ascii="Book Antiqua" w:hAnsi="Book Antiqua" w:cs="Book Antiqua"/>
          <w:sz w:val="22"/>
          <w:szCs w:val="22"/>
        </w:rPr>
        <w:t xml:space="preserve"> de </w:t>
      </w:r>
      <w:r w:rsidR="00BA0476" w:rsidRPr="00BA0476">
        <w:rPr>
          <w:rFonts w:ascii="Book Antiqua" w:hAnsi="Book Antiqua" w:cs="Book Antiqua"/>
          <w:sz w:val="22"/>
          <w:szCs w:val="22"/>
        </w:rPr>
        <w:t>octubre</w:t>
      </w:r>
      <w:r w:rsidR="00290884" w:rsidRPr="00BA0476">
        <w:rPr>
          <w:rFonts w:ascii="Book Antiqua" w:hAnsi="Book Antiqua" w:cs="Book Antiqua"/>
          <w:sz w:val="22"/>
          <w:szCs w:val="22"/>
        </w:rPr>
        <w:t xml:space="preserve"> del 2022, existe </w:t>
      </w:r>
      <w:r w:rsidR="007A5490" w:rsidRPr="00BA0476">
        <w:rPr>
          <w:rFonts w:ascii="Book Antiqua" w:hAnsi="Book Antiqua" w:cs="Book Antiqua"/>
          <w:sz w:val="22"/>
          <w:szCs w:val="22"/>
        </w:rPr>
        <w:t>un</w:t>
      </w:r>
      <w:r w:rsidR="003578E1" w:rsidRPr="00BA0476">
        <w:rPr>
          <w:rFonts w:ascii="Book Antiqua" w:hAnsi="Book Antiqua" w:cs="Book Antiqua"/>
          <w:sz w:val="22"/>
          <w:szCs w:val="22"/>
        </w:rPr>
        <w:t>a ligera disminución</w:t>
      </w:r>
      <w:r w:rsidR="007A5490" w:rsidRPr="00BA0476">
        <w:rPr>
          <w:rFonts w:ascii="Book Antiqua" w:hAnsi="Book Antiqua" w:cs="Book Antiqua"/>
          <w:sz w:val="22"/>
          <w:szCs w:val="22"/>
        </w:rPr>
        <w:t xml:space="preserve"> del </w:t>
      </w:r>
      <w:r w:rsidR="00BA0476" w:rsidRPr="00BA0476">
        <w:rPr>
          <w:rFonts w:ascii="Book Antiqua" w:hAnsi="Book Antiqua" w:cs="Book Antiqua"/>
          <w:sz w:val="22"/>
          <w:szCs w:val="22"/>
        </w:rPr>
        <w:t>1</w:t>
      </w:r>
      <w:r w:rsidR="007A5490" w:rsidRPr="00BA0476">
        <w:rPr>
          <w:rFonts w:ascii="Book Antiqua" w:hAnsi="Book Antiqua" w:cs="Book Antiqua"/>
          <w:sz w:val="22"/>
          <w:szCs w:val="22"/>
        </w:rPr>
        <w:t>%</w:t>
      </w:r>
      <w:r w:rsidR="0026079F" w:rsidRPr="00BA0476">
        <w:rPr>
          <w:rFonts w:ascii="Book Antiqua" w:hAnsi="Book Antiqua" w:cs="Book Antiqua"/>
          <w:sz w:val="22"/>
          <w:szCs w:val="22"/>
        </w:rPr>
        <w:t xml:space="preserve"> en el Tribunal de Apelación de San Ramón y en el caso del Tribunal de Santa Cruz </w:t>
      </w:r>
      <w:r w:rsidR="006F5D79" w:rsidRPr="00BA0476">
        <w:rPr>
          <w:rFonts w:ascii="Book Antiqua" w:hAnsi="Book Antiqua" w:cs="Book Antiqua"/>
          <w:sz w:val="22"/>
          <w:szCs w:val="22"/>
        </w:rPr>
        <w:t xml:space="preserve">la disminución fue del </w:t>
      </w:r>
      <w:r w:rsidR="00BA0476" w:rsidRPr="00BA0476">
        <w:rPr>
          <w:rFonts w:ascii="Book Antiqua" w:hAnsi="Book Antiqua" w:cs="Book Antiqua"/>
          <w:sz w:val="22"/>
          <w:szCs w:val="22"/>
        </w:rPr>
        <w:t>30</w:t>
      </w:r>
      <w:r w:rsidR="006F5D79" w:rsidRPr="00BA0476">
        <w:rPr>
          <w:rFonts w:ascii="Book Antiqua" w:hAnsi="Book Antiqua" w:cs="Book Antiqua"/>
          <w:sz w:val="22"/>
          <w:szCs w:val="22"/>
        </w:rPr>
        <w:t>%</w:t>
      </w:r>
      <w:r w:rsidR="0026079F" w:rsidRPr="00BA0476">
        <w:rPr>
          <w:rFonts w:ascii="Book Antiqua" w:hAnsi="Book Antiqua" w:cs="Book Antiqua"/>
          <w:sz w:val="22"/>
          <w:szCs w:val="22"/>
        </w:rPr>
        <w:t>.</w:t>
      </w:r>
      <w:r w:rsidR="007A5490" w:rsidRPr="00BA0476">
        <w:rPr>
          <w:rFonts w:ascii="Book Antiqua" w:hAnsi="Book Antiqua" w:cs="Book Antiqua"/>
          <w:sz w:val="22"/>
          <w:szCs w:val="22"/>
        </w:rPr>
        <w:t xml:space="preserve"> </w:t>
      </w:r>
    </w:p>
    <w:p w14:paraId="44BFE1BA" w14:textId="77777777" w:rsidR="00B07D23" w:rsidRDefault="00B07D23" w:rsidP="00A33055">
      <w:pPr>
        <w:rPr>
          <w:rFonts w:ascii="Book Antiqua" w:hAnsi="Book Antiqua" w:cs="Book Antiqua"/>
          <w:sz w:val="22"/>
          <w:szCs w:val="22"/>
          <w:highlight w:val="yellow"/>
        </w:rPr>
      </w:pPr>
    </w:p>
    <w:p w14:paraId="04CCD568" w14:textId="4E6600DB" w:rsidR="004967AB" w:rsidRDefault="002752E1" w:rsidP="00B768F2">
      <w:pPr>
        <w:spacing w:line="276" w:lineRule="auto"/>
        <w:jc w:val="both"/>
        <w:rPr>
          <w:rFonts w:ascii="Book Antiqua" w:hAnsi="Book Antiqua" w:cs="Book Antiqua"/>
          <w:sz w:val="22"/>
          <w:szCs w:val="22"/>
        </w:rPr>
      </w:pPr>
      <w:r w:rsidRPr="00B768F2">
        <w:rPr>
          <w:rFonts w:ascii="Book Antiqua" w:hAnsi="Book Antiqua" w:cs="Book Antiqua"/>
          <w:sz w:val="22"/>
          <w:szCs w:val="22"/>
        </w:rPr>
        <w:t>Tal y como se indicó anteriormente</w:t>
      </w:r>
      <w:r w:rsidR="004967AB" w:rsidRPr="00B768F2">
        <w:rPr>
          <w:rFonts w:ascii="Book Antiqua" w:hAnsi="Book Antiqua" w:cs="Book Antiqua"/>
          <w:sz w:val="22"/>
          <w:szCs w:val="22"/>
        </w:rPr>
        <w:t>,</w:t>
      </w:r>
      <w:r w:rsidRPr="00B768F2">
        <w:rPr>
          <w:rFonts w:ascii="Book Antiqua" w:hAnsi="Book Antiqua" w:cs="Book Antiqua"/>
          <w:sz w:val="22"/>
          <w:szCs w:val="22"/>
        </w:rPr>
        <w:t xml:space="preserve"> </w:t>
      </w:r>
      <w:r w:rsidR="00CF1D51" w:rsidRPr="00B768F2">
        <w:rPr>
          <w:rFonts w:ascii="Book Antiqua" w:hAnsi="Book Antiqua" w:cs="Book Antiqua"/>
          <w:sz w:val="22"/>
          <w:szCs w:val="22"/>
        </w:rPr>
        <w:t xml:space="preserve">desde el mes de julio del 2022, </w:t>
      </w:r>
      <w:r w:rsidRPr="00B768F2">
        <w:rPr>
          <w:rFonts w:ascii="Book Antiqua" w:hAnsi="Book Antiqua" w:cs="Book Antiqua"/>
          <w:sz w:val="22"/>
          <w:szCs w:val="22"/>
        </w:rPr>
        <w:t xml:space="preserve">el </w:t>
      </w:r>
      <w:r w:rsidR="007F617F" w:rsidRPr="00B768F2">
        <w:rPr>
          <w:rFonts w:ascii="Book Antiqua" w:hAnsi="Book Antiqua" w:cs="Book Antiqua"/>
          <w:sz w:val="22"/>
          <w:szCs w:val="22"/>
        </w:rPr>
        <w:t xml:space="preserve">Tribunal de Apelación de Sentencia Penal Juvenil </w:t>
      </w:r>
      <w:r w:rsidR="003D1DBD" w:rsidRPr="00B768F2">
        <w:rPr>
          <w:rFonts w:ascii="Book Antiqua" w:hAnsi="Book Antiqua" w:cs="Book Antiqua"/>
          <w:sz w:val="22"/>
          <w:szCs w:val="22"/>
        </w:rPr>
        <w:t>se encuentra ejecutando un plan de trabajo</w:t>
      </w:r>
      <w:r w:rsidR="00CE5139" w:rsidRPr="00B768F2">
        <w:rPr>
          <w:rFonts w:ascii="Book Antiqua" w:hAnsi="Book Antiqua" w:cs="Book Antiqua"/>
          <w:sz w:val="22"/>
          <w:szCs w:val="22"/>
        </w:rPr>
        <w:t xml:space="preserve"> </w:t>
      </w:r>
      <w:r w:rsidR="00C76F69" w:rsidRPr="00B768F2">
        <w:rPr>
          <w:rFonts w:ascii="Book Antiqua" w:hAnsi="Book Antiqua" w:cs="Book Antiqua"/>
          <w:sz w:val="22"/>
          <w:szCs w:val="22"/>
        </w:rPr>
        <w:t>en el despacho de Santa Cru</w:t>
      </w:r>
      <w:r w:rsidR="0018101E" w:rsidRPr="00B768F2">
        <w:rPr>
          <w:rFonts w:ascii="Book Antiqua" w:hAnsi="Book Antiqua" w:cs="Book Antiqua"/>
          <w:sz w:val="22"/>
          <w:szCs w:val="22"/>
        </w:rPr>
        <w:t>z</w:t>
      </w:r>
      <w:r w:rsidR="00372F32" w:rsidRPr="00B768F2">
        <w:rPr>
          <w:rFonts w:ascii="Book Antiqua" w:hAnsi="Book Antiqua" w:cs="Book Antiqua"/>
          <w:sz w:val="22"/>
          <w:szCs w:val="22"/>
        </w:rPr>
        <w:t xml:space="preserve"> y conforme </w:t>
      </w:r>
      <w:r w:rsidR="00B120F1" w:rsidRPr="00B768F2">
        <w:rPr>
          <w:rFonts w:ascii="Book Antiqua" w:hAnsi="Book Antiqua" w:cs="Book Antiqua"/>
          <w:sz w:val="22"/>
          <w:szCs w:val="22"/>
        </w:rPr>
        <w:t xml:space="preserve">los resultados presentados en el gráfico anterior, en donde se determina </w:t>
      </w:r>
      <w:r w:rsidR="00232692" w:rsidRPr="00B768F2">
        <w:rPr>
          <w:rFonts w:ascii="Book Antiqua" w:hAnsi="Book Antiqua" w:cs="Book Antiqua"/>
          <w:sz w:val="22"/>
          <w:szCs w:val="22"/>
        </w:rPr>
        <w:t xml:space="preserve">una disminución del 30% del circulante entre diciembre 2021 </w:t>
      </w:r>
      <w:r w:rsidR="0038087E" w:rsidRPr="00B768F2">
        <w:rPr>
          <w:rFonts w:ascii="Book Antiqua" w:hAnsi="Book Antiqua" w:cs="Book Antiqua"/>
          <w:sz w:val="22"/>
          <w:szCs w:val="22"/>
        </w:rPr>
        <w:t>y octubre del 2022</w:t>
      </w:r>
      <w:r w:rsidR="00A963B1" w:rsidRPr="00B768F2">
        <w:rPr>
          <w:rFonts w:ascii="Book Antiqua" w:hAnsi="Book Antiqua" w:cs="Book Antiqua"/>
          <w:sz w:val="22"/>
          <w:szCs w:val="22"/>
        </w:rPr>
        <w:t xml:space="preserve">, </w:t>
      </w:r>
      <w:r w:rsidR="0031313C">
        <w:rPr>
          <w:rFonts w:ascii="Book Antiqua" w:hAnsi="Book Antiqua" w:cs="Book Antiqua"/>
          <w:sz w:val="22"/>
          <w:szCs w:val="22"/>
        </w:rPr>
        <w:t>es decir</w:t>
      </w:r>
      <w:r w:rsidR="00E43BAD" w:rsidRPr="00B768F2">
        <w:rPr>
          <w:rFonts w:ascii="Book Antiqua" w:hAnsi="Book Antiqua" w:cs="Book Antiqua"/>
          <w:sz w:val="22"/>
          <w:szCs w:val="22"/>
        </w:rPr>
        <w:t xml:space="preserve"> que </w:t>
      </w:r>
      <w:r w:rsidR="00E41226" w:rsidRPr="00B768F2">
        <w:rPr>
          <w:rFonts w:ascii="Book Antiqua" w:hAnsi="Book Antiqua" w:cs="Book Antiqua"/>
          <w:sz w:val="22"/>
          <w:szCs w:val="22"/>
        </w:rPr>
        <w:t xml:space="preserve">el plan de trabajo implementado </w:t>
      </w:r>
      <w:r w:rsidR="00C80E6B">
        <w:rPr>
          <w:rFonts w:ascii="Book Antiqua" w:hAnsi="Book Antiqua" w:cs="Book Antiqua"/>
          <w:sz w:val="22"/>
          <w:szCs w:val="22"/>
        </w:rPr>
        <w:t>ha tenido el</w:t>
      </w:r>
      <w:r w:rsidR="005734C1" w:rsidRPr="00B768F2">
        <w:rPr>
          <w:rFonts w:ascii="Book Antiqua" w:hAnsi="Book Antiqua" w:cs="Book Antiqua"/>
          <w:sz w:val="22"/>
          <w:szCs w:val="22"/>
        </w:rPr>
        <w:t xml:space="preserve"> impacto esperado </w:t>
      </w:r>
      <w:r w:rsidR="00183CA3" w:rsidRPr="00B768F2">
        <w:rPr>
          <w:rFonts w:ascii="Book Antiqua" w:hAnsi="Book Antiqua" w:cs="Book Antiqua"/>
          <w:sz w:val="22"/>
          <w:szCs w:val="22"/>
        </w:rPr>
        <w:t>en la disminución del circulante</w:t>
      </w:r>
      <w:r w:rsidR="00B768F2" w:rsidRPr="00B768F2">
        <w:rPr>
          <w:rFonts w:ascii="Book Antiqua" w:hAnsi="Book Antiqua" w:cs="Book Antiqua"/>
          <w:sz w:val="22"/>
          <w:szCs w:val="22"/>
        </w:rPr>
        <w:t>.</w:t>
      </w:r>
    </w:p>
    <w:p w14:paraId="5EC1BF67" w14:textId="77777777" w:rsidR="004B788B" w:rsidRDefault="004B788B" w:rsidP="00B768F2">
      <w:pPr>
        <w:spacing w:line="276" w:lineRule="auto"/>
        <w:jc w:val="both"/>
        <w:rPr>
          <w:rFonts w:ascii="Book Antiqua" w:hAnsi="Book Antiqua" w:cs="Book Antiqua"/>
          <w:sz w:val="22"/>
          <w:szCs w:val="22"/>
        </w:rPr>
      </w:pPr>
    </w:p>
    <w:p w14:paraId="5126C379" w14:textId="6E3B523E" w:rsidR="002208FF" w:rsidRDefault="002208FF" w:rsidP="00A33055">
      <w:pPr>
        <w:rPr>
          <w:rFonts w:ascii="Book Antiqua" w:hAnsi="Book Antiqua" w:cs="Book Antiqua"/>
          <w:sz w:val="22"/>
          <w:szCs w:val="22"/>
          <w:highlight w:val="yellow"/>
        </w:rPr>
      </w:pPr>
    </w:p>
    <w:p w14:paraId="74CF195E" w14:textId="480D2D4C" w:rsidR="00ED3DB5" w:rsidRDefault="00ED3DB5" w:rsidP="00A33055">
      <w:pPr>
        <w:rPr>
          <w:rFonts w:ascii="Book Antiqua" w:hAnsi="Book Antiqua" w:cs="Book Antiqua"/>
          <w:sz w:val="22"/>
          <w:szCs w:val="22"/>
          <w:highlight w:val="yellow"/>
        </w:rPr>
      </w:pPr>
    </w:p>
    <w:p w14:paraId="3C8FAA15" w14:textId="6E7CA990" w:rsidR="00ED3DB5" w:rsidRDefault="00ED3DB5" w:rsidP="00A33055">
      <w:pPr>
        <w:rPr>
          <w:rFonts w:ascii="Book Antiqua" w:hAnsi="Book Antiqua" w:cs="Book Antiqua"/>
          <w:sz w:val="22"/>
          <w:szCs w:val="22"/>
          <w:highlight w:val="yellow"/>
        </w:rPr>
      </w:pPr>
    </w:p>
    <w:p w14:paraId="3F81F385" w14:textId="77777777" w:rsidR="00ED3DB5" w:rsidRDefault="00ED3DB5" w:rsidP="00A33055">
      <w:pPr>
        <w:rPr>
          <w:rFonts w:ascii="Book Antiqua" w:hAnsi="Book Antiqua" w:cs="Book Antiqua"/>
          <w:sz w:val="22"/>
          <w:szCs w:val="22"/>
          <w:highlight w:val="yellow"/>
        </w:rPr>
      </w:pPr>
    </w:p>
    <w:p w14:paraId="086EBDED" w14:textId="4E58F6D1" w:rsidR="00405327" w:rsidRPr="00BA0476" w:rsidRDefault="003C6D6D" w:rsidP="00EF56FB">
      <w:pPr>
        <w:pStyle w:val="Prrafodelista"/>
        <w:numPr>
          <w:ilvl w:val="1"/>
          <w:numId w:val="13"/>
        </w:numPr>
        <w:tabs>
          <w:tab w:val="left" w:pos="1134"/>
        </w:tabs>
        <w:ind w:left="284"/>
        <w:jc w:val="both"/>
        <w:rPr>
          <w:rFonts w:ascii="Book Antiqua" w:hAnsi="Book Antiqua"/>
          <w:b/>
          <w:bCs/>
          <w:sz w:val="22"/>
          <w:szCs w:val="22"/>
        </w:rPr>
      </w:pPr>
      <w:r w:rsidRPr="00B81159">
        <w:rPr>
          <w:rFonts w:ascii="Book Antiqua" w:hAnsi="Book Antiqua"/>
          <w:b/>
          <w:bCs/>
          <w:sz w:val="22"/>
          <w:szCs w:val="22"/>
        </w:rPr>
        <w:lastRenderedPageBreak/>
        <w:t xml:space="preserve">Cumplimiento de </w:t>
      </w:r>
      <w:r>
        <w:rPr>
          <w:rFonts w:ascii="Book Antiqua" w:hAnsi="Book Antiqua"/>
          <w:b/>
          <w:bCs/>
          <w:sz w:val="22"/>
          <w:szCs w:val="22"/>
        </w:rPr>
        <w:t>C</w:t>
      </w:r>
      <w:r w:rsidR="00405327" w:rsidRPr="00BA0476">
        <w:rPr>
          <w:rFonts w:ascii="Book Antiqua" w:hAnsi="Book Antiqua"/>
          <w:b/>
          <w:bCs/>
          <w:sz w:val="22"/>
          <w:szCs w:val="22"/>
        </w:rPr>
        <w:t>uotas establecidas en según lo consignado en el oficio 1351-PLA-2020</w:t>
      </w:r>
    </w:p>
    <w:p w14:paraId="1B78D7F6" w14:textId="77777777" w:rsidR="00405327" w:rsidRPr="00BA0476" w:rsidRDefault="00405327" w:rsidP="00405327">
      <w:pPr>
        <w:widowControl w:val="0"/>
        <w:autoSpaceDE w:val="0"/>
        <w:autoSpaceDN w:val="0"/>
        <w:adjustRightInd w:val="0"/>
        <w:jc w:val="both"/>
        <w:rPr>
          <w:rFonts w:ascii="Book Antiqua" w:hAnsi="Book Antiqua"/>
          <w:b/>
          <w:sz w:val="22"/>
          <w:szCs w:val="22"/>
        </w:rPr>
      </w:pPr>
    </w:p>
    <w:p w14:paraId="7131116F" w14:textId="4DD5C56E" w:rsidR="0025578A" w:rsidRPr="00BA0476" w:rsidRDefault="0025578A" w:rsidP="0025578A">
      <w:pPr>
        <w:autoSpaceDE w:val="0"/>
        <w:autoSpaceDN w:val="0"/>
        <w:adjustRightInd w:val="0"/>
        <w:jc w:val="both"/>
        <w:rPr>
          <w:rFonts w:ascii="Book Antiqua" w:hAnsi="Book Antiqua" w:cs="Arial"/>
          <w:sz w:val="22"/>
          <w:szCs w:val="22"/>
        </w:rPr>
      </w:pPr>
      <w:r w:rsidRPr="00BA0476">
        <w:rPr>
          <w:rFonts w:ascii="Book Antiqua" w:hAnsi="Book Antiqua" w:cs="Arial"/>
          <w:sz w:val="22"/>
          <w:szCs w:val="22"/>
        </w:rPr>
        <w:t xml:space="preserve">Es importante mencionar que el informe 1351-PLA-OI-2020 </w:t>
      </w:r>
      <w:r w:rsidR="00087577" w:rsidRPr="00BA0476">
        <w:rPr>
          <w:rFonts w:ascii="Book Antiqua" w:hAnsi="Book Antiqua" w:cs="Arial"/>
          <w:sz w:val="22"/>
          <w:szCs w:val="22"/>
        </w:rPr>
        <w:t xml:space="preserve">de esta Dirección, </w:t>
      </w:r>
      <w:r w:rsidRPr="00BA0476">
        <w:rPr>
          <w:rFonts w:ascii="Book Antiqua" w:hAnsi="Book Antiqua" w:cs="Arial"/>
          <w:sz w:val="22"/>
          <w:szCs w:val="22"/>
        </w:rPr>
        <w:t xml:space="preserve">se analizaron las cuotas de trabajo definidas previamente para los Tribunales de Apelación, en ese documento la recomendación 1 establece: </w:t>
      </w:r>
    </w:p>
    <w:p w14:paraId="0276BA7A" w14:textId="77777777" w:rsidR="0025578A" w:rsidRPr="00BA0476" w:rsidRDefault="0025578A" w:rsidP="00B81159">
      <w:pPr>
        <w:autoSpaceDE w:val="0"/>
        <w:autoSpaceDN w:val="0"/>
        <w:adjustRightInd w:val="0"/>
        <w:ind w:right="618"/>
        <w:jc w:val="both"/>
        <w:rPr>
          <w:rFonts w:ascii="Book Antiqua" w:hAnsi="Book Antiqua" w:cs="Arial"/>
          <w:sz w:val="22"/>
          <w:szCs w:val="22"/>
        </w:rPr>
      </w:pPr>
    </w:p>
    <w:p w14:paraId="1FDC8435" w14:textId="77777777" w:rsidR="0025578A" w:rsidRPr="00A826E0" w:rsidRDefault="0025578A" w:rsidP="00B81159">
      <w:pPr>
        <w:autoSpaceDE w:val="0"/>
        <w:autoSpaceDN w:val="0"/>
        <w:adjustRightInd w:val="0"/>
        <w:ind w:left="567" w:right="618"/>
        <w:jc w:val="both"/>
        <w:rPr>
          <w:rFonts w:ascii="Book Antiqua" w:hAnsi="Book Antiqua" w:cs="Arial"/>
          <w:i/>
          <w:iCs/>
          <w:sz w:val="22"/>
          <w:szCs w:val="22"/>
        </w:rPr>
      </w:pPr>
      <w:r w:rsidRPr="00BA0476">
        <w:rPr>
          <w:rFonts w:ascii="Book Antiqua" w:hAnsi="Book Antiqua" w:cs="Arial"/>
          <w:i/>
          <w:iCs/>
          <w:sz w:val="22"/>
          <w:szCs w:val="22"/>
        </w:rPr>
        <w:t xml:space="preserve">“Si bien se mantienen los promedios establecidos en la circular 101-20, en este momento se considera oportuno trabajar con los datos históricos del último quinquenio </w:t>
      </w:r>
      <w:r w:rsidRPr="00A826E0">
        <w:rPr>
          <w:rFonts w:ascii="Book Antiqua" w:hAnsi="Book Antiqua" w:cs="Arial"/>
          <w:i/>
          <w:iCs/>
          <w:sz w:val="22"/>
          <w:szCs w:val="22"/>
        </w:rPr>
        <w:t>de cada despacho y que estos sean ajustados al momento que según cronograma de Rediseños del Modelo Penal se aborde cada una de las oficinas.</w:t>
      </w:r>
    </w:p>
    <w:p w14:paraId="69C8AD56" w14:textId="77777777" w:rsidR="0025578A" w:rsidRPr="00A826E0" w:rsidRDefault="0025578A" w:rsidP="00B81159">
      <w:pPr>
        <w:autoSpaceDE w:val="0"/>
        <w:autoSpaceDN w:val="0"/>
        <w:adjustRightInd w:val="0"/>
        <w:ind w:left="567" w:right="618"/>
        <w:jc w:val="both"/>
        <w:rPr>
          <w:rFonts w:ascii="Book Antiqua" w:hAnsi="Book Antiqua" w:cs="Arial"/>
          <w:i/>
          <w:iCs/>
          <w:sz w:val="22"/>
          <w:szCs w:val="22"/>
        </w:rPr>
      </w:pPr>
    </w:p>
    <w:p w14:paraId="52AEA30B" w14:textId="77777777" w:rsidR="0025578A" w:rsidRPr="00A826E0" w:rsidRDefault="0025578A" w:rsidP="00B81159">
      <w:pPr>
        <w:widowControl w:val="0"/>
        <w:autoSpaceDE w:val="0"/>
        <w:autoSpaceDN w:val="0"/>
        <w:adjustRightInd w:val="0"/>
        <w:ind w:left="567" w:right="618"/>
        <w:jc w:val="both"/>
        <w:rPr>
          <w:rFonts w:ascii="Book Antiqua" w:hAnsi="Book Antiqua" w:cs="Arial"/>
          <w:i/>
          <w:iCs/>
          <w:sz w:val="22"/>
          <w:szCs w:val="22"/>
        </w:rPr>
      </w:pPr>
      <w:r w:rsidRPr="00A826E0">
        <w:rPr>
          <w:rFonts w:ascii="Book Antiqua" w:hAnsi="Book Antiqua" w:cs="Arial"/>
          <w:i/>
          <w:iCs/>
          <w:sz w:val="22"/>
          <w:szCs w:val="22"/>
        </w:rPr>
        <w:t>Para los Tribunales de Apelación de Sentencia Penal, el cálculo del cumplimiento mensual de la cuota de asuntos terminados por plaza de Jueza o Juez se propone según el comportamiento registrado en los datos históricos del último quinquenio, conforme se ilustra a continuación”:</w:t>
      </w:r>
    </w:p>
    <w:p w14:paraId="1BDB5823" w14:textId="4C3920D5" w:rsidR="00732969" w:rsidRPr="00334ABB" w:rsidRDefault="00732969" w:rsidP="00732969">
      <w:pPr>
        <w:widowControl w:val="0"/>
        <w:autoSpaceDE w:val="0"/>
        <w:autoSpaceDN w:val="0"/>
        <w:adjustRightInd w:val="0"/>
        <w:rPr>
          <w:rFonts w:ascii="Book Antiqua" w:hAnsi="Book Antiqua"/>
          <w:sz w:val="22"/>
          <w:szCs w:val="22"/>
          <w:highlight w:val="yellow"/>
        </w:rPr>
      </w:pPr>
      <w:r w:rsidRPr="00334ABB">
        <w:rPr>
          <w:rFonts w:ascii="Book Antiqua" w:hAnsi="Book Antiqua"/>
          <w:noProof/>
          <w:sz w:val="22"/>
          <w:szCs w:val="22"/>
          <w:highlight w:val="yellow"/>
        </w:rPr>
        <w:drawing>
          <wp:anchor distT="0" distB="0" distL="114300" distR="114300" simplePos="0" relativeHeight="251658240" behindDoc="1" locked="0" layoutInCell="1" allowOverlap="1" wp14:anchorId="41381656" wp14:editId="232BC9A1">
            <wp:simplePos x="0" y="0"/>
            <wp:positionH relativeFrom="margin">
              <wp:posOffset>-635</wp:posOffset>
            </wp:positionH>
            <wp:positionV relativeFrom="paragraph">
              <wp:posOffset>155575</wp:posOffset>
            </wp:positionV>
            <wp:extent cx="5744210" cy="667385"/>
            <wp:effectExtent l="0" t="0" r="8890" b="0"/>
            <wp:wrapTight wrapText="bothSides">
              <wp:wrapPolygon edited="0">
                <wp:start x="0" y="0"/>
                <wp:lineTo x="0" y="20963"/>
                <wp:lineTo x="19270" y="20963"/>
                <wp:lineTo x="19914" y="19730"/>
                <wp:lineTo x="21562" y="12331"/>
                <wp:lineTo x="2156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4210" cy="667385"/>
                    </a:xfrm>
                    <a:prstGeom prst="rect">
                      <a:avLst/>
                    </a:prstGeom>
                    <a:noFill/>
                    <a:ln>
                      <a:noFill/>
                    </a:ln>
                  </pic:spPr>
                </pic:pic>
              </a:graphicData>
            </a:graphic>
            <wp14:sizeRelH relativeFrom="margin">
              <wp14:pctWidth>0</wp14:pctWidth>
            </wp14:sizeRelH>
          </wp:anchor>
        </w:drawing>
      </w:r>
    </w:p>
    <w:p w14:paraId="3C25BD15" w14:textId="5EF85B06" w:rsidR="005A505A" w:rsidRPr="00A826E0" w:rsidRDefault="0025578A" w:rsidP="00A33055">
      <w:pPr>
        <w:widowControl w:val="0"/>
        <w:autoSpaceDE w:val="0"/>
        <w:autoSpaceDN w:val="0"/>
        <w:adjustRightInd w:val="0"/>
        <w:jc w:val="both"/>
        <w:rPr>
          <w:rFonts w:ascii="Book Antiqua" w:hAnsi="Book Antiqua" w:cs="Book Antiqua"/>
          <w:sz w:val="22"/>
          <w:szCs w:val="22"/>
        </w:rPr>
      </w:pPr>
      <w:r w:rsidRPr="00A826E0">
        <w:rPr>
          <w:rFonts w:ascii="Book Antiqua" w:hAnsi="Book Antiqua" w:cs="Book Antiqua"/>
          <w:sz w:val="22"/>
          <w:szCs w:val="22"/>
        </w:rPr>
        <w:t xml:space="preserve">Considerando lo anterior, a continuación, se desglosa el tiempo teórico para la atención del circulante en trámite actual de los cuatro Tribunales de Apelación de Sentencia Penal del país: </w:t>
      </w:r>
    </w:p>
    <w:p w14:paraId="75D70811" w14:textId="6C5244CF" w:rsidR="009A217A" w:rsidRPr="009D0371" w:rsidRDefault="009A217A" w:rsidP="0060758A">
      <w:pPr>
        <w:pStyle w:val="Descripcin"/>
        <w:contextualSpacing/>
        <w:jc w:val="center"/>
        <w:rPr>
          <w:rFonts w:ascii="Book Antiqua" w:hAnsi="Book Antiqua"/>
          <w:b/>
          <w:bCs/>
          <w:i w:val="0"/>
          <w:iCs w:val="0"/>
          <w:color w:val="auto"/>
          <w:sz w:val="22"/>
          <w:szCs w:val="22"/>
          <w:lang w:val="es-ES_tradnl"/>
        </w:rPr>
      </w:pPr>
      <w:bookmarkStart w:id="10" w:name="_Hlk54678218"/>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B1101E">
        <w:rPr>
          <w:rFonts w:ascii="Book Antiqua" w:hAnsi="Book Antiqua"/>
          <w:b/>
          <w:bCs/>
          <w:i w:val="0"/>
          <w:iCs w:val="0"/>
          <w:noProof/>
          <w:color w:val="auto"/>
          <w:sz w:val="22"/>
          <w:szCs w:val="22"/>
          <w:lang w:val="es-ES_tradnl"/>
        </w:rPr>
        <w:t>8</w:t>
      </w:r>
      <w:r w:rsidRPr="00DA49A0">
        <w:rPr>
          <w:rFonts w:ascii="Book Antiqua" w:hAnsi="Book Antiqua"/>
          <w:b/>
          <w:bCs/>
          <w:i w:val="0"/>
          <w:iCs w:val="0"/>
          <w:color w:val="auto"/>
          <w:sz w:val="22"/>
          <w:szCs w:val="22"/>
          <w:lang w:val="es-ES_tradnl"/>
        </w:rPr>
        <w:fldChar w:fldCharType="end"/>
      </w:r>
    </w:p>
    <w:p w14:paraId="7428247E" w14:textId="506ADF2F" w:rsidR="002073D7" w:rsidRPr="00A826E0" w:rsidRDefault="00982EF3" w:rsidP="00B81159">
      <w:pPr>
        <w:pStyle w:val="Descripcin"/>
        <w:spacing w:after="0"/>
        <w:contextualSpacing/>
        <w:jc w:val="center"/>
        <w:rPr>
          <w:rFonts w:ascii="Book Antiqua" w:hAnsi="Book Antiqua"/>
          <w:b/>
          <w:sz w:val="22"/>
          <w:szCs w:val="22"/>
        </w:rPr>
      </w:pPr>
      <w:r w:rsidRPr="00A826E0">
        <w:rPr>
          <w:rFonts w:ascii="Book Antiqua" w:hAnsi="Book Antiqua"/>
          <w:b/>
          <w:i w:val="0"/>
          <w:color w:val="auto"/>
          <w:sz w:val="22"/>
          <w:szCs w:val="22"/>
        </w:rPr>
        <w:t>Estimación de tiempo teórico para la atención del circulante en trámite de los Tribunales de Apelación de Sentencia</w:t>
      </w:r>
    </w:p>
    <w:tbl>
      <w:tblPr>
        <w:tblW w:w="8851" w:type="dxa"/>
        <w:tblCellMar>
          <w:left w:w="70" w:type="dxa"/>
          <w:right w:w="70" w:type="dxa"/>
        </w:tblCellMar>
        <w:tblLook w:val="04A0" w:firstRow="1" w:lastRow="0" w:firstColumn="1" w:lastColumn="0" w:noHBand="0" w:noVBand="1"/>
      </w:tblPr>
      <w:tblGrid>
        <w:gridCol w:w="4221"/>
        <w:gridCol w:w="1174"/>
        <w:gridCol w:w="1311"/>
        <w:gridCol w:w="1052"/>
        <w:gridCol w:w="1093"/>
      </w:tblGrid>
      <w:tr w:rsidR="00B976EF" w:rsidRPr="008A52F9" w14:paraId="4A04DEDC" w14:textId="77777777" w:rsidTr="00B976EF">
        <w:trPr>
          <w:trHeight w:val="915"/>
        </w:trPr>
        <w:tc>
          <w:tcPr>
            <w:tcW w:w="4221" w:type="dxa"/>
            <w:tcBorders>
              <w:top w:val="single" w:sz="8" w:space="0" w:color="auto"/>
              <w:left w:val="single" w:sz="8" w:space="0" w:color="auto"/>
              <w:bottom w:val="single" w:sz="8" w:space="0" w:color="auto"/>
              <w:right w:val="single" w:sz="8" w:space="0" w:color="auto"/>
            </w:tcBorders>
            <w:shd w:val="clear" w:color="000000" w:fill="305496"/>
            <w:vAlign w:val="center"/>
            <w:hideMark/>
          </w:tcPr>
          <w:p w14:paraId="5E67C031" w14:textId="77777777" w:rsidR="00B976EF" w:rsidRPr="00B976EF" w:rsidRDefault="00B976EF" w:rsidP="00B976EF">
            <w:pPr>
              <w:jc w:val="center"/>
              <w:rPr>
                <w:rFonts w:ascii="Book Antiqua" w:hAnsi="Book Antiqua" w:cs="Arial"/>
                <w:b/>
                <w:bCs/>
                <w:color w:val="FFFFFF"/>
                <w:sz w:val="18"/>
                <w:szCs w:val="18"/>
                <w:lang w:eastAsia="es-CR"/>
              </w:rPr>
            </w:pPr>
            <w:r w:rsidRPr="00B976EF">
              <w:rPr>
                <w:rFonts w:ascii="Book Antiqua" w:hAnsi="Book Antiqua" w:cs="Arial"/>
                <w:b/>
                <w:bCs/>
                <w:color w:val="FFFFFF"/>
                <w:sz w:val="18"/>
                <w:szCs w:val="18"/>
                <w:lang w:eastAsia="es-CR"/>
              </w:rPr>
              <w:t>Variables</w:t>
            </w:r>
          </w:p>
        </w:tc>
        <w:tc>
          <w:tcPr>
            <w:tcW w:w="1174" w:type="dxa"/>
            <w:tcBorders>
              <w:top w:val="single" w:sz="8" w:space="0" w:color="auto"/>
              <w:left w:val="nil"/>
              <w:bottom w:val="single" w:sz="8" w:space="0" w:color="auto"/>
              <w:right w:val="single" w:sz="8" w:space="0" w:color="auto"/>
            </w:tcBorders>
            <w:shd w:val="clear" w:color="000000" w:fill="305496"/>
            <w:vAlign w:val="center"/>
            <w:hideMark/>
          </w:tcPr>
          <w:p w14:paraId="4D44F2EA" w14:textId="77777777" w:rsidR="00B976EF" w:rsidRPr="00B976EF" w:rsidRDefault="00B976EF" w:rsidP="00B976EF">
            <w:pPr>
              <w:jc w:val="center"/>
              <w:rPr>
                <w:rFonts w:ascii="Book Antiqua" w:hAnsi="Book Antiqua" w:cs="Arial"/>
                <w:b/>
                <w:bCs/>
                <w:color w:val="FFFFFF"/>
                <w:sz w:val="18"/>
                <w:szCs w:val="18"/>
                <w:lang w:eastAsia="es-CR"/>
              </w:rPr>
            </w:pPr>
            <w:r w:rsidRPr="00B976EF">
              <w:rPr>
                <w:rFonts w:ascii="Book Antiqua" w:hAnsi="Book Antiqua" w:cs="Arial"/>
                <w:b/>
                <w:bCs/>
                <w:color w:val="FFFFFF"/>
                <w:sz w:val="18"/>
                <w:szCs w:val="18"/>
                <w:lang w:eastAsia="es-CR"/>
              </w:rPr>
              <w:t>II Circuito Judicial de San José</w:t>
            </w:r>
          </w:p>
        </w:tc>
        <w:tc>
          <w:tcPr>
            <w:tcW w:w="1311" w:type="dxa"/>
            <w:tcBorders>
              <w:top w:val="single" w:sz="8" w:space="0" w:color="auto"/>
              <w:left w:val="nil"/>
              <w:bottom w:val="single" w:sz="8" w:space="0" w:color="auto"/>
              <w:right w:val="single" w:sz="8" w:space="0" w:color="auto"/>
            </w:tcBorders>
            <w:shd w:val="clear" w:color="000000" w:fill="305496"/>
            <w:vAlign w:val="center"/>
            <w:hideMark/>
          </w:tcPr>
          <w:p w14:paraId="6927D00D" w14:textId="77777777" w:rsidR="00B976EF" w:rsidRPr="00B976EF" w:rsidRDefault="00B976EF" w:rsidP="00B976EF">
            <w:pPr>
              <w:jc w:val="center"/>
              <w:rPr>
                <w:rFonts w:ascii="Book Antiqua" w:hAnsi="Book Antiqua" w:cs="Arial"/>
                <w:b/>
                <w:bCs/>
                <w:color w:val="FFFFFF"/>
                <w:sz w:val="18"/>
                <w:szCs w:val="18"/>
                <w:lang w:eastAsia="es-CR"/>
              </w:rPr>
            </w:pPr>
            <w:r w:rsidRPr="00B976EF">
              <w:rPr>
                <w:rFonts w:ascii="Book Antiqua" w:hAnsi="Book Antiqua" w:cs="Arial"/>
                <w:b/>
                <w:bCs/>
                <w:color w:val="FFFFFF"/>
                <w:sz w:val="18"/>
                <w:szCs w:val="18"/>
                <w:lang w:eastAsia="es-CR"/>
              </w:rPr>
              <w:t xml:space="preserve">III Circuito Judicial de Alajuela </w:t>
            </w:r>
            <w:r w:rsidRPr="00B976EF">
              <w:rPr>
                <w:rFonts w:ascii="Book Antiqua" w:hAnsi="Book Antiqua" w:cs="Arial"/>
                <w:b/>
                <w:bCs/>
                <w:color w:val="FFFFFF"/>
                <w:sz w:val="18"/>
                <w:szCs w:val="18"/>
                <w:lang w:eastAsia="es-CR"/>
              </w:rPr>
              <w:br/>
              <w:t>(San Ramón)</w:t>
            </w:r>
          </w:p>
        </w:tc>
        <w:tc>
          <w:tcPr>
            <w:tcW w:w="1052" w:type="dxa"/>
            <w:tcBorders>
              <w:top w:val="single" w:sz="8" w:space="0" w:color="auto"/>
              <w:left w:val="nil"/>
              <w:bottom w:val="single" w:sz="8" w:space="0" w:color="auto"/>
              <w:right w:val="single" w:sz="8" w:space="0" w:color="auto"/>
            </w:tcBorders>
            <w:shd w:val="clear" w:color="000000" w:fill="305496"/>
            <w:vAlign w:val="center"/>
            <w:hideMark/>
          </w:tcPr>
          <w:p w14:paraId="376562C8" w14:textId="77777777" w:rsidR="00B976EF" w:rsidRPr="00B976EF" w:rsidRDefault="00B976EF" w:rsidP="00B976EF">
            <w:pPr>
              <w:jc w:val="center"/>
              <w:rPr>
                <w:rFonts w:ascii="Book Antiqua" w:hAnsi="Book Antiqua" w:cs="Arial"/>
                <w:b/>
                <w:bCs/>
                <w:color w:val="FFFFFF"/>
                <w:sz w:val="18"/>
                <w:szCs w:val="18"/>
                <w:lang w:eastAsia="es-CR"/>
              </w:rPr>
            </w:pPr>
            <w:r w:rsidRPr="00B976EF">
              <w:rPr>
                <w:rFonts w:ascii="Book Antiqua" w:hAnsi="Book Antiqua" w:cs="Arial"/>
                <w:b/>
                <w:bCs/>
                <w:color w:val="FFFFFF"/>
                <w:sz w:val="18"/>
                <w:szCs w:val="18"/>
                <w:lang w:eastAsia="es-CR"/>
              </w:rPr>
              <w:t>Cartago</w:t>
            </w:r>
          </w:p>
        </w:tc>
        <w:tc>
          <w:tcPr>
            <w:tcW w:w="1093" w:type="dxa"/>
            <w:tcBorders>
              <w:top w:val="single" w:sz="8" w:space="0" w:color="auto"/>
              <w:left w:val="nil"/>
              <w:bottom w:val="single" w:sz="8" w:space="0" w:color="auto"/>
              <w:right w:val="single" w:sz="8" w:space="0" w:color="auto"/>
            </w:tcBorders>
            <w:shd w:val="clear" w:color="000000" w:fill="305496"/>
            <w:vAlign w:val="center"/>
            <w:hideMark/>
          </w:tcPr>
          <w:p w14:paraId="478B6740" w14:textId="77777777" w:rsidR="00B976EF" w:rsidRPr="00B976EF" w:rsidRDefault="00B976EF" w:rsidP="00B976EF">
            <w:pPr>
              <w:jc w:val="center"/>
              <w:rPr>
                <w:rFonts w:ascii="Book Antiqua" w:hAnsi="Book Antiqua" w:cs="Arial"/>
                <w:b/>
                <w:bCs/>
                <w:color w:val="FFFFFF"/>
                <w:sz w:val="18"/>
                <w:szCs w:val="18"/>
                <w:lang w:val="pt-BR" w:eastAsia="es-CR"/>
              </w:rPr>
            </w:pPr>
            <w:r w:rsidRPr="00B976EF">
              <w:rPr>
                <w:rFonts w:ascii="Book Antiqua" w:hAnsi="Book Antiqua" w:cs="Arial"/>
                <w:b/>
                <w:bCs/>
                <w:color w:val="FFFFFF"/>
                <w:sz w:val="18"/>
                <w:szCs w:val="18"/>
                <w:lang w:val="pt-BR" w:eastAsia="es-CR"/>
              </w:rPr>
              <w:t>II Circuito Judicial de Guanacaste (Santa Cruz)</w:t>
            </w:r>
          </w:p>
        </w:tc>
      </w:tr>
      <w:tr w:rsidR="00B976EF" w:rsidRPr="00B976EF" w14:paraId="4F11FC35"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37E68B3E"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Circulante en trámite al 31 de octubre 2022</w:t>
            </w:r>
          </w:p>
        </w:tc>
        <w:tc>
          <w:tcPr>
            <w:tcW w:w="1174" w:type="dxa"/>
            <w:tcBorders>
              <w:top w:val="nil"/>
              <w:left w:val="nil"/>
              <w:bottom w:val="single" w:sz="8" w:space="0" w:color="auto"/>
              <w:right w:val="single" w:sz="8" w:space="0" w:color="auto"/>
            </w:tcBorders>
            <w:shd w:val="clear" w:color="auto" w:fill="auto"/>
            <w:noWrap/>
            <w:vAlign w:val="center"/>
            <w:hideMark/>
          </w:tcPr>
          <w:p w14:paraId="2278A3E4"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306</w:t>
            </w:r>
          </w:p>
        </w:tc>
        <w:tc>
          <w:tcPr>
            <w:tcW w:w="1311" w:type="dxa"/>
            <w:tcBorders>
              <w:top w:val="nil"/>
              <w:left w:val="nil"/>
              <w:bottom w:val="single" w:sz="8" w:space="0" w:color="auto"/>
              <w:right w:val="single" w:sz="8" w:space="0" w:color="auto"/>
            </w:tcBorders>
            <w:shd w:val="clear" w:color="auto" w:fill="auto"/>
            <w:noWrap/>
            <w:vAlign w:val="center"/>
            <w:hideMark/>
          </w:tcPr>
          <w:p w14:paraId="0934178E"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266</w:t>
            </w:r>
          </w:p>
        </w:tc>
        <w:tc>
          <w:tcPr>
            <w:tcW w:w="1052" w:type="dxa"/>
            <w:tcBorders>
              <w:top w:val="nil"/>
              <w:left w:val="nil"/>
              <w:bottom w:val="single" w:sz="8" w:space="0" w:color="auto"/>
              <w:right w:val="single" w:sz="8" w:space="0" w:color="auto"/>
            </w:tcBorders>
            <w:shd w:val="clear" w:color="auto" w:fill="auto"/>
            <w:noWrap/>
            <w:vAlign w:val="center"/>
            <w:hideMark/>
          </w:tcPr>
          <w:p w14:paraId="2E785F21"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60</w:t>
            </w:r>
          </w:p>
        </w:tc>
        <w:tc>
          <w:tcPr>
            <w:tcW w:w="1093" w:type="dxa"/>
            <w:tcBorders>
              <w:top w:val="nil"/>
              <w:left w:val="nil"/>
              <w:bottom w:val="single" w:sz="8" w:space="0" w:color="auto"/>
              <w:right w:val="single" w:sz="8" w:space="0" w:color="auto"/>
            </w:tcBorders>
            <w:shd w:val="clear" w:color="auto" w:fill="auto"/>
            <w:noWrap/>
            <w:vAlign w:val="center"/>
            <w:hideMark/>
          </w:tcPr>
          <w:p w14:paraId="5AE645D6"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89</w:t>
            </w:r>
          </w:p>
        </w:tc>
      </w:tr>
      <w:tr w:rsidR="00B976EF" w:rsidRPr="00B976EF" w14:paraId="40B187CC"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vAlign w:val="center"/>
            <w:hideMark/>
          </w:tcPr>
          <w:p w14:paraId="00055274"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 xml:space="preserve">Cantidad de plazas ordinarias de jueces y juezas </w:t>
            </w:r>
          </w:p>
        </w:tc>
        <w:tc>
          <w:tcPr>
            <w:tcW w:w="1174" w:type="dxa"/>
            <w:tcBorders>
              <w:top w:val="nil"/>
              <w:left w:val="nil"/>
              <w:bottom w:val="single" w:sz="8" w:space="0" w:color="auto"/>
              <w:right w:val="single" w:sz="8" w:space="0" w:color="auto"/>
            </w:tcBorders>
            <w:shd w:val="clear" w:color="auto" w:fill="auto"/>
            <w:noWrap/>
            <w:vAlign w:val="center"/>
            <w:hideMark/>
          </w:tcPr>
          <w:p w14:paraId="6738CD68"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18</w:t>
            </w:r>
          </w:p>
        </w:tc>
        <w:tc>
          <w:tcPr>
            <w:tcW w:w="1311" w:type="dxa"/>
            <w:tcBorders>
              <w:top w:val="nil"/>
              <w:left w:val="nil"/>
              <w:bottom w:val="single" w:sz="8" w:space="0" w:color="auto"/>
              <w:right w:val="single" w:sz="8" w:space="0" w:color="auto"/>
            </w:tcBorders>
            <w:shd w:val="clear" w:color="auto" w:fill="auto"/>
            <w:noWrap/>
            <w:vAlign w:val="center"/>
            <w:hideMark/>
          </w:tcPr>
          <w:p w14:paraId="092D0180"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9</w:t>
            </w:r>
          </w:p>
        </w:tc>
        <w:tc>
          <w:tcPr>
            <w:tcW w:w="1052" w:type="dxa"/>
            <w:tcBorders>
              <w:top w:val="nil"/>
              <w:left w:val="nil"/>
              <w:bottom w:val="single" w:sz="8" w:space="0" w:color="auto"/>
              <w:right w:val="single" w:sz="8" w:space="0" w:color="auto"/>
            </w:tcBorders>
            <w:shd w:val="clear" w:color="auto" w:fill="auto"/>
            <w:noWrap/>
            <w:vAlign w:val="center"/>
            <w:hideMark/>
          </w:tcPr>
          <w:p w14:paraId="1E9F505D"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6</w:t>
            </w:r>
          </w:p>
        </w:tc>
        <w:tc>
          <w:tcPr>
            <w:tcW w:w="1093" w:type="dxa"/>
            <w:tcBorders>
              <w:top w:val="nil"/>
              <w:left w:val="nil"/>
              <w:bottom w:val="single" w:sz="8" w:space="0" w:color="auto"/>
              <w:right w:val="single" w:sz="8" w:space="0" w:color="auto"/>
            </w:tcBorders>
            <w:shd w:val="clear" w:color="auto" w:fill="auto"/>
            <w:noWrap/>
            <w:vAlign w:val="center"/>
            <w:hideMark/>
          </w:tcPr>
          <w:p w14:paraId="60DAB07D"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w:t>
            </w:r>
          </w:p>
        </w:tc>
      </w:tr>
      <w:tr w:rsidR="00B976EF" w:rsidRPr="00B976EF" w14:paraId="51741D19"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vAlign w:val="center"/>
            <w:hideMark/>
          </w:tcPr>
          <w:p w14:paraId="75B37586"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Promedio de circulante por plaza</w:t>
            </w:r>
          </w:p>
        </w:tc>
        <w:tc>
          <w:tcPr>
            <w:tcW w:w="1174" w:type="dxa"/>
            <w:tcBorders>
              <w:top w:val="nil"/>
              <w:left w:val="nil"/>
              <w:bottom w:val="single" w:sz="8" w:space="0" w:color="auto"/>
              <w:right w:val="single" w:sz="8" w:space="0" w:color="auto"/>
            </w:tcBorders>
            <w:shd w:val="clear" w:color="auto" w:fill="auto"/>
            <w:noWrap/>
            <w:vAlign w:val="center"/>
            <w:hideMark/>
          </w:tcPr>
          <w:p w14:paraId="00B07C69"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17</w:t>
            </w:r>
          </w:p>
        </w:tc>
        <w:tc>
          <w:tcPr>
            <w:tcW w:w="1311" w:type="dxa"/>
            <w:tcBorders>
              <w:top w:val="nil"/>
              <w:left w:val="nil"/>
              <w:bottom w:val="single" w:sz="8" w:space="0" w:color="auto"/>
              <w:right w:val="single" w:sz="8" w:space="0" w:color="auto"/>
            </w:tcBorders>
            <w:shd w:val="clear" w:color="auto" w:fill="auto"/>
            <w:noWrap/>
            <w:vAlign w:val="center"/>
            <w:hideMark/>
          </w:tcPr>
          <w:p w14:paraId="0DA17CD3"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30</w:t>
            </w:r>
          </w:p>
        </w:tc>
        <w:tc>
          <w:tcPr>
            <w:tcW w:w="1052" w:type="dxa"/>
            <w:tcBorders>
              <w:top w:val="nil"/>
              <w:left w:val="nil"/>
              <w:bottom w:val="single" w:sz="8" w:space="0" w:color="auto"/>
              <w:right w:val="single" w:sz="8" w:space="0" w:color="auto"/>
            </w:tcBorders>
            <w:shd w:val="clear" w:color="auto" w:fill="auto"/>
            <w:noWrap/>
            <w:vAlign w:val="center"/>
            <w:hideMark/>
          </w:tcPr>
          <w:p w14:paraId="073E525F"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10</w:t>
            </w:r>
          </w:p>
        </w:tc>
        <w:tc>
          <w:tcPr>
            <w:tcW w:w="1093" w:type="dxa"/>
            <w:tcBorders>
              <w:top w:val="nil"/>
              <w:left w:val="nil"/>
              <w:bottom w:val="single" w:sz="8" w:space="0" w:color="auto"/>
              <w:right w:val="single" w:sz="8" w:space="0" w:color="auto"/>
            </w:tcBorders>
            <w:shd w:val="clear" w:color="auto" w:fill="auto"/>
            <w:noWrap/>
            <w:vAlign w:val="center"/>
            <w:hideMark/>
          </w:tcPr>
          <w:p w14:paraId="7CEAA976"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30</w:t>
            </w:r>
          </w:p>
        </w:tc>
      </w:tr>
      <w:tr w:rsidR="00B976EF" w:rsidRPr="00B976EF" w14:paraId="49493225"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6E8D28A9"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Cuota mensual por Jueza o Juez</w:t>
            </w:r>
          </w:p>
        </w:tc>
        <w:tc>
          <w:tcPr>
            <w:tcW w:w="1174" w:type="dxa"/>
            <w:tcBorders>
              <w:top w:val="nil"/>
              <w:left w:val="nil"/>
              <w:bottom w:val="single" w:sz="8" w:space="0" w:color="auto"/>
              <w:right w:val="single" w:sz="8" w:space="0" w:color="auto"/>
            </w:tcBorders>
            <w:shd w:val="clear" w:color="auto" w:fill="auto"/>
            <w:noWrap/>
            <w:vAlign w:val="center"/>
            <w:hideMark/>
          </w:tcPr>
          <w:p w14:paraId="385DE0C5"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8</w:t>
            </w:r>
          </w:p>
        </w:tc>
        <w:tc>
          <w:tcPr>
            <w:tcW w:w="1311" w:type="dxa"/>
            <w:tcBorders>
              <w:top w:val="nil"/>
              <w:left w:val="nil"/>
              <w:bottom w:val="single" w:sz="8" w:space="0" w:color="auto"/>
              <w:right w:val="single" w:sz="8" w:space="0" w:color="auto"/>
            </w:tcBorders>
            <w:shd w:val="clear" w:color="auto" w:fill="auto"/>
            <w:noWrap/>
            <w:vAlign w:val="center"/>
            <w:hideMark/>
          </w:tcPr>
          <w:p w14:paraId="0484A556"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8</w:t>
            </w:r>
          </w:p>
        </w:tc>
        <w:tc>
          <w:tcPr>
            <w:tcW w:w="1052" w:type="dxa"/>
            <w:tcBorders>
              <w:top w:val="nil"/>
              <w:left w:val="nil"/>
              <w:bottom w:val="single" w:sz="8" w:space="0" w:color="auto"/>
              <w:right w:val="single" w:sz="8" w:space="0" w:color="auto"/>
            </w:tcBorders>
            <w:shd w:val="clear" w:color="auto" w:fill="auto"/>
            <w:noWrap/>
            <w:vAlign w:val="center"/>
            <w:hideMark/>
          </w:tcPr>
          <w:p w14:paraId="6FC77775"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9</w:t>
            </w:r>
          </w:p>
        </w:tc>
        <w:tc>
          <w:tcPr>
            <w:tcW w:w="1093" w:type="dxa"/>
            <w:tcBorders>
              <w:top w:val="nil"/>
              <w:left w:val="nil"/>
              <w:bottom w:val="single" w:sz="8" w:space="0" w:color="auto"/>
              <w:right w:val="single" w:sz="8" w:space="0" w:color="auto"/>
            </w:tcBorders>
            <w:shd w:val="clear" w:color="auto" w:fill="auto"/>
            <w:noWrap/>
            <w:vAlign w:val="center"/>
            <w:hideMark/>
          </w:tcPr>
          <w:p w14:paraId="523EAB94"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10</w:t>
            </w:r>
          </w:p>
        </w:tc>
      </w:tr>
      <w:tr w:rsidR="00B976EF" w:rsidRPr="00B976EF" w14:paraId="605B350A"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18158611"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Total proyectos al mes</w:t>
            </w:r>
          </w:p>
        </w:tc>
        <w:tc>
          <w:tcPr>
            <w:tcW w:w="1174" w:type="dxa"/>
            <w:tcBorders>
              <w:top w:val="nil"/>
              <w:left w:val="nil"/>
              <w:bottom w:val="single" w:sz="8" w:space="0" w:color="auto"/>
              <w:right w:val="single" w:sz="8" w:space="0" w:color="auto"/>
            </w:tcBorders>
            <w:shd w:val="clear" w:color="auto" w:fill="auto"/>
            <w:noWrap/>
            <w:vAlign w:val="center"/>
            <w:hideMark/>
          </w:tcPr>
          <w:p w14:paraId="0CC4FEBD"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144</w:t>
            </w:r>
          </w:p>
        </w:tc>
        <w:tc>
          <w:tcPr>
            <w:tcW w:w="1311" w:type="dxa"/>
            <w:tcBorders>
              <w:top w:val="nil"/>
              <w:left w:val="nil"/>
              <w:bottom w:val="single" w:sz="8" w:space="0" w:color="auto"/>
              <w:right w:val="single" w:sz="8" w:space="0" w:color="auto"/>
            </w:tcBorders>
            <w:shd w:val="clear" w:color="auto" w:fill="auto"/>
            <w:noWrap/>
            <w:vAlign w:val="center"/>
            <w:hideMark/>
          </w:tcPr>
          <w:p w14:paraId="7C6D53DA"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72</w:t>
            </w:r>
          </w:p>
        </w:tc>
        <w:tc>
          <w:tcPr>
            <w:tcW w:w="1052" w:type="dxa"/>
            <w:tcBorders>
              <w:top w:val="nil"/>
              <w:left w:val="nil"/>
              <w:bottom w:val="single" w:sz="8" w:space="0" w:color="auto"/>
              <w:right w:val="single" w:sz="8" w:space="0" w:color="auto"/>
            </w:tcBorders>
            <w:shd w:val="clear" w:color="auto" w:fill="auto"/>
            <w:noWrap/>
            <w:vAlign w:val="center"/>
            <w:hideMark/>
          </w:tcPr>
          <w:p w14:paraId="0936BF12"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54</w:t>
            </w:r>
          </w:p>
        </w:tc>
        <w:tc>
          <w:tcPr>
            <w:tcW w:w="1093" w:type="dxa"/>
            <w:tcBorders>
              <w:top w:val="nil"/>
              <w:left w:val="nil"/>
              <w:bottom w:val="single" w:sz="8" w:space="0" w:color="auto"/>
              <w:right w:val="single" w:sz="8" w:space="0" w:color="auto"/>
            </w:tcBorders>
            <w:shd w:val="clear" w:color="auto" w:fill="auto"/>
            <w:noWrap/>
            <w:vAlign w:val="center"/>
            <w:hideMark/>
          </w:tcPr>
          <w:p w14:paraId="144CC62C"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30</w:t>
            </w:r>
          </w:p>
        </w:tc>
      </w:tr>
      <w:tr w:rsidR="00B976EF" w:rsidRPr="00B976EF" w14:paraId="37F13BBB" w14:textId="77777777" w:rsidTr="00B976EF">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260E9D2C"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Cantidad de meses requeridos</w:t>
            </w:r>
          </w:p>
        </w:tc>
        <w:tc>
          <w:tcPr>
            <w:tcW w:w="1174" w:type="dxa"/>
            <w:tcBorders>
              <w:top w:val="nil"/>
              <w:left w:val="nil"/>
              <w:bottom w:val="single" w:sz="8" w:space="0" w:color="auto"/>
              <w:right w:val="single" w:sz="8" w:space="0" w:color="auto"/>
            </w:tcBorders>
            <w:shd w:val="clear" w:color="000000" w:fill="D9E1F2"/>
            <w:noWrap/>
            <w:vAlign w:val="center"/>
            <w:hideMark/>
          </w:tcPr>
          <w:p w14:paraId="19B060FA"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2,1</w:t>
            </w:r>
          </w:p>
        </w:tc>
        <w:tc>
          <w:tcPr>
            <w:tcW w:w="1311" w:type="dxa"/>
            <w:tcBorders>
              <w:top w:val="nil"/>
              <w:left w:val="nil"/>
              <w:bottom w:val="single" w:sz="8" w:space="0" w:color="auto"/>
              <w:right w:val="single" w:sz="8" w:space="0" w:color="auto"/>
            </w:tcBorders>
            <w:shd w:val="clear" w:color="000000" w:fill="D9E1F2"/>
            <w:noWrap/>
            <w:vAlign w:val="center"/>
            <w:hideMark/>
          </w:tcPr>
          <w:p w14:paraId="1E850EF2"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3,7</w:t>
            </w:r>
          </w:p>
        </w:tc>
        <w:tc>
          <w:tcPr>
            <w:tcW w:w="1052" w:type="dxa"/>
            <w:tcBorders>
              <w:top w:val="nil"/>
              <w:left w:val="nil"/>
              <w:bottom w:val="single" w:sz="8" w:space="0" w:color="auto"/>
              <w:right w:val="single" w:sz="8" w:space="0" w:color="auto"/>
            </w:tcBorders>
            <w:shd w:val="clear" w:color="000000" w:fill="D9E1F2"/>
            <w:noWrap/>
            <w:vAlign w:val="center"/>
            <w:hideMark/>
          </w:tcPr>
          <w:p w14:paraId="719B0F43"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1,1</w:t>
            </w:r>
          </w:p>
        </w:tc>
        <w:tc>
          <w:tcPr>
            <w:tcW w:w="1093" w:type="dxa"/>
            <w:tcBorders>
              <w:top w:val="nil"/>
              <w:left w:val="nil"/>
              <w:bottom w:val="single" w:sz="8" w:space="0" w:color="auto"/>
              <w:right w:val="single" w:sz="8" w:space="0" w:color="auto"/>
            </w:tcBorders>
            <w:shd w:val="clear" w:color="000000" w:fill="D9E1F2"/>
            <w:noWrap/>
            <w:vAlign w:val="center"/>
            <w:hideMark/>
          </w:tcPr>
          <w:p w14:paraId="64A563C4"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3,0</w:t>
            </w:r>
          </w:p>
        </w:tc>
      </w:tr>
      <w:tr w:rsidR="00B976EF" w:rsidRPr="00B976EF" w14:paraId="53C8A15C" w14:textId="77777777" w:rsidTr="00B976EF">
        <w:trPr>
          <w:trHeight w:val="234"/>
        </w:trPr>
        <w:tc>
          <w:tcPr>
            <w:tcW w:w="4221" w:type="dxa"/>
            <w:tcBorders>
              <w:top w:val="nil"/>
              <w:left w:val="single" w:sz="8" w:space="0" w:color="auto"/>
              <w:bottom w:val="single" w:sz="8" w:space="0" w:color="auto"/>
              <w:right w:val="single" w:sz="8" w:space="0" w:color="auto"/>
            </w:tcBorders>
            <w:shd w:val="clear" w:color="auto" w:fill="auto"/>
            <w:noWrap/>
            <w:vAlign w:val="center"/>
            <w:hideMark/>
          </w:tcPr>
          <w:p w14:paraId="3C8D537E"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Entrada estimada promedio 2016- 2022</w:t>
            </w:r>
          </w:p>
        </w:tc>
        <w:tc>
          <w:tcPr>
            <w:tcW w:w="1174" w:type="dxa"/>
            <w:tcBorders>
              <w:top w:val="nil"/>
              <w:left w:val="nil"/>
              <w:bottom w:val="single" w:sz="8" w:space="0" w:color="auto"/>
              <w:right w:val="single" w:sz="8" w:space="0" w:color="auto"/>
            </w:tcBorders>
            <w:shd w:val="clear" w:color="auto" w:fill="auto"/>
            <w:noWrap/>
            <w:vAlign w:val="center"/>
            <w:hideMark/>
          </w:tcPr>
          <w:p w14:paraId="14C8EB75"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151</w:t>
            </w:r>
          </w:p>
        </w:tc>
        <w:tc>
          <w:tcPr>
            <w:tcW w:w="1311" w:type="dxa"/>
            <w:tcBorders>
              <w:top w:val="nil"/>
              <w:left w:val="nil"/>
              <w:bottom w:val="single" w:sz="8" w:space="0" w:color="auto"/>
              <w:right w:val="single" w:sz="8" w:space="0" w:color="auto"/>
            </w:tcBorders>
            <w:shd w:val="clear" w:color="auto" w:fill="auto"/>
            <w:noWrap/>
            <w:vAlign w:val="center"/>
            <w:hideMark/>
          </w:tcPr>
          <w:p w14:paraId="7AFDA371"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86</w:t>
            </w:r>
          </w:p>
        </w:tc>
        <w:tc>
          <w:tcPr>
            <w:tcW w:w="1052" w:type="dxa"/>
            <w:tcBorders>
              <w:top w:val="nil"/>
              <w:left w:val="nil"/>
              <w:bottom w:val="single" w:sz="8" w:space="0" w:color="auto"/>
              <w:right w:val="single" w:sz="8" w:space="0" w:color="auto"/>
            </w:tcBorders>
            <w:shd w:val="clear" w:color="auto" w:fill="auto"/>
            <w:noWrap/>
            <w:vAlign w:val="center"/>
            <w:hideMark/>
          </w:tcPr>
          <w:p w14:paraId="6F74323D"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53</w:t>
            </w:r>
          </w:p>
        </w:tc>
        <w:tc>
          <w:tcPr>
            <w:tcW w:w="1093" w:type="dxa"/>
            <w:tcBorders>
              <w:top w:val="nil"/>
              <w:left w:val="nil"/>
              <w:bottom w:val="single" w:sz="8" w:space="0" w:color="auto"/>
              <w:right w:val="single" w:sz="8" w:space="0" w:color="auto"/>
            </w:tcBorders>
            <w:shd w:val="clear" w:color="auto" w:fill="auto"/>
            <w:noWrap/>
            <w:vAlign w:val="center"/>
            <w:hideMark/>
          </w:tcPr>
          <w:p w14:paraId="57B848AB"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42</w:t>
            </w:r>
          </w:p>
        </w:tc>
      </w:tr>
      <w:tr w:rsidR="00B976EF" w:rsidRPr="00B976EF" w14:paraId="322AB809" w14:textId="77777777" w:rsidTr="00B976EF">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52E32D13"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Cantidad de asuntos entrados por plaza de jueza o juez</w:t>
            </w:r>
          </w:p>
        </w:tc>
        <w:tc>
          <w:tcPr>
            <w:tcW w:w="1174" w:type="dxa"/>
            <w:tcBorders>
              <w:top w:val="nil"/>
              <w:left w:val="nil"/>
              <w:bottom w:val="single" w:sz="8" w:space="0" w:color="auto"/>
              <w:right w:val="single" w:sz="8" w:space="0" w:color="auto"/>
            </w:tcBorders>
            <w:shd w:val="clear" w:color="000000" w:fill="D9E1F2"/>
            <w:noWrap/>
            <w:vAlign w:val="center"/>
            <w:hideMark/>
          </w:tcPr>
          <w:p w14:paraId="704505E5"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8</w:t>
            </w:r>
          </w:p>
        </w:tc>
        <w:tc>
          <w:tcPr>
            <w:tcW w:w="1311" w:type="dxa"/>
            <w:tcBorders>
              <w:top w:val="nil"/>
              <w:left w:val="nil"/>
              <w:bottom w:val="single" w:sz="8" w:space="0" w:color="auto"/>
              <w:right w:val="single" w:sz="8" w:space="0" w:color="auto"/>
            </w:tcBorders>
            <w:shd w:val="clear" w:color="000000" w:fill="D9E1F2"/>
            <w:noWrap/>
            <w:vAlign w:val="center"/>
            <w:hideMark/>
          </w:tcPr>
          <w:p w14:paraId="230013C9"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10</w:t>
            </w:r>
          </w:p>
        </w:tc>
        <w:tc>
          <w:tcPr>
            <w:tcW w:w="1052" w:type="dxa"/>
            <w:tcBorders>
              <w:top w:val="nil"/>
              <w:left w:val="nil"/>
              <w:bottom w:val="single" w:sz="8" w:space="0" w:color="auto"/>
              <w:right w:val="single" w:sz="8" w:space="0" w:color="auto"/>
            </w:tcBorders>
            <w:shd w:val="clear" w:color="000000" w:fill="D9E1F2"/>
            <w:noWrap/>
            <w:vAlign w:val="center"/>
            <w:hideMark/>
          </w:tcPr>
          <w:p w14:paraId="5503C795"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9</w:t>
            </w:r>
          </w:p>
        </w:tc>
        <w:tc>
          <w:tcPr>
            <w:tcW w:w="1093" w:type="dxa"/>
            <w:tcBorders>
              <w:top w:val="nil"/>
              <w:left w:val="nil"/>
              <w:bottom w:val="single" w:sz="8" w:space="0" w:color="auto"/>
              <w:right w:val="single" w:sz="8" w:space="0" w:color="auto"/>
            </w:tcBorders>
            <w:shd w:val="clear" w:color="000000" w:fill="D9E1F2"/>
            <w:noWrap/>
            <w:vAlign w:val="center"/>
            <w:hideMark/>
          </w:tcPr>
          <w:p w14:paraId="0D0C7680"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14</w:t>
            </w:r>
          </w:p>
        </w:tc>
      </w:tr>
      <w:tr w:rsidR="00B976EF" w:rsidRPr="00B976EF" w14:paraId="4C455749" w14:textId="77777777" w:rsidTr="00B976EF">
        <w:trPr>
          <w:trHeight w:val="234"/>
        </w:trPr>
        <w:tc>
          <w:tcPr>
            <w:tcW w:w="4221" w:type="dxa"/>
            <w:tcBorders>
              <w:top w:val="nil"/>
              <w:left w:val="single" w:sz="8" w:space="0" w:color="auto"/>
              <w:bottom w:val="single" w:sz="8" w:space="0" w:color="auto"/>
              <w:right w:val="single" w:sz="8" w:space="0" w:color="auto"/>
            </w:tcBorders>
            <w:shd w:val="clear" w:color="000000" w:fill="D9E1F2"/>
            <w:noWrap/>
            <w:vAlign w:val="center"/>
            <w:hideMark/>
          </w:tcPr>
          <w:p w14:paraId="2BE2F934" w14:textId="77777777" w:rsidR="00B976EF" w:rsidRPr="00B976EF" w:rsidRDefault="00B976EF" w:rsidP="00B976EF">
            <w:pP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Total carga de trabajo (circulante + entrada)</w:t>
            </w:r>
          </w:p>
        </w:tc>
        <w:tc>
          <w:tcPr>
            <w:tcW w:w="1174" w:type="dxa"/>
            <w:tcBorders>
              <w:top w:val="nil"/>
              <w:left w:val="nil"/>
              <w:bottom w:val="single" w:sz="8" w:space="0" w:color="auto"/>
              <w:right w:val="single" w:sz="8" w:space="0" w:color="auto"/>
            </w:tcBorders>
            <w:shd w:val="clear" w:color="000000" w:fill="D9E1F2"/>
            <w:noWrap/>
            <w:vAlign w:val="center"/>
            <w:hideMark/>
          </w:tcPr>
          <w:p w14:paraId="3D7F01C1"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25</w:t>
            </w:r>
          </w:p>
        </w:tc>
        <w:tc>
          <w:tcPr>
            <w:tcW w:w="1311" w:type="dxa"/>
            <w:tcBorders>
              <w:top w:val="nil"/>
              <w:left w:val="nil"/>
              <w:bottom w:val="single" w:sz="8" w:space="0" w:color="auto"/>
              <w:right w:val="single" w:sz="8" w:space="0" w:color="auto"/>
            </w:tcBorders>
            <w:shd w:val="clear" w:color="000000" w:fill="D9E1F2"/>
            <w:noWrap/>
            <w:vAlign w:val="center"/>
            <w:hideMark/>
          </w:tcPr>
          <w:p w14:paraId="4C7315FD"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39</w:t>
            </w:r>
          </w:p>
        </w:tc>
        <w:tc>
          <w:tcPr>
            <w:tcW w:w="1052" w:type="dxa"/>
            <w:tcBorders>
              <w:top w:val="nil"/>
              <w:left w:val="nil"/>
              <w:bottom w:val="single" w:sz="8" w:space="0" w:color="auto"/>
              <w:right w:val="single" w:sz="8" w:space="0" w:color="auto"/>
            </w:tcBorders>
            <w:shd w:val="clear" w:color="000000" w:fill="D9E1F2"/>
            <w:noWrap/>
            <w:vAlign w:val="center"/>
            <w:hideMark/>
          </w:tcPr>
          <w:p w14:paraId="761F72AF"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19</w:t>
            </w:r>
          </w:p>
        </w:tc>
        <w:tc>
          <w:tcPr>
            <w:tcW w:w="1093" w:type="dxa"/>
            <w:tcBorders>
              <w:top w:val="nil"/>
              <w:left w:val="nil"/>
              <w:bottom w:val="single" w:sz="8" w:space="0" w:color="auto"/>
              <w:right w:val="single" w:sz="8" w:space="0" w:color="auto"/>
            </w:tcBorders>
            <w:shd w:val="clear" w:color="000000" w:fill="D9E1F2"/>
            <w:noWrap/>
            <w:vAlign w:val="center"/>
            <w:hideMark/>
          </w:tcPr>
          <w:p w14:paraId="2F7F935E" w14:textId="77777777" w:rsidR="00B976EF" w:rsidRPr="00B976EF" w:rsidRDefault="00B976EF" w:rsidP="00B976EF">
            <w:pPr>
              <w:jc w:val="center"/>
              <w:rPr>
                <w:rFonts w:ascii="Book Antiqua" w:hAnsi="Book Antiqua" w:cs="Arial"/>
                <w:color w:val="000000"/>
                <w:sz w:val="18"/>
                <w:szCs w:val="18"/>
                <w:lang w:eastAsia="es-CR"/>
              </w:rPr>
            </w:pPr>
            <w:r w:rsidRPr="00B976EF">
              <w:rPr>
                <w:rFonts w:ascii="Book Antiqua" w:hAnsi="Book Antiqua" w:cs="Arial"/>
                <w:color w:val="000000"/>
                <w:sz w:val="18"/>
                <w:szCs w:val="18"/>
                <w:lang w:eastAsia="es-CR"/>
              </w:rPr>
              <w:t>44</w:t>
            </w:r>
          </w:p>
        </w:tc>
      </w:tr>
    </w:tbl>
    <w:p w14:paraId="48AD6D32" w14:textId="37D7E5D7" w:rsidR="00DE12BE" w:rsidRPr="00B51A04" w:rsidRDefault="00DE12BE" w:rsidP="00DE12BE">
      <w:pPr>
        <w:jc w:val="both"/>
        <w:rPr>
          <w:rFonts w:ascii="Book Antiqua" w:hAnsi="Book Antiqua" w:cs="Book Antiqua"/>
          <w:b/>
          <w:sz w:val="22"/>
          <w:szCs w:val="22"/>
        </w:rPr>
      </w:pPr>
      <w:r w:rsidRPr="00B51A04">
        <w:rPr>
          <w:rFonts w:ascii="Book Antiqua" w:hAnsi="Book Antiqua" w:cs="Book Antiqua"/>
          <w:b/>
          <w:sz w:val="22"/>
          <w:szCs w:val="22"/>
        </w:rPr>
        <w:t>Fuente:</w:t>
      </w:r>
      <w:r w:rsidRPr="00B51A04">
        <w:rPr>
          <w:rFonts w:ascii="Book Antiqua" w:hAnsi="Book Antiqua" w:cs="Book Antiqua"/>
          <w:bCs/>
          <w:sz w:val="22"/>
          <w:szCs w:val="22"/>
        </w:rPr>
        <w:t xml:space="preserve"> Elaboración propia a partir de los </w:t>
      </w:r>
      <w:r w:rsidR="00505CE6" w:rsidRPr="00B51A04">
        <w:rPr>
          <w:rFonts w:ascii="Book Antiqua" w:hAnsi="Book Antiqua" w:cs="Book Antiqua"/>
          <w:bCs/>
          <w:sz w:val="22"/>
          <w:szCs w:val="22"/>
        </w:rPr>
        <w:t>de</w:t>
      </w:r>
      <w:r w:rsidRPr="00B51A04">
        <w:rPr>
          <w:rFonts w:ascii="Book Antiqua" w:hAnsi="Book Antiqua" w:cs="Book Antiqua"/>
          <w:bCs/>
          <w:sz w:val="22"/>
          <w:szCs w:val="22"/>
        </w:rPr>
        <w:t xml:space="preserve"> SIGMA y la cuota establecida en el oficio</w:t>
      </w:r>
      <w:r w:rsidRPr="00B51A04">
        <w:rPr>
          <w:rFonts w:ascii="Book Antiqua" w:hAnsi="Book Antiqua" w:cs="Book Antiqua"/>
          <w:sz w:val="22"/>
          <w:szCs w:val="22"/>
        </w:rPr>
        <w:t xml:space="preserve"> 1351-PLA-OI-2020.</w:t>
      </w:r>
    </w:p>
    <w:bookmarkEnd w:id="10"/>
    <w:p w14:paraId="263F5040" w14:textId="77777777" w:rsidR="00B1186A" w:rsidRPr="00334ABB" w:rsidRDefault="00B1186A" w:rsidP="00451FEA">
      <w:pPr>
        <w:tabs>
          <w:tab w:val="left" w:pos="426"/>
        </w:tabs>
        <w:spacing w:after="160"/>
        <w:contextualSpacing/>
        <w:jc w:val="both"/>
        <w:rPr>
          <w:rFonts w:ascii="Book Antiqua" w:hAnsi="Book Antiqua" w:cs="Book Antiqua"/>
          <w:sz w:val="22"/>
          <w:szCs w:val="22"/>
          <w:highlight w:val="yellow"/>
        </w:rPr>
      </w:pPr>
    </w:p>
    <w:p w14:paraId="508F9C8A" w14:textId="622491C4" w:rsidR="00451FEA" w:rsidRPr="00334ABB" w:rsidRDefault="57F72AC8" w:rsidP="00C82B86">
      <w:pPr>
        <w:tabs>
          <w:tab w:val="left" w:pos="426"/>
        </w:tabs>
        <w:spacing w:line="276" w:lineRule="auto"/>
        <w:contextualSpacing/>
        <w:jc w:val="both"/>
        <w:rPr>
          <w:rFonts w:ascii="Book Antiqua" w:hAnsi="Book Antiqua" w:cs="Book Antiqua"/>
          <w:sz w:val="22"/>
          <w:szCs w:val="22"/>
          <w:highlight w:val="yellow"/>
        </w:rPr>
      </w:pPr>
      <w:r w:rsidRPr="00C82B86">
        <w:rPr>
          <w:rFonts w:ascii="Book Antiqua" w:hAnsi="Book Antiqua" w:cs="Book Antiqua"/>
          <w:sz w:val="22"/>
          <w:szCs w:val="22"/>
        </w:rPr>
        <w:lastRenderedPageBreak/>
        <w:t xml:space="preserve">Con base en la información anterior, </w:t>
      </w:r>
      <w:r w:rsidR="1BD89F44" w:rsidRPr="00C82B86">
        <w:rPr>
          <w:rFonts w:ascii="Book Antiqua" w:hAnsi="Book Antiqua" w:cs="Book Antiqua"/>
          <w:sz w:val="22"/>
          <w:szCs w:val="22"/>
        </w:rPr>
        <w:t xml:space="preserve">de manera global </w:t>
      </w:r>
      <w:r w:rsidRPr="00C82B86">
        <w:rPr>
          <w:rFonts w:ascii="Book Antiqua" w:hAnsi="Book Antiqua" w:cs="Book Antiqua"/>
          <w:sz w:val="22"/>
          <w:szCs w:val="22"/>
        </w:rPr>
        <w:t xml:space="preserve">el Tribunal de Apelación de Sentencia de </w:t>
      </w:r>
      <w:r w:rsidR="1420044A" w:rsidRPr="00C82B86">
        <w:rPr>
          <w:rFonts w:ascii="Book Antiqua" w:hAnsi="Book Antiqua" w:cs="Book Antiqua"/>
          <w:sz w:val="22"/>
          <w:szCs w:val="22"/>
        </w:rPr>
        <w:t>Goicoechea</w:t>
      </w:r>
      <w:r w:rsidRPr="00C82B86">
        <w:rPr>
          <w:rFonts w:ascii="Book Antiqua" w:hAnsi="Book Antiqua" w:cs="Book Antiqua"/>
          <w:sz w:val="22"/>
          <w:szCs w:val="22"/>
        </w:rPr>
        <w:t xml:space="preserve">, reporta el circulante en trámite más alto del país, con </w:t>
      </w:r>
      <w:r w:rsidR="00271ED1">
        <w:rPr>
          <w:rFonts w:ascii="Book Antiqua" w:hAnsi="Book Antiqua" w:cs="Book Antiqua"/>
          <w:sz w:val="22"/>
          <w:szCs w:val="22"/>
        </w:rPr>
        <w:t>306</w:t>
      </w:r>
      <w:r w:rsidR="41551CDD" w:rsidRPr="00C82B86">
        <w:rPr>
          <w:rFonts w:ascii="Book Antiqua" w:hAnsi="Book Antiqua" w:cs="Book Antiqua"/>
          <w:sz w:val="22"/>
          <w:szCs w:val="22"/>
        </w:rPr>
        <w:t xml:space="preserve"> </w:t>
      </w:r>
      <w:r w:rsidRPr="00C82B86">
        <w:rPr>
          <w:rFonts w:ascii="Book Antiqua" w:hAnsi="Book Antiqua" w:cs="Book Antiqua"/>
          <w:sz w:val="22"/>
          <w:szCs w:val="22"/>
        </w:rPr>
        <w:t>expedientes, supera</w:t>
      </w:r>
      <w:r w:rsidR="53FDBD85" w:rsidRPr="00C82B86">
        <w:rPr>
          <w:rFonts w:ascii="Book Antiqua" w:hAnsi="Book Antiqua" w:cs="Book Antiqua"/>
          <w:sz w:val="22"/>
          <w:szCs w:val="22"/>
        </w:rPr>
        <w:t>ndo</w:t>
      </w:r>
      <w:r w:rsidRPr="00C82B86">
        <w:rPr>
          <w:rFonts w:ascii="Book Antiqua" w:hAnsi="Book Antiqua" w:cs="Book Antiqua"/>
          <w:sz w:val="22"/>
          <w:szCs w:val="22"/>
        </w:rPr>
        <w:t xml:space="preserve"> </w:t>
      </w:r>
      <w:r w:rsidR="53FDBD85" w:rsidRPr="00C82B86">
        <w:rPr>
          <w:rFonts w:ascii="Book Antiqua" w:hAnsi="Book Antiqua" w:cs="Book Antiqua"/>
          <w:sz w:val="22"/>
          <w:szCs w:val="22"/>
        </w:rPr>
        <w:t>a</w:t>
      </w:r>
      <w:r w:rsidRPr="00C82B86">
        <w:rPr>
          <w:rFonts w:ascii="Book Antiqua" w:hAnsi="Book Antiqua" w:cs="Book Antiqua"/>
          <w:sz w:val="22"/>
          <w:szCs w:val="22"/>
        </w:rPr>
        <w:t xml:space="preserve">l Tribunal de Apelación de </w:t>
      </w:r>
      <w:r w:rsidR="1420044A" w:rsidRPr="00C82B86">
        <w:rPr>
          <w:rFonts w:ascii="Book Antiqua" w:hAnsi="Book Antiqua" w:cs="Book Antiqua"/>
          <w:sz w:val="22"/>
          <w:szCs w:val="22"/>
        </w:rPr>
        <w:t>San Ramón</w:t>
      </w:r>
      <w:r w:rsidRPr="00C82B86">
        <w:rPr>
          <w:rFonts w:ascii="Book Antiqua" w:hAnsi="Book Antiqua" w:cs="Book Antiqua"/>
          <w:sz w:val="22"/>
          <w:szCs w:val="22"/>
        </w:rPr>
        <w:t xml:space="preserve"> </w:t>
      </w:r>
      <w:r w:rsidR="07B35D42" w:rsidRPr="00C82B86">
        <w:rPr>
          <w:rFonts w:ascii="Book Antiqua" w:hAnsi="Book Antiqua" w:cs="Book Antiqua"/>
          <w:sz w:val="22"/>
          <w:szCs w:val="22"/>
        </w:rPr>
        <w:t xml:space="preserve">por </w:t>
      </w:r>
      <w:r w:rsidR="005C715F">
        <w:rPr>
          <w:rFonts w:ascii="Book Antiqua" w:hAnsi="Book Antiqua" w:cs="Book Antiqua"/>
          <w:sz w:val="22"/>
          <w:szCs w:val="22"/>
        </w:rPr>
        <w:t>40</w:t>
      </w:r>
      <w:r w:rsidR="07B35D42" w:rsidRPr="00C82B86">
        <w:rPr>
          <w:rFonts w:ascii="Book Antiqua" w:hAnsi="Book Antiqua" w:cs="Book Antiqua"/>
          <w:sz w:val="22"/>
          <w:szCs w:val="22"/>
        </w:rPr>
        <w:t xml:space="preserve"> expedientes</w:t>
      </w:r>
      <w:r w:rsidRPr="00C82B86">
        <w:rPr>
          <w:rFonts w:ascii="Book Antiqua" w:hAnsi="Book Antiqua" w:cs="Book Antiqua"/>
          <w:sz w:val="22"/>
          <w:szCs w:val="22"/>
        </w:rPr>
        <w:t xml:space="preserve">. Ahora </w:t>
      </w:r>
      <w:r w:rsidRPr="004052AC">
        <w:rPr>
          <w:rFonts w:ascii="Book Antiqua" w:hAnsi="Book Antiqua" w:cs="Book Antiqua"/>
          <w:sz w:val="22"/>
          <w:szCs w:val="22"/>
        </w:rPr>
        <w:t xml:space="preserve">bien, al </w:t>
      </w:r>
      <w:r w:rsidRPr="00494649">
        <w:rPr>
          <w:rFonts w:ascii="Book Antiqua" w:hAnsi="Book Antiqua" w:cs="Book Antiqua"/>
          <w:sz w:val="22"/>
          <w:szCs w:val="22"/>
        </w:rPr>
        <w:t xml:space="preserve">estimar el tiempo teórico para la atención del circulante en trámite al </w:t>
      </w:r>
      <w:r w:rsidR="07B35D42" w:rsidRPr="00494649">
        <w:rPr>
          <w:rFonts w:ascii="Book Antiqua" w:hAnsi="Book Antiqua" w:cs="Book Antiqua"/>
          <w:sz w:val="22"/>
          <w:szCs w:val="22"/>
        </w:rPr>
        <w:t>3</w:t>
      </w:r>
      <w:r w:rsidR="35A64943" w:rsidRPr="00494649">
        <w:rPr>
          <w:rFonts w:ascii="Book Antiqua" w:hAnsi="Book Antiqua" w:cs="Book Antiqua"/>
          <w:sz w:val="22"/>
          <w:szCs w:val="22"/>
        </w:rPr>
        <w:t>1</w:t>
      </w:r>
      <w:r w:rsidR="07B35D42" w:rsidRPr="00494649">
        <w:rPr>
          <w:rFonts w:ascii="Book Antiqua" w:hAnsi="Book Antiqua" w:cs="Book Antiqua"/>
          <w:sz w:val="22"/>
          <w:szCs w:val="22"/>
        </w:rPr>
        <w:t xml:space="preserve"> </w:t>
      </w:r>
      <w:r w:rsidRPr="00494649">
        <w:rPr>
          <w:rFonts w:ascii="Book Antiqua" w:hAnsi="Book Antiqua" w:cs="Book Antiqua"/>
          <w:sz w:val="22"/>
          <w:szCs w:val="22"/>
        </w:rPr>
        <w:t xml:space="preserve">de </w:t>
      </w:r>
      <w:r w:rsidR="35A64943" w:rsidRPr="00494649">
        <w:rPr>
          <w:rFonts w:ascii="Book Antiqua" w:hAnsi="Book Antiqua" w:cs="Book Antiqua"/>
          <w:sz w:val="22"/>
          <w:szCs w:val="22"/>
        </w:rPr>
        <w:t>o</w:t>
      </w:r>
      <w:r w:rsidR="004052AC" w:rsidRPr="00494649">
        <w:rPr>
          <w:rFonts w:ascii="Book Antiqua" w:hAnsi="Book Antiqua" w:cs="Book Antiqua"/>
          <w:sz w:val="22"/>
          <w:szCs w:val="22"/>
        </w:rPr>
        <w:t>ctubre</w:t>
      </w:r>
      <w:r w:rsidR="07B35D42" w:rsidRPr="00494649">
        <w:rPr>
          <w:rFonts w:ascii="Book Antiqua" w:hAnsi="Book Antiqua" w:cs="Book Antiqua"/>
          <w:sz w:val="22"/>
          <w:szCs w:val="22"/>
        </w:rPr>
        <w:t xml:space="preserve"> </w:t>
      </w:r>
      <w:r w:rsidR="0643C6D6" w:rsidRPr="00494649">
        <w:rPr>
          <w:rFonts w:ascii="Book Antiqua" w:hAnsi="Book Antiqua" w:cs="Book Antiqua"/>
          <w:sz w:val="22"/>
          <w:szCs w:val="22"/>
        </w:rPr>
        <w:t>del 2022</w:t>
      </w:r>
      <w:r w:rsidRPr="00494649">
        <w:rPr>
          <w:rFonts w:ascii="Book Antiqua" w:hAnsi="Book Antiqua" w:cs="Book Antiqua"/>
          <w:sz w:val="22"/>
          <w:szCs w:val="22"/>
        </w:rPr>
        <w:t xml:space="preserve">, conforme </w:t>
      </w:r>
      <w:r w:rsidR="41551CDD" w:rsidRPr="00494649">
        <w:rPr>
          <w:rFonts w:ascii="Book Antiqua" w:hAnsi="Book Antiqua" w:cs="Book Antiqua"/>
          <w:sz w:val="22"/>
          <w:szCs w:val="22"/>
        </w:rPr>
        <w:t xml:space="preserve">la </w:t>
      </w:r>
      <w:r w:rsidRPr="00494649">
        <w:rPr>
          <w:rFonts w:ascii="Book Antiqua" w:hAnsi="Book Antiqua" w:cs="Book Antiqua"/>
          <w:sz w:val="22"/>
          <w:szCs w:val="22"/>
        </w:rPr>
        <w:t xml:space="preserve">cuota previamente establecida por plaza de </w:t>
      </w:r>
      <w:r w:rsidR="56F1B2EC" w:rsidRPr="00494649">
        <w:rPr>
          <w:rFonts w:ascii="Book Antiqua" w:hAnsi="Book Antiqua" w:cs="Book Antiqua"/>
          <w:sz w:val="22"/>
          <w:szCs w:val="22"/>
        </w:rPr>
        <w:t>J</w:t>
      </w:r>
      <w:r w:rsidRPr="00494649">
        <w:rPr>
          <w:rFonts w:ascii="Book Antiqua" w:hAnsi="Book Antiqua" w:cs="Book Antiqua"/>
          <w:sz w:val="22"/>
          <w:szCs w:val="22"/>
        </w:rPr>
        <w:t xml:space="preserve">ueza o </w:t>
      </w:r>
      <w:r w:rsidR="4F0C8D32" w:rsidRPr="00494649">
        <w:rPr>
          <w:rFonts w:ascii="Book Antiqua" w:hAnsi="Book Antiqua" w:cs="Book Antiqua"/>
          <w:sz w:val="22"/>
          <w:szCs w:val="22"/>
        </w:rPr>
        <w:t>J</w:t>
      </w:r>
      <w:r w:rsidRPr="00494649">
        <w:rPr>
          <w:rFonts w:ascii="Book Antiqua" w:hAnsi="Book Antiqua" w:cs="Book Antiqua"/>
          <w:sz w:val="22"/>
          <w:szCs w:val="22"/>
        </w:rPr>
        <w:t xml:space="preserve">uez y realizando la estimación con el personal ordinario de cada despacho, se proyecta que el Tribunal de Apelación de Sentencia de </w:t>
      </w:r>
      <w:r w:rsidR="00C27E43" w:rsidRPr="00494649">
        <w:rPr>
          <w:rFonts w:ascii="Book Antiqua" w:hAnsi="Book Antiqua" w:cs="Book Antiqua"/>
          <w:sz w:val="22"/>
          <w:szCs w:val="22"/>
        </w:rPr>
        <w:t>San Ramón</w:t>
      </w:r>
      <w:r w:rsidRPr="00494649">
        <w:rPr>
          <w:rFonts w:ascii="Book Antiqua" w:hAnsi="Book Antiqua" w:cs="Book Antiqua"/>
          <w:sz w:val="22"/>
          <w:szCs w:val="22"/>
        </w:rPr>
        <w:t xml:space="preserve"> tardaría </w:t>
      </w:r>
      <w:r w:rsidR="35A64943" w:rsidRPr="00494649">
        <w:rPr>
          <w:rFonts w:ascii="Book Antiqua" w:hAnsi="Book Antiqua" w:cs="Book Antiqua"/>
          <w:sz w:val="22"/>
          <w:szCs w:val="22"/>
        </w:rPr>
        <w:t>3</w:t>
      </w:r>
      <w:r w:rsidR="0096529C" w:rsidRPr="00494649">
        <w:rPr>
          <w:rFonts w:ascii="Book Antiqua" w:hAnsi="Book Antiqua" w:cs="Book Antiqua"/>
          <w:sz w:val="22"/>
          <w:szCs w:val="22"/>
        </w:rPr>
        <w:t>,7</w:t>
      </w:r>
      <w:r w:rsidR="07B35D42" w:rsidRPr="00494649">
        <w:rPr>
          <w:rFonts w:ascii="Book Antiqua" w:hAnsi="Book Antiqua" w:cs="Book Antiqua"/>
          <w:sz w:val="22"/>
          <w:szCs w:val="22"/>
        </w:rPr>
        <w:t xml:space="preserve"> </w:t>
      </w:r>
      <w:r w:rsidR="713684C4" w:rsidRPr="00494649">
        <w:rPr>
          <w:rFonts w:ascii="Book Antiqua" w:hAnsi="Book Antiqua" w:cs="Book Antiqua"/>
          <w:sz w:val="22"/>
          <w:szCs w:val="22"/>
        </w:rPr>
        <w:t>meses</w:t>
      </w:r>
      <w:r w:rsidR="7A8BCBC1" w:rsidRPr="00494649">
        <w:rPr>
          <w:rFonts w:ascii="Book Antiqua" w:hAnsi="Book Antiqua" w:cs="Book Antiqua"/>
          <w:sz w:val="22"/>
          <w:szCs w:val="22"/>
        </w:rPr>
        <w:t xml:space="preserve"> </w:t>
      </w:r>
      <w:r w:rsidRPr="00494649">
        <w:rPr>
          <w:rFonts w:ascii="Book Antiqua" w:hAnsi="Book Antiqua" w:cs="Book Antiqua"/>
          <w:sz w:val="22"/>
          <w:szCs w:val="22"/>
        </w:rPr>
        <w:t>en atender su circulante, el cual corresponde al período más largo, entre los cuatro Tribunales de Apelación</w:t>
      </w:r>
      <w:r w:rsidR="41551CDD" w:rsidRPr="00494649">
        <w:rPr>
          <w:rFonts w:ascii="Book Antiqua" w:hAnsi="Book Antiqua" w:cs="Book Antiqua"/>
          <w:sz w:val="22"/>
          <w:szCs w:val="22"/>
        </w:rPr>
        <w:t xml:space="preserve">, seguido se encuentra el Tribunal de Apelación de </w:t>
      </w:r>
      <w:r w:rsidR="0096529C" w:rsidRPr="00494649">
        <w:rPr>
          <w:rFonts w:ascii="Book Antiqua" w:hAnsi="Book Antiqua" w:cs="Book Antiqua"/>
          <w:sz w:val="22"/>
          <w:szCs w:val="22"/>
        </w:rPr>
        <w:t>Santa Cruz</w:t>
      </w:r>
      <w:r w:rsidR="41551CDD" w:rsidRPr="00494649">
        <w:rPr>
          <w:rFonts w:ascii="Book Antiqua" w:hAnsi="Book Antiqua" w:cs="Book Antiqua"/>
          <w:sz w:val="22"/>
          <w:szCs w:val="22"/>
        </w:rPr>
        <w:t xml:space="preserve">, con una estimación de </w:t>
      </w:r>
      <w:r w:rsidR="35A64943" w:rsidRPr="00494649">
        <w:rPr>
          <w:rFonts w:ascii="Book Antiqua" w:hAnsi="Book Antiqua" w:cs="Book Antiqua"/>
          <w:sz w:val="22"/>
          <w:szCs w:val="22"/>
        </w:rPr>
        <w:t>3</w:t>
      </w:r>
      <w:r w:rsidR="41551CDD" w:rsidRPr="00494649">
        <w:rPr>
          <w:rFonts w:ascii="Book Antiqua" w:hAnsi="Book Antiqua" w:cs="Book Antiqua"/>
          <w:sz w:val="22"/>
          <w:szCs w:val="22"/>
        </w:rPr>
        <w:t xml:space="preserve"> meses</w:t>
      </w:r>
      <w:r w:rsidRPr="00494649">
        <w:rPr>
          <w:rFonts w:ascii="Book Antiqua" w:hAnsi="Book Antiqua" w:cs="Book Antiqua"/>
          <w:sz w:val="22"/>
          <w:szCs w:val="22"/>
        </w:rPr>
        <w:t xml:space="preserve">. </w:t>
      </w:r>
    </w:p>
    <w:p w14:paraId="52A5C553" w14:textId="77777777" w:rsidR="00B07D23" w:rsidRPr="005E374B" w:rsidRDefault="00B07D23" w:rsidP="00B07D23">
      <w:pPr>
        <w:tabs>
          <w:tab w:val="left" w:pos="426"/>
        </w:tabs>
        <w:spacing w:line="276" w:lineRule="auto"/>
        <w:contextualSpacing/>
        <w:jc w:val="both"/>
        <w:rPr>
          <w:rFonts w:ascii="Book Antiqua" w:hAnsi="Book Antiqua" w:cs="Book Antiqua"/>
          <w:sz w:val="22"/>
          <w:szCs w:val="22"/>
        </w:rPr>
      </w:pPr>
    </w:p>
    <w:p w14:paraId="75585960" w14:textId="3A402853" w:rsidR="00B07D23" w:rsidRDefault="57F72AC8" w:rsidP="00B07D23">
      <w:pPr>
        <w:pStyle w:val="Prrafodelista"/>
        <w:tabs>
          <w:tab w:val="left" w:pos="426"/>
        </w:tabs>
        <w:spacing w:line="276" w:lineRule="auto"/>
        <w:ind w:left="0"/>
        <w:contextualSpacing/>
        <w:jc w:val="both"/>
        <w:rPr>
          <w:rFonts w:ascii="Book Antiqua" w:hAnsi="Book Antiqua" w:cs="Book Antiqua"/>
          <w:sz w:val="22"/>
          <w:szCs w:val="22"/>
          <w:lang w:val="es-CR"/>
        </w:rPr>
      </w:pPr>
      <w:r w:rsidRPr="005E374B">
        <w:rPr>
          <w:rFonts w:ascii="Book Antiqua" w:hAnsi="Book Antiqua" w:cs="Book Antiqua"/>
          <w:sz w:val="22"/>
          <w:szCs w:val="22"/>
          <w:lang w:val="es-CR"/>
        </w:rPr>
        <w:t xml:space="preserve">En cuanto a la cantidad de asuntos ingresados por plaza de Jueza o Juez, se determina que el Tribunal de Apelación de Sentencia de Santa Cruz ostenta la entrada de asuntos nuevos más alta de los cuatro despachos, 14 expedientes nuevos, </w:t>
      </w:r>
      <w:r w:rsidR="56E8D4B9" w:rsidRPr="005E374B">
        <w:rPr>
          <w:rFonts w:ascii="Book Antiqua" w:hAnsi="Book Antiqua" w:cs="Book Antiqua"/>
          <w:sz w:val="22"/>
          <w:szCs w:val="22"/>
          <w:lang w:val="es-CR"/>
        </w:rPr>
        <w:t xml:space="preserve">y </w:t>
      </w:r>
      <w:r w:rsidRPr="005E374B">
        <w:rPr>
          <w:rFonts w:ascii="Book Antiqua" w:hAnsi="Book Antiqua" w:cs="Book Antiqua"/>
          <w:sz w:val="22"/>
          <w:szCs w:val="22"/>
          <w:lang w:val="es-CR"/>
        </w:rPr>
        <w:t xml:space="preserve">si además se consideran los asuntos que se encuentran pendientes de tramitar, </w:t>
      </w:r>
      <w:r w:rsidR="56E8D4B9" w:rsidRPr="005E374B">
        <w:rPr>
          <w:rFonts w:ascii="Book Antiqua" w:hAnsi="Book Antiqua" w:cs="Book Antiqua"/>
          <w:sz w:val="22"/>
          <w:szCs w:val="22"/>
          <w:lang w:val="es-CR"/>
        </w:rPr>
        <w:t xml:space="preserve">la </w:t>
      </w:r>
      <w:r w:rsidRPr="005E374B">
        <w:rPr>
          <w:rFonts w:ascii="Book Antiqua" w:hAnsi="Book Antiqua" w:cs="Book Antiqua"/>
          <w:sz w:val="22"/>
          <w:szCs w:val="22"/>
          <w:lang w:val="es-CR"/>
        </w:rPr>
        <w:t xml:space="preserve">cifra aumenta a </w:t>
      </w:r>
      <w:r w:rsidR="00DF02FA" w:rsidRPr="005E374B">
        <w:rPr>
          <w:rFonts w:ascii="Book Antiqua" w:hAnsi="Book Antiqua" w:cs="Book Antiqua"/>
          <w:sz w:val="22"/>
          <w:szCs w:val="22"/>
          <w:lang w:val="es-CR"/>
        </w:rPr>
        <w:t>44</w:t>
      </w:r>
      <w:r w:rsidRPr="005E374B">
        <w:rPr>
          <w:rFonts w:ascii="Book Antiqua" w:hAnsi="Book Antiqua" w:cs="Book Antiqua"/>
          <w:sz w:val="22"/>
          <w:szCs w:val="22"/>
          <w:lang w:val="es-CR"/>
        </w:rPr>
        <w:t xml:space="preserve"> asuntos mensuales por plaza de </w:t>
      </w:r>
      <w:r w:rsidR="3FF646D1" w:rsidRPr="005E374B">
        <w:rPr>
          <w:rFonts w:ascii="Book Antiqua" w:hAnsi="Book Antiqua" w:cs="Book Antiqua"/>
          <w:sz w:val="22"/>
          <w:szCs w:val="22"/>
          <w:lang w:val="es-CR"/>
        </w:rPr>
        <w:t>J</w:t>
      </w:r>
      <w:r w:rsidRPr="005E374B">
        <w:rPr>
          <w:rFonts w:ascii="Book Antiqua" w:hAnsi="Book Antiqua" w:cs="Book Antiqua"/>
          <w:sz w:val="22"/>
          <w:szCs w:val="22"/>
          <w:lang w:val="es-CR"/>
        </w:rPr>
        <w:t xml:space="preserve">ueza o </w:t>
      </w:r>
      <w:r w:rsidR="34125615" w:rsidRPr="005E374B">
        <w:rPr>
          <w:rFonts w:ascii="Book Antiqua" w:hAnsi="Book Antiqua" w:cs="Book Antiqua"/>
          <w:sz w:val="22"/>
          <w:szCs w:val="22"/>
          <w:lang w:val="es-CR"/>
        </w:rPr>
        <w:t>J</w:t>
      </w:r>
      <w:r w:rsidRPr="005E374B">
        <w:rPr>
          <w:rFonts w:ascii="Book Antiqua" w:hAnsi="Book Antiqua" w:cs="Book Antiqua"/>
          <w:sz w:val="22"/>
          <w:szCs w:val="22"/>
          <w:lang w:val="es-CR"/>
        </w:rPr>
        <w:t>uez</w:t>
      </w:r>
      <w:r w:rsidR="35A64943" w:rsidRPr="005E374B">
        <w:rPr>
          <w:rFonts w:ascii="Book Antiqua" w:hAnsi="Book Antiqua" w:cs="Book Antiqua"/>
          <w:sz w:val="22"/>
          <w:szCs w:val="22"/>
          <w:lang w:val="es-CR"/>
        </w:rPr>
        <w:t>; el segundo despacho con la mayor carga de trabajo es San Ramón con 39 expedientes ( 30 del circulante y 10 de entrada); por lo que se consideran a dos despachos como prioritarios para la implementación de planes de trabajo, que permitan acortar los tiempos de respuesta.</w:t>
      </w:r>
    </w:p>
    <w:p w14:paraId="077A2202" w14:textId="77777777" w:rsidR="00DE37F3" w:rsidRPr="00242353" w:rsidRDefault="00DE37F3" w:rsidP="00B07D23">
      <w:pPr>
        <w:pStyle w:val="Prrafodelista"/>
        <w:tabs>
          <w:tab w:val="left" w:pos="426"/>
        </w:tabs>
        <w:spacing w:line="276" w:lineRule="auto"/>
        <w:ind w:left="0"/>
        <w:contextualSpacing/>
        <w:jc w:val="both"/>
        <w:rPr>
          <w:rFonts w:ascii="Book Antiqua" w:hAnsi="Book Antiqua" w:cs="Book Antiqua"/>
          <w:sz w:val="22"/>
          <w:szCs w:val="22"/>
          <w:lang w:val="es-CR"/>
        </w:rPr>
      </w:pPr>
    </w:p>
    <w:p w14:paraId="2DB545E3" w14:textId="77777777" w:rsidR="00DE37F3" w:rsidRDefault="00DE37F3" w:rsidP="00DE37F3">
      <w:pPr>
        <w:pStyle w:val="Prrafodelista"/>
        <w:numPr>
          <w:ilvl w:val="0"/>
          <w:numId w:val="1"/>
        </w:numPr>
        <w:jc w:val="both"/>
        <w:rPr>
          <w:rFonts w:ascii="Book Antiqua" w:hAnsi="Book Antiqua" w:cs="Book Antiqua"/>
          <w:b/>
          <w:bCs/>
          <w:sz w:val="22"/>
          <w:szCs w:val="22"/>
        </w:rPr>
      </w:pPr>
      <w:r>
        <w:rPr>
          <w:rFonts w:ascii="Book Antiqua" w:hAnsi="Book Antiqua" w:cs="Book Antiqua"/>
          <w:b/>
          <w:bCs/>
          <w:sz w:val="22"/>
          <w:szCs w:val="22"/>
        </w:rPr>
        <w:t>Inicio de labores de la Jurisdicción Especializada de Delincuencia Organizada</w:t>
      </w:r>
    </w:p>
    <w:p w14:paraId="1E46E1BF" w14:textId="77777777" w:rsidR="00DE37F3" w:rsidRPr="00350FDA" w:rsidRDefault="00DE37F3" w:rsidP="00DE37F3">
      <w:pPr>
        <w:rPr>
          <w:rFonts w:ascii="Book Antiqua" w:hAnsi="Book Antiqua" w:cs="Book Antiqua"/>
          <w:sz w:val="22"/>
          <w:szCs w:val="22"/>
        </w:rPr>
      </w:pPr>
    </w:p>
    <w:p w14:paraId="3A52E6A6" w14:textId="01941CB6" w:rsidR="004621B2" w:rsidRPr="00452D78" w:rsidRDefault="00DE37F3" w:rsidP="00452D78">
      <w:pPr>
        <w:spacing w:line="276" w:lineRule="auto"/>
        <w:jc w:val="both"/>
        <w:rPr>
          <w:rFonts w:ascii="Book Antiqua" w:hAnsi="Book Antiqua" w:cs="Book Antiqua"/>
          <w:sz w:val="22"/>
          <w:szCs w:val="22"/>
          <w:highlight w:val="yellow"/>
        </w:rPr>
      </w:pPr>
      <w:r w:rsidRPr="00350FDA">
        <w:rPr>
          <w:rFonts w:ascii="Book Antiqua" w:hAnsi="Book Antiqua" w:cs="Book Antiqua"/>
          <w:sz w:val="22"/>
          <w:szCs w:val="22"/>
        </w:rPr>
        <w:t xml:space="preserve">Debido a la entrada en vigencia de la Ley de Delincuencia Organizada y </w:t>
      </w:r>
      <w:r>
        <w:rPr>
          <w:rFonts w:ascii="Book Antiqua" w:hAnsi="Book Antiqua" w:cs="Book Antiqua"/>
          <w:sz w:val="22"/>
          <w:szCs w:val="22"/>
        </w:rPr>
        <w:t xml:space="preserve">por consiguiente </w:t>
      </w:r>
      <w:r w:rsidRPr="00350FDA">
        <w:rPr>
          <w:rFonts w:ascii="Book Antiqua" w:hAnsi="Book Antiqua" w:cs="Book Antiqua"/>
          <w:sz w:val="22"/>
          <w:szCs w:val="22"/>
        </w:rPr>
        <w:t>el inicio de labores de la jurisdicción especializada</w:t>
      </w:r>
      <w:r>
        <w:rPr>
          <w:rFonts w:ascii="Book Antiqua" w:hAnsi="Book Antiqua" w:cs="Book Antiqua"/>
          <w:sz w:val="22"/>
          <w:szCs w:val="22"/>
        </w:rPr>
        <w:t xml:space="preserve"> (JEDO) y su Tribunal de Apelación de JEDO, </w:t>
      </w:r>
      <w:r w:rsidR="00CE3348">
        <w:rPr>
          <w:rFonts w:ascii="Book Antiqua" w:hAnsi="Book Antiqua" w:cs="Book Antiqua"/>
          <w:sz w:val="22"/>
          <w:szCs w:val="22"/>
        </w:rPr>
        <w:t>para</w:t>
      </w:r>
      <w:r>
        <w:rPr>
          <w:rFonts w:ascii="Book Antiqua" w:hAnsi="Book Antiqua" w:cs="Book Antiqua"/>
          <w:sz w:val="22"/>
          <w:szCs w:val="22"/>
        </w:rPr>
        <w:t xml:space="preserve"> cual se proyecta que durante los primeros meses del año 2023 tenga poca carga de trabajo para el personal juzgador, lo que </w:t>
      </w:r>
      <w:r w:rsidR="009C3392">
        <w:rPr>
          <w:rFonts w:ascii="Book Antiqua" w:hAnsi="Book Antiqua" w:cs="Book Antiqua"/>
          <w:sz w:val="22"/>
          <w:szCs w:val="22"/>
        </w:rPr>
        <w:t>permite elaborar distintas</w:t>
      </w:r>
      <w:r>
        <w:rPr>
          <w:rFonts w:ascii="Book Antiqua" w:hAnsi="Book Antiqua" w:cs="Book Antiqua"/>
          <w:sz w:val="22"/>
          <w:szCs w:val="22"/>
        </w:rPr>
        <w:t xml:space="preserve"> </w:t>
      </w:r>
      <w:r w:rsidR="00D61C3F">
        <w:rPr>
          <w:rFonts w:ascii="Book Antiqua" w:hAnsi="Book Antiqua" w:cs="Book Antiqua"/>
          <w:sz w:val="22"/>
          <w:szCs w:val="22"/>
        </w:rPr>
        <w:t>propuestas</w:t>
      </w:r>
      <w:r>
        <w:rPr>
          <w:rFonts w:ascii="Book Antiqua" w:hAnsi="Book Antiqua" w:cs="Book Antiqua"/>
          <w:sz w:val="22"/>
          <w:szCs w:val="22"/>
        </w:rPr>
        <w:t xml:space="preserve"> de planes de trabajo con esta jurisdicción especializada</w:t>
      </w:r>
      <w:r w:rsidR="00207166">
        <w:rPr>
          <w:rFonts w:ascii="Book Antiqua" w:hAnsi="Book Antiqua" w:cs="Book Antiqua"/>
          <w:sz w:val="22"/>
          <w:szCs w:val="22"/>
        </w:rPr>
        <w:t xml:space="preserve"> que colabore a distintos Tribunales de Apelación, lo cual implicaría </w:t>
      </w:r>
      <w:r w:rsidR="008B1138">
        <w:rPr>
          <w:rFonts w:ascii="Book Antiqua" w:hAnsi="Book Antiqua" w:cs="Book Antiqua"/>
          <w:sz w:val="22"/>
          <w:szCs w:val="22"/>
        </w:rPr>
        <w:t xml:space="preserve"> </w:t>
      </w:r>
      <w:r>
        <w:rPr>
          <w:rFonts w:ascii="Book Antiqua" w:hAnsi="Book Antiqua" w:cs="Book Antiqua"/>
          <w:sz w:val="22"/>
          <w:szCs w:val="22"/>
        </w:rPr>
        <w:t>la liberación de</w:t>
      </w:r>
      <w:r w:rsidR="00D26663">
        <w:rPr>
          <w:rFonts w:ascii="Book Antiqua" w:hAnsi="Book Antiqua" w:cs="Book Antiqua"/>
          <w:sz w:val="22"/>
          <w:szCs w:val="22"/>
        </w:rPr>
        <w:t xml:space="preserve"> recurso humano</w:t>
      </w:r>
      <w:r w:rsidR="0061296B">
        <w:rPr>
          <w:rFonts w:ascii="Book Antiqua" w:hAnsi="Book Antiqua" w:cs="Book Antiqua"/>
          <w:sz w:val="22"/>
          <w:szCs w:val="22"/>
        </w:rPr>
        <w:t xml:space="preserve"> en estos despachos que recibirán colaboración debido a la reducción de la carga de trabajo. </w:t>
      </w:r>
      <w:r w:rsidR="00390671">
        <w:rPr>
          <w:rFonts w:ascii="Book Antiqua" w:hAnsi="Book Antiqua" w:cs="Book Antiqua"/>
          <w:sz w:val="22"/>
          <w:szCs w:val="22"/>
        </w:rPr>
        <w:t>Lo anterior será analizado</w:t>
      </w:r>
      <w:r>
        <w:rPr>
          <w:rFonts w:ascii="Book Antiqua" w:hAnsi="Book Antiqua" w:cs="Book Antiqua"/>
          <w:sz w:val="22"/>
          <w:szCs w:val="22"/>
        </w:rPr>
        <w:t xml:space="preserve"> para </w:t>
      </w:r>
      <w:r w:rsidR="00390671">
        <w:rPr>
          <w:rFonts w:ascii="Book Antiqua" w:hAnsi="Book Antiqua" w:cs="Book Antiqua"/>
          <w:sz w:val="22"/>
          <w:szCs w:val="22"/>
        </w:rPr>
        <w:t>la próxima prórroga de permisos con goce de salario.</w:t>
      </w:r>
    </w:p>
    <w:p w14:paraId="22E2FB73" w14:textId="77777777" w:rsidR="00DE37F3" w:rsidRPr="00452D78" w:rsidRDefault="00DE37F3" w:rsidP="00451FEA">
      <w:pPr>
        <w:pStyle w:val="Prrafodelista"/>
        <w:tabs>
          <w:tab w:val="left" w:pos="426"/>
        </w:tabs>
        <w:spacing w:after="160"/>
        <w:ind w:left="0"/>
        <w:contextualSpacing/>
        <w:jc w:val="both"/>
        <w:rPr>
          <w:rFonts w:ascii="Book Antiqua" w:hAnsi="Book Antiqua"/>
          <w:b/>
          <w:bCs/>
          <w:sz w:val="22"/>
          <w:szCs w:val="22"/>
          <w:highlight w:val="yellow"/>
          <w:lang w:val="es-CR"/>
        </w:rPr>
      </w:pPr>
    </w:p>
    <w:p w14:paraId="3841C542" w14:textId="747242DB" w:rsidR="00B81159" w:rsidRDefault="006108DA" w:rsidP="00452D78">
      <w:pPr>
        <w:pStyle w:val="Prrafodelista"/>
        <w:tabs>
          <w:tab w:val="left" w:pos="426"/>
        </w:tabs>
        <w:spacing w:after="160" w:line="276" w:lineRule="auto"/>
        <w:ind w:left="0"/>
        <w:contextualSpacing/>
        <w:jc w:val="both"/>
        <w:rPr>
          <w:rFonts w:ascii="Book Antiqua" w:hAnsi="Book Antiqua"/>
          <w:b/>
          <w:bCs/>
          <w:sz w:val="22"/>
          <w:szCs w:val="22"/>
        </w:rPr>
      </w:pPr>
      <w:r w:rsidRPr="00976C72">
        <w:rPr>
          <w:rFonts w:ascii="Book Antiqua" w:hAnsi="Book Antiqua"/>
          <w:sz w:val="22"/>
          <w:szCs w:val="22"/>
        </w:rPr>
        <w:t>En virtud de lo expuesto</w:t>
      </w:r>
      <w:r w:rsidR="00C42905" w:rsidRPr="00976C72">
        <w:rPr>
          <w:rFonts w:ascii="Book Antiqua" w:hAnsi="Book Antiqua"/>
          <w:sz w:val="22"/>
          <w:szCs w:val="22"/>
        </w:rPr>
        <w:t xml:space="preserve"> en el apartado 4</w:t>
      </w:r>
      <w:r w:rsidR="00C900EC" w:rsidRPr="00976C72">
        <w:rPr>
          <w:rFonts w:ascii="Book Antiqua" w:hAnsi="Book Antiqua"/>
          <w:sz w:val="22"/>
          <w:szCs w:val="22"/>
        </w:rPr>
        <w:t xml:space="preserve">, se determina la necesidad </w:t>
      </w:r>
      <w:r w:rsidR="0024676B" w:rsidRPr="00976C72">
        <w:rPr>
          <w:rFonts w:ascii="Book Antiqua" w:hAnsi="Book Antiqua"/>
          <w:sz w:val="22"/>
          <w:szCs w:val="22"/>
        </w:rPr>
        <w:t xml:space="preserve">de </w:t>
      </w:r>
      <w:r w:rsidR="007E5050" w:rsidRPr="00976C72">
        <w:rPr>
          <w:rFonts w:ascii="Book Antiqua" w:hAnsi="Book Antiqua"/>
          <w:sz w:val="22"/>
          <w:szCs w:val="22"/>
        </w:rPr>
        <w:t xml:space="preserve">prorrogar los permisos con goce de salario </w:t>
      </w:r>
      <w:r w:rsidR="00793D4D" w:rsidRPr="00976C72">
        <w:rPr>
          <w:rFonts w:ascii="Book Antiqua" w:hAnsi="Book Antiqua"/>
          <w:sz w:val="22"/>
          <w:szCs w:val="22"/>
        </w:rPr>
        <w:t xml:space="preserve">otorgados a </w:t>
      </w:r>
      <w:r w:rsidR="00CA26AD" w:rsidRPr="00976C72">
        <w:rPr>
          <w:rFonts w:ascii="Book Antiqua" w:hAnsi="Book Antiqua"/>
          <w:sz w:val="22"/>
          <w:szCs w:val="22"/>
        </w:rPr>
        <w:t>los Tribunales de Apelación de Sentencia Penal de: San Ramón</w:t>
      </w:r>
      <w:r w:rsidR="00311013">
        <w:rPr>
          <w:rFonts w:ascii="Book Antiqua" w:hAnsi="Book Antiqua"/>
          <w:sz w:val="22"/>
          <w:szCs w:val="22"/>
        </w:rPr>
        <w:t xml:space="preserve"> </w:t>
      </w:r>
      <w:r w:rsidR="00CA26AD" w:rsidRPr="00976C72">
        <w:rPr>
          <w:rFonts w:ascii="Book Antiqua" w:hAnsi="Book Antiqua"/>
          <w:sz w:val="22"/>
          <w:szCs w:val="22"/>
        </w:rPr>
        <w:t>y Santa Cruz</w:t>
      </w:r>
      <w:r w:rsidR="00162392" w:rsidRPr="00976C72">
        <w:rPr>
          <w:rFonts w:ascii="Book Antiqua" w:hAnsi="Book Antiqua"/>
          <w:sz w:val="22"/>
          <w:szCs w:val="22"/>
        </w:rPr>
        <w:t xml:space="preserve">; los cuales corresponden a una persona juzgadora categoría 5 y una persona técnica judicial categoría 3 </w:t>
      </w:r>
      <w:r w:rsidR="00754400" w:rsidRPr="00976C72">
        <w:rPr>
          <w:rFonts w:ascii="Book Antiqua" w:hAnsi="Book Antiqua"/>
          <w:sz w:val="22"/>
          <w:szCs w:val="22"/>
        </w:rPr>
        <w:t>respectivamente.</w:t>
      </w:r>
      <w:r w:rsidR="00162392">
        <w:rPr>
          <w:rFonts w:ascii="Book Antiqua" w:hAnsi="Book Antiqua" w:cs="Book Antiqua"/>
          <w:sz w:val="22"/>
          <w:szCs w:val="22"/>
          <w:lang w:val="es-CR"/>
        </w:rPr>
        <w:t xml:space="preserve"> </w:t>
      </w:r>
    </w:p>
    <w:p w14:paraId="07A598B2" w14:textId="2856168F" w:rsidR="00B81159" w:rsidRDefault="00B81159" w:rsidP="00451FEA">
      <w:pPr>
        <w:pStyle w:val="Prrafodelista"/>
        <w:tabs>
          <w:tab w:val="left" w:pos="426"/>
        </w:tabs>
        <w:spacing w:after="160"/>
        <w:ind w:left="0"/>
        <w:contextualSpacing/>
        <w:jc w:val="both"/>
        <w:rPr>
          <w:rFonts w:ascii="Book Antiqua" w:hAnsi="Book Antiqua"/>
          <w:b/>
          <w:bCs/>
          <w:sz w:val="22"/>
          <w:szCs w:val="22"/>
        </w:rPr>
      </w:pPr>
    </w:p>
    <w:p w14:paraId="09AC2A98" w14:textId="2CEAB700" w:rsidR="00DF129C" w:rsidRDefault="00DF129C" w:rsidP="00451FEA">
      <w:pPr>
        <w:pStyle w:val="Prrafodelista"/>
        <w:tabs>
          <w:tab w:val="left" w:pos="426"/>
        </w:tabs>
        <w:spacing w:after="160"/>
        <w:ind w:left="0"/>
        <w:contextualSpacing/>
        <w:jc w:val="both"/>
        <w:rPr>
          <w:rFonts w:ascii="Book Antiqua" w:hAnsi="Book Antiqua"/>
          <w:b/>
          <w:bCs/>
          <w:sz w:val="22"/>
          <w:szCs w:val="22"/>
        </w:rPr>
      </w:pPr>
    </w:p>
    <w:p w14:paraId="437B542A" w14:textId="6D58AEF0" w:rsidR="00DF129C" w:rsidRDefault="00DF129C" w:rsidP="00451FEA">
      <w:pPr>
        <w:pStyle w:val="Prrafodelista"/>
        <w:tabs>
          <w:tab w:val="left" w:pos="426"/>
        </w:tabs>
        <w:spacing w:after="160"/>
        <w:ind w:left="0"/>
        <w:contextualSpacing/>
        <w:jc w:val="both"/>
        <w:rPr>
          <w:rFonts w:ascii="Book Antiqua" w:hAnsi="Book Antiqua"/>
          <w:b/>
          <w:bCs/>
          <w:sz w:val="22"/>
          <w:szCs w:val="22"/>
        </w:rPr>
      </w:pPr>
    </w:p>
    <w:p w14:paraId="7E3C2BAA" w14:textId="656409F9" w:rsidR="00DF129C" w:rsidRDefault="00DF129C" w:rsidP="00451FEA">
      <w:pPr>
        <w:pStyle w:val="Prrafodelista"/>
        <w:tabs>
          <w:tab w:val="left" w:pos="426"/>
        </w:tabs>
        <w:spacing w:after="160"/>
        <w:ind w:left="0"/>
        <w:contextualSpacing/>
        <w:jc w:val="both"/>
        <w:rPr>
          <w:rFonts w:ascii="Book Antiqua" w:hAnsi="Book Antiqua"/>
          <w:b/>
          <w:bCs/>
          <w:sz w:val="22"/>
          <w:szCs w:val="22"/>
        </w:rPr>
      </w:pPr>
    </w:p>
    <w:p w14:paraId="49DF80FB" w14:textId="1E63E9C3" w:rsidR="00DF129C" w:rsidRDefault="00DF129C" w:rsidP="00451FEA">
      <w:pPr>
        <w:pStyle w:val="Prrafodelista"/>
        <w:tabs>
          <w:tab w:val="left" w:pos="426"/>
        </w:tabs>
        <w:spacing w:after="160"/>
        <w:ind w:left="0"/>
        <w:contextualSpacing/>
        <w:jc w:val="both"/>
        <w:rPr>
          <w:rFonts w:ascii="Book Antiqua" w:hAnsi="Book Antiqua"/>
          <w:b/>
          <w:bCs/>
          <w:sz w:val="22"/>
          <w:szCs w:val="22"/>
        </w:rPr>
      </w:pPr>
    </w:p>
    <w:p w14:paraId="7A0BA9BD" w14:textId="77777777" w:rsidR="00DF129C" w:rsidRPr="00F67860" w:rsidRDefault="00DF129C" w:rsidP="00451FEA">
      <w:pPr>
        <w:pStyle w:val="Prrafodelista"/>
        <w:tabs>
          <w:tab w:val="left" w:pos="426"/>
        </w:tabs>
        <w:spacing w:after="160"/>
        <w:ind w:left="0"/>
        <w:contextualSpacing/>
        <w:jc w:val="both"/>
        <w:rPr>
          <w:rFonts w:ascii="Book Antiqua" w:hAnsi="Book Antiqua"/>
          <w:b/>
          <w:bCs/>
          <w:sz w:val="22"/>
          <w:szCs w:val="22"/>
        </w:rPr>
      </w:pPr>
    </w:p>
    <w:p w14:paraId="677282E2" w14:textId="464E8E8B" w:rsidR="00381B3F" w:rsidRPr="00F67860" w:rsidRDefault="00381B3F" w:rsidP="00EF56FB">
      <w:pPr>
        <w:pStyle w:val="Prrafodelista"/>
        <w:numPr>
          <w:ilvl w:val="0"/>
          <w:numId w:val="13"/>
        </w:numPr>
        <w:tabs>
          <w:tab w:val="left" w:pos="1134"/>
        </w:tabs>
        <w:ind w:left="142"/>
        <w:jc w:val="both"/>
        <w:rPr>
          <w:rFonts w:ascii="Book Antiqua" w:hAnsi="Book Antiqua"/>
          <w:b/>
          <w:sz w:val="22"/>
          <w:szCs w:val="22"/>
        </w:rPr>
      </w:pPr>
      <w:r w:rsidRPr="00F67860">
        <w:rPr>
          <w:rFonts w:ascii="Book Antiqua" w:hAnsi="Book Antiqua"/>
          <w:b/>
          <w:sz w:val="22"/>
          <w:szCs w:val="22"/>
        </w:rPr>
        <w:lastRenderedPageBreak/>
        <w:t>Permisos</w:t>
      </w:r>
      <w:r w:rsidR="00AF7081" w:rsidRPr="00F67860">
        <w:rPr>
          <w:rFonts w:ascii="Book Antiqua" w:hAnsi="Book Antiqua"/>
          <w:b/>
          <w:sz w:val="22"/>
          <w:szCs w:val="22"/>
        </w:rPr>
        <w:t xml:space="preserve"> otorgados en los Juzgados Penales</w:t>
      </w:r>
    </w:p>
    <w:p w14:paraId="4EBF478E" w14:textId="46592F91" w:rsidR="00AF7081" w:rsidRPr="00F67860" w:rsidRDefault="00AF7081" w:rsidP="00451FEA">
      <w:pPr>
        <w:pStyle w:val="Prrafodelista"/>
        <w:tabs>
          <w:tab w:val="left" w:pos="426"/>
        </w:tabs>
        <w:spacing w:after="160"/>
        <w:ind w:left="0"/>
        <w:contextualSpacing/>
        <w:jc w:val="both"/>
        <w:rPr>
          <w:rFonts w:ascii="Book Antiqua" w:hAnsi="Book Antiqua"/>
          <w:b/>
          <w:bCs/>
          <w:sz w:val="22"/>
          <w:szCs w:val="22"/>
        </w:rPr>
      </w:pPr>
    </w:p>
    <w:p w14:paraId="66829741" w14:textId="0146A928" w:rsidR="00AF7081" w:rsidRDefault="00AF7081" w:rsidP="00451FEA">
      <w:pPr>
        <w:pStyle w:val="Prrafodelista"/>
        <w:tabs>
          <w:tab w:val="left" w:pos="426"/>
        </w:tabs>
        <w:spacing w:after="160"/>
        <w:ind w:left="0"/>
        <w:contextualSpacing/>
        <w:jc w:val="both"/>
        <w:rPr>
          <w:rFonts w:ascii="Book Antiqua" w:hAnsi="Book Antiqua" w:cs="Book Antiqua"/>
          <w:sz w:val="22"/>
          <w:szCs w:val="22"/>
          <w:lang w:val="es-CR"/>
        </w:rPr>
      </w:pPr>
      <w:r w:rsidRPr="00F67860">
        <w:rPr>
          <w:rFonts w:ascii="Book Antiqua" w:hAnsi="Book Antiqua" w:cs="Book Antiqua"/>
          <w:sz w:val="22"/>
          <w:szCs w:val="22"/>
          <w:lang w:val="es-CR"/>
        </w:rPr>
        <w:t>A continuación, se detallan la continuidad de los permisos con goce de salario otorgados en los Juzgados Penales</w:t>
      </w:r>
      <w:r w:rsidR="005557C5">
        <w:rPr>
          <w:rFonts w:ascii="Book Antiqua" w:hAnsi="Book Antiqua" w:cs="Book Antiqua"/>
          <w:sz w:val="22"/>
          <w:szCs w:val="22"/>
          <w:lang w:val="es-CR"/>
        </w:rPr>
        <w:t>, los cuales corresponden a:</w:t>
      </w:r>
    </w:p>
    <w:p w14:paraId="7E302132" w14:textId="6ACAC8A0" w:rsidR="005557C5" w:rsidRPr="00F67860" w:rsidRDefault="00777222">
      <w:pPr>
        <w:pStyle w:val="Prrafodelista"/>
        <w:numPr>
          <w:ilvl w:val="0"/>
          <w:numId w:val="34"/>
        </w:numPr>
        <w:tabs>
          <w:tab w:val="left" w:pos="426"/>
        </w:tabs>
        <w:spacing w:after="160"/>
        <w:contextualSpacing/>
        <w:jc w:val="both"/>
        <w:rPr>
          <w:rFonts w:ascii="Book Antiqua" w:hAnsi="Book Antiqua" w:cs="Book Antiqua"/>
          <w:sz w:val="22"/>
          <w:szCs w:val="22"/>
          <w:lang w:val="es-CR"/>
        </w:rPr>
      </w:pPr>
      <w:r>
        <w:rPr>
          <w:rFonts w:ascii="Book Antiqua" w:hAnsi="Book Antiqua" w:cs="Book Antiqua"/>
          <w:sz w:val="22"/>
          <w:szCs w:val="22"/>
          <w:lang w:val="es-CR"/>
        </w:rPr>
        <w:t xml:space="preserve">Juzgado Penal de Garabito, </w:t>
      </w:r>
      <w:r w:rsidR="00300683">
        <w:rPr>
          <w:rFonts w:ascii="Book Antiqua" w:hAnsi="Book Antiqua" w:cs="Book Antiqua"/>
          <w:sz w:val="22"/>
          <w:szCs w:val="22"/>
          <w:lang w:val="es-CR"/>
        </w:rPr>
        <w:t>un permiso de Técnica o Técnico Judicial 2</w:t>
      </w:r>
    </w:p>
    <w:p w14:paraId="30B88A55" w14:textId="77777777" w:rsidR="00B5396B" w:rsidRDefault="00300683">
      <w:pPr>
        <w:pStyle w:val="Prrafodelista"/>
        <w:numPr>
          <w:ilvl w:val="0"/>
          <w:numId w:val="34"/>
        </w:numPr>
        <w:tabs>
          <w:tab w:val="left" w:pos="426"/>
        </w:tabs>
        <w:spacing w:after="160"/>
        <w:contextualSpacing/>
        <w:jc w:val="both"/>
        <w:rPr>
          <w:rFonts w:ascii="Book Antiqua" w:hAnsi="Book Antiqua" w:cs="Book Antiqua"/>
          <w:sz w:val="22"/>
          <w:szCs w:val="22"/>
          <w:lang w:val="es-CR"/>
        </w:rPr>
      </w:pPr>
      <w:r>
        <w:rPr>
          <w:rFonts w:ascii="Book Antiqua" w:hAnsi="Book Antiqua" w:cs="Book Antiqua"/>
          <w:sz w:val="22"/>
          <w:szCs w:val="22"/>
          <w:lang w:val="es-CR"/>
        </w:rPr>
        <w:t xml:space="preserve">Juzgado Penal de </w:t>
      </w:r>
      <w:r w:rsidR="00B5396B">
        <w:rPr>
          <w:rFonts w:ascii="Book Antiqua" w:hAnsi="Book Antiqua" w:cs="Book Antiqua"/>
          <w:sz w:val="22"/>
          <w:szCs w:val="22"/>
          <w:lang w:val="es-CR"/>
        </w:rPr>
        <w:t>Buenos Aires, un permiso de Técnica o Técnico Judicial 2</w:t>
      </w:r>
    </w:p>
    <w:p w14:paraId="37EE202D" w14:textId="38128492" w:rsidR="003E0830" w:rsidRDefault="003E0830">
      <w:pPr>
        <w:pStyle w:val="Prrafodelista"/>
        <w:numPr>
          <w:ilvl w:val="0"/>
          <w:numId w:val="34"/>
        </w:numPr>
        <w:tabs>
          <w:tab w:val="left" w:pos="426"/>
        </w:tabs>
        <w:spacing w:after="160"/>
        <w:contextualSpacing/>
        <w:jc w:val="both"/>
        <w:rPr>
          <w:rFonts w:ascii="Book Antiqua" w:hAnsi="Book Antiqua" w:cs="Book Antiqua"/>
          <w:sz w:val="22"/>
          <w:szCs w:val="22"/>
          <w:lang w:val="es-CR"/>
        </w:rPr>
      </w:pPr>
      <w:r>
        <w:rPr>
          <w:rFonts w:ascii="Book Antiqua" w:hAnsi="Book Antiqua" w:cs="Book Antiqua"/>
          <w:sz w:val="22"/>
          <w:szCs w:val="22"/>
          <w:lang w:val="es-CR"/>
        </w:rPr>
        <w:t>Juzgado Penal de Pococí, un permiso de Técnica o Técnico Judicial 2</w:t>
      </w:r>
    </w:p>
    <w:p w14:paraId="6FA43B0C" w14:textId="329FA8B0" w:rsidR="00300683" w:rsidRPr="00F67860" w:rsidRDefault="00300683" w:rsidP="00B81159">
      <w:pPr>
        <w:pStyle w:val="Prrafodelista"/>
        <w:tabs>
          <w:tab w:val="left" w:pos="426"/>
        </w:tabs>
        <w:spacing w:after="160"/>
        <w:ind w:left="720"/>
        <w:contextualSpacing/>
        <w:jc w:val="both"/>
        <w:rPr>
          <w:rFonts w:ascii="Book Antiqua" w:hAnsi="Book Antiqua" w:cs="Book Antiqua"/>
          <w:sz w:val="22"/>
          <w:szCs w:val="22"/>
          <w:lang w:val="es-CR"/>
        </w:rPr>
      </w:pPr>
    </w:p>
    <w:p w14:paraId="3C0B709A" w14:textId="77777777" w:rsidR="00AF7081" w:rsidRPr="00F67860" w:rsidRDefault="00AF7081" w:rsidP="00451FEA">
      <w:pPr>
        <w:pStyle w:val="Prrafodelista"/>
        <w:tabs>
          <w:tab w:val="left" w:pos="426"/>
        </w:tabs>
        <w:spacing w:after="160"/>
        <w:ind w:left="0"/>
        <w:contextualSpacing/>
        <w:jc w:val="both"/>
        <w:rPr>
          <w:rFonts w:ascii="Book Antiqua" w:hAnsi="Book Antiqua"/>
          <w:b/>
          <w:bCs/>
          <w:sz w:val="22"/>
          <w:szCs w:val="22"/>
        </w:rPr>
      </w:pPr>
    </w:p>
    <w:p w14:paraId="4B78310D" w14:textId="3964A656" w:rsidR="00DD48AE" w:rsidRPr="00F67860" w:rsidRDefault="00DD48AE" w:rsidP="00EF56FB">
      <w:pPr>
        <w:pStyle w:val="Prrafodelista"/>
        <w:numPr>
          <w:ilvl w:val="1"/>
          <w:numId w:val="13"/>
        </w:numPr>
        <w:tabs>
          <w:tab w:val="left" w:pos="1134"/>
        </w:tabs>
        <w:ind w:left="709"/>
        <w:jc w:val="both"/>
        <w:rPr>
          <w:rFonts w:ascii="Book Antiqua" w:hAnsi="Book Antiqua"/>
          <w:b/>
          <w:bCs/>
          <w:sz w:val="22"/>
          <w:szCs w:val="22"/>
        </w:rPr>
      </w:pPr>
      <w:r w:rsidRPr="00F67860">
        <w:rPr>
          <w:rFonts w:ascii="Book Antiqua" w:hAnsi="Book Antiqua"/>
          <w:b/>
          <w:bCs/>
          <w:sz w:val="22"/>
          <w:szCs w:val="22"/>
        </w:rPr>
        <w:t>Juzgado Penal de Garabito</w:t>
      </w:r>
    </w:p>
    <w:p w14:paraId="103C6BEB" w14:textId="77777777" w:rsidR="00EC523B" w:rsidRPr="00F67860" w:rsidRDefault="00EC523B" w:rsidP="00A33055">
      <w:pPr>
        <w:pStyle w:val="Prrafodelista"/>
        <w:tabs>
          <w:tab w:val="left" w:pos="426"/>
        </w:tabs>
        <w:spacing w:after="160"/>
        <w:ind w:left="360"/>
        <w:contextualSpacing/>
        <w:jc w:val="both"/>
        <w:rPr>
          <w:rFonts w:ascii="Book Antiqua" w:hAnsi="Book Antiqua"/>
          <w:b/>
          <w:bCs/>
          <w:sz w:val="22"/>
          <w:szCs w:val="22"/>
        </w:rPr>
      </w:pPr>
    </w:p>
    <w:p w14:paraId="14F1C703" w14:textId="19663C0B" w:rsidR="00D10E92" w:rsidRPr="00F67860" w:rsidRDefault="00822FBF" w:rsidP="000A2B56">
      <w:pPr>
        <w:tabs>
          <w:tab w:val="left" w:pos="426"/>
        </w:tabs>
        <w:spacing w:after="160" w:line="276" w:lineRule="auto"/>
        <w:contextualSpacing/>
        <w:jc w:val="both"/>
        <w:rPr>
          <w:rFonts w:ascii="Book Antiqua" w:hAnsi="Book Antiqua" w:cs="Book Antiqua"/>
          <w:sz w:val="22"/>
          <w:szCs w:val="22"/>
        </w:rPr>
      </w:pPr>
      <w:r w:rsidRPr="00F67860">
        <w:rPr>
          <w:rFonts w:ascii="Book Antiqua" w:hAnsi="Book Antiqua" w:cs="Book Antiqua"/>
          <w:sz w:val="22"/>
          <w:szCs w:val="22"/>
        </w:rPr>
        <w:t xml:space="preserve">Como parte de la implementación y seguimiento del </w:t>
      </w:r>
      <w:r w:rsidR="00815CB9" w:rsidRPr="00F67860">
        <w:rPr>
          <w:rFonts w:ascii="Book Antiqua" w:hAnsi="Book Antiqua" w:cs="Book Antiqua"/>
          <w:sz w:val="22"/>
          <w:szCs w:val="22"/>
        </w:rPr>
        <w:t>Proyecto de Mejora Integral del Proceso Penal</w:t>
      </w:r>
      <w:r w:rsidRPr="00F67860">
        <w:rPr>
          <w:rFonts w:ascii="Book Antiqua" w:hAnsi="Book Antiqua" w:cs="Book Antiqua"/>
          <w:sz w:val="22"/>
          <w:szCs w:val="22"/>
        </w:rPr>
        <w:t xml:space="preserve">, en el </w:t>
      </w:r>
      <w:r w:rsidR="00815CB9" w:rsidRPr="00F67860">
        <w:rPr>
          <w:rFonts w:ascii="Book Antiqua" w:hAnsi="Book Antiqua" w:cs="Book Antiqua"/>
          <w:sz w:val="22"/>
          <w:szCs w:val="22"/>
        </w:rPr>
        <w:t xml:space="preserve">Juzgado Penal de Garabito, </w:t>
      </w:r>
      <w:r w:rsidRPr="00F67860">
        <w:rPr>
          <w:rFonts w:ascii="Book Antiqua" w:hAnsi="Book Antiqua" w:cs="Book Antiqua"/>
          <w:sz w:val="22"/>
          <w:szCs w:val="22"/>
        </w:rPr>
        <w:t xml:space="preserve">la Dirección de Planificación </w:t>
      </w:r>
      <w:r w:rsidR="00815CB9" w:rsidRPr="00F67860">
        <w:rPr>
          <w:rFonts w:ascii="Book Antiqua" w:hAnsi="Book Antiqua" w:cs="Book Antiqua"/>
          <w:sz w:val="22"/>
          <w:szCs w:val="22"/>
        </w:rPr>
        <w:t>determinó la necesidad de un recurso</w:t>
      </w:r>
      <w:r w:rsidRPr="00F67860">
        <w:rPr>
          <w:rFonts w:ascii="Book Antiqua" w:hAnsi="Book Antiqua" w:cs="Book Antiqua"/>
          <w:sz w:val="22"/>
          <w:szCs w:val="22"/>
        </w:rPr>
        <w:t xml:space="preserve"> técnico adicional</w:t>
      </w:r>
      <w:r w:rsidR="00C130ED" w:rsidRPr="00F67860">
        <w:rPr>
          <w:rFonts w:ascii="Book Antiqua" w:hAnsi="Book Antiqua" w:cs="Book Antiqua"/>
          <w:sz w:val="22"/>
          <w:szCs w:val="22"/>
        </w:rPr>
        <w:t xml:space="preserve">, </w:t>
      </w:r>
      <w:r w:rsidRPr="00F67860">
        <w:rPr>
          <w:rFonts w:ascii="Book Antiqua" w:hAnsi="Book Antiqua" w:cs="Book Antiqua"/>
          <w:sz w:val="22"/>
          <w:szCs w:val="22"/>
        </w:rPr>
        <w:t>situación que fue planteada en los</w:t>
      </w:r>
      <w:r w:rsidR="00815CB9" w:rsidRPr="00F67860">
        <w:rPr>
          <w:rFonts w:ascii="Book Antiqua" w:hAnsi="Book Antiqua" w:cs="Book Antiqua"/>
          <w:sz w:val="22"/>
          <w:szCs w:val="22"/>
        </w:rPr>
        <w:t xml:space="preserve"> oficios 295-PLA-2020 y 1116-PLA-2020 con la finalidad de obtener un plan de </w:t>
      </w:r>
      <w:r w:rsidR="00414885" w:rsidRPr="00F67860">
        <w:rPr>
          <w:rFonts w:ascii="Book Antiqua" w:hAnsi="Book Antiqua" w:cs="Book Antiqua"/>
          <w:sz w:val="22"/>
          <w:szCs w:val="22"/>
        </w:rPr>
        <w:t>descongestionamiento, el</w:t>
      </w:r>
      <w:r w:rsidR="00C130ED" w:rsidRPr="00F67860">
        <w:rPr>
          <w:rFonts w:ascii="Book Antiqua" w:hAnsi="Book Antiqua" w:cs="Book Antiqua"/>
          <w:sz w:val="22"/>
          <w:szCs w:val="22"/>
        </w:rPr>
        <w:t xml:space="preserve"> cual fue aprobado</w:t>
      </w:r>
      <w:r w:rsidR="00815CB9" w:rsidRPr="00F67860">
        <w:rPr>
          <w:rFonts w:ascii="Book Antiqua" w:hAnsi="Book Antiqua" w:cs="Book Antiqua"/>
          <w:sz w:val="22"/>
          <w:szCs w:val="22"/>
        </w:rPr>
        <w:t xml:space="preserve"> por el Consejo Superior en la sesión 77-2020, artículo XXX, celebrada el pasado 5 agosto del 2020:</w:t>
      </w:r>
    </w:p>
    <w:p w14:paraId="4C0735B5" w14:textId="77777777" w:rsidR="00815CB9" w:rsidRPr="00F67860" w:rsidRDefault="00815CB9" w:rsidP="006E3C27">
      <w:pPr>
        <w:pStyle w:val="Prrafodelista"/>
        <w:tabs>
          <w:tab w:val="left" w:pos="426"/>
        </w:tabs>
        <w:spacing w:after="160" w:line="259" w:lineRule="auto"/>
        <w:ind w:left="567" w:right="618"/>
        <w:contextualSpacing/>
        <w:jc w:val="both"/>
        <w:rPr>
          <w:rFonts w:ascii="Book Antiqua" w:hAnsi="Book Antiqua" w:cs="Times New Roman"/>
          <w:i/>
          <w:iCs/>
          <w:sz w:val="22"/>
          <w:szCs w:val="22"/>
          <w:lang w:val="es-CR"/>
        </w:rPr>
      </w:pPr>
      <w:r w:rsidRPr="00F67860">
        <w:rPr>
          <w:rFonts w:ascii="Book Antiqua" w:hAnsi="Book Antiqua" w:cs="Times New Roman"/>
          <w:i/>
          <w:iCs/>
          <w:sz w:val="22"/>
          <w:szCs w:val="22"/>
          <w:lang w:val="es-CR"/>
        </w:rPr>
        <w:t xml:space="preserve">“se acordó: 1.) Tener por conocido el oficio </w:t>
      </w:r>
      <w:proofErr w:type="spellStart"/>
      <w:r w:rsidRPr="00F67860">
        <w:rPr>
          <w:rFonts w:ascii="Book Antiqua" w:hAnsi="Book Antiqua" w:cs="Times New Roman"/>
          <w:i/>
          <w:iCs/>
          <w:sz w:val="22"/>
          <w:szCs w:val="22"/>
          <w:lang w:val="es-CR"/>
        </w:rPr>
        <w:t>N°</w:t>
      </w:r>
      <w:proofErr w:type="spellEnd"/>
      <w:r w:rsidRPr="00F67860">
        <w:rPr>
          <w:rFonts w:ascii="Book Antiqua" w:hAnsi="Book Antiqua" w:cs="Times New Roman"/>
          <w:i/>
          <w:iCs/>
          <w:sz w:val="22"/>
          <w:szCs w:val="22"/>
          <w:lang w:val="es-CR"/>
        </w:rPr>
        <w:t xml:space="preserve"> 295-PLA-OI-2020 del 25 de febrero de 2020, suscrito por el ingeniero Li Morales, en su expresado carácter, en consecuencia; aprobar y acoger las siguientes recomendaciones: a.) Autorizar permiso con goce de salario y sustitución para una plaza de Técnica o Técnico Judicial 2, por tres meses, a partir del 11 de agosto y hasta el 10 de noviembre de 2020, para que se dedique a las labores indicadas. b.) La Dirección de Planificación le dará seguimiento a lo dispuesto en el anterior punto para su corrección definitiva en la estructura. c.) El Juzgado Penal de Garabito deberá implementar el plan de trabajo indicado en el apartado seis del informe contenido en el oficio </w:t>
      </w:r>
      <w:proofErr w:type="spellStart"/>
      <w:r w:rsidRPr="00F67860">
        <w:rPr>
          <w:rFonts w:ascii="Book Antiqua" w:hAnsi="Book Antiqua" w:cs="Times New Roman"/>
          <w:i/>
          <w:iCs/>
          <w:sz w:val="22"/>
          <w:szCs w:val="22"/>
          <w:lang w:val="es-CR"/>
        </w:rPr>
        <w:t>N°</w:t>
      </w:r>
      <w:proofErr w:type="spellEnd"/>
      <w:r w:rsidRPr="00F67860">
        <w:rPr>
          <w:rFonts w:ascii="Book Antiqua" w:hAnsi="Book Antiqua" w:cs="Times New Roman"/>
          <w:i/>
          <w:iCs/>
          <w:sz w:val="22"/>
          <w:szCs w:val="22"/>
          <w:lang w:val="es-CR"/>
        </w:rPr>
        <w:t xml:space="preserve"> 295-PLA-OI-2020, así como el modelo de tramitación estandarizado de Juzgados Penales, resaltando las cuotas de producción: las juezas o jueces deben de cumplir con un parámetro de seis asuntos terminados por cada día que se encuentren en etapa intermedia (desestimaciones, sobreseimientos y autos de apertura a juicio), tres audiencias preliminares por cada día que se encuentren en etapa intermedia. Además, deberá disminuir el circulante en trámite al menos un 10% finalizados los tres meses de la licencia (considerando una entrada histórica de 98). d.) Dada la imposibilidad de creación de nuevas plazas, la Dirección de Planificación, deberá revisar la estructura de las diferentes oficinas del Circuito Judicial de Puntarenas para poder reforzar al Juzgado Penal de Garabito y completar su estructura básica, mientras tanto esa necesidad se estará cubriendo de manera temporal con el proyecto de descongestionamiento. 2.) Tener por rendido el informe contenido en el oficio </w:t>
      </w:r>
      <w:proofErr w:type="spellStart"/>
      <w:r w:rsidRPr="00F67860">
        <w:rPr>
          <w:rFonts w:ascii="Book Antiqua" w:hAnsi="Book Antiqua" w:cs="Times New Roman"/>
          <w:i/>
          <w:iCs/>
          <w:sz w:val="22"/>
          <w:szCs w:val="22"/>
          <w:lang w:val="es-CR"/>
        </w:rPr>
        <w:t>N°</w:t>
      </w:r>
      <w:proofErr w:type="spellEnd"/>
      <w:r w:rsidRPr="00F67860">
        <w:rPr>
          <w:rFonts w:ascii="Book Antiqua" w:hAnsi="Book Antiqua" w:cs="Times New Roman"/>
          <w:i/>
          <w:iCs/>
          <w:sz w:val="22"/>
          <w:szCs w:val="22"/>
          <w:lang w:val="es-CR"/>
        </w:rPr>
        <w:t xml:space="preserve"> 1116-PLA-2020 del 24 de julio de 2020 de la Dirección de Planificación, referente al seguimiento que realiza el Proyecto Penal a los despachos rediseñados y en el que se realizó una actualizaron de datos y un análisis de la matriz de indicadores de enero a </w:t>
      </w:r>
      <w:r w:rsidRPr="00F67860">
        <w:rPr>
          <w:rFonts w:ascii="Book Antiqua" w:hAnsi="Book Antiqua" w:cs="Times New Roman"/>
          <w:i/>
          <w:iCs/>
          <w:sz w:val="22"/>
          <w:szCs w:val="22"/>
          <w:lang w:val="es-CR"/>
        </w:rPr>
        <w:lastRenderedPageBreak/>
        <w:t>junio 2020, con el fin de determinar si la emergencia nacional ha disminuido las cargas de trabajo en el Juzgado Penal de Garabito”.</w:t>
      </w:r>
    </w:p>
    <w:p w14:paraId="2A5BE667" w14:textId="77777777" w:rsidR="00815CB9" w:rsidRPr="00334ABB" w:rsidRDefault="00815CB9" w:rsidP="00D10E92">
      <w:pPr>
        <w:pStyle w:val="Prrafodelista"/>
        <w:tabs>
          <w:tab w:val="left" w:pos="426"/>
        </w:tabs>
        <w:spacing w:after="160" w:line="259" w:lineRule="auto"/>
        <w:ind w:left="0"/>
        <w:contextualSpacing/>
        <w:jc w:val="both"/>
        <w:rPr>
          <w:rFonts w:ascii="Book Antiqua" w:hAnsi="Book Antiqua" w:cs="Times New Roman"/>
          <w:i/>
          <w:iCs/>
          <w:sz w:val="22"/>
          <w:szCs w:val="22"/>
          <w:highlight w:val="yellow"/>
          <w:lang w:val="es-CR"/>
        </w:rPr>
      </w:pPr>
    </w:p>
    <w:p w14:paraId="15755B02" w14:textId="0ED40195" w:rsidR="00D10E92" w:rsidRPr="003415BE" w:rsidRDefault="00815CB9" w:rsidP="00452D78">
      <w:pPr>
        <w:pStyle w:val="Prrafodelista"/>
        <w:tabs>
          <w:tab w:val="left" w:pos="426"/>
        </w:tabs>
        <w:spacing w:after="160" w:line="276" w:lineRule="auto"/>
        <w:ind w:left="0"/>
        <w:contextualSpacing/>
        <w:jc w:val="both"/>
        <w:rPr>
          <w:rFonts w:ascii="Book Antiqua" w:hAnsi="Book Antiqua" w:cs="Book Antiqua"/>
          <w:sz w:val="22"/>
          <w:szCs w:val="22"/>
          <w:lang w:val="es-CR"/>
        </w:rPr>
      </w:pPr>
      <w:r w:rsidRPr="003415BE">
        <w:rPr>
          <w:rFonts w:ascii="Book Antiqua" w:hAnsi="Book Antiqua" w:cs="Book Antiqua"/>
          <w:sz w:val="22"/>
          <w:szCs w:val="22"/>
          <w:lang w:val="es-CR"/>
        </w:rPr>
        <w:t xml:space="preserve">En virtud de lo señalado, la Dirección de Planificación desde el 11 de agosto del 2020 y hasta el </w:t>
      </w:r>
      <w:r w:rsidR="00AB21B8" w:rsidRPr="003415BE">
        <w:rPr>
          <w:rFonts w:ascii="Book Antiqua" w:hAnsi="Book Antiqua" w:cs="Book Antiqua"/>
          <w:sz w:val="22"/>
          <w:szCs w:val="22"/>
          <w:lang w:val="es-CR"/>
        </w:rPr>
        <w:t>23</w:t>
      </w:r>
      <w:r w:rsidR="00CB740B" w:rsidRPr="003415BE">
        <w:rPr>
          <w:rFonts w:ascii="Book Antiqua" w:hAnsi="Book Antiqua" w:cs="Book Antiqua"/>
          <w:sz w:val="22"/>
          <w:szCs w:val="22"/>
          <w:lang w:val="es-CR"/>
        </w:rPr>
        <w:t xml:space="preserve"> </w:t>
      </w:r>
      <w:r w:rsidRPr="003415BE">
        <w:rPr>
          <w:rFonts w:ascii="Book Antiqua" w:hAnsi="Book Antiqua" w:cs="Book Antiqua"/>
          <w:sz w:val="22"/>
          <w:szCs w:val="22"/>
          <w:lang w:val="es-CR"/>
        </w:rPr>
        <w:t xml:space="preserve">de </w:t>
      </w:r>
      <w:r w:rsidR="00AB21B8" w:rsidRPr="003415BE">
        <w:rPr>
          <w:rFonts w:ascii="Book Antiqua" w:hAnsi="Book Antiqua" w:cs="Book Antiqua"/>
          <w:sz w:val="22"/>
          <w:szCs w:val="22"/>
          <w:lang w:val="es-CR"/>
        </w:rPr>
        <w:t>dici</w:t>
      </w:r>
      <w:r w:rsidR="00AC3D83" w:rsidRPr="003415BE">
        <w:rPr>
          <w:rFonts w:ascii="Book Antiqua" w:hAnsi="Book Antiqua" w:cs="Book Antiqua"/>
          <w:sz w:val="22"/>
          <w:szCs w:val="22"/>
          <w:lang w:val="es-CR"/>
        </w:rPr>
        <w:t>embre</w:t>
      </w:r>
      <w:r w:rsidR="00CB740B" w:rsidRPr="003415BE">
        <w:rPr>
          <w:rFonts w:ascii="Book Antiqua" w:hAnsi="Book Antiqua" w:cs="Book Antiqua"/>
          <w:sz w:val="22"/>
          <w:szCs w:val="22"/>
          <w:lang w:val="es-CR"/>
        </w:rPr>
        <w:t xml:space="preserve"> </w:t>
      </w:r>
      <w:r w:rsidRPr="003415BE">
        <w:rPr>
          <w:rFonts w:ascii="Book Antiqua" w:hAnsi="Book Antiqua" w:cs="Book Antiqua"/>
          <w:sz w:val="22"/>
          <w:szCs w:val="22"/>
          <w:lang w:val="es-CR"/>
        </w:rPr>
        <w:t>del 202</w:t>
      </w:r>
      <w:r w:rsidR="00C130ED" w:rsidRPr="003415BE">
        <w:rPr>
          <w:rFonts w:ascii="Book Antiqua" w:hAnsi="Book Antiqua" w:cs="Book Antiqua"/>
          <w:sz w:val="22"/>
          <w:szCs w:val="22"/>
          <w:lang w:val="es-CR"/>
        </w:rPr>
        <w:t>2</w:t>
      </w:r>
      <w:r w:rsidRPr="003415BE">
        <w:rPr>
          <w:rFonts w:ascii="Book Antiqua" w:hAnsi="Book Antiqua" w:cs="Book Antiqua"/>
          <w:sz w:val="22"/>
          <w:szCs w:val="22"/>
          <w:lang w:val="es-CR"/>
        </w:rPr>
        <w:t xml:space="preserve">, </w:t>
      </w:r>
      <w:r w:rsidR="00EE1DAE">
        <w:rPr>
          <w:rFonts w:ascii="Book Antiqua" w:hAnsi="Book Antiqua" w:cs="Book Antiqua"/>
          <w:sz w:val="22"/>
          <w:szCs w:val="22"/>
          <w:lang w:val="es-CR"/>
        </w:rPr>
        <w:t>solicitó</w:t>
      </w:r>
      <w:r w:rsidR="006E3C27" w:rsidRPr="003415BE">
        <w:rPr>
          <w:rFonts w:ascii="Book Antiqua" w:hAnsi="Book Antiqua" w:cs="Book Antiqua"/>
          <w:sz w:val="22"/>
          <w:szCs w:val="22"/>
          <w:lang w:val="es-CR"/>
        </w:rPr>
        <w:t xml:space="preserve"> </w:t>
      </w:r>
      <w:r w:rsidRPr="003415BE">
        <w:rPr>
          <w:rFonts w:ascii="Book Antiqua" w:hAnsi="Book Antiqua" w:cs="Book Antiqua"/>
          <w:sz w:val="22"/>
          <w:szCs w:val="22"/>
          <w:lang w:val="es-CR"/>
        </w:rPr>
        <w:t>al Consejo Superior una licencia de permiso con goce de salario para suplir este requerimiento, esto hasta el tanto no se logre subsanar de manera definitiva con algún recurso ordinario</w:t>
      </w:r>
      <w:r w:rsidR="006E3C27" w:rsidRPr="003415BE">
        <w:rPr>
          <w:rFonts w:ascii="Book Antiqua" w:hAnsi="Book Antiqua" w:cs="Book Antiqua"/>
          <w:sz w:val="22"/>
          <w:szCs w:val="22"/>
          <w:lang w:val="es-CR"/>
        </w:rPr>
        <w:t xml:space="preserve"> para completar la estructura</w:t>
      </w:r>
      <w:r w:rsidRPr="003415BE">
        <w:rPr>
          <w:rFonts w:ascii="Book Antiqua" w:hAnsi="Book Antiqua" w:cs="Book Antiqua"/>
          <w:sz w:val="22"/>
          <w:szCs w:val="22"/>
          <w:lang w:val="es-CR"/>
        </w:rPr>
        <w:t>.</w:t>
      </w:r>
      <w:r w:rsidR="00C130ED" w:rsidRPr="003415BE">
        <w:rPr>
          <w:rFonts w:ascii="Book Antiqua" w:hAnsi="Book Antiqua" w:cs="Book Antiqua"/>
          <w:sz w:val="22"/>
          <w:szCs w:val="22"/>
          <w:lang w:val="es-CR"/>
        </w:rPr>
        <w:t xml:space="preserve"> Por lo que a continuación se detalla el análisis de la prórroga del permiso asignado al despacho</w:t>
      </w:r>
      <w:r w:rsidR="00087577" w:rsidRPr="003415BE">
        <w:rPr>
          <w:rFonts w:ascii="Book Antiqua" w:hAnsi="Book Antiqua" w:cs="Book Antiqua"/>
          <w:sz w:val="22"/>
          <w:szCs w:val="22"/>
          <w:lang w:val="es-CR"/>
        </w:rPr>
        <w:t>:</w:t>
      </w:r>
    </w:p>
    <w:p w14:paraId="18721BF9" w14:textId="77777777" w:rsidR="00815CB9" w:rsidRPr="003415BE" w:rsidRDefault="00815CB9" w:rsidP="00815CB9">
      <w:pPr>
        <w:rPr>
          <w:rFonts w:ascii="Book Antiqua" w:hAnsi="Book Antiqua"/>
          <w:b/>
          <w:bCs/>
          <w:sz w:val="22"/>
          <w:szCs w:val="22"/>
        </w:rPr>
      </w:pPr>
    </w:p>
    <w:p w14:paraId="0062D0CF" w14:textId="136B5A41" w:rsidR="00E76AE8" w:rsidRPr="003415BE" w:rsidRDefault="00E76AE8" w:rsidP="00815CB9">
      <w:pPr>
        <w:rPr>
          <w:rFonts w:ascii="Book Antiqua" w:hAnsi="Book Antiqua" w:cs="Arial"/>
          <w:b/>
          <w:bCs/>
          <w:sz w:val="22"/>
          <w:szCs w:val="22"/>
          <w:lang w:val="es-ES"/>
        </w:rPr>
      </w:pPr>
      <w:r w:rsidRPr="003415BE">
        <w:rPr>
          <w:rFonts w:ascii="Book Antiqua" w:hAnsi="Book Antiqua"/>
          <w:b/>
          <w:bCs/>
          <w:sz w:val="22"/>
          <w:szCs w:val="22"/>
        </w:rPr>
        <w:t>Análisis estadístico del despacho</w:t>
      </w:r>
    </w:p>
    <w:p w14:paraId="69F141BD" w14:textId="77777777" w:rsidR="00E76AE8" w:rsidRPr="003415BE" w:rsidRDefault="00E76AE8" w:rsidP="00A33055">
      <w:pPr>
        <w:pStyle w:val="Prrafodelista"/>
        <w:tabs>
          <w:tab w:val="left" w:pos="426"/>
        </w:tabs>
        <w:spacing w:after="160"/>
        <w:ind w:left="0"/>
        <w:contextualSpacing/>
        <w:rPr>
          <w:rFonts w:ascii="Book Antiqua" w:hAnsi="Book Antiqua"/>
          <w:b/>
          <w:bCs/>
          <w:sz w:val="22"/>
          <w:szCs w:val="22"/>
        </w:rPr>
      </w:pPr>
    </w:p>
    <w:p w14:paraId="03684DD1" w14:textId="5183D4CF" w:rsidR="00815CB9" w:rsidRPr="003415BE" w:rsidRDefault="00815CB9" w:rsidP="00A33055">
      <w:pPr>
        <w:pStyle w:val="Prrafodelista"/>
        <w:tabs>
          <w:tab w:val="left" w:pos="426"/>
        </w:tabs>
        <w:spacing w:after="160"/>
        <w:ind w:left="0"/>
        <w:contextualSpacing/>
        <w:jc w:val="both"/>
        <w:rPr>
          <w:rFonts w:ascii="Book Antiqua" w:hAnsi="Book Antiqua"/>
          <w:sz w:val="22"/>
          <w:szCs w:val="22"/>
        </w:rPr>
      </w:pPr>
      <w:r w:rsidRPr="003415BE">
        <w:rPr>
          <w:rFonts w:ascii="Book Antiqua" w:hAnsi="Book Antiqua" w:cs="Book Antiqua"/>
          <w:sz w:val="22"/>
          <w:szCs w:val="22"/>
          <w:lang w:val="es-CR"/>
        </w:rPr>
        <w:t xml:space="preserve">A continuación, se muestra el movimiento de trabajo del Juzgado Penal de Garabito durante el 2019 hasta </w:t>
      </w:r>
      <w:r w:rsidR="000F740D" w:rsidRPr="003415BE">
        <w:rPr>
          <w:rFonts w:ascii="Book Antiqua" w:hAnsi="Book Antiqua" w:cs="Book Antiqua"/>
          <w:sz w:val="22"/>
          <w:szCs w:val="22"/>
          <w:lang w:val="es-CR"/>
        </w:rPr>
        <w:t>o</w:t>
      </w:r>
      <w:r w:rsidR="003415BE" w:rsidRPr="003415BE">
        <w:rPr>
          <w:rFonts w:ascii="Book Antiqua" w:hAnsi="Book Antiqua" w:cs="Book Antiqua"/>
          <w:sz w:val="22"/>
          <w:szCs w:val="22"/>
          <w:lang w:val="es-CR"/>
        </w:rPr>
        <w:t>ctubre</w:t>
      </w:r>
      <w:r w:rsidR="00CB740B" w:rsidRPr="003415BE">
        <w:rPr>
          <w:rFonts w:ascii="Book Antiqua" w:hAnsi="Book Antiqua" w:cs="Book Antiqua"/>
          <w:sz w:val="22"/>
          <w:szCs w:val="22"/>
          <w:lang w:val="es-CR"/>
        </w:rPr>
        <w:t xml:space="preserve"> </w:t>
      </w:r>
      <w:r w:rsidRPr="003415BE">
        <w:rPr>
          <w:rFonts w:ascii="Book Antiqua" w:hAnsi="Book Antiqua" w:cs="Book Antiqua"/>
          <w:sz w:val="22"/>
          <w:szCs w:val="22"/>
          <w:lang w:val="es-CR"/>
        </w:rPr>
        <w:t>202</w:t>
      </w:r>
      <w:r w:rsidR="00CB740B" w:rsidRPr="003415BE">
        <w:rPr>
          <w:rFonts w:ascii="Book Antiqua" w:hAnsi="Book Antiqua" w:cs="Book Antiqua"/>
          <w:sz w:val="22"/>
          <w:szCs w:val="22"/>
          <w:lang w:val="es-CR"/>
        </w:rPr>
        <w:t>2</w:t>
      </w:r>
      <w:r w:rsidRPr="003415BE">
        <w:rPr>
          <w:rFonts w:ascii="Book Antiqua" w:hAnsi="Book Antiqua" w:cs="Book Antiqua"/>
          <w:sz w:val="22"/>
          <w:szCs w:val="22"/>
          <w:lang w:val="es-CR"/>
        </w:rPr>
        <w:t>:</w:t>
      </w:r>
    </w:p>
    <w:p w14:paraId="7A4EAF0B" w14:textId="4CE866B8" w:rsidR="00A40E0F" w:rsidRPr="00586170" w:rsidRDefault="00C16A9D" w:rsidP="00A029BF">
      <w:pPr>
        <w:pStyle w:val="Descripcin"/>
        <w:spacing w:after="0"/>
        <w:jc w:val="center"/>
        <w:rPr>
          <w:rFonts w:ascii="Book Antiqua" w:hAnsi="Book Antiqua"/>
          <w:b/>
          <w:sz w:val="22"/>
          <w:szCs w:val="22"/>
        </w:rPr>
      </w:pPr>
      <w:r w:rsidRPr="00586170">
        <w:rPr>
          <w:rFonts w:ascii="Book Antiqua" w:hAnsi="Book Antiqua" w:cs="Arial"/>
          <w:b/>
          <w:i w:val="0"/>
          <w:color w:val="auto"/>
          <w:sz w:val="22"/>
          <w:szCs w:val="22"/>
          <w:lang w:val="es-ES"/>
        </w:rPr>
        <w:t xml:space="preserve">Gráfico </w:t>
      </w:r>
      <w:r w:rsidRPr="00586170">
        <w:rPr>
          <w:rFonts w:ascii="Book Antiqua" w:hAnsi="Book Antiqua" w:cs="Arial"/>
          <w:b/>
          <w:i w:val="0"/>
          <w:color w:val="auto"/>
          <w:sz w:val="22"/>
          <w:szCs w:val="22"/>
          <w:lang w:val="es-ES"/>
        </w:rPr>
        <w:fldChar w:fldCharType="begin"/>
      </w:r>
      <w:r w:rsidRPr="00586170">
        <w:rPr>
          <w:rFonts w:ascii="Book Antiqua" w:hAnsi="Book Antiqua" w:cs="Arial"/>
          <w:b/>
          <w:i w:val="0"/>
          <w:color w:val="auto"/>
          <w:sz w:val="22"/>
          <w:szCs w:val="22"/>
          <w:lang w:val="es-ES"/>
        </w:rPr>
        <w:instrText xml:space="preserve"> SEQ Gráfico \* ARABIC </w:instrText>
      </w:r>
      <w:r w:rsidRPr="00586170">
        <w:rPr>
          <w:rFonts w:ascii="Book Antiqua" w:hAnsi="Book Antiqua" w:cs="Arial"/>
          <w:b/>
          <w:i w:val="0"/>
          <w:color w:val="auto"/>
          <w:sz w:val="22"/>
          <w:szCs w:val="22"/>
          <w:lang w:val="es-ES"/>
        </w:rPr>
        <w:fldChar w:fldCharType="separate"/>
      </w:r>
      <w:r w:rsidR="0099402C">
        <w:rPr>
          <w:rFonts w:ascii="Book Antiqua" w:hAnsi="Book Antiqua" w:cs="Arial"/>
          <w:b/>
          <w:i w:val="0"/>
          <w:noProof/>
          <w:color w:val="auto"/>
          <w:sz w:val="22"/>
          <w:szCs w:val="22"/>
          <w:lang w:val="es-ES"/>
        </w:rPr>
        <w:t>14</w:t>
      </w:r>
      <w:r w:rsidRPr="00586170">
        <w:rPr>
          <w:rFonts w:ascii="Book Antiqua" w:hAnsi="Book Antiqua" w:cs="Arial"/>
          <w:b/>
          <w:i w:val="0"/>
          <w:color w:val="auto"/>
          <w:sz w:val="22"/>
          <w:szCs w:val="22"/>
          <w:lang w:val="es-ES"/>
        </w:rPr>
        <w:fldChar w:fldCharType="end"/>
      </w:r>
    </w:p>
    <w:p w14:paraId="1771676D" w14:textId="77777777" w:rsidR="00034AF9" w:rsidRPr="00586170" w:rsidRDefault="00034AF9" w:rsidP="00034AF9">
      <w:pPr>
        <w:pStyle w:val="Prrafodelista"/>
        <w:tabs>
          <w:tab w:val="left" w:pos="426"/>
        </w:tabs>
        <w:spacing w:after="160" w:line="259" w:lineRule="auto"/>
        <w:ind w:left="0"/>
        <w:contextualSpacing/>
        <w:jc w:val="center"/>
        <w:rPr>
          <w:rFonts w:ascii="Book Antiqua" w:hAnsi="Book Antiqua"/>
          <w:b/>
          <w:bCs/>
          <w:sz w:val="22"/>
          <w:szCs w:val="22"/>
        </w:rPr>
      </w:pPr>
      <w:r w:rsidRPr="00586170">
        <w:rPr>
          <w:rFonts w:ascii="Book Antiqua" w:hAnsi="Book Antiqua"/>
          <w:b/>
          <w:bCs/>
          <w:sz w:val="22"/>
          <w:szCs w:val="22"/>
        </w:rPr>
        <w:t xml:space="preserve">Movimiento de trabajo del Juzgado Penal de Garabito </w:t>
      </w:r>
    </w:p>
    <w:p w14:paraId="74997AE4" w14:textId="2C7BB7F0" w:rsidR="00034AF9" w:rsidRDefault="00034AF9" w:rsidP="00034AF9">
      <w:pPr>
        <w:pStyle w:val="Prrafodelista"/>
        <w:tabs>
          <w:tab w:val="left" w:pos="426"/>
        </w:tabs>
        <w:spacing w:after="160" w:line="259" w:lineRule="auto"/>
        <w:ind w:left="0"/>
        <w:contextualSpacing/>
        <w:jc w:val="center"/>
        <w:rPr>
          <w:rFonts w:ascii="Book Antiqua" w:hAnsi="Book Antiqua"/>
          <w:b/>
          <w:bCs/>
          <w:sz w:val="22"/>
          <w:szCs w:val="22"/>
        </w:rPr>
      </w:pPr>
      <w:r w:rsidRPr="00586170">
        <w:rPr>
          <w:rFonts w:ascii="Book Antiqua" w:hAnsi="Book Antiqua"/>
          <w:b/>
          <w:bCs/>
          <w:sz w:val="22"/>
          <w:szCs w:val="22"/>
        </w:rPr>
        <w:t xml:space="preserve">durante </w:t>
      </w:r>
      <w:r w:rsidR="000D214E" w:rsidRPr="00586170">
        <w:rPr>
          <w:rFonts w:ascii="Book Antiqua" w:hAnsi="Book Antiqua"/>
          <w:b/>
          <w:bCs/>
          <w:sz w:val="22"/>
          <w:szCs w:val="22"/>
        </w:rPr>
        <w:t xml:space="preserve">período comprendido entre el año </w:t>
      </w:r>
      <w:r w:rsidRPr="00586170">
        <w:rPr>
          <w:rFonts w:ascii="Book Antiqua" w:hAnsi="Book Antiqua"/>
          <w:b/>
          <w:bCs/>
          <w:sz w:val="22"/>
          <w:szCs w:val="22"/>
        </w:rPr>
        <w:t xml:space="preserve">2019 </w:t>
      </w:r>
      <w:r w:rsidR="00114EC7" w:rsidRPr="00586170">
        <w:rPr>
          <w:rFonts w:ascii="Book Antiqua" w:hAnsi="Book Antiqua"/>
          <w:b/>
          <w:bCs/>
          <w:sz w:val="22"/>
          <w:szCs w:val="22"/>
        </w:rPr>
        <w:t>al</w:t>
      </w:r>
      <w:r w:rsidR="000D214E" w:rsidRPr="00586170">
        <w:rPr>
          <w:rFonts w:ascii="Book Antiqua" w:hAnsi="Book Antiqua"/>
          <w:b/>
          <w:bCs/>
          <w:sz w:val="22"/>
          <w:szCs w:val="22"/>
        </w:rPr>
        <w:t xml:space="preserve"> </w:t>
      </w:r>
      <w:r w:rsidRPr="00586170">
        <w:rPr>
          <w:rFonts w:ascii="Book Antiqua" w:hAnsi="Book Antiqua"/>
          <w:b/>
          <w:bCs/>
          <w:sz w:val="22"/>
          <w:szCs w:val="22"/>
        </w:rPr>
        <w:t>2021</w:t>
      </w:r>
      <w:r w:rsidR="00114EC7" w:rsidRPr="00586170">
        <w:rPr>
          <w:rFonts w:ascii="Book Antiqua" w:hAnsi="Book Antiqua"/>
          <w:b/>
          <w:bCs/>
          <w:sz w:val="22"/>
          <w:szCs w:val="22"/>
        </w:rPr>
        <w:t xml:space="preserve"> y </w:t>
      </w:r>
      <w:r w:rsidR="000F740D" w:rsidRPr="00586170">
        <w:rPr>
          <w:rFonts w:ascii="Book Antiqua" w:hAnsi="Book Antiqua"/>
          <w:b/>
          <w:bCs/>
          <w:sz w:val="22"/>
          <w:szCs w:val="22"/>
        </w:rPr>
        <w:t>hasta o</w:t>
      </w:r>
      <w:r w:rsidR="00586170" w:rsidRPr="00586170">
        <w:rPr>
          <w:rFonts w:ascii="Book Antiqua" w:hAnsi="Book Antiqua"/>
          <w:b/>
          <w:bCs/>
          <w:sz w:val="22"/>
          <w:szCs w:val="22"/>
        </w:rPr>
        <w:t>ctubre</w:t>
      </w:r>
      <w:r w:rsidR="000F740D" w:rsidRPr="00586170">
        <w:rPr>
          <w:rFonts w:ascii="Book Antiqua" w:hAnsi="Book Antiqua"/>
          <w:b/>
          <w:bCs/>
          <w:sz w:val="22"/>
          <w:szCs w:val="22"/>
        </w:rPr>
        <w:t xml:space="preserve"> 2022</w:t>
      </w:r>
    </w:p>
    <w:p w14:paraId="214C4AD4" w14:textId="77777777" w:rsidR="00DF129C" w:rsidRPr="00586170" w:rsidRDefault="00DF129C" w:rsidP="00034AF9">
      <w:pPr>
        <w:pStyle w:val="Prrafodelista"/>
        <w:tabs>
          <w:tab w:val="left" w:pos="426"/>
        </w:tabs>
        <w:spacing w:after="160" w:line="259" w:lineRule="auto"/>
        <w:ind w:left="0"/>
        <w:contextualSpacing/>
        <w:jc w:val="center"/>
        <w:rPr>
          <w:rFonts w:ascii="Book Antiqua" w:hAnsi="Book Antiqua"/>
          <w:b/>
          <w:bCs/>
          <w:sz w:val="22"/>
          <w:szCs w:val="22"/>
        </w:rPr>
      </w:pPr>
    </w:p>
    <w:p w14:paraId="182A3A15" w14:textId="1846522C" w:rsidR="00586170" w:rsidRDefault="00A60DF5" w:rsidP="000F740D">
      <w:pPr>
        <w:pStyle w:val="Prrafodelista"/>
        <w:tabs>
          <w:tab w:val="left" w:pos="426"/>
        </w:tabs>
        <w:spacing w:after="160"/>
        <w:ind w:left="0"/>
        <w:contextualSpacing/>
        <w:jc w:val="center"/>
        <w:rPr>
          <w:rFonts w:ascii="Book Antiqua" w:hAnsi="Book Antiqua"/>
          <w:b/>
          <w:bCs/>
          <w:sz w:val="22"/>
          <w:szCs w:val="22"/>
        </w:rPr>
      </w:pPr>
      <w:r>
        <w:rPr>
          <w:rFonts w:ascii="Book Antiqua" w:hAnsi="Book Antiqua"/>
          <w:b/>
          <w:bCs/>
          <w:noProof/>
          <w:sz w:val="22"/>
          <w:szCs w:val="22"/>
        </w:rPr>
        <w:drawing>
          <wp:inline distT="0" distB="0" distL="0" distR="0" wp14:anchorId="2CEB84F8" wp14:editId="47F3EEDA">
            <wp:extent cx="5334000" cy="2092375"/>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52967" cy="2099815"/>
                    </a:xfrm>
                    <a:prstGeom prst="rect">
                      <a:avLst/>
                    </a:prstGeom>
                    <a:noFill/>
                  </pic:spPr>
                </pic:pic>
              </a:graphicData>
            </a:graphic>
          </wp:inline>
        </w:drawing>
      </w:r>
    </w:p>
    <w:p w14:paraId="35AB8B3A" w14:textId="0C399588" w:rsidR="00E76AE8" w:rsidRPr="00586170" w:rsidRDefault="00E76AE8" w:rsidP="000F740D">
      <w:pPr>
        <w:pStyle w:val="Prrafodelista"/>
        <w:tabs>
          <w:tab w:val="left" w:pos="426"/>
        </w:tabs>
        <w:spacing w:after="160"/>
        <w:ind w:left="0"/>
        <w:contextualSpacing/>
        <w:jc w:val="center"/>
        <w:rPr>
          <w:rFonts w:ascii="Book Antiqua" w:hAnsi="Book Antiqua" w:cs="Book Antiqua"/>
          <w:b/>
          <w:sz w:val="22"/>
          <w:szCs w:val="22"/>
        </w:rPr>
      </w:pPr>
      <w:r w:rsidRPr="00586170">
        <w:rPr>
          <w:rFonts w:ascii="Book Antiqua" w:hAnsi="Book Antiqua" w:cs="Book Antiqua"/>
          <w:b/>
          <w:sz w:val="22"/>
          <w:szCs w:val="22"/>
        </w:rPr>
        <w:t xml:space="preserve">Fuente: </w:t>
      </w:r>
      <w:r w:rsidRPr="00586170">
        <w:rPr>
          <w:rFonts w:ascii="Book Antiqua" w:hAnsi="Book Antiqua" w:cs="Book Antiqua"/>
          <w:sz w:val="22"/>
          <w:szCs w:val="22"/>
        </w:rPr>
        <w:t>Elaboración propia a partir de las estadísticas del Subproceso de Estadística.</w:t>
      </w:r>
    </w:p>
    <w:p w14:paraId="1109027F" w14:textId="77777777" w:rsidR="00E76AE8" w:rsidRPr="00354DC5" w:rsidRDefault="00E76AE8" w:rsidP="000A2B56">
      <w:pPr>
        <w:pStyle w:val="Prrafodelista"/>
        <w:tabs>
          <w:tab w:val="left" w:pos="426"/>
        </w:tabs>
        <w:spacing w:after="160" w:line="276" w:lineRule="auto"/>
        <w:ind w:left="0"/>
        <w:contextualSpacing/>
        <w:jc w:val="both"/>
        <w:rPr>
          <w:rFonts w:ascii="Book Antiqua" w:hAnsi="Book Antiqua"/>
          <w:b/>
          <w:bCs/>
          <w:sz w:val="22"/>
          <w:szCs w:val="22"/>
        </w:rPr>
      </w:pPr>
    </w:p>
    <w:p w14:paraId="1195FF80" w14:textId="1482728C" w:rsidR="00EE0B90" w:rsidRPr="00354DC5" w:rsidRDefault="00EE0B90" w:rsidP="000A2B56">
      <w:pPr>
        <w:pStyle w:val="Prrafodelista"/>
        <w:tabs>
          <w:tab w:val="left" w:pos="426"/>
        </w:tabs>
        <w:spacing w:before="240" w:after="160" w:line="276" w:lineRule="auto"/>
        <w:ind w:left="0"/>
        <w:contextualSpacing/>
        <w:jc w:val="both"/>
        <w:rPr>
          <w:rFonts w:ascii="Book Antiqua" w:hAnsi="Book Antiqua"/>
          <w:sz w:val="22"/>
          <w:szCs w:val="22"/>
        </w:rPr>
      </w:pPr>
      <w:r w:rsidRPr="00354DC5">
        <w:rPr>
          <w:rFonts w:ascii="Book Antiqua" w:hAnsi="Book Antiqua"/>
          <w:sz w:val="22"/>
          <w:szCs w:val="22"/>
        </w:rPr>
        <w:t>En octubre 2019, el Proyecto de Mejora Integral del Proceso Penal de la Dirección de Planificación</w:t>
      </w:r>
      <w:r w:rsidR="00087577" w:rsidRPr="00354DC5">
        <w:rPr>
          <w:rFonts w:ascii="Book Antiqua" w:hAnsi="Book Antiqua"/>
          <w:sz w:val="22"/>
          <w:szCs w:val="22"/>
        </w:rPr>
        <w:t>,</w:t>
      </w:r>
      <w:r w:rsidRPr="00354DC5">
        <w:rPr>
          <w:rFonts w:ascii="Book Antiqua" w:hAnsi="Book Antiqua"/>
          <w:sz w:val="22"/>
          <w:szCs w:val="22"/>
        </w:rPr>
        <w:t xml:space="preserve"> realizó el abordaje en el Juzgado Penal Garabito, en el cual se detectaron situaciones críticas como: la existencia de expedientes rezagados, el incremento en el circulante en trámite y altas duraciones de los procesos, por lo tanto, al implementar el modelo penal, establecer planes de trabajo y al dotar de una segunda plaza de Técnico Judicial 2 se han obtenido avances en el rendimiento del Juzgado Penal.</w:t>
      </w:r>
    </w:p>
    <w:p w14:paraId="1F3027DD" w14:textId="06DF7C4A" w:rsidR="001E1F53" w:rsidRDefault="001E1F53" w:rsidP="000A2B56">
      <w:pPr>
        <w:pStyle w:val="Prrafodelista"/>
        <w:tabs>
          <w:tab w:val="left" w:pos="426"/>
        </w:tabs>
        <w:spacing w:before="240" w:after="160" w:line="276" w:lineRule="auto"/>
        <w:ind w:left="0"/>
        <w:contextualSpacing/>
        <w:jc w:val="both"/>
        <w:rPr>
          <w:rFonts w:ascii="Book Antiqua" w:hAnsi="Book Antiqua"/>
          <w:sz w:val="22"/>
          <w:szCs w:val="22"/>
        </w:rPr>
      </w:pPr>
    </w:p>
    <w:p w14:paraId="46AFCB1F" w14:textId="77777777" w:rsidR="00DF129C" w:rsidRPr="00354DC5" w:rsidRDefault="00DF129C" w:rsidP="000A2B56">
      <w:pPr>
        <w:pStyle w:val="Prrafodelista"/>
        <w:tabs>
          <w:tab w:val="left" w:pos="426"/>
        </w:tabs>
        <w:spacing w:before="240" w:after="160" w:line="276" w:lineRule="auto"/>
        <w:ind w:left="0"/>
        <w:contextualSpacing/>
        <w:jc w:val="both"/>
        <w:rPr>
          <w:rFonts w:ascii="Book Antiqua" w:hAnsi="Book Antiqua"/>
          <w:sz w:val="22"/>
          <w:szCs w:val="22"/>
        </w:rPr>
      </w:pPr>
    </w:p>
    <w:p w14:paraId="6FA6A17C" w14:textId="201ADDAF" w:rsidR="00D10E92" w:rsidRPr="003757FF" w:rsidRDefault="00EE0B90" w:rsidP="000A2B56">
      <w:pPr>
        <w:pStyle w:val="Prrafodelista"/>
        <w:tabs>
          <w:tab w:val="left" w:pos="426"/>
        </w:tabs>
        <w:spacing w:before="240" w:after="160" w:line="276" w:lineRule="auto"/>
        <w:ind w:left="0"/>
        <w:contextualSpacing/>
        <w:jc w:val="both"/>
        <w:rPr>
          <w:rFonts w:ascii="Book Antiqua" w:hAnsi="Book Antiqua"/>
          <w:sz w:val="22"/>
          <w:szCs w:val="22"/>
        </w:rPr>
      </w:pPr>
      <w:r w:rsidRPr="003757FF">
        <w:rPr>
          <w:rFonts w:ascii="Book Antiqua" w:hAnsi="Book Antiqua"/>
          <w:sz w:val="22"/>
          <w:szCs w:val="22"/>
        </w:rPr>
        <w:lastRenderedPageBreak/>
        <w:t xml:space="preserve">A continuación, se muestra el análisis de los datos de la gráfica anterior y los resultados </w:t>
      </w:r>
      <w:r w:rsidR="007D1A81" w:rsidRPr="003757FF">
        <w:rPr>
          <w:rFonts w:ascii="Book Antiqua" w:hAnsi="Book Antiqua"/>
          <w:sz w:val="22"/>
          <w:szCs w:val="22"/>
        </w:rPr>
        <w:t xml:space="preserve">al mes de </w:t>
      </w:r>
      <w:r w:rsidR="001E1F53" w:rsidRPr="003757FF">
        <w:rPr>
          <w:rFonts w:ascii="Book Antiqua" w:hAnsi="Book Antiqua"/>
          <w:sz w:val="22"/>
          <w:szCs w:val="22"/>
        </w:rPr>
        <w:t>o</w:t>
      </w:r>
      <w:r w:rsidR="00576C0A" w:rsidRPr="003757FF">
        <w:rPr>
          <w:rFonts w:ascii="Book Antiqua" w:hAnsi="Book Antiqua"/>
          <w:sz w:val="22"/>
          <w:szCs w:val="22"/>
        </w:rPr>
        <w:t>ctubre</w:t>
      </w:r>
      <w:r w:rsidR="001E1F53" w:rsidRPr="003757FF">
        <w:rPr>
          <w:rFonts w:ascii="Book Antiqua" w:hAnsi="Book Antiqua"/>
          <w:sz w:val="22"/>
          <w:szCs w:val="22"/>
        </w:rPr>
        <w:t xml:space="preserve"> 2022</w:t>
      </w:r>
      <w:r w:rsidR="007D1A81" w:rsidRPr="003757FF">
        <w:rPr>
          <w:rFonts w:ascii="Book Antiqua" w:hAnsi="Book Antiqua"/>
          <w:sz w:val="22"/>
          <w:szCs w:val="22"/>
        </w:rPr>
        <w:t xml:space="preserve"> </w:t>
      </w:r>
      <w:r w:rsidRPr="003757FF">
        <w:rPr>
          <w:rFonts w:ascii="Book Antiqua" w:hAnsi="Book Antiqua"/>
          <w:sz w:val="22"/>
          <w:szCs w:val="22"/>
        </w:rPr>
        <w:t>de la matriz de indicadores del Juzgado Penal de Garabito</w:t>
      </w:r>
      <w:r w:rsidR="007D1A81" w:rsidRPr="003757FF">
        <w:rPr>
          <w:rFonts w:ascii="Book Antiqua" w:hAnsi="Book Antiqua"/>
          <w:sz w:val="22"/>
          <w:szCs w:val="22"/>
        </w:rPr>
        <w:t xml:space="preserve"> (ver anexo </w:t>
      </w:r>
      <w:r w:rsidR="00A858C4">
        <w:rPr>
          <w:rFonts w:ascii="Book Antiqua" w:hAnsi="Book Antiqua"/>
          <w:sz w:val="22"/>
          <w:szCs w:val="22"/>
        </w:rPr>
        <w:t>7</w:t>
      </w:r>
      <w:r w:rsidR="00F762D6" w:rsidRPr="003757FF">
        <w:rPr>
          <w:rFonts w:ascii="Book Antiqua" w:hAnsi="Book Antiqua"/>
          <w:sz w:val="22"/>
          <w:szCs w:val="22"/>
        </w:rPr>
        <w:t>)</w:t>
      </w:r>
      <w:r w:rsidRPr="003757FF">
        <w:rPr>
          <w:rFonts w:ascii="Book Antiqua" w:hAnsi="Book Antiqua"/>
          <w:sz w:val="22"/>
          <w:szCs w:val="22"/>
        </w:rPr>
        <w:t>:</w:t>
      </w:r>
    </w:p>
    <w:p w14:paraId="558BEC95" w14:textId="77777777" w:rsidR="00EE0B90" w:rsidRPr="003757FF" w:rsidRDefault="00EE0B90" w:rsidP="00D10E92">
      <w:pPr>
        <w:pStyle w:val="Prrafodelista"/>
        <w:tabs>
          <w:tab w:val="left" w:pos="426"/>
        </w:tabs>
        <w:spacing w:before="240" w:after="160" w:line="259" w:lineRule="auto"/>
        <w:ind w:left="0"/>
        <w:contextualSpacing/>
        <w:jc w:val="both"/>
        <w:rPr>
          <w:rFonts w:ascii="Book Antiqua" w:hAnsi="Book Antiqua"/>
          <w:sz w:val="22"/>
          <w:szCs w:val="22"/>
        </w:rPr>
      </w:pPr>
    </w:p>
    <w:p w14:paraId="02C50D83" w14:textId="3368E0E9" w:rsidR="00EE0B90" w:rsidRPr="003970EF" w:rsidRDefault="00EE0B90" w:rsidP="004722E9">
      <w:pPr>
        <w:pStyle w:val="Prrafodelista"/>
        <w:numPr>
          <w:ilvl w:val="0"/>
          <w:numId w:val="7"/>
        </w:numPr>
        <w:spacing w:line="276" w:lineRule="auto"/>
        <w:ind w:left="714" w:hanging="357"/>
        <w:jc w:val="both"/>
        <w:rPr>
          <w:rFonts w:ascii="Book Antiqua" w:hAnsi="Book Antiqua"/>
          <w:sz w:val="22"/>
          <w:szCs w:val="22"/>
        </w:rPr>
      </w:pPr>
      <w:r w:rsidRPr="003757FF">
        <w:rPr>
          <w:rFonts w:ascii="Book Antiqua" w:hAnsi="Book Antiqua"/>
          <w:sz w:val="22"/>
          <w:szCs w:val="22"/>
        </w:rPr>
        <w:t>Con el análisis de los datos del 2019 y 2020, se determinó que la entrada promedio mensual para el 2020 disminuyó en un 40% en comparación con el 2019;</w:t>
      </w:r>
      <w:r w:rsidR="000A58CD" w:rsidRPr="003757FF">
        <w:rPr>
          <w:rFonts w:ascii="Book Antiqua" w:hAnsi="Book Antiqua"/>
          <w:sz w:val="22"/>
          <w:szCs w:val="22"/>
        </w:rPr>
        <w:t xml:space="preserve"> no obstante, al comparar la entrada del año 2021 con el año 2020, se muestra un incremento del 10,76</w:t>
      </w:r>
      <w:r w:rsidR="0070715B" w:rsidRPr="003757FF">
        <w:rPr>
          <w:rFonts w:ascii="Book Antiqua" w:hAnsi="Book Antiqua"/>
          <w:sz w:val="22"/>
          <w:szCs w:val="22"/>
        </w:rPr>
        <w:t>%;</w:t>
      </w:r>
      <w:r w:rsidRPr="003757FF">
        <w:rPr>
          <w:rFonts w:ascii="Book Antiqua" w:hAnsi="Book Antiqua"/>
          <w:sz w:val="22"/>
          <w:szCs w:val="22"/>
        </w:rPr>
        <w:t xml:space="preserve"> además, producto de los planes remediales elaborados con el seguimiento del Proyecto Penal, el despacho tuvo un incremento en el promedio mensual de asuntos terminados del 7</w:t>
      </w:r>
      <w:r w:rsidR="0070715B" w:rsidRPr="003757FF">
        <w:rPr>
          <w:rFonts w:ascii="Book Antiqua" w:hAnsi="Book Antiqua"/>
          <w:sz w:val="22"/>
          <w:szCs w:val="22"/>
        </w:rPr>
        <w:t>9</w:t>
      </w:r>
      <w:r w:rsidRPr="003757FF">
        <w:rPr>
          <w:rFonts w:ascii="Book Antiqua" w:hAnsi="Book Antiqua"/>
          <w:sz w:val="22"/>
          <w:szCs w:val="22"/>
        </w:rPr>
        <w:t>%,</w:t>
      </w:r>
      <w:r w:rsidR="0070715B" w:rsidRPr="003757FF">
        <w:rPr>
          <w:rFonts w:ascii="Book Antiqua" w:hAnsi="Book Antiqua"/>
          <w:sz w:val="22"/>
          <w:szCs w:val="22"/>
        </w:rPr>
        <w:t xml:space="preserve"> entre el año</w:t>
      </w:r>
      <w:r w:rsidR="000C01B5" w:rsidRPr="003757FF">
        <w:rPr>
          <w:rFonts w:ascii="Book Antiqua" w:hAnsi="Book Antiqua"/>
          <w:sz w:val="22"/>
          <w:szCs w:val="22"/>
        </w:rPr>
        <w:t xml:space="preserve"> </w:t>
      </w:r>
      <w:r w:rsidR="0070715B" w:rsidRPr="003757FF">
        <w:rPr>
          <w:rFonts w:ascii="Book Antiqua" w:hAnsi="Book Antiqua"/>
          <w:sz w:val="22"/>
          <w:szCs w:val="22"/>
        </w:rPr>
        <w:t>2020 y el 2019, y de un 24,52% entre el 2021 y el 2019,</w:t>
      </w:r>
      <w:r w:rsidRPr="003757FF">
        <w:rPr>
          <w:rFonts w:ascii="Book Antiqua" w:hAnsi="Book Antiqua"/>
          <w:sz w:val="22"/>
          <w:szCs w:val="22"/>
        </w:rPr>
        <w:t xml:space="preserve"> lo que provocó la disminución del circulante en trámite en un </w:t>
      </w:r>
      <w:r w:rsidR="0070715B" w:rsidRPr="003757FF">
        <w:rPr>
          <w:rFonts w:ascii="Book Antiqua" w:hAnsi="Book Antiqua"/>
          <w:sz w:val="22"/>
          <w:szCs w:val="22"/>
        </w:rPr>
        <w:t>92</w:t>
      </w:r>
      <w:r w:rsidRPr="003757FF">
        <w:rPr>
          <w:rFonts w:ascii="Book Antiqua" w:hAnsi="Book Antiqua"/>
          <w:sz w:val="22"/>
          <w:szCs w:val="22"/>
        </w:rPr>
        <w:t xml:space="preserve">%, </w:t>
      </w:r>
      <w:r w:rsidR="0070715B" w:rsidRPr="003757FF">
        <w:rPr>
          <w:rFonts w:ascii="Book Antiqua" w:hAnsi="Book Antiqua"/>
          <w:sz w:val="22"/>
          <w:szCs w:val="22"/>
        </w:rPr>
        <w:t xml:space="preserve">al pasar </w:t>
      </w:r>
      <w:r w:rsidRPr="003970EF">
        <w:rPr>
          <w:rFonts w:ascii="Book Antiqua" w:hAnsi="Book Antiqua"/>
          <w:sz w:val="22"/>
          <w:szCs w:val="22"/>
        </w:rPr>
        <w:t xml:space="preserve">de 1143 asuntos en diciembre 2019 a </w:t>
      </w:r>
      <w:r w:rsidR="0070715B" w:rsidRPr="003970EF">
        <w:rPr>
          <w:rFonts w:ascii="Book Antiqua" w:hAnsi="Book Antiqua"/>
          <w:sz w:val="22"/>
          <w:szCs w:val="22"/>
        </w:rPr>
        <w:t xml:space="preserve">91 </w:t>
      </w:r>
      <w:r w:rsidRPr="003970EF">
        <w:rPr>
          <w:rFonts w:ascii="Book Antiqua" w:hAnsi="Book Antiqua"/>
          <w:sz w:val="22"/>
          <w:szCs w:val="22"/>
        </w:rPr>
        <w:t xml:space="preserve">asuntos a diciembre </w:t>
      </w:r>
      <w:r w:rsidR="00DB343F" w:rsidRPr="003970EF">
        <w:rPr>
          <w:rFonts w:ascii="Book Antiqua" w:hAnsi="Book Antiqua"/>
          <w:sz w:val="22"/>
          <w:szCs w:val="22"/>
        </w:rPr>
        <w:t>2021</w:t>
      </w:r>
      <w:r w:rsidRPr="003970EF">
        <w:rPr>
          <w:rFonts w:ascii="Book Antiqua" w:hAnsi="Book Antiqua"/>
          <w:sz w:val="22"/>
          <w:szCs w:val="22"/>
        </w:rPr>
        <w:t>.</w:t>
      </w:r>
      <w:r w:rsidR="000C01B5" w:rsidRPr="003970EF">
        <w:rPr>
          <w:rFonts w:ascii="Book Antiqua" w:hAnsi="Book Antiqua"/>
          <w:sz w:val="22"/>
          <w:szCs w:val="22"/>
        </w:rPr>
        <w:t xml:space="preserve"> </w:t>
      </w:r>
      <w:r w:rsidR="000F740D" w:rsidRPr="003970EF">
        <w:rPr>
          <w:rFonts w:ascii="Book Antiqua" w:hAnsi="Book Antiqua"/>
          <w:sz w:val="22"/>
          <w:szCs w:val="22"/>
        </w:rPr>
        <w:t>A</w:t>
      </w:r>
      <w:r w:rsidR="003461DD" w:rsidRPr="003970EF">
        <w:rPr>
          <w:rFonts w:ascii="Book Antiqua" w:hAnsi="Book Antiqua"/>
          <w:sz w:val="22"/>
          <w:szCs w:val="22"/>
        </w:rPr>
        <w:t>l comparar la cantidad mensual de asuntos ingresados</w:t>
      </w:r>
      <w:r w:rsidR="002C5078" w:rsidRPr="003970EF">
        <w:rPr>
          <w:rFonts w:ascii="Book Antiqua" w:hAnsi="Book Antiqua"/>
          <w:sz w:val="22"/>
          <w:szCs w:val="22"/>
        </w:rPr>
        <w:t xml:space="preserve"> durante el 2021 con el promedio mensual de enero </w:t>
      </w:r>
      <w:r w:rsidR="003970EF" w:rsidRPr="003970EF">
        <w:rPr>
          <w:rFonts w:ascii="Book Antiqua" w:hAnsi="Book Antiqua"/>
          <w:sz w:val="22"/>
          <w:szCs w:val="22"/>
        </w:rPr>
        <w:t>a octubre</w:t>
      </w:r>
      <w:r w:rsidR="000F740D" w:rsidRPr="003970EF">
        <w:rPr>
          <w:rFonts w:ascii="Book Antiqua" w:hAnsi="Book Antiqua"/>
          <w:sz w:val="22"/>
          <w:szCs w:val="22"/>
        </w:rPr>
        <w:t xml:space="preserve"> del 2022</w:t>
      </w:r>
      <w:r w:rsidR="000C01B5" w:rsidRPr="003970EF">
        <w:rPr>
          <w:rFonts w:ascii="Book Antiqua" w:hAnsi="Book Antiqua"/>
          <w:sz w:val="22"/>
          <w:szCs w:val="22"/>
        </w:rPr>
        <w:t xml:space="preserve"> se presenta un aumento del </w:t>
      </w:r>
      <w:r w:rsidR="001272E3" w:rsidRPr="003970EF">
        <w:rPr>
          <w:rFonts w:ascii="Book Antiqua" w:hAnsi="Book Antiqua"/>
          <w:sz w:val="22"/>
          <w:szCs w:val="22"/>
        </w:rPr>
        <w:t>18</w:t>
      </w:r>
      <w:r w:rsidR="000C01B5" w:rsidRPr="003970EF">
        <w:rPr>
          <w:rFonts w:ascii="Book Antiqua" w:hAnsi="Book Antiqua"/>
          <w:sz w:val="22"/>
          <w:szCs w:val="22"/>
        </w:rPr>
        <w:t xml:space="preserve">% y una disminución del </w:t>
      </w:r>
      <w:r w:rsidR="00240B57" w:rsidRPr="003970EF">
        <w:rPr>
          <w:rFonts w:ascii="Book Antiqua" w:hAnsi="Book Antiqua"/>
          <w:sz w:val="22"/>
          <w:szCs w:val="22"/>
        </w:rPr>
        <w:t>0,7</w:t>
      </w:r>
      <w:r w:rsidR="007733AC" w:rsidRPr="003970EF">
        <w:rPr>
          <w:rFonts w:ascii="Book Antiqua" w:hAnsi="Book Antiqua"/>
          <w:sz w:val="22"/>
          <w:szCs w:val="22"/>
        </w:rPr>
        <w:t>5</w:t>
      </w:r>
      <w:r w:rsidR="000C01B5" w:rsidRPr="003970EF">
        <w:rPr>
          <w:rFonts w:ascii="Book Antiqua" w:hAnsi="Book Antiqua"/>
          <w:sz w:val="22"/>
          <w:szCs w:val="22"/>
        </w:rPr>
        <w:t>% en la cantidad de mensual de asuntos terminados</w:t>
      </w:r>
      <w:r w:rsidR="00324298" w:rsidRPr="003970EF">
        <w:rPr>
          <w:rFonts w:ascii="Book Antiqua" w:hAnsi="Book Antiqua"/>
          <w:sz w:val="22"/>
          <w:szCs w:val="22"/>
        </w:rPr>
        <w:t xml:space="preserve">, lo que </w:t>
      </w:r>
      <w:r w:rsidR="001B5632">
        <w:rPr>
          <w:rFonts w:ascii="Book Antiqua" w:hAnsi="Book Antiqua"/>
          <w:sz w:val="22"/>
          <w:szCs w:val="22"/>
        </w:rPr>
        <w:t xml:space="preserve">provoca </w:t>
      </w:r>
      <w:r w:rsidR="001B5632" w:rsidRPr="003970EF">
        <w:rPr>
          <w:rFonts w:ascii="Book Antiqua" w:hAnsi="Book Antiqua"/>
          <w:sz w:val="22"/>
          <w:szCs w:val="22"/>
        </w:rPr>
        <w:t>un</w:t>
      </w:r>
      <w:r w:rsidR="00324298" w:rsidRPr="003970EF">
        <w:rPr>
          <w:rFonts w:ascii="Book Antiqua" w:hAnsi="Book Antiqua"/>
          <w:sz w:val="22"/>
          <w:szCs w:val="22"/>
        </w:rPr>
        <w:t xml:space="preserve"> aumento del </w:t>
      </w:r>
      <w:r w:rsidR="006456E6" w:rsidRPr="003970EF">
        <w:rPr>
          <w:rFonts w:ascii="Book Antiqua" w:hAnsi="Book Antiqua"/>
          <w:sz w:val="22"/>
          <w:szCs w:val="22"/>
        </w:rPr>
        <w:t>53</w:t>
      </w:r>
      <w:r w:rsidR="00324298" w:rsidRPr="003970EF">
        <w:rPr>
          <w:rFonts w:ascii="Book Antiqua" w:hAnsi="Book Antiqua"/>
          <w:sz w:val="22"/>
          <w:szCs w:val="22"/>
        </w:rPr>
        <w:t>% en el circulante en trámite al</w:t>
      </w:r>
      <w:r w:rsidR="007E05DB" w:rsidRPr="003970EF">
        <w:rPr>
          <w:rFonts w:ascii="Book Antiqua" w:hAnsi="Book Antiqua"/>
          <w:sz w:val="22"/>
          <w:szCs w:val="22"/>
        </w:rPr>
        <w:t xml:space="preserve"> finalizar el mes de</w:t>
      </w:r>
      <w:r w:rsidR="00324298" w:rsidRPr="003970EF">
        <w:rPr>
          <w:rFonts w:ascii="Book Antiqua" w:hAnsi="Book Antiqua"/>
          <w:sz w:val="22"/>
          <w:szCs w:val="22"/>
        </w:rPr>
        <w:t xml:space="preserve"> </w:t>
      </w:r>
      <w:r w:rsidR="00BF07EB" w:rsidRPr="003970EF">
        <w:rPr>
          <w:rFonts w:ascii="Book Antiqua" w:hAnsi="Book Antiqua"/>
          <w:sz w:val="22"/>
          <w:szCs w:val="22"/>
        </w:rPr>
        <w:t>o</w:t>
      </w:r>
      <w:r w:rsidR="00645977" w:rsidRPr="003970EF">
        <w:rPr>
          <w:rFonts w:ascii="Book Antiqua" w:hAnsi="Book Antiqua"/>
          <w:sz w:val="22"/>
          <w:szCs w:val="22"/>
        </w:rPr>
        <w:t xml:space="preserve">ctubre </w:t>
      </w:r>
      <w:r w:rsidR="00324298" w:rsidRPr="003970EF">
        <w:rPr>
          <w:rFonts w:ascii="Book Antiqua" w:hAnsi="Book Antiqua"/>
          <w:sz w:val="22"/>
          <w:szCs w:val="22"/>
        </w:rPr>
        <w:t>del 2022</w:t>
      </w:r>
      <w:r w:rsidR="00BF07EB" w:rsidRPr="003970EF">
        <w:rPr>
          <w:rFonts w:ascii="Book Antiqua" w:hAnsi="Book Antiqua"/>
          <w:sz w:val="22"/>
          <w:szCs w:val="22"/>
        </w:rPr>
        <w:t>, lo anterior en comparación con los datos al 2021</w:t>
      </w:r>
      <w:r w:rsidR="00324298" w:rsidRPr="003970EF">
        <w:rPr>
          <w:rFonts w:ascii="Book Antiqua" w:hAnsi="Book Antiqua"/>
          <w:sz w:val="22"/>
          <w:szCs w:val="22"/>
        </w:rPr>
        <w:t>.</w:t>
      </w:r>
    </w:p>
    <w:p w14:paraId="76D54A1A" w14:textId="77777777" w:rsidR="00EE0B90" w:rsidRPr="00334ABB" w:rsidRDefault="00EE0B90" w:rsidP="00A956B9">
      <w:pPr>
        <w:spacing w:line="276" w:lineRule="auto"/>
        <w:jc w:val="both"/>
        <w:rPr>
          <w:rFonts w:ascii="Book Antiqua" w:hAnsi="Book Antiqua"/>
          <w:sz w:val="22"/>
          <w:szCs w:val="22"/>
          <w:highlight w:val="yellow"/>
        </w:rPr>
      </w:pPr>
    </w:p>
    <w:p w14:paraId="0115CD5F" w14:textId="10D83B08" w:rsidR="00EE0B90" w:rsidRPr="008A15E0" w:rsidRDefault="00D10E92" w:rsidP="00A956B9">
      <w:pPr>
        <w:pStyle w:val="Prrafodelista"/>
        <w:numPr>
          <w:ilvl w:val="0"/>
          <w:numId w:val="7"/>
        </w:numPr>
        <w:tabs>
          <w:tab w:val="left" w:pos="426"/>
        </w:tabs>
        <w:spacing w:before="240" w:after="160" w:line="276" w:lineRule="auto"/>
        <w:contextualSpacing/>
        <w:jc w:val="both"/>
        <w:rPr>
          <w:rFonts w:ascii="Book Antiqua" w:hAnsi="Book Antiqua"/>
          <w:sz w:val="22"/>
          <w:szCs w:val="22"/>
        </w:rPr>
      </w:pPr>
      <w:r w:rsidRPr="008A15E0">
        <w:rPr>
          <w:rFonts w:ascii="Book Antiqua" w:hAnsi="Book Antiqua"/>
          <w:b/>
          <w:bCs/>
          <w:color w:val="000000"/>
          <w:sz w:val="22"/>
          <w:szCs w:val="22"/>
          <w:lang w:eastAsia="es-CR"/>
        </w:rPr>
        <w:t>Indicador del tiempo promedio de duración de un proceso con Desestimación y Sobreseimiento:</w:t>
      </w:r>
      <w:r w:rsidRPr="008A15E0">
        <w:rPr>
          <w:rFonts w:ascii="Book Antiqua" w:hAnsi="Book Antiqua"/>
          <w:color w:val="000000"/>
          <w:sz w:val="22"/>
          <w:szCs w:val="22"/>
          <w:lang w:eastAsia="es-CR"/>
        </w:rPr>
        <w:t xml:space="preserve"> </w:t>
      </w:r>
      <w:r w:rsidR="00EE0B90" w:rsidRPr="008A15E0">
        <w:rPr>
          <w:rFonts w:ascii="Book Antiqua" w:hAnsi="Book Antiqua"/>
          <w:color w:val="000000"/>
          <w:sz w:val="22"/>
          <w:szCs w:val="22"/>
          <w:lang w:eastAsia="es-CR"/>
        </w:rPr>
        <w:t>durante el 2020 la oficina tuvo una duración promedio de 110 días en las desestimaciones y 134 días en los sobreseimientos</w:t>
      </w:r>
      <w:r w:rsidR="000B39DE" w:rsidRPr="008A15E0">
        <w:rPr>
          <w:rFonts w:ascii="Book Antiqua" w:hAnsi="Book Antiqua"/>
          <w:color w:val="000000"/>
          <w:sz w:val="22"/>
          <w:szCs w:val="22"/>
          <w:lang w:eastAsia="es-CR"/>
        </w:rPr>
        <w:t xml:space="preserve">; </w:t>
      </w:r>
      <w:r w:rsidR="00EE0B90" w:rsidRPr="008A15E0">
        <w:rPr>
          <w:rFonts w:ascii="Book Antiqua" w:hAnsi="Book Antiqua"/>
          <w:color w:val="000000"/>
          <w:sz w:val="22"/>
          <w:szCs w:val="22"/>
          <w:lang w:eastAsia="es-CR"/>
        </w:rPr>
        <w:t xml:space="preserve">no obstante, </w:t>
      </w:r>
      <w:r w:rsidR="00DB343F" w:rsidRPr="008A15E0">
        <w:rPr>
          <w:rFonts w:ascii="Book Antiqua" w:hAnsi="Book Antiqua"/>
          <w:color w:val="000000"/>
          <w:sz w:val="22"/>
          <w:szCs w:val="22"/>
          <w:lang w:eastAsia="es-CR"/>
        </w:rPr>
        <w:t>durante el año</w:t>
      </w:r>
      <w:r w:rsidR="00EE0B90" w:rsidRPr="008A15E0">
        <w:rPr>
          <w:rFonts w:ascii="Book Antiqua" w:hAnsi="Book Antiqua"/>
          <w:color w:val="000000"/>
          <w:sz w:val="22"/>
          <w:szCs w:val="22"/>
          <w:lang w:eastAsia="es-CR"/>
        </w:rPr>
        <w:t xml:space="preserve"> 2021 la duración promedio fue de </w:t>
      </w:r>
      <w:r w:rsidR="00DB343F" w:rsidRPr="008A15E0">
        <w:rPr>
          <w:rFonts w:ascii="Book Antiqua" w:hAnsi="Book Antiqua"/>
          <w:color w:val="000000"/>
          <w:sz w:val="22"/>
          <w:szCs w:val="22"/>
          <w:lang w:eastAsia="es-CR"/>
        </w:rPr>
        <w:t xml:space="preserve">45 para las desestimaciones </w:t>
      </w:r>
      <w:r w:rsidR="00EE0B90" w:rsidRPr="008A15E0">
        <w:rPr>
          <w:rFonts w:ascii="Book Antiqua" w:hAnsi="Book Antiqua"/>
          <w:color w:val="000000"/>
          <w:sz w:val="22"/>
          <w:szCs w:val="22"/>
          <w:lang w:eastAsia="es-CR"/>
        </w:rPr>
        <w:t xml:space="preserve">y </w:t>
      </w:r>
      <w:r w:rsidR="00DB343F" w:rsidRPr="008A15E0">
        <w:rPr>
          <w:rFonts w:ascii="Book Antiqua" w:hAnsi="Book Antiqua"/>
          <w:color w:val="000000"/>
          <w:sz w:val="22"/>
          <w:szCs w:val="22"/>
          <w:lang w:eastAsia="es-CR"/>
        </w:rPr>
        <w:t xml:space="preserve">56 </w:t>
      </w:r>
      <w:r w:rsidR="00EE0B90" w:rsidRPr="008A15E0">
        <w:rPr>
          <w:rFonts w:ascii="Book Antiqua" w:hAnsi="Book Antiqua"/>
          <w:color w:val="000000"/>
          <w:sz w:val="22"/>
          <w:szCs w:val="22"/>
          <w:lang w:eastAsia="es-CR"/>
        </w:rPr>
        <w:t xml:space="preserve">días </w:t>
      </w:r>
      <w:r w:rsidR="00DB343F" w:rsidRPr="008A15E0">
        <w:rPr>
          <w:rFonts w:ascii="Book Antiqua" w:hAnsi="Book Antiqua"/>
          <w:color w:val="000000"/>
          <w:sz w:val="22"/>
          <w:szCs w:val="22"/>
          <w:lang w:eastAsia="es-CR"/>
        </w:rPr>
        <w:t xml:space="preserve">para los sobreseimientos y para el mes de </w:t>
      </w:r>
      <w:r w:rsidR="000B39DE" w:rsidRPr="008A15E0">
        <w:rPr>
          <w:rFonts w:ascii="Book Antiqua" w:hAnsi="Book Antiqua"/>
          <w:color w:val="000000"/>
          <w:sz w:val="22"/>
          <w:szCs w:val="22"/>
          <w:lang w:eastAsia="es-CR"/>
        </w:rPr>
        <w:t xml:space="preserve">octubre </w:t>
      </w:r>
      <w:r w:rsidR="00DB343F" w:rsidRPr="008A15E0">
        <w:rPr>
          <w:rFonts w:ascii="Book Antiqua" w:hAnsi="Book Antiqua"/>
          <w:color w:val="000000"/>
          <w:sz w:val="22"/>
          <w:szCs w:val="22"/>
          <w:lang w:eastAsia="es-CR"/>
        </w:rPr>
        <w:t xml:space="preserve">del 2022, se reportaron </w:t>
      </w:r>
      <w:r w:rsidR="00190B15" w:rsidRPr="008A15E0">
        <w:rPr>
          <w:rFonts w:ascii="Book Antiqua" w:hAnsi="Book Antiqua"/>
          <w:color w:val="000000"/>
          <w:sz w:val="22"/>
          <w:szCs w:val="22"/>
          <w:lang w:eastAsia="es-CR"/>
        </w:rPr>
        <w:t>29</w:t>
      </w:r>
      <w:r w:rsidR="009668E3" w:rsidRPr="008A15E0">
        <w:rPr>
          <w:rFonts w:ascii="Book Antiqua" w:hAnsi="Book Antiqua"/>
          <w:color w:val="000000"/>
          <w:sz w:val="22"/>
          <w:szCs w:val="22"/>
          <w:lang w:eastAsia="es-CR"/>
        </w:rPr>
        <w:t xml:space="preserve"> </w:t>
      </w:r>
      <w:r w:rsidR="00DB343F" w:rsidRPr="008A15E0">
        <w:rPr>
          <w:rFonts w:ascii="Book Antiqua" w:hAnsi="Book Antiqua"/>
          <w:color w:val="000000"/>
          <w:sz w:val="22"/>
          <w:szCs w:val="22"/>
          <w:lang w:eastAsia="es-CR"/>
        </w:rPr>
        <w:t xml:space="preserve">días y </w:t>
      </w:r>
      <w:r w:rsidR="00190B15" w:rsidRPr="008A15E0">
        <w:rPr>
          <w:rFonts w:ascii="Book Antiqua" w:hAnsi="Book Antiqua"/>
          <w:color w:val="000000"/>
          <w:sz w:val="22"/>
          <w:szCs w:val="22"/>
          <w:lang w:eastAsia="es-CR"/>
        </w:rPr>
        <w:t>28</w:t>
      </w:r>
      <w:r w:rsidR="00F54AB2" w:rsidRPr="008A15E0">
        <w:rPr>
          <w:rFonts w:ascii="Book Antiqua" w:hAnsi="Book Antiqua"/>
          <w:color w:val="000000"/>
          <w:sz w:val="22"/>
          <w:szCs w:val="22"/>
          <w:lang w:eastAsia="es-CR"/>
        </w:rPr>
        <w:t xml:space="preserve"> </w:t>
      </w:r>
      <w:r w:rsidR="00DB343F" w:rsidRPr="008A15E0">
        <w:rPr>
          <w:rFonts w:ascii="Book Antiqua" w:hAnsi="Book Antiqua"/>
          <w:color w:val="000000"/>
          <w:sz w:val="22"/>
          <w:szCs w:val="22"/>
          <w:lang w:eastAsia="es-CR"/>
        </w:rPr>
        <w:t xml:space="preserve">días, </w:t>
      </w:r>
      <w:r w:rsidR="00EE0B90" w:rsidRPr="008A15E0">
        <w:rPr>
          <w:rFonts w:ascii="Book Antiqua" w:hAnsi="Book Antiqua"/>
          <w:color w:val="000000"/>
          <w:sz w:val="22"/>
          <w:szCs w:val="22"/>
          <w:lang w:eastAsia="es-CR"/>
        </w:rPr>
        <w:t>respectivamente</w:t>
      </w:r>
      <w:r w:rsidR="009668E3" w:rsidRPr="008A15E0">
        <w:rPr>
          <w:rFonts w:ascii="Book Antiqua" w:hAnsi="Book Antiqua"/>
          <w:color w:val="000000"/>
          <w:sz w:val="22"/>
          <w:szCs w:val="22"/>
          <w:lang w:eastAsia="es-CR"/>
        </w:rPr>
        <w:t>, lo que representa una disminución</w:t>
      </w:r>
      <w:r w:rsidR="00F8456B">
        <w:rPr>
          <w:rFonts w:ascii="Book Antiqua" w:hAnsi="Book Antiqua"/>
          <w:color w:val="000000"/>
          <w:sz w:val="22"/>
          <w:szCs w:val="22"/>
          <w:lang w:eastAsia="es-CR"/>
        </w:rPr>
        <w:t xml:space="preserve"> importante</w:t>
      </w:r>
      <w:r w:rsidR="009668E3" w:rsidRPr="008A15E0">
        <w:rPr>
          <w:rFonts w:ascii="Book Antiqua" w:hAnsi="Book Antiqua"/>
          <w:color w:val="000000"/>
          <w:sz w:val="22"/>
          <w:szCs w:val="22"/>
          <w:lang w:eastAsia="es-CR"/>
        </w:rPr>
        <w:t xml:space="preserve"> en los plazos</w:t>
      </w:r>
      <w:r w:rsidR="001B5632">
        <w:rPr>
          <w:rFonts w:ascii="Book Antiqua" w:hAnsi="Book Antiqua"/>
          <w:color w:val="000000"/>
          <w:sz w:val="22"/>
          <w:szCs w:val="22"/>
          <w:lang w:eastAsia="es-CR"/>
        </w:rPr>
        <w:t xml:space="preserve"> del 2022</w:t>
      </w:r>
      <w:r w:rsidR="009668E3" w:rsidRPr="008A15E0">
        <w:rPr>
          <w:rFonts w:ascii="Book Antiqua" w:hAnsi="Book Antiqua"/>
          <w:color w:val="000000"/>
          <w:sz w:val="22"/>
          <w:szCs w:val="22"/>
          <w:lang w:eastAsia="es-CR"/>
        </w:rPr>
        <w:t xml:space="preserve"> respecto al año 2020</w:t>
      </w:r>
      <w:r w:rsidR="008A15E0" w:rsidRPr="008A15E0">
        <w:rPr>
          <w:rFonts w:ascii="Book Antiqua" w:hAnsi="Book Antiqua"/>
          <w:color w:val="000000"/>
          <w:sz w:val="22"/>
          <w:szCs w:val="22"/>
          <w:lang w:eastAsia="es-CR"/>
        </w:rPr>
        <w:t xml:space="preserve"> y 2021</w:t>
      </w:r>
      <w:r w:rsidR="009668E3" w:rsidRPr="008A15E0">
        <w:rPr>
          <w:rFonts w:ascii="Book Antiqua" w:hAnsi="Book Antiqua"/>
          <w:color w:val="000000"/>
          <w:sz w:val="22"/>
          <w:szCs w:val="22"/>
          <w:lang w:eastAsia="es-CR"/>
        </w:rPr>
        <w:t>.</w:t>
      </w:r>
    </w:p>
    <w:p w14:paraId="3C746E62" w14:textId="77777777" w:rsidR="00EE0B90" w:rsidRPr="00334ABB" w:rsidRDefault="00EE0B90" w:rsidP="00A956B9">
      <w:pPr>
        <w:pStyle w:val="Prrafodelista"/>
        <w:spacing w:line="276" w:lineRule="auto"/>
        <w:rPr>
          <w:rFonts w:ascii="Book Antiqua" w:hAnsi="Book Antiqua"/>
          <w:b/>
          <w:bCs/>
          <w:color w:val="000000"/>
          <w:sz w:val="22"/>
          <w:szCs w:val="22"/>
          <w:highlight w:val="yellow"/>
          <w:lang w:eastAsia="es-CR"/>
        </w:rPr>
      </w:pPr>
    </w:p>
    <w:p w14:paraId="55FA48F4" w14:textId="6B477EBB" w:rsidR="00C9585B" w:rsidRPr="007A7E43" w:rsidRDefault="00D10E92" w:rsidP="00C15031">
      <w:pPr>
        <w:pStyle w:val="Prrafodelista"/>
        <w:numPr>
          <w:ilvl w:val="0"/>
          <w:numId w:val="7"/>
        </w:numPr>
        <w:tabs>
          <w:tab w:val="left" w:pos="426"/>
        </w:tabs>
        <w:spacing w:before="240" w:after="160" w:line="276" w:lineRule="auto"/>
        <w:contextualSpacing/>
        <w:jc w:val="both"/>
        <w:rPr>
          <w:rFonts w:ascii="Book Antiqua" w:hAnsi="Book Antiqua"/>
          <w:color w:val="000000"/>
          <w:sz w:val="22"/>
          <w:szCs w:val="22"/>
          <w:lang w:eastAsia="es-CR"/>
        </w:rPr>
      </w:pPr>
      <w:r w:rsidRPr="007A7E43">
        <w:rPr>
          <w:rFonts w:ascii="Book Antiqua" w:hAnsi="Book Antiqua"/>
          <w:b/>
          <w:bCs/>
          <w:color w:val="000000"/>
          <w:sz w:val="22"/>
          <w:szCs w:val="22"/>
          <w:lang w:eastAsia="es-CR"/>
        </w:rPr>
        <w:t>Porcentaje de cumplimiento de audiencias señaladas:</w:t>
      </w:r>
      <w:r w:rsidRPr="007A7E43">
        <w:rPr>
          <w:rFonts w:ascii="Book Antiqua" w:hAnsi="Book Antiqua"/>
          <w:color w:val="000000"/>
          <w:sz w:val="22"/>
          <w:szCs w:val="22"/>
          <w:lang w:eastAsia="es-CR"/>
        </w:rPr>
        <w:t xml:space="preserve"> </w:t>
      </w:r>
      <w:r w:rsidR="00EA5CB0" w:rsidRPr="007A7E43">
        <w:rPr>
          <w:rFonts w:ascii="Book Antiqua" w:hAnsi="Book Antiqua"/>
          <w:color w:val="000000"/>
          <w:sz w:val="22"/>
          <w:szCs w:val="22"/>
          <w:lang w:eastAsia="es-CR"/>
        </w:rPr>
        <w:t>con el modelo penal se implementó la cuota de señalar al menos tres audiencias preliminares en etapa intermedia</w:t>
      </w:r>
      <w:r w:rsidR="00C102EC" w:rsidRPr="007A7E43">
        <w:rPr>
          <w:rFonts w:ascii="Book Antiqua" w:hAnsi="Book Antiqua"/>
          <w:color w:val="000000"/>
          <w:sz w:val="22"/>
          <w:szCs w:val="22"/>
          <w:lang w:eastAsia="es-CR"/>
        </w:rPr>
        <w:t xml:space="preserve">; </w:t>
      </w:r>
      <w:r w:rsidR="00EA5CB0" w:rsidRPr="007A7E43">
        <w:rPr>
          <w:rFonts w:ascii="Book Antiqua" w:hAnsi="Book Antiqua"/>
          <w:color w:val="000000"/>
          <w:sz w:val="22"/>
          <w:szCs w:val="22"/>
          <w:lang w:eastAsia="es-CR"/>
        </w:rPr>
        <w:t xml:space="preserve">no obstante, debido a la situación de la emergencia nacional durante el 2020 el despacho tuvo un promedio de cumplimiento del 57%. El indicador fue afectado por la declaración de alertas naranja en la zona, cierres temporales y suspensión por casos positivos de covid-19. </w:t>
      </w:r>
    </w:p>
    <w:p w14:paraId="22C3C452" w14:textId="77777777" w:rsidR="000520C3" w:rsidRPr="007A7E43" w:rsidRDefault="00EA5CB0" w:rsidP="00C15031">
      <w:pPr>
        <w:tabs>
          <w:tab w:val="left" w:pos="426"/>
        </w:tabs>
        <w:spacing w:before="240" w:after="160" w:line="276" w:lineRule="auto"/>
        <w:ind w:left="709" w:right="-91"/>
        <w:contextualSpacing/>
        <w:jc w:val="both"/>
        <w:rPr>
          <w:rFonts w:ascii="Book Antiqua" w:hAnsi="Book Antiqua" w:cs="Arial"/>
          <w:color w:val="000000"/>
          <w:sz w:val="22"/>
          <w:szCs w:val="22"/>
          <w:lang w:val="es-ES" w:eastAsia="es-CR"/>
        </w:rPr>
      </w:pPr>
      <w:r w:rsidRPr="007A7E43">
        <w:rPr>
          <w:rFonts w:ascii="Book Antiqua" w:hAnsi="Book Antiqua" w:cs="Arial"/>
          <w:color w:val="000000"/>
          <w:sz w:val="22"/>
          <w:szCs w:val="22"/>
          <w:lang w:val="es-ES" w:eastAsia="es-CR"/>
        </w:rPr>
        <w:t>D</w:t>
      </w:r>
      <w:r w:rsidR="00C207BD" w:rsidRPr="007A7E43">
        <w:rPr>
          <w:rFonts w:ascii="Book Antiqua" w:hAnsi="Book Antiqua" w:cs="Arial"/>
          <w:color w:val="000000"/>
          <w:sz w:val="22"/>
          <w:szCs w:val="22"/>
          <w:lang w:val="es-ES" w:eastAsia="es-CR"/>
        </w:rPr>
        <w:t xml:space="preserve">urante el </w:t>
      </w:r>
      <w:r w:rsidR="003E23C2" w:rsidRPr="007A7E43">
        <w:rPr>
          <w:rFonts w:ascii="Book Antiqua" w:hAnsi="Book Antiqua" w:cs="Arial"/>
          <w:color w:val="000000"/>
          <w:sz w:val="22"/>
          <w:szCs w:val="22"/>
          <w:lang w:val="es-ES" w:eastAsia="es-CR"/>
        </w:rPr>
        <w:t>año 2021</w:t>
      </w:r>
      <w:r w:rsidRPr="007A7E43">
        <w:rPr>
          <w:rFonts w:ascii="Book Antiqua" w:hAnsi="Book Antiqua" w:cs="Arial"/>
          <w:color w:val="000000"/>
          <w:sz w:val="22"/>
          <w:szCs w:val="22"/>
          <w:lang w:val="es-ES" w:eastAsia="es-CR"/>
        </w:rPr>
        <w:t xml:space="preserve">, el cumplimiento de la cuota de audiencias </w:t>
      </w:r>
      <w:r w:rsidR="003E23C2" w:rsidRPr="007A7E43">
        <w:rPr>
          <w:rFonts w:ascii="Book Antiqua" w:hAnsi="Book Antiqua" w:cs="Arial"/>
          <w:color w:val="000000"/>
          <w:sz w:val="22"/>
          <w:szCs w:val="22"/>
          <w:lang w:val="es-ES" w:eastAsia="es-CR"/>
        </w:rPr>
        <w:t>señaladas 47</w:t>
      </w:r>
      <w:r w:rsidRPr="007A7E43">
        <w:rPr>
          <w:rFonts w:ascii="Book Antiqua" w:hAnsi="Book Antiqua" w:cs="Arial"/>
          <w:color w:val="000000"/>
          <w:sz w:val="22"/>
          <w:szCs w:val="22"/>
          <w:lang w:val="es-ES" w:eastAsia="es-CR"/>
        </w:rPr>
        <w:t xml:space="preserve">%, según indica el despacho en las minutas de reunión del equipo de mejora, el indicador se </w:t>
      </w:r>
      <w:r w:rsidR="008D6211" w:rsidRPr="007A7E43">
        <w:rPr>
          <w:rFonts w:ascii="Book Antiqua" w:hAnsi="Book Antiqua" w:cs="Arial"/>
          <w:color w:val="000000"/>
          <w:sz w:val="22"/>
          <w:szCs w:val="22"/>
          <w:lang w:val="es-ES" w:eastAsia="es-CR"/>
        </w:rPr>
        <w:t>vio</w:t>
      </w:r>
      <w:r w:rsidRPr="007A7E43">
        <w:rPr>
          <w:rFonts w:ascii="Book Antiqua" w:hAnsi="Book Antiqua" w:cs="Arial"/>
          <w:color w:val="000000"/>
          <w:sz w:val="22"/>
          <w:szCs w:val="22"/>
          <w:lang w:val="es-ES" w:eastAsia="es-CR"/>
        </w:rPr>
        <w:t xml:space="preserve"> afectado por la poca cantidad de acusaciones que ingresan en el mes.</w:t>
      </w:r>
      <w:r w:rsidR="00F54AB2" w:rsidRPr="007A7E43">
        <w:rPr>
          <w:rFonts w:ascii="Book Antiqua" w:hAnsi="Book Antiqua" w:cs="Arial"/>
          <w:color w:val="000000"/>
          <w:sz w:val="22"/>
          <w:szCs w:val="22"/>
          <w:lang w:val="es-ES" w:eastAsia="es-CR"/>
        </w:rPr>
        <w:t xml:space="preserve"> </w:t>
      </w:r>
    </w:p>
    <w:p w14:paraId="37E57217" w14:textId="77777777" w:rsidR="000520C3" w:rsidRPr="00334ABB" w:rsidRDefault="000520C3" w:rsidP="00C15031">
      <w:pPr>
        <w:tabs>
          <w:tab w:val="left" w:pos="426"/>
        </w:tabs>
        <w:spacing w:before="240" w:after="160" w:line="276" w:lineRule="auto"/>
        <w:ind w:left="709" w:right="-91"/>
        <w:contextualSpacing/>
        <w:jc w:val="both"/>
        <w:rPr>
          <w:rFonts w:ascii="Book Antiqua" w:hAnsi="Book Antiqua" w:cs="Arial"/>
          <w:color w:val="000000"/>
          <w:sz w:val="22"/>
          <w:szCs w:val="22"/>
          <w:highlight w:val="yellow"/>
          <w:lang w:val="es-ES" w:eastAsia="es-CR"/>
        </w:rPr>
      </w:pPr>
    </w:p>
    <w:p w14:paraId="68F90CC8" w14:textId="2C768127" w:rsidR="00C23E92" w:rsidRPr="00B4094A" w:rsidRDefault="00632910" w:rsidP="00C15031">
      <w:pPr>
        <w:tabs>
          <w:tab w:val="left" w:pos="426"/>
        </w:tabs>
        <w:spacing w:before="240" w:after="160" w:line="276" w:lineRule="auto"/>
        <w:ind w:left="709" w:right="-91"/>
        <w:contextualSpacing/>
        <w:jc w:val="both"/>
        <w:rPr>
          <w:rFonts w:ascii="Book Antiqua" w:hAnsi="Book Antiqua" w:cs="Arial"/>
          <w:color w:val="000000"/>
          <w:sz w:val="22"/>
          <w:szCs w:val="22"/>
          <w:lang w:val="es-ES" w:eastAsia="es-CR"/>
        </w:rPr>
      </w:pPr>
      <w:r w:rsidRPr="00B4094A">
        <w:rPr>
          <w:rFonts w:ascii="Book Antiqua" w:hAnsi="Book Antiqua" w:cs="Arial"/>
          <w:color w:val="000000"/>
          <w:sz w:val="22"/>
          <w:szCs w:val="22"/>
          <w:lang w:val="es-ES" w:eastAsia="es-CR"/>
        </w:rPr>
        <w:lastRenderedPageBreak/>
        <w:t xml:space="preserve">A </w:t>
      </w:r>
      <w:r w:rsidR="00DE7823">
        <w:rPr>
          <w:rFonts w:ascii="Book Antiqua" w:hAnsi="Book Antiqua" w:cs="Arial"/>
          <w:color w:val="000000"/>
          <w:sz w:val="22"/>
          <w:szCs w:val="22"/>
          <w:lang w:val="es-ES" w:eastAsia="es-CR"/>
        </w:rPr>
        <w:t>octubre</w:t>
      </w:r>
      <w:r w:rsidR="00F54AB2" w:rsidRPr="00B4094A">
        <w:rPr>
          <w:rFonts w:ascii="Book Antiqua" w:hAnsi="Book Antiqua" w:cs="Arial"/>
          <w:color w:val="000000"/>
          <w:sz w:val="22"/>
          <w:szCs w:val="22"/>
          <w:lang w:val="es-ES" w:eastAsia="es-CR"/>
        </w:rPr>
        <w:t xml:space="preserve"> del 2022 se estima un porcentaje de cumplimiento </w:t>
      </w:r>
      <w:r w:rsidR="00B93EF8" w:rsidRPr="00B4094A">
        <w:rPr>
          <w:rFonts w:ascii="Book Antiqua" w:hAnsi="Book Antiqua" w:cs="Arial"/>
          <w:color w:val="000000"/>
          <w:sz w:val="22"/>
          <w:szCs w:val="22"/>
          <w:lang w:val="es-ES" w:eastAsia="es-CR"/>
        </w:rPr>
        <w:t xml:space="preserve">de señalamiento del </w:t>
      </w:r>
      <w:r w:rsidR="00A902F4" w:rsidRPr="00B4094A">
        <w:rPr>
          <w:rFonts w:ascii="Book Antiqua" w:hAnsi="Book Antiqua" w:cs="Arial"/>
          <w:color w:val="000000"/>
          <w:sz w:val="22"/>
          <w:szCs w:val="22"/>
          <w:lang w:val="es-ES" w:eastAsia="es-CR"/>
        </w:rPr>
        <w:t>34</w:t>
      </w:r>
      <w:r w:rsidR="00B93EF8" w:rsidRPr="00B4094A">
        <w:rPr>
          <w:rFonts w:ascii="Book Antiqua" w:hAnsi="Book Antiqua" w:cs="Arial"/>
          <w:color w:val="000000"/>
          <w:sz w:val="22"/>
          <w:szCs w:val="22"/>
          <w:lang w:val="es-ES" w:eastAsia="es-CR"/>
        </w:rPr>
        <w:t>%</w:t>
      </w:r>
      <w:r w:rsidR="00C23E92" w:rsidRPr="00B4094A">
        <w:rPr>
          <w:rFonts w:ascii="Book Antiqua" w:hAnsi="Book Antiqua" w:cs="Arial"/>
          <w:color w:val="000000"/>
          <w:sz w:val="22"/>
          <w:szCs w:val="22"/>
          <w:lang w:val="es-ES" w:eastAsia="es-CR"/>
        </w:rPr>
        <w:t>, y a continuación</w:t>
      </w:r>
      <w:r w:rsidR="00DE10AD" w:rsidRPr="00B4094A">
        <w:rPr>
          <w:rFonts w:ascii="Book Antiqua" w:hAnsi="Book Antiqua" w:cs="Arial"/>
          <w:color w:val="000000"/>
          <w:sz w:val="22"/>
          <w:szCs w:val="22"/>
          <w:lang w:val="es-ES" w:eastAsia="es-CR"/>
        </w:rPr>
        <w:t xml:space="preserve"> se detalla un extracto de la minuta de la reunión efectuada el </w:t>
      </w:r>
      <w:r w:rsidR="00B4094A" w:rsidRPr="00B4094A">
        <w:rPr>
          <w:rFonts w:ascii="Book Antiqua" w:hAnsi="Book Antiqua" w:cs="Arial"/>
          <w:color w:val="000000"/>
          <w:sz w:val="22"/>
          <w:szCs w:val="22"/>
          <w:lang w:val="es-ES" w:eastAsia="es-CR"/>
        </w:rPr>
        <w:t>17</w:t>
      </w:r>
      <w:r w:rsidR="007750B9" w:rsidRPr="00B4094A">
        <w:rPr>
          <w:rFonts w:ascii="Book Antiqua" w:hAnsi="Book Antiqua" w:cs="Arial"/>
          <w:color w:val="000000"/>
          <w:sz w:val="22"/>
          <w:szCs w:val="22"/>
          <w:lang w:val="es-ES" w:eastAsia="es-CR"/>
        </w:rPr>
        <w:t>-</w:t>
      </w:r>
      <w:r w:rsidR="00B4094A" w:rsidRPr="00B4094A">
        <w:rPr>
          <w:rFonts w:ascii="Book Antiqua" w:hAnsi="Book Antiqua" w:cs="Arial"/>
          <w:color w:val="000000"/>
          <w:sz w:val="22"/>
          <w:szCs w:val="22"/>
          <w:lang w:val="es-ES" w:eastAsia="es-CR"/>
        </w:rPr>
        <w:t>11</w:t>
      </w:r>
      <w:r w:rsidR="00DE10AD" w:rsidRPr="00B4094A">
        <w:rPr>
          <w:rFonts w:ascii="Book Antiqua" w:hAnsi="Book Antiqua" w:cs="Arial"/>
          <w:color w:val="000000"/>
          <w:sz w:val="22"/>
          <w:szCs w:val="22"/>
          <w:lang w:val="es-ES" w:eastAsia="es-CR"/>
        </w:rPr>
        <w:t>-22 por el equipo de mejora del despacho, en la que se externa lo siguiente</w:t>
      </w:r>
      <w:r w:rsidR="00DE7823">
        <w:rPr>
          <w:rFonts w:ascii="Book Antiqua" w:hAnsi="Book Antiqua" w:cs="Arial"/>
          <w:color w:val="000000"/>
          <w:sz w:val="22"/>
          <w:szCs w:val="22"/>
          <w:lang w:val="es-ES" w:eastAsia="es-CR"/>
        </w:rPr>
        <w:t xml:space="preserve"> (</w:t>
      </w:r>
      <w:r w:rsidR="00DE7823" w:rsidRPr="00A858C4">
        <w:rPr>
          <w:rFonts w:ascii="Book Antiqua" w:hAnsi="Book Antiqua" w:cs="Arial"/>
          <w:color w:val="000000"/>
          <w:sz w:val="22"/>
          <w:szCs w:val="22"/>
          <w:lang w:val="es-ES" w:eastAsia="es-CR"/>
        </w:rPr>
        <w:t xml:space="preserve">ver anexo </w:t>
      </w:r>
      <w:r w:rsidR="00A858C4" w:rsidRPr="00A858C4">
        <w:rPr>
          <w:rFonts w:ascii="Book Antiqua" w:hAnsi="Book Antiqua" w:cs="Arial"/>
          <w:color w:val="000000"/>
          <w:sz w:val="22"/>
          <w:szCs w:val="22"/>
          <w:lang w:val="es-ES" w:eastAsia="es-CR"/>
        </w:rPr>
        <w:t>7</w:t>
      </w:r>
      <w:r w:rsidR="00DE7823" w:rsidRPr="00A858C4">
        <w:rPr>
          <w:rFonts w:ascii="Book Antiqua" w:hAnsi="Book Antiqua" w:cs="Arial"/>
          <w:color w:val="000000"/>
          <w:sz w:val="22"/>
          <w:szCs w:val="22"/>
          <w:lang w:val="es-ES" w:eastAsia="es-CR"/>
        </w:rPr>
        <w:t>)</w:t>
      </w:r>
      <w:r w:rsidR="00DE10AD" w:rsidRPr="00A858C4">
        <w:rPr>
          <w:rFonts w:ascii="Book Antiqua" w:hAnsi="Book Antiqua" w:cs="Arial"/>
          <w:color w:val="000000"/>
          <w:sz w:val="22"/>
          <w:szCs w:val="22"/>
          <w:lang w:val="es-ES" w:eastAsia="es-CR"/>
        </w:rPr>
        <w:t>:</w:t>
      </w:r>
      <w:r w:rsidR="00DE10AD" w:rsidRPr="00B4094A">
        <w:rPr>
          <w:rFonts w:ascii="Book Antiqua" w:hAnsi="Book Antiqua" w:cs="Arial"/>
          <w:color w:val="000000"/>
          <w:sz w:val="22"/>
          <w:szCs w:val="22"/>
          <w:lang w:val="es-ES" w:eastAsia="es-CR"/>
        </w:rPr>
        <w:t xml:space="preserve"> </w:t>
      </w:r>
    </w:p>
    <w:p w14:paraId="5F5E3BBE" w14:textId="77777777" w:rsidR="005844FB" w:rsidRPr="005844FB" w:rsidRDefault="00250F68" w:rsidP="00B81159">
      <w:pPr>
        <w:pStyle w:val="Prrafodelista"/>
        <w:suppressAutoHyphens/>
        <w:spacing w:line="276" w:lineRule="auto"/>
        <w:ind w:left="1134" w:right="335"/>
        <w:jc w:val="both"/>
        <w:rPr>
          <w:rFonts w:ascii="Book Antiqua" w:hAnsi="Book Antiqua"/>
          <w:i/>
          <w:iCs/>
          <w:color w:val="000000"/>
          <w:sz w:val="22"/>
          <w:szCs w:val="22"/>
          <w:lang w:eastAsia="es-CR"/>
        </w:rPr>
      </w:pPr>
      <w:r w:rsidRPr="005844FB">
        <w:rPr>
          <w:rFonts w:ascii="Book Antiqua" w:hAnsi="Book Antiqua"/>
          <w:i/>
          <w:iCs/>
          <w:color w:val="000000"/>
          <w:sz w:val="22"/>
          <w:szCs w:val="22"/>
          <w:lang w:eastAsia="es-CR"/>
        </w:rPr>
        <w:t xml:space="preserve">“(…) </w:t>
      </w:r>
      <w:r w:rsidR="005844FB" w:rsidRPr="005844FB">
        <w:rPr>
          <w:rFonts w:ascii="Book Antiqua" w:hAnsi="Book Antiqua"/>
          <w:b/>
          <w:bCs/>
          <w:i/>
          <w:iCs/>
          <w:color w:val="000000"/>
          <w:sz w:val="22"/>
          <w:szCs w:val="22"/>
          <w:lang w:eastAsia="es-CR"/>
        </w:rPr>
        <w:t>Porcentaje de efectividad de realización de audiencias preliminares /Porcentaje de cumplimiento de audiencias preliminares señaladas:</w:t>
      </w:r>
      <w:r w:rsidR="005844FB" w:rsidRPr="005844FB">
        <w:rPr>
          <w:rFonts w:ascii="Book Antiqua" w:hAnsi="Book Antiqua"/>
          <w:i/>
          <w:iCs/>
          <w:color w:val="000000"/>
          <w:sz w:val="22"/>
          <w:szCs w:val="22"/>
          <w:lang w:eastAsia="es-CR"/>
        </w:rPr>
        <w:t xml:space="preserve"> Este indicador se está viendo afectado porque al menos para el mes de octubre ingresaron 3 expedientes con acusación y solicitud de apertura a juicio por lo que no fue posible completar la cuota de 03 audiencias preliminares por día. Además, se procura mientras la agenda de las partes lo permitan, agendar los expedientes con prontitud para manejar la agenda a corto plazo y así completar espacios en agenda para mejorar el porcentaje de cumplimiento y rendimiento del despacho.</w:t>
      </w:r>
    </w:p>
    <w:p w14:paraId="0589B9CE" w14:textId="77777777" w:rsidR="00EA5CB0" w:rsidRPr="00334ABB" w:rsidRDefault="00EA5CB0" w:rsidP="00EA5CB0">
      <w:pPr>
        <w:pStyle w:val="Prrafodelista"/>
        <w:tabs>
          <w:tab w:val="left" w:pos="426"/>
        </w:tabs>
        <w:spacing w:before="240" w:after="160" w:line="259" w:lineRule="auto"/>
        <w:ind w:left="720"/>
        <w:contextualSpacing/>
        <w:jc w:val="both"/>
        <w:rPr>
          <w:rFonts w:ascii="Book Antiqua" w:hAnsi="Book Antiqua"/>
          <w:color w:val="000000"/>
          <w:sz w:val="22"/>
          <w:szCs w:val="22"/>
          <w:highlight w:val="yellow"/>
          <w:lang w:eastAsia="es-CR"/>
        </w:rPr>
      </w:pPr>
    </w:p>
    <w:p w14:paraId="1F124344" w14:textId="0578D065" w:rsidR="00A53D25" w:rsidRPr="000C382E" w:rsidRDefault="2EA8F958" w:rsidP="00C15031">
      <w:pPr>
        <w:pStyle w:val="Prrafodelista"/>
        <w:numPr>
          <w:ilvl w:val="0"/>
          <w:numId w:val="7"/>
        </w:numPr>
        <w:tabs>
          <w:tab w:val="left" w:pos="426"/>
        </w:tabs>
        <w:spacing w:before="240" w:after="160" w:line="276" w:lineRule="auto"/>
        <w:ind w:left="714" w:hanging="357"/>
        <w:contextualSpacing/>
        <w:jc w:val="both"/>
        <w:rPr>
          <w:rFonts w:ascii="Book Antiqua" w:hAnsi="Book Antiqua"/>
          <w:color w:val="000000"/>
          <w:sz w:val="22"/>
          <w:szCs w:val="22"/>
          <w:lang w:eastAsia="es-CR"/>
        </w:rPr>
      </w:pPr>
      <w:r w:rsidRPr="000C382E">
        <w:rPr>
          <w:rFonts w:ascii="Book Antiqua" w:hAnsi="Book Antiqua"/>
          <w:b/>
          <w:color w:val="000000"/>
          <w:sz w:val="22"/>
          <w:szCs w:val="22"/>
          <w:lang w:eastAsia="es-CR"/>
        </w:rPr>
        <w:t xml:space="preserve">Porcentaje de rendimiento de las personas juzgadoras: </w:t>
      </w:r>
      <w:r w:rsidR="09E79F6D" w:rsidRPr="000C382E">
        <w:rPr>
          <w:rFonts w:ascii="Book Antiqua" w:hAnsi="Book Antiqua"/>
          <w:color w:val="000000"/>
          <w:sz w:val="22"/>
          <w:szCs w:val="22"/>
          <w:lang w:eastAsia="es-CR"/>
        </w:rPr>
        <w:t>con el modelo penal se implementó una cuota para las personas juzgadoras de seis resoluciones diarias en etapa intermedia (auto de apertura a juicio, desestimaciones y sobreseimientos). Durante el 2020, se obtuvo un promedio de cumplimiento del 144%, como se mencionó anteriormente durante ese periodo se elaboraron planes de trabajo para atender las situaciones críticas del despacho, lo cual tuvo un impacto en la reducción del circulante en trámite.</w:t>
      </w:r>
      <w:r w:rsidR="00CA3255" w:rsidRPr="000C382E">
        <w:rPr>
          <w:rFonts w:ascii="Book Antiqua" w:hAnsi="Book Antiqua"/>
          <w:color w:val="000000"/>
          <w:sz w:val="22"/>
          <w:szCs w:val="22"/>
          <w:lang w:eastAsia="es-CR"/>
        </w:rPr>
        <w:t xml:space="preserve"> </w:t>
      </w:r>
      <w:r w:rsidR="008D0047" w:rsidRPr="000C382E">
        <w:rPr>
          <w:rFonts w:ascii="Book Antiqua" w:hAnsi="Book Antiqua"/>
          <w:color w:val="000000"/>
          <w:sz w:val="22"/>
          <w:szCs w:val="22"/>
          <w:lang w:eastAsia="es-CR"/>
        </w:rPr>
        <w:t>Durante el año</w:t>
      </w:r>
      <w:r w:rsidR="009345BA" w:rsidRPr="000C382E">
        <w:rPr>
          <w:rFonts w:ascii="Book Antiqua" w:hAnsi="Book Antiqua"/>
          <w:color w:val="000000"/>
          <w:sz w:val="22"/>
          <w:szCs w:val="22"/>
          <w:lang w:eastAsia="es-CR"/>
        </w:rPr>
        <w:t xml:space="preserve"> 2021, el promedio del porcentaje de rendimiento es del 93%</w:t>
      </w:r>
      <w:r w:rsidR="008D0047" w:rsidRPr="000C382E">
        <w:rPr>
          <w:rFonts w:ascii="Book Antiqua" w:hAnsi="Book Antiqua"/>
          <w:color w:val="000000"/>
          <w:sz w:val="22"/>
          <w:szCs w:val="22"/>
          <w:lang w:eastAsia="es-CR"/>
        </w:rPr>
        <w:t xml:space="preserve"> y </w:t>
      </w:r>
      <w:r w:rsidR="00676ED8" w:rsidRPr="000C382E">
        <w:rPr>
          <w:rFonts w:ascii="Book Antiqua" w:hAnsi="Book Antiqua"/>
          <w:color w:val="000000"/>
          <w:sz w:val="22"/>
          <w:szCs w:val="22"/>
          <w:lang w:eastAsia="es-CR"/>
        </w:rPr>
        <w:t xml:space="preserve">de enero a </w:t>
      </w:r>
      <w:r w:rsidR="007D47F0" w:rsidRPr="000C382E">
        <w:rPr>
          <w:rFonts w:ascii="Book Antiqua" w:hAnsi="Book Antiqua"/>
          <w:color w:val="000000"/>
          <w:sz w:val="22"/>
          <w:szCs w:val="22"/>
          <w:lang w:eastAsia="es-CR"/>
        </w:rPr>
        <w:t>octubre</w:t>
      </w:r>
      <w:r w:rsidR="00676ED8" w:rsidRPr="000C382E">
        <w:rPr>
          <w:rFonts w:ascii="Book Antiqua" w:hAnsi="Book Antiqua"/>
          <w:color w:val="000000"/>
          <w:sz w:val="22"/>
          <w:szCs w:val="22"/>
          <w:lang w:eastAsia="es-CR"/>
        </w:rPr>
        <w:t xml:space="preserve"> del</w:t>
      </w:r>
      <w:r w:rsidR="008D0047" w:rsidRPr="000C382E">
        <w:rPr>
          <w:rFonts w:ascii="Book Antiqua" w:hAnsi="Book Antiqua"/>
          <w:color w:val="000000"/>
          <w:sz w:val="22"/>
          <w:szCs w:val="22"/>
          <w:lang w:eastAsia="es-CR"/>
        </w:rPr>
        <w:t xml:space="preserve"> 2022 se reporta un porcentaje del </w:t>
      </w:r>
      <w:r w:rsidR="00676ED8" w:rsidRPr="000C382E">
        <w:rPr>
          <w:rFonts w:ascii="Book Antiqua" w:hAnsi="Book Antiqua"/>
          <w:color w:val="000000"/>
          <w:sz w:val="22"/>
          <w:szCs w:val="22"/>
          <w:lang w:eastAsia="es-CR"/>
        </w:rPr>
        <w:t>9</w:t>
      </w:r>
      <w:r w:rsidR="000C382E" w:rsidRPr="000C382E">
        <w:rPr>
          <w:rFonts w:ascii="Book Antiqua" w:hAnsi="Book Antiqua"/>
          <w:color w:val="000000"/>
          <w:sz w:val="22"/>
          <w:szCs w:val="22"/>
          <w:lang w:eastAsia="es-CR"/>
        </w:rPr>
        <w:t>7</w:t>
      </w:r>
      <w:r w:rsidR="008D0047" w:rsidRPr="000C382E">
        <w:rPr>
          <w:rFonts w:ascii="Book Antiqua" w:hAnsi="Book Antiqua"/>
          <w:color w:val="000000"/>
          <w:sz w:val="22"/>
          <w:szCs w:val="22"/>
          <w:lang w:eastAsia="es-CR"/>
        </w:rPr>
        <w:t>%</w:t>
      </w:r>
      <w:r w:rsidR="00676ED8" w:rsidRPr="000C382E">
        <w:rPr>
          <w:rFonts w:ascii="Book Antiqua" w:hAnsi="Book Antiqua"/>
          <w:color w:val="000000"/>
          <w:sz w:val="22"/>
          <w:szCs w:val="22"/>
          <w:lang w:eastAsia="es-CR"/>
        </w:rPr>
        <w:t>, el cual cumple con el estándar esperado por el Modelo Penal</w:t>
      </w:r>
      <w:r w:rsidR="009345BA" w:rsidRPr="000C382E">
        <w:rPr>
          <w:rFonts w:ascii="Book Antiqua" w:hAnsi="Book Antiqua"/>
          <w:color w:val="000000"/>
          <w:sz w:val="22"/>
          <w:szCs w:val="22"/>
          <w:lang w:eastAsia="es-CR"/>
        </w:rPr>
        <w:t>.</w:t>
      </w:r>
      <w:r w:rsidR="00A53D25" w:rsidRPr="000C382E">
        <w:rPr>
          <w:rFonts w:ascii="Book Antiqua" w:hAnsi="Book Antiqua"/>
          <w:color w:val="000000"/>
          <w:sz w:val="22"/>
          <w:szCs w:val="22"/>
          <w:lang w:eastAsia="es-CR"/>
        </w:rPr>
        <w:t xml:space="preserve"> </w:t>
      </w:r>
    </w:p>
    <w:p w14:paraId="636C585B" w14:textId="77777777" w:rsidR="0015476C" w:rsidRPr="00334ABB" w:rsidRDefault="0015476C" w:rsidP="000C382E">
      <w:pPr>
        <w:pStyle w:val="Prrafodelista"/>
        <w:tabs>
          <w:tab w:val="left" w:pos="426"/>
        </w:tabs>
        <w:spacing w:before="240" w:after="160" w:line="276" w:lineRule="auto"/>
        <w:ind w:left="720"/>
        <w:contextualSpacing/>
        <w:jc w:val="both"/>
        <w:rPr>
          <w:rFonts w:ascii="Book Antiqua" w:hAnsi="Book Antiqua"/>
          <w:color w:val="000000"/>
          <w:sz w:val="22"/>
          <w:szCs w:val="22"/>
          <w:highlight w:val="yellow"/>
          <w:lang w:eastAsia="es-CR"/>
        </w:rPr>
      </w:pPr>
    </w:p>
    <w:p w14:paraId="3A510ABB" w14:textId="072E24B8" w:rsidR="00B93EF8" w:rsidRPr="00810F23" w:rsidRDefault="09E79F6D" w:rsidP="00D46EF0">
      <w:pPr>
        <w:pStyle w:val="Prrafodelista"/>
        <w:numPr>
          <w:ilvl w:val="0"/>
          <w:numId w:val="7"/>
        </w:numPr>
        <w:tabs>
          <w:tab w:val="left" w:pos="426"/>
        </w:tabs>
        <w:spacing w:before="240" w:after="160" w:line="276" w:lineRule="auto"/>
        <w:contextualSpacing/>
        <w:jc w:val="both"/>
        <w:rPr>
          <w:rFonts w:ascii="Book Antiqua" w:hAnsi="Book Antiqua"/>
          <w:color w:val="000000"/>
          <w:sz w:val="22"/>
          <w:szCs w:val="22"/>
          <w:lang w:eastAsia="es-CR"/>
        </w:rPr>
      </w:pPr>
      <w:r w:rsidRPr="00810F23">
        <w:rPr>
          <w:rFonts w:ascii="Book Antiqua" w:hAnsi="Book Antiqua"/>
          <w:b/>
          <w:color w:val="000000" w:themeColor="text1"/>
          <w:sz w:val="22"/>
          <w:szCs w:val="22"/>
          <w:lang w:eastAsia="es-CR"/>
        </w:rPr>
        <w:t>El plazo de espera de audiencia preliminar</w:t>
      </w:r>
      <w:r w:rsidRPr="00810F23">
        <w:rPr>
          <w:rFonts w:ascii="Book Antiqua" w:hAnsi="Book Antiqua"/>
          <w:color w:val="000000" w:themeColor="text1"/>
          <w:sz w:val="22"/>
          <w:szCs w:val="22"/>
          <w:lang w:eastAsia="es-CR"/>
        </w:rPr>
        <w:t xml:space="preserve">: durante el 2020 la agenda estuvo a un plazo de aproximadamente a tres meses. </w:t>
      </w:r>
      <w:r w:rsidR="52789734" w:rsidRPr="00810F23">
        <w:rPr>
          <w:rFonts w:ascii="Book Antiqua" w:hAnsi="Book Antiqua"/>
          <w:color w:val="000000" w:themeColor="text1"/>
          <w:sz w:val="22"/>
          <w:szCs w:val="22"/>
          <w:lang w:eastAsia="es-CR"/>
        </w:rPr>
        <w:t>Durante el 2021</w:t>
      </w:r>
      <w:r w:rsidRPr="00810F23">
        <w:rPr>
          <w:rFonts w:ascii="Book Antiqua" w:hAnsi="Book Antiqua"/>
          <w:color w:val="000000" w:themeColor="text1"/>
          <w:sz w:val="22"/>
          <w:szCs w:val="22"/>
          <w:lang w:eastAsia="es-CR"/>
        </w:rPr>
        <w:t xml:space="preserve">, el despacho ha tenido la agenda en promedio a </w:t>
      </w:r>
      <w:r w:rsidR="52789734" w:rsidRPr="00810F23">
        <w:rPr>
          <w:rFonts w:ascii="Book Antiqua" w:hAnsi="Book Antiqua"/>
          <w:color w:val="000000" w:themeColor="text1"/>
          <w:sz w:val="22"/>
          <w:szCs w:val="22"/>
          <w:lang w:eastAsia="es-CR"/>
        </w:rPr>
        <w:t>42 días</w:t>
      </w:r>
      <w:r w:rsidRPr="00810F23">
        <w:rPr>
          <w:rFonts w:ascii="Book Antiqua" w:hAnsi="Book Antiqua"/>
          <w:color w:val="000000" w:themeColor="text1"/>
          <w:sz w:val="22"/>
          <w:szCs w:val="22"/>
          <w:lang w:eastAsia="es-CR"/>
        </w:rPr>
        <w:t>.</w:t>
      </w:r>
      <w:r w:rsidR="00B93EF8" w:rsidRPr="00810F23">
        <w:rPr>
          <w:rFonts w:ascii="Book Antiqua" w:hAnsi="Book Antiqua"/>
          <w:color w:val="000000" w:themeColor="text1"/>
          <w:sz w:val="22"/>
          <w:szCs w:val="22"/>
          <w:lang w:eastAsia="es-CR"/>
        </w:rPr>
        <w:t xml:space="preserve"> Para el mes de </w:t>
      </w:r>
      <w:r w:rsidR="00810F23" w:rsidRPr="00810F23">
        <w:rPr>
          <w:rFonts w:ascii="Book Antiqua" w:hAnsi="Book Antiqua"/>
          <w:color w:val="000000" w:themeColor="text1"/>
          <w:sz w:val="22"/>
          <w:szCs w:val="22"/>
          <w:lang w:eastAsia="es-CR"/>
        </w:rPr>
        <w:t>octubre</w:t>
      </w:r>
      <w:r w:rsidR="005769CE" w:rsidRPr="00810F23">
        <w:rPr>
          <w:rFonts w:ascii="Book Antiqua" w:hAnsi="Book Antiqua"/>
          <w:color w:val="000000" w:themeColor="text1"/>
          <w:sz w:val="22"/>
          <w:szCs w:val="22"/>
          <w:lang w:eastAsia="es-CR"/>
        </w:rPr>
        <w:t xml:space="preserve"> </w:t>
      </w:r>
      <w:r w:rsidR="00B93EF8" w:rsidRPr="00810F23">
        <w:rPr>
          <w:rFonts w:ascii="Book Antiqua" w:hAnsi="Book Antiqua"/>
          <w:color w:val="000000" w:themeColor="text1"/>
          <w:sz w:val="22"/>
          <w:szCs w:val="22"/>
          <w:lang w:eastAsia="es-CR"/>
        </w:rPr>
        <w:t xml:space="preserve">del 2022 la agenda se encuentra a un plazo de </w:t>
      </w:r>
      <w:r w:rsidR="005769CE" w:rsidRPr="00810F23">
        <w:rPr>
          <w:rFonts w:ascii="Book Antiqua" w:hAnsi="Book Antiqua"/>
          <w:color w:val="000000" w:themeColor="text1"/>
          <w:sz w:val="22"/>
          <w:szCs w:val="22"/>
          <w:lang w:eastAsia="es-CR"/>
        </w:rPr>
        <w:t>6</w:t>
      </w:r>
      <w:r w:rsidR="00810F23" w:rsidRPr="00810F23">
        <w:rPr>
          <w:rFonts w:ascii="Book Antiqua" w:hAnsi="Book Antiqua"/>
          <w:color w:val="000000" w:themeColor="text1"/>
          <w:sz w:val="22"/>
          <w:szCs w:val="22"/>
          <w:lang w:eastAsia="es-CR"/>
        </w:rPr>
        <w:t>3</w:t>
      </w:r>
      <w:r w:rsidR="00B93EF8" w:rsidRPr="00810F23">
        <w:rPr>
          <w:rFonts w:ascii="Book Antiqua" w:hAnsi="Book Antiqua"/>
          <w:color w:val="000000" w:themeColor="text1"/>
          <w:sz w:val="22"/>
          <w:szCs w:val="22"/>
          <w:lang w:eastAsia="es-CR"/>
        </w:rPr>
        <w:t xml:space="preserve"> días</w:t>
      </w:r>
      <w:r w:rsidR="005769CE" w:rsidRPr="00810F23">
        <w:rPr>
          <w:rFonts w:ascii="Book Antiqua" w:hAnsi="Book Antiqua"/>
          <w:color w:val="000000" w:themeColor="text1"/>
          <w:sz w:val="22"/>
          <w:szCs w:val="22"/>
          <w:lang w:eastAsia="es-CR"/>
        </w:rPr>
        <w:t>, cifra que se encuentra alejada del parámetro crítico de 60 días y como parte de las justificaciones</w:t>
      </w:r>
      <w:r w:rsidR="00BD226F" w:rsidRPr="00810F23">
        <w:rPr>
          <w:rFonts w:ascii="Book Antiqua" w:hAnsi="Book Antiqua"/>
          <w:color w:val="000000" w:themeColor="text1"/>
          <w:sz w:val="22"/>
          <w:szCs w:val="22"/>
          <w:lang w:eastAsia="es-CR"/>
        </w:rPr>
        <w:t xml:space="preserve"> mencionadas por el despacho en la minuta de la reunión del equipo de mejora se indican las siguientes:</w:t>
      </w:r>
    </w:p>
    <w:p w14:paraId="3E5D0740" w14:textId="72067823" w:rsidR="00CA00B0" w:rsidRPr="00BB33AD" w:rsidRDefault="00BD226F" w:rsidP="00D46EF0">
      <w:pPr>
        <w:pStyle w:val="Standard"/>
        <w:spacing w:line="276" w:lineRule="auto"/>
        <w:ind w:left="1134" w:right="618"/>
        <w:jc w:val="both"/>
        <w:rPr>
          <w:rFonts w:ascii="Book Antiqua" w:hAnsi="Book Antiqua" w:cs="Arial"/>
          <w:i/>
          <w:iCs/>
          <w:color w:val="000000" w:themeColor="text1"/>
          <w:kern w:val="0"/>
          <w:sz w:val="22"/>
          <w:szCs w:val="22"/>
          <w:lang w:val="es-ES" w:eastAsia="es-CR"/>
        </w:rPr>
      </w:pPr>
      <w:r w:rsidRPr="00BB33AD">
        <w:rPr>
          <w:rFonts w:ascii="Book Antiqua" w:hAnsi="Book Antiqua" w:cs="Arial"/>
          <w:i/>
          <w:iCs/>
          <w:color w:val="000000" w:themeColor="text1"/>
          <w:kern w:val="0"/>
          <w:sz w:val="22"/>
          <w:szCs w:val="22"/>
          <w:lang w:val="es-ES" w:eastAsia="es-CR"/>
        </w:rPr>
        <w:t>“</w:t>
      </w:r>
      <w:r w:rsidR="00BB33AD" w:rsidRPr="00BB33AD">
        <w:rPr>
          <w:rFonts w:ascii="Book Antiqua" w:hAnsi="Book Antiqua" w:cs="Arial"/>
          <w:i/>
          <w:iCs/>
          <w:color w:val="000000" w:themeColor="text1"/>
          <w:kern w:val="0"/>
          <w:sz w:val="22"/>
          <w:szCs w:val="22"/>
          <w:lang w:val="es-ES" w:eastAsia="es-CR"/>
        </w:rPr>
        <w:t>Este indicador se generó en rojo en virtud de que en el mes de diciembre hay dos semanas que no se señalas las audiencias preliminares por ser cierre colectivo, razón por la cual eso alargó el plazo en agenda para señalar.</w:t>
      </w:r>
      <w:r w:rsidRPr="00BB33AD">
        <w:rPr>
          <w:rFonts w:ascii="Book Antiqua" w:hAnsi="Book Antiqua" w:cs="Arial"/>
          <w:i/>
          <w:iCs/>
          <w:color w:val="000000" w:themeColor="text1"/>
          <w:kern w:val="0"/>
          <w:sz w:val="22"/>
          <w:szCs w:val="22"/>
          <w:lang w:val="es-ES" w:eastAsia="es-CR"/>
        </w:rPr>
        <w:t>”</w:t>
      </w:r>
    </w:p>
    <w:p w14:paraId="1165798F" w14:textId="61102C7E" w:rsidR="00B56863" w:rsidRDefault="00B56863" w:rsidP="00BB33AD">
      <w:pPr>
        <w:pStyle w:val="Standard"/>
        <w:spacing w:line="276" w:lineRule="auto"/>
        <w:jc w:val="both"/>
        <w:rPr>
          <w:rFonts w:ascii="Book Antiqua" w:hAnsi="Book Antiqua" w:cs="Arial"/>
          <w:i/>
          <w:iCs/>
          <w:color w:val="000000"/>
          <w:kern w:val="0"/>
          <w:sz w:val="22"/>
          <w:szCs w:val="22"/>
          <w:highlight w:val="yellow"/>
          <w:lang w:val="es-ES" w:eastAsia="es-CR"/>
        </w:rPr>
      </w:pPr>
    </w:p>
    <w:p w14:paraId="4487BB82" w14:textId="26314CFC" w:rsidR="00DF129C" w:rsidRDefault="00DF129C" w:rsidP="00BB33AD">
      <w:pPr>
        <w:pStyle w:val="Standard"/>
        <w:spacing w:line="276" w:lineRule="auto"/>
        <w:jc w:val="both"/>
        <w:rPr>
          <w:rFonts w:ascii="Book Antiqua" w:hAnsi="Book Antiqua" w:cs="Arial"/>
          <w:i/>
          <w:iCs/>
          <w:color w:val="000000"/>
          <w:kern w:val="0"/>
          <w:sz w:val="22"/>
          <w:szCs w:val="22"/>
          <w:highlight w:val="yellow"/>
          <w:lang w:val="es-ES" w:eastAsia="es-CR"/>
        </w:rPr>
      </w:pPr>
    </w:p>
    <w:p w14:paraId="4C632275" w14:textId="122DC437" w:rsidR="00DF129C" w:rsidRDefault="00DF129C" w:rsidP="00BB33AD">
      <w:pPr>
        <w:pStyle w:val="Standard"/>
        <w:spacing w:line="276" w:lineRule="auto"/>
        <w:jc w:val="both"/>
        <w:rPr>
          <w:rFonts w:ascii="Book Antiqua" w:hAnsi="Book Antiqua" w:cs="Arial"/>
          <w:i/>
          <w:iCs/>
          <w:color w:val="000000"/>
          <w:kern w:val="0"/>
          <w:sz w:val="22"/>
          <w:szCs w:val="22"/>
          <w:highlight w:val="yellow"/>
          <w:lang w:val="es-ES" w:eastAsia="es-CR"/>
        </w:rPr>
      </w:pPr>
    </w:p>
    <w:p w14:paraId="00CD2011" w14:textId="5853D47C" w:rsidR="00DF129C" w:rsidRDefault="00DF129C" w:rsidP="00BB33AD">
      <w:pPr>
        <w:pStyle w:val="Standard"/>
        <w:spacing w:line="276" w:lineRule="auto"/>
        <w:jc w:val="both"/>
        <w:rPr>
          <w:rFonts w:ascii="Book Antiqua" w:hAnsi="Book Antiqua" w:cs="Arial"/>
          <w:i/>
          <w:iCs/>
          <w:color w:val="000000"/>
          <w:kern w:val="0"/>
          <w:sz w:val="22"/>
          <w:szCs w:val="22"/>
          <w:highlight w:val="yellow"/>
          <w:lang w:val="es-ES" w:eastAsia="es-CR"/>
        </w:rPr>
      </w:pPr>
    </w:p>
    <w:p w14:paraId="230B8E9D" w14:textId="77777777" w:rsidR="00DF129C" w:rsidRDefault="00DF129C" w:rsidP="00BB33AD">
      <w:pPr>
        <w:pStyle w:val="Standard"/>
        <w:spacing w:line="276" w:lineRule="auto"/>
        <w:jc w:val="both"/>
        <w:rPr>
          <w:rFonts w:ascii="Book Antiqua" w:hAnsi="Book Antiqua" w:cs="Arial"/>
          <w:i/>
          <w:iCs/>
          <w:color w:val="000000"/>
          <w:kern w:val="0"/>
          <w:sz w:val="22"/>
          <w:szCs w:val="22"/>
          <w:highlight w:val="yellow"/>
          <w:lang w:val="es-ES" w:eastAsia="es-CR"/>
        </w:rPr>
      </w:pPr>
    </w:p>
    <w:p w14:paraId="6D99EB87" w14:textId="4099A697" w:rsidR="00BB33AD" w:rsidRPr="00FE2F59" w:rsidRDefault="005502DC" w:rsidP="00BB33AD">
      <w:pPr>
        <w:pStyle w:val="Standard"/>
        <w:spacing w:line="276" w:lineRule="auto"/>
        <w:jc w:val="both"/>
        <w:rPr>
          <w:rFonts w:ascii="Book Antiqua" w:hAnsi="Book Antiqua" w:cs="Arial"/>
          <w:b/>
          <w:color w:val="000000" w:themeColor="text1"/>
          <w:kern w:val="0"/>
          <w:sz w:val="22"/>
          <w:szCs w:val="22"/>
          <w:lang w:val="es-ES" w:eastAsia="es-CR"/>
        </w:rPr>
      </w:pPr>
      <w:r w:rsidRPr="00FE2F59">
        <w:rPr>
          <w:rFonts w:ascii="Book Antiqua" w:hAnsi="Book Antiqua" w:cs="Arial"/>
          <w:b/>
          <w:color w:val="000000" w:themeColor="text1"/>
          <w:kern w:val="0"/>
          <w:sz w:val="22"/>
          <w:szCs w:val="22"/>
          <w:lang w:val="es-ES" w:eastAsia="es-CR"/>
        </w:rPr>
        <w:lastRenderedPageBreak/>
        <w:t xml:space="preserve">Si bien es cierto, el despacho no alcanzó el rendimiento esperado en los indicadores de cantidad de audiencias preliminares señaladas y </w:t>
      </w:r>
      <w:r w:rsidR="004356AE" w:rsidRPr="00FE2F59">
        <w:rPr>
          <w:rFonts w:ascii="Book Antiqua" w:hAnsi="Book Antiqua" w:cs="Arial"/>
          <w:b/>
          <w:color w:val="000000" w:themeColor="text1"/>
          <w:kern w:val="0"/>
          <w:sz w:val="22"/>
          <w:szCs w:val="22"/>
          <w:lang w:val="es-ES" w:eastAsia="es-CR"/>
        </w:rPr>
        <w:t xml:space="preserve">porcentaje de rendimiento de las personas juzgadoras, se determinar que, </w:t>
      </w:r>
      <w:r w:rsidR="004458FD" w:rsidRPr="00FE2F59">
        <w:rPr>
          <w:rFonts w:ascii="Book Antiqua" w:hAnsi="Book Antiqua" w:cs="Arial"/>
          <w:b/>
          <w:color w:val="000000" w:themeColor="text1"/>
          <w:kern w:val="0"/>
          <w:sz w:val="22"/>
          <w:szCs w:val="22"/>
          <w:lang w:val="es-ES" w:eastAsia="es-CR"/>
        </w:rPr>
        <w:t xml:space="preserve">existieron </w:t>
      </w:r>
      <w:r w:rsidR="00043AD5" w:rsidRPr="00FE2F59">
        <w:rPr>
          <w:rFonts w:ascii="Book Antiqua" w:hAnsi="Book Antiqua" w:cs="Arial"/>
          <w:b/>
          <w:color w:val="000000" w:themeColor="text1"/>
          <w:kern w:val="0"/>
          <w:sz w:val="22"/>
          <w:szCs w:val="22"/>
          <w:lang w:val="es-ES" w:eastAsia="es-CR"/>
        </w:rPr>
        <w:t>motivos fuera del control del</w:t>
      </w:r>
      <w:r w:rsidR="00437269" w:rsidRPr="00FE2F59">
        <w:rPr>
          <w:rFonts w:ascii="Book Antiqua" w:hAnsi="Book Antiqua" w:cs="Arial"/>
          <w:b/>
          <w:color w:val="000000" w:themeColor="text1"/>
          <w:kern w:val="0"/>
          <w:sz w:val="22"/>
          <w:szCs w:val="22"/>
          <w:lang w:val="es-ES" w:eastAsia="es-CR"/>
        </w:rPr>
        <w:t xml:space="preserve"> propio despacho que impidieron</w:t>
      </w:r>
      <w:r w:rsidR="00530AD1" w:rsidRPr="00FE2F59">
        <w:rPr>
          <w:rFonts w:ascii="Book Antiqua" w:hAnsi="Book Antiqua" w:cs="Arial"/>
          <w:b/>
          <w:color w:val="000000" w:themeColor="text1"/>
          <w:kern w:val="0"/>
          <w:sz w:val="22"/>
          <w:szCs w:val="22"/>
          <w:lang w:val="es-ES" w:eastAsia="es-CR"/>
        </w:rPr>
        <w:t xml:space="preserve"> su cumplimiento, ya que </w:t>
      </w:r>
      <w:r w:rsidR="003B1D28" w:rsidRPr="00FE2F59">
        <w:rPr>
          <w:rFonts w:ascii="Book Antiqua" w:hAnsi="Book Antiqua" w:cs="Arial"/>
          <w:b/>
          <w:color w:val="000000" w:themeColor="text1"/>
          <w:kern w:val="0"/>
          <w:sz w:val="22"/>
          <w:szCs w:val="22"/>
          <w:lang w:val="es-ES" w:eastAsia="es-CR"/>
        </w:rPr>
        <w:t>el trabajo de los</w:t>
      </w:r>
      <w:r w:rsidR="00530AD1" w:rsidRPr="00FE2F59">
        <w:rPr>
          <w:rFonts w:ascii="Book Antiqua" w:hAnsi="Book Antiqua" w:cs="Arial"/>
          <w:b/>
          <w:color w:val="000000" w:themeColor="text1"/>
          <w:kern w:val="0"/>
          <w:sz w:val="22"/>
          <w:szCs w:val="22"/>
          <w:lang w:val="es-ES" w:eastAsia="es-CR"/>
        </w:rPr>
        <w:t xml:space="preserve"> juzgados penales dependen d</w:t>
      </w:r>
      <w:r w:rsidR="001168EA" w:rsidRPr="00FE2F59">
        <w:rPr>
          <w:rFonts w:ascii="Book Antiqua" w:hAnsi="Book Antiqua" w:cs="Arial"/>
          <w:b/>
          <w:color w:val="000000" w:themeColor="text1"/>
          <w:kern w:val="0"/>
          <w:sz w:val="22"/>
          <w:szCs w:val="22"/>
          <w:lang w:val="es-ES" w:eastAsia="es-CR"/>
        </w:rPr>
        <w:t xml:space="preserve">e </w:t>
      </w:r>
      <w:r w:rsidR="003B1D28" w:rsidRPr="00FE2F59">
        <w:rPr>
          <w:rFonts w:ascii="Book Antiqua" w:hAnsi="Book Antiqua" w:cs="Arial"/>
          <w:b/>
          <w:color w:val="000000" w:themeColor="text1"/>
          <w:kern w:val="0"/>
          <w:sz w:val="22"/>
          <w:szCs w:val="22"/>
          <w:lang w:val="es-ES" w:eastAsia="es-CR"/>
        </w:rPr>
        <w:t>las solicitudes y acusaciones que presente la Fiscalía y si esta instancia no presenta suficientes asuntos</w:t>
      </w:r>
      <w:r w:rsidR="001735E1" w:rsidRPr="00FE2F59">
        <w:rPr>
          <w:rFonts w:ascii="Book Antiqua" w:hAnsi="Book Antiqua" w:cs="Arial"/>
          <w:b/>
          <w:color w:val="000000" w:themeColor="text1"/>
          <w:kern w:val="0"/>
          <w:sz w:val="22"/>
          <w:szCs w:val="22"/>
          <w:lang w:val="es-ES" w:eastAsia="es-CR"/>
        </w:rPr>
        <w:t xml:space="preserve"> para atender en etapa intermedia, no es posible para los Juzgados Penales </w:t>
      </w:r>
      <w:r w:rsidR="008C0637" w:rsidRPr="00FE2F59">
        <w:rPr>
          <w:rFonts w:ascii="Book Antiqua" w:hAnsi="Book Antiqua" w:cs="Arial"/>
          <w:b/>
          <w:color w:val="000000" w:themeColor="text1"/>
          <w:kern w:val="0"/>
          <w:sz w:val="22"/>
          <w:szCs w:val="22"/>
          <w:lang w:val="es-ES" w:eastAsia="es-CR"/>
        </w:rPr>
        <w:t xml:space="preserve">cumplir con los parámetros establecidos. </w:t>
      </w:r>
    </w:p>
    <w:p w14:paraId="3B9A9A62" w14:textId="77777777" w:rsidR="008C0637" w:rsidRPr="00B81159" w:rsidRDefault="008C0637" w:rsidP="00BB33AD">
      <w:pPr>
        <w:pStyle w:val="Standard"/>
        <w:spacing w:line="276" w:lineRule="auto"/>
        <w:jc w:val="both"/>
        <w:rPr>
          <w:rFonts w:ascii="Book Antiqua" w:hAnsi="Book Antiqua" w:cs="Arial"/>
          <w:color w:val="000000" w:themeColor="text1"/>
          <w:kern w:val="0"/>
          <w:sz w:val="22"/>
          <w:szCs w:val="22"/>
          <w:lang w:val="es-ES" w:eastAsia="es-CR"/>
        </w:rPr>
      </w:pPr>
    </w:p>
    <w:p w14:paraId="5E75A7A5" w14:textId="4C4446EB" w:rsidR="008C0637" w:rsidRPr="00B81159" w:rsidRDefault="008C0637" w:rsidP="00BB33AD">
      <w:pPr>
        <w:pStyle w:val="Standard"/>
        <w:spacing w:line="276" w:lineRule="auto"/>
        <w:jc w:val="both"/>
        <w:rPr>
          <w:rFonts w:ascii="Book Antiqua" w:hAnsi="Book Antiqua" w:cs="Arial"/>
          <w:color w:val="000000" w:themeColor="text1"/>
          <w:kern w:val="0"/>
          <w:sz w:val="22"/>
          <w:szCs w:val="22"/>
          <w:lang w:val="es-ES" w:eastAsia="es-CR"/>
        </w:rPr>
      </w:pPr>
      <w:r w:rsidRPr="00B81159">
        <w:rPr>
          <w:rFonts w:ascii="Book Antiqua" w:hAnsi="Book Antiqua" w:cs="Arial"/>
          <w:color w:val="000000" w:themeColor="text1"/>
          <w:kern w:val="0"/>
          <w:sz w:val="22"/>
          <w:szCs w:val="22"/>
          <w:lang w:val="es-ES" w:eastAsia="es-CR"/>
        </w:rPr>
        <w:t xml:space="preserve">En virtud de lo expuesto, </w:t>
      </w:r>
      <w:r w:rsidR="005E271F" w:rsidRPr="00B81159">
        <w:rPr>
          <w:rFonts w:ascii="Book Antiqua" w:hAnsi="Book Antiqua" w:cs="Arial"/>
          <w:color w:val="000000" w:themeColor="text1"/>
          <w:kern w:val="0"/>
          <w:sz w:val="22"/>
          <w:szCs w:val="22"/>
          <w:lang w:val="es-ES" w:eastAsia="es-CR"/>
        </w:rPr>
        <w:t>es necesaria la prórroga del permiso con goce de salario de Técnica o Técnico Judicial otorgado al Juzgado Penal d</w:t>
      </w:r>
      <w:r w:rsidR="001F7FEE" w:rsidRPr="00B81159">
        <w:rPr>
          <w:rFonts w:ascii="Book Antiqua" w:hAnsi="Book Antiqua" w:cs="Arial"/>
          <w:color w:val="000000" w:themeColor="text1"/>
          <w:kern w:val="0"/>
          <w:sz w:val="22"/>
          <w:szCs w:val="22"/>
          <w:lang w:val="es-ES" w:eastAsia="es-CR"/>
        </w:rPr>
        <w:t>e Garabito.</w:t>
      </w:r>
    </w:p>
    <w:p w14:paraId="4A3B1C49" w14:textId="77777777" w:rsidR="00437269" w:rsidRPr="00CA1414" w:rsidRDefault="00437269" w:rsidP="00BB33AD">
      <w:pPr>
        <w:pStyle w:val="Standard"/>
        <w:spacing w:line="276" w:lineRule="auto"/>
        <w:jc w:val="both"/>
        <w:rPr>
          <w:rFonts w:ascii="Book Antiqua" w:hAnsi="Book Antiqua" w:cs="Arial"/>
          <w:color w:val="000000" w:themeColor="text1"/>
          <w:kern w:val="0"/>
          <w:sz w:val="22"/>
          <w:szCs w:val="22"/>
          <w:lang w:val="es-ES" w:eastAsia="es-CR"/>
        </w:rPr>
      </w:pPr>
    </w:p>
    <w:p w14:paraId="46B48DE9" w14:textId="77777777" w:rsidR="00381B3F" w:rsidRPr="00EE5626" w:rsidRDefault="00381B3F" w:rsidP="00EF56FB">
      <w:pPr>
        <w:pStyle w:val="Prrafodelista"/>
        <w:numPr>
          <w:ilvl w:val="1"/>
          <w:numId w:val="13"/>
        </w:numPr>
        <w:tabs>
          <w:tab w:val="left" w:pos="1134"/>
        </w:tabs>
        <w:ind w:left="709"/>
        <w:jc w:val="both"/>
        <w:rPr>
          <w:rFonts w:ascii="Book Antiqua" w:hAnsi="Book Antiqua"/>
          <w:b/>
          <w:bCs/>
          <w:sz w:val="22"/>
          <w:szCs w:val="22"/>
        </w:rPr>
      </w:pPr>
      <w:r w:rsidRPr="00EE5626">
        <w:rPr>
          <w:rFonts w:ascii="Book Antiqua" w:hAnsi="Book Antiqua"/>
          <w:b/>
          <w:bCs/>
          <w:sz w:val="22"/>
          <w:szCs w:val="22"/>
        </w:rPr>
        <w:t>Juzgado Penal del II Circuito Judicial de la Zona Atlántica, Pococí</w:t>
      </w:r>
    </w:p>
    <w:p w14:paraId="17B4FE16" w14:textId="77777777" w:rsidR="00381B3F" w:rsidRPr="00334ABB" w:rsidRDefault="00381B3F" w:rsidP="00381B3F">
      <w:pPr>
        <w:rPr>
          <w:rFonts w:ascii="Book Antiqua" w:hAnsi="Book Antiqua"/>
          <w:b/>
          <w:sz w:val="22"/>
          <w:szCs w:val="22"/>
          <w:highlight w:val="yellow"/>
        </w:rPr>
      </w:pPr>
    </w:p>
    <w:p w14:paraId="15844EB0" w14:textId="77777777" w:rsidR="00381B3F" w:rsidRPr="008E559B" w:rsidRDefault="00381B3F" w:rsidP="00381B3F">
      <w:pPr>
        <w:tabs>
          <w:tab w:val="left" w:pos="426"/>
        </w:tabs>
        <w:spacing w:line="257" w:lineRule="auto"/>
        <w:jc w:val="both"/>
        <w:rPr>
          <w:rFonts w:ascii="Book Antiqua" w:eastAsia="Book Antiqua" w:hAnsi="Book Antiqua" w:cs="Book Antiqua"/>
          <w:sz w:val="22"/>
          <w:szCs w:val="22"/>
        </w:rPr>
      </w:pPr>
      <w:r w:rsidRPr="008E559B">
        <w:rPr>
          <w:rFonts w:ascii="Book Antiqua" w:eastAsia="Book Antiqua" w:hAnsi="Book Antiqua" w:cs="Book Antiqua"/>
          <w:sz w:val="22"/>
          <w:szCs w:val="22"/>
        </w:rPr>
        <w:t xml:space="preserve">Como parte del seguimiento que realiza el Proyecto de Mejora Integral del Proceso Penal a los despachos rediseñados, se determinó la necesidad de adicionar un recurso humano de </w:t>
      </w:r>
      <w:r w:rsidRPr="008E559B">
        <w:rPr>
          <w:rFonts w:ascii="Book Antiqua" w:hAnsi="Book Antiqua"/>
          <w:sz w:val="22"/>
          <w:szCs w:val="22"/>
        </w:rPr>
        <w:t>persona Técnica Judicial</w:t>
      </w:r>
      <w:r w:rsidRPr="008E559B">
        <w:rPr>
          <w:rFonts w:ascii="Book Antiqua" w:eastAsia="Book Antiqua" w:hAnsi="Book Antiqua" w:cs="Book Antiqua"/>
          <w:sz w:val="22"/>
          <w:szCs w:val="22"/>
        </w:rPr>
        <w:t xml:space="preserve"> 2 para el Juzgado Penal de Pococí, la necesidad se determinó en el informe definitivo de la Dirección de Planificación, oficio 1054-PLA-MI-2021 aprobado por el Consejo Superior en la sesión 97-2021, artículo XLV, celebrada el pasado 11 de noviembre del 2021: </w:t>
      </w:r>
    </w:p>
    <w:p w14:paraId="0FCB6E5D" w14:textId="77777777" w:rsidR="00381B3F" w:rsidRPr="008E559B" w:rsidRDefault="00381B3F" w:rsidP="00381B3F">
      <w:pPr>
        <w:tabs>
          <w:tab w:val="left" w:pos="426"/>
        </w:tabs>
        <w:spacing w:line="257" w:lineRule="auto"/>
        <w:rPr>
          <w:rFonts w:ascii="Book Antiqua" w:eastAsia="Book Antiqua" w:hAnsi="Book Antiqua" w:cs="Book Antiqua"/>
          <w:sz w:val="22"/>
          <w:szCs w:val="22"/>
        </w:rPr>
      </w:pPr>
      <w:r w:rsidRPr="008E559B">
        <w:rPr>
          <w:rFonts w:ascii="Book Antiqua" w:eastAsia="Book Antiqua" w:hAnsi="Book Antiqua" w:cs="Book Antiqua"/>
          <w:sz w:val="22"/>
          <w:szCs w:val="22"/>
        </w:rPr>
        <w:t xml:space="preserve"> </w:t>
      </w:r>
    </w:p>
    <w:p w14:paraId="0A5590A6"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 A la Administración Regional del Segundo Circuito Judicial de la Zona Atlántica</w:t>
      </w:r>
    </w:p>
    <w:p w14:paraId="0F9ADFE3"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w:t>
      </w:r>
    </w:p>
    <w:p w14:paraId="438BC80E"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Pese a lo mencionado anteriormente y el esfuerzo que ha realizado el despacho, se identifica que el Juzgado tiene una alta carga de trabajo, lo que ha provocado que los escritorios de las personas Técnicos Judiciales se encuentren con gran cantidad de asuntos por atender y pendientes de notificar por las personas técnicas, por lo que representa un rezago significativo que se debe de atacar de forma inmediata para poder estabilizar dicho despacho, por lo que se recomienda que la Administración Regional del Segundo Circuito Judicial de la Zona Atlántica, preste colaboración al despacho con una plaza de Técnica Judicial Supernumeraria bajo un plan de trabajo formulado por el despacho para lograr estabilizarse.  (…)”</w:t>
      </w:r>
    </w:p>
    <w:p w14:paraId="64868A97"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w:t>
      </w:r>
    </w:p>
    <w:p w14:paraId="187FA3F7"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Al Consejo Superior</w:t>
      </w:r>
    </w:p>
    <w:p w14:paraId="73C1FDCA"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w:t>
      </w:r>
    </w:p>
    <w:p w14:paraId="74321E06"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w:t>
      </w:r>
    </w:p>
    <w:p w14:paraId="41B6BEE5"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w:t>
      </w:r>
    </w:p>
    <w:p w14:paraId="1AC634A1"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11.2.- Con base en la estructura de despacho modelo acogido por el Consejo Superior en sesión 16-19 del 22 de febrero de 2019, artículo LXII, este Juzgado requiere en forma adicional una plaza de Técnica o Técnico Judicial para atender la manifestación en forma especializada, por lo que se recomienda que una vez que se detecté la posibilidad de trasladar algún recurso subutilizado en otro despacho se considere a esta oficina.  (…)”</w:t>
      </w:r>
    </w:p>
    <w:p w14:paraId="40DDCB5F" w14:textId="77777777"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t xml:space="preserve"> </w:t>
      </w:r>
    </w:p>
    <w:p w14:paraId="17CFCEE9" w14:textId="1D22B910" w:rsidR="00381B3F" w:rsidRPr="008E559B" w:rsidRDefault="00381B3F" w:rsidP="00381B3F">
      <w:pPr>
        <w:ind w:left="567" w:right="618" w:firstLine="142"/>
        <w:jc w:val="both"/>
        <w:rPr>
          <w:rFonts w:ascii="Book Antiqua" w:eastAsia="Book Antiqua" w:hAnsi="Book Antiqua" w:cs="Book Antiqua"/>
          <w:i/>
          <w:iCs/>
          <w:sz w:val="22"/>
          <w:szCs w:val="22"/>
        </w:rPr>
      </w:pPr>
      <w:r w:rsidRPr="008E559B">
        <w:rPr>
          <w:rFonts w:ascii="Book Antiqua" w:eastAsia="Book Antiqua" w:hAnsi="Book Antiqua" w:cs="Book Antiqua"/>
          <w:i/>
          <w:iCs/>
          <w:sz w:val="22"/>
          <w:szCs w:val="22"/>
        </w:rPr>
        <w:lastRenderedPageBreak/>
        <w:t xml:space="preserve">(…)” Se acordó: 1) Tener por rendido el informe </w:t>
      </w:r>
      <w:proofErr w:type="spellStart"/>
      <w:r w:rsidRPr="008E559B">
        <w:rPr>
          <w:rFonts w:ascii="Book Antiqua" w:eastAsia="Book Antiqua" w:hAnsi="Book Antiqua" w:cs="Book Antiqua"/>
          <w:i/>
          <w:iCs/>
          <w:sz w:val="22"/>
          <w:szCs w:val="22"/>
        </w:rPr>
        <w:t>Nº</w:t>
      </w:r>
      <w:proofErr w:type="spellEnd"/>
      <w:r w:rsidRPr="008E559B">
        <w:rPr>
          <w:rFonts w:ascii="Book Antiqua" w:eastAsia="Book Antiqua" w:hAnsi="Book Antiqua" w:cs="Book Antiqua"/>
          <w:i/>
          <w:iCs/>
          <w:sz w:val="22"/>
          <w:szCs w:val="22"/>
        </w:rPr>
        <w:t xml:space="preserve"> 1054-PLA-MI-2021, relacionado con el Rediseño de Procesos del Modelo Penal por medio de nuevas tecnologías de información en el Juzgado Penal de Pococí y Guácimo. 2) Aprobar las recomendaciones señaladas para este Órgano Superior, al Juzgado Penal de Pococí y Guácimo, a la Administración Regional del Segundo Circuito Judicial de la Zona Atlántica, a la Fiscalía Adjunta del Segundo Circuito Judicial de la Zona Atlántica y a la Dirección Ejecutiva. 3) Aprobar el presente informe que incorpora los principales hallazgos, oportunidades de mejora y plan de trabajo para el Juzgado Penal de Pococí y Guácimo, el cual se encuentra alineado al “Proyecto de rediseño de procesos en materia penal con la incorporación de nuevas tecnologías” aprobado por el Consejo Superior en sesión 71-17, del 1 de agosto del 2017, artículo CXI. 4) ….”</w:t>
      </w:r>
      <w:r w:rsidR="00253FD6" w:rsidRPr="008E559B">
        <w:rPr>
          <w:rFonts w:ascii="Book Antiqua" w:eastAsia="Book Antiqua" w:hAnsi="Book Antiqua" w:cs="Book Antiqua"/>
          <w:i/>
          <w:iCs/>
          <w:sz w:val="22"/>
          <w:szCs w:val="22"/>
        </w:rPr>
        <w:t>.</w:t>
      </w:r>
    </w:p>
    <w:p w14:paraId="1A417A7E" w14:textId="77777777" w:rsidR="00381B3F" w:rsidRPr="008E559B" w:rsidRDefault="00381B3F" w:rsidP="00381B3F">
      <w:pPr>
        <w:ind w:firstLine="709"/>
        <w:rPr>
          <w:rFonts w:ascii="Book Antiqua" w:eastAsia="Book Antiqua" w:hAnsi="Book Antiqua" w:cs="Book Antiqua"/>
          <w:i/>
          <w:iCs/>
          <w:sz w:val="22"/>
          <w:szCs w:val="22"/>
        </w:rPr>
      </w:pPr>
    </w:p>
    <w:p w14:paraId="444C4B4B" w14:textId="10D7A2BB" w:rsidR="0002308B" w:rsidRPr="008E559B" w:rsidRDefault="0002308B" w:rsidP="00E57AEE">
      <w:pPr>
        <w:spacing w:line="276" w:lineRule="auto"/>
        <w:jc w:val="both"/>
        <w:rPr>
          <w:rFonts w:ascii="Book Antiqua" w:hAnsi="Book Antiqua"/>
          <w:sz w:val="22"/>
          <w:szCs w:val="22"/>
        </w:rPr>
      </w:pPr>
      <w:r w:rsidRPr="008E559B">
        <w:rPr>
          <w:rFonts w:ascii="Book Antiqua" w:hAnsi="Book Antiqua"/>
          <w:sz w:val="22"/>
          <w:szCs w:val="22"/>
        </w:rPr>
        <w:t>Para cubrir la necesidad detectada</w:t>
      </w:r>
      <w:r w:rsidR="00412B69">
        <w:rPr>
          <w:rFonts w:ascii="Book Antiqua" w:hAnsi="Book Antiqua"/>
          <w:sz w:val="22"/>
          <w:szCs w:val="22"/>
        </w:rPr>
        <w:t xml:space="preserve">, </w:t>
      </w:r>
      <w:r w:rsidRPr="008E559B">
        <w:rPr>
          <w:rFonts w:ascii="Book Antiqua" w:hAnsi="Book Antiqua"/>
          <w:sz w:val="22"/>
          <w:szCs w:val="22"/>
        </w:rPr>
        <w:t xml:space="preserve">la Administración de Pococí asignó un recurso supernumerario del 1° de febrero del 2022 y hasta 1° de mayo; no obstante, al no poder destacar el recurso de manera permanente, la Dirección de Planificación </w:t>
      </w:r>
      <w:r w:rsidR="007707B4" w:rsidRPr="008E559B">
        <w:rPr>
          <w:rFonts w:ascii="Book Antiqua" w:hAnsi="Book Antiqua"/>
          <w:sz w:val="22"/>
          <w:szCs w:val="22"/>
        </w:rPr>
        <w:t xml:space="preserve">recomendó la asignación de un permiso con goce de salario de Técnica o Técnico Judicial, el cual inicia labores a partir del mes de junio del 2022 (aprobada en sesión 46-2022 del 31 de mayo del 2022, artículo XXXVII) </w:t>
      </w:r>
      <w:r w:rsidR="00E57AEE">
        <w:rPr>
          <w:rFonts w:ascii="Book Antiqua" w:hAnsi="Book Antiqua"/>
          <w:sz w:val="22"/>
          <w:szCs w:val="22"/>
        </w:rPr>
        <w:t xml:space="preserve">y </w:t>
      </w:r>
      <w:r w:rsidR="007707B4" w:rsidRPr="008E559B">
        <w:rPr>
          <w:rFonts w:ascii="Book Antiqua" w:hAnsi="Book Antiqua"/>
          <w:sz w:val="22"/>
          <w:szCs w:val="22"/>
        </w:rPr>
        <w:t xml:space="preserve">su </w:t>
      </w:r>
      <w:r w:rsidR="00D45D16" w:rsidRPr="008E559B">
        <w:rPr>
          <w:rFonts w:ascii="Book Antiqua" w:hAnsi="Book Antiqua"/>
          <w:sz w:val="22"/>
          <w:szCs w:val="22"/>
        </w:rPr>
        <w:t xml:space="preserve">última </w:t>
      </w:r>
      <w:r w:rsidR="007707B4" w:rsidRPr="008E559B">
        <w:rPr>
          <w:rFonts w:ascii="Book Antiqua" w:hAnsi="Book Antiqua"/>
          <w:sz w:val="22"/>
          <w:szCs w:val="22"/>
        </w:rPr>
        <w:t xml:space="preserve">prórroga </w:t>
      </w:r>
      <w:r w:rsidR="00D45D16" w:rsidRPr="008E559B">
        <w:rPr>
          <w:rFonts w:ascii="Book Antiqua" w:hAnsi="Book Antiqua"/>
          <w:sz w:val="22"/>
          <w:szCs w:val="22"/>
        </w:rPr>
        <w:t>aprobada</w:t>
      </w:r>
      <w:r w:rsidR="007707B4" w:rsidRPr="008E559B">
        <w:rPr>
          <w:rFonts w:ascii="Book Antiqua" w:hAnsi="Book Antiqua"/>
          <w:sz w:val="22"/>
          <w:szCs w:val="22"/>
        </w:rPr>
        <w:t xml:space="preserve"> por el Consejo Superior en la sesión </w:t>
      </w:r>
      <w:r w:rsidR="004B6372">
        <w:rPr>
          <w:rFonts w:ascii="Book Antiqua" w:hAnsi="Book Antiqua"/>
          <w:sz w:val="22"/>
          <w:szCs w:val="22"/>
        </w:rPr>
        <w:t>8</w:t>
      </w:r>
      <w:r w:rsidR="007707B4" w:rsidRPr="008E559B">
        <w:rPr>
          <w:rFonts w:ascii="Book Antiqua" w:hAnsi="Book Antiqua"/>
          <w:sz w:val="22"/>
          <w:szCs w:val="22"/>
        </w:rPr>
        <w:t xml:space="preserve">5-22, </w:t>
      </w:r>
      <w:r w:rsidR="004B6372" w:rsidRPr="00994067">
        <w:rPr>
          <w:rFonts w:ascii="Book Antiqua" w:hAnsi="Book Antiqua"/>
          <w:sz w:val="22"/>
          <w:szCs w:val="22"/>
        </w:rPr>
        <w:t xml:space="preserve">celebrada el 29 de setiembre del 2022, </w:t>
      </w:r>
      <w:r w:rsidR="00994067" w:rsidRPr="00994067">
        <w:rPr>
          <w:rFonts w:ascii="Book Antiqua" w:hAnsi="Book Antiqua"/>
          <w:sz w:val="22"/>
          <w:szCs w:val="22"/>
        </w:rPr>
        <w:t>a</w:t>
      </w:r>
      <w:r w:rsidR="004B6372" w:rsidRPr="00994067">
        <w:rPr>
          <w:rFonts w:ascii="Book Antiqua" w:hAnsi="Book Antiqua"/>
          <w:sz w:val="22"/>
          <w:szCs w:val="22"/>
        </w:rPr>
        <w:t>rtículo LIII</w:t>
      </w:r>
      <w:r w:rsidR="007707B4" w:rsidRPr="008E559B">
        <w:rPr>
          <w:rFonts w:ascii="Book Antiqua" w:hAnsi="Book Antiqua"/>
          <w:sz w:val="22"/>
          <w:szCs w:val="22"/>
        </w:rPr>
        <w:t>,</w:t>
      </w:r>
      <w:r w:rsidR="00D45D16" w:rsidRPr="008E559B">
        <w:rPr>
          <w:rFonts w:ascii="Book Antiqua" w:hAnsi="Book Antiqua"/>
          <w:sz w:val="22"/>
          <w:szCs w:val="22"/>
        </w:rPr>
        <w:t xml:space="preserve"> amplia el permiso de o</w:t>
      </w:r>
      <w:r w:rsidR="00994067">
        <w:rPr>
          <w:rFonts w:ascii="Book Antiqua" w:hAnsi="Book Antiqua"/>
          <w:sz w:val="22"/>
          <w:szCs w:val="22"/>
        </w:rPr>
        <w:t>ctubre</w:t>
      </w:r>
      <w:r w:rsidR="00D45D16" w:rsidRPr="008E559B">
        <w:rPr>
          <w:rFonts w:ascii="Book Antiqua" w:hAnsi="Book Antiqua"/>
          <w:sz w:val="22"/>
          <w:szCs w:val="22"/>
        </w:rPr>
        <w:t xml:space="preserve"> a </w:t>
      </w:r>
      <w:r w:rsidR="00994067">
        <w:rPr>
          <w:rFonts w:ascii="Book Antiqua" w:hAnsi="Book Antiqua"/>
          <w:sz w:val="22"/>
          <w:szCs w:val="22"/>
        </w:rPr>
        <w:t>dici</w:t>
      </w:r>
      <w:r w:rsidR="00D45D16" w:rsidRPr="008E559B">
        <w:rPr>
          <w:rFonts w:ascii="Book Antiqua" w:hAnsi="Book Antiqua"/>
          <w:sz w:val="22"/>
          <w:szCs w:val="22"/>
        </w:rPr>
        <w:t>embre del 2022.</w:t>
      </w:r>
      <w:r w:rsidR="007707B4" w:rsidRPr="008E559B">
        <w:rPr>
          <w:rFonts w:ascii="Book Antiqua" w:hAnsi="Book Antiqua"/>
          <w:sz w:val="22"/>
          <w:szCs w:val="22"/>
        </w:rPr>
        <w:t xml:space="preserve"> </w:t>
      </w:r>
    </w:p>
    <w:p w14:paraId="190D6C53" w14:textId="77777777" w:rsidR="00221F53" w:rsidRPr="008E559B" w:rsidRDefault="00221F53" w:rsidP="00381B3F">
      <w:pPr>
        <w:rPr>
          <w:rFonts w:ascii="Book Antiqua" w:hAnsi="Book Antiqua"/>
          <w:sz w:val="22"/>
          <w:szCs w:val="22"/>
        </w:rPr>
      </w:pPr>
    </w:p>
    <w:p w14:paraId="565419F2" w14:textId="18BD097A" w:rsidR="00221F53" w:rsidRPr="00B81159" w:rsidRDefault="00221F53" w:rsidP="00381B3F">
      <w:pPr>
        <w:rPr>
          <w:rFonts w:ascii="Book Antiqua" w:hAnsi="Book Antiqua"/>
          <w:sz w:val="22"/>
          <w:szCs w:val="22"/>
        </w:rPr>
      </w:pPr>
      <w:r w:rsidRPr="00B81159">
        <w:rPr>
          <w:rFonts w:ascii="Book Antiqua" w:hAnsi="Book Antiqua"/>
          <w:sz w:val="22"/>
          <w:szCs w:val="22"/>
        </w:rPr>
        <w:t xml:space="preserve">Seguidamente se </w:t>
      </w:r>
      <w:r w:rsidR="00FA2EEA" w:rsidRPr="00B81159">
        <w:rPr>
          <w:rFonts w:ascii="Book Antiqua" w:hAnsi="Book Antiqua"/>
          <w:sz w:val="22"/>
          <w:szCs w:val="22"/>
        </w:rPr>
        <w:t>muestra</w:t>
      </w:r>
      <w:r w:rsidRPr="00B81159">
        <w:rPr>
          <w:rFonts w:ascii="Book Antiqua" w:hAnsi="Book Antiqua"/>
          <w:sz w:val="22"/>
          <w:szCs w:val="22"/>
        </w:rPr>
        <w:t xml:space="preserve"> un gráfico con las principales estadísticas del Juzgado Penal de Pococí</w:t>
      </w:r>
      <w:r w:rsidR="00FA2EEA" w:rsidRPr="00B81159">
        <w:rPr>
          <w:rFonts w:ascii="Book Antiqua" w:hAnsi="Book Antiqua"/>
          <w:sz w:val="22"/>
          <w:szCs w:val="22"/>
        </w:rPr>
        <w:t xml:space="preserve"> durante el período de enero del 2019 a o</w:t>
      </w:r>
      <w:r w:rsidR="006B5668" w:rsidRPr="00B81159">
        <w:rPr>
          <w:rFonts w:ascii="Book Antiqua" w:hAnsi="Book Antiqua"/>
          <w:sz w:val="22"/>
          <w:szCs w:val="22"/>
        </w:rPr>
        <w:t>ctubre</w:t>
      </w:r>
      <w:r w:rsidR="00FA2EEA" w:rsidRPr="00B81159">
        <w:rPr>
          <w:rFonts w:ascii="Book Antiqua" w:hAnsi="Book Antiqua"/>
          <w:sz w:val="22"/>
          <w:szCs w:val="22"/>
        </w:rPr>
        <w:t xml:space="preserve"> del 2022:</w:t>
      </w:r>
    </w:p>
    <w:p w14:paraId="5A4A3227" w14:textId="6B72ED50" w:rsidR="00FA2EEA" w:rsidRPr="00334ABB" w:rsidRDefault="00FA2EEA" w:rsidP="00381B3F">
      <w:pPr>
        <w:rPr>
          <w:rFonts w:ascii="Book Antiqua" w:hAnsi="Book Antiqua"/>
          <w:sz w:val="22"/>
          <w:szCs w:val="22"/>
          <w:highlight w:val="yellow"/>
        </w:rPr>
      </w:pPr>
    </w:p>
    <w:p w14:paraId="1331CA73" w14:textId="0AB97E95" w:rsidR="00FA2EEA" w:rsidRPr="006B5668" w:rsidRDefault="00FA2EEA" w:rsidP="00FA2EEA">
      <w:pPr>
        <w:pStyle w:val="Descripcin"/>
        <w:spacing w:after="0"/>
        <w:jc w:val="center"/>
        <w:rPr>
          <w:rFonts w:ascii="Book Antiqua" w:hAnsi="Book Antiqua"/>
          <w:b/>
          <w:sz w:val="22"/>
          <w:szCs w:val="22"/>
        </w:rPr>
      </w:pPr>
      <w:r w:rsidRPr="006B5668">
        <w:rPr>
          <w:rFonts w:ascii="Book Antiqua" w:hAnsi="Book Antiqua" w:cs="Arial"/>
          <w:b/>
          <w:i w:val="0"/>
          <w:color w:val="auto"/>
          <w:sz w:val="22"/>
          <w:szCs w:val="22"/>
          <w:lang w:val="es-ES"/>
        </w:rPr>
        <w:t xml:space="preserve">Gráfico </w:t>
      </w:r>
      <w:r w:rsidRPr="006B5668">
        <w:rPr>
          <w:rFonts w:ascii="Book Antiqua" w:hAnsi="Book Antiqua" w:cs="Arial"/>
          <w:b/>
          <w:i w:val="0"/>
          <w:color w:val="auto"/>
          <w:sz w:val="22"/>
          <w:szCs w:val="22"/>
          <w:lang w:val="es-ES"/>
        </w:rPr>
        <w:fldChar w:fldCharType="begin"/>
      </w:r>
      <w:r w:rsidRPr="006B5668">
        <w:rPr>
          <w:rFonts w:ascii="Book Antiqua" w:hAnsi="Book Antiqua" w:cs="Arial"/>
          <w:b/>
          <w:i w:val="0"/>
          <w:color w:val="auto"/>
          <w:sz w:val="22"/>
          <w:szCs w:val="22"/>
          <w:lang w:val="es-ES"/>
        </w:rPr>
        <w:instrText xml:space="preserve"> SEQ Gráfico \* ARABIC </w:instrText>
      </w:r>
      <w:r w:rsidRPr="006B5668">
        <w:rPr>
          <w:rFonts w:ascii="Book Antiqua" w:hAnsi="Book Antiqua" w:cs="Arial"/>
          <w:b/>
          <w:i w:val="0"/>
          <w:color w:val="auto"/>
          <w:sz w:val="22"/>
          <w:szCs w:val="22"/>
          <w:lang w:val="es-ES"/>
        </w:rPr>
        <w:fldChar w:fldCharType="separate"/>
      </w:r>
      <w:r w:rsidR="0099402C">
        <w:rPr>
          <w:rFonts w:ascii="Book Antiqua" w:hAnsi="Book Antiqua" w:cs="Arial"/>
          <w:b/>
          <w:i w:val="0"/>
          <w:noProof/>
          <w:color w:val="auto"/>
          <w:sz w:val="22"/>
          <w:szCs w:val="22"/>
          <w:lang w:val="es-ES"/>
        </w:rPr>
        <w:t>15</w:t>
      </w:r>
      <w:r w:rsidRPr="006B5668">
        <w:rPr>
          <w:rFonts w:ascii="Book Antiqua" w:hAnsi="Book Antiqua" w:cs="Arial"/>
          <w:b/>
          <w:i w:val="0"/>
          <w:color w:val="auto"/>
          <w:sz w:val="22"/>
          <w:szCs w:val="22"/>
          <w:lang w:val="es-ES"/>
        </w:rPr>
        <w:fldChar w:fldCharType="end"/>
      </w:r>
    </w:p>
    <w:p w14:paraId="78305F7D" w14:textId="19B3C91A" w:rsidR="00FA2EEA" w:rsidRPr="006B5668" w:rsidRDefault="00FA2EEA" w:rsidP="00FA2EEA">
      <w:pPr>
        <w:pStyle w:val="Prrafodelista"/>
        <w:tabs>
          <w:tab w:val="left" w:pos="426"/>
        </w:tabs>
        <w:spacing w:after="160" w:line="259" w:lineRule="auto"/>
        <w:ind w:left="0"/>
        <w:contextualSpacing/>
        <w:jc w:val="center"/>
        <w:rPr>
          <w:rFonts w:ascii="Book Antiqua" w:hAnsi="Book Antiqua"/>
          <w:b/>
          <w:bCs/>
          <w:sz w:val="22"/>
          <w:szCs w:val="22"/>
        </w:rPr>
      </w:pPr>
      <w:r w:rsidRPr="006B5668">
        <w:rPr>
          <w:rFonts w:ascii="Book Antiqua" w:hAnsi="Book Antiqua"/>
          <w:b/>
          <w:bCs/>
          <w:sz w:val="22"/>
          <w:szCs w:val="22"/>
        </w:rPr>
        <w:t xml:space="preserve">Movimiento de trabajo del Juzgado Penal de Pococí </w:t>
      </w:r>
    </w:p>
    <w:p w14:paraId="33070C86" w14:textId="3DFE4C5C" w:rsidR="00FA2EEA" w:rsidRPr="006B5668" w:rsidRDefault="00FA2EEA" w:rsidP="00FA2EEA">
      <w:pPr>
        <w:pStyle w:val="Prrafodelista"/>
        <w:tabs>
          <w:tab w:val="left" w:pos="426"/>
        </w:tabs>
        <w:spacing w:after="160" w:line="259" w:lineRule="auto"/>
        <w:ind w:left="0"/>
        <w:contextualSpacing/>
        <w:jc w:val="center"/>
        <w:rPr>
          <w:rFonts w:ascii="Book Antiqua" w:hAnsi="Book Antiqua"/>
          <w:b/>
          <w:bCs/>
          <w:sz w:val="22"/>
          <w:szCs w:val="22"/>
        </w:rPr>
      </w:pPr>
      <w:r w:rsidRPr="006B5668">
        <w:rPr>
          <w:rFonts w:ascii="Book Antiqua" w:hAnsi="Book Antiqua"/>
          <w:b/>
          <w:bCs/>
          <w:sz w:val="22"/>
          <w:szCs w:val="22"/>
        </w:rPr>
        <w:t>durante período comprendido entre el año 2019 al 2021 y hasta o</w:t>
      </w:r>
      <w:r w:rsidR="006B5668" w:rsidRPr="006B5668">
        <w:rPr>
          <w:rFonts w:ascii="Book Antiqua" w:hAnsi="Book Antiqua"/>
          <w:b/>
          <w:bCs/>
          <w:sz w:val="22"/>
          <w:szCs w:val="22"/>
        </w:rPr>
        <w:t>ctubre</w:t>
      </w:r>
      <w:r w:rsidRPr="006B5668">
        <w:rPr>
          <w:rFonts w:ascii="Book Antiqua" w:hAnsi="Book Antiqua"/>
          <w:b/>
          <w:bCs/>
          <w:sz w:val="22"/>
          <w:szCs w:val="22"/>
        </w:rPr>
        <w:t xml:space="preserve"> 2022</w:t>
      </w:r>
    </w:p>
    <w:p w14:paraId="4B954A3E" w14:textId="76F17AEB" w:rsidR="00221F53" w:rsidRPr="00334ABB" w:rsidRDefault="00D32D69" w:rsidP="001153E5">
      <w:pPr>
        <w:jc w:val="center"/>
        <w:rPr>
          <w:rFonts w:ascii="Book Antiqua" w:hAnsi="Book Antiqua"/>
          <w:sz w:val="22"/>
          <w:szCs w:val="22"/>
          <w:highlight w:val="yellow"/>
        </w:rPr>
      </w:pPr>
      <w:r w:rsidRPr="00DC745A">
        <w:rPr>
          <w:rFonts w:ascii="Book Antiqua" w:hAnsi="Book Antiqua"/>
          <w:noProof/>
          <w:sz w:val="22"/>
          <w:szCs w:val="22"/>
        </w:rPr>
        <w:drawing>
          <wp:inline distT="0" distB="0" distL="0" distR="0" wp14:anchorId="5000024E" wp14:editId="58DC5CD1">
            <wp:extent cx="4965700" cy="1944081"/>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0101" cy="1949719"/>
                    </a:xfrm>
                    <a:prstGeom prst="rect">
                      <a:avLst/>
                    </a:prstGeom>
                    <a:noFill/>
                  </pic:spPr>
                </pic:pic>
              </a:graphicData>
            </a:graphic>
          </wp:inline>
        </w:drawing>
      </w:r>
    </w:p>
    <w:p w14:paraId="391806AA" w14:textId="75F2877C" w:rsidR="00221F53" w:rsidRPr="00232834" w:rsidRDefault="00FD032B" w:rsidP="00B81159">
      <w:pPr>
        <w:ind w:left="567"/>
        <w:rPr>
          <w:rFonts w:ascii="Book Antiqua" w:hAnsi="Book Antiqua"/>
          <w:sz w:val="22"/>
          <w:szCs w:val="22"/>
        </w:rPr>
      </w:pPr>
      <w:r w:rsidRPr="00232834">
        <w:rPr>
          <w:rFonts w:ascii="Book Antiqua" w:hAnsi="Book Antiqua"/>
          <w:b/>
          <w:bCs/>
          <w:sz w:val="22"/>
          <w:szCs w:val="22"/>
        </w:rPr>
        <w:t>Fuente:</w:t>
      </w:r>
      <w:r w:rsidRPr="00232834">
        <w:rPr>
          <w:rFonts w:ascii="Book Antiqua" w:hAnsi="Book Antiqua"/>
          <w:sz w:val="22"/>
          <w:szCs w:val="22"/>
        </w:rPr>
        <w:t xml:space="preserve"> elaboración propia a partir de los datos del SIGMA.</w:t>
      </w:r>
    </w:p>
    <w:p w14:paraId="45129BDF" w14:textId="3BB5C742" w:rsidR="00FD032B" w:rsidRPr="00334ABB" w:rsidRDefault="00FD032B" w:rsidP="00381B3F">
      <w:pPr>
        <w:rPr>
          <w:rFonts w:ascii="Book Antiqua" w:hAnsi="Book Antiqua"/>
          <w:sz w:val="22"/>
          <w:szCs w:val="22"/>
          <w:highlight w:val="yellow"/>
        </w:rPr>
      </w:pPr>
    </w:p>
    <w:p w14:paraId="3684DC2D" w14:textId="3A79D6B6" w:rsidR="00D27846" w:rsidRPr="00631344" w:rsidRDefault="00B341D4" w:rsidP="004E22D7">
      <w:pPr>
        <w:spacing w:line="276" w:lineRule="auto"/>
        <w:jc w:val="both"/>
        <w:rPr>
          <w:rFonts w:ascii="Book Antiqua" w:hAnsi="Book Antiqua"/>
          <w:sz w:val="22"/>
          <w:szCs w:val="22"/>
        </w:rPr>
      </w:pPr>
      <w:r>
        <w:rPr>
          <w:rFonts w:ascii="Book Antiqua" w:hAnsi="Book Antiqua"/>
          <w:sz w:val="22"/>
          <w:szCs w:val="22"/>
        </w:rPr>
        <w:t>S</w:t>
      </w:r>
      <w:r w:rsidR="004D27F3" w:rsidRPr="00631344">
        <w:rPr>
          <w:rFonts w:ascii="Book Antiqua" w:hAnsi="Book Antiqua"/>
          <w:sz w:val="22"/>
          <w:szCs w:val="22"/>
        </w:rPr>
        <w:t>e estima un</w:t>
      </w:r>
      <w:r w:rsidR="00445482" w:rsidRPr="00631344">
        <w:rPr>
          <w:rFonts w:ascii="Book Antiqua" w:hAnsi="Book Antiqua"/>
          <w:sz w:val="22"/>
          <w:szCs w:val="22"/>
        </w:rPr>
        <w:t>a</w:t>
      </w:r>
      <w:r w:rsidR="004D27F3" w:rsidRPr="00631344">
        <w:rPr>
          <w:rFonts w:ascii="Book Antiqua" w:hAnsi="Book Antiqua"/>
          <w:sz w:val="22"/>
          <w:szCs w:val="22"/>
        </w:rPr>
        <w:t xml:space="preserve"> </w:t>
      </w:r>
      <w:r w:rsidR="00445482" w:rsidRPr="00631344">
        <w:rPr>
          <w:rFonts w:ascii="Book Antiqua" w:hAnsi="Book Antiqua"/>
          <w:sz w:val="22"/>
          <w:szCs w:val="22"/>
        </w:rPr>
        <w:t>disminución</w:t>
      </w:r>
      <w:r w:rsidR="004D27F3" w:rsidRPr="00631344">
        <w:rPr>
          <w:rFonts w:ascii="Book Antiqua" w:hAnsi="Book Antiqua"/>
          <w:sz w:val="22"/>
          <w:szCs w:val="22"/>
        </w:rPr>
        <w:t xml:space="preserve"> del </w:t>
      </w:r>
      <w:r w:rsidR="00F87EA1" w:rsidRPr="00631344">
        <w:rPr>
          <w:rFonts w:ascii="Book Antiqua" w:hAnsi="Book Antiqua"/>
          <w:sz w:val="22"/>
          <w:szCs w:val="22"/>
        </w:rPr>
        <w:t>5</w:t>
      </w:r>
      <w:r w:rsidR="004D27F3" w:rsidRPr="00631344">
        <w:rPr>
          <w:rFonts w:ascii="Book Antiqua" w:hAnsi="Book Antiqua"/>
          <w:sz w:val="22"/>
          <w:szCs w:val="22"/>
        </w:rPr>
        <w:t>% en el promedio mensual de asuntos entrados</w:t>
      </w:r>
      <w:r w:rsidR="00E55391" w:rsidRPr="00631344">
        <w:rPr>
          <w:rFonts w:ascii="Book Antiqua" w:hAnsi="Book Antiqua"/>
          <w:sz w:val="22"/>
          <w:szCs w:val="22"/>
        </w:rPr>
        <w:t xml:space="preserve"> </w:t>
      </w:r>
      <w:r w:rsidR="004D27F3" w:rsidRPr="00631344">
        <w:rPr>
          <w:rFonts w:ascii="Book Antiqua" w:hAnsi="Book Antiqua"/>
          <w:sz w:val="22"/>
          <w:szCs w:val="22"/>
        </w:rPr>
        <w:t xml:space="preserve">entre el año </w:t>
      </w:r>
      <w:r w:rsidR="00193AEA" w:rsidRPr="00631344">
        <w:rPr>
          <w:rFonts w:ascii="Book Antiqua" w:hAnsi="Book Antiqua"/>
          <w:sz w:val="22"/>
          <w:szCs w:val="22"/>
        </w:rPr>
        <w:t>2021</w:t>
      </w:r>
      <w:r w:rsidR="004D27F3" w:rsidRPr="00631344">
        <w:rPr>
          <w:rFonts w:ascii="Book Antiqua" w:hAnsi="Book Antiqua"/>
          <w:sz w:val="22"/>
          <w:szCs w:val="22"/>
        </w:rPr>
        <w:t xml:space="preserve"> y el 2022, al pasar de 3</w:t>
      </w:r>
      <w:r w:rsidR="00636668" w:rsidRPr="00631344">
        <w:rPr>
          <w:rFonts w:ascii="Book Antiqua" w:hAnsi="Book Antiqua"/>
          <w:sz w:val="22"/>
          <w:szCs w:val="22"/>
        </w:rPr>
        <w:t xml:space="preserve">93 </w:t>
      </w:r>
      <w:r w:rsidR="004D27F3" w:rsidRPr="00631344">
        <w:rPr>
          <w:rFonts w:ascii="Book Antiqua" w:hAnsi="Book Antiqua"/>
          <w:sz w:val="22"/>
          <w:szCs w:val="22"/>
        </w:rPr>
        <w:t xml:space="preserve">expedientes a 373 asuntos nuevos por mes. En el caso de los asuntos finalizados se determina una disminución del </w:t>
      </w:r>
      <w:r w:rsidR="004D4125" w:rsidRPr="00631344">
        <w:rPr>
          <w:rFonts w:ascii="Book Antiqua" w:hAnsi="Book Antiqua"/>
          <w:sz w:val="22"/>
          <w:szCs w:val="22"/>
        </w:rPr>
        <w:t>3</w:t>
      </w:r>
      <w:r w:rsidR="004D27F3" w:rsidRPr="00631344">
        <w:rPr>
          <w:rFonts w:ascii="Book Antiqua" w:hAnsi="Book Antiqua"/>
          <w:sz w:val="22"/>
          <w:szCs w:val="22"/>
        </w:rPr>
        <w:t xml:space="preserve">% en el promedio mensual, al pasar </w:t>
      </w:r>
      <w:r w:rsidR="004D27F3" w:rsidRPr="00631344">
        <w:rPr>
          <w:rFonts w:ascii="Book Antiqua" w:hAnsi="Book Antiqua"/>
          <w:sz w:val="22"/>
          <w:szCs w:val="22"/>
        </w:rPr>
        <w:lastRenderedPageBreak/>
        <w:t xml:space="preserve">de </w:t>
      </w:r>
      <w:r w:rsidR="004D4125" w:rsidRPr="00631344">
        <w:rPr>
          <w:rFonts w:ascii="Book Antiqua" w:hAnsi="Book Antiqua"/>
          <w:sz w:val="22"/>
          <w:szCs w:val="22"/>
        </w:rPr>
        <w:t>470</w:t>
      </w:r>
      <w:r w:rsidR="004D27F3" w:rsidRPr="00631344">
        <w:rPr>
          <w:rFonts w:ascii="Book Antiqua" w:hAnsi="Book Antiqua"/>
          <w:sz w:val="22"/>
          <w:szCs w:val="22"/>
        </w:rPr>
        <w:t xml:space="preserve"> expedientes finalizados en el </w:t>
      </w:r>
      <w:r w:rsidR="004D4125" w:rsidRPr="00631344">
        <w:rPr>
          <w:rFonts w:ascii="Book Antiqua" w:hAnsi="Book Antiqua"/>
          <w:sz w:val="22"/>
          <w:szCs w:val="22"/>
        </w:rPr>
        <w:t>2021</w:t>
      </w:r>
      <w:r w:rsidR="0026181F" w:rsidRPr="00631344">
        <w:rPr>
          <w:rFonts w:ascii="Book Antiqua" w:hAnsi="Book Antiqua"/>
          <w:sz w:val="22"/>
          <w:szCs w:val="22"/>
        </w:rPr>
        <w:t xml:space="preserve"> a </w:t>
      </w:r>
      <w:r w:rsidR="004D4125" w:rsidRPr="00631344">
        <w:rPr>
          <w:rFonts w:ascii="Book Antiqua" w:hAnsi="Book Antiqua"/>
          <w:sz w:val="22"/>
          <w:szCs w:val="22"/>
        </w:rPr>
        <w:t>457</w:t>
      </w:r>
      <w:r w:rsidR="0026181F" w:rsidRPr="00631344">
        <w:rPr>
          <w:rFonts w:ascii="Book Antiqua" w:hAnsi="Book Antiqua"/>
          <w:sz w:val="22"/>
          <w:szCs w:val="22"/>
        </w:rPr>
        <w:t xml:space="preserve"> asuntos finalizados al mes en el año 2022.</w:t>
      </w:r>
      <w:r w:rsidR="00D27846" w:rsidRPr="00631344">
        <w:rPr>
          <w:rFonts w:ascii="Book Antiqua" w:hAnsi="Book Antiqua"/>
          <w:sz w:val="22"/>
          <w:szCs w:val="22"/>
        </w:rPr>
        <w:t xml:space="preserve"> Respecto al circulante en trámite, para el año </w:t>
      </w:r>
      <w:r w:rsidR="004D4125" w:rsidRPr="00631344">
        <w:rPr>
          <w:rFonts w:ascii="Book Antiqua" w:hAnsi="Book Antiqua"/>
          <w:sz w:val="22"/>
          <w:szCs w:val="22"/>
        </w:rPr>
        <w:t>2021</w:t>
      </w:r>
      <w:r w:rsidR="00D27846" w:rsidRPr="00631344">
        <w:rPr>
          <w:rFonts w:ascii="Book Antiqua" w:hAnsi="Book Antiqua"/>
          <w:sz w:val="22"/>
          <w:szCs w:val="22"/>
        </w:rPr>
        <w:t xml:space="preserve"> </w:t>
      </w:r>
      <w:r w:rsidR="00105115" w:rsidRPr="00631344">
        <w:rPr>
          <w:rFonts w:ascii="Book Antiqua" w:hAnsi="Book Antiqua"/>
          <w:sz w:val="22"/>
          <w:szCs w:val="22"/>
        </w:rPr>
        <w:t>quedaron pendientes</w:t>
      </w:r>
      <w:r w:rsidR="00D27846" w:rsidRPr="00631344">
        <w:rPr>
          <w:rFonts w:ascii="Book Antiqua" w:hAnsi="Book Antiqua"/>
          <w:sz w:val="22"/>
          <w:szCs w:val="22"/>
        </w:rPr>
        <w:t xml:space="preserve"> </w:t>
      </w:r>
      <w:r w:rsidR="00105115" w:rsidRPr="00631344">
        <w:rPr>
          <w:rFonts w:ascii="Book Antiqua" w:hAnsi="Book Antiqua"/>
          <w:sz w:val="22"/>
          <w:szCs w:val="22"/>
        </w:rPr>
        <w:t>2243</w:t>
      </w:r>
      <w:r w:rsidR="00D27846" w:rsidRPr="00631344">
        <w:rPr>
          <w:rFonts w:ascii="Book Antiqua" w:hAnsi="Book Antiqua"/>
          <w:sz w:val="22"/>
          <w:szCs w:val="22"/>
        </w:rPr>
        <w:t xml:space="preserve"> expedientes y para el mes de o</w:t>
      </w:r>
      <w:r w:rsidR="00915D67" w:rsidRPr="00631344">
        <w:rPr>
          <w:rFonts w:ascii="Book Antiqua" w:hAnsi="Book Antiqua"/>
          <w:sz w:val="22"/>
          <w:szCs w:val="22"/>
        </w:rPr>
        <w:t>ctubre</w:t>
      </w:r>
      <w:r w:rsidR="00D27846" w:rsidRPr="00631344">
        <w:rPr>
          <w:rFonts w:ascii="Book Antiqua" w:hAnsi="Book Antiqua"/>
          <w:sz w:val="22"/>
          <w:szCs w:val="22"/>
        </w:rPr>
        <w:t xml:space="preserve"> del 2022 se reportan </w:t>
      </w:r>
      <w:r w:rsidR="00BF7B63" w:rsidRPr="00631344">
        <w:rPr>
          <w:rFonts w:ascii="Book Antiqua" w:hAnsi="Book Antiqua"/>
          <w:sz w:val="22"/>
          <w:szCs w:val="22"/>
        </w:rPr>
        <w:t>1914</w:t>
      </w:r>
      <w:r w:rsidR="00D27846" w:rsidRPr="00631344">
        <w:rPr>
          <w:rFonts w:ascii="Book Antiqua" w:hAnsi="Book Antiqua"/>
          <w:sz w:val="22"/>
          <w:szCs w:val="22"/>
        </w:rPr>
        <w:t xml:space="preserve"> lo que significa un</w:t>
      </w:r>
      <w:r w:rsidR="00BF7B63" w:rsidRPr="00631344">
        <w:rPr>
          <w:rFonts w:ascii="Book Antiqua" w:hAnsi="Book Antiqua"/>
          <w:sz w:val="22"/>
          <w:szCs w:val="22"/>
        </w:rPr>
        <w:t>a</w:t>
      </w:r>
      <w:r w:rsidR="00D27846" w:rsidRPr="00631344">
        <w:rPr>
          <w:rFonts w:ascii="Book Antiqua" w:hAnsi="Book Antiqua"/>
          <w:sz w:val="22"/>
          <w:szCs w:val="22"/>
        </w:rPr>
        <w:t xml:space="preserve"> </w:t>
      </w:r>
      <w:r w:rsidR="00BF7B63" w:rsidRPr="00631344">
        <w:rPr>
          <w:rFonts w:ascii="Book Antiqua" w:hAnsi="Book Antiqua"/>
          <w:sz w:val="22"/>
          <w:szCs w:val="22"/>
        </w:rPr>
        <w:t>disminución</w:t>
      </w:r>
      <w:r w:rsidR="00D27846" w:rsidRPr="00631344">
        <w:rPr>
          <w:rFonts w:ascii="Book Antiqua" w:hAnsi="Book Antiqua"/>
          <w:sz w:val="22"/>
          <w:szCs w:val="22"/>
        </w:rPr>
        <w:t xml:space="preserve"> del </w:t>
      </w:r>
      <w:r w:rsidR="00BF7B63" w:rsidRPr="00631344">
        <w:rPr>
          <w:rFonts w:ascii="Book Antiqua" w:hAnsi="Book Antiqua"/>
          <w:sz w:val="22"/>
          <w:szCs w:val="22"/>
        </w:rPr>
        <w:t>15</w:t>
      </w:r>
      <w:r w:rsidR="00D27846" w:rsidRPr="00631344">
        <w:rPr>
          <w:rFonts w:ascii="Book Antiqua" w:hAnsi="Book Antiqua"/>
          <w:sz w:val="22"/>
          <w:szCs w:val="22"/>
        </w:rPr>
        <w:t>%.</w:t>
      </w:r>
    </w:p>
    <w:p w14:paraId="3AD02D8B" w14:textId="77777777" w:rsidR="004D27F3" w:rsidRPr="00334ABB" w:rsidRDefault="004D27F3" w:rsidP="00381B3F">
      <w:pPr>
        <w:rPr>
          <w:rFonts w:ascii="Book Antiqua" w:hAnsi="Book Antiqua"/>
          <w:sz w:val="22"/>
          <w:szCs w:val="22"/>
          <w:highlight w:val="yellow"/>
        </w:rPr>
      </w:pPr>
    </w:p>
    <w:p w14:paraId="14441760" w14:textId="1295B21C" w:rsidR="00381B3F" w:rsidRDefault="001E1F53" w:rsidP="00932E97">
      <w:pPr>
        <w:spacing w:line="276" w:lineRule="auto"/>
        <w:jc w:val="both"/>
        <w:rPr>
          <w:rFonts w:ascii="Book Antiqua" w:hAnsi="Book Antiqua"/>
          <w:sz w:val="22"/>
          <w:szCs w:val="22"/>
        </w:rPr>
      </w:pPr>
      <w:r w:rsidRPr="00631344">
        <w:rPr>
          <w:rFonts w:ascii="Book Antiqua" w:hAnsi="Book Antiqua"/>
          <w:sz w:val="22"/>
          <w:szCs w:val="22"/>
        </w:rPr>
        <w:t>A continuación, se detallan los resultados obtenidos en los indicadores relevantes de la matriz de indicadores de gestión del despacho a o</w:t>
      </w:r>
      <w:r w:rsidR="00631344" w:rsidRPr="00631344">
        <w:rPr>
          <w:rFonts w:ascii="Book Antiqua" w:hAnsi="Book Antiqua"/>
          <w:sz w:val="22"/>
          <w:szCs w:val="22"/>
        </w:rPr>
        <w:t>ctubre</w:t>
      </w:r>
      <w:r w:rsidRPr="00631344">
        <w:rPr>
          <w:rFonts w:ascii="Book Antiqua" w:hAnsi="Book Antiqua"/>
          <w:sz w:val="22"/>
          <w:szCs w:val="22"/>
        </w:rPr>
        <w:t xml:space="preserve"> 2022:</w:t>
      </w:r>
    </w:p>
    <w:p w14:paraId="1339BA9B" w14:textId="77777777" w:rsidR="00932E97" w:rsidRPr="00631344" w:rsidRDefault="00932E97" w:rsidP="00B81159">
      <w:pPr>
        <w:spacing w:line="276" w:lineRule="auto"/>
        <w:jc w:val="both"/>
        <w:rPr>
          <w:rFonts w:ascii="Book Antiqua" w:hAnsi="Book Antiqua"/>
          <w:sz w:val="22"/>
          <w:szCs w:val="22"/>
        </w:rPr>
      </w:pPr>
    </w:p>
    <w:p w14:paraId="37E72C48" w14:textId="0B383DB3" w:rsidR="001E1F53" w:rsidRPr="00AE119D" w:rsidRDefault="001E1F53" w:rsidP="000F2573">
      <w:pPr>
        <w:pStyle w:val="Prrafodelista"/>
        <w:numPr>
          <w:ilvl w:val="0"/>
          <w:numId w:val="22"/>
        </w:numPr>
        <w:tabs>
          <w:tab w:val="left" w:pos="426"/>
        </w:tabs>
        <w:spacing w:before="240" w:after="160" w:line="276" w:lineRule="auto"/>
        <w:ind w:left="714" w:hanging="357"/>
        <w:contextualSpacing/>
        <w:jc w:val="both"/>
        <w:rPr>
          <w:rFonts w:ascii="Book Antiqua" w:hAnsi="Book Antiqua"/>
          <w:b/>
          <w:bCs/>
          <w:color w:val="000000"/>
          <w:sz w:val="22"/>
          <w:szCs w:val="22"/>
          <w:lang w:eastAsia="es-CR"/>
        </w:rPr>
      </w:pPr>
      <w:r w:rsidRPr="00AE119D">
        <w:rPr>
          <w:rFonts w:ascii="Book Antiqua" w:hAnsi="Book Antiqua"/>
          <w:b/>
          <w:bCs/>
          <w:color w:val="000000"/>
          <w:sz w:val="22"/>
          <w:szCs w:val="22"/>
          <w:lang w:eastAsia="es-CR"/>
        </w:rPr>
        <w:t>Indicador del tiempo promedio de duración de un proceso con Desestimación y Sobreseimiento:</w:t>
      </w:r>
      <w:r w:rsidRPr="00AE119D">
        <w:rPr>
          <w:rFonts w:ascii="Book Antiqua" w:hAnsi="Book Antiqua"/>
          <w:color w:val="000000"/>
          <w:sz w:val="22"/>
          <w:szCs w:val="22"/>
          <w:lang w:eastAsia="es-CR"/>
        </w:rPr>
        <w:t xml:space="preserve"> durante el 202</w:t>
      </w:r>
      <w:r w:rsidR="008B652E" w:rsidRPr="00AE119D">
        <w:rPr>
          <w:rFonts w:ascii="Book Antiqua" w:hAnsi="Book Antiqua"/>
          <w:color w:val="000000"/>
          <w:sz w:val="22"/>
          <w:szCs w:val="22"/>
          <w:lang w:eastAsia="es-CR"/>
        </w:rPr>
        <w:t>2</w:t>
      </w:r>
      <w:r w:rsidRPr="00AE119D">
        <w:rPr>
          <w:rFonts w:ascii="Book Antiqua" w:hAnsi="Book Antiqua"/>
          <w:color w:val="000000"/>
          <w:sz w:val="22"/>
          <w:szCs w:val="22"/>
          <w:lang w:eastAsia="es-CR"/>
        </w:rPr>
        <w:t xml:space="preserve"> la oficina </w:t>
      </w:r>
      <w:r w:rsidR="008B652E" w:rsidRPr="00AE119D">
        <w:rPr>
          <w:rFonts w:ascii="Book Antiqua" w:hAnsi="Book Antiqua"/>
          <w:color w:val="000000"/>
          <w:sz w:val="22"/>
          <w:szCs w:val="22"/>
          <w:lang w:eastAsia="es-CR"/>
        </w:rPr>
        <w:t>reportó en enero un tiempo de duración de 85 días para las desestimaciones y 621 para los sobreseimientos definitivos; para el mes de o</w:t>
      </w:r>
      <w:r w:rsidR="005E6A0B" w:rsidRPr="00AE119D">
        <w:rPr>
          <w:rFonts w:ascii="Book Antiqua" w:hAnsi="Book Antiqua"/>
          <w:color w:val="000000"/>
          <w:sz w:val="22"/>
          <w:szCs w:val="22"/>
          <w:lang w:eastAsia="es-CR"/>
        </w:rPr>
        <w:t>ctubre</w:t>
      </w:r>
      <w:r w:rsidR="008B652E" w:rsidRPr="00AE119D">
        <w:rPr>
          <w:rFonts w:ascii="Book Antiqua" w:hAnsi="Book Antiqua"/>
          <w:color w:val="000000"/>
          <w:sz w:val="22"/>
          <w:szCs w:val="22"/>
          <w:lang w:eastAsia="es-CR"/>
        </w:rPr>
        <w:t xml:space="preserve"> del 2022 el tiempo reportado fue de </w:t>
      </w:r>
      <w:r w:rsidR="001C141D" w:rsidRPr="00AE119D">
        <w:rPr>
          <w:rFonts w:ascii="Book Antiqua" w:hAnsi="Book Antiqua"/>
          <w:color w:val="000000"/>
          <w:sz w:val="22"/>
          <w:szCs w:val="22"/>
          <w:lang w:eastAsia="es-CR"/>
        </w:rPr>
        <w:t>62</w:t>
      </w:r>
      <w:r w:rsidR="008B652E" w:rsidRPr="00AE119D">
        <w:rPr>
          <w:rFonts w:ascii="Book Antiqua" w:hAnsi="Book Antiqua"/>
          <w:color w:val="000000"/>
          <w:sz w:val="22"/>
          <w:szCs w:val="22"/>
          <w:lang w:eastAsia="es-CR"/>
        </w:rPr>
        <w:t xml:space="preserve"> días para desestimaciones </w:t>
      </w:r>
      <w:r w:rsidR="001D2865" w:rsidRPr="00AE119D">
        <w:rPr>
          <w:rFonts w:ascii="Book Antiqua" w:hAnsi="Book Antiqua"/>
          <w:color w:val="000000"/>
          <w:sz w:val="22"/>
          <w:szCs w:val="22"/>
          <w:lang w:eastAsia="es-CR"/>
        </w:rPr>
        <w:t xml:space="preserve">y </w:t>
      </w:r>
      <w:r w:rsidR="005E40D0" w:rsidRPr="00AE119D">
        <w:rPr>
          <w:rFonts w:ascii="Book Antiqua" w:hAnsi="Book Antiqua"/>
          <w:color w:val="000000"/>
          <w:sz w:val="22"/>
          <w:szCs w:val="22"/>
          <w:lang w:eastAsia="es-CR"/>
        </w:rPr>
        <w:t>348</w:t>
      </w:r>
      <w:r w:rsidR="001D2865" w:rsidRPr="00AE119D">
        <w:rPr>
          <w:rFonts w:ascii="Book Antiqua" w:hAnsi="Book Antiqua"/>
          <w:color w:val="000000"/>
          <w:sz w:val="22"/>
          <w:szCs w:val="22"/>
          <w:lang w:eastAsia="es-CR"/>
        </w:rPr>
        <w:t xml:space="preserve"> para sobreseimientos; las cantidades mencionadas anteriormente, se alejan del parámetro crítico de estos dos indicadores el cual es de 30 días.</w:t>
      </w:r>
      <w:r w:rsidR="00B70D97" w:rsidRPr="00AE119D">
        <w:rPr>
          <w:rFonts w:ascii="Book Antiqua" w:hAnsi="Book Antiqua"/>
          <w:color w:val="000000"/>
          <w:sz w:val="22"/>
          <w:szCs w:val="22"/>
          <w:lang w:eastAsia="es-CR"/>
        </w:rPr>
        <w:t xml:space="preserve"> A continuación, se detalla la justificación que indicó el despacho en la minuta de la reunión del equipó de mejora efectuada el 2</w:t>
      </w:r>
      <w:r w:rsidR="00B70D97" w:rsidRPr="004E22D7">
        <w:rPr>
          <w:rFonts w:ascii="Book Antiqua" w:hAnsi="Book Antiqua"/>
          <w:color w:val="000000"/>
          <w:sz w:val="22"/>
          <w:szCs w:val="22"/>
          <w:lang w:eastAsia="es-CR"/>
        </w:rPr>
        <w:t>9-8-22</w:t>
      </w:r>
      <w:r w:rsidR="00E574A3" w:rsidRPr="004E22D7">
        <w:rPr>
          <w:rFonts w:ascii="Book Antiqua" w:hAnsi="Book Antiqua"/>
          <w:color w:val="000000"/>
          <w:sz w:val="22"/>
          <w:szCs w:val="22"/>
          <w:lang w:eastAsia="es-CR"/>
        </w:rPr>
        <w:t xml:space="preserve"> (</w:t>
      </w:r>
      <w:r w:rsidR="00E574A3" w:rsidRPr="004E22D7">
        <w:rPr>
          <w:rFonts w:ascii="Book Antiqua" w:hAnsi="Book Antiqua"/>
          <w:i/>
          <w:iCs/>
          <w:color w:val="000000"/>
          <w:sz w:val="22"/>
          <w:szCs w:val="22"/>
          <w:lang w:eastAsia="es-CR"/>
        </w:rPr>
        <w:t>ver a</w:t>
      </w:r>
      <w:r w:rsidR="00BE692F" w:rsidRPr="004E22D7">
        <w:rPr>
          <w:rFonts w:ascii="Book Antiqua" w:hAnsi="Book Antiqua"/>
          <w:i/>
          <w:iCs/>
          <w:color w:val="000000"/>
          <w:sz w:val="22"/>
          <w:szCs w:val="22"/>
          <w:lang w:eastAsia="es-CR"/>
        </w:rPr>
        <w:t>nexo 8</w:t>
      </w:r>
      <w:r w:rsidR="00BE692F" w:rsidRPr="00AE119D">
        <w:rPr>
          <w:rFonts w:ascii="Book Antiqua" w:hAnsi="Book Antiqua"/>
          <w:color w:val="000000"/>
          <w:sz w:val="22"/>
          <w:szCs w:val="22"/>
          <w:lang w:eastAsia="es-CR"/>
        </w:rPr>
        <w:t>)</w:t>
      </w:r>
      <w:r w:rsidR="0077348D" w:rsidRPr="00AE119D">
        <w:rPr>
          <w:rFonts w:ascii="Book Antiqua" w:hAnsi="Book Antiqua"/>
          <w:color w:val="000000"/>
          <w:sz w:val="22"/>
          <w:szCs w:val="22"/>
          <w:lang w:eastAsia="es-CR"/>
        </w:rPr>
        <w:t>.</w:t>
      </w:r>
    </w:p>
    <w:p w14:paraId="478B7D23" w14:textId="6F7B04EF" w:rsidR="00B70D97" w:rsidRPr="00E260DC" w:rsidRDefault="00754400" w:rsidP="00B81159">
      <w:pPr>
        <w:pStyle w:val="Standard"/>
        <w:autoSpaceDN w:val="0"/>
        <w:spacing w:line="276" w:lineRule="auto"/>
        <w:ind w:left="993" w:right="476"/>
        <w:jc w:val="both"/>
        <w:textAlignment w:val="baseline"/>
        <w:rPr>
          <w:rFonts w:ascii="Book Antiqua" w:hAnsi="Book Antiqua" w:cs="Arial"/>
          <w:color w:val="000000"/>
          <w:kern w:val="0"/>
          <w:sz w:val="22"/>
          <w:szCs w:val="22"/>
          <w:lang w:val="es-ES" w:eastAsia="es-CR"/>
        </w:rPr>
      </w:pPr>
      <w:r>
        <w:rPr>
          <w:rFonts w:ascii="Book Antiqua" w:hAnsi="Book Antiqua" w:cs="Arial"/>
          <w:color w:val="000000"/>
          <w:kern w:val="0"/>
          <w:sz w:val="22"/>
          <w:szCs w:val="22"/>
          <w:lang w:val="es-ES" w:eastAsia="es-CR"/>
        </w:rPr>
        <w:t>“(</w:t>
      </w:r>
      <w:r w:rsidR="009378C4" w:rsidRPr="0011719F">
        <w:rPr>
          <w:rFonts w:ascii="Book Antiqua" w:hAnsi="Book Antiqua" w:cs="Arial"/>
          <w:i/>
          <w:iCs/>
          <w:color w:val="000000"/>
          <w:kern w:val="0"/>
          <w:sz w:val="22"/>
          <w:szCs w:val="22"/>
          <w:lang w:val="es-ES" w:eastAsia="es-CR"/>
        </w:rPr>
        <w:t xml:space="preserve">…) </w:t>
      </w:r>
      <w:r w:rsidR="00AE119D" w:rsidRPr="0011719F">
        <w:rPr>
          <w:rFonts w:ascii="Book Antiqua" w:hAnsi="Book Antiqua" w:cs="Arial"/>
          <w:i/>
          <w:iCs/>
          <w:color w:val="000000"/>
          <w:kern w:val="0"/>
          <w:sz w:val="22"/>
          <w:szCs w:val="22"/>
          <w:lang w:val="es-ES" w:eastAsia="es-CR"/>
        </w:rPr>
        <w:t xml:space="preserve">este atraso se ha producido debido al rezago que representa realizar el trámite completo y notificar todas las solicitudes de </w:t>
      </w:r>
      <w:r w:rsidRPr="0011719F">
        <w:rPr>
          <w:rFonts w:ascii="Book Antiqua" w:hAnsi="Book Antiqua" w:cs="Arial"/>
          <w:i/>
          <w:iCs/>
          <w:color w:val="000000"/>
          <w:kern w:val="0"/>
          <w:sz w:val="22"/>
          <w:szCs w:val="22"/>
          <w:lang w:val="es-ES" w:eastAsia="es-CR"/>
        </w:rPr>
        <w:t>sobreseimiento y</w:t>
      </w:r>
      <w:r w:rsidR="00AE119D" w:rsidRPr="0011719F">
        <w:rPr>
          <w:rFonts w:ascii="Book Antiqua" w:hAnsi="Book Antiqua" w:cs="Arial"/>
          <w:i/>
          <w:iCs/>
          <w:color w:val="000000"/>
          <w:kern w:val="0"/>
          <w:sz w:val="22"/>
          <w:szCs w:val="22"/>
          <w:lang w:val="es-ES" w:eastAsia="es-CR"/>
        </w:rPr>
        <w:t xml:space="preserve"> desestimación por parte de los Técnicos Judiciales, puede observarse que dicho plazo ha venido descendiendo desde que se inició con la verificación de indicadores, y esto sumado a la aprobación del Permiso con Goce de sueldo del </w:t>
      </w:r>
      <w:r w:rsidR="0011719F" w:rsidRPr="0011719F">
        <w:rPr>
          <w:rFonts w:ascii="Book Antiqua" w:hAnsi="Book Antiqua" w:cs="Arial"/>
          <w:i/>
          <w:iCs/>
          <w:color w:val="000000"/>
          <w:kern w:val="0"/>
          <w:sz w:val="22"/>
          <w:szCs w:val="22"/>
          <w:lang w:val="es-ES" w:eastAsia="es-CR"/>
        </w:rPr>
        <w:t>artículo</w:t>
      </w:r>
      <w:r w:rsidR="00AE119D" w:rsidRPr="0011719F">
        <w:rPr>
          <w:rFonts w:ascii="Book Antiqua" w:hAnsi="Book Antiqua" w:cs="Arial"/>
          <w:i/>
          <w:iCs/>
          <w:color w:val="000000"/>
          <w:kern w:val="0"/>
          <w:sz w:val="22"/>
          <w:szCs w:val="22"/>
          <w:lang w:val="es-ES" w:eastAsia="es-CR"/>
        </w:rPr>
        <w:t xml:space="preserve"> 44 de la LOPJ es que dicho indicador ha venido mejorando.</w:t>
      </w:r>
      <w:r w:rsidR="0011719F" w:rsidRPr="0011719F">
        <w:rPr>
          <w:rFonts w:ascii="Book Antiqua" w:hAnsi="Book Antiqua" w:cs="Arial"/>
          <w:i/>
          <w:iCs/>
          <w:color w:val="000000"/>
          <w:kern w:val="0"/>
          <w:sz w:val="22"/>
          <w:szCs w:val="22"/>
          <w:lang w:val="es-ES" w:eastAsia="es-CR"/>
        </w:rPr>
        <w:t>”</w:t>
      </w:r>
    </w:p>
    <w:p w14:paraId="14B14E4C" w14:textId="78543E67" w:rsidR="001E1F53" w:rsidRDefault="001E1F53" w:rsidP="000F2573">
      <w:pPr>
        <w:pStyle w:val="Prrafodelista"/>
        <w:numPr>
          <w:ilvl w:val="0"/>
          <w:numId w:val="22"/>
        </w:numPr>
        <w:tabs>
          <w:tab w:val="left" w:pos="426"/>
        </w:tabs>
        <w:spacing w:before="240" w:after="160" w:line="259" w:lineRule="auto"/>
        <w:contextualSpacing/>
        <w:jc w:val="both"/>
        <w:rPr>
          <w:rFonts w:ascii="Book Antiqua" w:hAnsi="Book Antiqua"/>
          <w:color w:val="000000"/>
          <w:sz w:val="22"/>
          <w:szCs w:val="22"/>
          <w:lang w:eastAsia="es-CR"/>
        </w:rPr>
      </w:pPr>
      <w:r w:rsidRPr="00282E22">
        <w:rPr>
          <w:rFonts w:ascii="Book Antiqua" w:hAnsi="Book Antiqua"/>
          <w:b/>
          <w:bCs/>
          <w:color w:val="000000"/>
          <w:sz w:val="22"/>
          <w:szCs w:val="22"/>
          <w:lang w:eastAsia="es-CR"/>
        </w:rPr>
        <w:t>Porcentaje de cumplimiento de audiencias señaladas:</w:t>
      </w:r>
      <w:r w:rsidRPr="00282E22">
        <w:rPr>
          <w:rFonts w:ascii="Book Antiqua" w:hAnsi="Book Antiqua"/>
          <w:color w:val="000000"/>
          <w:sz w:val="22"/>
          <w:szCs w:val="22"/>
          <w:lang w:eastAsia="es-CR"/>
        </w:rPr>
        <w:t xml:space="preserve"> con el modelo penal se implementó la cuota de señalar al menos tres audiencias preliminares en etapa intermedia</w:t>
      </w:r>
      <w:r w:rsidR="00792F77" w:rsidRPr="00282E22">
        <w:rPr>
          <w:rFonts w:ascii="Book Antiqua" w:hAnsi="Book Antiqua"/>
          <w:color w:val="000000"/>
          <w:sz w:val="22"/>
          <w:szCs w:val="22"/>
          <w:lang w:eastAsia="es-CR"/>
        </w:rPr>
        <w:t xml:space="preserve"> y para el presente seguimiento</w:t>
      </w:r>
      <w:r w:rsidR="00622983" w:rsidRPr="00282E22">
        <w:rPr>
          <w:rFonts w:ascii="Book Antiqua" w:hAnsi="Book Antiqua"/>
          <w:color w:val="000000"/>
          <w:sz w:val="22"/>
          <w:szCs w:val="22"/>
          <w:lang w:eastAsia="es-CR"/>
        </w:rPr>
        <w:t xml:space="preserve"> de los meses de agosto, setiembre y</w:t>
      </w:r>
      <w:r w:rsidR="00E600E7" w:rsidRPr="00282E22">
        <w:rPr>
          <w:rFonts w:ascii="Book Antiqua" w:hAnsi="Book Antiqua"/>
          <w:color w:val="000000"/>
          <w:sz w:val="22"/>
          <w:szCs w:val="22"/>
          <w:lang w:eastAsia="es-CR"/>
        </w:rPr>
        <w:t xml:space="preserve"> octubre</w:t>
      </w:r>
      <w:r w:rsidR="00282E22" w:rsidRPr="00282E22">
        <w:rPr>
          <w:rFonts w:ascii="Book Antiqua" w:hAnsi="Book Antiqua"/>
          <w:color w:val="000000"/>
          <w:sz w:val="22"/>
          <w:szCs w:val="22"/>
          <w:lang w:eastAsia="es-CR"/>
        </w:rPr>
        <w:t>, el promedio alcanzado fue del 95%, el cual supera el estándar esperado del 90%.</w:t>
      </w:r>
    </w:p>
    <w:p w14:paraId="52EAFFE2" w14:textId="77777777" w:rsidR="00DF129C" w:rsidRPr="00282E22" w:rsidRDefault="00DF129C" w:rsidP="00DF129C">
      <w:pPr>
        <w:pStyle w:val="Prrafodelista"/>
        <w:tabs>
          <w:tab w:val="left" w:pos="426"/>
        </w:tabs>
        <w:spacing w:before="240" w:after="160" w:line="259" w:lineRule="auto"/>
        <w:ind w:left="720"/>
        <w:contextualSpacing/>
        <w:jc w:val="both"/>
        <w:rPr>
          <w:rFonts w:ascii="Book Antiqua" w:hAnsi="Book Antiqua"/>
          <w:color w:val="000000"/>
          <w:sz w:val="22"/>
          <w:szCs w:val="22"/>
          <w:lang w:eastAsia="es-CR"/>
        </w:rPr>
      </w:pPr>
    </w:p>
    <w:p w14:paraId="1B31EEBC" w14:textId="6D431BC0" w:rsidR="00F43DC9" w:rsidRPr="00282E22" w:rsidRDefault="001E1F53" w:rsidP="000F2573">
      <w:pPr>
        <w:pStyle w:val="Prrafodelista"/>
        <w:numPr>
          <w:ilvl w:val="0"/>
          <w:numId w:val="22"/>
        </w:numPr>
        <w:tabs>
          <w:tab w:val="left" w:pos="426"/>
        </w:tabs>
        <w:spacing w:before="240" w:after="160" w:line="259" w:lineRule="auto"/>
        <w:contextualSpacing/>
        <w:jc w:val="both"/>
        <w:rPr>
          <w:rFonts w:ascii="Book Antiqua" w:hAnsi="Book Antiqua"/>
          <w:color w:val="000000"/>
          <w:sz w:val="22"/>
          <w:szCs w:val="22"/>
          <w:lang w:eastAsia="es-CR"/>
        </w:rPr>
      </w:pPr>
      <w:r w:rsidRPr="00F43DC9">
        <w:rPr>
          <w:rFonts w:ascii="Book Antiqua" w:hAnsi="Book Antiqua"/>
          <w:b/>
          <w:color w:val="000000"/>
          <w:sz w:val="22"/>
          <w:szCs w:val="22"/>
          <w:lang w:eastAsia="es-CR"/>
        </w:rPr>
        <w:t xml:space="preserve">Porcentaje de rendimiento de las personas juzgadoras: </w:t>
      </w:r>
      <w:r w:rsidRPr="00F43DC9">
        <w:rPr>
          <w:rFonts w:ascii="Book Antiqua" w:hAnsi="Book Antiqua"/>
          <w:color w:val="000000"/>
          <w:sz w:val="22"/>
          <w:szCs w:val="22"/>
          <w:lang w:eastAsia="es-CR"/>
        </w:rPr>
        <w:t>con el modelo penal se implementó una cuota para las personas juzgadoras de seis resoluciones diarias en etapa intermedia (auto de apertura a juicio, desestimaciones y sobreseimientos)</w:t>
      </w:r>
      <w:r w:rsidR="005F6255" w:rsidRPr="00F43DC9">
        <w:rPr>
          <w:rFonts w:ascii="Book Antiqua" w:hAnsi="Book Antiqua"/>
          <w:color w:val="000000"/>
          <w:sz w:val="22"/>
          <w:szCs w:val="22"/>
          <w:lang w:eastAsia="es-CR"/>
        </w:rPr>
        <w:t xml:space="preserve"> </w:t>
      </w:r>
      <w:r w:rsidR="00F43DC9" w:rsidRPr="00282E22">
        <w:rPr>
          <w:rFonts w:ascii="Book Antiqua" w:hAnsi="Book Antiqua"/>
          <w:color w:val="000000"/>
          <w:sz w:val="22"/>
          <w:szCs w:val="22"/>
          <w:lang w:eastAsia="es-CR"/>
        </w:rPr>
        <w:t>y para el presente seguimiento de los meses de agosto, setiembre y octubre, el promedio alcanzado fue del 9</w:t>
      </w:r>
      <w:r w:rsidR="00082ECE">
        <w:rPr>
          <w:rFonts w:ascii="Book Antiqua" w:hAnsi="Book Antiqua"/>
          <w:color w:val="000000"/>
          <w:sz w:val="22"/>
          <w:szCs w:val="22"/>
          <w:lang w:eastAsia="es-CR"/>
        </w:rPr>
        <w:t>6</w:t>
      </w:r>
      <w:r w:rsidR="00F43DC9" w:rsidRPr="00282E22">
        <w:rPr>
          <w:rFonts w:ascii="Book Antiqua" w:hAnsi="Book Antiqua"/>
          <w:color w:val="000000"/>
          <w:sz w:val="22"/>
          <w:szCs w:val="22"/>
          <w:lang w:eastAsia="es-CR"/>
        </w:rPr>
        <w:t>%, el cual supera el estándar esperado del 9</w:t>
      </w:r>
      <w:r w:rsidR="00F53F43">
        <w:rPr>
          <w:rFonts w:ascii="Book Antiqua" w:hAnsi="Book Antiqua"/>
          <w:color w:val="000000"/>
          <w:sz w:val="22"/>
          <w:szCs w:val="22"/>
          <w:lang w:eastAsia="es-CR"/>
        </w:rPr>
        <w:t>5</w:t>
      </w:r>
      <w:r w:rsidR="00F43DC9" w:rsidRPr="00282E22">
        <w:rPr>
          <w:rFonts w:ascii="Book Antiqua" w:hAnsi="Book Antiqua"/>
          <w:color w:val="000000"/>
          <w:sz w:val="22"/>
          <w:szCs w:val="22"/>
          <w:lang w:eastAsia="es-CR"/>
        </w:rPr>
        <w:t>%.</w:t>
      </w:r>
    </w:p>
    <w:p w14:paraId="5E56107C" w14:textId="65A05FA9" w:rsidR="00C71710" w:rsidRPr="00F43DC9" w:rsidRDefault="00C71710" w:rsidP="00F43DC9">
      <w:pPr>
        <w:pStyle w:val="Prrafodelista"/>
        <w:tabs>
          <w:tab w:val="left" w:pos="426"/>
        </w:tabs>
        <w:spacing w:before="240" w:after="160" w:line="259" w:lineRule="auto"/>
        <w:ind w:left="720"/>
        <w:contextualSpacing/>
        <w:jc w:val="both"/>
        <w:rPr>
          <w:rFonts w:ascii="Book Antiqua" w:hAnsi="Book Antiqua"/>
          <w:color w:val="000000"/>
          <w:sz w:val="22"/>
          <w:szCs w:val="22"/>
          <w:highlight w:val="yellow"/>
          <w:lang w:eastAsia="es-CR"/>
        </w:rPr>
      </w:pPr>
    </w:p>
    <w:p w14:paraId="667C3093" w14:textId="74E3A0C3" w:rsidR="001E1F53" w:rsidRPr="006D7913" w:rsidRDefault="001E1F53" w:rsidP="000F2573">
      <w:pPr>
        <w:pStyle w:val="Prrafodelista"/>
        <w:numPr>
          <w:ilvl w:val="0"/>
          <w:numId w:val="22"/>
        </w:numPr>
        <w:tabs>
          <w:tab w:val="left" w:pos="426"/>
        </w:tabs>
        <w:spacing w:before="240" w:after="160" w:line="259" w:lineRule="auto"/>
        <w:contextualSpacing/>
        <w:jc w:val="both"/>
        <w:rPr>
          <w:rFonts w:ascii="Book Antiqua" w:hAnsi="Book Antiqua"/>
          <w:color w:val="000000"/>
          <w:sz w:val="22"/>
          <w:szCs w:val="22"/>
          <w:lang w:eastAsia="es-CR"/>
        </w:rPr>
      </w:pPr>
      <w:r w:rsidRPr="006D7913">
        <w:rPr>
          <w:rFonts w:ascii="Book Antiqua" w:hAnsi="Book Antiqua"/>
          <w:b/>
          <w:color w:val="000000" w:themeColor="text1"/>
          <w:sz w:val="22"/>
          <w:szCs w:val="22"/>
          <w:lang w:eastAsia="es-CR"/>
        </w:rPr>
        <w:t>El plazo de espera de audiencia preliminar</w:t>
      </w:r>
      <w:r w:rsidRPr="006D7913">
        <w:rPr>
          <w:rFonts w:ascii="Book Antiqua" w:hAnsi="Book Antiqua"/>
          <w:color w:val="000000" w:themeColor="text1"/>
          <w:sz w:val="22"/>
          <w:szCs w:val="22"/>
          <w:lang w:eastAsia="es-CR"/>
        </w:rPr>
        <w:t xml:space="preserve">: </w:t>
      </w:r>
      <w:r w:rsidR="007B7E13" w:rsidRPr="006D7913">
        <w:rPr>
          <w:rFonts w:ascii="Book Antiqua" w:hAnsi="Book Antiqua"/>
          <w:color w:val="000000" w:themeColor="text1"/>
          <w:sz w:val="22"/>
          <w:szCs w:val="22"/>
          <w:lang w:eastAsia="es-CR"/>
        </w:rPr>
        <w:t>p</w:t>
      </w:r>
      <w:r w:rsidRPr="006D7913">
        <w:rPr>
          <w:rFonts w:ascii="Book Antiqua" w:hAnsi="Book Antiqua"/>
          <w:color w:val="000000" w:themeColor="text1"/>
          <w:sz w:val="22"/>
          <w:szCs w:val="22"/>
          <w:lang w:eastAsia="es-CR"/>
        </w:rPr>
        <w:t xml:space="preserve">ara el mes de julio del 2022 la agenda se encuentra a un plazo de </w:t>
      </w:r>
      <w:r w:rsidR="00400633" w:rsidRPr="006D7913">
        <w:rPr>
          <w:rFonts w:ascii="Book Antiqua" w:hAnsi="Book Antiqua"/>
          <w:color w:val="000000" w:themeColor="text1"/>
          <w:sz w:val="22"/>
          <w:szCs w:val="22"/>
          <w:lang w:eastAsia="es-CR"/>
        </w:rPr>
        <w:t>5</w:t>
      </w:r>
      <w:r w:rsidR="007B7E13" w:rsidRPr="006D7913">
        <w:rPr>
          <w:rFonts w:ascii="Book Antiqua" w:hAnsi="Book Antiqua"/>
          <w:color w:val="000000" w:themeColor="text1"/>
          <w:sz w:val="22"/>
          <w:szCs w:val="22"/>
          <w:lang w:eastAsia="es-CR"/>
        </w:rPr>
        <w:t>1</w:t>
      </w:r>
      <w:r w:rsidRPr="006D7913">
        <w:rPr>
          <w:rFonts w:ascii="Book Antiqua" w:hAnsi="Book Antiqua"/>
          <w:color w:val="000000" w:themeColor="text1"/>
          <w:sz w:val="22"/>
          <w:szCs w:val="22"/>
          <w:lang w:eastAsia="es-CR"/>
        </w:rPr>
        <w:t xml:space="preserve"> días, cifra que se </w:t>
      </w:r>
      <w:r w:rsidR="00ED0BBC" w:rsidRPr="006D7913">
        <w:rPr>
          <w:rFonts w:ascii="Book Antiqua" w:hAnsi="Book Antiqua"/>
          <w:color w:val="000000" w:themeColor="text1"/>
          <w:sz w:val="22"/>
          <w:szCs w:val="22"/>
          <w:lang w:eastAsia="es-CR"/>
        </w:rPr>
        <w:t>ubica</w:t>
      </w:r>
      <w:r w:rsidRPr="006D7913">
        <w:rPr>
          <w:rFonts w:ascii="Book Antiqua" w:hAnsi="Book Antiqua"/>
          <w:color w:val="000000" w:themeColor="text1"/>
          <w:sz w:val="22"/>
          <w:szCs w:val="22"/>
          <w:lang w:eastAsia="es-CR"/>
        </w:rPr>
        <w:t xml:space="preserve"> </w:t>
      </w:r>
      <w:r w:rsidR="00811B0E">
        <w:rPr>
          <w:rFonts w:ascii="Book Antiqua" w:hAnsi="Book Antiqua"/>
          <w:color w:val="000000" w:themeColor="text1"/>
          <w:sz w:val="22"/>
          <w:szCs w:val="22"/>
          <w:lang w:eastAsia="es-CR"/>
        </w:rPr>
        <w:t xml:space="preserve">debajo </w:t>
      </w:r>
      <w:r w:rsidR="00FB74BD" w:rsidRPr="006D7913">
        <w:rPr>
          <w:rFonts w:ascii="Book Antiqua" w:hAnsi="Book Antiqua"/>
          <w:color w:val="000000" w:themeColor="text1"/>
          <w:sz w:val="22"/>
          <w:szCs w:val="22"/>
          <w:lang w:eastAsia="es-CR"/>
        </w:rPr>
        <w:t>el rango estándar</w:t>
      </w:r>
      <w:r w:rsidR="00D463F4" w:rsidRPr="006D7913">
        <w:rPr>
          <w:rFonts w:ascii="Book Antiqua" w:hAnsi="Book Antiqua"/>
          <w:color w:val="000000" w:themeColor="text1"/>
          <w:sz w:val="22"/>
          <w:szCs w:val="22"/>
          <w:lang w:eastAsia="es-CR"/>
        </w:rPr>
        <w:t xml:space="preserve"> </w:t>
      </w:r>
      <w:r w:rsidR="00C44FFE" w:rsidRPr="006D7913">
        <w:rPr>
          <w:rFonts w:ascii="Book Antiqua" w:hAnsi="Book Antiqua"/>
          <w:color w:val="000000" w:themeColor="text1"/>
          <w:sz w:val="22"/>
          <w:szCs w:val="22"/>
          <w:lang w:eastAsia="es-CR"/>
        </w:rPr>
        <w:t xml:space="preserve">esperado de </w:t>
      </w:r>
      <w:r w:rsidR="00517BA3" w:rsidRPr="006D7913">
        <w:rPr>
          <w:rFonts w:ascii="Book Antiqua" w:hAnsi="Book Antiqua"/>
          <w:color w:val="000000" w:themeColor="text1"/>
          <w:sz w:val="22"/>
          <w:szCs w:val="22"/>
          <w:lang w:eastAsia="es-CR"/>
        </w:rPr>
        <w:t>60 y 90 días</w:t>
      </w:r>
      <w:r w:rsidR="00101CAE" w:rsidRPr="006D7913">
        <w:rPr>
          <w:rFonts w:ascii="Book Antiqua" w:hAnsi="Book Antiqua"/>
          <w:color w:val="000000" w:themeColor="text1"/>
          <w:sz w:val="22"/>
          <w:szCs w:val="22"/>
          <w:lang w:eastAsia="es-CR"/>
        </w:rPr>
        <w:t>.</w:t>
      </w:r>
    </w:p>
    <w:p w14:paraId="6D6FF2B9" w14:textId="7ABF8210" w:rsidR="009A43D3" w:rsidRPr="00334ABB" w:rsidRDefault="009A43D3" w:rsidP="007B7E13">
      <w:pPr>
        <w:pStyle w:val="Standard"/>
        <w:autoSpaceDN w:val="0"/>
        <w:spacing w:line="276" w:lineRule="auto"/>
        <w:ind w:left="720"/>
        <w:jc w:val="both"/>
        <w:textAlignment w:val="baseline"/>
        <w:rPr>
          <w:rFonts w:ascii="Book Antiqua" w:hAnsi="Book Antiqua" w:cs="Arial"/>
          <w:i/>
          <w:iCs/>
          <w:color w:val="000000"/>
          <w:kern w:val="0"/>
          <w:sz w:val="22"/>
          <w:szCs w:val="22"/>
          <w:highlight w:val="yellow"/>
          <w:lang w:val="es-ES" w:eastAsia="es-CR"/>
        </w:rPr>
      </w:pPr>
    </w:p>
    <w:p w14:paraId="4E673138" w14:textId="5B9B3E11" w:rsidR="00DA7B1D" w:rsidRPr="00B81159" w:rsidRDefault="00404E65" w:rsidP="000032DA">
      <w:pPr>
        <w:spacing w:line="276" w:lineRule="auto"/>
        <w:jc w:val="both"/>
        <w:rPr>
          <w:rFonts w:ascii="Book Antiqua" w:hAnsi="Book Antiqua"/>
          <w:sz w:val="22"/>
          <w:szCs w:val="22"/>
        </w:rPr>
      </w:pPr>
      <w:r w:rsidRPr="00B81159">
        <w:rPr>
          <w:rFonts w:ascii="Book Antiqua" w:hAnsi="Book Antiqua"/>
          <w:sz w:val="22"/>
          <w:szCs w:val="22"/>
        </w:rPr>
        <w:lastRenderedPageBreak/>
        <w:t xml:space="preserve">En el presente seguimiento al Juzgado Penal de Pococí, se determina </w:t>
      </w:r>
      <w:r w:rsidR="00880E40" w:rsidRPr="00B81159">
        <w:rPr>
          <w:rFonts w:ascii="Book Antiqua" w:hAnsi="Book Antiqua"/>
          <w:sz w:val="22"/>
          <w:szCs w:val="22"/>
        </w:rPr>
        <w:t>una mejoría</w:t>
      </w:r>
      <w:r w:rsidRPr="00B81159">
        <w:rPr>
          <w:rFonts w:ascii="Book Antiqua" w:hAnsi="Book Antiqua"/>
          <w:sz w:val="22"/>
          <w:szCs w:val="22"/>
        </w:rPr>
        <w:t xml:space="preserve"> </w:t>
      </w:r>
      <w:r w:rsidR="00E0721C" w:rsidRPr="00B81159">
        <w:rPr>
          <w:rFonts w:ascii="Book Antiqua" w:hAnsi="Book Antiqua"/>
          <w:sz w:val="22"/>
          <w:szCs w:val="22"/>
        </w:rPr>
        <w:t>en los porcentajes de cumplimi</w:t>
      </w:r>
      <w:r w:rsidR="00880E40" w:rsidRPr="00B81159">
        <w:rPr>
          <w:rFonts w:ascii="Book Antiqua" w:hAnsi="Book Antiqua"/>
          <w:sz w:val="22"/>
          <w:szCs w:val="22"/>
        </w:rPr>
        <w:t>ento de los indicadores de gestión</w:t>
      </w:r>
      <w:r w:rsidR="00E44CE5" w:rsidRPr="00B81159">
        <w:rPr>
          <w:rFonts w:ascii="Book Antiqua" w:hAnsi="Book Antiqua"/>
          <w:sz w:val="22"/>
          <w:szCs w:val="22"/>
        </w:rPr>
        <w:t xml:space="preserve">; </w:t>
      </w:r>
      <w:r w:rsidR="008721E8" w:rsidRPr="00B81159">
        <w:rPr>
          <w:rFonts w:ascii="Book Antiqua" w:hAnsi="Book Antiqua"/>
          <w:sz w:val="22"/>
          <w:szCs w:val="22"/>
        </w:rPr>
        <w:t xml:space="preserve"> </w:t>
      </w:r>
      <w:r w:rsidR="69F2F2BB" w:rsidRPr="00B81159">
        <w:rPr>
          <w:rFonts w:ascii="Book Antiqua" w:hAnsi="Book Antiqua"/>
          <w:sz w:val="22"/>
          <w:szCs w:val="22"/>
        </w:rPr>
        <w:t>sin e</w:t>
      </w:r>
      <w:r w:rsidR="23721734" w:rsidRPr="00B81159">
        <w:rPr>
          <w:rFonts w:ascii="Book Antiqua" w:hAnsi="Book Antiqua"/>
          <w:sz w:val="22"/>
          <w:szCs w:val="22"/>
        </w:rPr>
        <w:t>mbargo, dado que existe un atraso en el despacho en el tema de notificaciones y cierres estadísticos, se recomienda</w:t>
      </w:r>
      <w:r w:rsidR="008721E8" w:rsidRPr="00B81159">
        <w:rPr>
          <w:rFonts w:ascii="Book Antiqua" w:hAnsi="Book Antiqua"/>
          <w:sz w:val="22"/>
          <w:szCs w:val="22"/>
        </w:rPr>
        <w:t xml:space="preserve"> mantener</w:t>
      </w:r>
      <w:r w:rsidR="00D87567" w:rsidRPr="00B81159">
        <w:rPr>
          <w:rFonts w:ascii="Book Antiqua" w:hAnsi="Book Antiqua"/>
          <w:sz w:val="22"/>
          <w:szCs w:val="22"/>
        </w:rPr>
        <w:t xml:space="preserve"> el plan de trabajo, en el</w:t>
      </w:r>
      <w:r w:rsidR="23721734" w:rsidRPr="00B81159">
        <w:rPr>
          <w:rFonts w:ascii="Book Antiqua" w:hAnsi="Book Antiqua"/>
          <w:sz w:val="22"/>
          <w:szCs w:val="22"/>
        </w:rPr>
        <w:t xml:space="preserve"> que </w:t>
      </w:r>
      <w:r w:rsidR="000D77D3" w:rsidRPr="00B81159">
        <w:rPr>
          <w:rFonts w:ascii="Book Antiqua" w:hAnsi="Book Antiqua"/>
          <w:sz w:val="22"/>
          <w:szCs w:val="22"/>
        </w:rPr>
        <w:t xml:space="preserve">la persona </w:t>
      </w:r>
      <w:r w:rsidR="00272184" w:rsidRPr="00B81159">
        <w:rPr>
          <w:rFonts w:ascii="Book Antiqua" w:hAnsi="Book Antiqua"/>
          <w:sz w:val="22"/>
          <w:szCs w:val="22"/>
        </w:rPr>
        <w:t xml:space="preserve">destacada en el plaza ordinaria </w:t>
      </w:r>
      <w:r w:rsidR="00E92D82" w:rsidRPr="00B81159">
        <w:rPr>
          <w:rFonts w:ascii="Book Antiqua" w:hAnsi="Book Antiqua"/>
          <w:sz w:val="22"/>
          <w:szCs w:val="22"/>
        </w:rPr>
        <w:t>que acept</w:t>
      </w:r>
      <w:r w:rsidR="00272184" w:rsidRPr="00B81159">
        <w:rPr>
          <w:rFonts w:ascii="Book Antiqua" w:hAnsi="Book Antiqua"/>
          <w:sz w:val="22"/>
          <w:szCs w:val="22"/>
        </w:rPr>
        <w:t>a</w:t>
      </w:r>
      <w:r w:rsidR="00E92D82" w:rsidRPr="00B81159">
        <w:rPr>
          <w:rFonts w:ascii="Book Antiqua" w:hAnsi="Book Antiqua"/>
          <w:sz w:val="22"/>
          <w:szCs w:val="22"/>
        </w:rPr>
        <w:t xml:space="preserve"> el proyecto</w:t>
      </w:r>
      <w:r w:rsidR="00272184" w:rsidRPr="00B81159">
        <w:rPr>
          <w:rFonts w:ascii="Book Antiqua" w:hAnsi="Book Antiqua"/>
          <w:sz w:val="22"/>
          <w:szCs w:val="22"/>
        </w:rPr>
        <w:t xml:space="preserve"> y que por ende es a la que se le concede </w:t>
      </w:r>
      <w:r w:rsidR="23721734" w:rsidRPr="00B81159">
        <w:rPr>
          <w:rFonts w:ascii="Book Antiqua" w:hAnsi="Book Antiqua"/>
          <w:sz w:val="22"/>
          <w:szCs w:val="22"/>
        </w:rPr>
        <w:t>el permiso con goce de salario</w:t>
      </w:r>
      <w:r w:rsidR="00811B0E">
        <w:rPr>
          <w:rFonts w:ascii="Book Antiqua" w:hAnsi="Book Antiqua"/>
          <w:sz w:val="22"/>
          <w:szCs w:val="22"/>
        </w:rPr>
        <w:t>,</w:t>
      </w:r>
      <w:r w:rsidR="00272184" w:rsidRPr="00B81159">
        <w:rPr>
          <w:rFonts w:ascii="Book Antiqua" w:hAnsi="Book Antiqua"/>
          <w:sz w:val="22"/>
          <w:szCs w:val="22"/>
        </w:rPr>
        <w:t xml:space="preserve"> </w:t>
      </w:r>
      <w:r w:rsidR="23721734" w:rsidRPr="00811B0E">
        <w:rPr>
          <w:rFonts w:ascii="Book Antiqua" w:hAnsi="Book Antiqua"/>
          <w:b/>
          <w:bCs/>
          <w:sz w:val="22"/>
          <w:szCs w:val="22"/>
        </w:rPr>
        <w:t>sea designad</w:t>
      </w:r>
      <w:r w:rsidR="00E92D82" w:rsidRPr="00811B0E">
        <w:rPr>
          <w:rFonts w:ascii="Book Antiqua" w:hAnsi="Book Antiqua"/>
          <w:b/>
          <w:bCs/>
          <w:sz w:val="22"/>
          <w:szCs w:val="22"/>
        </w:rPr>
        <w:t>a</w:t>
      </w:r>
      <w:r w:rsidR="23721734" w:rsidRPr="00811B0E">
        <w:rPr>
          <w:rFonts w:ascii="Book Antiqua" w:hAnsi="Book Antiqua"/>
          <w:b/>
          <w:bCs/>
          <w:sz w:val="22"/>
          <w:szCs w:val="22"/>
        </w:rPr>
        <w:t xml:space="preserve"> a la labor específica de actualización de la información </w:t>
      </w:r>
      <w:r w:rsidR="00272184" w:rsidRPr="00811B0E">
        <w:rPr>
          <w:rFonts w:ascii="Book Antiqua" w:hAnsi="Book Antiqua"/>
          <w:b/>
          <w:bCs/>
          <w:sz w:val="22"/>
          <w:szCs w:val="22"/>
        </w:rPr>
        <w:t>de los expediente</w:t>
      </w:r>
      <w:r w:rsidR="000F505F" w:rsidRPr="00811B0E">
        <w:rPr>
          <w:rFonts w:ascii="Book Antiqua" w:hAnsi="Book Antiqua"/>
          <w:b/>
          <w:bCs/>
          <w:sz w:val="22"/>
          <w:szCs w:val="22"/>
        </w:rPr>
        <w:t>s</w:t>
      </w:r>
      <w:r w:rsidR="00272184" w:rsidRPr="00811B0E">
        <w:rPr>
          <w:rFonts w:ascii="Book Antiqua" w:hAnsi="Book Antiqua"/>
          <w:b/>
          <w:bCs/>
          <w:sz w:val="22"/>
          <w:szCs w:val="22"/>
        </w:rPr>
        <w:t xml:space="preserve"> con </w:t>
      </w:r>
      <w:r w:rsidR="23721734" w:rsidRPr="00811B0E">
        <w:rPr>
          <w:rFonts w:ascii="Book Antiqua" w:hAnsi="Book Antiqua"/>
          <w:b/>
          <w:bCs/>
          <w:sz w:val="22"/>
          <w:szCs w:val="22"/>
        </w:rPr>
        <w:t xml:space="preserve"> atraso</w:t>
      </w:r>
      <w:r w:rsidR="23721734" w:rsidRPr="00B81159">
        <w:rPr>
          <w:rFonts w:ascii="Book Antiqua" w:hAnsi="Book Antiqua"/>
          <w:sz w:val="22"/>
          <w:szCs w:val="22"/>
        </w:rPr>
        <w:t>,</w:t>
      </w:r>
      <w:r w:rsidR="00DB173C" w:rsidRPr="00B81159">
        <w:rPr>
          <w:rFonts w:ascii="Book Antiqua" w:hAnsi="Book Antiqua"/>
          <w:sz w:val="22"/>
          <w:szCs w:val="22"/>
        </w:rPr>
        <w:t xml:space="preserve"> se aclara que,</w:t>
      </w:r>
      <w:r w:rsidR="00DE6CCD" w:rsidRPr="00B81159">
        <w:rPr>
          <w:rFonts w:ascii="Book Antiqua" w:hAnsi="Book Antiqua"/>
          <w:sz w:val="22"/>
          <w:szCs w:val="22"/>
        </w:rPr>
        <w:t xml:space="preserve"> el resto de personal </w:t>
      </w:r>
      <w:r w:rsidR="50DF65C0" w:rsidRPr="00B81159">
        <w:rPr>
          <w:rFonts w:ascii="Book Antiqua" w:hAnsi="Book Antiqua"/>
          <w:sz w:val="22"/>
          <w:szCs w:val="22"/>
        </w:rPr>
        <w:t xml:space="preserve"> </w:t>
      </w:r>
      <w:r w:rsidR="00DE6CCD" w:rsidRPr="00B81159">
        <w:rPr>
          <w:rFonts w:ascii="Book Antiqua" w:hAnsi="Book Antiqua"/>
          <w:sz w:val="22"/>
          <w:szCs w:val="22"/>
        </w:rPr>
        <w:t>técnico</w:t>
      </w:r>
      <w:r w:rsidR="50DF65C0" w:rsidRPr="00B81159">
        <w:rPr>
          <w:rFonts w:ascii="Book Antiqua" w:hAnsi="Book Antiqua"/>
          <w:sz w:val="22"/>
          <w:szCs w:val="22"/>
        </w:rPr>
        <w:t xml:space="preserve"> </w:t>
      </w:r>
      <w:r w:rsidR="2A2F8C0A" w:rsidRPr="00B81159">
        <w:rPr>
          <w:rFonts w:ascii="Book Antiqua" w:hAnsi="Book Antiqua"/>
          <w:sz w:val="22"/>
          <w:szCs w:val="22"/>
        </w:rPr>
        <w:t xml:space="preserve">judicial </w:t>
      </w:r>
      <w:r w:rsidR="50DF65C0" w:rsidRPr="00B81159">
        <w:rPr>
          <w:rFonts w:ascii="Book Antiqua" w:hAnsi="Book Antiqua"/>
          <w:sz w:val="22"/>
          <w:szCs w:val="22"/>
        </w:rPr>
        <w:t xml:space="preserve">del despacho, debe continuar con el proceso de notificación </w:t>
      </w:r>
      <w:r w:rsidR="04196866" w:rsidRPr="00B81159">
        <w:rPr>
          <w:rFonts w:ascii="Book Antiqua" w:hAnsi="Book Antiqua"/>
          <w:sz w:val="22"/>
          <w:szCs w:val="22"/>
        </w:rPr>
        <w:t xml:space="preserve">y finalización </w:t>
      </w:r>
      <w:r w:rsidR="50DF65C0" w:rsidRPr="00B81159">
        <w:rPr>
          <w:rFonts w:ascii="Book Antiqua" w:hAnsi="Book Antiqua"/>
          <w:sz w:val="22"/>
          <w:szCs w:val="22"/>
        </w:rPr>
        <w:t>de los expedientes</w:t>
      </w:r>
      <w:r w:rsidR="23721734" w:rsidRPr="00B81159">
        <w:rPr>
          <w:rFonts w:ascii="Book Antiqua" w:hAnsi="Book Antiqua"/>
          <w:sz w:val="22"/>
          <w:szCs w:val="22"/>
        </w:rPr>
        <w:t xml:space="preserve"> </w:t>
      </w:r>
      <w:r w:rsidR="50DF65C0" w:rsidRPr="00B81159">
        <w:rPr>
          <w:rFonts w:ascii="Book Antiqua" w:hAnsi="Book Antiqua"/>
          <w:sz w:val="22"/>
          <w:szCs w:val="22"/>
        </w:rPr>
        <w:t>que surjan durante el proceso de trámite ordinario de los expedientes</w:t>
      </w:r>
      <w:r w:rsidR="04196866" w:rsidRPr="00B81159">
        <w:rPr>
          <w:rFonts w:ascii="Book Antiqua" w:hAnsi="Book Antiqua"/>
          <w:sz w:val="22"/>
          <w:szCs w:val="22"/>
        </w:rPr>
        <w:t xml:space="preserve"> (se aclara que el cierre estadístico lo realiza el </w:t>
      </w:r>
      <w:r w:rsidR="75772BEE" w:rsidRPr="00B81159">
        <w:rPr>
          <w:rFonts w:ascii="Book Antiqua" w:hAnsi="Book Antiqua"/>
          <w:sz w:val="22"/>
          <w:szCs w:val="22"/>
        </w:rPr>
        <w:t>C</w:t>
      </w:r>
      <w:r w:rsidR="04196866" w:rsidRPr="00B81159">
        <w:rPr>
          <w:rFonts w:ascii="Book Antiqua" w:hAnsi="Book Antiqua"/>
          <w:sz w:val="22"/>
          <w:szCs w:val="22"/>
        </w:rPr>
        <w:t>oordinador</w:t>
      </w:r>
      <w:r w:rsidR="00811B0E">
        <w:rPr>
          <w:rFonts w:ascii="Book Antiqua" w:hAnsi="Book Antiqua"/>
          <w:sz w:val="22"/>
          <w:szCs w:val="22"/>
        </w:rPr>
        <w:t>a</w:t>
      </w:r>
      <w:r w:rsidR="04196866" w:rsidRPr="00B81159">
        <w:rPr>
          <w:rFonts w:ascii="Book Antiqua" w:hAnsi="Book Antiqua"/>
          <w:sz w:val="22"/>
          <w:szCs w:val="22"/>
        </w:rPr>
        <w:t xml:space="preserve"> o </w:t>
      </w:r>
      <w:r w:rsidR="6B063B7C" w:rsidRPr="00B81159">
        <w:rPr>
          <w:rFonts w:ascii="Book Antiqua" w:hAnsi="Book Antiqua"/>
          <w:sz w:val="22"/>
          <w:szCs w:val="22"/>
        </w:rPr>
        <w:t>C</w:t>
      </w:r>
      <w:r w:rsidR="04196866" w:rsidRPr="00B81159">
        <w:rPr>
          <w:rFonts w:ascii="Book Antiqua" w:hAnsi="Book Antiqua"/>
          <w:sz w:val="22"/>
          <w:szCs w:val="22"/>
        </w:rPr>
        <w:t xml:space="preserve">oordinador judicial); en el momento que se encuentre actualizada toda la información atrasada, </w:t>
      </w:r>
      <w:r w:rsidR="04196866" w:rsidRPr="00811B0E">
        <w:rPr>
          <w:rFonts w:ascii="Book Antiqua" w:hAnsi="Book Antiqua"/>
          <w:b/>
          <w:bCs/>
          <w:sz w:val="22"/>
          <w:szCs w:val="22"/>
        </w:rPr>
        <w:t xml:space="preserve">deberá este permiso incorporarse al rol de distribución </w:t>
      </w:r>
      <w:r w:rsidR="00802BFD" w:rsidRPr="00811B0E">
        <w:rPr>
          <w:rFonts w:ascii="Book Antiqua" w:hAnsi="Book Antiqua"/>
          <w:b/>
          <w:bCs/>
          <w:sz w:val="22"/>
          <w:szCs w:val="22"/>
        </w:rPr>
        <w:t xml:space="preserve">de tramitación habitual </w:t>
      </w:r>
      <w:r w:rsidR="04196866" w:rsidRPr="00811B0E">
        <w:rPr>
          <w:rFonts w:ascii="Book Antiqua" w:hAnsi="Book Antiqua"/>
          <w:b/>
          <w:bCs/>
          <w:sz w:val="22"/>
          <w:szCs w:val="22"/>
        </w:rPr>
        <w:t>del despacho</w:t>
      </w:r>
      <w:r w:rsidR="04196866" w:rsidRPr="00B81159">
        <w:rPr>
          <w:rFonts w:ascii="Book Antiqua" w:hAnsi="Book Antiqua"/>
          <w:sz w:val="22"/>
          <w:szCs w:val="22"/>
        </w:rPr>
        <w:t>.</w:t>
      </w:r>
    </w:p>
    <w:p w14:paraId="58367471" w14:textId="23DAC4F3" w:rsidR="001E1F53" w:rsidRPr="001B2371" w:rsidRDefault="001E1F53" w:rsidP="000032DA">
      <w:pPr>
        <w:spacing w:line="276" w:lineRule="auto"/>
        <w:rPr>
          <w:rFonts w:ascii="Book Antiqua" w:hAnsi="Book Antiqua"/>
          <w:sz w:val="22"/>
          <w:szCs w:val="22"/>
        </w:rPr>
      </w:pPr>
    </w:p>
    <w:p w14:paraId="1AC26B75" w14:textId="7A210C3A" w:rsidR="00CA6EFF" w:rsidRPr="00B81159" w:rsidRDefault="00221D89" w:rsidP="000032DA">
      <w:pPr>
        <w:spacing w:line="276" w:lineRule="auto"/>
        <w:jc w:val="both"/>
        <w:rPr>
          <w:rFonts w:ascii="Book Antiqua" w:hAnsi="Book Antiqua"/>
          <w:sz w:val="22"/>
          <w:szCs w:val="22"/>
        </w:rPr>
      </w:pPr>
      <w:r w:rsidRPr="00B81159">
        <w:rPr>
          <w:rFonts w:ascii="Book Antiqua" w:hAnsi="Book Antiqua"/>
          <w:sz w:val="22"/>
          <w:szCs w:val="22"/>
        </w:rPr>
        <w:t>Asimismo, e</w:t>
      </w:r>
      <w:r w:rsidR="5877BDE6" w:rsidRPr="00B81159">
        <w:rPr>
          <w:rFonts w:ascii="Book Antiqua" w:hAnsi="Book Antiqua"/>
          <w:sz w:val="22"/>
          <w:szCs w:val="22"/>
        </w:rPr>
        <w:t xml:space="preserve">s necesario que el despacho </w:t>
      </w:r>
      <w:r w:rsidR="001B2371" w:rsidRPr="00B81159">
        <w:rPr>
          <w:rFonts w:ascii="Book Antiqua" w:hAnsi="Book Antiqua"/>
          <w:sz w:val="22"/>
          <w:szCs w:val="22"/>
        </w:rPr>
        <w:t>continue realizando esfuerzos</w:t>
      </w:r>
      <w:r w:rsidR="5877BDE6" w:rsidRPr="00B81159">
        <w:rPr>
          <w:rFonts w:ascii="Book Antiqua" w:hAnsi="Book Antiqua"/>
          <w:sz w:val="22"/>
          <w:szCs w:val="22"/>
        </w:rPr>
        <w:t xml:space="preserve"> para cumplir con las cuotas establecidas</w:t>
      </w:r>
      <w:r w:rsidR="524F63DF" w:rsidRPr="00B81159">
        <w:rPr>
          <w:rFonts w:ascii="Book Antiqua" w:hAnsi="Book Antiqua"/>
          <w:sz w:val="22"/>
          <w:szCs w:val="22"/>
        </w:rPr>
        <w:t xml:space="preserve"> y con el modelo de tramitación aprobado para los juzgados penales</w:t>
      </w:r>
      <w:r w:rsidR="5877BDE6" w:rsidRPr="00B81159">
        <w:rPr>
          <w:rFonts w:ascii="Book Antiqua" w:hAnsi="Book Antiqua"/>
          <w:sz w:val="22"/>
          <w:szCs w:val="22"/>
        </w:rPr>
        <w:t>.</w:t>
      </w:r>
    </w:p>
    <w:p w14:paraId="6229E612" w14:textId="26410439" w:rsidR="00381B3F" w:rsidRPr="00334ABB" w:rsidRDefault="00381B3F" w:rsidP="00381B3F">
      <w:pPr>
        <w:jc w:val="both"/>
        <w:rPr>
          <w:rFonts w:ascii="Book Antiqua" w:hAnsi="Book Antiqua"/>
          <w:sz w:val="22"/>
          <w:szCs w:val="22"/>
          <w:highlight w:val="yellow"/>
        </w:rPr>
      </w:pPr>
    </w:p>
    <w:p w14:paraId="04688504" w14:textId="77777777" w:rsidR="001C2D40" w:rsidRPr="00367DD7" w:rsidRDefault="001C2D40" w:rsidP="00381B3F">
      <w:pPr>
        <w:jc w:val="both"/>
        <w:rPr>
          <w:rFonts w:ascii="Book Antiqua" w:hAnsi="Book Antiqua"/>
          <w:sz w:val="22"/>
          <w:szCs w:val="22"/>
        </w:rPr>
      </w:pPr>
    </w:p>
    <w:p w14:paraId="7C6C38CC" w14:textId="4EBF8520" w:rsidR="00381B3F" w:rsidRPr="00367DD7" w:rsidRDefault="00C70394" w:rsidP="00FF7D2A">
      <w:pPr>
        <w:ind w:firstLine="284"/>
        <w:rPr>
          <w:rFonts w:ascii="Book Antiqua" w:hAnsi="Book Antiqua"/>
          <w:b/>
          <w:sz w:val="22"/>
          <w:szCs w:val="22"/>
        </w:rPr>
      </w:pPr>
      <w:r w:rsidRPr="00367DD7">
        <w:rPr>
          <w:rFonts w:ascii="Book Antiqua" w:hAnsi="Book Antiqua"/>
          <w:b/>
          <w:sz w:val="22"/>
          <w:szCs w:val="22"/>
        </w:rPr>
        <w:t>5</w:t>
      </w:r>
      <w:r w:rsidR="00381B3F" w:rsidRPr="00367DD7">
        <w:rPr>
          <w:rFonts w:ascii="Book Antiqua" w:hAnsi="Book Antiqua"/>
          <w:b/>
          <w:sz w:val="22"/>
          <w:szCs w:val="22"/>
        </w:rPr>
        <w:t>.3 Juzgado Penal de Buenos Aires</w:t>
      </w:r>
    </w:p>
    <w:p w14:paraId="5ECBD867" w14:textId="77777777" w:rsidR="00381B3F" w:rsidRPr="00334ABB" w:rsidRDefault="00381B3F" w:rsidP="00381B3F">
      <w:pPr>
        <w:jc w:val="both"/>
        <w:rPr>
          <w:rFonts w:ascii="Book Antiqua" w:hAnsi="Book Antiqua"/>
          <w:sz w:val="22"/>
          <w:szCs w:val="22"/>
          <w:highlight w:val="yellow"/>
        </w:rPr>
      </w:pPr>
    </w:p>
    <w:p w14:paraId="4D39CFA5" w14:textId="77777777" w:rsidR="00381B3F" w:rsidRPr="007C79C4" w:rsidRDefault="00381B3F" w:rsidP="00381B3F">
      <w:pPr>
        <w:spacing w:line="259" w:lineRule="auto"/>
        <w:jc w:val="both"/>
        <w:rPr>
          <w:rFonts w:ascii="Book Antiqua" w:eastAsia="Book Antiqua" w:hAnsi="Book Antiqua" w:cs="Book Antiqua"/>
          <w:color w:val="000000" w:themeColor="text1"/>
          <w:sz w:val="22"/>
          <w:szCs w:val="22"/>
          <w:lang w:val="es"/>
        </w:rPr>
      </w:pPr>
      <w:r w:rsidRPr="007C79C4">
        <w:rPr>
          <w:rFonts w:ascii="Book Antiqua" w:eastAsia="Book Antiqua" w:hAnsi="Book Antiqua" w:cs="Book Antiqua"/>
          <w:color w:val="000000" w:themeColor="text1"/>
          <w:sz w:val="22"/>
          <w:szCs w:val="22"/>
          <w:lang w:val="es"/>
        </w:rPr>
        <w:t>En correo recibido por el Lic. José Campos Vargas, Juez Coordinador del Juzgado Penal de Buenos Aires, en fecha 01 de octubre del 2021, entre otras cosas realiza la solicitud de colaboración de personal técnico de forma prioritaria, literalmente se indica:</w:t>
      </w:r>
    </w:p>
    <w:p w14:paraId="3DDFB9D1" w14:textId="77777777" w:rsidR="00381B3F" w:rsidRPr="007C79C4" w:rsidRDefault="00381B3F" w:rsidP="00381B3F">
      <w:pPr>
        <w:jc w:val="both"/>
        <w:rPr>
          <w:rFonts w:ascii="Book Antiqua" w:eastAsia="Book Antiqua" w:hAnsi="Book Antiqua" w:cs="Book Antiqua"/>
          <w:color w:val="000000" w:themeColor="text1"/>
          <w:sz w:val="22"/>
          <w:szCs w:val="22"/>
          <w:lang w:val="es"/>
        </w:rPr>
      </w:pPr>
    </w:p>
    <w:p w14:paraId="4AE86EB3" w14:textId="0A740272" w:rsidR="00381B3F" w:rsidRPr="007C79C4" w:rsidRDefault="00381B3F" w:rsidP="00381B3F">
      <w:pPr>
        <w:ind w:left="567" w:right="618"/>
        <w:jc w:val="both"/>
        <w:rPr>
          <w:rFonts w:ascii="Book Antiqua" w:eastAsia="Book Antiqua" w:hAnsi="Book Antiqua" w:cs="Book Antiqua"/>
          <w:i/>
          <w:iCs/>
          <w:sz w:val="22"/>
          <w:szCs w:val="22"/>
        </w:rPr>
      </w:pPr>
      <w:r w:rsidRPr="007C79C4">
        <w:rPr>
          <w:rFonts w:ascii="Book Antiqua" w:eastAsia="Book Antiqua" w:hAnsi="Book Antiqua" w:cs="Book Antiqua"/>
          <w:i/>
          <w:iCs/>
          <w:sz w:val="22"/>
          <w:szCs w:val="22"/>
        </w:rPr>
        <w:t>“(…se ha solicitado el recurso de un técnico supernumerario ante la Administración Regional para efectos de apoyo a este juzgado una de ellas el pasado 19 de abril de año en curso (ver correo adjunto) y se nos destinó para el remesado de expedientes por aproximadamente dos meses y dos semanas dejándose de lado el origen y plan de trabajo en el correo antes indicado sobre las necesidades del despacho y con apoyo a la atención de ayudas económicas y tramitación del juzgado. Asimismo, en días pasados, se reiteró el apoyo del supernumerario a la persona encargada de la Administración Regional para apoyo a la coordinadora y el despacho ya que aquella necesita diversas capacitaciones pues sustituye a una servidora judicial que falleció el pasado 15 de agosto en un accidente de tránsito pero, no fue posible, ello en virtud de que se nos ha indicado que las plazas se encuentran laborando en otros despachos según el cronograma establecido al efecto (ver correo electrónico adjunto).”</w:t>
      </w:r>
      <w:r w:rsidR="00DC7072" w:rsidRPr="007C79C4">
        <w:rPr>
          <w:rFonts w:ascii="Book Antiqua" w:eastAsia="Book Antiqua" w:hAnsi="Book Antiqua" w:cs="Book Antiqua"/>
          <w:i/>
          <w:iCs/>
          <w:sz w:val="22"/>
          <w:szCs w:val="22"/>
        </w:rPr>
        <w:t>.</w:t>
      </w:r>
    </w:p>
    <w:p w14:paraId="51EBB8D2" w14:textId="77777777" w:rsidR="00381B3F" w:rsidRPr="007C79C4" w:rsidRDefault="00381B3F" w:rsidP="00381B3F">
      <w:pPr>
        <w:spacing w:line="257" w:lineRule="auto"/>
        <w:jc w:val="both"/>
        <w:rPr>
          <w:rFonts w:ascii="Book Antiqua" w:eastAsia="Book Antiqua" w:hAnsi="Book Antiqua" w:cs="Book Antiqua"/>
          <w:i/>
          <w:iCs/>
          <w:sz w:val="22"/>
          <w:szCs w:val="22"/>
          <w:lang w:val="es"/>
        </w:rPr>
      </w:pPr>
    </w:p>
    <w:p w14:paraId="5B1E2A6D" w14:textId="77777777" w:rsidR="00381B3F" w:rsidRPr="007C79C4" w:rsidRDefault="00381B3F" w:rsidP="00381B3F">
      <w:pPr>
        <w:spacing w:line="257" w:lineRule="auto"/>
        <w:jc w:val="both"/>
        <w:rPr>
          <w:rFonts w:ascii="Book Antiqua" w:eastAsia="Book Antiqua" w:hAnsi="Book Antiqua" w:cs="Book Antiqua"/>
          <w:color w:val="000000" w:themeColor="text1"/>
          <w:sz w:val="22"/>
          <w:szCs w:val="22"/>
          <w:lang w:val="es"/>
        </w:rPr>
      </w:pPr>
      <w:r w:rsidRPr="007C79C4">
        <w:rPr>
          <w:rFonts w:ascii="Book Antiqua" w:eastAsia="Book Antiqua" w:hAnsi="Book Antiqua" w:cs="Book Antiqua"/>
          <w:color w:val="000000" w:themeColor="text1"/>
          <w:sz w:val="22"/>
          <w:szCs w:val="22"/>
          <w:lang w:val="es"/>
        </w:rPr>
        <w:t>En respuesta a dicha solicitud, se tramitó el oficio 1279-PLA-MI-2021, remitido por parte de la Dirección de Planificación y aprobado en sesión de Consejo</w:t>
      </w:r>
      <w:r w:rsidRPr="007C79C4">
        <w:rPr>
          <w:rFonts w:ascii="Book Antiqua" w:eastAsia="Book Antiqua" w:hAnsi="Book Antiqua" w:cs="Book Antiqua"/>
          <w:sz w:val="22"/>
          <w:szCs w:val="22"/>
          <w:lang w:val="es"/>
        </w:rPr>
        <w:t xml:space="preserve"> Superior 97-21 de fecha 11 de noviembre del 2021, artículo LXIV,</w:t>
      </w:r>
      <w:r w:rsidRPr="007C79C4">
        <w:rPr>
          <w:rFonts w:ascii="Book Antiqua" w:eastAsia="Book Antiqua" w:hAnsi="Book Antiqua" w:cs="Book Antiqua"/>
          <w:color w:val="000000" w:themeColor="text1"/>
          <w:sz w:val="22"/>
          <w:szCs w:val="22"/>
          <w:lang w:val="es"/>
        </w:rPr>
        <w:t xml:space="preserve"> en donde se acordó:</w:t>
      </w:r>
    </w:p>
    <w:p w14:paraId="2F4E8525" w14:textId="77777777" w:rsidR="00381B3F" w:rsidRPr="007C79C4" w:rsidRDefault="00381B3F" w:rsidP="00381B3F">
      <w:pPr>
        <w:spacing w:line="257" w:lineRule="auto"/>
        <w:ind w:left="567" w:right="618"/>
        <w:jc w:val="both"/>
        <w:rPr>
          <w:rFonts w:ascii="Book Antiqua" w:eastAsia="Book Antiqua" w:hAnsi="Book Antiqua" w:cs="Book Antiqua"/>
          <w:i/>
          <w:iCs/>
          <w:sz w:val="22"/>
          <w:szCs w:val="22"/>
        </w:rPr>
      </w:pPr>
    </w:p>
    <w:p w14:paraId="7256A558" w14:textId="1F8E7F98" w:rsidR="00381B3F" w:rsidRPr="007C79C4" w:rsidRDefault="00381B3F" w:rsidP="00381B3F">
      <w:pPr>
        <w:ind w:left="567" w:right="618" w:firstLine="708"/>
        <w:jc w:val="both"/>
        <w:rPr>
          <w:rFonts w:ascii="Book Antiqua" w:eastAsia="Book Antiqua" w:hAnsi="Book Antiqua" w:cs="Book Antiqua"/>
          <w:i/>
          <w:iCs/>
          <w:sz w:val="22"/>
          <w:szCs w:val="22"/>
        </w:rPr>
      </w:pPr>
      <w:r w:rsidRPr="007C79C4">
        <w:rPr>
          <w:rFonts w:ascii="Book Antiqua" w:eastAsia="Book Antiqua" w:hAnsi="Book Antiqua" w:cs="Book Antiqua"/>
          <w:i/>
          <w:iCs/>
          <w:sz w:val="22"/>
          <w:szCs w:val="22"/>
        </w:rPr>
        <w:t xml:space="preserve">“(… Acoger la gestión presentada por máster Dixon Li Morales, Jefe interino del Proceso Ejecución de las Operaciones de la Dirección de Planificación, en oficio </w:t>
      </w:r>
      <w:r w:rsidRPr="007C79C4">
        <w:rPr>
          <w:rFonts w:ascii="Book Antiqua" w:eastAsia="Book Antiqua" w:hAnsi="Book Antiqua" w:cs="Book Antiqua"/>
          <w:i/>
          <w:iCs/>
          <w:sz w:val="22"/>
          <w:szCs w:val="22"/>
        </w:rPr>
        <w:lastRenderedPageBreak/>
        <w:t>N°1279-PLA-MI-2021 del 9 de noviembre del 2021, en consecuencia: 1) De conformidad con el artículo 44 de la Ley Orgánica del Poder Judicial y por ser un asunto de interés institucional, conceder permiso con goce de salario y sustitución para la plaza número 350130 de Persona Técnica Judicial II del 9 de noviembre al 17 de diciembre del 2021, con la finalidad que pueda dar soporte en la tramitación de los citados expedientes. 2.) Será responsabilidad de las jefaturas que los permisos se utilicen conforme los presupuestos del artículo 44 de la Ley Orgánica del Poder Judicial).”</w:t>
      </w:r>
      <w:r w:rsidR="00DC7072" w:rsidRPr="007C79C4">
        <w:rPr>
          <w:rFonts w:ascii="Book Antiqua" w:eastAsia="Book Antiqua" w:hAnsi="Book Antiqua" w:cs="Book Antiqua"/>
          <w:i/>
          <w:iCs/>
          <w:sz w:val="22"/>
          <w:szCs w:val="22"/>
        </w:rPr>
        <w:t>.</w:t>
      </w:r>
    </w:p>
    <w:p w14:paraId="0112170F" w14:textId="77777777" w:rsidR="00381B3F" w:rsidRPr="007C79C4" w:rsidRDefault="00381B3F" w:rsidP="00381B3F">
      <w:pPr>
        <w:ind w:left="567" w:right="618" w:firstLine="708"/>
        <w:jc w:val="both"/>
        <w:rPr>
          <w:rFonts w:ascii="Book Antiqua" w:eastAsia="Book Antiqua" w:hAnsi="Book Antiqua" w:cs="Book Antiqua"/>
          <w:i/>
          <w:iCs/>
          <w:sz w:val="22"/>
          <w:szCs w:val="22"/>
        </w:rPr>
      </w:pPr>
    </w:p>
    <w:p w14:paraId="2E0B581E" w14:textId="77777777" w:rsidR="00381B3F" w:rsidRPr="007C79C4" w:rsidRDefault="00381B3F" w:rsidP="00381B3F">
      <w:pPr>
        <w:jc w:val="both"/>
        <w:rPr>
          <w:rFonts w:ascii="Book Antiqua" w:eastAsia="Book Antiqua" w:hAnsi="Book Antiqua" w:cs="Book Antiqua"/>
          <w:color w:val="000000" w:themeColor="text1"/>
          <w:sz w:val="22"/>
          <w:szCs w:val="22"/>
          <w:lang w:val="es"/>
        </w:rPr>
      </w:pPr>
      <w:r w:rsidRPr="007C79C4">
        <w:rPr>
          <w:rFonts w:ascii="Book Antiqua" w:eastAsia="Book Antiqua" w:hAnsi="Book Antiqua" w:cs="Book Antiqua"/>
          <w:color w:val="000000" w:themeColor="text1"/>
          <w:sz w:val="22"/>
          <w:szCs w:val="22"/>
          <w:lang w:val="es"/>
        </w:rPr>
        <w:t>Posteriormente el licenciado José Campos Vargas, Juez Titular Coordinador del Juzgado Penal de Buenos Aires, por medio de correo electrónico del 17 de diciembre de 2021 remitió solicitud expresa al Consejo Superior en donde literalmente indica:</w:t>
      </w:r>
    </w:p>
    <w:p w14:paraId="04403D30" w14:textId="77777777" w:rsidR="00381B3F" w:rsidRPr="007C79C4" w:rsidRDefault="00381B3F" w:rsidP="00381B3F">
      <w:pPr>
        <w:spacing w:line="257" w:lineRule="auto"/>
        <w:jc w:val="both"/>
        <w:rPr>
          <w:rFonts w:ascii="Book Antiqua" w:eastAsia="Book Antiqua" w:hAnsi="Book Antiqua" w:cs="Book Antiqua"/>
          <w:color w:val="000000" w:themeColor="text1"/>
          <w:sz w:val="22"/>
          <w:szCs w:val="22"/>
          <w:lang w:val="es"/>
        </w:rPr>
      </w:pPr>
    </w:p>
    <w:p w14:paraId="2F780197" w14:textId="38C1BC31" w:rsidR="00381B3F" w:rsidRPr="007C79C4" w:rsidRDefault="00381B3F" w:rsidP="00381B3F">
      <w:pPr>
        <w:ind w:left="567" w:right="618" w:firstLine="142"/>
        <w:jc w:val="both"/>
        <w:rPr>
          <w:rFonts w:ascii="Book Antiqua" w:eastAsia="Book Antiqua" w:hAnsi="Book Antiqua" w:cs="Book Antiqua"/>
          <w:i/>
          <w:iCs/>
          <w:sz w:val="22"/>
          <w:szCs w:val="22"/>
          <w:lang w:val="es"/>
        </w:rPr>
      </w:pPr>
      <w:r w:rsidRPr="007C79C4">
        <w:rPr>
          <w:rFonts w:ascii="Book Antiqua" w:eastAsia="Book Antiqua" w:hAnsi="Book Antiqua" w:cs="Book Antiqua"/>
          <w:i/>
          <w:iCs/>
          <w:sz w:val="22"/>
          <w:szCs w:val="22"/>
        </w:rPr>
        <w:t>“(…</w:t>
      </w:r>
      <w:r w:rsidRPr="007C79C4">
        <w:rPr>
          <w:rFonts w:ascii="Book Antiqua" w:eastAsia="Book Antiqua" w:hAnsi="Book Antiqua" w:cs="Book Antiqua"/>
          <w:i/>
          <w:iCs/>
          <w:sz w:val="22"/>
          <w:szCs w:val="22"/>
          <w:lang w:val="es"/>
        </w:rPr>
        <w:t xml:space="preserve"> </w:t>
      </w:r>
      <w:r w:rsidRPr="007C79C4">
        <w:rPr>
          <w:rFonts w:ascii="Book Antiqua" w:hAnsi="Book Antiqua"/>
          <w:color w:val="000000" w:themeColor="text1"/>
          <w:sz w:val="22"/>
          <w:szCs w:val="22"/>
          <w:lang w:val="es"/>
        </w:rPr>
        <w:t>A</w:t>
      </w:r>
      <w:r w:rsidRPr="007C79C4">
        <w:rPr>
          <w:rFonts w:ascii="Book Antiqua" w:eastAsia="Book Antiqua" w:hAnsi="Book Antiqua" w:cs="Book Antiqua"/>
          <w:i/>
          <w:iCs/>
          <w:sz w:val="22"/>
          <w:szCs w:val="22"/>
          <w:lang w:val="es"/>
        </w:rPr>
        <w:t xml:space="preserve">nte todo este panorama, en forma atenta y respetuosa, solicito se interpongan sus buenos oficios a fin de que: 1) Se nos prorrogue el permiso con goce de salario de la plaza que se autorizó por el plazo de tres meses más con la posibilidad de prórroga en el despacho con el objeto de que se pueda paliar (de forma temporal) las cargas de trabajo y los recargos en las labores antes apuntadas. 2) En el caso que sea denegada el permiso con goce de salario, se peticiona se nos remueva del recargo de atender el trámite de arqueo de la Caja Chica de todo el circuito judicial de Buenos Aires por cuanto, no contamos con personal técnico para atender la misma y al mismo tiempo tramitar los expedientes que se llevan al efecto. 3) Se solicita, se adelante la intervención del Proceso del Modelo Penal en este juzgado por parte de Planificación (se adelante el cronograma de trabajo) a fin de que se realice el estudio de cargas de trabajo y se rediseñe este despacho por cuanto, el mismo se encuentra con un rezago importante en el recurso humano y no acorde con la realidad que día a día se vive. Se adjunta, el libro de usuarios del despacho (en formato </w:t>
      </w:r>
      <w:proofErr w:type="spellStart"/>
      <w:r w:rsidRPr="007C79C4">
        <w:rPr>
          <w:rFonts w:ascii="Book Antiqua" w:eastAsia="Book Antiqua" w:hAnsi="Book Antiqua" w:cs="Book Antiqua"/>
          <w:i/>
          <w:iCs/>
          <w:sz w:val="22"/>
          <w:szCs w:val="22"/>
          <w:lang w:val="es"/>
        </w:rPr>
        <w:t>pdf</w:t>
      </w:r>
      <w:proofErr w:type="spellEnd"/>
      <w:r w:rsidRPr="007C79C4">
        <w:rPr>
          <w:rFonts w:ascii="Book Antiqua" w:eastAsia="Book Antiqua" w:hAnsi="Book Antiqua" w:cs="Book Antiqua"/>
          <w:i/>
          <w:iCs/>
          <w:sz w:val="22"/>
          <w:szCs w:val="22"/>
          <w:lang w:val="es"/>
        </w:rPr>
        <w:t>), informes de labores tanto de la plaza propietaria como del permiso con goce. Las comunicaciones electrónicas ante la Administración Regional de Pérez Zeledón. Plan de Trabajo durante el presente mes. Informe de visita de campo en el mes de octubre de la Contraloría de Servicios local.</w:t>
      </w:r>
      <w:r w:rsidRPr="007C79C4">
        <w:rPr>
          <w:rFonts w:ascii="Book Antiqua" w:eastAsia="Book Antiqua" w:hAnsi="Book Antiqua" w:cs="Book Antiqua"/>
          <w:i/>
          <w:iCs/>
          <w:sz w:val="22"/>
          <w:szCs w:val="22"/>
        </w:rPr>
        <w:t xml:space="preserve"> …)"</w:t>
      </w:r>
      <w:r w:rsidR="00DC7072" w:rsidRPr="007C79C4">
        <w:rPr>
          <w:rFonts w:ascii="Book Antiqua" w:eastAsia="Book Antiqua" w:hAnsi="Book Antiqua" w:cs="Book Antiqua"/>
          <w:i/>
          <w:iCs/>
          <w:sz w:val="22"/>
          <w:szCs w:val="22"/>
        </w:rPr>
        <w:t>.</w:t>
      </w:r>
    </w:p>
    <w:p w14:paraId="29E1C0F5" w14:textId="77777777" w:rsidR="00381B3F" w:rsidRPr="007C79C4" w:rsidRDefault="00381B3F" w:rsidP="00381B3F">
      <w:pPr>
        <w:spacing w:line="257" w:lineRule="auto"/>
        <w:jc w:val="both"/>
        <w:rPr>
          <w:rFonts w:ascii="Book Antiqua" w:eastAsia="Book Antiqua" w:hAnsi="Book Antiqua" w:cs="Book Antiqua"/>
          <w:color w:val="000000" w:themeColor="text1"/>
          <w:sz w:val="22"/>
          <w:szCs w:val="22"/>
          <w:lang w:val="es"/>
        </w:rPr>
      </w:pPr>
    </w:p>
    <w:p w14:paraId="54B43096" w14:textId="77777777" w:rsidR="00381B3F" w:rsidRPr="007C79C4" w:rsidRDefault="00381B3F" w:rsidP="00381B3F">
      <w:pPr>
        <w:spacing w:line="257" w:lineRule="auto"/>
        <w:jc w:val="both"/>
        <w:rPr>
          <w:rFonts w:ascii="Book Antiqua" w:eastAsia="Book Antiqua" w:hAnsi="Book Antiqua" w:cs="Book Antiqua"/>
          <w:color w:val="000000" w:themeColor="text1"/>
          <w:sz w:val="22"/>
          <w:szCs w:val="22"/>
          <w:lang w:val="es"/>
        </w:rPr>
      </w:pPr>
      <w:r w:rsidRPr="007C79C4">
        <w:rPr>
          <w:rFonts w:ascii="Book Antiqua" w:eastAsia="Book Antiqua" w:hAnsi="Book Antiqua" w:cs="Book Antiqua"/>
          <w:color w:val="000000" w:themeColor="text1"/>
          <w:sz w:val="22"/>
          <w:szCs w:val="22"/>
          <w:lang w:val="es"/>
        </w:rPr>
        <w:t>En línea con lo anterior el Consejo Superior en sesión 3-2022, celebrada el 11 de enero del 2021, artículo remite a la Dirección de Planificación para que se analice el caso concreto y se aprueba:</w:t>
      </w:r>
    </w:p>
    <w:p w14:paraId="1FB8C7D1" w14:textId="77777777" w:rsidR="00381B3F" w:rsidRPr="007C79C4" w:rsidRDefault="00381B3F" w:rsidP="00381B3F">
      <w:pPr>
        <w:spacing w:line="257" w:lineRule="auto"/>
        <w:jc w:val="both"/>
        <w:rPr>
          <w:rFonts w:ascii="Book Antiqua" w:eastAsia="Book Antiqua" w:hAnsi="Book Antiqua" w:cs="Book Antiqua"/>
          <w:i/>
          <w:iCs/>
          <w:sz w:val="22"/>
          <w:szCs w:val="22"/>
          <w:lang w:val="es"/>
        </w:rPr>
      </w:pPr>
    </w:p>
    <w:p w14:paraId="0ED66C81" w14:textId="7B5D72B2" w:rsidR="00381B3F" w:rsidRPr="007C79C4" w:rsidRDefault="00381B3F" w:rsidP="00381B3F">
      <w:pPr>
        <w:ind w:left="567" w:right="618"/>
        <w:jc w:val="both"/>
        <w:rPr>
          <w:rFonts w:ascii="Book Antiqua" w:eastAsia="Book Antiqua" w:hAnsi="Book Antiqua" w:cs="Book Antiqua"/>
          <w:i/>
          <w:iCs/>
          <w:sz w:val="22"/>
          <w:szCs w:val="22"/>
          <w:lang w:val="es"/>
        </w:rPr>
      </w:pPr>
      <w:r w:rsidRPr="007C79C4">
        <w:rPr>
          <w:rFonts w:ascii="Book Antiqua" w:eastAsia="Book Antiqua" w:hAnsi="Book Antiqua" w:cs="Book Antiqua"/>
          <w:i/>
          <w:iCs/>
          <w:sz w:val="22"/>
          <w:szCs w:val="22"/>
        </w:rPr>
        <w:t>“(…</w:t>
      </w:r>
      <w:r w:rsidRPr="007C79C4">
        <w:rPr>
          <w:rFonts w:ascii="Book Antiqua" w:eastAsia="Book Antiqua" w:hAnsi="Book Antiqua" w:cs="Book Antiqua"/>
          <w:i/>
          <w:iCs/>
          <w:sz w:val="22"/>
          <w:szCs w:val="22"/>
          <w:lang w:val="es"/>
        </w:rPr>
        <w:t xml:space="preserve"> Trasladar la gestión anterior a la Dirección de Planificación para que analice lo peticionado e informe a este Consejo lo pertinente.”</w:t>
      </w:r>
      <w:r w:rsidR="00DC7072" w:rsidRPr="007C79C4">
        <w:rPr>
          <w:rFonts w:ascii="Book Antiqua" w:eastAsia="Book Antiqua" w:hAnsi="Book Antiqua" w:cs="Book Antiqua"/>
          <w:i/>
          <w:iCs/>
          <w:sz w:val="22"/>
          <w:szCs w:val="22"/>
          <w:lang w:val="es"/>
        </w:rPr>
        <w:t>.</w:t>
      </w:r>
    </w:p>
    <w:p w14:paraId="530D4097" w14:textId="77777777" w:rsidR="00381B3F" w:rsidRDefault="00381B3F" w:rsidP="00381B3F">
      <w:pPr>
        <w:jc w:val="both"/>
        <w:rPr>
          <w:rFonts w:ascii="Book Antiqua" w:eastAsia="Book Antiqua" w:hAnsi="Book Antiqua" w:cs="Book Antiqua"/>
          <w:i/>
          <w:iCs/>
          <w:sz w:val="22"/>
          <w:szCs w:val="22"/>
          <w:lang w:val="es"/>
        </w:rPr>
      </w:pPr>
    </w:p>
    <w:p w14:paraId="3C4E0703" w14:textId="4A3C84FD" w:rsidR="000C2D65" w:rsidRPr="007C79C4" w:rsidRDefault="000C2D65" w:rsidP="00381B3F">
      <w:pPr>
        <w:jc w:val="both"/>
        <w:rPr>
          <w:rFonts w:ascii="Book Antiqua" w:eastAsia="Book Antiqua" w:hAnsi="Book Antiqua" w:cs="Book Antiqua"/>
          <w:i/>
          <w:iCs/>
          <w:sz w:val="22"/>
          <w:szCs w:val="22"/>
          <w:lang w:val="es"/>
        </w:rPr>
      </w:pPr>
      <w:r>
        <w:rPr>
          <w:rFonts w:ascii="Book Antiqua" w:hAnsi="Book Antiqua"/>
          <w:sz w:val="22"/>
          <w:szCs w:val="22"/>
          <w:lang w:val="es"/>
        </w:rPr>
        <w:t xml:space="preserve">En respuesta a lo anterior, </w:t>
      </w:r>
      <w:r w:rsidRPr="008E559B">
        <w:rPr>
          <w:rFonts w:ascii="Book Antiqua" w:hAnsi="Book Antiqua"/>
          <w:sz w:val="22"/>
          <w:szCs w:val="22"/>
        </w:rPr>
        <w:t xml:space="preserve">la Dirección de Planificación recomendó la asignación de un permiso con goce de salario de Técnica o Técnico Judicial, el cual inicia labores a partir del mes de junio del 2022 (aprobada en sesión 46-2022 del 31 de mayo del 2022, artículo XXXVII) </w:t>
      </w:r>
      <w:r>
        <w:rPr>
          <w:rFonts w:ascii="Book Antiqua" w:hAnsi="Book Antiqua"/>
          <w:sz w:val="22"/>
          <w:szCs w:val="22"/>
        </w:rPr>
        <w:t xml:space="preserve">y </w:t>
      </w:r>
      <w:r w:rsidRPr="008E559B">
        <w:rPr>
          <w:rFonts w:ascii="Book Antiqua" w:hAnsi="Book Antiqua"/>
          <w:sz w:val="22"/>
          <w:szCs w:val="22"/>
        </w:rPr>
        <w:t xml:space="preserve">su última prórroga aprobada por el Consejo Superior en la sesión </w:t>
      </w:r>
      <w:r>
        <w:rPr>
          <w:rFonts w:ascii="Book Antiqua" w:hAnsi="Book Antiqua"/>
          <w:sz w:val="22"/>
          <w:szCs w:val="22"/>
        </w:rPr>
        <w:t>8</w:t>
      </w:r>
      <w:r w:rsidRPr="008E559B">
        <w:rPr>
          <w:rFonts w:ascii="Book Antiqua" w:hAnsi="Book Antiqua"/>
          <w:sz w:val="22"/>
          <w:szCs w:val="22"/>
        </w:rPr>
        <w:t xml:space="preserve">5-22, </w:t>
      </w:r>
      <w:r w:rsidRPr="00994067">
        <w:rPr>
          <w:rFonts w:ascii="Book Antiqua" w:hAnsi="Book Antiqua"/>
          <w:sz w:val="22"/>
          <w:szCs w:val="22"/>
        </w:rPr>
        <w:t>celebrada el 29 de setiembre del 2022, artículo LIII</w:t>
      </w:r>
      <w:r w:rsidRPr="008E559B">
        <w:rPr>
          <w:rFonts w:ascii="Book Antiqua" w:hAnsi="Book Antiqua"/>
          <w:sz w:val="22"/>
          <w:szCs w:val="22"/>
        </w:rPr>
        <w:t>, amplia el permiso de o</w:t>
      </w:r>
      <w:r>
        <w:rPr>
          <w:rFonts w:ascii="Book Antiqua" w:hAnsi="Book Antiqua"/>
          <w:sz w:val="22"/>
          <w:szCs w:val="22"/>
        </w:rPr>
        <w:t>ctubre</w:t>
      </w:r>
      <w:r w:rsidRPr="008E559B">
        <w:rPr>
          <w:rFonts w:ascii="Book Antiqua" w:hAnsi="Book Antiqua"/>
          <w:sz w:val="22"/>
          <w:szCs w:val="22"/>
        </w:rPr>
        <w:t xml:space="preserve"> a </w:t>
      </w:r>
      <w:r>
        <w:rPr>
          <w:rFonts w:ascii="Book Antiqua" w:hAnsi="Book Antiqua"/>
          <w:sz w:val="22"/>
          <w:szCs w:val="22"/>
        </w:rPr>
        <w:t>dici</w:t>
      </w:r>
      <w:r w:rsidRPr="008E559B">
        <w:rPr>
          <w:rFonts w:ascii="Book Antiqua" w:hAnsi="Book Antiqua"/>
          <w:sz w:val="22"/>
          <w:szCs w:val="22"/>
        </w:rPr>
        <w:t>embre del 2022.</w:t>
      </w:r>
    </w:p>
    <w:p w14:paraId="3E73D5BE" w14:textId="422A5A48" w:rsidR="00381B3F" w:rsidRDefault="00381B3F" w:rsidP="00381B3F">
      <w:pPr>
        <w:spacing w:line="257" w:lineRule="auto"/>
        <w:jc w:val="both"/>
        <w:rPr>
          <w:rFonts w:ascii="Book Antiqua" w:eastAsia="Book Antiqua" w:hAnsi="Book Antiqua" w:cs="Book Antiqua"/>
          <w:color w:val="000000" w:themeColor="text1"/>
          <w:sz w:val="22"/>
          <w:szCs w:val="22"/>
          <w:lang w:val="es"/>
        </w:rPr>
      </w:pPr>
    </w:p>
    <w:p w14:paraId="6DD64A14" w14:textId="77777777" w:rsidR="00DF129C" w:rsidRPr="007C79C4" w:rsidRDefault="00DF129C" w:rsidP="00381B3F">
      <w:pPr>
        <w:spacing w:line="257" w:lineRule="auto"/>
        <w:jc w:val="both"/>
        <w:rPr>
          <w:rFonts w:ascii="Book Antiqua" w:eastAsia="Book Antiqua" w:hAnsi="Book Antiqua" w:cs="Book Antiqua"/>
          <w:color w:val="000000" w:themeColor="text1"/>
          <w:sz w:val="22"/>
          <w:szCs w:val="22"/>
          <w:lang w:val="es"/>
        </w:rPr>
      </w:pPr>
    </w:p>
    <w:p w14:paraId="7CDBC1A5" w14:textId="50E4DDDF" w:rsidR="00381B3F" w:rsidRPr="007C79C4" w:rsidRDefault="006E7B9B" w:rsidP="00381B3F">
      <w:pPr>
        <w:spacing w:line="257" w:lineRule="auto"/>
        <w:jc w:val="both"/>
        <w:rPr>
          <w:rFonts w:ascii="Book Antiqua" w:eastAsia="Book Antiqua" w:hAnsi="Book Antiqua" w:cs="Book Antiqua"/>
          <w:color w:val="000000" w:themeColor="text1"/>
          <w:sz w:val="22"/>
          <w:szCs w:val="22"/>
          <w:lang w:val="es"/>
        </w:rPr>
      </w:pPr>
      <w:r>
        <w:rPr>
          <w:rFonts w:ascii="Book Antiqua" w:eastAsia="Book Antiqua" w:hAnsi="Book Antiqua" w:cs="Book Antiqua"/>
          <w:color w:val="000000" w:themeColor="text1"/>
          <w:sz w:val="22"/>
          <w:szCs w:val="22"/>
          <w:lang w:val="es"/>
        </w:rPr>
        <w:lastRenderedPageBreak/>
        <w:t xml:space="preserve">Dado que el Juzgado Penal de Buenos Aires, aún no ha sido abordado como parte del proyecto del Modelo Penal, a </w:t>
      </w:r>
      <w:r w:rsidR="00EB35F3">
        <w:rPr>
          <w:rFonts w:ascii="Book Antiqua" w:eastAsia="Book Antiqua" w:hAnsi="Book Antiqua" w:cs="Book Antiqua"/>
          <w:color w:val="000000" w:themeColor="text1"/>
          <w:sz w:val="22"/>
          <w:szCs w:val="22"/>
          <w:lang w:val="es"/>
        </w:rPr>
        <w:t>continuación,</w:t>
      </w:r>
      <w:r>
        <w:rPr>
          <w:rFonts w:ascii="Book Antiqua" w:eastAsia="Book Antiqua" w:hAnsi="Book Antiqua" w:cs="Book Antiqua"/>
          <w:color w:val="000000" w:themeColor="text1"/>
          <w:sz w:val="22"/>
          <w:szCs w:val="22"/>
          <w:lang w:val="es"/>
        </w:rPr>
        <w:t xml:space="preserve"> se det</w:t>
      </w:r>
      <w:r w:rsidR="00381B3F" w:rsidRPr="007C79C4">
        <w:rPr>
          <w:rFonts w:ascii="Book Antiqua" w:eastAsia="Book Antiqua" w:hAnsi="Book Antiqua" w:cs="Book Antiqua"/>
          <w:color w:val="000000" w:themeColor="text1"/>
          <w:sz w:val="22"/>
          <w:szCs w:val="22"/>
          <w:lang w:val="es"/>
        </w:rPr>
        <w:t>alla</w:t>
      </w:r>
      <w:r>
        <w:rPr>
          <w:rFonts w:ascii="Book Antiqua" w:eastAsia="Book Antiqua" w:hAnsi="Book Antiqua" w:cs="Book Antiqua"/>
          <w:color w:val="000000" w:themeColor="text1"/>
          <w:sz w:val="22"/>
          <w:szCs w:val="22"/>
          <w:lang w:val="es"/>
        </w:rPr>
        <w:t xml:space="preserve"> lo siguiente:</w:t>
      </w:r>
    </w:p>
    <w:p w14:paraId="15A0DF2A" w14:textId="77777777" w:rsidR="00381B3F" w:rsidRPr="007C79C4" w:rsidRDefault="00381B3F" w:rsidP="00381B3F">
      <w:pPr>
        <w:spacing w:line="257" w:lineRule="auto"/>
        <w:jc w:val="both"/>
        <w:rPr>
          <w:rFonts w:ascii="Book Antiqua" w:hAnsi="Book Antiqua"/>
          <w:color w:val="000000" w:themeColor="text1"/>
          <w:sz w:val="22"/>
          <w:szCs w:val="22"/>
          <w:lang w:val="es"/>
        </w:rPr>
      </w:pPr>
    </w:p>
    <w:p w14:paraId="579E0A6D" w14:textId="4B062122" w:rsidR="00381B3F" w:rsidRPr="00B81159" w:rsidRDefault="00381B3F">
      <w:pPr>
        <w:pStyle w:val="Prrafodelista"/>
        <w:numPr>
          <w:ilvl w:val="0"/>
          <w:numId w:val="36"/>
        </w:numPr>
        <w:spacing w:line="257" w:lineRule="auto"/>
        <w:jc w:val="both"/>
        <w:rPr>
          <w:rFonts w:ascii="Book Antiqua" w:hAnsi="Book Antiqua"/>
          <w:color w:val="000000" w:themeColor="text1"/>
          <w:sz w:val="22"/>
          <w:szCs w:val="22"/>
          <w:lang w:val="es"/>
        </w:rPr>
      </w:pPr>
      <w:r w:rsidRPr="00B81159">
        <w:rPr>
          <w:rFonts w:ascii="Book Antiqua" w:hAnsi="Book Antiqua"/>
          <w:color w:val="000000" w:themeColor="text1"/>
          <w:sz w:val="22"/>
          <w:szCs w:val="22"/>
          <w:lang w:val="es"/>
        </w:rPr>
        <w:t xml:space="preserve">La estructura de trabajo del Juzgado Penal de Buenos Aires se encuentra conformada actualmente por dos personas juzgadoras, una coordinadora judicial y una técnica judicial II, lo cual no está en concordancia con el modelo de tramitación, aprobado por el Consejo Superior, en sesión </w:t>
      </w:r>
      <w:r w:rsidRPr="00B81159">
        <w:rPr>
          <w:rFonts w:ascii="Book Antiqua" w:hAnsi="Book Antiqua"/>
          <w:b/>
          <w:bCs/>
          <w:color w:val="000000" w:themeColor="text1"/>
          <w:sz w:val="22"/>
          <w:szCs w:val="22"/>
          <w:lang w:val="es"/>
        </w:rPr>
        <w:t>16-19 del 22 de febrero del 2019</w:t>
      </w:r>
      <w:r w:rsidRPr="00B81159">
        <w:rPr>
          <w:rFonts w:ascii="Book Antiqua" w:hAnsi="Book Antiqua"/>
          <w:color w:val="000000" w:themeColor="text1"/>
          <w:sz w:val="22"/>
          <w:szCs w:val="22"/>
          <w:lang w:val="es"/>
        </w:rPr>
        <w:t>, artículo LXII, estudio 1405-PLA-18, el modelo indica que cada persona juzgadora deberá trabajar en equipo con su respectiva persona técnica judicial, por lo tanto se detecta la necesidad de una segunda persona técnica judicial, dado que la Coordinadora Judicial debe realizar labores de trámite.</w:t>
      </w:r>
    </w:p>
    <w:p w14:paraId="6502CBF7" w14:textId="77777777" w:rsidR="00381B3F" w:rsidRPr="007C79C4" w:rsidRDefault="00381B3F" w:rsidP="00381B3F">
      <w:pPr>
        <w:spacing w:line="257" w:lineRule="auto"/>
        <w:jc w:val="both"/>
        <w:rPr>
          <w:rFonts w:ascii="Book Antiqua" w:hAnsi="Book Antiqua"/>
          <w:color w:val="000000" w:themeColor="text1"/>
          <w:sz w:val="22"/>
          <w:szCs w:val="22"/>
          <w:lang w:val="es"/>
        </w:rPr>
      </w:pPr>
    </w:p>
    <w:p w14:paraId="3BC8DAAF" w14:textId="0392C648" w:rsidR="00FC40E9" w:rsidRPr="00B81159" w:rsidRDefault="00381B3F">
      <w:pPr>
        <w:pStyle w:val="Prrafodelista"/>
        <w:numPr>
          <w:ilvl w:val="0"/>
          <w:numId w:val="36"/>
        </w:numPr>
        <w:spacing w:line="276" w:lineRule="auto"/>
        <w:jc w:val="both"/>
        <w:rPr>
          <w:rFonts w:ascii="Book Antiqua" w:hAnsi="Book Antiqua"/>
          <w:color w:val="000000" w:themeColor="text1"/>
          <w:sz w:val="22"/>
          <w:szCs w:val="22"/>
          <w:lang w:val="es"/>
        </w:rPr>
      </w:pPr>
      <w:r w:rsidRPr="00B81159" w:rsidDel="009F1379">
        <w:rPr>
          <w:rFonts w:ascii="Book Antiqua" w:hAnsi="Book Antiqua"/>
          <w:color w:val="000000" w:themeColor="text1"/>
          <w:sz w:val="22"/>
          <w:szCs w:val="22"/>
          <w:lang w:val="es"/>
        </w:rPr>
        <w:t xml:space="preserve">Además, en el </w:t>
      </w:r>
      <w:r w:rsidR="002B363E" w:rsidRPr="00B81159">
        <w:rPr>
          <w:rFonts w:ascii="Book Antiqua" w:hAnsi="Book Antiqua"/>
          <w:color w:val="000000" w:themeColor="text1"/>
          <w:sz w:val="22"/>
          <w:szCs w:val="22"/>
          <w:lang w:val="es"/>
        </w:rPr>
        <w:t>gráfico</w:t>
      </w:r>
      <w:r w:rsidRPr="00B81159" w:rsidDel="009F1379">
        <w:rPr>
          <w:rFonts w:ascii="Book Antiqua" w:hAnsi="Book Antiqua"/>
          <w:color w:val="000000" w:themeColor="text1"/>
          <w:sz w:val="22"/>
          <w:szCs w:val="22"/>
          <w:lang w:val="es"/>
        </w:rPr>
        <w:t xml:space="preserve"> siguiente se </w:t>
      </w:r>
      <w:r w:rsidRPr="00B81159">
        <w:rPr>
          <w:rFonts w:ascii="Book Antiqua" w:hAnsi="Book Antiqua"/>
          <w:color w:val="000000" w:themeColor="text1"/>
          <w:sz w:val="22"/>
          <w:szCs w:val="22"/>
          <w:lang w:val="es"/>
        </w:rPr>
        <w:t>pr</w:t>
      </w:r>
      <w:r w:rsidRPr="00B81159" w:rsidDel="009F1379">
        <w:rPr>
          <w:rFonts w:ascii="Book Antiqua" w:hAnsi="Book Antiqua"/>
          <w:color w:val="000000" w:themeColor="text1"/>
          <w:sz w:val="22"/>
          <w:szCs w:val="22"/>
          <w:lang w:val="es"/>
        </w:rPr>
        <w:t>esenta el promedio mensual de asuntos entrados en el Juzgado Penal de Buenos Aires, en donde se identifica que la entrada presenta una disminución</w:t>
      </w:r>
      <w:r w:rsidRPr="00B81159">
        <w:rPr>
          <w:rFonts w:ascii="Book Antiqua" w:hAnsi="Book Antiqua"/>
          <w:color w:val="000000" w:themeColor="text1"/>
          <w:sz w:val="22"/>
          <w:szCs w:val="22"/>
          <w:lang w:val="es"/>
        </w:rPr>
        <w:t xml:space="preserve"> del </w:t>
      </w:r>
      <w:r w:rsidR="00E00C93" w:rsidRPr="00B81159">
        <w:rPr>
          <w:rFonts w:ascii="Book Antiqua" w:hAnsi="Book Antiqua"/>
          <w:color w:val="000000" w:themeColor="text1"/>
          <w:sz w:val="22"/>
          <w:szCs w:val="22"/>
          <w:lang w:val="es"/>
        </w:rPr>
        <w:t>38</w:t>
      </w:r>
      <w:r w:rsidRPr="00B81159">
        <w:rPr>
          <w:rFonts w:ascii="Book Antiqua" w:hAnsi="Book Antiqua"/>
          <w:color w:val="000000" w:themeColor="text1"/>
          <w:sz w:val="22"/>
          <w:szCs w:val="22"/>
          <w:lang w:val="es"/>
        </w:rPr>
        <w:t>%</w:t>
      </w:r>
      <w:r w:rsidRPr="00B81159" w:rsidDel="009F1379">
        <w:rPr>
          <w:rFonts w:ascii="Book Antiqua" w:hAnsi="Book Antiqua"/>
          <w:color w:val="000000" w:themeColor="text1"/>
          <w:sz w:val="22"/>
          <w:szCs w:val="22"/>
          <w:lang w:val="es"/>
        </w:rPr>
        <w:t xml:space="preserve"> desde el año 2019 a </w:t>
      </w:r>
      <w:r w:rsidR="003F0CE4" w:rsidRPr="00B81159">
        <w:rPr>
          <w:rFonts w:ascii="Book Antiqua" w:hAnsi="Book Antiqua"/>
          <w:color w:val="000000" w:themeColor="text1"/>
          <w:sz w:val="22"/>
          <w:szCs w:val="22"/>
          <w:lang w:val="es"/>
        </w:rPr>
        <w:t>octubre del 2021</w:t>
      </w:r>
      <w:r w:rsidRPr="00B81159">
        <w:rPr>
          <w:rFonts w:ascii="Book Antiqua" w:hAnsi="Book Antiqua"/>
          <w:color w:val="000000" w:themeColor="text1"/>
          <w:sz w:val="22"/>
          <w:szCs w:val="22"/>
          <w:lang w:val="es"/>
        </w:rPr>
        <w:t>; no obstante, al comparar el promedio mensual de asuntos ingresado</w:t>
      </w:r>
      <w:r w:rsidR="00840463" w:rsidRPr="00B81159">
        <w:rPr>
          <w:rFonts w:ascii="Book Antiqua" w:hAnsi="Book Antiqua"/>
          <w:color w:val="000000" w:themeColor="text1"/>
          <w:sz w:val="22"/>
          <w:szCs w:val="22"/>
          <w:lang w:val="es"/>
        </w:rPr>
        <w:t>s</w:t>
      </w:r>
      <w:r w:rsidRPr="00B81159">
        <w:rPr>
          <w:rFonts w:ascii="Book Antiqua" w:hAnsi="Book Antiqua"/>
          <w:color w:val="000000" w:themeColor="text1"/>
          <w:sz w:val="22"/>
          <w:szCs w:val="22"/>
          <w:lang w:val="es"/>
        </w:rPr>
        <w:t xml:space="preserve"> </w:t>
      </w:r>
      <w:r w:rsidR="00E277CC" w:rsidRPr="00B81159">
        <w:rPr>
          <w:rFonts w:ascii="Book Antiqua" w:hAnsi="Book Antiqua"/>
          <w:color w:val="000000" w:themeColor="text1"/>
          <w:sz w:val="22"/>
          <w:szCs w:val="22"/>
          <w:lang w:val="es"/>
        </w:rPr>
        <w:t xml:space="preserve">a </w:t>
      </w:r>
      <w:r w:rsidR="00A50AAE" w:rsidRPr="00B81159">
        <w:rPr>
          <w:rFonts w:ascii="Book Antiqua" w:hAnsi="Book Antiqua"/>
          <w:color w:val="000000" w:themeColor="text1"/>
          <w:sz w:val="22"/>
          <w:szCs w:val="22"/>
          <w:lang w:val="es"/>
        </w:rPr>
        <w:t>octubre</w:t>
      </w:r>
      <w:r w:rsidRPr="00B81159">
        <w:rPr>
          <w:rFonts w:ascii="Book Antiqua" w:hAnsi="Book Antiqua"/>
          <w:color w:val="000000" w:themeColor="text1"/>
          <w:sz w:val="22"/>
          <w:szCs w:val="22"/>
          <w:lang w:val="es"/>
        </w:rPr>
        <w:t xml:space="preserve"> del 2022 con el año 2021 se muestra un aumento del </w:t>
      </w:r>
      <w:r w:rsidR="005E6612" w:rsidRPr="00B81159">
        <w:rPr>
          <w:rFonts w:ascii="Book Antiqua" w:hAnsi="Book Antiqua"/>
          <w:color w:val="000000" w:themeColor="text1"/>
          <w:sz w:val="22"/>
          <w:szCs w:val="22"/>
          <w:lang w:val="es"/>
        </w:rPr>
        <w:t>49</w:t>
      </w:r>
      <w:r w:rsidRPr="00B81159">
        <w:rPr>
          <w:rFonts w:ascii="Book Antiqua" w:hAnsi="Book Antiqua"/>
          <w:color w:val="000000" w:themeColor="text1"/>
          <w:sz w:val="22"/>
          <w:szCs w:val="22"/>
          <w:lang w:val="es"/>
        </w:rPr>
        <w:t>%</w:t>
      </w:r>
      <w:r w:rsidR="00840463" w:rsidRPr="00B81159">
        <w:rPr>
          <w:rFonts w:ascii="Book Antiqua" w:hAnsi="Book Antiqua"/>
          <w:color w:val="000000" w:themeColor="text1"/>
          <w:sz w:val="22"/>
          <w:szCs w:val="22"/>
          <w:lang w:val="es"/>
        </w:rPr>
        <w:t xml:space="preserve"> y de un 4</w:t>
      </w:r>
      <w:r w:rsidR="00D95CA1" w:rsidRPr="00B81159">
        <w:rPr>
          <w:rFonts w:ascii="Book Antiqua" w:hAnsi="Book Antiqua"/>
          <w:color w:val="000000" w:themeColor="text1"/>
          <w:sz w:val="22"/>
          <w:szCs w:val="22"/>
          <w:lang w:val="es"/>
        </w:rPr>
        <w:t>0</w:t>
      </w:r>
      <w:r w:rsidR="00840463" w:rsidRPr="00B81159">
        <w:rPr>
          <w:rFonts w:ascii="Book Antiqua" w:hAnsi="Book Antiqua"/>
          <w:color w:val="000000" w:themeColor="text1"/>
          <w:sz w:val="22"/>
          <w:szCs w:val="22"/>
          <w:lang w:val="es"/>
        </w:rPr>
        <w:t>%</w:t>
      </w:r>
      <w:r w:rsidR="001D24F1" w:rsidRPr="00B81159">
        <w:rPr>
          <w:rFonts w:ascii="Book Antiqua" w:hAnsi="Book Antiqua"/>
          <w:color w:val="000000" w:themeColor="text1"/>
          <w:sz w:val="22"/>
          <w:szCs w:val="22"/>
          <w:lang w:val="es"/>
        </w:rPr>
        <w:t xml:space="preserve"> en asuntos terminados</w:t>
      </w:r>
      <w:r w:rsidR="003D4A1B" w:rsidRPr="00B81159">
        <w:rPr>
          <w:rFonts w:ascii="Book Antiqua" w:hAnsi="Book Antiqua"/>
          <w:color w:val="000000" w:themeColor="text1"/>
          <w:sz w:val="22"/>
          <w:szCs w:val="22"/>
          <w:lang w:val="es"/>
        </w:rPr>
        <w:t xml:space="preserve">; </w:t>
      </w:r>
      <w:r w:rsidR="005C6949" w:rsidRPr="00B81159">
        <w:rPr>
          <w:rFonts w:ascii="Book Antiqua" w:hAnsi="Book Antiqua"/>
          <w:color w:val="000000" w:themeColor="text1"/>
          <w:sz w:val="22"/>
          <w:szCs w:val="22"/>
          <w:lang w:val="es"/>
        </w:rPr>
        <w:t xml:space="preserve">sin embargo, </w:t>
      </w:r>
      <w:r w:rsidR="002D5632" w:rsidRPr="00B81159">
        <w:rPr>
          <w:rFonts w:ascii="Book Antiqua" w:hAnsi="Book Antiqua"/>
          <w:color w:val="000000" w:themeColor="text1"/>
          <w:sz w:val="22"/>
          <w:szCs w:val="22"/>
          <w:lang w:val="es"/>
        </w:rPr>
        <w:t xml:space="preserve">en cuanto a los asuntos ingresados, tal y como se muestra en el gráfico </w:t>
      </w:r>
      <w:r w:rsidR="006F4214" w:rsidRPr="00B81159">
        <w:rPr>
          <w:rFonts w:ascii="Book Antiqua" w:hAnsi="Book Antiqua"/>
          <w:color w:val="000000" w:themeColor="text1"/>
          <w:sz w:val="22"/>
          <w:szCs w:val="22"/>
          <w:lang w:val="es"/>
        </w:rPr>
        <w:t>se</w:t>
      </w:r>
      <w:r w:rsidRPr="00B81159">
        <w:rPr>
          <w:rFonts w:ascii="Book Antiqua" w:hAnsi="Book Antiqua"/>
          <w:color w:val="000000" w:themeColor="text1"/>
          <w:sz w:val="22"/>
          <w:szCs w:val="22"/>
          <w:lang w:val="es"/>
        </w:rPr>
        <w:t xml:space="preserve"> muestra una tendencia descendente desde el año 2019:</w:t>
      </w:r>
    </w:p>
    <w:p w14:paraId="73179865" w14:textId="32A8C563" w:rsidR="00E277CC" w:rsidRPr="0096186D" w:rsidRDefault="00381B3F" w:rsidP="00E37C4C">
      <w:pPr>
        <w:spacing w:line="257" w:lineRule="auto"/>
        <w:jc w:val="both"/>
        <w:rPr>
          <w:rFonts w:ascii="Book Antiqua" w:hAnsi="Book Antiqua"/>
          <w:b/>
          <w:bCs/>
          <w:i/>
          <w:iCs/>
          <w:color w:val="000000" w:themeColor="text1"/>
          <w:sz w:val="22"/>
          <w:szCs w:val="22"/>
          <w:lang w:val="es"/>
        </w:rPr>
      </w:pPr>
      <w:r w:rsidRPr="00334ABB">
        <w:rPr>
          <w:rFonts w:ascii="Book Antiqua" w:hAnsi="Book Antiqua"/>
          <w:b/>
          <w:sz w:val="22"/>
          <w:szCs w:val="22"/>
          <w:highlight w:val="yellow"/>
        </w:rPr>
        <w:t xml:space="preserve"> </w:t>
      </w:r>
      <w:r w:rsidRPr="00334ABB" w:rsidDel="009F1379">
        <w:rPr>
          <w:rFonts w:ascii="Book Antiqua" w:hAnsi="Book Antiqua"/>
          <w:b/>
          <w:sz w:val="22"/>
          <w:szCs w:val="22"/>
          <w:highlight w:val="yellow"/>
        </w:rPr>
        <w:t xml:space="preserve"> </w:t>
      </w:r>
    </w:p>
    <w:p w14:paraId="6B3E46F6" w14:textId="0939D686" w:rsidR="00E277CC" w:rsidRPr="0096186D" w:rsidRDefault="00E277CC" w:rsidP="00B81159">
      <w:pPr>
        <w:pStyle w:val="Descripcin"/>
        <w:spacing w:after="0"/>
        <w:ind w:left="1134" w:right="1043"/>
        <w:jc w:val="center"/>
        <w:rPr>
          <w:rFonts w:ascii="Book Antiqua" w:hAnsi="Book Antiqua"/>
          <w:b/>
          <w:sz w:val="22"/>
          <w:szCs w:val="22"/>
        </w:rPr>
      </w:pPr>
      <w:r w:rsidRPr="0096186D">
        <w:rPr>
          <w:rFonts w:ascii="Book Antiqua" w:hAnsi="Book Antiqua" w:cs="Arial"/>
          <w:b/>
          <w:i w:val="0"/>
          <w:color w:val="auto"/>
          <w:sz w:val="22"/>
          <w:szCs w:val="22"/>
          <w:lang w:val="es-ES"/>
        </w:rPr>
        <w:t xml:space="preserve">Gráfico </w:t>
      </w:r>
      <w:r w:rsidRPr="0096186D">
        <w:rPr>
          <w:rFonts w:ascii="Book Antiqua" w:hAnsi="Book Antiqua" w:cs="Arial"/>
          <w:b/>
          <w:i w:val="0"/>
          <w:color w:val="auto"/>
          <w:sz w:val="22"/>
          <w:szCs w:val="22"/>
          <w:lang w:val="es-ES"/>
        </w:rPr>
        <w:fldChar w:fldCharType="begin"/>
      </w:r>
      <w:r w:rsidRPr="0096186D">
        <w:rPr>
          <w:rFonts w:ascii="Book Antiqua" w:hAnsi="Book Antiqua" w:cs="Arial"/>
          <w:b/>
          <w:i w:val="0"/>
          <w:color w:val="auto"/>
          <w:sz w:val="22"/>
          <w:szCs w:val="22"/>
          <w:lang w:val="es-ES"/>
        </w:rPr>
        <w:instrText xml:space="preserve"> SEQ Gráfico \* ARABIC </w:instrText>
      </w:r>
      <w:r w:rsidRPr="0096186D">
        <w:rPr>
          <w:rFonts w:ascii="Book Antiqua" w:hAnsi="Book Antiqua" w:cs="Arial"/>
          <w:b/>
          <w:i w:val="0"/>
          <w:color w:val="auto"/>
          <w:sz w:val="22"/>
          <w:szCs w:val="22"/>
          <w:lang w:val="es-ES"/>
        </w:rPr>
        <w:fldChar w:fldCharType="separate"/>
      </w:r>
      <w:r w:rsidR="0099402C">
        <w:rPr>
          <w:rFonts w:ascii="Book Antiqua" w:hAnsi="Book Antiqua" w:cs="Arial"/>
          <w:b/>
          <w:i w:val="0"/>
          <w:noProof/>
          <w:color w:val="auto"/>
          <w:sz w:val="22"/>
          <w:szCs w:val="22"/>
          <w:lang w:val="es-ES"/>
        </w:rPr>
        <w:t>16</w:t>
      </w:r>
      <w:r w:rsidRPr="0096186D">
        <w:rPr>
          <w:rFonts w:ascii="Book Antiqua" w:hAnsi="Book Antiqua" w:cs="Arial"/>
          <w:b/>
          <w:i w:val="0"/>
          <w:color w:val="auto"/>
          <w:sz w:val="22"/>
          <w:szCs w:val="22"/>
          <w:lang w:val="es-ES"/>
        </w:rPr>
        <w:fldChar w:fldCharType="end"/>
      </w:r>
    </w:p>
    <w:p w14:paraId="4F353757" w14:textId="3C848278" w:rsidR="00E277CC" w:rsidRPr="0096186D" w:rsidRDefault="00E277CC" w:rsidP="00B81159">
      <w:pPr>
        <w:pStyle w:val="Prrafodelista"/>
        <w:tabs>
          <w:tab w:val="left" w:pos="426"/>
        </w:tabs>
        <w:spacing w:after="160" w:line="259" w:lineRule="auto"/>
        <w:ind w:left="1134" w:right="1043"/>
        <w:contextualSpacing/>
        <w:jc w:val="center"/>
        <w:rPr>
          <w:rFonts w:ascii="Book Antiqua" w:hAnsi="Book Antiqua"/>
          <w:b/>
          <w:bCs/>
          <w:sz w:val="22"/>
          <w:szCs w:val="22"/>
        </w:rPr>
      </w:pPr>
      <w:r w:rsidRPr="0096186D">
        <w:rPr>
          <w:rFonts w:ascii="Book Antiqua" w:hAnsi="Book Antiqua"/>
          <w:b/>
          <w:bCs/>
          <w:sz w:val="22"/>
          <w:szCs w:val="22"/>
        </w:rPr>
        <w:t>Movimiento de trabajo del Juzgado Penal de Buenos Aires</w:t>
      </w:r>
    </w:p>
    <w:p w14:paraId="19D57019" w14:textId="06BD8CBF" w:rsidR="00D75F64" w:rsidRPr="0096186D" w:rsidRDefault="00E277CC" w:rsidP="00B81159">
      <w:pPr>
        <w:pStyle w:val="Prrafodelista"/>
        <w:tabs>
          <w:tab w:val="left" w:pos="426"/>
        </w:tabs>
        <w:spacing w:after="160" w:line="259" w:lineRule="auto"/>
        <w:ind w:left="1134" w:right="1043"/>
        <w:contextualSpacing/>
        <w:jc w:val="center"/>
        <w:rPr>
          <w:rFonts w:ascii="Book Antiqua" w:hAnsi="Book Antiqua"/>
          <w:b/>
          <w:bCs/>
          <w:sz w:val="22"/>
          <w:szCs w:val="22"/>
        </w:rPr>
      </w:pPr>
      <w:r w:rsidRPr="0096186D">
        <w:rPr>
          <w:rFonts w:ascii="Book Antiqua" w:hAnsi="Book Antiqua"/>
          <w:b/>
          <w:bCs/>
          <w:sz w:val="22"/>
          <w:szCs w:val="22"/>
        </w:rPr>
        <w:t>durante período comprendido entre el año 2019 a</w:t>
      </w:r>
      <w:r w:rsidR="00961AB1">
        <w:rPr>
          <w:rFonts w:ascii="Book Antiqua" w:hAnsi="Book Antiqua"/>
          <w:b/>
          <w:bCs/>
          <w:sz w:val="22"/>
          <w:szCs w:val="22"/>
        </w:rPr>
        <w:t xml:space="preserve"> </w:t>
      </w:r>
      <w:r w:rsidRPr="0096186D">
        <w:rPr>
          <w:rFonts w:ascii="Book Antiqua" w:hAnsi="Book Antiqua"/>
          <w:b/>
          <w:bCs/>
          <w:sz w:val="22"/>
          <w:szCs w:val="22"/>
        </w:rPr>
        <w:t>o</w:t>
      </w:r>
      <w:r w:rsidR="00712086" w:rsidRPr="0096186D">
        <w:rPr>
          <w:rFonts w:ascii="Book Antiqua" w:hAnsi="Book Antiqua"/>
          <w:b/>
          <w:bCs/>
          <w:sz w:val="22"/>
          <w:szCs w:val="22"/>
        </w:rPr>
        <w:t>ctubre</w:t>
      </w:r>
      <w:r w:rsidRPr="0096186D">
        <w:rPr>
          <w:rFonts w:ascii="Book Antiqua" w:hAnsi="Book Antiqua"/>
          <w:b/>
          <w:bCs/>
          <w:sz w:val="22"/>
          <w:szCs w:val="22"/>
        </w:rPr>
        <w:t xml:space="preserve"> 2022</w:t>
      </w:r>
    </w:p>
    <w:p w14:paraId="4DA8957B" w14:textId="50045F2B" w:rsidR="00D75F64" w:rsidRPr="0096186D" w:rsidDel="009F1379" w:rsidRDefault="0096186D" w:rsidP="00E277CC">
      <w:pPr>
        <w:jc w:val="center"/>
        <w:rPr>
          <w:rFonts w:ascii="Book Antiqua" w:hAnsi="Book Antiqua"/>
          <w:sz w:val="22"/>
          <w:szCs w:val="22"/>
          <w:lang w:val="es"/>
        </w:rPr>
      </w:pPr>
      <w:r w:rsidRPr="0096186D">
        <w:rPr>
          <w:rFonts w:ascii="Book Antiqua" w:hAnsi="Book Antiqua"/>
          <w:noProof/>
          <w:sz w:val="22"/>
          <w:szCs w:val="22"/>
          <w:lang w:val="es"/>
        </w:rPr>
        <w:drawing>
          <wp:inline distT="0" distB="0" distL="0" distR="0" wp14:anchorId="58F47F43" wp14:editId="4929B43A">
            <wp:extent cx="4339555" cy="1707266"/>
            <wp:effectExtent l="0" t="0" r="4445"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0319" cy="1711501"/>
                    </a:xfrm>
                    <a:prstGeom prst="rect">
                      <a:avLst/>
                    </a:prstGeom>
                    <a:noFill/>
                  </pic:spPr>
                </pic:pic>
              </a:graphicData>
            </a:graphic>
          </wp:inline>
        </w:drawing>
      </w:r>
    </w:p>
    <w:p w14:paraId="45317DE6" w14:textId="77777777" w:rsidR="00381B3F" w:rsidRPr="0096186D" w:rsidDel="009F1379" w:rsidRDefault="00381B3F" w:rsidP="00B81159">
      <w:pPr>
        <w:ind w:left="993" w:right="1043"/>
        <w:jc w:val="both"/>
        <w:rPr>
          <w:rFonts w:ascii="Book Antiqua" w:hAnsi="Book Antiqua"/>
          <w:color w:val="000000" w:themeColor="text1"/>
          <w:lang w:val="es"/>
        </w:rPr>
      </w:pPr>
      <w:r w:rsidRPr="0096186D" w:rsidDel="009F1379">
        <w:rPr>
          <w:rFonts w:ascii="Book Antiqua" w:hAnsi="Book Antiqua"/>
          <w:b/>
          <w:bCs/>
          <w:color w:val="000000" w:themeColor="text1"/>
          <w:lang w:val="es"/>
        </w:rPr>
        <w:t>Fuente:</w:t>
      </w:r>
      <w:r w:rsidRPr="0096186D" w:rsidDel="009F1379">
        <w:rPr>
          <w:rFonts w:ascii="Book Antiqua" w:hAnsi="Book Antiqua"/>
          <w:color w:val="000000" w:themeColor="text1"/>
          <w:lang w:val="es"/>
        </w:rPr>
        <w:t xml:space="preserve"> Elaboración propia a partir de las estadísticas del Subproceso de Estadística</w:t>
      </w:r>
    </w:p>
    <w:p w14:paraId="16B7B6A6" w14:textId="7720908C" w:rsidR="00381B3F" w:rsidRDefault="00381B3F" w:rsidP="00381B3F">
      <w:pPr>
        <w:spacing w:line="257" w:lineRule="auto"/>
        <w:jc w:val="both"/>
        <w:rPr>
          <w:rFonts w:ascii="Book Antiqua" w:hAnsi="Book Antiqua"/>
          <w:color w:val="000000" w:themeColor="text1"/>
          <w:sz w:val="22"/>
          <w:szCs w:val="22"/>
          <w:lang w:val="es"/>
        </w:rPr>
      </w:pPr>
    </w:p>
    <w:p w14:paraId="37563136" w14:textId="00AAC341" w:rsidR="00DF129C" w:rsidRDefault="00DF129C" w:rsidP="00381B3F">
      <w:pPr>
        <w:spacing w:line="257" w:lineRule="auto"/>
        <w:jc w:val="both"/>
        <w:rPr>
          <w:rFonts w:ascii="Book Antiqua" w:hAnsi="Book Antiqua"/>
          <w:color w:val="000000" w:themeColor="text1"/>
          <w:sz w:val="22"/>
          <w:szCs w:val="22"/>
          <w:lang w:val="es"/>
        </w:rPr>
      </w:pPr>
    </w:p>
    <w:p w14:paraId="321157E6" w14:textId="5E65F0BD" w:rsidR="00DF129C" w:rsidRDefault="00DF129C" w:rsidP="00381B3F">
      <w:pPr>
        <w:spacing w:line="257" w:lineRule="auto"/>
        <w:jc w:val="both"/>
        <w:rPr>
          <w:rFonts w:ascii="Book Antiqua" w:hAnsi="Book Antiqua"/>
          <w:color w:val="000000" w:themeColor="text1"/>
          <w:sz w:val="22"/>
          <w:szCs w:val="22"/>
          <w:lang w:val="es"/>
        </w:rPr>
      </w:pPr>
    </w:p>
    <w:p w14:paraId="07D1745E" w14:textId="0969F2F3" w:rsidR="00DF129C" w:rsidRDefault="00DF129C" w:rsidP="00381B3F">
      <w:pPr>
        <w:spacing w:line="257" w:lineRule="auto"/>
        <w:jc w:val="both"/>
        <w:rPr>
          <w:rFonts w:ascii="Book Antiqua" w:hAnsi="Book Antiqua"/>
          <w:color w:val="000000" w:themeColor="text1"/>
          <w:sz w:val="22"/>
          <w:szCs w:val="22"/>
          <w:lang w:val="es"/>
        </w:rPr>
      </w:pPr>
    </w:p>
    <w:p w14:paraId="4099FB9D" w14:textId="6E569DBC" w:rsidR="00DF129C" w:rsidRDefault="00DF129C" w:rsidP="00381B3F">
      <w:pPr>
        <w:spacing w:line="257" w:lineRule="auto"/>
        <w:jc w:val="both"/>
        <w:rPr>
          <w:rFonts w:ascii="Book Antiqua" w:hAnsi="Book Antiqua"/>
          <w:color w:val="000000" w:themeColor="text1"/>
          <w:sz w:val="22"/>
          <w:szCs w:val="22"/>
          <w:lang w:val="es"/>
        </w:rPr>
      </w:pPr>
    </w:p>
    <w:p w14:paraId="0BEE1E20" w14:textId="77777777" w:rsidR="00DF129C" w:rsidRPr="00BB7202" w:rsidRDefault="00DF129C" w:rsidP="00381B3F">
      <w:pPr>
        <w:spacing w:line="257" w:lineRule="auto"/>
        <w:jc w:val="both"/>
        <w:rPr>
          <w:rFonts w:ascii="Book Antiqua" w:hAnsi="Book Antiqua"/>
          <w:color w:val="000000" w:themeColor="text1"/>
          <w:sz w:val="22"/>
          <w:szCs w:val="22"/>
          <w:lang w:val="es"/>
        </w:rPr>
      </w:pPr>
    </w:p>
    <w:p w14:paraId="20E6CCD5" w14:textId="1C59DB47" w:rsidR="00381B3F" w:rsidRPr="00BB7202" w:rsidRDefault="00381B3F">
      <w:pPr>
        <w:pStyle w:val="Prrafodelista"/>
        <w:numPr>
          <w:ilvl w:val="0"/>
          <w:numId w:val="36"/>
        </w:numPr>
        <w:spacing w:line="276" w:lineRule="auto"/>
        <w:jc w:val="both"/>
        <w:rPr>
          <w:rFonts w:ascii="Book Antiqua" w:hAnsi="Book Antiqua"/>
          <w:color w:val="000000" w:themeColor="text1"/>
          <w:sz w:val="22"/>
          <w:szCs w:val="22"/>
          <w:lang w:val="es"/>
        </w:rPr>
      </w:pPr>
      <w:r w:rsidRPr="00BB7202">
        <w:rPr>
          <w:rFonts w:ascii="Book Antiqua" w:hAnsi="Book Antiqua"/>
          <w:color w:val="000000" w:themeColor="text1"/>
          <w:sz w:val="22"/>
          <w:szCs w:val="22"/>
          <w:lang w:val="es"/>
        </w:rPr>
        <w:lastRenderedPageBreak/>
        <w:t>La capacidad de respuesta de un Juzgado Penal de dos plazas de persona juzgadora, es de 120 asuntos terminados por mes, entre desestimaciones, sobreseimientos y acusaciones, por lo cual se visualiza que el Juzgado Penal de Buenos Aires</w:t>
      </w:r>
      <w:r w:rsidR="00840463" w:rsidRPr="00BB7202">
        <w:rPr>
          <w:rFonts w:ascii="Book Antiqua" w:hAnsi="Book Antiqua"/>
          <w:color w:val="000000" w:themeColor="text1"/>
          <w:sz w:val="22"/>
          <w:szCs w:val="22"/>
          <w:lang w:val="es"/>
        </w:rPr>
        <w:t xml:space="preserve">, con un </w:t>
      </w:r>
      <w:r w:rsidR="000520C5" w:rsidRPr="00BB7202">
        <w:rPr>
          <w:rFonts w:ascii="Book Antiqua" w:hAnsi="Book Antiqua"/>
          <w:color w:val="000000" w:themeColor="text1"/>
          <w:sz w:val="22"/>
          <w:szCs w:val="22"/>
          <w:lang w:val="es"/>
        </w:rPr>
        <w:t>promedio</w:t>
      </w:r>
      <w:r w:rsidR="00840463" w:rsidRPr="00BB7202">
        <w:rPr>
          <w:rFonts w:ascii="Book Antiqua" w:hAnsi="Book Antiqua"/>
          <w:color w:val="000000" w:themeColor="text1"/>
          <w:sz w:val="22"/>
          <w:szCs w:val="22"/>
          <w:lang w:val="es"/>
        </w:rPr>
        <w:t xml:space="preserve"> </w:t>
      </w:r>
      <w:r w:rsidR="00544014" w:rsidRPr="00BB7202">
        <w:rPr>
          <w:rFonts w:ascii="Book Antiqua" w:hAnsi="Book Antiqua"/>
          <w:color w:val="000000" w:themeColor="text1"/>
          <w:sz w:val="22"/>
          <w:szCs w:val="22"/>
          <w:lang w:val="es"/>
        </w:rPr>
        <w:t>de asuntos nuevos</w:t>
      </w:r>
      <w:r w:rsidR="00086359" w:rsidRPr="00BB7202">
        <w:rPr>
          <w:rFonts w:ascii="Book Antiqua" w:hAnsi="Book Antiqua"/>
          <w:color w:val="000000" w:themeColor="text1"/>
          <w:sz w:val="22"/>
          <w:szCs w:val="22"/>
          <w:lang w:val="es"/>
        </w:rPr>
        <w:t xml:space="preserve"> de 105 expedientes</w:t>
      </w:r>
      <w:r w:rsidR="00544014" w:rsidRPr="00BB7202">
        <w:rPr>
          <w:rFonts w:ascii="Book Antiqua" w:hAnsi="Book Antiqua"/>
          <w:color w:val="000000" w:themeColor="text1"/>
          <w:sz w:val="22"/>
          <w:szCs w:val="22"/>
          <w:lang w:val="es"/>
        </w:rPr>
        <w:t xml:space="preserve">, estimado </w:t>
      </w:r>
      <w:r w:rsidR="000520C5" w:rsidRPr="00BB7202">
        <w:rPr>
          <w:rFonts w:ascii="Book Antiqua" w:hAnsi="Book Antiqua"/>
          <w:color w:val="000000" w:themeColor="text1"/>
          <w:sz w:val="22"/>
          <w:szCs w:val="22"/>
          <w:lang w:val="es"/>
        </w:rPr>
        <w:t xml:space="preserve">entre el año 2019 a octubre del 2022, </w:t>
      </w:r>
      <w:r w:rsidRPr="00BB7202">
        <w:rPr>
          <w:rFonts w:ascii="Book Antiqua" w:hAnsi="Book Antiqua"/>
          <w:color w:val="000000" w:themeColor="text1"/>
          <w:sz w:val="22"/>
          <w:szCs w:val="22"/>
          <w:lang w:val="es"/>
        </w:rPr>
        <w:t>que justifica esos dos recursos, por lo cual consecuentemente debe contar con una estructura de tramitación de dos técnicas o técnicos judiciales</w:t>
      </w:r>
      <w:r w:rsidR="009F2125" w:rsidRPr="00BB7202">
        <w:rPr>
          <w:rFonts w:ascii="Book Antiqua" w:hAnsi="Book Antiqua"/>
          <w:color w:val="000000" w:themeColor="text1"/>
          <w:sz w:val="22"/>
          <w:szCs w:val="22"/>
          <w:lang w:val="es"/>
        </w:rPr>
        <w:t xml:space="preserve"> que de soporte </w:t>
      </w:r>
      <w:r w:rsidR="00BB7202" w:rsidRPr="00BB7202">
        <w:rPr>
          <w:rFonts w:ascii="Book Antiqua" w:hAnsi="Book Antiqua"/>
          <w:color w:val="000000" w:themeColor="text1"/>
          <w:sz w:val="22"/>
          <w:szCs w:val="22"/>
          <w:lang w:val="es"/>
        </w:rPr>
        <w:t>al personal ordinario de la judicatura</w:t>
      </w:r>
      <w:r w:rsidRPr="00BB7202">
        <w:rPr>
          <w:rFonts w:ascii="Book Antiqua" w:hAnsi="Book Antiqua"/>
          <w:color w:val="000000" w:themeColor="text1"/>
          <w:sz w:val="22"/>
          <w:szCs w:val="22"/>
          <w:lang w:val="es"/>
        </w:rPr>
        <w:t>.</w:t>
      </w:r>
    </w:p>
    <w:p w14:paraId="514CC8A4" w14:textId="6951CDDE" w:rsidR="00381B3F" w:rsidRPr="00B81159" w:rsidRDefault="00381B3F" w:rsidP="00B81159">
      <w:pPr>
        <w:pStyle w:val="Prrafodelista"/>
        <w:spacing w:line="276" w:lineRule="auto"/>
        <w:ind w:left="720"/>
        <w:jc w:val="both"/>
        <w:rPr>
          <w:rFonts w:ascii="Book Antiqua" w:hAnsi="Book Antiqua"/>
          <w:color w:val="000000" w:themeColor="text1"/>
          <w:sz w:val="22"/>
          <w:szCs w:val="22"/>
          <w:lang w:val="es"/>
        </w:rPr>
      </w:pPr>
    </w:p>
    <w:p w14:paraId="39A273AC" w14:textId="68F6101E" w:rsidR="00F75EE3" w:rsidRPr="001E65D4" w:rsidRDefault="008529A4">
      <w:pPr>
        <w:pStyle w:val="Prrafodelista"/>
        <w:numPr>
          <w:ilvl w:val="0"/>
          <w:numId w:val="36"/>
        </w:numPr>
        <w:spacing w:line="276" w:lineRule="auto"/>
        <w:jc w:val="both"/>
        <w:rPr>
          <w:rFonts w:ascii="Book Antiqua" w:hAnsi="Book Antiqua"/>
          <w:color w:val="000000" w:themeColor="text1"/>
          <w:sz w:val="22"/>
          <w:szCs w:val="22"/>
          <w:lang w:val="es"/>
        </w:rPr>
      </w:pPr>
      <w:r w:rsidRPr="001E65D4">
        <w:rPr>
          <w:rFonts w:ascii="Book Antiqua" w:hAnsi="Book Antiqua"/>
          <w:color w:val="000000" w:themeColor="text1"/>
          <w:sz w:val="22"/>
          <w:szCs w:val="22"/>
          <w:lang w:val="es"/>
        </w:rPr>
        <w:t>El</w:t>
      </w:r>
      <w:r w:rsidR="00F75EE3" w:rsidRPr="001E65D4">
        <w:rPr>
          <w:rFonts w:ascii="Book Antiqua" w:hAnsi="Book Antiqua"/>
          <w:color w:val="000000" w:themeColor="text1"/>
          <w:sz w:val="22"/>
          <w:szCs w:val="22"/>
          <w:lang w:val="es"/>
        </w:rPr>
        <w:t xml:space="preserve"> Juzgado Penal de Buenos Aires cuenta con matriz de indicadores, pero </w:t>
      </w:r>
      <w:r w:rsidRPr="001E65D4">
        <w:rPr>
          <w:rFonts w:ascii="Book Antiqua" w:hAnsi="Book Antiqua"/>
          <w:color w:val="000000" w:themeColor="text1"/>
          <w:sz w:val="22"/>
          <w:szCs w:val="22"/>
          <w:lang w:val="es"/>
        </w:rPr>
        <w:t xml:space="preserve">aún </w:t>
      </w:r>
      <w:r w:rsidR="00F75EE3" w:rsidRPr="001E65D4">
        <w:rPr>
          <w:rFonts w:ascii="Book Antiqua" w:hAnsi="Book Antiqua"/>
          <w:color w:val="000000" w:themeColor="text1"/>
          <w:sz w:val="22"/>
          <w:szCs w:val="22"/>
          <w:lang w:val="es"/>
        </w:rPr>
        <w:t xml:space="preserve">no ha sido </w:t>
      </w:r>
      <w:r w:rsidR="00D854A8" w:rsidRPr="001E65D4">
        <w:rPr>
          <w:rFonts w:ascii="Book Antiqua" w:hAnsi="Book Antiqua"/>
          <w:color w:val="000000" w:themeColor="text1"/>
          <w:sz w:val="22"/>
          <w:szCs w:val="22"/>
          <w:lang w:val="es"/>
        </w:rPr>
        <w:t>abordado</w:t>
      </w:r>
      <w:r w:rsidR="00F75EE3" w:rsidRPr="001E65D4">
        <w:rPr>
          <w:rFonts w:ascii="Book Antiqua" w:hAnsi="Book Antiqua"/>
          <w:color w:val="000000" w:themeColor="text1"/>
          <w:sz w:val="22"/>
          <w:szCs w:val="22"/>
          <w:lang w:val="es"/>
        </w:rPr>
        <w:t xml:space="preserve"> como parte del Modelo Penal, </w:t>
      </w:r>
      <w:r w:rsidRPr="001E65D4">
        <w:rPr>
          <w:rFonts w:ascii="Book Antiqua" w:hAnsi="Book Antiqua"/>
          <w:color w:val="000000" w:themeColor="text1"/>
          <w:sz w:val="22"/>
          <w:szCs w:val="22"/>
          <w:lang w:val="es"/>
        </w:rPr>
        <w:t>por lo que su estructura y atención de las diferentes etapas del proceso</w:t>
      </w:r>
      <w:r w:rsidR="00F75EE3" w:rsidRPr="001E65D4">
        <w:rPr>
          <w:rFonts w:ascii="Book Antiqua" w:hAnsi="Book Antiqua"/>
          <w:color w:val="000000" w:themeColor="text1"/>
          <w:sz w:val="22"/>
          <w:szCs w:val="22"/>
          <w:lang w:val="es"/>
        </w:rPr>
        <w:t>,</w:t>
      </w:r>
      <w:r w:rsidR="00144DDD" w:rsidRPr="001E65D4">
        <w:rPr>
          <w:rFonts w:ascii="Book Antiqua" w:hAnsi="Book Antiqua"/>
          <w:color w:val="000000" w:themeColor="text1"/>
          <w:sz w:val="22"/>
          <w:szCs w:val="22"/>
          <w:lang w:val="es"/>
        </w:rPr>
        <w:t xml:space="preserve"> son distribuidas conforme </w:t>
      </w:r>
      <w:r w:rsidR="00067062" w:rsidRPr="001E65D4">
        <w:rPr>
          <w:rFonts w:ascii="Book Antiqua" w:hAnsi="Book Antiqua"/>
          <w:color w:val="000000" w:themeColor="text1"/>
          <w:sz w:val="22"/>
          <w:szCs w:val="22"/>
          <w:lang w:val="es"/>
        </w:rPr>
        <w:t>la organización interna del despacho</w:t>
      </w:r>
      <w:r w:rsidR="003E607E" w:rsidRPr="001E65D4">
        <w:rPr>
          <w:rFonts w:ascii="Book Antiqua" w:hAnsi="Book Antiqua"/>
          <w:color w:val="000000" w:themeColor="text1"/>
          <w:sz w:val="22"/>
          <w:szCs w:val="22"/>
          <w:lang w:val="es"/>
        </w:rPr>
        <w:t>,</w:t>
      </w:r>
      <w:r w:rsidR="001E65D4" w:rsidRPr="001E65D4">
        <w:rPr>
          <w:rFonts w:ascii="Book Antiqua" w:hAnsi="Book Antiqua"/>
          <w:color w:val="000000" w:themeColor="text1"/>
          <w:sz w:val="22"/>
          <w:szCs w:val="22"/>
          <w:lang w:val="es"/>
        </w:rPr>
        <w:t xml:space="preserve"> de manera que,</w:t>
      </w:r>
      <w:r w:rsidR="003E607E" w:rsidRPr="001E65D4">
        <w:rPr>
          <w:rFonts w:ascii="Book Antiqua" w:hAnsi="Book Antiqua"/>
          <w:color w:val="000000" w:themeColor="text1"/>
          <w:sz w:val="22"/>
          <w:szCs w:val="22"/>
          <w:lang w:val="es"/>
        </w:rPr>
        <w:t xml:space="preserve"> l</w:t>
      </w:r>
      <w:r w:rsidR="00F75EE3" w:rsidRPr="001E65D4">
        <w:rPr>
          <w:rFonts w:ascii="Book Antiqua" w:hAnsi="Book Antiqua"/>
          <w:color w:val="000000" w:themeColor="text1"/>
          <w:sz w:val="22"/>
          <w:szCs w:val="22"/>
          <w:lang w:val="es"/>
        </w:rPr>
        <w:t xml:space="preserve">a valoración de la continuidad del permiso con goce de salario se realiza únicamente a partir de la información estadística </w:t>
      </w:r>
      <w:r w:rsidR="002B19B4">
        <w:rPr>
          <w:rFonts w:ascii="Book Antiqua" w:hAnsi="Book Antiqua"/>
          <w:color w:val="000000" w:themeColor="text1"/>
          <w:sz w:val="22"/>
          <w:szCs w:val="22"/>
          <w:lang w:val="es"/>
        </w:rPr>
        <w:t>presentada anteriormente.</w:t>
      </w:r>
    </w:p>
    <w:p w14:paraId="2F6BD74D" w14:textId="77777777" w:rsidR="00F75EE3" w:rsidRPr="002B19B4" w:rsidRDefault="00F75EE3" w:rsidP="00381B3F">
      <w:pPr>
        <w:spacing w:line="257" w:lineRule="auto"/>
        <w:jc w:val="both"/>
        <w:rPr>
          <w:rFonts w:ascii="Book Antiqua" w:hAnsi="Book Antiqua"/>
          <w:color w:val="000000" w:themeColor="text1"/>
          <w:sz w:val="22"/>
          <w:szCs w:val="22"/>
          <w:lang w:val="es"/>
        </w:rPr>
      </w:pPr>
    </w:p>
    <w:p w14:paraId="25161153" w14:textId="30CD31DC" w:rsidR="00CA00B0" w:rsidRPr="00B81159" w:rsidRDefault="00381B3F" w:rsidP="00B81159">
      <w:pPr>
        <w:spacing w:line="257" w:lineRule="auto"/>
        <w:jc w:val="both"/>
        <w:rPr>
          <w:rFonts w:ascii="Book Antiqua" w:hAnsi="Book Antiqua"/>
          <w:b/>
          <w:bCs/>
          <w:sz w:val="22"/>
          <w:szCs w:val="22"/>
          <w:highlight w:val="yellow"/>
          <w:lang w:val="es"/>
        </w:rPr>
      </w:pPr>
      <w:r w:rsidRPr="00B81159" w:rsidDel="0099725E">
        <w:rPr>
          <w:rFonts w:ascii="Book Antiqua" w:hAnsi="Book Antiqua"/>
          <w:color w:val="000000" w:themeColor="text1"/>
          <w:sz w:val="22"/>
          <w:szCs w:val="22"/>
          <w:lang w:val="es"/>
        </w:rPr>
        <w:t>Ante la situación expuesta por el Juzgado Penal de Buenos Aires</w:t>
      </w:r>
      <w:r w:rsidR="00334293" w:rsidRPr="00B81159">
        <w:rPr>
          <w:rFonts w:ascii="Book Antiqua" w:hAnsi="Book Antiqua"/>
          <w:color w:val="000000" w:themeColor="text1"/>
          <w:sz w:val="22"/>
          <w:szCs w:val="22"/>
          <w:lang w:val="es"/>
        </w:rPr>
        <w:t>,</w:t>
      </w:r>
      <w:r w:rsidRPr="00B81159" w:rsidDel="0099725E">
        <w:rPr>
          <w:rFonts w:ascii="Book Antiqua" w:hAnsi="Book Antiqua"/>
          <w:color w:val="000000" w:themeColor="text1"/>
          <w:sz w:val="22"/>
          <w:szCs w:val="22"/>
          <w:lang w:val="es"/>
        </w:rPr>
        <w:t xml:space="preserve"> </w:t>
      </w:r>
      <w:r w:rsidRPr="00D95CEA" w:rsidDel="0099725E">
        <w:rPr>
          <w:rFonts w:ascii="Book Antiqua" w:hAnsi="Book Antiqua"/>
          <w:b/>
          <w:bCs/>
          <w:color w:val="000000" w:themeColor="text1"/>
          <w:sz w:val="22"/>
          <w:szCs w:val="22"/>
          <w:lang w:val="es"/>
        </w:rPr>
        <w:t xml:space="preserve">se requiere </w:t>
      </w:r>
      <w:r w:rsidR="00840463" w:rsidRPr="00D95CEA">
        <w:rPr>
          <w:rFonts w:ascii="Book Antiqua" w:hAnsi="Book Antiqua"/>
          <w:b/>
          <w:bCs/>
          <w:color w:val="000000" w:themeColor="text1"/>
          <w:sz w:val="22"/>
          <w:szCs w:val="22"/>
          <w:lang w:val="es"/>
        </w:rPr>
        <w:t>prorrogar el permiso con goce de salario otorgado al despacho de una plaza de técnica o técnica judicial 2</w:t>
      </w:r>
      <w:r w:rsidR="00840463" w:rsidRPr="00B81159">
        <w:rPr>
          <w:rFonts w:ascii="Book Antiqua" w:hAnsi="Book Antiqua"/>
          <w:color w:val="000000" w:themeColor="text1"/>
          <w:sz w:val="22"/>
          <w:szCs w:val="22"/>
          <w:lang w:val="es"/>
        </w:rPr>
        <w:t xml:space="preserve">, según acuerdo de Consejo Superior </w:t>
      </w:r>
      <w:r w:rsidR="004C1F68" w:rsidRPr="00B81159">
        <w:rPr>
          <w:rFonts w:ascii="Book Antiqua" w:hAnsi="Book Antiqua"/>
          <w:color w:val="000000" w:themeColor="text1"/>
          <w:sz w:val="22"/>
          <w:szCs w:val="22"/>
          <w:lang w:val="es"/>
        </w:rPr>
        <w:t>85-2022 celebrada el 29 de setiembre del 2022, artículo LIII.</w:t>
      </w:r>
    </w:p>
    <w:p w14:paraId="5D8AD2DF" w14:textId="77777777" w:rsidR="00DC7072" w:rsidRPr="00334ABB" w:rsidRDefault="00DC7072" w:rsidP="006E3C27">
      <w:pPr>
        <w:pStyle w:val="Prrafodelista"/>
        <w:tabs>
          <w:tab w:val="left" w:pos="1134"/>
        </w:tabs>
        <w:ind w:left="142"/>
        <w:jc w:val="both"/>
        <w:rPr>
          <w:rFonts w:ascii="Book Antiqua" w:hAnsi="Book Antiqua"/>
          <w:b/>
          <w:bCs/>
          <w:sz w:val="22"/>
          <w:szCs w:val="22"/>
          <w:highlight w:val="yellow"/>
          <w:lang w:val="es"/>
        </w:rPr>
      </w:pPr>
    </w:p>
    <w:p w14:paraId="63E334EE" w14:textId="020D0F8A" w:rsidR="00DF7DAA" w:rsidRPr="00F25B63" w:rsidRDefault="00DF7DAA" w:rsidP="00DC7072">
      <w:pPr>
        <w:pStyle w:val="Prrafodelista"/>
        <w:numPr>
          <w:ilvl w:val="0"/>
          <w:numId w:val="13"/>
        </w:numPr>
        <w:tabs>
          <w:tab w:val="left" w:pos="426"/>
          <w:tab w:val="left" w:pos="1134"/>
        </w:tabs>
        <w:spacing w:after="160"/>
        <w:ind w:left="0" w:firstLine="142"/>
        <w:contextualSpacing/>
        <w:jc w:val="both"/>
        <w:rPr>
          <w:rFonts w:ascii="Book Antiqua" w:hAnsi="Book Antiqua"/>
          <w:b/>
          <w:bCs/>
          <w:sz w:val="22"/>
          <w:szCs w:val="22"/>
        </w:rPr>
      </w:pPr>
      <w:r w:rsidRPr="00F25B63">
        <w:rPr>
          <w:rFonts w:ascii="Book Antiqua" w:hAnsi="Book Antiqua"/>
          <w:b/>
          <w:sz w:val="22"/>
          <w:szCs w:val="22"/>
        </w:rPr>
        <w:t xml:space="preserve">Continuidad de permisos con goce de salario a otras </w:t>
      </w:r>
      <w:r w:rsidR="00AB1355" w:rsidRPr="00F25B63">
        <w:rPr>
          <w:rFonts w:ascii="Book Antiqua" w:hAnsi="Book Antiqua"/>
          <w:b/>
          <w:bCs/>
          <w:sz w:val="22"/>
          <w:szCs w:val="22"/>
        </w:rPr>
        <w:t>Fiscalía</w:t>
      </w:r>
      <w:r w:rsidRPr="00F25B63">
        <w:rPr>
          <w:rFonts w:ascii="Book Antiqua" w:hAnsi="Book Antiqua"/>
          <w:b/>
          <w:bCs/>
          <w:sz w:val="22"/>
          <w:szCs w:val="22"/>
        </w:rPr>
        <w:t>s</w:t>
      </w:r>
    </w:p>
    <w:p w14:paraId="4DA594C8" w14:textId="6449948C" w:rsidR="0013465D" w:rsidRPr="00F25B63" w:rsidRDefault="0013465D" w:rsidP="00943D97">
      <w:pPr>
        <w:pStyle w:val="Prrafodelista"/>
        <w:tabs>
          <w:tab w:val="left" w:pos="426"/>
        </w:tabs>
        <w:spacing w:after="160"/>
        <w:ind w:left="0"/>
        <w:contextualSpacing/>
        <w:rPr>
          <w:rFonts w:ascii="Book Antiqua" w:hAnsi="Book Antiqua"/>
          <w:b/>
          <w:bCs/>
          <w:sz w:val="22"/>
          <w:szCs w:val="22"/>
        </w:rPr>
      </w:pPr>
    </w:p>
    <w:p w14:paraId="48D29EC7" w14:textId="5A3CFA37" w:rsidR="00DF7DAA" w:rsidRPr="00F25B63" w:rsidRDefault="00DF7DAA" w:rsidP="00EF56FB">
      <w:pPr>
        <w:pStyle w:val="Prrafodelista"/>
        <w:numPr>
          <w:ilvl w:val="1"/>
          <w:numId w:val="13"/>
        </w:numPr>
        <w:tabs>
          <w:tab w:val="left" w:pos="426"/>
          <w:tab w:val="left" w:pos="1134"/>
        </w:tabs>
        <w:spacing w:after="160"/>
        <w:ind w:left="851"/>
        <w:contextualSpacing/>
        <w:jc w:val="both"/>
        <w:rPr>
          <w:rFonts w:ascii="Book Antiqua" w:hAnsi="Book Antiqua"/>
          <w:b/>
          <w:bCs/>
          <w:sz w:val="22"/>
          <w:szCs w:val="22"/>
        </w:rPr>
      </w:pPr>
      <w:r w:rsidRPr="00F25B63">
        <w:rPr>
          <w:rFonts w:ascii="Book Antiqua" w:hAnsi="Book Antiqua"/>
          <w:b/>
          <w:bCs/>
          <w:sz w:val="22"/>
          <w:szCs w:val="22"/>
        </w:rPr>
        <w:t xml:space="preserve">Fiscalía de Flagrancia del </w:t>
      </w:r>
      <w:r w:rsidR="00B97970" w:rsidRPr="00F25B63">
        <w:rPr>
          <w:rFonts w:ascii="Book Antiqua" w:hAnsi="Book Antiqua"/>
          <w:b/>
          <w:bCs/>
          <w:sz w:val="22"/>
          <w:szCs w:val="22"/>
        </w:rPr>
        <w:t>Segundo Circuito Judicial de San José</w:t>
      </w:r>
    </w:p>
    <w:p w14:paraId="5FD614BA" w14:textId="77777777" w:rsidR="00DF7DAA" w:rsidRPr="00F25B63" w:rsidRDefault="00DF7DAA" w:rsidP="00943D97">
      <w:pPr>
        <w:pStyle w:val="Prrafodelista"/>
        <w:tabs>
          <w:tab w:val="left" w:pos="426"/>
        </w:tabs>
        <w:spacing w:after="160"/>
        <w:ind w:left="0"/>
        <w:contextualSpacing/>
        <w:jc w:val="both"/>
        <w:rPr>
          <w:rFonts w:ascii="Book Antiqua" w:hAnsi="Book Antiqua"/>
          <w:sz w:val="22"/>
          <w:szCs w:val="22"/>
        </w:rPr>
      </w:pPr>
    </w:p>
    <w:p w14:paraId="5F0277E3" w14:textId="06823CAC" w:rsidR="006C4123" w:rsidRPr="00F25B63" w:rsidRDefault="0013465D" w:rsidP="00793B94">
      <w:pPr>
        <w:pStyle w:val="Prrafodelista"/>
        <w:tabs>
          <w:tab w:val="left" w:pos="426"/>
        </w:tabs>
        <w:spacing w:after="160"/>
        <w:ind w:left="0"/>
        <w:contextualSpacing/>
        <w:jc w:val="both"/>
        <w:rPr>
          <w:rFonts w:ascii="Book Antiqua" w:hAnsi="Book Antiqua"/>
          <w:sz w:val="22"/>
          <w:szCs w:val="22"/>
        </w:rPr>
      </w:pPr>
      <w:r w:rsidRPr="00F25B63">
        <w:rPr>
          <w:rFonts w:ascii="Book Antiqua" w:hAnsi="Book Antiqua"/>
          <w:sz w:val="22"/>
          <w:szCs w:val="22"/>
        </w:rPr>
        <w:t xml:space="preserve">El Consejo Superior </w:t>
      </w:r>
      <w:r w:rsidR="003E23C2" w:rsidRPr="00F25B63">
        <w:rPr>
          <w:rFonts w:ascii="Book Antiqua" w:hAnsi="Book Antiqua"/>
          <w:sz w:val="22"/>
          <w:szCs w:val="22"/>
        </w:rPr>
        <w:t>en sesión</w:t>
      </w:r>
      <w:r w:rsidRPr="00F25B63">
        <w:rPr>
          <w:rFonts w:ascii="Book Antiqua" w:hAnsi="Book Antiqua"/>
          <w:sz w:val="22"/>
          <w:szCs w:val="22"/>
        </w:rPr>
        <w:t xml:space="preserve"> 53-2021</w:t>
      </w:r>
      <w:r w:rsidR="006C4123" w:rsidRPr="00F25B63">
        <w:rPr>
          <w:rFonts w:ascii="Book Antiqua" w:hAnsi="Book Antiqua"/>
          <w:sz w:val="22"/>
          <w:szCs w:val="22"/>
        </w:rPr>
        <w:t>, artículo VI, se acordó</w:t>
      </w:r>
      <w:r w:rsidR="00AB1355" w:rsidRPr="00F25B63">
        <w:rPr>
          <w:rFonts w:ascii="Book Antiqua" w:hAnsi="Book Antiqua"/>
          <w:sz w:val="22"/>
          <w:szCs w:val="22"/>
        </w:rPr>
        <w:t xml:space="preserve"> otorgar un permiso con goce de salario de Técnico o Técnica Judicial 2 para la Fiscalía de Flagrancia de Goicoechea, tal y como se detalla a continuación:</w:t>
      </w:r>
      <w:r w:rsidR="006C4123" w:rsidRPr="00F25B63">
        <w:rPr>
          <w:rFonts w:ascii="Book Antiqua" w:hAnsi="Book Antiqua"/>
          <w:sz w:val="22"/>
          <w:szCs w:val="22"/>
        </w:rPr>
        <w:t xml:space="preserve"> </w:t>
      </w:r>
    </w:p>
    <w:p w14:paraId="24958EBC" w14:textId="77777777" w:rsidR="006C4123" w:rsidRPr="00F25B63" w:rsidRDefault="006C4123" w:rsidP="00434E02">
      <w:pPr>
        <w:pStyle w:val="Prrafodelista"/>
        <w:tabs>
          <w:tab w:val="left" w:pos="426"/>
        </w:tabs>
        <w:spacing w:after="160"/>
        <w:ind w:left="0"/>
        <w:contextualSpacing/>
        <w:rPr>
          <w:rFonts w:ascii="Book Antiqua" w:hAnsi="Book Antiqua"/>
          <w:sz w:val="22"/>
          <w:szCs w:val="22"/>
        </w:rPr>
      </w:pPr>
    </w:p>
    <w:p w14:paraId="75D49B2B" w14:textId="7342163E" w:rsidR="0013465D" w:rsidRPr="00F25B63" w:rsidRDefault="006C4123" w:rsidP="00793B94">
      <w:pPr>
        <w:pStyle w:val="Prrafodelista"/>
        <w:tabs>
          <w:tab w:val="left" w:pos="426"/>
          <w:tab w:val="left" w:pos="8222"/>
        </w:tabs>
        <w:spacing w:after="160"/>
        <w:ind w:left="567" w:right="618"/>
        <w:contextualSpacing/>
        <w:jc w:val="both"/>
        <w:rPr>
          <w:rFonts w:ascii="Book Antiqua" w:hAnsi="Book Antiqua"/>
          <w:i/>
          <w:iCs/>
          <w:sz w:val="22"/>
          <w:szCs w:val="22"/>
        </w:rPr>
      </w:pPr>
      <w:r w:rsidRPr="00F25B63">
        <w:rPr>
          <w:rFonts w:ascii="Book Antiqua" w:hAnsi="Book Antiqua"/>
          <w:i/>
          <w:iCs/>
          <w:sz w:val="22"/>
          <w:szCs w:val="22"/>
        </w:rPr>
        <w:t xml:space="preserve">“1.) Acoger el informe </w:t>
      </w:r>
      <w:proofErr w:type="spellStart"/>
      <w:r w:rsidRPr="00F25B63">
        <w:rPr>
          <w:rFonts w:ascii="Book Antiqua" w:hAnsi="Book Antiqua"/>
          <w:i/>
          <w:iCs/>
          <w:sz w:val="22"/>
          <w:szCs w:val="22"/>
        </w:rPr>
        <w:t>N°</w:t>
      </w:r>
      <w:proofErr w:type="spellEnd"/>
      <w:r w:rsidRPr="00F25B63">
        <w:rPr>
          <w:rFonts w:ascii="Book Antiqua" w:hAnsi="Book Antiqua"/>
          <w:i/>
          <w:iCs/>
          <w:sz w:val="22"/>
          <w:szCs w:val="22"/>
        </w:rPr>
        <w:t xml:space="preserve"> 701-PLA-MI-2021 de 24 de junio de 2021, suscrito por el ingeniero Dixon Li Morales, Jefe interino del Proceso Ejecución de las Operaciones de la Dirección de Planificación. 2.) Mantener lo resuelto en sesión </w:t>
      </w:r>
      <w:proofErr w:type="spellStart"/>
      <w:r w:rsidRPr="00F25B63">
        <w:rPr>
          <w:rFonts w:ascii="Book Antiqua" w:hAnsi="Book Antiqua"/>
          <w:i/>
          <w:iCs/>
          <w:sz w:val="22"/>
          <w:szCs w:val="22"/>
        </w:rPr>
        <w:t>N°</w:t>
      </w:r>
      <w:proofErr w:type="spellEnd"/>
      <w:r w:rsidRPr="00F25B63">
        <w:rPr>
          <w:rFonts w:ascii="Book Antiqua" w:hAnsi="Book Antiqua"/>
          <w:i/>
          <w:iCs/>
          <w:sz w:val="22"/>
          <w:szCs w:val="22"/>
        </w:rPr>
        <w:t xml:space="preserve"> 47-2021 celebrada el 8 de junio de 2021, artículo LIII, en que se conoció y aprobó el informe </w:t>
      </w:r>
      <w:proofErr w:type="spellStart"/>
      <w:r w:rsidRPr="00F25B63">
        <w:rPr>
          <w:rFonts w:ascii="Book Antiqua" w:hAnsi="Book Antiqua"/>
          <w:i/>
          <w:iCs/>
          <w:sz w:val="22"/>
          <w:szCs w:val="22"/>
        </w:rPr>
        <w:t>N°</w:t>
      </w:r>
      <w:proofErr w:type="spellEnd"/>
      <w:r w:rsidRPr="00F25B63">
        <w:rPr>
          <w:rFonts w:ascii="Book Antiqua" w:hAnsi="Book Antiqua"/>
          <w:i/>
          <w:iCs/>
          <w:sz w:val="22"/>
          <w:szCs w:val="22"/>
        </w:rPr>
        <w:t xml:space="preserve"> 523-PLA-MI-2021 de la Dirección de Planificación, relacionado con el abordaje realizado a las secciones de Flagrancia del Primer y Segundo Circuito Judicial de San José (Defensa Pública – Ministerio Público – Judicatura). 3.) De conformidad con el artículo 44 de la Ley Orgánica del Poder Judicial y por tratarse de un asunto de interés institucional, conceder permiso con goce de salario y sustitución a una plaza de técnico judicial 2 de la Fiscalía de Flagrancia, a partir del 01 de julio al 30 de setiembre de 2021, para mantener la conformación de los grupos. 4.) Tomar nota del oficio ANEJUD-0095-2021, remitido por el licenciado Mario Alberto Mena </w:t>
      </w:r>
      <w:proofErr w:type="spellStart"/>
      <w:r w:rsidRPr="00F25B63">
        <w:rPr>
          <w:rFonts w:ascii="Book Antiqua" w:hAnsi="Book Antiqua"/>
          <w:i/>
          <w:iCs/>
          <w:sz w:val="22"/>
          <w:szCs w:val="22"/>
        </w:rPr>
        <w:t>Ayales</w:t>
      </w:r>
      <w:proofErr w:type="spellEnd"/>
      <w:r w:rsidRPr="00F25B63">
        <w:rPr>
          <w:rFonts w:ascii="Book Antiqua" w:hAnsi="Book Antiqua"/>
          <w:i/>
          <w:iCs/>
          <w:sz w:val="22"/>
          <w:szCs w:val="22"/>
        </w:rPr>
        <w:t xml:space="preserve">, en condición de presidente de la Asociación Nacional de Empleados Judiciales-ANEJUD y el oficio 29-FFII-2021, remitido por el licenciado Mauricio </w:t>
      </w:r>
      <w:proofErr w:type="spellStart"/>
      <w:r w:rsidRPr="00F25B63">
        <w:rPr>
          <w:rFonts w:ascii="Book Antiqua" w:hAnsi="Book Antiqua"/>
          <w:i/>
          <w:iCs/>
          <w:sz w:val="22"/>
          <w:szCs w:val="22"/>
        </w:rPr>
        <w:t>Boraschi</w:t>
      </w:r>
      <w:proofErr w:type="spellEnd"/>
      <w:r w:rsidRPr="00F25B63">
        <w:rPr>
          <w:rFonts w:ascii="Book Antiqua" w:hAnsi="Book Antiqua"/>
          <w:i/>
          <w:iCs/>
          <w:sz w:val="22"/>
          <w:szCs w:val="22"/>
        </w:rPr>
        <w:t xml:space="preserve"> Hernández, Fiscal Adjunto del Segundo Circuito Judicial y jefatura inmediata de las Fiscalías de Flagrancias y Turno </w:t>
      </w:r>
      <w:r w:rsidRPr="00F25B63">
        <w:rPr>
          <w:rFonts w:ascii="Book Antiqua" w:hAnsi="Book Antiqua"/>
          <w:i/>
          <w:iCs/>
          <w:sz w:val="22"/>
          <w:szCs w:val="22"/>
        </w:rPr>
        <w:lastRenderedPageBreak/>
        <w:t>Extraordinario y comunicarles que con lo resuelto en esta sesión y conforme a la recomendación de la Dirección de Planificación los movimientos ordenados en la sesión N°47-2021 celebrada el 8 de junio de 2021, artículo LIII, se encuentran resueltos. 5.) La Secretaría General de la Corte tomará nota para la elaboración de la circular correspondiente.</w:t>
      </w:r>
      <w:r w:rsidR="001429E7" w:rsidRPr="00F25B63">
        <w:rPr>
          <w:rFonts w:ascii="Book Antiqua" w:hAnsi="Book Antiqua"/>
          <w:i/>
          <w:iCs/>
          <w:sz w:val="22"/>
          <w:szCs w:val="22"/>
        </w:rPr>
        <w:t>”.</w:t>
      </w:r>
    </w:p>
    <w:p w14:paraId="3A2B234C" w14:textId="23F5E65D" w:rsidR="00A45155" w:rsidRPr="00F25B63" w:rsidRDefault="00A45155" w:rsidP="00A45155">
      <w:pPr>
        <w:pStyle w:val="Prrafodelista"/>
        <w:tabs>
          <w:tab w:val="left" w:pos="426"/>
        </w:tabs>
        <w:spacing w:after="160"/>
        <w:ind w:left="0"/>
        <w:contextualSpacing/>
        <w:jc w:val="both"/>
        <w:rPr>
          <w:rFonts w:ascii="Book Antiqua" w:hAnsi="Book Antiqua"/>
          <w:sz w:val="22"/>
          <w:szCs w:val="22"/>
        </w:rPr>
      </w:pPr>
    </w:p>
    <w:p w14:paraId="2B9349C4" w14:textId="256B0D06" w:rsidR="00A45155" w:rsidRPr="00334ABB" w:rsidRDefault="00A45155" w:rsidP="00A45155">
      <w:pPr>
        <w:pStyle w:val="Prrafodelista"/>
        <w:tabs>
          <w:tab w:val="left" w:pos="426"/>
        </w:tabs>
        <w:spacing w:after="160"/>
        <w:ind w:left="0"/>
        <w:contextualSpacing/>
        <w:jc w:val="both"/>
        <w:rPr>
          <w:rFonts w:ascii="Book Antiqua" w:hAnsi="Book Antiqua"/>
          <w:sz w:val="22"/>
          <w:szCs w:val="22"/>
          <w:highlight w:val="yellow"/>
        </w:rPr>
      </w:pPr>
      <w:r w:rsidRPr="00F25B63">
        <w:rPr>
          <w:rFonts w:ascii="Book Antiqua" w:hAnsi="Book Antiqua"/>
          <w:sz w:val="22"/>
          <w:szCs w:val="22"/>
        </w:rPr>
        <w:t xml:space="preserve">Por lo </w:t>
      </w:r>
      <w:r w:rsidR="00871743" w:rsidRPr="00F25B63">
        <w:rPr>
          <w:rFonts w:ascii="Book Antiqua" w:hAnsi="Book Antiqua"/>
          <w:sz w:val="22"/>
          <w:szCs w:val="22"/>
        </w:rPr>
        <w:t>tanto,</w:t>
      </w:r>
      <w:r w:rsidRPr="00F25B63">
        <w:rPr>
          <w:rFonts w:ascii="Book Antiqua" w:hAnsi="Book Antiqua"/>
          <w:sz w:val="22"/>
          <w:szCs w:val="22"/>
        </w:rPr>
        <w:t xml:space="preserve"> se considera prioritario y de interés institucional mantener el permiso con goce </w:t>
      </w:r>
      <w:r w:rsidRPr="00F25B63">
        <w:rPr>
          <w:rFonts w:ascii="Book Antiqua" w:hAnsi="Book Antiqua"/>
          <w:b/>
          <w:bCs/>
          <w:sz w:val="22"/>
          <w:szCs w:val="22"/>
        </w:rPr>
        <w:t>de salario de Técnica o Técnico Judicial de la Fiscalía de Flagrancia del Segundo Circuito Judicial de San José, por tres meses más</w:t>
      </w:r>
      <w:r w:rsidR="00957775" w:rsidRPr="00F25B63">
        <w:rPr>
          <w:rFonts w:ascii="Book Antiqua" w:hAnsi="Book Antiqua"/>
          <w:b/>
          <w:bCs/>
          <w:sz w:val="22"/>
          <w:szCs w:val="22"/>
        </w:rPr>
        <w:t>,</w:t>
      </w:r>
      <w:r w:rsidR="0028199E" w:rsidRPr="00F25B63">
        <w:rPr>
          <w:rFonts w:ascii="Book Antiqua" w:hAnsi="Book Antiqua"/>
          <w:b/>
          <w:bCs/>
          <w:sz w:val="22"/>
          <w:szCs w:val="22"/>
        </w:rPr>
        <w:t xml:space="preserve"> con la finalidad de mantener</w:t>
      </w:r>
      <w:r w:rsidR="00D253F1" w:rsidRPr="00F25B63">
        <w:rPr>
          <w:rFonts w:ascii="Book Antiqua" w:hAnsi="Book Antiqua"/>
          <w:b/>
          <w:bCs/>
          <w:sz w:val="22"/>
          <w:szCs w:val="22"/>
        </w:rPr>
        <w:t xml:space="preserve"> la conformación de lo</w:t>
      </w:r>
      <w:r w:rsidR="001E2DDB" w:rsidRPr="00F25B63">
        <w:rPr>
          <w:rFonts w:ascii="Book Antiqua" w:hAnsi="Book Antiqua"/>
          <w:b/>
          <w:bCs/>
          <w:sz w:val="22"/>
          <w:szCs w:val="22"/>
        </w:rPr>
        <w:t xml:space="preserve">s </w:t>
      </w:r>
      <w:r w:rsidR="00967E42" w:rsidRPr="00F25B63">
        <w:rPr>
          <w:rFonts w:ascii="Book Antiqua" w:hAnsi="Book Antiqua"/>
          <w:b/>
          <w:bCs/>
          <w:sz w:val="22"/>
          <w:szCs w:val="22"/>
        </w:rPr>
        <w:t xml:space="preserve">tres </w:t>
      </w:r>
      <w:r w:rsidR="001E2DDB" w:rsidRPr="00F25B63">
        <w:rPr>
          <w:rFonts w:ascii="Book Antiqua" w:hAnsi="Book Antiqua"/>
          <w:b/>
          <w:bCs/>
          <w:sz w:val="22"/>
          <w:szCs w:val="22"/>
        </w:rPr>
        <w:t xml:space="preserve">grupos </w:t>
      </w:r>
      <w:r w:rsidR="00967E42" w:rsidRPr="00F25B63">
        <w:rPr>
          <w:rFonts w:ascii="Book Antiqua" w:hAnsi="Book Antiqua"/>
          <w:b/>
          <w:bCs/>
          <w:sz w:val="22"/>
          <w:szCs w:val="22"/>
        </w:rPr>
        <w:t>de trabajo</w:t>
      </w:r>
      <w:r w:rsidR="001E2DDB" w:rsidRPr="00F25B63">
        <w:rPr>
          <w:rFonts w:ascii="Book Antiqua" w:hAnsi="Book Antiqua"/>
          <w:b/>
          <w:bCs/>
          <w:sz w:val="22"/>
          <w:szCs w:val="22"/>
        </w:rPr>
        <w:t xml:space="preserve"> aprobados por el Consejo Superior en sesión </w:t>
      </w:r>
      <w:r w:rsidR="00957775" w:rsidRPr="00F25B63">
        <w:rPr>
          <w:rFonts w:ascii="Book Antiqua" w:hAnsi="Book Antiqua"/>
          <w:b/>
          <w:bCs/>
          <w:sz w:val="22"/>
          <w:szCs w:val="22"/>
        </w:rPr>
        <w:t xml:space="preserve"> </w:t>
      </w:r>
      <w:r w:rsidR="00967E42" w:rsidRPr="00F25B63">
        <w:rPr>
          <w:rFonts w:ascii="Book Antiqua" w:hAnsi="Book Antiqua"/>
          <w:b/>
          <w:bCs/>
          <w:sz w:val="22"/>
          <w:szCs w:val="22"/>
        </w:rPr>
        <w:t xml:space="preserve">47-2021 celebrada el 8 de junio de 2021, artículo LIII, mientras se solventa su necesidad a través </w:t>
      </w:r>
      <w:r w:rsidR="00C44BEA" w:rsidRPr="00F25B63">
        <w:rPr>
          <w:rFonts w:ascii="Book Antiqua" w:hAnsi="Book Antiqua"/>
          <w:b/>
          <w:bCs/>
          <w:sz w:val="22"/>
          <w:szCs w:val="22"/>
        </w:rPr>
        <w:t>de una posible distribución de recursos de otros despachos</w:t>
      </w:r>
      <w:r w:rsidR="00E75B57" w:rsidRPr="00F25B63">
        <w:rPr>
          <w:rFonts w:ascii="Book Antiqua" w:hAnsi="Book Antiqua"/>
          <w:b/>
          <w:bCs/>
          <w:sz w:val="22"/>
          <w:szCs w:val="22"/>
        </w:rPr>
        <w:t xml:space="preserve"> </w:t>
      </w:r>
      <w:r w:rsidR="003C7CFF" w:rsidRPr="00F25B63">
        <w:rPr>
          <w:rFonts w:ascii="Book Antiqua" w:hAnsi="Book Antiqua"/>
          <w:b/>
          <w:bCs/>
          <w:sz w:val="22"/>
          <w:szCs w:val="22"/>
        </w:rPr>
        <w:t xml:space="preserve">con informes pendientes de aprobación </w:t>
      </w:r>
      <w:r w:rsidR="00BE10A2" w:rsidRPr="00F25B63">
        <w:rPr>
          <w:rFonts w:ascii="Book Antiqua" w:hAnsi="Book Antiqua"/>
          <w:b/>
          <w:bCs/>
          <w:sz w:val="22"/>
          <w:szCs w:val="22"/>
        </w:rPr>
        <w:t xml:space="preserve">por </w:t>
      </w:r>
      <w:r w:rsidR="003C7CFF" w:rsidRPr="00F25B63">
        <w:rPr>
          <w:rFonts w:ascii="Book Antiqua" w:hAnsi="Book Antiqua"/>
          <w:b/>
          <w:bCs/>
          <w:sz w:val="22"/>
          <w:szCs w:val="22"/>
        </w:rPr>
        <w:t xml:space="preserve">Corte Plena </w:t>
      </w:r>
      <w:r w:rsidR="000A036A" w:rsidRPr="00F25B63">
        <w:rPr>
          <w:rFonts w:ascii="Book Antiqua" w:hAnsi="Book Antiqua"/>
          <w:b/>
          <w:bCs/>
          <w:sz w:val="22"/>
          <w:szCs w:val="22"/>
        </w:rPr>
        <w:t>o Consejo Superior</w:t>
      </w:r>
      <w:r w:rsidR="000A036A" w:rsidRPr="00F25B63">
        <w:rPr>
          <w:rFonts w:ascii="Book Antiqua" w:hAnsi="Book Antiqua"/>
          <w:sz w:val="22"/>
          <w:szCs w:val="22"/>
        </w:rPr>
        <w:t xml:space="preserve">; así como de los despachos pendientes de </w:t>
      </w:r>
      <w:r w:rsidR="000A036A" w:rsidRPr="00005A8E">
        <w:rPr>
          <w:rFonts w:ascii="Book Antiqua" w:hAnsi="Book Antiqua"/>
          <w:sz w:val="22"/>
          <w:szCs w:val="22"/>
        </w:rPr>
        <w:t>abordaje</w:t>
      </w:r>
      <w:r w:rsidR="00C44BEA" w:rsidRPr="00005A8E">
        <w:rPr>
          <w:rFonts w:ascii="Book Antiqua" w:hAnsi="Book Antiqua"/>
          <w:sz w:val="22"/>
          <w:szCs w:val="22"/>
        </w:rPr>
        <w:t>,</w:t>
      </w:r>
      <w:r w:rsidR="00967E42" w:rsidRPr="00005A8E" w:rsidDel="00F77624">
        <w:rPr>
          <w:rFonts w:ascii="Book Antiqua" w:hAnsi="Book Antiqua"/>
          <w:sz w:val="22"/>
          <w:szCs w:val="22"/>
        </w:rPr>
        <w:t xml:space="preserve"> </w:t>
      </w:r>
      <w:r w:rsidR="00957775" w:rsidRPr="00005A8E">
        <w:rPr>
          <w:rFonts w:ascii="Book Antiqua" w:hAnsi="Book Antiqua"/>
          <w:sz w:val="22"/>
          <w:szCs w:val="22"/>
        </w:rPr>
        <w:t xml:space="preserve">por lo que a continuación se detallan las estadísticas </w:t>
      </w:r>
      <w:r w:rsidR="00D03047" w:rsidRPr="00005A8E">
        <w:rPr>
          <w:rFonts w:ascii="Book Antiqua" w:hAnsi="Book Antiqua"/>
          <w:sz w:val="22"/>
          <w:szCs w:val="22"/>
        </w:rPr>
        <w:t xml:space="preserve">de su Tribunal </w:t>
      </w:r>
      <w:r w:rsidR="00957775" w:rsidRPr="00005A8E">
        <w:rPr>
          <w:rFonts w:ascii="Book Antiqua" w:hAnsi="Book Antiqua"/>
          <w:sz w:val="22"/>
          <w:szCs w:val="22"/>
        </w:rPr>
        <w:t>durante el 2021</w:t>
      </w:r>
      <w:r w:rsidR="00E05ED2" w:rsidRPr="00005A8E">
        <w:rPr>
          <w:rFonts w:ascii="Book Antiqua" w:hAnsi="Book Antiqua"/>
          <w:sz w:val="22"/>
          <w:szCs w:val="22"/>
        </w:rPr>
        <w:t xml:space="preserve"> </w:t>
      </w:r>
      <w:r w:rsidR="009B4F1E" w:rsidRPr="00005A8E">
        <w:rPr>
          <w:rFonts w:ascii="Book Antiqua" w:hAnsi="Book Antiqua"/>
          <w:sz w:val="22"/>
          <w:szCs w:val="22"/>
        </w:rPr>
        <w:t xml:space="preserve">a </w:t>
      </w:r>
      <w:r w:rsidR="00005A8E">
        <w:rPr>
          <w:rFonts w:ascii="Book Antiqua" w:hAnsi="Book Antiqua"/>
          <w:sz w:val="22"/>
          <w:szCs w:val="22"/>
        </w:rPr>
        <w:t>octubre</w:t>
      </w:r>
      <w:r w:rsidR="009B4F1E" w:rsidRPr="00005A8E">
        <w:rPr>
          <w:rFonts w:ascii="Book Antiqua" w:hAnsi="Book Antiqua"/>
          <w:sz w:val="22"/>
          <w:szCs w:val="22"/>
        </w:rPr>
        <w:t xml:space="preserve"> del</w:t>
      </w:r>
      <w:r w:rsidR="00E05ED2" w:rsidRPr="00005A8E">
        <w:rPr>
          <w:rFonts w:ascii="Book Antiqua" w:hAnsi="Book Antiqua"/>
          <w:sz w:val="22"/>
          <w:szCs w:val="22"/>
        </w:rPr>
        <w:t xml:space="preserve"> 2022</w:t>
      </w:r>
      <w:r w:rsidR="00594006" w:rsidRPr="00005A8E">
        <w:rPr>
          <w:rFonts w:ascii="Book Antiqua" w:hAnsi="Book Antiqua"/>
          <w:sz w:val="22"/>
          <w:szCs w:val="22"/>
        </w:rPr>
        <w:t>:</w:t>
      </w:r>
    </w:p>
    <w:p w14:paraId="494C46BD" w14:textId="44963176" w:rsidR="000B2F01" w:rsidRPr="003F194E" w:rsidRDefault="007873BB" w:rsidP="00005A8E">
      <w:pPr>
        <w:rPr>
          <w:rFonts w:ascii="Book Antiqua" w:hAnsi="Book Antiqua"/>
          <w:b/>
          <w:sz w:val="22"/>
          <w:szCs w:val="22"/>
        </w:rPr>
      </w:pPr>
      <w:r w:rsidRPr="00334ABB">
        <w:rPr>
          <w:rFonts w:ascii="Book Antiqua" w:hAnsi="Book Antiqua"/>
          <w:b/>
          <w:i/>
          <w:sz w:val="22"/>
          <w:szCs w:val="22"/>
          <w:highlight w:val="yellow"/>
        </w:rPr>
        <w:t xml:space="preserve">  </w:t>
      </w:r>
    </w:p>
    <w:p w14:paraId="609B7EA1" w14:textId="7162A38F" w:rsidR="00A54F76" w:rsidRPr="003F194E" w:rsidRDefault="009A217A" w:rsidP="00B81159">
      <w:pPr>
        <w:pStyle w:val="Descripcin"/>
        <w:contextualSpacing/>
        <w:jc w:val="center"/>
        <w:rPr>
          <w:rFonts w:ascii="Book Antiqua" w:hAnsi="Book Antiqua"/>
          <w:b/>
          <w:i w:val="0"/>
          <w:color w:val="auto"/>
          <w:sz w:val="22"/>
          <w:szCs w:val="22"/>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sz w:val="22"/>
          <w:szCs w:val="22"/>
          <w:lang w:val="es-ES_tradnl"/>
        </w:rPr>
        <w:fldChar w:fldCharType="separate"/>
      </w:r>
      <w:r w:rsidR="0099402C">
        <w:rPr>
          <w:rFonts w:ascii="Book Antiqua" w:hAnsi="Book Antiqua"/>
          <w:b/>
          <w:bCs/>
          <w:i w:val="0"/>
          <w:iCs w:val="0"/>
          <w:noProof/>
          <w:color w:val="auto"/>
          <w:sz w:val="22"/>
          <w:szCs w:val="22"/>
          <w:lang w:val="es-ES_tradnl"/>
        </w:rPr>
        <w:t>9</w:t>
      </w:r>
      <w:r w:rsidRPr="00DA49A0">
        <w:rPr>
          <w:rFonts w:ascii="Book Antiqua" w:hAnsi="Book Antiqua"/>
          <w:b/>
          <w:bCs/>
          <w:sz w:val="22"/>
          <w:szCs w:val="22"/>
          <w:lang w:val="es-ES_tradnl"/>
        </w:rPr>
        <w:fldChar w:fldCharType="end"/>
      </w:r>
    </w:p>
    <w:p w14:paraId="0DAF96BC" w14:textId="49066999" w:rsidR="00DB70A2" w:rsidRDefault="00BE181A" w:rsidP="00B81159">
      <w:pPr>
        <w:pStyle w:val="Descripcin"/>
        <w:spacing w:after="0"/>
        <w:contextualSpacing/>
        <w:jc w:val="center"/>
        <w:rPr>
          <w:rFonts w:ascii="Book Antiqua" w:hAnsi="Book Antiqua"/>
          <w:b/>
          <w:i w:val="0"/>
          <w:color w:val="auto"/>
          <w:sz w:val="22"/>
          <w:szCs w:val="22"/>
        </w:rPr>
      </w:pPr>
      <w:r w:rsidRPr="003F194E">
        <w:rPr>
          <w:rFonts w:ascii="Book Antiqua" w:hAnsi="Book Antiqua"/>
          <w:b/>
          <w:i w:val="0"/>
          <w:color w:val="auto"/>
          <w:sz w:val="22"/>
          <w:szCs w:val="22"/>
        </w:rPr>
        <w:t>Movimientos estadísticos de carga de trabajo de Flagrancia del Segundo Circuito Judicial de San José</w:t>
      </w:r>
      <w:r w:rsidR="00E05ED2" w:rsidRPr="003F194E">
        <w:rPr>
          <w:rFonts w:ascii="Book Antiqua" w:hAnsi="Book Antiqua"/>
          <w:b/>
          <w:i w:val="0"/>
          <w:color w:val="auto"/>
          <w:sz w:val="22"/>
          <w:szCs w:val="22"/>
        </w:rPr>
        <w:t xml:space="preserve"> durante el período comprendido entre el año 2021 </w:t>
      </w:r>
      <w:r w:rsidR="00212FB6" w:rsidRPr="003F194E">
        <w:rPr>
          <w:rFonts w:ascii="Book Antiqua" w:hAnsi="Book Antiqua"/>
          <w:b/>
          <w:i w:val="0"/>
          <w:color w:val="auto"/>
          <w:sz w:val="22"/>
          <w:szCs w:val="22"/>
        </w:rPr>
        <w:t>a o</w:t>
      </w:r>
      <w:r w:rsidR="003F194E">
        <w:rPr>
          <w:rFonts w:ascii="Book Antiqua" w:hAnsi="Book Antiqua"/>
          <w:b/>
          <w:i w:val="0"/>
          <w:color w:val="auto"/>
          <w:sz w:val="22"/>
          <w:szCs w:val="22"/>
        </w:rPr>
        <w:t>ctubre</w:t>
      </w:r>
      <w:r w:rsidR="00212FB6" w:rsidRPr="003F194E">
        <w:rPr>
          <w:rFonts w:ascii="Book Antiqua" w:hAnsi="Book Antiqua"/>
          <w:b/>
          <w:i w:val="0"/>
          <w:color w:val="auto"/>
          <w:sz w:val="22"/>
          <w:szCs w:val="22"/>
        </w:rPr>
        <w:t xml:space="preserve"> del 2022</w:t>
      </w:r>
    </w:p>
    <w:p w14:paraId="160DE05C" w14:textId="77777777" w:rsidR="00DF129C" w:rsidRPr="00DF129C" w:rsidRDefault="00DF129C" w:rsidP="00DF129C"/>
    <w:tbl>
      <w:tblPr>
        <w:tblW w:w="9488" w:type="dxa"/>
        <w:tblCellMar>
          <w:left w:w="70" w:type="dxa"/>
          <w:right w:w="70" w:type="dxa"/>
        </w:tblCellMar>
        <w:tblLook w:val="04A0" w:firstRow="1" w:lastRow="0" w:firstColumn="1" w:lastColumn="0" w:noHBand="0" w:noVBand="1"/>
      </w:tblPr>
      <w:tblGrid>
        <w:gridCol w:w="2825"/>
        <w:gridCol w:w="1134"/>
        <w:gridCol w:w="1134"/>
        <w:gridCol w:w="993"/>
        <w:gridCol w:w="1134"/>
        <w:gridCol w:w="1134"/>
        <w:gridCol w:w="1134"/>
      </w:tblGrid>
      <w:tr w:rsidR="003F194E" w:rsidRPr="003F194E" w14:paraId="34BE4E2C" w14:textId="77777777" w:rsidTr="003F194E">
        <w:trPr>
          <w:trHeight w:val="1310"/>
        </w:trPr>
        <w:tc>
          <w:tcPr>
            <w:tcW w:w="2825" w:type="dxa"/>
            <w:tcBorders>
              <w:top w:val="single" w:sz="8" w:space="0" w:color="auto"/>
              <w:left w:val="single" w:sz="8" w:space="0" w:color="auto"/>
              <w:bottom w:val="single" w:sz="8" w:space="0" w:color="auto"/>
              <w:right w:val="single" w:sz="8" w:space="0" w:color="auto"/>
            </w:tcBorders>
            <w:shd w:val="clear" w:color="000000" w:fill="305496"/>
            <w:vAlign w:val="center"/>
            <w:hideMark/>
          </w:tcPr>
          <w:p w14:paraId="7A898243" w14:textId="77777777" w:rsidR="003F194E" w:rsidRPr="003F194E" w:rsidRDefault="003F194E" w:rsidP="003F194E">
            <w:pPr>
              <w:jc w:val="center"/>
              <w:rPr>
                <w:rFonts w:ascii="Book Antiqua" w:hAnsi="Book Antiqua" w:cs="Arial"/>
                <w:b/>
                <w:bCs/>
                <w:color w:val="FFFFFF"/>
                <w:sz w:val="16"/>
                <w:szCs w:val="16"/>
                <w:lang w:eastAsia="es-CR"/>
              </w:rPr>
            </w:pPr>
            <w:r w:rsidRPr="003F194E">
              <w:rPr>
                <w:rFonts w:ascii="Book Antiqua" w:hAnsi="Book Antiqua" w:cs="Arial"/>
                <w:b/>
                <w:bCs/>
                <w:color w:val="FFFFFF"/>
                <w:sz w:val="16"/>
                <w:szCs w:val="16"/>
                <w:lang w:eastAsia="es-CR"/>
              </w:rPr>
              <w:t>Despachos</w:t>
            </w:r>
          </w:p>
        </w:tc>
        <w:tc>
          <w:tcPr>
            <w:tcW w:w="1134" w:type="dxa"/>
            <w:tcBorders>
              <w:top w:val="single" w:sz="8" w:space="0" w:color="auto"/>
              <w:left w:val="nil"/>
              <w:bottom w:val="single" w:sz="8" w:space="0" w:color="auto"/>
              <w:right w:val="single" w:sz="8" w:space="0" w:color="auto"/>
            </w:tcBorders>
            <w:shd w:val="clear" w:color="000000" w:fill="305496"/>
            <w:vAlign w:val="center"/>
            <w:hideMark/>
          </w:tcPr>
          <w:p w14:paraId="08573722" w14:textId="77777777" w:rsidR="003F194E" w:rsidRPr="003F194E" w:rsidRDefault="003F194E" w:rsidP="003F194E">
            <w:pPr>
              <w:jc w:val="center"/>
              <w:rPr>
                <w:rFonts w:ascii="Book Antiqua" w:hAnsi="Book Antiqua" w:cs="Arial"/>
                <w:b/>
                <w:bCs/>
                <w:color w:val="FFFFFF"/>
                <w:sz w:val="16"/>
                <w:szCs w:val="16"/>
                <w:lang w:eastAsia="es-CR"/>
              </w:rPr>
            </w:pPr>
            <w:r w:rsidRPr="003F194E">
              <w:rPr>
                <w:rFonts w:ascii="Book Antiqua" w:hAnsi="Book Antiqua" w:cs="Arial"/>
                <w:b/>
                <w:bCs/>
                <w:color w:val="FFFFFF"/>
                <w:sz w:val="16"/>
                <w:szCs w:val="16"/>
                <w:lang w:eastAsia="es-CR"/>
              </w:rPr>
              <w:t>Promedio mensual entrados 2021</w:t>
            </w:r>
          </w:p>
        </w:tc>
        <w:tc>
          <w:tcPr>
            <w:tcW w:w="1134" w:type="dxa"/>
            <w:tcBorders>
              <w:top w:val="single" w:sz="8" w:space="0" w:color="auto"/>
              <w:left w:val="nil"/>
              <w:bottom w:val="single" w:sz="8" w:space="0" w:color="auto"/>
              <w:right w:val="single" w:sz="8" w:space="0" w:color="auto"/>
            </w:tcBorders>
            <w:shd w:val="clear" w:color="000000" w:fill="305496"/>
            <w:vAlign w:val="center"/>
            <w:hideMark/>
          </w:tcPr>
          <w:p w14:paraId="14EAD152" w14:textId="77777777" w:rsidR="003F194E" w:rsidRPr="003F194E" w:rsidRDefault="003F194E" w:rsidP="003F194E">
            <w:pPr>
              <w:jc w:val="center"/>
              <w:rPr>
                <w:rFonts w:ascii="Book Antiqua" w:hAnsi="Book Antiqua" w:cs="Arial"/>
                <w:b/>
                <w:bCs/>
                <w:color w:val="FFFFFF"/>
                <w:sz w:val="16"/>
                <w:szCs w:val="16"/>
                <w:lang w:eastAsia="es-CR"/>
              </w:rPr>
            </w:pPr>
            <w:r w:rsidRPr="003F194E">
              <w:rPr>
                <w:rFonts w:ascii="Book Antiqua" w:hAnsi="Book Antiqua" w:cs="Arial"/>
                <w:b/>
                <w:bCs/>
                <w:color w:val="FFFFFF"/>
                <w:sz w:val="16"/>
                <w:szCs w:val="16"/>
                <w:lang w:eastAsia="es-CR"/>
              </w:rPr>
              <w:t>Promedio mensual entrados 2022</w:t>
            </w:r>
          </w:p>
        </w:tc>
        <w:tc>
          <w:tcPr>
            <w:tcW w:w="993" w:type="dxa"/>
            <w:tcBorders>
              <w:top w:val="single" w:sz="8" w:space="0" w:color="auto"/>
              <w:left w:val="nil"/>
              <w:bottom w:val="single" w:sz="8" w:space="0" w:color="auto"/>
              <w:right w:val="single" w:sz="8" w:space="0" w:color="auto"/>
            </w:tcBorders>
            <w:shd w:val="clear" w:color="000000" w:fill="DDEBF7"/>
            <w:vAlign w:val="center"/>
            <w:hideMark/>
          </w:tcPr>
          <w:p w14:paraId="0F6CF296" w14:textId="77777777" w:rsidR="003F194E" w:rsidRPr="003F194E" w:rsidRDefault="003F194E" w:rsidP="003F194E">
            <w:pPr>
              <w:jc w:val="center"/>
              <w:rPr>
                <w:rFonts w:ascii="Book Antiqua" w:hAnsi="Book Antiqua" w:cs="Arial"/>
                <w:b/>
                <w:bCs/>
                <w:color w:val="000000"/>
                <w:sz w:val="16"/>
                <w:szCs w:val="16"/>
                <w:lang w:eastAsia="es-CR"/>
              </w:rPr>
            </w:pPr>
            <w:r w:rsidRPr="003F194E">
              <w:rPr>
                <w:rFonts w:ascii="Book Antiqua" w:hAnsi="Book Antiqua" w:cs="Arial"/>
                <w:b/>
                <w:bCs/>
                <w:color w:val="000000"/>
                <w:sz w:val="16"/>
                <w:szCs w:val="16"/>
                <w:lang w:eastAsia="es-CR"/>
              </w:rPr>
              <w:t>Promedio mensual terminados 2021</w:t>
            </w:r>
          </w:p>
        </w:tc>
        <w:tc>
          <w:tcPr>
            <w:tcW w:w="1134" w:type="dxa"/>
            <w:tcBorders>
              <w:top w:val="single" w:sz="8" w:space="0" w:color="auto"/>
              <w:left w:val="nil"/>
              <w:bottom w:val="single" w:sz="8" w:space="0" w:color="auto"/>
              <w:right w:val="single" w:sz="8" w:space="0" w:color="auto"/>
            </w:tcBorders>
            <w:shd w:val="clear" w:color="000000" w:fill="DDEBF7"/>
            <w:vAlign w:val="center"/>
            <w:hideMark/>
          </w:tcPr>
          <w:p w14:paraId="61A31605" w14:textId="77777777" w:rsidR="003F194E" w:rsidRPr="003F194E" w:rsidRDefault="003F194E" w:rsidP="003F194E">
            <w:pPr>
              <w:jc w:val="center"/>
              <w:rPr>
                <w:rFonts w:ascii="Book Antiqua" w:hAnsi="Book Antiqua" w:cs="Arial"/>
                <w:b/>
                <w:bCs/>
                <w:color w:val="000000"/>
                <w:sz w:val="16"/>
                <w:szCs w:val="16"/>
                <w:lang w:eastAsia="es-CR"/>
              </w:rPr>
            </w:pPr>
            <w:r w:rsidRPr="003F194E">
              <w:rPr>
                <w:rFonts w:ascii="Book Antiqua" w:hAnsi="Book Antiqua" w:cs="Arial"/>
                <w:b/>
                <w:bCs/>
                <w:color w:val="000000"/>
                <w:sz w:val="16"/>
                <w:szCs w:val="16"/>
                <w:lang w:eastAsia="es-CR"/>
              </w:rPr>
              <w:t>Promedio mensual terminados 2022</w:t>
            </w:r>
          </w:p>
        </w:tc>
        <w:tc>
          <w:tcPr>
            <w:tcW w:w="1134" w:type="dxa"/>
            <w:tcBorders>
              <w:top w:val="single" w:sz="8" w:space="0" w:color="auto"/>
              <w:left w:val="nil"/>
              <w:bottom w:val="single" w:sz="8" w:space="0" w:color="auto"/>
              <w:right w:val="single" w:sz="8" w:space="0" w:color="auto"/>
            </w:tcBorders>
            <w:shd w:val="clear" w:color="000000" w:fill="E7E6E6"/>
            <w:vAlign w:val="center"/>
            <w:hideMark/>
          </w:tcPr>
          <w:p w14:paraId="48909A21" w14:textId="77777777" w:rsidR="003F194E" w:rsidRPr="003F194E" w:rsidRDefault="003F194E" w:rsidP="003F194E">
            <w:pPr>
              <w:jc w:val="center"/>
              <w:rPr>
                <w:rFonts w:ascii="Book Antiqua" w:hAnsi="Book Antiqua" w:cs="Arial"/>
                <w:b/>
                <w:bCs/>
                <w:sz w:val="16"/>
                <w:szCs w:val="16"/>
                <w:lang w:eastAsia="es-CR"/>
              </w:rPr>
            </w:pPr>
            <w:r w:rsidRPr="003F194E">
              <w:rPr>
                <w:rFonts w:ascii="Book Antiqua" w:hAnsi="Book Antiqua" w:cs="Arial"/>
                <w:b/>
                <w:bCs/>
                <w:sz w:val="16"/>
                <w:szCs w:val="16"/>
                <w:lang w:eastAsia="es-CR"/>
              </w:rPr>
              <w:t>Circulante en Trámite al 31-12-21</w:t>
            </w:r>
          </w:p>
        </w:tc>
        <w:tc>
          <w:tcPr>
            <w:tcW w:w="1134" w:type="dxa"/>
            <w:tcBorders>
              <w:top w:val="single" w:sz="8" w:space="0" w:color="auto"/>
              <w:left w:val="nil"/>
              <w:bottom w:val="single" w:sz="8" w:space="0" w:color="auto"/>
              <w:right w:val="single" w:sz="8" w:space="0" w:color="auto"/>
            </w:tcBorders>
            <w:shd w:val="clear" w:color="000000" w:fill="E7E6E6"/>
            <w:vAlign w:val="center"/>
            <w:hideMark/>
          </w:tcPr>
          <w:p w14:paraId="6E75B56F" w14:textId="77777777" w:rsidR="003F194E" w:rsidRPr="003F194E" w:rsidRDefault="003F194E" w:rsidP="003F194E">
            <w:pPr>
              <w:jc w:val="center"/>
              <w:rPr>
                <w:rFonts w:ascii="Book Antiqua" w:hAnsi="Book Antiqua" w:cs="Arial"/>
                <w:b/>
                <w:bCs/>
                <w:sz w:val="16"/>
                <w:szCs w:val="16"/>
                <w:lang w:eastAsia="es-CR"/>
              </w:rPr>
            </w:pPr>
            <w:r w:rsidRPr="003F194E">
              <w:rPr>
                <w:rFonts w:ascii="Book Antiqua" w:hAnsi="Book Antiqua" w:cs="Arial"/>
                <w:b/>
                <w:bCs/>
                <w:sz w:val="16"/>
                <w:szCs w:val="16"/>
                <w:lang w:eastAsia="es-CR"/>
              </w:rPr>
              <w:t>Circulante en Trámite al 31-10-22</w:t>
            </w:r>
          </w:p>
        </w:tc>
      </w:tr>
      <w:tr w:rsidR="003F194E" w:rsidRPr="003F194E" w14:paraId="2E04A129" w14:textId="77777777" w:rsidTr="003F194E">
        <w:trPr>
          <w:trHeight w:val="348"/>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03C9C8BA" w14:textId="77777777" w:rsidR="003F194E" w:rsidRPr="003F194E" w:rsidRDefault="003F194E" w:rsidP="003F194E">
            <w:pPr>
              <w:jc w:val="both"/>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Tribunal de Flagrancia de Goicochea</w:t>
            </w:r>
          </w:p>
        </w:tc>
        <w:tc>
          <w:tcPr>
            <w:tcW w:w="1134" w:type="dxa"/>
            <w:tcBorders>
              <w:top w:val="nil"/>
              <w:left w:val="nil"/>
              <w:bottom w:val="single" w:sz="8" w:space="0" w:color="auto"/>
              <w:right w:val="single" w:sz="8" w:space="0" w:color="auto"/>
            </w:tcBorders>
            <w:shd w:val="clear" w:color="auto" w:fill="auto"/>
            <w:noWrap/>
            <w:vAlign w:val="center"/>
            <w:hideMark/>
          </w:tcPr>
          <w:p w14:paraId="6F2639C5"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93</w:t>
            </w:r>
          </w:p>
        </w:tc>
        <w:tc>
          <w:tcPr>
            <w:tcW w:w="1134" w:type="dxa"/>
            <w:tcBorders>
              <w:top w:val="nil"/>
              <w:left w:val="nil"/>
              <w:bottom w:val="single" w:sz="8" w:space="0" w:color="auto"/>
              <w:right w:val="single" w:sz="8" w:space="0" w:color="auto"/>
            </w:tcBorders>
            <w:shd w:val="clear" w:color="auto" w:fill="auto"/>
            <w:noWrap/>
            <w:vAlign w:val="center"/>
            <w:hideMark/>
          </w:tcPr>
          <w:p w14:paraId="28832F3B"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112</w:t>
            </w:r>
          </w:p>
        </w:tc>
        <w:tc>
          <w:tcPr>
            <w:tcW w:w="993" w:type="dxa"/>
            <w:tcBorders>
              <w:top w:val="nil"/>
              <w:left w:val="nil"/>
              <w:bottom w:val="single" w:sz="8" w:space="0" w:color="auto"/>
              <w:right w:val="single" w:sz="8" w:space="0" w:color="auto"/>
            </w:tcBorders>
            <w:shd w:val="clear" w:color="auto" w:fill="auto"/>
            <w:noWrap/>
            <w:vAlign w:val="center"/>
            <w:hideMark/>
          </w:tcPr>
          <w:p w14:paraId="4BB7BD3B"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113</w:t>
            </w:r>
          </w:p>
        </w:tc>
        <w:tc>
          <w:tcPr>
            <w:tcW w:w="1134" w:type="dxa"/>
            <w:tcBorders>
              <w:top w:val="nil"/>
              <w:left w:val="nil"/>
              <w:bottom w:val="single" w:sz="8" w:space="0" w:color="auto"/>
              <w:right w:val="single" w:sz="8" w:space="0" w:color="auto"/>
            </w:tcBorders>
            <w:shd w:val="clear" w:color="auto" w:fill="auto"/>
            <w:noWrap/>
            <w:vAlign w:val="center"/>
            <w:hideMark/>
          </w:tcPr>
          <w:p w14:paraId="62E34F42"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144</w:t>
            </w:r>
          </w:p>
        </w:tc>
        <w:tc>
          <w:tcPr>
            <w:tcW w:w="1134" w:type="dxa"/>
            <w:tcBorders>
              <w:top w:val="nil"/>
              <w:left w:val="nil"/>
              <w:bottom w:val="single" w:sz="8" w:space="0" w:color="auto"/>
              <w:right w:val="single" w:sz="8" w:space="0" w:color="auto"/>
            </w:tcBorders>
            <w:shd w:val="clear" w:color="auto" w:fill="auto"/>
            <w:noWrap/>
            <w:vAlign w:val="center"/>
            <w:hideMark/>
          </w:tcPr>
          <w:p w14:paraId="4564741D"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57</w:t>
            </w:r>
          </w:p>
        </w:tc>
        <w:tc>
          <w:tcPr>
            <w:tcW w:w="1134" w:type="dxa"/>
            <w:tcBorders>
              <w:top w:val="nil"/>
              <w:left w:val="nil"/>
              <w:bottom w:val="single" w:sz="8" w:space="0" w:color="auto"/>
              <w:right w:val="single" w:sz="8" w:space="0" w:color="auto"/>
            </w:tcBorders>
            <w:shd w:val="clear" w:color="auto" w:fill="auto"/>
            <w:noWrap/>
            <w:vAlign w:val="center"/>
            <w:hideMark/>
          </w:tcPr>
          <w:p w14:paraId="39C74DE8" w14:textId="77777777" w:rsidR="003F194E" w:rsidRPr="003F194E" w:rsidRDefault="003F194E" w:rsidP="003F194E">
            <w:pPr>
              <w:jc w:val="center"/>
              <w:rPr>
                <w:rFonts w:ascii="Book Antiqua" w:hAnsi="Book Antiqua" w:cs="Arial"/>
                <w:color w:val="000000"/>
                <w:sz w:val="16"/>
                <w:szCs w:val="16"/>
                <w:lang w:eastAsia="es-CR"/>
              </w:rPr>
            </w:pPr>
            <w:r w:rsidRPr="003F194E">
              <w:rPr>
                <w:rFonts w:ascii="Book Antiqua" w:hAnsi="Book Antiqua" w:cs="Arial"/>
                <w:color w:val="000000"/>
                <w:sz w:val="16"/>
                <w:szCs w:val="16"/>
                <w:lang w:eastAsia="es-CR"/>
              </w:rPr>
              <w:t>59</w:t>
            </w:r>
          </w:p>
        </w:tc>
      </w:tr>
    </w:tbl>
    <w:p w14:paraId="365A98D1" w14:textId="7D552C30" w:rsidR="008F6E13" w:rsidRPr="003F194E" w:rsidRDefault="008B62E1" w:rsidP="00212FB6">
      <w:pPr>
        <w:tabs>
          <w:tab w:val="left" w:pos="426"/>
        </w:tabs>
        <w:spacing w:after="160"/>
        <w:contextualSpacing/>
        <w:jc w:val="both"/>
        <w:rPr>
          <w:rFonts w:ascii="Book Antiqua" w:hAnsi="Book Antiqua"/>
          <w:sz w:val="22"/>
          <w:szCs w:val="22"/>
        </w:rPr>
      </w:pPr>
      <w:r w:rsidRPr="003F194E">
        <w:rPr>
          <w:rFonts w:ascii="Book Antiqua" w:hAnsi="Book Antiqua"/>
          <w:b/>
          <w:sz w:val="22"/>
          <w:szCs w:val="22"/>
        </w:rPr>
        <w:t>Fuente:</w:t>
      </w:r>
      <w:r w:rsidRPr="003F194E">
        <w:rPr>
          <w:rFonts w:ascii="Book Antiqua" w:hAnsi="Book Antiqua"/>
          <w:sz w:val="22"/>
          <w:szCs w:val="22"/>
        </w:rPr>
        <w:t xml:space="preserve"> Datos obtenidos a través del SIGMA</w:t>
      </w:r>
    </w:p>
    <w:p w14:paraId="3C9BC87E" w14:textId="5746FDF7" w:rsidR="00C83964" w:rsidRPr="004E7A07" w:rsidRDefault="00084477" w:rsidP="00005A8E">
      <w:pPr>
        <w:pStyle w:val="Prrafodelista"/>
        <w:tabs>
          <w:tab w:val="left" w:pos="426"/>
        </w:tabs>
        <w:spacing w:after="160" w:line="276" w:lineRule="auto"/>
        <w:ind w:left="0"/>
        <w:contextualSpacing/>
        <w:jc w:val="both"/>
        <w:rPr>
          <w:rFonts w:ascii="Book Antiqua" w:hAnsi="Book Antiqua"/>
          <w:sz w:val="22"/>
          <w:szCs w:val="22"/>
        </w:rPr>
      </w:pPr>
      <w:r w:rsidRPr="004E7A07">
        <w:rPr>
          <w:rFonts w:ascii="Book Antiqua" w:hAnsi="Book Antiqua"/>
          <w:sz w:val="22"/>
          <w:szCs w:val="22"/>
        </w:rPr>
        <w:t xml:space="preserve">Según las estadísticas mostradas en </w:t>
      </w:r>
      <w:r w:rsidR="00CC0824" w:rsidRPr="004E7A07">
        <w:rPr>
          <w:rFonts w:ascii="Book Antiqua" w:hAnsi="Book Antiqua"/>
          <w:sz w:val="22"/>
          <w:szCs w:val="22"/>
        </w:rPr>
        <w:t xml:space="preserve">el </w:t>
      </w:r>
      <w:r w:rsidRPr="004E7A07">
        <w:rPr>
          <w:rFonts w:ascii="Book Antiqua" w:hAnsi="Book Antiqua"/>
          <w:sz w:val="22"/>
          <w:szCs w:val="22"/>
        </w:rPr>
        <w:t xml:space="preserve">cuadro anterior, al comparar el </w:t>
      </w:r>
      <w:r w:rsidR="00212FB6" w:rsidRPr="004E7A07">
        <w:rPr>
          <w:rFonts w:ascii="Book Antiqua" w:hAnsi="Book Antiqua"/>
          <w:sz w:val="22"/>
          <w:szCs w:val="22"/>
        </w:rPr>
        <w:t>promedio mensual de asuntos ingresados en el</w:t>
      </w:r>
      <w:r w:rsidRPr="004E7A07">
        <w:rPr>
          <w:rFonts w:ascii="Book Antiqua" w:hAnsi="Book Antiqua"/>
          <w:sz w:val="22"/>
          <w:szCs w:val="22"/>
        </w:rPr>
        <w:t xml:space="preserve"> 2021</w:t>
      </w:r>
      <w:r w:rsidR="00F07838" w:rsidRPr="004E7A07">
        <w:rPr>
          <w:rFonts w:ascii="Book Antiqua" w:hAnsi="Book Antiqua"/>
          <w:sz w:val="22"/>
          <w:szCs w:val="22"/>
        </w:rPr>
        <w:t xml:space="preserve"> </w:t>
      </w:r>
      <w:r w:rsidR="00212FB6" w:rsidRPr="004E7A07">
        <w:rPr>
          <w:rFonts w:ascii="Book Antiqua" w:hAnsi="Book Antiqua"/>
          <w:sz w:val="22"/>
          <w:szCs w:val="22"/>
        </w:rPr>
        <w:t>con el promedio mensual a o</w:t>
      </w:r>
      <w:r w:rsidR="009878F3" w:rsidRPr="004E7A07">
        <w:rPr>
          <w:rFonts w:ascii="Book Antiqua" w:hAnsi="Book Antiqua"/>
          <w:sz w:val="22"/>
          <w:szCs w:val="22"/>
        </w:rPr>
        <w:t>ctubre</w:t>
      </w:r>
      <w:r w:rsidR="00212FB6" w:rsidRPr="004E7A07">
        <w:rPr>
          <w:rFonts w:ascii="Book Antiqua" w:hAnsi="Book Antiqua"/>
          <w:sz w:val="22"/>
          <w:szCs w:val="22"/>
        </w:rPr>
        <w:t xml:space="preserve"> del 2022</w:t>
      </w:r>
      <w:r w:rsidRPr="004E7A07">
        <w:rPr>
          <w:rFonts w:ascii="Book Antiqua" w:hAnsi="Book Antiqua"/>
          <w:sz w:val="22"/>
          <w:szCs w:val="22"/>
        </w:rPr>
        <w:t xml:space="preserve">, se determina que existió un aumento del </w:t>
      </w:r>
      <w:r w:rsidR="001E3D1A" w:rsidRPr="004E7A07">
        <w:rPr>
          <w:rFonts w:ascii="Book Antiqua" w:hAnsi="Book Antiqua"/>
          <w:sz w:val="22"/>
          <w:szCs w:val="22"/>
        </w:rPr>
        <w:t>21</w:t>
      </w:r>
      <w:r w:rsidR="00212FB6" w:rsidRPr="004E7A07">
        <w:rPr>
          <w:rFonts w:ascii="Book Antiqua" w:hAnsi="Book Antiqua"/>
          <w:sz w:val="22"/>
          <w:szCs w:val="22"/>
        </w:rPr>
        <w:t>.</w:t>
      </w:r>
      <w:r w:rsidR="001E3D1A" w:rsidRPr="004E7A07">
        <w:rPr>
          <w:rFonts w:ascii="Book Antiqua" w:hAnsi="Book Antiqua"/>
          <w:sz w:val="22"/>
          <w:szCs w:val="22"/>
        </w:rPr>
        <w:t>14</w:t>
      </w:r>
      <w:r w:rsidRPr="004E7A07">
        <w:rPr>
          <w:rFonts w:ascii="Book Antiqua" w:hAnsi="Book Antiqua"/>
          <w:sz w:val="22"/>
          <w:szCs w:val="22"/>
        </w:rPr>
        <w:t>%</w:t>
      </w:r>
      <w:r w:rsidR="00212FB6" w:rsidRPr="004E7A07">
        <w:rPr>
          <w:rFonts w:ascii="Book Antiqua" w:hAnsi="Book Antiqua"/>
          <w:sz w:val="22"/>
          <w:szCs w:val="22"/>
        </w:rPr>
        <w:t xml:space="preserve">, </w:t>
      </w:r>
      <w:r w:rsidRPr="004E7A07">
        <w:rPr>
          <w:rFonts w:ascii="Book Antiqua" w:hAnsi="Book Antiqua"/>
          <w:sz w:val="22"/>
          <w:szCs w:val="22"/>
        </w:rPr>
        <w:t>en el cas</w:t>
      </w:r>
      <w:r w:rsidR="008B62E1" w:rsidRPr="004E7A07">
        <w:rPr>
          <w:rFonts w:ascii="Book Antiqua" w:hAnsi="Book Antiqua"/>
          <w:sz w:val="22"/>
          <w:szCs w:val="22"/>
        </w:rPr>
        <w:t xml:space="preserve">o de los asuntos terminados el incremento fue del </w:t>
      </w:r>
      <w:r w:rsidR="00212FB6" w:rsidRPr="004E7A07">
        <w:rPr>
          <w:rFonts w:ascii="Book Antiqua" w:hAnsi="Book Antiqua"/>
          <w:sz w:val="22"/>
          <w:szCs w:val="22"/>
        </w:rPr>
        <w:t>2</w:t>
      </w:r>
      <w:r w:rsidR="007B2179" w:rsidRPr="004E7A07">
        <w:rPr>
          <w:rFonts w:ascii="Book Antiqua" w:hAnsi="Book Antiqua"/>
          <w:sz w:val="22"/>
          <w:szCs w:val="22"/>
        </w:rPr>
        <w:t>7</w:t>
      </w:r>
      <w:r w:rsidR="00212FB6" w:rsidRPr="004E7A07">
        <w:rPr>
          <w:rFonts w:ascii="Book Antiqua" w:hAnsi="Book Antiqua"/>
          <w:sz w:val="22"/>
          <w:szCs w:val="22"/>
        </w:rPr>
        <w:t>.</w:t>
      </w:r>
      <w:r w:rsidR="007B2179" w:rsidRPr="004E7A07">
        <w:rPr>
          <w:rFonts w:ascii="Book Antiqua" w:hAnsi="Book Antiqua"/>
          <w:sz w:val="22"/>
          <w:szCs w:val="22"/>
        </w:rPr>
        <w:t>10</w:t>
      </w:r>
      <w:r w:rsidR="00212FB6" w:rsidRPr="004E7A07">
        <w:rPr>
          <w:rFonts w:ascii="Book Antiqua" w:hAnsi="Book Antiqua"/>
          <w:sz w:val="22"/>
          <w:szCs w:val="22"/>
        </w:rPr>
        <w:t xml:space="preserve">% </w:t>
      </w:r>
      <w:r w:rsidR="008B62E1" w:rsidRPr="004E7A07">
        <w:rPr>
          <w:rFonts w:ascii="Book Antiqua" w:hAnsi="Book Antiqua"/>
          <w:sz w:val="22"/>
          <w:szCs w:val="22"/>
        </w:rPr>
        <w:t xml:space="preserve">y el circulante en trámite aumento en un </w:t>
      </w:r>
      <w:r w:rsidR="008B6759" w:rsidRPr="004E7A07">
        <w:rPr>
          <w:rFonts w:ascii="Book Antiqua" w:hAnsi="Book Antiqua"/>
          <w:sz w:val="22"/>
          <w:szCs w:val="22"/>
        </w:rPr>
        <w:t>3</w:t>
      </w:r>
      <w:r w:rsidR="00212FB6" w:rsidRPr="004E7A07">
        <w:rPr>
          <w:rFonts w:ascii="Book Antiqua" w:hAnsi="Book Antiqua"/>
          <w:sz w:val="22"/>
          <w:szCs w:val="22"/>
        </w:rPr>
        <w:t>.</w:t>
      </w:r>
      <w:r w:rsidR="008B6759" w:rsidRPr="004E7A07">
        <w:rPr>
          <w:rFonts w:ascii="Book Antiqua" w:hAnsi="Book Antiqua"/>
          <w:sz w:val="22"/>
          <w:szCs w:val="22"/>
        </w:rPr>
        <w:t>51</w:t>
      </w:r>
      <w:r w:rsidR="008B62E1" w:rsidRPr="004E7A07">
        <w:rPr>
          <w:rFonts w:ascii="Book Antiqua" w:hAnsi="Book Antiqua"/>
          <w:sz w:val="22"/>
          <w:szCs w:val="22"/>
        </w:rPr>
        <w:t xml:space="preserve">%; porcentajes que muestran que se </w:t>
      </w:r>
      <w:r w:rsidR="00711237" w:rsidRPr="004E7A07">
        <w:rPr>
          <w:rFonts w:ascii="Book Antiqua" w:hAnsi="Book Antiqua"/>
          <w:sz w:val="22"/>
          <w:szCs w:val="22"/>
        </w:rPr>
        <w:t>presentó</w:t>
      </w:r>
      <w:r w:rsidR="008B62E1" w:rsidRPr="004E7A07">
        <w:rPr>
          <w:rFonts w:ascii="Book Antiqua" w:hAnsi="Book Antiqua"/>
          <w:sz w:val="22"/>
          <w:szCs w:val="22"/>
        </w:rPr>
        <w:t xml:space="preserve"> un aumento significativo en la carga de trabajo tanto del Tribunal como en la Fiscalía</w:t>
      </w:r>
      <w:r w:rsidR="00EE4E75" w:rsidRPr="004E7A07">
        <w:rPr>
          <w:rFonts w:ascii="Book Antiqua" w:hAnsi="Book Antiqua"/>
          <w:sz w:val="22"/>
          <w:szCs w:val="22"/>
        </w:rPr>
        <w:t>, dado que ambos despachos trabajan integralmente</w:t>
      </w:r>
      <w:r w:rsidR="001D475E">
        <w:rPr>
          <w:rFonts w:ascii="Book Antiqua" w:hAnsi="Book Antiqua"/>
          <w:sz w:val="22"/>
          <w:szCs w:val="22"/>
        </w:rPr>
        <w:t>, por lo que es necesaria la continuidad del permiso con goce de salario de persona Técnica Judicial</w:t>
      </w:r>
      <w:r w:rsidR="00EA09F7">
        <w:rPr>
          <w:rFonts w:ascii="Book Antiqua" w:hAnsi="Book Antiqua"/>
          <w:sz w:val="22"/>
          <w:szCs w:val="22"/>
        </w:rPr>
        <w:t xml:space="preserve"> otorgado a la Fiscalía de Fl</w:t>
      </w:r>
      <w:r w:rsidR="00005A8E">
        <w:rPr>
          <w:rFonts w:ascii="Book Antiqua" w:hAnsi="Book Antiqua"/>
          <w:sz w:val="22"/>
          <w:szCs w:val="22"/>
        </w:rPr>
        <w:t>agrancia de San José.</w:t>
      </w:r>
    </w:p>
    <w:p w14:paraId="08C6DDC4" w14:textId="2D64F1BB" w:rsidR="00A075CB" w:rsidRDefault="00A075CB" w:rsidP="00A45155">
      <w:pPr>
        <w:pStyle w:val="Prrafodelista"/>
        <w:tabs>
          <w:tab w:val="left" w:pos="426"/>
        </w:tabs>
        <w:spacing w:after="160"/>
        <w:ind w:left="0"/>
        <w:contextualSpacing/>
        <w:jc w:val="both"/>
        <w:rPr>
          <w:rFonts w:ascii="Book Antiqua" w:hAnsi="Book Antiqua"/>
          <w:sz w:val="22"/>
          <w:szCs w:val="22"/>
          <w:highlight w:val="yellow"/>
        </w:rPr>
      </w:pPr>
    </w:p>
    <w:p w14:paraId="149A5147" w14:textId="7F2CC910" w:rsidR="00DF129C" w:rsidRDefault="00DF129C" w:rsidP="00A45155">
      <w:pPr>
        <w:pStyle w:val="Prrafodelista"/>
        <w:tabs>
          <w:tab w:val="left" w:pos="426"/>
        </w:tabs>
        <w:spacing w:after="160"/>
        <w:ind w:left="0"/>
        <w:contextualSpacing/>
        <w:jc w:val="both"/>
        <w:rPr>
          <w:rFonts w:ascii="Book Antiqua" w:hAnsi="Book Antiqua"/>
          <w:sz w:val="22"/>
          <w:szCs w:val="22"/>
          <w:highlight w:val="yellow"/>
        </w:rPr>
      </w:pPr>
    </w:p>
    <w:p w14:paraId="742A5475" w14:textId="16F71134" w:rsidR="00DF129C" w:rsidRDefault="00DF129C" w:rsidP="00A45155">
      <w:pPr>
        <w:pStyle w:val="Prrafodelista"/>
        <w:tabs>
          <w:tab w:val="left" w:pos="426"/>
        </w:tabs>
        <w:spacing w:after="160"/>
        <w:ind w:left="0"/>
        <w:contextualSpacing/>
        <w:jc w:val="both"/>
        <w:rPr>
          <w:rFonts w:ascii="Book Antiqua" w:hAnsi="Book Antiqua"/>
          <w:sz w:val="22"/>
          <w:szCs w:val="22"/>
          <w:highlight w:val="yellow"/>
        </w:rPr>
      </w:pPr>
    </w:p>
    <w:p w14:paraId="1F5BC5BE" w14:textId="1EBDD94D" w:rsidR="00DF129C" w:rsidRDefault="00DF129C" w:rsidP="00A45155">
      <w:pPr>
        <w:pStyle w:val="Prrafodelista"/>
        <w:tabs>
          <w:tab w:val="left" w:pos="426"/>
        </w:tabs>
        <w:spacing w:after="160"/>
        <w:ind w:left="0"/>
        <w:contextualSpacing/>
        <w:jc w:val="both"/>
        <w:rPr>
          <w:rFonts w:ascii="Book Antiqua" w:hAnsi="Book Antiqua"/>
          <w:sz w:val="22"/>
          <w:szCs w:val="22"/>
          <w:highlight w:val="yellow"/>
        </w:rPr>
      </w:pPr>
    </w:p>
    <w:p w14:paraId="74461930" w14:textId="40414BCF" w:rsidR="00DF129C" w:rsidRDefault="00DF129C" w:rsidP="00A45155">
      <w:pPr>
        <w:pStyle w:val="Prrafodelista"/>
        <w:tabs>
          <w:tab w:val="left" w:pos="426"/>
        </w:tabs>
        <w:spacing w:after="160"/>
        <w:ind w:left="0"/>
        <w:contextualSpacing/>
        <w:jc w:val="both"/>
        <w:rPr>
          <w:rFonts w:ascii="Book Antiqua" w:hAnsi="Book Antiqua"/>
          <w:sz w:val="22"/>
          <w:szCs w:val="22"/>
          <w:highlight w:val="yellow"/>
        </w:rPr>
      </w:pPr>
    </w:p>
    <w:p w14:paraId="24062A54" w14:textId="77777777" w:rsidR="00DF129C" w:rsidRPr="00334ABB" w:rsidRDefault="00DF129C" w:rsidP="00A45155">
      <w:pPr>
        <w:pStyle w:val="Prrafodelista"/>
        <w:tabs>
          <w:tab w:val="left" w:pos="426"/>
        </w:tabs>
        <w:spacing w:after="160"/>
        <w:ind w:left="0"/>
        <w:contextualSpacing/>
        <w:jc w:val="both"/>
        <w:rPr>
          <w:rFonts w:ascii="Book Antiqua" w:hAnsi="Book Antiqua"/>
          <w:sz w:val="22"/>
          <w:szCs w:val="22"/>
          <w:highlight w:val="yellow"/>
        </w:rPr>
      </w:pPr>
    </w:p>
    <w:p w14:paraId="486F1C28" w14:textId="07544384" w:rsidR="00C35CF4" w:rsidRPr="004E5516" w:rsidRDefault="28B73769" w:rsidP="00EF56FB">
      <w:pPr>
        <w:pStyle w:val="Prrafodelista"/>
        <w:numPr>
          <w:ilvl w:val="1"/>
          <w:numId w:val="13"/>
        </w:numPr>
        <w:tabs>
          <w:tab w:val="left" w:pos="426"/>
          <w:tab w:val="left" w:pos="1134"/>
        </w:tabs>
        <w:spacing w:after="160"/>
        <w:ind w:left="1134"/>
        <w:contextualSpacing/>
        <w:jc w:val="both"/>
        <w:rPr>
          <w:rFonts w:ascii="Book Antiqua" w:hAnsi="Book Antiqua"/>
          <w:b/>
          <w:bCs/>
          <w:sz w:val="22"/>
          <w:szCs w:val="22"/>
        </w:rPr>
      </w:pPr>
      <w:r w:rsidRPr="004E5516">
        <w:rPr>
          <w:rFonts w:ascii="Book Antiqua" w:hAnsi="Book Antiqua"/>
          <w:b/>
          <w:bCs/>
          <w:sz w:val="22"/>
          <w:szCs w:val="22"/>
        </w:rPr>
        <w:lastRenderedPageBreak/>
        <w:t>Fiscalía</w:t>
      </w:r>
      <w:r w:rsidR="29FEDF21" w:rsidRPr="004E5516">
        <w:rPr>
          <w:rFonts w:ascii="Book Antiqua" w:hAnsi="Book Antiqua"/>
          <w:b/>
          <w:bCs/>
          <w:sz w:val="22"/>
          <w:szCs w:val="22"/>
        </w:rPr>
        <w:t xml:space="preserve"> de Puerto Jim</w:t>
      </w:r>
      <w:r w:rsidR="00A70DEF" w:rsidRPr="004E5516">
        <w:rPr>
          <w:rFonts w:ascii="Book Antiqua" w:hAnsi="Book Antiqua"/>
          <w:b/>
          <w:bCs/>
          <w:sz w:val="22"/>
          <w:szCs w:val="22"/>
        </w:rPr>
        <w:t>é</w:t>
      </w:r>
      <w:r w:rsidR="29FEDF21" w:rsidRPr="004E5516">
        <w:rPr>
          <w:rFonts w:ascii="Book Antiqua" w:hAnsi="Book Antiqua"/>
          <w:b/>
          <w:bCs/>
          <w:sz w:val="22"/>
          <w:szCs w:val="22"/>
        </w:rPr>
        <w:t>nez</w:t>
      </w:r>
    </w:p>
    <w:p w14:paraId="63AB38DD" w14:textId="1B92A219" w:rsidR="00A075CB" w:rsidRPr="004E5516" w:rsidRDefault="00DF129C" w:rsidP="00005A8E">
      <w:pPr>
        <w:spacing w:line="276" w:lineRule="auto"/>
        <w:jc w:val="both"/>
        <w:rPr>
          <w:rFonts w:ascii="Book Antiqua" w:hAnsi="Book Antiqua"/>
          <w:sz w:val="22"/>
          <w:szCs w:val="22"/>
        </w:rPr>
      </w:pPr>
      <w:r>
        <w:rPr>
          <w:rFonts w:ascii="Book Antiqua" w:hAnsi="Book Antiqua"/>
          <w:sz w:val="22"/>
          <w:szCs w:val="22"/>
        </w:rPr>
        <w:t xml:space="preserve"> </w:t>
      </w:r>
      <w:r w:rsidR="007054AC" w:rsidRPr="004E5516">
        <w:rPr>
          <w:rFonts w:ascii="Book Antiqua" w:hAnsi="Book Antiqua"/>
          <w:sz w:val="22"/>
          <w:szCs w:val="22"/>
        </w:rPr>
        <w:t>En</w:t>
      </w:r>
      <w:r w:rsidR="00A075CB" w:rsidRPr="004E5516">
        <w:rPr>
          <w:rFonts w:ascii="Book Antiqua" w:hAnsi="Book Antiqua"/>
          <w:sz w:val="22"/>
          <w:szCs w:val="22"/>
        </w:rPr>
        <w:t xml:space="preserve"> el informe </w:t>
      </w:r>
      <w:r w:rsidR="007054AC" w:rsidRPr="004E5516">
        <w:rPr>
          <w:rFonts w:ascii="Book Antiqua" w:hAnsi="Book Antiqua"/>
          <w:sz w:val="22"/>
          <w:szCs w:val="22"/>
        </w:rPr>
        <w:t xml:space="preserve">definitivo </w:t>
      </w:r>
      <w:r w:rsidR="005C4030" w:rsidRPr="004E5516">
        <w:rPr>
          <w:rFonts w:ascii="Book Antiqua" w:hAnsi="Book Antiqua"/>
          <w:sz w:val="22"/>
          <w:szCs w:val="22"/>
        </w:rPr>
        <w:t>1137</w:t>
      </w:r>
      <w:r w:rsidR="00A075CB" w:rsidRPr="004E5516">
        <w:rPr>
          <w:rFonts w:ascii="Book Antiqua" w:hAnsi="Book Antiqua"/>
          <w:sz w:val="22"/>
          <w:szCs w:val="22"/>
        </w:rPr>
        <w:t>-PLA-MI-2021</w:t>
      </w:r>
      <w:r w:rsidR="007054AC" w:rsidRPr="004E5516">
        <w:rPr>
          <w:rFonts w:ascii="Book Antiqua" w:hAnsi="Book Antiqua"/>
          <w:sz w:val="22"/>
          <w:szCs w:val="22"/>
        </w:rPr>
        <w:t xml:space="preserve">, aprobado por el Consejo Superior en sesión </w:t>
      </w:r>
      <w:r w:rsidR="00002D44" w:rsidRPr="004E5516">
        <w:rPr>
          <w:rFonts w:ascii="Book Antiqua" w:hAnsi="Book Antiqua"/>
          <w:sz w:val="22"/>
          <w:szCs w:val="22"/>
        </w:rPr>
        <w:t xml:space="preserve">101-21, celebrada el 25 de noviembre del 2021, artículo XXVII, </w:t>
      </w:r>
      <w:r w:rsidR="00A075CB" w:rsidRPr="004E5516">
        <w:rPr>
          <w:rFonts w:ascii="Book Antiqua" w:hAnsi="Book Antiqua"/>
          <w:sz w:val="22"/>
          <w:szCs w:val="22"/>
        </w:rPr>
        <w:t>la Dirección de Planificación en el marco del Proyecto de Mejora Integral del Proceso Penal</w:t>
      </w:r>
      <w:r w:rsidR="00002D44" w:rsidRPr="004E5516">
        <w:rPr>
          <w:rFonts w:ascii="Book Antiqua" w:hAnsi="Book Antiqua"/>
          <w:sz w:val="22"/>
          <w:szCs w:val="22"/>
        </w:rPr>
        <w:t xml:space="preserve">  realiza un abordaje corto en este despacho y preliminarmente se menciona la necesidad de asignar personal Técnic</w:t>
      </w:r>
      <w:r w:rsidR="000E31B5" w:rsidRPr="004E5516">
        <w:rPr>
          <w:rFonts w:ascii="Book Antiqua" w:hAnsi="Book Antiqua"/>
          <w:sz w:val="22"/>
          <w:szCs w:val="22"/>
        </w:rPr>
        <w:t>o</w:t>
      </w:r>
      <w:r w:rsidR="00002D44" w:rsidRPr="004E5516">
        <w:rPr>
          <w:rFonts w:ascii="Book Antiqua" w:hAnsi="Book Antiqua"/>
          <w:sz w:val="22"/>
          <w:szCs w:val="22"/>
        </w:rPr>
        <w:t xml:space="preserve"> Judicial al despacho</w:t>
      </w:r>
      <w:r w:rsidR="000E31B5" w:rsidRPr="004E5516">
        <w:rPr>
          <w:rFonts w:ascii="Book Antiqua" w:hAnsi="Book Antiqua"/>
          <w:sz w:val="22"/>
          <w:szCs w:val="22"/>
        </w:rPr>
        <w:t>; el cual ha sido cubierto con la asignación de un permiso con goce de salario de Técnica o Técnico Judicial</w:t>
      </w:r>
      <w:r w:rsidR="00085CB7">
        <w:rPr>
          <w:rFonts w:ascii="Book Antiqua" w:hAnsi="Book Antiqua"/>
          <w:sz w:val="22"/>
          <w:szCs w:val="22"/>
        </w:rPr>
        <w:t xml:space="preserve">, para el cual, </w:t>
      </w:r>
      <w:r w:rsidR="000E31B5" w:rsidRPr="004E5516">
        <w:rPr>
          <w:rFonts w:ascii="Book Antiqua" w:hAnsi="Book Antiqua"/>
          <w:sz w:val="22"/>
          <w:szCs w:val="22"/>
        </w:rPr>
        <w:t xml:space="preserve"> se propone su continuidad</w:t>
      </w:r>
      <w:r w:rsidR="00A075CB" w:rsidRPr="004E5516">
        <w:rPr>
          <w:rFonts w:ascii="Book Antiqua" w:hAnsi="Book Antiqua"/>
          <w:sz w:val="22"/>
          <w:szCs w:val="22"/>
        </w:rPr>
        <w:t>.</w:t>
      </w:r>
    </w:p>
    <w:p w14:paraId="37182A07" w14:textId="35111547" w:rsidR="00A075CB" w:rsidRPr="004E5516" w:rsidRDefault="00A075CB" w:rsidP="00005A8E">
      <w:pPr>
        <w:spacing w:line="276" w:lineRule="auto"/>
        <w:jc w:val="both"/>
        <w:rPr>
          <w:rFonts w:ascii="Book Antiqua" w:hAnsi="Book Antiqua"/>
          <w:sz w:val="22"/>
          <w:szCs w:val="22"/>
        </w:rPr>
      </w:pPr>
    </w:p>
    <w:p w14:paraId="6B6A0A40" w14:textId="6C3BCCBA" w:rsidR="00A075CB" w:rsidRPr="004E5516" w:rsidRDefault="000E31B5" w:rsidP="00005A8E">
      <w:pPr>
        <w:spacing w:line="276" w:lineRule="auto"/>
        <w:jc w:val="both"/>
        <w:rPr>
          <w:rFonts w:ascii="Book Antiqua" w:hAnsi="Book Antiqua"/>
          <w:sz w:val="22"/>
          <w:szCs w:val="22"/>
        </w:rPr>
      </w:pPr>
      <w:r w:rsidRPr="004E5516">
        <w:rPr>
          <w:rFonts w:ascii="Book Antiqua" w:hAnsi="Book Antiqua"/>
          <w:sz w:val="22"/>
          <w:szCs w:val="22"/>
        </w:rPr>
        <w:t xml:space="preserve">En virtud de lo expuesto, </w:t>
      </w:r>
      <w:r w:rsidR="00A075CB" w:rsidRPr="004E5516">
        <w:rPr>
          <w:rFonts w:ascii="Book Antiqua" w:hAnsi="Book Antiqua"/>
          <w:sz w:val="22"/>
          <w:szCs w:val="22"/>
        </w:rPr>
        <w:t>se procede a realizar un análisis de las principales variables estadísticas, donde se vislumbra una estabilidad en la cantidad de casos entrados, terminados y circulante</w:t>
      </w:r>
      <w:r w:rsidR="00D03047" w:rsidRPr="004E5516">
        <w:rPr>
          <w:rFonts w:ascii="Book Antiqua" w:hAnsi="Book Antiqua"/>
          <w:sz w:val="22"/>
          <w:szCs w:val="22"/>
        </w:rPr>
        <w:t>:</w:t>
      </w:r>
      <w:r w:rsidR="009F5D29">
        <w:rPr>
          <w:rFonts w:ascii="Book Antiqua" w:hAnsi="Book Antiqua"/>
          <w:sz w:val="22"/>
          <w:szCs w:val="22"/>
        </w:rPr>
        <w:t xml:space="preserve"> </w:t>
      </w:r>
    </w:p>
    <w:p w14:paraId="0D94C7F9" w14:textId="77777777" w:rsidR="005E403D" w:rsidRPr="00B81159" w:rsidRDefault="005E403D" w:rsidP="00B81159">
      <w:pPr>
        <w:rPr>
          <w:i/>
        </w:rPr>
      </w:pPr>
    </w:p>
    <w:p w14:paraId="208CE2B0" w14:textId="07E2A43B" w:rsidR="001C6F5C" w:rsidRPr="004E5516" w:rsidRDefault="009A217A" w:rsidP="00BA66AF">
      <w:pPr>
        <w:pStyle w:val="Descripcin"/>
        <w:spacing w:after="0"/>
        <w:jc w:val="center"/>
        <w:rPr>
          <w:rFonts w:ascii="Book Antiqua" w:hAnsi="Book Antiqua"/>
          <w:b/>
          <w:sz w:val="22"/>
          <w:szCs w:val="22"/>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10</w:t>
      </w:r>
      <w:r w:rsidRPr="00DA49A0">
        <w:rPr>
          <w:rFonts w:ascii="Book Antiqua" w:hAnsi="Book Antiqua"/>
          <w:b/>
          <w:bCs/>
          <w:i w:val="0"/>
          <w:iCs w:val="0"/>
          <w:color w:val="auto"/>
          <w:sz w:val="22"/>
          <w:szCs w:val="22"/>
          <w:lang w:val="es-ES_tradnl"/>
        </w:rPr>
        <w:fldChar w:fldCharType="end"/>
      </w:r>
    </w:p>
    <w:p w14:paraId="3EF5D545" w14:textId="2F6DC0DE" w:rsidR="00BE181A" w:rsidRPr="004E5516" w:rsidRDefault="00BE181A" w:rsidP="001C6F5C">
      <w:pPr>
        <w:pStyle w:val="Descripcin"/>
        <w:spacing w:after="0"/>
        <w:jc w:val="center"/>
        <w:rPr>
          <w:rFonts w:ascii="Book Antiqua" w:hAnsi="Book Antiqua"/>
          <w:b/>
          <w:sz w:val="22"/>
          <w:szCs w:val="22"/>
        </w:rPr>
      </w:pPr>
      <w:r w:rsidRPr="004E5516">
        <w:rPr>
          <w:rFonts w:ascii="Book Antiqua" w:hAnsi="Book Antiqua"/>
          <w:b/>
          <w:i w:val="0"/>
          <w:color w:val="auto"/>
          <w:sz w:val="22"/>
          <w:szCs w:val="22"/>
        </w:rPr>
        <w:t>Movimientos estadísticos de carga de trabajo de</w:t>
      </w:r>
    </w:p>
    <w:p w14:paraId="4DAE77FB" w14:textId="63615ACB" w:rsidR="00BE181A" w:rsidRDefault="00BE181A" w:rsidP="001C6F5C">
      <w:pPr>
        <w:pStyle w:val="Descripcin"/>
        <w:keepNext/>
        <w:spacing w:after="0"/>
        <w:contextualSpacing/>
        <w:jc w:val="center"/>
        <w:rPr>
          <w:rFonts w:ascii="Book Antiqua" w:hAnsi="Book Antiqua"/>
          <w:b/>
          <w:i w:val="0"/>
          <w:color w:val="auto"/>
          <w:sz w:val="22"/>
          <w:szCs w:val="22"/>
        </w:rPr>
      </w:pPr>
      <w:r w:rsidRPr="004E5516">
        <w:rPr>
          <w:rFonts w:ascii="Book Antiqua" w:hAnsi="Book Antiqua"/>
          <w:b/>
          <w:i w:val="0"/>
          <w:color w:val="auto"/>
          <w:sz w:val="22"/>
          <w:szCs w:val="22"/>
        </w:rPr>
        <w:t>Fiscalía de Puerto Jimenez</w:t>
      </w:r>
      <w:r w:rsidR="00FA4336" w:rsidRPr="004E5516">
        <w:rPr>
          <w:rFonts w:ascii="Book Antiqua" w:hAnsi="Book Antiqua"/>
          <w:b/>
          <w:i w:val="0"/>
          <w:color w:val="auto"/>
          <w:sz w:val="22"/>
          <w:szCs w:val="22"/>
        </w:rPr>
        <w:t xml:space="preserve"> durante los años 2019 al 2021 y </w:t>
      </w:r>
      <w:r w:rsidR="004C5653" w:rsidRPr="004E5516">
        <w:rPr>
          <w:rFonts w:ascii="Book Antiqua" w:hAnsi="Book Antiqua"/>
          <w:b/>
          <w:i w:val="0"/>
          <w:color w:val="auto"/>
          <w:sz w:val="22"/>
          <w:szCs w:val="22"/>
        </w:rPr>
        <w:t>o</w:t>
      </w:r>
      <w:r w:rsidR="004E5516" w:rsidRPr="004E5516">
        <w:rPr>
          <w:rFonts w:ascii="Book Antiqua" w:hAnsi="Book Antiqua"/>
          <w:b/>
          <w:i w:val="0"/>
          <w:color w:val="auto"/>
          <w:sz w:val="22"/>
          <w:szCs w:val="22"/>
        </w:rPr>
        <w:t>ctubre</w:t>
      </w:r>
      <w:r w:rsidR="00FA4336" w:rsidRPr="004E5516">
        <w:rPr>
          <w:rFonts w:ascii="Book Antiqua" w:hAnsi="Book Antiqua"/>
          <w:b/>
          <w:i w:val="0"/>
          <w:color w:val="auto"/>
          <w:sz w:val="22"/>
          <w:szCs w:val="22"/>
        </w:rPr>
        <w:t xml:space="preserve"> del 2022</w:t>
      </w:r>
    </w:p>
    <w:p w14:paraId="28E5030D" w14:textId="77777777" w:rsidR="00DF129C" w:rsidRPr="00DF129C" w:rsidRDefault="00DF129C" w:rsidP="00DF129C"/>
    <w:p w14:paraId="07AC3452" w14:textId="1B7A573B" w:rsidR="004E5516" w:rsidRDefault="00EF2D76" w:rsidP="00A45155">
      <w:pPr>
        <w:pStyle w:val="Prrafodelista"/>
        <w:tabs>
          <w:tab w:val="left" w:pos="426"/>
        </w:tabs>
        <w:spacing w:after="160"/>
        <w:ind w:left="0"/>
        <w:contextualSpacing/>
        <w:jc w:val="both"/>
        <w:rPr>
          <w:rFonts w:ascii="Book Antiqua" w:hAnsi="Book Antiqua"/>
          <w:b/>
          <w:bCs/>
          <w:sz w:val="22"/>
          <w:szCs w:val="22"/>
          <w:highlight w:val="yellow"/>
        </w:rPr>
      </w:pPr>
      <w:r w:rsidRPr="00EF2D76">
        <w:rPr>
          <w:noProof/>
        </w:rPr>
        <w:drawing>
          <wp:inline distT="0" distB="0" distL="0" distR="0" wp14:anchorId="48647B0C" wp14:editId="4B657849">
            <wp:extent cx="5566303" cy="64818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7569" cy="661140"/>
                    </a:xfrm>
                    <a:prstGeom prst="rect">
                      <a:avLst/>
                    </a:prstGeom>
                    <a:noFill/>
                    <a:ln>
                      <a:noFill/>
                    </a:ln>
                  </pic:spPr>
                </pic:pic>
              </a:graphicData>
            </a:graphic>
          </wp:inline>
        </w:drawing>
      </w:r>
    </w:p>
    <w:p w14:paraId="1DBEFC2A" w14:textId="3090A4ED" w:rsidR="00A075CB" w:rsidRPr="00EF2D76" w:rsidRDefault="00933850" w:rsidP="00A45155">
      <w:pPr>
        <w:pStyle w:val="Prrafodelista"/>
        <w:tabs>
          <w:tab w:val="left" w:pos="426"/>
        </w:tabs>
        <w:spacing w:after="160"/>
        <w:ind w:left="0"/>
        <w:contextualSpacing/>
        <w:jc w:val="both"/>
        <w:rPr>
          <w:rFonts w:ascii="Book Antiqua" w:hAnsi="Book Antiqua"/>
          <w:sz w:val="22"/>
          <w:szCs w:val="22"/>
        </w:rPr>
      </w:pPr>
      <w:r w:rsidRPr="00EF2D76">
        <w:rPr>
          <w:rFonts w:ascii="Book Antiqua" w:hAnsi="Book Antiqua"/>
          <w:b/>
          <w:bCs/>
          <w:sz w:val="22"/>
          <w:szCs w:val="22"/>
        </w:rPr>
        <w:t>Fuente:</w:t>
      </w:r>
      <w:r w:rsidRPr="00EF2D76">
        <w:rPr>
          <w:rFonts w:ascii="Book Antiqua" w:hAnsi="Book Antiqua"/>
          <w:sz w:val="22"/>
          <w:szCs w:val="22"/>
        </w:rPr>
        <w:t xml:space="preserve"> Elaboración propia a partir del SIGMA</w:t>
      </w:r>
      <w:r w:rsidR="00EF2D76">
        <w:rPr>
          <w:rFonts w:ascii="Book Antiqua" w:hAnsi="Book Antiqua"/>
          <w:sz w:val="22"/>
          <w:szCs w:val="22"/>
        </w:rPr>
        <w:t>.</w:t>
      </w:r>
    </w:p>
    <w:p w14:paraId="2F39F387" w14:textId="77777777" w:rsidR="00F51EEC" w:rsidRPr="00334ABB" w:rsidRDefault="00F51EEC" w:rsidP="00A45155">
      <w:pPr>
        <w:pStyle w:val="Prrafodelista"/>
        <w:tabs>
          <w:tab w:val="left" w:pos="426"/>
        </w:tabs>
        <w:spacing w:after="160"/>
        <w:ind w:left="0"/>
        <w:contextualSpacing/>
        <w:jc w:val="both"/>
        <w:rPr>
          <w:rFonts w:ascii="Book Antiqua" w:hAnsi="Book Antiqua"/>
          <w:sz w:val="22"/>
          <w:szCs w:val="22"/>
          <w:highlight w:val="yellow"/>
        </w:rPr>
      </w:pPr>
    </w:p>
    <w:p w14:paraId="604624F5" w14:textId="1393D402" w:rsidR="000D6293" w:rsidRPr="0027717E" w:rsidRDefault="003E6200" w:rsidP="0027717E">
      <w:pPr>
        <w:spacing w:line="276" w:lineRule="auto"/>
        <w:ind w:right="51"/>
        <w:jc w:val="both"/>
        <w:rPr>
          <w:rFonts w:ascii="Book Antiqua" w:hAnsi="Book Antiqua"/>
          <w:b/>
          <w:bCs/>
          <w:sz w:val="22"/>
          <w:szCs w:val="22"/>
        </w:rPr>
      </w:pPr>
      <w:r w:rsidRPr="0027717E">
        <w:rPr>
          <w:rFonts w:ascii="Book Antiqua" w:hAnsi="Book Antiqua"/>
          <w:sz w:val="22"/>
          <w:szCs w:val="22"/>
        </w:rPr>
        <w:t xml:space="preserve">Con base en la información presentada en los cuadros, se determina que la Fiscalía de Puerto Jiménez </w:t>
      </w:r>
      <w:r w:rsidR="004409C5" w:rsidRPr="0027717E">
        <w:rPr>
          <w:rFonts w:ascii="Book Antiqua" w:hAnsi="Book Antiqua"/>
          <w:sz w:val="22"/>
          <w:szCs w:val="22"/>
        </w:rPr>
        <w:t>mant</w:t>
      </w:r>
      <w:r w:rsidR="004409C5">
        <w:rPr>
          <w:rFonts w:ascii="Book Antiqua" w:hAnsi="Book Antiqua"/>
          <w:sz w:val="22"/>
          <w:szCs w:val="22"/>
        </w:rPr>
        <w:t xml:space="preserve">uvo </w:t>
      </w:r>
      <w:r w:rsidRPr="0027717E">
        <w:rPr>
          <w:rFonts w:ascii="Book Antiqua" w:hAnsi="Book Antiqua"/>
          <w:sz w:val="22"/>
          <w:szCs w:val="22"/>
        </w:rPr>
        <w:t>entre el año 2019 y el 2021 una entrada de asuntos nuevos que oscil</w:t>
      </w:r>
      <w:r w:rsidR="004409C5">
        <w:rPr>
          <w:rFonts w:ascii="Book Antiqua" w:hAnsi="Book Antiqua"/>
          <w:sz w:val="22"/>
          <w:szCs w:val="22"/>
        </w:rPr>
        <w:t>ó</w:t>
      </w:r>
      <w:r w:rsidRPr="0027717E">
        <w:rPr>
          <w:rFonts w:ascii="Book Antiqua" w:hAnsi="Book Antiqua"/>
          <w:sz w:val="22"/>
          <w:szCs w:val="22"/>
        </w:rPr>
        <w:t xml:space="preserve"> entre los 40 y 49 expedientes, lo que es indicativo de que </w:t>
      </w:r>
      <w:r w:rsidR="00BA4287" w:rsidRPr="0027717E">
        <w:rPr>
          <w:rFonts w:ascii="Book Antiqua" w:hAnsi="Book Antiqua"/>
          <w:sz w:val="22"/>
          <w:szCs w:val="22"/>
        </w:rPr>
        <w:t xml:space="preserve">esta variable </w:t>
      </w:r>
      <w:r w:rsidRPr="0027717E">
        <w:rPr>
          <w:rFonts w:ascii="Book Antiqua" w:hAnsi="Book Antiqua"/>
          <w:sz w:val="22"/>
          <w:szCs w:val="22"/>
        </w:rPr>
        <w:t xml:space="preserve">no </w:t>
      </w:r>
      <w:r w:rsidR="009876E6" w:rsidRPr="0027717E">
        <w:rPr>
          <w:rFonts w:ascii="Book Antiqua" w:hAnsi="Book Antiqua"/>
          <w:sz w:val="22"/>
          <w:szCs w:val="22"/>
        </w:rPr>
        <w:t>sufri</w:t>
      </w:r>
      <w:r w:rsidR="009876E6">
        <w:rPr>
          <w:rFonts w:ascii="Book Antiqua" w:hAnsi="Book Antiqua"/>
          <w:sz w:val="22"/>
          <w:szCs w:val="22"/>
        </w:rPr>
        <w:t>ó</w:t>
      </w:r>
      <w:r w:rsidR="009876E6" w:rsidRPr="0027717E">
        <w:rPr>
          <w:rFonts w:ascii="Book Antiqua" w:hAnsi="Book Antiqua"/>
          <w:sz w:val="22"/>
          <w:szCs w:val="22"/>
        </w:rPr>
        <w:t xml:space="preserve"> </w:t>
      </w:r>
      <w:r w:rsidR="00BA4287" w:rsidRPr="0027717E">
        <w:rPr>
          <w:rFonts w:ascii="Book Antiqua" w:hAnsi="Book Antiqua"/>
          <w:sz w:val="22"/>
          <w:szCs w:val="22"/>
        </w:rPr>
        <w:t xml:space="preserve">variaciones </w:t>
      </w:r>
      <w:r w:rsidRPr="0027717E">
        <w:rPr>
          <w:rFonts w:ascii="Book Antiqua" w:hAnsi="Book Antiqua"/>
          <w:sz w:val="22"/>
          <w:szCs w:val="22"/>
        </w:rPr>
        <w:t>abrupta</w:t>
      </w:r>
      <w:r w:rsidR="00BA4287" w:rsidRPr="0027717E">
        <w:rPr>
          <w:rFonts w:ascii="Book Antiqua" w:hAnsi="Book Antiqua"/>
          <w:sz w:val="22"/>
          <w:szCs w:val="22"/>
        </w:rPr>
        <w:t>s</w:t>
      </w:r>
      <w:r w:rsidR="00453E6C" w:rsidRPr="0027717E">
        <w:rPr>
          <w:rFonts w:ascii="Book Antiqua" w:hAnsi="Book Antiqua"/>
          <w:sz w:val="22"/>
          <w:szCs w:val="22"/>
        </w:rPr>
        <w:t xml:space="preserve">; no obstante, </w:t>
      </w:r>
      <w:r w:rsidR="00BA4287" w:rsidRPr="0027717E">
        <w:rPr>
          <w:rFonts w:ascii="Book Antiqua" w:hAnsi="Book Antiqua"/>
          <w:sz w:val="22"/>
          <w:szCs w:val="22"/>
        </w:rPr>
        <w:t>a o</w:t>
      </w:r>
      <w:r w:rsidR="00665C0C" w:rsidRPr="0027717E">
        <w:rPr>
          <w:rFonts w:ascii="Book Antiqua" w:hAnsi="Book Antiqua"/>
          <w:sz w:val="22"/>
          <w:szCs w:val="22"/>
        </w:rPr>
        <w:t>ctubre</w:t>
      </w:r>
      <w:r w:rsidR="00BA4287" w:rsidRPr="0027717E">
        <w:rPr>
          <w:rFonts w:ascii="Book Antiqua" w:hAnsi="Book Antiqua"/>
          <w:sz w:val="22"/>
          <w:szCs w:val="22"/>
        </w:rPr>
        <w:t xml:space="preserve"> d</w:t>
      </w:r>
      <w:r w:rsidR="00453E6C" w:rsidRPr="0027717E">
        <w:rPr>
          <w:rFonts w:ascii="Book Antiqua" w:hAnsi="Book Antiqua"/>
          <w:sz w:val="22"/>
          <w:szCs w:val="22"/>
        </w:rPr>
        <w:t>el 2022, se determina un</w:t>
      </w:r>
      <w:r w:rsidR="005024C2" w:rsidRPr="0027717E">
        <w:rPr>
          <w:rFonts w:ascii="Book Antiqua" w:hAnsi="Book Antiqua"/>
          <w:sz w:val="22"/>
          <w:szCs w:val="22"/>
        </w:rPr>
        <w:t xml:space="preserve"> aumento </w:t>
      </w:r>
      <w:r w:rsidR="00F2732D" w:rsidRPr="0027717E">
        <w:rPr>
          <w:rFonts w:ascii="Book Antiqua" w:hAnsi="Book Antiqua"/>
          <w:sz w:val="22"/>
          <w:szCs w:val="22"/>
        </w:rPr>
        <w:t xml:space="preserve">en el promedio mensual del </w:t>
      </w:r>
      <w:r w:rsidR="005024C2" w:rsidRPr="0027717E">
        <w:rPr>
          <w:rFonts w:ascii="Book Antiqua" w:hAnsi="Book Antiqua"/>
          <w:sz w:val="22"/>
          <w:szCs w:val="22"/>
        </w:rPr>
        <w:t>7</w:t>
      </w:r>
      <w:r w:rsidR="00BA4287" w:rsidRPr="0027717E">
        <w:rPr>
          <w:rFonts w:ascii="Book Antiqua" w:hAnsi="Book Antiqua"/>
          <w:sz w:val="22"/>
          <w:szCs w:val="22"/>
        </w:rPr>
        <w:t>.</w:t>
      </w:r>
      <w:r w:rsidR="009C5BA2" w:rsidRPr="0027717E">
        <w:rPr>
          <w:rFonts w:ascii="Book Antiqua" w:hAnsi="Book Antiqua"/>
          <w:sz w:val="22"/>
          <w:szCs w:val="22"/>
        </w:rPr>
        <w:t>25</w:t>
      </w:r>
      <w:r w:rsidR="00F2732D" w:rsidRPr="0027717E">
        <w:rPr>
          <w:rFonts w:ascii="Book Antiqua" w:hAnsi="Book Antiqua"/>
          <w:sz w:val="22"/>
          <w:szCs w:val="22"/>
        </w:rPr>
        <w:t xml:space="preserve">%, respecto al año anterior; </w:t>
      </w:r>
      <w:r w:rsidR="009C5BA2" w:rsidRPr="0027717E">
        <w:rPr>
          <w:rFonts w:ascii="Book Antiqua" w:hAnsi="Book Antiqua"/>
          <w:sz w:val="22"/>
          <w:szCs w:val="22"/>
        </w:rPr>
        <w:t xml:space="preserve">y en la cantidad de </w:t>
      </w:r>
      <w:r w:rsidR="00593E1C" w:rsidRPr="0027717E">
        <w:rPr>
          <w:rFonts w:ascii="Book Antiqua" w:hAnsi="Book Antiqua"/>
          <w:sz w:val="22"/>
          <w:szCs w:val="22"/>
        </w:rPr>
        <w:t xml:space="preserve">asuntos terminados se determina un aumento del </w:t>
      </w:r>
      <w:r w:rsidR="0027717E" w:rsidRPr="0027717E">
        <w:rPr>
          <w:rFonts w:ascii="Book Antiqua" w:hAnsi="Book Antiqua"/>
          <w:sz w:val="22"/>
          <w:szCs w:val="22"/>
        </w:rPr>
        <w:t xml:space="preserve">21.99% al comparar el promedio mensual del 2021 con el estimado a octubre del 2022. En virtud de lo anterior, </w:t>
      </w:r>
      <w:r w:rsidR="00F2732D" w:rsidRPr="0027717E">
        <w:rPr>
          <w:rFonts w:ascii="Book Antiqua" w:hAnsi="Book Antiqua"/>
          <w:sz w:val="22"/>
          <w:szCs w:val="22"/>
        </w:rPr>
        <w:t>prevalece</w:t>
      </w:r>
      <w:r w:rsidRPr="0027717E">
        <w:rPr>
          <w:rFonts w:ascii="Book Antiqua" w:hAnsi="Book Antiqua"/>
          <w:sz w:val="22"/>
          <w:szCs w:val="22"/>
        </w:rPr>
        <w:t xml:space="preserve"> la necesidad detectada en el abordaje corto </w:t>
      </w:r>
      <w:r w:rsidR="00F2732D" w:rsidRPr="0027717E">
        <w:rPr>
          <w:rFonts w:ascii="Book Antiqua" w:hAnsi="Book Antiqua"/>
          <w:sz w:val="22"/>
          <w:szCs w:val="22"/>
        </w:rPr>
        <w:t xml:space="preserve">realizado </w:t>
      </w:r>
      <w:r w:rsidRPr="0027717E">
        <w:rPr>
          <w:rFonts w:ascii="Book Antiqua" w:hAnsi="Book Antiqua"/>
          <w:sz w:val="22"/>
          <w:szCs w:val="22"/>
        </w:rPr>
        <w:t xml:space="preserve">a la Fiscalía de Puerto Jiménez, según informe definitivo de la Dirección de Planificación 1137-PLA-MI-2021, </w:t>
      </w:r>
      <w:r w:rsidR="00F2732D" w:rsidRPr="0027717E">
        <w:rPr>
          <w:rFonts w:ascii="Book Antiqua" w:hAnsi="Book Antiqua"/>
          <w:sz w:val="22"/>
          <w:szCs w:val="22"/>
        </w:rPr>
        <w:t xml:space="preserve">en que se evidencia el requerimiento </w:t>
      </w:r>
      <w:r w:rsidRPr="0027717E">
        <w:rPr>
          <w:rFonts w:ascii="Book Antiqua" w:hAnsi="Book Antiqua"/>
          <w:sz w:val="22"/>
          <w:szCs w:val="22"/>
        </w:rPr>
        <w:t xml:space="preserve">de un recurso adicional de personal técnico, </w:t>
      </w:r>
      <w:r w:rsidR="008833EA" w:rsidRPr="0027717E">
        <w:rPr>
          <w:rFonts w:ascii="Book Antiqua" w:hAnsi="Book Antiqua"/>
          <w:sz w:val="22"/>
          <w:szCs w:val="22"/>
        </w:rPr>
        <w:t>de modo que es necesaria la continuidad del permiso con goce de salario otorgado al despacho.</w:t>
      </w:r>
    </w:p>
    <w:p w14:paraId="25FD82B8" w14:textId="74B2D360" w:rsidR="00B1186A" w:rsidRDefault="00B1186A" w:rsidP="000B55F4">
      <w:pPr>
        <w:jc w:val="both"/>
        <w:rPr>
          <w:rFonts w:ascii="Book Antiqua" w:hAnsi="Book Antiqua"/>
          <w:b/>
          <w:bCs/>
          <w:sz w:val="22"/>
          <w:szCs w:val="22"/>
          <w:highlight w:val="yellow"/>
        </w:rPr>
      </w:pPr>
    </w:p>
    <w:p w14:paraId="0B63F8EC" w14:textId="155130B5" w:rsidR="00DF129C" w:rsidRDefault="00DF129C" w:rsidP="000B55F4">
      <w:pPr>
        <w:jc w:val="both"/>
        <w:rPr>
          <w:rFonts w:ascii="Book Antiqua" w:hAnsi="Book Antiqua"/>
          <w:b/>
          <w:bCs/>
          <w:sz w:val="22"/>
          <w:szCs w:val="22"/>
          <w:highlight w:val="yellow"/>
        </w:rPr>
      </w:pPr>
    </w:p>
    <w:p w14:paraId="66C6415B" w14:textId="5EC62356" w:rsidR="00DF129C" w:rsidRDefault="00DF129C" w:rsidP="000B55F4">
      <w:pPr>
        <w:jc w:val="both"/>
        <w:rPr>
          <w:rFonts w:ascii="Book Antiqua" w:hAnsi="Book Antiqua"/>
          <w:b/>
          <w:bCs/>
          <w:sz w:val="22"/>
          <w:szCs w:val="22"/>
          <w:highlight w:val="yellow"/>
        </w:rPr>
      </w:pPr>
    </w:p>
    <w:p w14:paraId="72468DEE" w14:textId="17BFCEB0" w:rsidR="00DF129C" w:rsidRDefault="00DF129C" w:rsidP="000B55F4">
      <w:pPr>
        <w:jc w:val="both"/>
        <w:rPr>
          <w:rFonts w:ascii="Book Antiqua" w:hAnsi="Book Antiqua"/>
          <w:b/>
          <w:bCs/>
          <w:sz w:val="22"/>
          <w:szCs w:val="22"/>
          <w:highlight w:val="yellow"/>
        </w:rPr>
      </w:pPr>
    </w:p>
    <w:p w14:paraId="3468E6B8" w14:textId="3767DDD6" w:rsidR="00DF129C" w:rsidRDefault="00DF129C" w:rsidP="000B55F4">
      <w:pPr>
        <w:jc w:val="both"/>
        <w:rPr>
          <w:rFonts w:ascii="Book Antiqua" w:hAnsi="Book Antiqua"/>
          <w:b/>
          <w:bCs/>
          <w:sz w:val="22"/>
          <w:szCs w:val="22"/>
          <w:highlight w:val="yellow"/>
        </w:rPr>
      </w:pPr>
    </w:p>
    <w:p w14:paraId="26B62F0A" w14:textId="3637535F" w:rsidR="00DF129C" w:rsidRDefault="00DF129C" w:rsidP="000B55F4">
      <w:pPr>
        <w:jc w:val="both"/>
        <w:rPr>
          <w:rFonts w:ascii="Book Antiqua" w:hAnsi="Book Antiqua"/>
          <w:b/>
          <w:bCs/>
          <w:sz w:val="22"/>
          <w:szCs w:val="22"/>
          <w:highlight w:val="yellow"/>
        </w:rPr>
      </w:pPr>
    </w:p>
    <w:p w14:paraId="03863AF5" w14:textId="77777777" w:rsidR="00DF129C" w:rsidRPr="00334ABB" w:rsidRDefault="00DF129C" w:rsidP="000B55F4">
      <w:pPr>
        <w:jc w:val="both"/>
        <w:rPr>
          <w:rFonts w:ascii="Book Antiqua" w:hAnsi="Book Antiqua"/>
          <w:b/>
          <w:bCs/>
          <w:sz w:val="22"/>
          <w:szCs w:val="22"/>
          <w:highlight w:val="yellow"/>
        </w:rPr>
      </w:pPr>
    </w:p>
    <w:p w14:paraId="20B52700" w14:textId="28D891A2" w:rsidR="000B55F4" w:rsidRPr="002D71C7" w:rsidRDefault="580A216D" w:rsidP="00A70DEF">
      <w:pPr>
        <w:pStyle w:val="Prrafodelista"/>
        <w:numPr>
          <w:ilvl w:val="0"/>
          <w:numId w:val="13"/>
        </w:numPr>
        <w:tabs>
          <w:tab w:val="left" w:pos="426"/>
          <w:tab w:val="left" w:pos="1134"/>
        </w:tabs>
        <w:spacing w:after="160"/>
        <w:ind w:left="0" w:firstLine="0"/>
        <w:contextualSpacing/>
        <w:jc w:val="both"/>
        <w:rPr>
          <w:rFonts w:ascii="Book Antiqua" w:eastAsia="Book Antiqua" w:hAnsi="Book Antiqua"/>
          <w:b/>
          <w:sz w:val="22"/>
          <w:szCs w:val="22"/>
        </w:rPr>
      </w:pPr>
      <w:r w:rsidRPr="002D71C7">
        <w:rPr>
          <w:rFonts w:ascii="Book Antiqua" w:eastAsia="Book Antiqua" w:hAnsi="Book Antiqua"/>
          <w:b/>
          <w:sz w:val="22"/>
          <w:szCs w:val="22"/>
        </w:rPr>
        <w:lastRenderedPageBreak/>
        <w:t>Seguimiento a la i</w:t>
      </w:r>
      <w:r w:rsidR="56D30C9A" w:rsidRPr="002D71C7">
        <w:rPr>
          <w:rFonts w:ascii="Book Antiqua" w:eastAsia="Book Antiqua" w:hAnsi="Book Antiqua"/>
          <w:b/>
          <w:sz w:val="22"/>
          <w:szCs w:val="22"/>
        </w:rPr>
        <w:t>mplementación de</w:t>
      </w:r>
      <w:r w:rsidR="1BCB6CA5" w:rsidRPr="002D71C7">
        <w:rPr>
          <w:rFonts w:ascii="Book Antiqua" w:eastAsia="Book Antiqua" w:hAnsi="Book Antiqua"/>
          <w:b/>
          <w:sz w:val="22"/>
          <w:szCs w:val="22"/>
        </w:rPr>
        <w:t xml:space="preserve"> nuevos planes remediales para </w:t>
      </w:r>
      <w:r w:rsidR="00FF7F03" w:rsidRPr="002D71C7">
        <w:rPr>
          <w:rFonts w:ascii="Book Antiqua" w:eastAsia="Book Antiqua" w:hAnsi="Book Antiqua"/>
          <w:b/>
          <w:sz w:val="22"/>
          <w:szCs w:val="22"/>
        </w:rPr>
        <w:t xml:space="preserve">la atención de delitos sexuales durante el año </w:t>
      </w:r>
      <w:r w:rsidR="1BCB6CA5" w:rsidRPr="002D71C7">
        <w:rPr>
          <w:rFonts w:ascii="Book Antiqua" w:eastAsia="Book Antiqua" w:hAnsi="Book Antiqua"/>
          <w:b/>
          <w:sz w:val="22"/>
          <w:szCs w:val="22"/>
        </w:rPr>
        <w:t>2022</w:t>
      </w:r>
    </w:p>
    <w:p w14:paraId="288C0F9B" w14:textId="77777777" w:rsidR="00603106" w:rsidRPr="00334ABB" w:rsidRDefault="00603106" w:rsidP="00603106">
      <w:pPr>
        <w:pStyle w:val="Prrafodelista"/>
        <w:tabs>
          <w:tab w:val="left" w:pos="426"/>
          <w:tab w:val="left" w:pos="1134"/>
        </w:tabs>
        <w:spacing w:after="160"/>
        <w:ind w:left="0"/>
        <w:contextualSpacing/>
        <w:jc w:val="both"/>
        <w:rPr>
          <w:rFonts w:ascii="Book Antiqua" w:eastAsia="Book Antiqua" w:hAnsi="Book Antiqua"/>
          <w:b/>
          <w:sz w:val="22"/>
          <w:szCs w:val="22"/>
          <w:highlight w:val="yellow"/>
        </w:rPr>
      </w:pPr>
    </w:p>
    <w:p w14:paraId="58BFAB23" w14:textId="2A8B9AFA" w:rsidR="5E41888C" w:rsidRPr="00D06AAA" w:rsidRDefault="5E41888C" w:rsidP="116BF016">
      <w:pPr>
        <w:tabs>
          <w:tab w:val="left" w:pos="426"/>
          <w:tab w:val="left" w:pos="1134"/>
        </w:tabs>
        <w:spacing w:after="160"/>
        <w:contextualSpacing/>
        <w:jc w:val="both"/>
        <w:rPr>
          <w:rFonts w:ascii="Book Antiqua" w:eastAsia="Book Antiqua" w:hAnsi="Book Antiqua" w:cs="Arial"/>
          <w:b/>
          <w:sz w:val="22"/>
          <w:szCs w:val="22"/>
        </w:rPr>
      </w:pPr>
      <w:r w:rsidRPr="00D06AAA">
        <w:rPr>
          <w:rFonts w:ascii="Book Antiqua" w:eastAsia="Book Antiqua" w:hAnsi="Book Antiqua" w:cs="Arial"/>
          <w:b/>
          <w:sz w:val="22"/>
          <w:szCs w:val="22"/>
        </w:rPr>
        <w:t>7.1 Antecedentes</w:t>
      </w:r>
    </w:p>
    <w:p w14:paraId="66AC879A" w14:textId="77777777" w:rsidR="00F85890" w:rsidRPr="00D06AAA" w:rsidRDefault="00F85890" w:rsidP="00F85890">
      <w:pPr>
        <w:tabs>
          <w:tab w:val="left" w:pos="426"/>
          <w:tab w:val="left" w:pos="1134"/>
        </w:tabs>
        <w:spacing w:after="160"/>
        <w:contextualSpacing/>
        <w:jc w:val="both"/>
        <w:rPr>
          <w:rFonts w:ascii="Book Antiqua" w:eastAsia="Book Antiqua" w:hAnsi="Book Antiqua" w:cs="Book Antiqua"/>
          <w:b/>
          <w:sz w:val="22"/>
          <w:szCs w:val="22"/>
        </w:rPr>
      </w:pPr>
    </w:p>
    <w:p w14:paraId="3C99E5FC" w14:textId="4678511D" w:rsidR="004A5AA2" w:rsidRPr="00D06AAA" w:rsidRDefault="004A5AA2" w:rsidP="00B81159">
      <w:pPr>
        <w:spacing w:line="276" w:lineRule="auto"/>
        <w:jc w:val="both"/>
        <w:rPr>
          <w:rFonts w:ascii="Book Antiqua" w:eastAsia="Batang" w:hAnsi="Book Antiqua"/>
          <w:i/>
          <w:sz w:val="22"/>
          <w:szCs w:val="22"/>
          <w:shd w:val="clear" w:color="auto" w:fill="FFFFFF"/>
          <w:lang w:eastAsia="ko-KR"/>
        </w:rPr>
      </w:pPr>
      <w:r w:rsidRPr="00D06AAA">
        <w:rPr>
          <w:rFonts w:ascii="Book Antiqua" w:eastAsia="Book Antiqua" w:hAnsi="Book Antiqua" w:cs="Book Antiqua"/>
          <w:sz w:val="22"/>
          <w:szCs w:val="22"/>
          <w:lang w:val="es-ES"/>
        </w:rPr>
        <w:t xml:space="preserve">El Consejo Superior en sesión </w:t>
      </w:r>
      <w:proofErr w:type="spellStart"/>
      <w:r w:rsidRPr="00D06AAA">
        <w:rPr>
          <w:rFonts w:ascii="Book Antiqua" w:eastAsia="Book Antiqua" w:hAnsi="Book Antiqua" w:cs="Book Antiqua"/>
          <w:sz w:val="22"/>
          <w:szCs w:val="22"/>
          <w:lang w:val="es-ES"/>
        </w:rPr>
        <w:t>N°</w:t>
      </w:r>
      <w:proofErr w:type="spellEnd"/>
      <w:r w:rsidRPr="00D06AAA">
        <w:rPr>
          <w:rFonts w:ascii="Book Antiqua" w:eastAsia="Book Antiqua" w:hAnsi="Book Antiqua" w:cs="Book Antiqua"/>
          <w:sz w:val="22"/>
          <w:szCs w:val="22"/>
          <w:lang w:val="es-ES"/>
        </w:rPr>
        <w:t xml:space="preserve"> 04-22, celebrada el 13 de enero 2022, artículo LI, aprobó el informe 1423-PLA-MI-2021 de esta Dirección, </w:t>
      </w:r>
      <w:r w:rsidRPr="00D06AAA">
        <w:rPr>
          <w:rFonts w:ascii="Book Antiqua" w:eastAsia="Book Antiqua" w:hAnsi="Book Antiqua" w:cs="Book Antiqua"/>
          <w:snapToGrid w:val="0"/>
          <w:sz w:val="22"/>
          <w:szCs w:val="22"/>
          <w:lang w:val="es-ES"/>
        </w:rPr>
        <w:t>relacionado con el cumplimiento de las metas de producción diseñadas para los planes remediales de los Tribunales Penales, Tribunales de Apelación y Juzgados Penales que cuentan con licencias con goce de salario y donde se acordó</w:t>
      </w:r>
      <w:r w:rsidR="0010566A" w:rsidRPr="00D06AAA">
        <w:rPr>
          <w:rFonts w:ascii="Book Antiqua" w:eastAsia="Book Antiqua" w:hAnsi="Book Antiqua" w:cs="Book Antiqua"/>
          <w:snapToGrid w:val="0"/>
          <w:sz w:val="22"/>
          <w:szCs w:val="22"/>
          <w:lang w:val="es-ES"/>
        </w:rPr>
        <w:t xml:space="preserve"> “</w:t>
      </w:r>
      <w:r w:rsidRPr="00D06AAA">
        <w:rPr>
          <w:rFonts w:ascii="Book Antiqua" w:eastAsia="Batang" w:hAnsi="Book Antiqua"/>
          <w:i/>
          <w:sz w:val="22"/>
          <w:szCs w:val="22"/>
          <w:lang w:eastAsia="ko-KR"/>
        </w:rPr>
        <w:t xml:space="preserve">... </w:t>
      </w:r>
      <w:r w:rsidRPr="00D06AAA">
        <w:rPr>
          <w:rFonts w:ascii="Book Antiqua" w:eastAsia="Batang" w:hAnsi="Book Antiqua"/>
          <w:b/>
          <w:i/>
          <w:sz w:val="22"/>
          <w:szCs w:val="22"/>
          <w:shd w:val="clear" w:color="auto" w:fill="FFFFFF"/>
          <w:lang w:eastAsia="ko-KR"/>
        </w:rPr>
        <w:t>aprobar el plan de trabajo de descongestionamiento de delitos sexuales</w:t>
      </w:r>
      <w:r w:rsidRPr="00D06AAA">
        <w:rPr>
          <w:rFonts w:ascii="Book Antiqua" w:eastAsia="Batang" w:hAnsi="Book Antiqua"/>
          <w:i/>
          <w:sz w:val="22"/>
          <w:szCs w:val="22"/>
          <w:shd w:val="clear" w:color="auto" w:fill="FFFFFF"/>
          <w:lang w:eastAsia="ko-KR"/>
        </w:rPr>
        <w:t xml:space="preserve"> y la metodología diseñada y cronograma de trabajo</w:t>
      </w:r>
      <w:r w:rsidR="00466C0D" w:rsidRPr="00D06AAA">
        <w:rPr>
          <w:rFonts w:ascii="Book Antiqua" w:eastAsia="Batang" w:hAnsi="Book Antiqua"/>
          <w:i/>
          <w:sz w:val="22"/>
          <w:szCs w:val="22"/>
          <w:shd w:val="clear" w:color="auto" w:fill="FFFFFF"/>
          <w:lang w:eastAsia="ko-KR"/>
        </w:rPr>
        <w:t>…</w:t>
      </w:r>
      <w:r w:rsidR="0010566A" w:rsidRPr="00D06AAA">
        <w:rPr>
          <w:rFonts w:ascii="Book Antiqua" w:eastAsia="Batang" w:hAnsi="Book Antiqua"/>
          <w:i/>
          <w:sz w:val="22"/>
          <w:szCs w:val="22"/>
          <w:shd w:val="clear" w:color="auto" w:fill="FFFFFF"/>
          <w:lang w:eastAsia="ko-KR"/>
        </w:rPr>
        <w:t>”.</w:t>
      </w:r>
    </w:p>
    <w:p w14:paraId="08B2FEBC" w14:textId="77777777" w:rsidR="0010566A" w:rsidRPr="00D06AAA" w:rsidRDefault="0010566A" w:rsidP="00B81159">
      <w:pPr>
        <w:spacing w:line="276" w:lineRule="auto"/>
        <w:jc w:val="both"/>
        <w:rPr>
          <w:rFonts w:ascii="Book Antiqua" w:eastAsia="Book Antiqua" w:hAnsi="Book Antiqua" w:cs="Book Antiqua"/>
          <w:sz w:val="22"/>
          <w:szCs w:val="22"/>
          <w:lang w:val="es-ES"/>
        </w:rPr>
      </w:pPr>
    </w:p>
    <w:p w14:paraId="7718D44D" w14:textId="44DE0E00" w:rsidR="004A5AA2" w:rsidRPr="00D06AAA" w:rsidRDefault="00577F05" w:rsidP="00B81159">
      <w:pPr>
        <w:spacing w:line="276" w:lineRule="auto"/>
        <w:jc w:val="both"/>
        <w:rPr>
          <w:rFonts w:ascii="Book Antiqua" w:eastAsia="Book Antiqua" w:hAnsi="Book Antiqua" w:cs="Book Antiqua"/>
          <w:snapToGrid w:val="0"/>
          <w:sz w:val="22"/>
          <w:szCs w:val="22"/>
          <w:lang w:val="es-ES"/>
        </w:rPr>
      </w:pPr>
      <w:r w:rsidRPr="00D06AAA">
        <w:rPr>
          <w:rFonts w:ascii="Book Antiqua" w:eastAsia="Book Antiqua" w:hAnsi="Book Antiqua" w:cs="Book Antiqua"/>
          <w:sz w:val="22"/>
          <w:szCs w:val="22"/>
          <w:lang w:val="es-ES"/>
        </w:rPr>
        <w:t>A</w:t>
      </w:r>
      <w:r w:rsidR="004A5AA2" w:rsidRPr="00D06AAA">
        <w:rPr>
          <w:rFonts w:ascii="Book Antiqua" w:eastAsia="Batang" w:hAnsi="Book Antiqua"/>
          <w:sz w:val="22"/>
          <w:szCs w:val="22"/>
          <w:lang w:eastAsia="ko-KR"/>
        </w:rPr>
        <w:t xml:space="preserve"> continuación, se presentan los antecedentes de acuerdos del Consejo Superior y comunicados por la Secretaría General de la Corte, sobre la prórroga de este plan:</w:t>
      </w:r>
    </w:p>
    <w:p w14:paraId="0E95936C" w14:textId="77777777" w:rsidR="004A5AA2" w:rsidRPr="00D06AAA" w:rsidRDefault="004A5AA2" w:rsidP="00B81159">
      <w:pPr>
        <w:numPr>
          <w:ilvl w:val="0"/>
          <w:numId w:val="23"/>
        </w:numPr>
        <w:spacing w:before="120" w:after="240" w:line="276" w:lineRule="auto"/>
        <w:jc w:val="both"/>
        <w:rPr>
          <w:rFonts w:ascii="Book Antiqua" w:eastAsia="Book Antiqua" w:hAnsi="Book Antiqua"/>
          <w:sz w:val="22"/>
          <w:szCs w:val="22"/>
        </w:rPr>
      </w:pPr>
      <w:r w:rsidRPr="00D06AAA">
        <w:rPr>
          <w:rFonts w:ascii="Book Antiqua" w:eastAsia="Book Antiqua" w:hAnsi="Book Antiqua" w:cs="Book Antiqua"/>
          <w:snapToGrid w:val="0"/>
          <w:sz w:val="22"/>
          <w:szCs w:val="22"/>
          <w:lang w:val="es-ES"/>
        </w:rPr>
        <w:t xml:space="preserve">Oficio 3266-2022 que transcribe el acuerdo tomado por el Consejo Superior del Poder Judicial, en sesión </w:t>
      </w:r>
      <w:proofErr w:type="spellStart"/>
      <w:r w:rsidRPr="00D06AAA">
        <w:rPr>
          <w:rFonts w:ascii="Book Antiqua" w:eastAsia="Book Antiqua" w:hAnsi="Book Antiqua" w:cs="Book Antiqua"/>
          <w:snapToGrid w:val="0"/>
          <w:sz w:val="22"/>
          <w:szCs w:val="22"/>
          <w:lang w:val="es-ES"/>
        </w:rPr>
        <w:t>N°</w:t>
      </w:r>
      <w:proofErr w:type="spellEnd"/>
      <w:r w:rsidRPr="00D06AAA">
        <w:rPr>
          <w:rFonts w:ascii="Book Antiqua" w:eastAsia="Book Antiqua" w:hAnsi="Book Antiqua" w:cs="Book Antiqua"/>
          <w:snapToGrid w:val="0"/>
          <w:sz w:val="22"/>
          <w:szCs w:val="22"/>
          <w:lang w:val="es-ES"/>
        </w:rPr>
        <w:t xml:space="preserve"> 28-2022 celebrada el 31 de marzo del 2022, artículo XXV, en donde se conoció y aprobó el informe 278-PLA-MI-2022 relacionado con el cumplimiento de las metas de producción diseñadas para los planes remediales de los Tribunales Penales, Tribunales de Apelación y Juzgados Penales que cuentan con licencias con goce de salario.</w:t>
      </w:r>
      <w:r w:rsidRPr="00D06AAA">
        <w:rPr>
          <w:rFonts w:ascii="Book Antiqua" w:eastAsia="Book Antiqua" w:hAnsi="Book Antiqua" w:cs="Book Antiqua"/>
          <w:sz w:val="22"/>
          <w:szCs w:val="22"/>
          <w:lang w:val="es-ES"/>
        </w:rPr>
        <w:t xml:space="preserve"> Correspondiente a la prórroga de los meses de abril a junio 2022.</w:t>
      </w:r>
    </w:p>
    <w:p w14:paraId="1B455D0B" w14:textId="77777777" w:rsidR="004A5AA2" w:rsidRPr="00D06AAA" w:rsidRDefault="004A5AA2" w:rsidP="00B81159">
      <w:pPr>
        <w:numPr>
          <w:ilvl w:val="0"/>
          <w:numId w:val="23"/>
        </w:numPr>
        <w:spacing w:before="120" w:after="240" w:line="276" w:lineRule="auto"/>
        <w:jc w:val="both"/>
        <w:rPr>
          <w:rFonts w:ascii="Book Antiqua" w:eastAsia="Book Antiqua" w:hAnsi="Book Antiqua"/>
          <w:sz w:val="22"/>
          <w:szCs w:val="22"/>
        </w:rPr>
      </w:pPr>
      <w:r w:rsidRPr="00D06AAA">
        <w:rPr>
          <w:rFonts w:ascii="Book Antiqua" w:eastAsia="Book Antiqua" w:hAnsi="Book Antiqua"/>
          <w:sz w:val="22"/>
          <w:szCs w:val="22"/>
        </w:rPr>
        <w:t xml:space="preserve">Oficio 6674-2022 que transcribe el acuerdo tomado por el Consejo Superior del Poder Judicial, en sesión </w:t>
      </w:r>
      <w:proofErr w:type="spellStart"/>
      <w:r w:rsidRPr="00D06AAA">
        <w:rPr>
          <w:rFonts w:ascii="Book Antiqua" w:eastAsia="Book Antiqua" w:hAnsi="Book Antiqua"/>
          <w:sz w:val="22"/>
          <w:szCs w:val="22"/>
        </w:rPr>
        <w:t>N°</w:t>
      </w:r>
      <w:proofErr w:type="spellEnd"/>
      <w:r w:rsidRPr="00D06AAA">
        <w:rPr>
          <w:rFonts w:ascii="Book Antiqua" w:eastAsia="Book Antiqua" w:hAnsi="Book Antiqua"/>
          <w:sz w:val="22"/>
          <w:szCs w:val="22"/>
        </w:rPr>
        <w:t xml:space="preserve"> 55-2022 celebrada el 30 de junio de 2022, artículo XXIV, en donde conoce y aprueba el 578-PLA-MI-2022 relacionado con </w:t>
      </w:r>
      <w:r w:rsidRPr="00D06AAA">
        <w:rPr>
          <w:rFonts w:ascii="Book Antiqua" w:eastAsia="Book Antiqua" w:hAnsi="Book Antiqua"/>
          <w:sz w:val="22"/>
          <w:szCs w:val="22"/>
          <w:lang w:val="es-ES"/>
        </w:rPr>
        <w:t>relacionado con el seguimiento y la solicitud de prórroga de permisos con goce de salario de los proyectos estratégicos y</w:t>
      </w:r>
      <w:r w:rsidRPr="00D06AAA">
        <w:rPr>
          <w:rFonts w:ascii="Book Antiqua" w:eastAsia="Book Antiqua" w:hAnsi="Book Antiqua"/>
          <w:sz w:val="22"/>
          <w:szCs w:val="22"/>
        </w:rPr>
        <w:t xml:space="preserve"> el </w:t>
      </w:r>
      <w:r w:rsidRPr="00D06AAA">
        <w:rPr>
          <w:rFonts w:ascii="Book Antiqua" w:eastAsia="Book Antiqua" w:hAnsi="Book Antiqua"/>
          <w:sz w:val="22"/>
          <w:szCs w:val="22"/>
          <w:lang w:val="es-ES"/>
        </w:rPr>
        <w:t xml:space="preserve">Oficio 6799-2022 Transcribe el acuerdo tomado por el Consejo Superior del Poder Judicial, en sesión </w:t>
      </w:r>
      <w:proofErr w:type="spellStart"/>
      <w:r w:rsidRPr="00D06AAA">
        <w:rPr>
          <w:rFonts w:ascii="Book Antiqua" w:eastAsia="Book Antiqua" w:hAnsi="Book Antiqua"/>
          <w:sz w:val="22"/>
          <w:szCs w:val="22"/>
          <w:lang w:val="es-ES"/>
        </w:rPr>
        <w:t>N°</w:t>
      </w:r>
      <w:proofErr w:type="spellEnd"/>
      <w:r w:rsidRPr="00D06AAA">
        <w:rPr>
          <w:rFonts w:ascii="Book Antiqua" w:eastAsia="Book Antiqua" w:hAnsi="Book Antiqua"/>
          <w:sz w:val="22"/>
          <w:szCs w:val="22"/>
          <w:lang w:val="es-ES"/>
        </w:rPr>
        <w:t xml:space="preserve"> 55-2022 celebrada el 30 de junio de 2022, Artículo XXIII, en donde conoce y aprueba el 560-PLA-MI-2022 relacionado con la aprobación del plan de Delitos Sexuales. Ambos correspondiente la prórroga para los meses de julio a setiembre 2022.</w:t>
      </w:r>
    </w:p>
    <w:p w14:paraId="0DFA251D" w14:textId="4AF2213E" w:rsidR="002F6B2B" w:rsidRDefault="00577F05" w:rsidP="00B81159">
      <w:pPr>
        <w:suppressAutoHyphens/>
        <w:spacing w:before="120" w:after="240" w:line="276" w:lineRule="auto"/>
        <w:jc w:val="both"/>
        <w:rPr>
          <w:rFonts w:ascii="Book Antiqua" w:eastAsia="Book Antiqua" w:hAnsi="Book Antiqua" w:cs="Book Antiqua"/>
          <w:sz w:val="22"/>
          <w:szCs w:val="22"/>
          <w:lang w:val="es-ES" w:eastAsia="zh-CN"/>
        </w:rPr>
      </w:pPr>
      <w:r w:rsidRPr="00D06AAA">
        <w:rPr>
          <w:rFonts w:ascii="Book Antiqua" w:eastAsia="Book Antiqua" w:hAnsi="Book Antiqua" w:cs="Book Antiqua"/>
          <w:sz w:val="22"/>
          <w:szCs w:val="22"/>
          <w:lang w:val="es-ES" w:eastAsia="zh-CN"/>
        </w:rPr>
        <w:t>Estas aprobaciones dan</w:t>
      </w:r>
      <w:r w:rsidR="008B0327" w:rsidRPr="00D06AAA">
        <w:rPr>
          <w:rFonts w:ascii="Book Antiqua" w:eastAsia="Book Antiqua" w:hAnsi="Book Antiqua" w:cs="Book Antiqua"/>
          <w:sz w:val="22"/>
          <w:szCs w:val="22"/>
          <w:lang w:val="es-ES" w:eastAsia="zh-CN"/>
        </w:rPr>
        <w:t xml:space="preserve"> continuidad</w:t>
      </w:r>
      <w:r w:rsidR="002F6B2B" w:rsidRPr="00D06AAA">
        <w:rPr>
          <w:rFonts w:ascii="Book Antiqua" w:eastAsia="Book Antiqua" w:hAnsi="Book Antiqua" w:cs="Book Antiqua"/>
          <w:snapToGrid w:val="0"/>
          <w:sz w:val="22"/>
          <w:szCs w:val="22"/>
          <w:lang w:val="es-ES" w:eastAsia="zh-CN"/>
        </w:rPr>
        <w:t xml:space="preserve"> a la</w:t>
      </w:r>
      <w:r w:rsidR="002F6B2B" w:rsidRPr="00D06AAA">
        <w:rPr>
          <w:rFonts w:ascii="Book Antiqua" w:eastAsia="Book Antiqua" w:hAnsi="Book Antiqua" w:cs="Book Antiqua"/>
          <w:sz w:val="22"/>
          <w:szCs w:val="22"/>
          <w:lang w:val="es-ES" w:eastAsia="zh-CN"/>
        </w:rPr>
        <w:t xml:space="preserve"> conformación de tres secciones colegiadas emergentes, con la finalidad de implementar planes remediales enfocados en la resolución de expedientes de delitos sexuales de mayor antigüedad, estas secciones están integradas por el siguiente personal:</w:t>
      </w:r>
    </w:p>
    <w:p w14:paraId="45F21DFE" w14:textId="74756446" w:rsidR="00DF129C" w:rsidRDefault="00DF129C" w:rsidP="00B81159">
      <w:pPr>
        <w:suppressAutoHyphens/>
        <w:spacing w:before="120" w:after="240" w:line="276" w:lineRule="auto"/>
        <w:jc w:val="both"/>
        <w:rPr>
          <w:rFonts w:ascii="Book Antiqua" w:eastAsia="Book Antiqua" w:hAnsi="Book Antiqua" w:cs="Book Antiqua"/>
          <w:sz w:val="22"/>
          <w:szCs w:val="22"/>
          <w:lang w:val="es-ES" w:eastAsia="zh-CN"/>
        </w:rPr>
      </w:pPr>
    </w:p>
    <w:p w14:paraId="5694CAD0" w14:textId="77777777" w:rsidR="00DF129C" w:rsidRPr="00D06AAA" w:rsidRDefault="00DF129C" w:rsidP="00B81159">
      <w:pPr>
        <w:suppressAutoHyphens/>
        <w:spacing w:before="120" w:after="240" w:line="276" w:lineRule="auto"/>
        <w:jc w:val="both"/>
        <w:rPr>
          <w:rFonts w:ascii="Book Antiqua" w:eastAsia="Book Antiqua" w:hAnsi="Book Antiqua" w:cs="Book Antiqua"/>
          <w:sz w:val="22"/>
          <w:szCs w:val="22"/>
          <w:lang w:val="es-ES" w:eastAsia="zh-CN"/>
        </w:rPr>
      </w:pPr>
    </w:p>
    <w:p w14:paraId="506E7B23" w14:textId="77777777" w:rsidR="002F6B2B" w:rsidRPr="00D06AAA" w:rsidRDefault="002F6B2B" w:rsidP="00B81159">
      <w:pPr>
        <w:numPr>
          <w:ilvl w:val="0"/>
          <w:numId w:val="18"/>
        </w:numPr>
        <w:suppressAutoHyphens/>
        <w:autoSpaceDN w:val="0"/>
        <w:spacing w:line="276" w:lineRule="auto"/>
        <w:ind w:left="714" w:right="851" w:hanging="357"/>
        <w:jc w:val="both"/>
        <w:rPr>
          <w:rFonts w:ascii="Book Antiqua" w:eastAsia="Calibri" w:hAnsi="Book Antiqua"/>
          <w:sz w:val="22"/>
          <w:szCs w:val="22"/>
          <w:lang w:eastAsia="zh-CN"/>
        </w:rPr>
      </w:pPr>
      <w:r w:rsidRPr="00D06AAA">
        <w:rPr>
          <w:rFonts w:ascii="Book Antiqua" w:eastAsia="Calibri" w:hAnsi="Book Antiqua"/>
          <w:sz w:val="22"/>
          <w:szCs w:val="22"/>
          <w:lang w:eastAsia="zh-CN"/>
        </w:rPr>
        <w:lastRenderedPageBreak/>
        <w:t>Una persona juzgadora de trámite</w:t>
      </w:r>
    </w:p>
    <w:p w14:paraId="3976D0FF" w14:textId="77777777" w:rsidR="002F6B2B" w:rsidRPr="0080576A" w:rsidRDefault="002F6B2B" w:rsidP="00B81159">
      <w:pPr>
        <w:numPr>
          <w:ilvl w:val="0"/>
          <w:numId w:val="18"/>
        </w:numPr>
        <w:suppressAutoHyphens/>
        <w:autoSpaceDN w:val="0"/>
        <w:spacing w:line="276" w:lineRule="auto"/>
        <w:ind w:left="714" w:right="851" w:hanging="357"/>
        <w:jc w:val="both"/>
        <w:rPr>
          <w:rFonts w:ascii="Book Antiqua" w:eastAsia="Calibri" w:hAnsi="Book Antiqua"/>
          <w:sz w:val="22"/>
          <w:szCs w:val="22"/>
          <w:lang w:eastAsia="zh-CN"/>
        </w:rPr>
      </w:pPr>
      <w:r w:rsidRPr="0080576A">
        <w:rPr>
          <w:rFonts w:ascii="Book Antiqua" w:eastAsia="Calibri" w:hAnsi="Book Antiqua"/>
          <w:sz w:val="22"/>
          <w:szCs w:val="22"/>
          <w:lang w:eastAsia="zh-CN"/>
        </w:rPr>
        <w:t>Dos personas técnicas judiciales, una para trámite y otra para juicio</w:t>
      </w:r>
    </w:p>
    <w:p w14:paraId="1E3C93F7" w14:textId="77777777" w:rsidR="002F6B2B" w:rsidRPr="0080576A" w:rsidRDefault="002F6B2B" w:rsidP="00B81159">
      <w:pPr>
        <w:numPr>
          <w:ilvl w:val="0"/>
          <w:numId w:val="18"/>
        </w:numPr>
        <w:suppressAutoHyphens/>
        <w:autoSpaceDN w:val="0"/>
        <w:spacing w:line="276" w:lineRule="auto"/>
        <w:ind w:left="714" w:right="851" w:hanging="357"/>
        <w:jc w:val="both"/>
        <w:rPr>
          <w:rFonts w:ascii="Book Antiqua" w:eastAsia="Calibri" w:hAnsi="Book Antiqua"/>
          <w:sz w:val="22"/>
          <w:szCs w:val="22"/>
          <w:lang w:eastAsia="zh-CN"/>
        </w:rPr>
      </w:pPr>
      <w:r w:rsidRPr="0080576A">
        <w:rPr>
          <w:rFonts w:ascii="Book Antiqua" w:eastAsia="Calibri" w:hAnsi="Book Antiqua"/>
          <w:sz w:val="22"/>
          <w:szCs w:val="22"/>
          <w:lang w:eastAsia="zh-CN"/>
        </w:rPr>
        <w:t>Tres personas juzgadoras 4</w:t>
      </w:r>
    </w:p>
    <w:p w14:paraId="15052F98" w14:textId="77777777" w:rsidR="002F6B2B" w:rsidRPr="0080576A" w:rsidRDefault="002F6B2B" w:rsidP="00B81159">
      <w:pPr>
        <w:numPr>
          <w:ilvl w:val="0"/>
          <w:numId w:val="18"/>
        </w:numPr>
        <w:suppressAutoHyphens/>
        <w:autoSpaceDN w:val="0"/>
        <w:spacing w:line="276" w:lineRule="auto"/>
        <w:ind w:left="714" w:right="851" w:hanging="357"/>
        <w:jc w:val="both"/>
        <w:rPr>
          <w:rFonts w:ascii="Book Antiqua" w:eastAsia="Calibri" w:hAnsi="Book Antiqua"/>
          <w:sz w:val="22"/>
          <w:szCs w:val="22"/>
          <w:lang w:eastAsia="zh-CN"/>
        </w:rPr>
      </w:pPr>
      <w:r w:rsidRPr="0080576A">
        <w:rPr>
          <w:rFonts w:ascii="Book Antiqua" w:eastAsia="Calibri" w:hAnsi="Book Antiqua"/>
          <w:sz w:val="22"/>
          <w:szCs w:val="22"/>
          <w:lang w:eastAsia="zh-CN"/>
        </w:rPr>
        <w:t>Una persona Fiscal</w:t>
      </w:r>
    </w:p>
    <w:p w14:paraId="1394D524" w14:textId="306917A0" w:rsidR="0080576A" w:rsidRPr="0080576A" w:rsidRDefault="0080576A" w:rsidP="00B81159">
      <w:pPr>
        <w:pStyle w:val="Prrafodelista"/>
        <w:widowControl w:val="0"/>
        <w:numPr>
          <w:ilvl w:val="0"/>
          <w:numId w:val="18"/>
        </w:numPr>
        <w:autoSpaceDE w:val="0"/>
        <w:autoSpaceDN w:val="0"/>
        <w:adjustRightInd w:val="0"/>
        <w:spacing w:line="276" w:lineRule="auto"/>
        <w:jc w:val="both"/>
        <w:rPr>
          <w:rFonts w:ascii="Book Antiqua" w:hAnsi="Book Antiqua"/>
          <w:sz w:val="22"/>
          <w:szCs w:val="22"/>
          <w:lang w:val="es-ES_tradnl"/>
        </w:rPr>
      </w:pPr>
      <w:r w:rsidRPr="0080576A">
        <w:rPr>
          <w:rFonts w:ascii="Book Antiqua" w:hAnsi="Book Antiqua"/>
          <w:sz w:val="22"/>
          <w:szCs w:val="22"/>
          <w:lang w:val="es-ES_tradnl"/>
        </w:rPr>
        <w:t xml:space="preserve">Dos personas para la custodia de detenidos: es importante aclarar que, la propuesta inicial presentada por la Dirección de </w:t>
      </w:r>
      <w:r w:rsidR="00754400" w:rsidRPr="0080576A">
        <w:rPr>
          <w:rFonts w:ascii="Book Antiqua" w:hAnsi="Book Antiqua"/>
          <w:sz w:val="22"/>
          <w:szCs w:val="22"/>
          <w:lang w:val="es-ES_tradnl"/>
        </w:rPr>
        <w:t>Planificación</w:t>
      </w:r>
      <w:r w:rsidRPr="0080576A">
        <w:rPr>
          <w:rFonts w:ascii="Book Antiqua" w:hAnsi="Book Antiqua"/>
          <w:sz w:val="22"/>
          <w:szCs w:val="22"/>
          <w:lang w:val="es-ES_tradnl"/>
        </w:rPr>
        <w:t xml:space="preserve"> contemplaba la asignación en estos equipos de trabajo, sin embargo, las proyecciones de la Dirección de Gestión Humana, indicaron la falta de contenido presupuestario para cubrir las necesidades del recurso humano, no obstante, a partir del segundo trimestre 2022 se contó con los recursos presupuestarios para la dotación de los PCGS Art 44 LOPJ.  </w:t>
      </w:r>
    </w:p>
    <w:p w14:paraId="20815C20" w14:textId="3413B288" w:rsidR="002F6B2B" w:rsidRPr="0080576A" w:rsidRDefault="72D99DF8" w:rsidP="00B81159">
      <w:pPr>
        <w:numPr>
          <w:ilvl w:val="0"/>
          <w:numId w:val="18"/>
        </w:numPr>
        <w:suppressAutoHyphens/>
        <w:autoSpaceDN w:val="0"/>
        <w:spacing w:line="276" w:lineRule="auto"/>
        <w:ind w:left="714" w:right="-91" w:hanging="357"/>
        <w:jc w:val="both"/>
        <w:rPr>
          <w:rFonts w:ascii="Book Antiqua" w:eastAsia="Book Antiqua" w:hAnsi="Book Antiqua" w:cs="Book Antiqua"/>
          <w:sz w:val="22"/>
          <w:szCs w:val="22"/>
          <w:lang w:val="es-ES" w:eastAsia="zh-CN"/>
        </w:rPr>
      </w:pPr>
      <w:r w:rsidRPr="0080576A">
        <w:rPr>
          <w:rFonts w:ascii="Book Antiqua" w:eastAsia="Calibri" w:hAnsi="Book Antiqua"/>
          <w:sz w:val="22"/>
          <w:szCs w:val="22"/>
          <w:lang w:eastAsia="zh-CN"/>
        </w:rPr>
        <w:t xml:space="preserve">Una persona defensora pública: </w:t>
      </w:r>
      <w:r w:rsidR="25801100" w:rsidRPr="0080576A">
        <w:rPr>
          <w:rFonts w:ascii="Book Antiqua" w:eastAsia="Book Antiqua" w:hAnsi="Book Antiqua" w:cs="Book Antiqua"/>
          <w:sz w:val="22"/>
          <w:szCs w:val="22"/>
          <w:lang w:val="es-ES" w:eastAsia="zh-CN"/>
        </w:rPr>
        <w:t xml:space="preserve">se coordinó con el Lic. Juan Carlos Pérez Murillo, Jefe de la Defensa </w:t>
      </w:r>
      <w:r w:rsidR="539D02AC" w:rsidRPr="0080576A">
        <w:rPr>
          <w:rFonts w:ascii="Book Antiqua" w:eastAsia="Book Antiqua" w:hAnsi="Book Antiqua" w:cs="Book Antiqua"/>
          <w:sz w:val="22"/>
          <w:szCs w:val="22"/>
          <w:lang w:val="es-ES" w:eastAsia="zh-CN"/>
        </w:rPr>
        <w:t>Pública</w:t>
      </w:r>
      <w:r w:rsidR="25801100" w:rsidRPr="0080576A">
        <w:rPr>
          <w:rFonts w:ascii="Book Antiqua" w:eastAsia="Book Antiqua" w:hAnsi="Book Antiqua" w:cs="Book Antiqua"/>
          <w:sz w:val="22"/>
          <w:szCs w:val="22"/>
          <w:lang w:val="es-ES" w:eastAsia="zh-CN"/>
        </w:rPr>
        <w:t xml:space="preserve"> y estuvo anuente a realizar la designación de personal ordinario para completar las estructuras propuestas</w:t>
      </w:r>
      <w:r w:rsidR="6E7A850D" w:rsidRPr="0080576A">
        <w:rPr>
          <w:rFonts w:ascii="Book Antiqua" w:eastAsia="Book Antiqua" w:hAnsi="Book Antiqua" w:cs="Book Antiqua"/>
          <w:sz w:val="22"/>
          <w:szCs w:val="22"/>
          <w:lang w:val="es-ES" w:eastAsia="zh-CN"/>
        </w:rPr>
        <w:t>, lo cual iría rotando de manera mensual</w:t>
      </w:r>
    </w:p>
    <w:p w14:paraId="1DB7E9AF" w14:textId="5CCE5A45" w:rsidR="002F6B2B" w:rsidRPr="00D06AAA" w:rsidRDefault="002F6B2B" w:rsidP="00B81159">
      <w:pPr>
        <w:suppressAutoHyphens/>
        <w:autoSpaceDN w:val="0"/>
        <w:spacing w:line="276" w:lineRule="auto"/>
        <w:jc w:val="both"/>
        <w:rPr>
          <w:rFonts w:ascii="Book Antiqua" w:eastAsia="Calibri" w:hAnsi="Book Antiqua"/>
          <w:sz w:val="22"/>
          <w:szCs w:val="22"/>
          <w:lang w:eastAsia="zh-CN"/>
        </w:rPr>
      </w:pPr>
    </w:p>
    <w:p w14:paraId="7369E167" w14:textId="6A0D8D35" w:rsidR="00DB70A2" w:rsidRPr="00D06AAA" w:rsidRDefault="00577211" w:rsidP="00B81159">
      <w:pPr>
        <w:suppressAutoHyphens/>
        <w:autoSpaceDN w:val="0"/>
        <w:spacing w:line="276" w:lineRule="auto"/>
        <w:jc w:val="both"/>
        <w:rPr>
          <w:rFonts w:ascii="Book Antiqua" w:eastAsia="Calibri" w:hAnsi="Book Antiqua"/>
          <w:sz w:val="22"/>
          <w:szCs w:val="22"/>
          <w:lang w:eastAsia="zh-CN"/>
        </w:rPr>
      </w:pPr>
      <w:r w:rsidRPr="00D06AAA">
        <w:rPr>
          <w:rFonts w:ascii="Book Antiqua" w:eastAsia="Calibri" w:hAnsi="Book Antiqua"/>
          <w:sz w:val="22"/>
          <w:szCs w:val="22"/>
          <w:lang w:eastAsia="zh-CN"/>
        </w:rPr>
        <w:t xml:space="preserve">Adicionalmente </w:t>
      </w:r>
      <w:r w:rsidR="62296121" w:rsidRPr="00D06AAA">
        <w:rPr>
          <w:rFonts w:ascii="Book Antiqua" w:eastAsia="Calibri" w:hAnsi="Book Antiqua"/>
          <w:sz w:val="22"/>
          <w:szCs w:val="22"/>
          <w:lang w:eastAsia="zh-CN"/>
        </w:rPr>
        <w:t>y</w:t>
      </w:r>
      <w:r w:rsidRPr="00D06AAA">
        <w:rPr>
          <w:rFonts w:ascii="Book Antiqua" w:eastAsia="Calibri" w:hAnsi="Book Antiqua"/>
          <w:sz w:val="22"/>
          <w:szCs w:val="22"/>
          <w:lang w:eastAsia="zh-CN"/>
        </w:rPr>
        <w:t xml:space="preserve"> de acuerdo al informe </w:t>
      </w:r>
      <w:r w:rsidR="00E6191C" w:rsidRPr="00D06AAA">
        <w:rPr>
          <w:rFonts w:ascii="Book Antiqua" w:eastAsia="Calibri" w:hAnsi="Book Antiqua"/>
          <w:sz w:val="22"/>
          <w:szCs w:val="22"/>
          <w:lang w:eastAsia="zh-CN"/>
        </w:rPr>
        <w:t xml:space="preserve">756-PLA-MI(PL)-2022 de esta Dirección, con fundamento en el oficio PJ-DGH-0495-2022 de la Dirección de Gestión Humana sobre la existencia de contenido presupuestario </w:t>
      </w:r>
      <w:r w:rsidR="008612A9" w:rsidRPr="00D06AAA">
        <w:rPr>
          <w:rFonts w:ascii="Book Antiqua" w:eastAsia="Calibri" w:hAnsi="Book Antiqua"/>
          <w:sz w:val="22"/>
          <w:szCs w:val="22"/>
          <w:lang w:eastAsia="zh-CN"/>
        </w:rPr>
        <w:t>para generar una cuarta batería</w:t>
      </w:r>
      <w:r w:rsidR="00E6191C" w:rsidRPr="00D06AAA">
        <w:rPr>
          <w:rFonts w:ascii="Book Antiqua" w:eastAsia="Calibri" w:hAnsi="Book Antiqua"/>
          <w:sz w:val="22"/>
          <w:szCs w:val="22"/>
          <w:lang w:eastAsia="zh-CN"/>
        </w:rPr>
        <w:t xml:space="preserve"> de trabajo</w:t>
      </w:r>
      <w:r w:rsidR="008612A9" w:rsidRPr="00D06AAA">
        <w:rPr>
          <w:rFonts w:ascii="Book Antiqua" w:eastAsia="Calibri" w:hAnsi="Book Antiqua"/>
          <w:sz w:val="22"/>
          <w:szCs w:val="22"/>
          <w:lang w:eastAsia="zh-CN"/>
        </w:rPr>
        <w:t xml:space="preserve"> adicional, </w:t>
      </w:r>
      <w:r w:rsidR="001D3D98" w:rsidRPr="00D06AAA">
        <w:rPr>
          <w:rFonts w:ascii="Book Antiqua" w:eastAsia="Calibri" w:hAnsi="Book Antiqua"/>
          <w:sz w:val="22"/>
          <w:szCs w:val="22"/>
          <w:lang w:eastAsia="zh-CN"/>
        </w:rPr>
        <w:t>asignada al Tribunal Penal de Alajuela</w:t>
      </w:r>
      <w:r w:rsidR="00536301" w:rsidRPr="00D06AAA">
        <w:rPr>
          <w:rFonts w:ascii="Book Antiqua" w:eastAsia="Calibri" w:hAnsi="Book Antiqua"/>
          <w:sz w:val="22"/>
          <w:szCs w:val="22"/>
          <w:lang w:eastAsia="zh-CN"/>
        </w:rPr>
        <w:t>,</w:t>
      </w:r>
      <w:r w:rsidR="00915D09" w:rsidRPr="00D06AAA">
        <w:rPr>
          <w:rFonts w:ascii="Book Antiqua" w:eastAsia="Calibri" w:hAnsi="Book Antiqua"/>
          <w:sz w:val="22"/>
          <w:szCs w:val="22"/>
          <w:lang w:eastAsia="zh-CN"/>
        </w:rPr>
        <w:t xml:space="preserve"> e</w:t>
      </w:r>
      <w:r w:rsidR="05AFCBB3" w:rsidRPr="00D06AAA">
        <w:rPr>
          <w:rFonts w:ascii="Book Antiqua" w:eastAsia="Calibri" w:hAnsi="Book Antiqua"/>
          <w:sz w:val="22"/>
          <w:szCs w:val="22"/>
          <w:lang w:eastAsia="zh-CN"/>
        </w:rPr>
        <w:t>l cual</w:t>
      </w:r>
      <w:r w:rsidR="00915D09" w:rsidRPr="00D06AAA">
        <w:rPr>
          <w:rFonts w:ascii="Book Antiqua" w:eastAsia="Calibri" w:hAnsi="Book Antiqua"/>
          <w:sz w:val="22"/>
          <w:szCs w:val="22"/>
          <w:lang w:eastAsia="zh-CN"/>
        </w:rPr>
        <w:t xml:space="preserve"> cuenta con la aprobación según el oficio </w:t>
      </w:r>
      <w:proofErr w:type="spellStart"/>
      <w:r w:rsidR="00915D09" w:rsidRPr="00D06AAA">
        <w:rPr>
          <w:rFonts w:ascii="Book Antiqua" w:eastAsia="Calibri" w:hAnsi="Book Antiqua"/>
          <w:sz w:val="22"/>
          <w:szCs w:val="22"/>
          <w:lang w:eastAsia="zh-CN"/>
        </w:rPr>
        <w:t>N°</w:t>
      </w:r>
      <w:proofErr w:type="spellEnd"/>
      <w:r w:rsidR="00915D09" w:rsidRPr="00D06AAA">
        <w:rPr>
          <w:rFonts w:ascii="Book Antiqua" w:eastAsia="Calibri" w:hAnsi="Book Antiqua"/>
          <w:sz w:val="22"/>
          <w:szCs w:val="22"/>
          <w:lang w:eastAsia="zh-CN"/>
        </w:rPr>
        <w:t xml:space="preserve"> </w:t>
      </w:r>
      <w:r w:rsidR="00B14D9C" w:rsidRPr="00D06AAA">
        <w:rPr>
          <w:rFonts w:ascii="Book Antiqua" w:eastAsia="Calibri" w:hAnsi="Book Antiqua"/>
          <w:sz w:val="22"/>
          <w:szCs w:val="22"/>
          <w:lang w:eastAsia="zh-CN"/>
        </w:rPr>
        <w:t xml:space="preserve">8750-2022 de la Secretaría General de la Corte </w:t>
      </w:r>
      <w:r w:rsidR="005D6476" w:rsidRPr="00D06AAA">
        <w:rPr>
          <w:rFonts w:ascii="Book Antiqua" w:eastAsia="Calibri" w:hAnsi="Book Antiqua"/>
          <w:sz w:val="22"/>
          <w:szCs w:val="22"/>
          <w:lang w:eastAsia="zh-CN"/>
        </w:rPr>
        <w:t xml:space="preserve">que transcribe el acuerdo tomado por el Consejo Superior del Poder Judicial en sesión </w:t>
      </w:r>
      <w:proofErr w:type="spellStart"/>
      <w:r w:rsidR="005D6476" w:rsidRPr="00D06AAA">
        <w:rPr>
          <w:rFonts w:ascii="Book Antiqua" w:eastAsia="Calibri" w:hAnsi="Book Antiqua"/>
          <w:sz w:val="22"/>
          <w:szCs w:val="22"/>
          <w:lang w:eastAsia="zh-CN"/>
        </w:rPr>
        <w:t>N°</w:t>
      </w:r>
      <w:proofErr w:type="spellEnd"/>
      <w:r w:rsidR="005D6476" w:rsidRPr="00D06AAA">
        <w:rPr>
          <w:rFonts w:ascii="Book Antiqua" w:eastAsia="Calibri" w:hAnsi="Book Antiqua"/>
          <w:sz w:val="22"/>
          <w:szCs w:val="22"/>
          <w:lang w:eastAsia="zh-CN"/>
        </w:rPr>
        <w:t xml:space="preserve"> </w:t>
      </w:r>
      <w:r w:rsidR="00F9069B" w:rsidRPr="00D06AAA">
        <w:rPr>
          <w:rFonts w:ascii="Book Antiqua" w:eastAsia="Calibri" w:hAnsi="Book Antiqua"/>
          <w:sz w:val="22"/>
          <w:szCs w:val="22"/>
          <w:lang w:eastAsia="zh-CN"/>
        </w:rPr>
        <w:t>74-2022 del 30 de agosto, que dice literalmente:</w:t>
      </w:r>
    </w:p>
    <w:p w14:paraId="506B1A43" w14:textId="77777777" w:rsidR="00F9069B" w:rsidRPr="00D06AAA" w:rsidRDefault="00F9069B" w:rsidP="00B81159">
      <w:pPr>
        <w:suppressAutoHyphens/>
        <w:autoSpaceDN w:val="0"/>
        <w:spacing w:line="276" w:lineRule="auto"/>
        <w:jc w:val="both"/>
        <w:rPr>
          <w:rFonts w:ascii="Book Antiqua" w:eastAsia="Calibri" w:hAnsi="Book Antiqua"/>
          <w:sz w:val="22"/>
          <w:szCs w:val="22"/>
          <w:lang w:eastAsia="zh-CN"/>
        </w:rPr>
      </w:pPr>
    </w:p>
    <w:p w14:paraId="3C15C71C" w14:textId="1B1DC7F3" w:rsidR="00F9069B" w:rsidRPr="00D06AAA" w:rsidRDefault="001775D3" w:rsidP="00B81159">
      <w:pPr>
        <w:suppressAutoHyphens/>
        <w:autoSpaceDN w:val="0"/>
        <w:spacing w:line="276" w:lineRule="auto"/>
        <w:ind w:left="567" w:right="618"/>
        <w:jc w:val="both"/>
        <w:rPr>
          <w:rFonts w:ascii="Book Antiqua" w:eastAsia="Calibri" w:hAnsi="Book Antiqua"/>
          <w:i/>
          <w:sz w:val="22"/>
          <w:szCs w:val="22"/>
          <w:lang w:eastAsia="zh-CN"/>
        </w:rPr>
      </w:pPr>
      <w:r w:rsidRPr="00D06AAA">
        <w:rPr>
          <w:rFonts w:ascii="Book Antiqua" w:eastAsia="Calibri" w:hAnsi="Book Antiqua"/>
          <w:i/>
          <w:sz w:val="22"/>
          <w:szCs w:val="22"/>
          <w:lang w:eastAsia="zh-CN"/>
        </w:rPr>
        <w:t>“</w:t>
      </w:r>
      <w:r w:rsidR="001D3D98" w:rsidRPr="00D06AAA">
        <w:rPr>
          <w:rFonts w:ascii="Book Antiqua" w:eastAsia="Calibri" w:hAnsi="Book Antiqua"/>
          <w:i/>
          <w:sz w:val="22"/>
          <w:szCs w:val="22"/>
          <w:lang w:eastAsia="zh-CN"/>
        </w:rPr>
        <w:t>…</w:t>
      </w:r>
      <w:r w:rsidRPr="00D06AAA">
        <w:rPr>
          <w:rFonts w:ascii="Book Antiqua" w:eastAsia="Calibri" w:hAnsi="Book Antiqua"/>
          <w:i/>
          <w:sz w:val="22"/>
          <w:szCs w:val="22"/>
          <w:lang w:eastAsia="zh-CN"/>
        </w:rPr>
        <w:t>1) Acoger la gestión presentada por la máster Roxana Arrieta Meléndez y el máster David Madrigal Robles; por su orden Directora de Gestión Humana y Coordinador de Unidad de Presupuesto y Estudios Especiales, en oficio consecuencia: Aprobar los siguientes permisos para el periodo del 01 al 30 de setiembre de 2022</w:t>
      </w:r>
      <w:r w:rsidR="001D3D98" w:rsidRPr="00D06AAA">
        <w:rPr>
          <w:rFonts w:ascii="Book Antiqua" w:eastAsia="Calibri" w:hAnsi="Book Antiqua"/>
          <w:i/>
          <w:sz w:val="22"/>
          <w:szCs w:val="22"/>
          <w:lang w:eastAsia="zh-CN"/>
        </w:rPr>
        <w:t>…”</w:t>
      </w:r>
    </w:p>
    <w:p w14:paraId="38C81759" w14:textId="04FA6B6C" w:rsidR="00DB70A2" w:rsidRPr="00D06AAA" w:rsidRDefault="2269D669" w:rsidP="00B81159">
      <w:pPr>
        <w:spacing w:before="120" w:after="240" w:line="276" w:lineRule="auto"/>
        <w:ind w:right="284"/>
        <w:jc w:val="both"/>
        <w:rPr>
          <w:rFonts w:ascii="Book Antiqua" w:eastAsia="Calibri" w:hAnsi="Book Antiqua"/>
          <w:sz w:val="22"/>
          <w:szCs w:val="22"/>
          <w:lang w:val="es-ES" w:eastAsia="zh-CN"/>
        </w:rPr>
      </w:pPr>
      <w:r w:rsidRPr="00D06AAA">
        <w:rPr>
          <w:rFonts w:ascii="Book Antiqua" w:eastAsia="Book Antiqua" w:hAnsi="Book Antiqua" w:cs="Book Antiqua"/>
          <w:sz w:val="22"/>
          <w:szCs w:val="22"/>
          <w:lang w:val="es-ES" w:eastAsia="zh-CN"/>
        </w:rPr>
        <w:t>Sin embargo,</w:t>
      </w:r>
      <w:r w:rsidRPr="00D06AAA">
        <w:rPr>
          <w:rFonts w:ascii="Book Antiqua" w:eastAsia="Calibri" w:hAnsi="Book Antiqua"/>
          <w:sz w:val="22"/>
          <w:szCs w:val="22"/>
          <w:lang w:val="es-ES" w:eastAsia="zh-CN"/>
        </w:rPr>
        <w:t xml:space="preserve"> </w:t>
      </w:r>
      <w:r w:rsidR="001F5414" w:rsidRPr="00D06AAA">
        <w:rPr>
          <w:rFonts w:ascii="Book Antiqua" w:eastAsia="Calibri" w:hAnsi="Book Antiqua"/>
          <w:sz w:val="22"/>
          <w:szCs w:val="22"/>
          <w:lang w:val="es-ES" w:eastAsia="zh-CN"/>
        </w:rPr>
        <w:t xml:space="preserve">pese a las labores de </w:t>
      </w:r>
      <w:r w:rsidR="773FD959" w:rsidRPr="00D06AAA">
        <w:rPr>
          <w:rFonts w:ascii="Book Antiqua" w:eastAsia="Calibri" w:hAnsi="Book Antiqua"/>
          <w:sz w:val="22"/>
          <w:szCs w:val="22"/>
          <w:lang w:val="es-ES" w:eastAsia="zh-CN"/>
        </w:rPr>
        <w:t>coordinación</w:t>
      </w:r>
      <w:r w:rsidR="001F5414" w:rsidRPr="00D06AAA">
        <w:rPr>
          <w:rFonts w:ascii="Book Antiqua" w:eastAsia="Calibri" w:hAnsi="Book Antiqua"/>
          <w:sz w:val="22"/>
          <w:szCs w:val="22"/>
          <w:lang w:val="es-ES" w:eastAsia="zh-CN"/>
        </w:rPr>
        <w:t xml:space="preserve"> realizadas por esta Dirección, </w:t>
      </w:r>
      <w:r w:rsidR="08D0362F" w:rsidRPr="00D06AAA">
        <w:rPr>
          <w:rFonts w:ascii="Book Antiqua" w:eastAsia="Calibri" w:hAnsi="Book Antiqua"/>
          <w:sz w:val="22"/>
          <w:szCs w:val="22"/>
          <w:lang w:val="es-ES" w:eastAsia="zh-CN"/>
        </w:rPr>
        <w:t>el Equipo Gestor en Materia Penal,</w:t>
      </w:r>
      <w:r w:rsidR="001F5414" w:rsidRPr="00D06AAA">
        <w:rPr>
          <w:rFonts w:ascii="Book Antiqua" w:eastAsia="Calibri" w:hAnsi="Book Antiqua"/>
          <w:sz w:val="22"/>
          <w:szCs w:val="22"/>
          <w:lang w:val="es-ES" w:eastAsia="zh-CN"/>
        </w:rPr>
        <w:t xml:space="preserve"> los Tribunales Penales, </w:t>
      </w:r>
      <w:r w:rsidR="63F1FD7B" w:rsidRPr="00D06AAA">
        <w:rPr>
          <w:rFonts w:ascii="Book Antiqua" w:eastAsia="Calibri" w:hAnsi="Book Antiqua"/>
          <w:sz w:val="22"/>
          <w:szCs w:val="22"/>
          <w:lang w:val="es-ES" w:eastAsia="zh-CN"/>
        </w:rPr>
        <w:t>las Administraciones Regionales y</w:t>
      </w:r>
      <w:r w:rsidR="001F5414" w:rsidRPr="00D06AAA">
        <w:rPr>
          <w:rFonts w:ascii="Book Antiqua" w:eastAsia="Calibri" w:hAnsi="Book Antiqua"/>
          <w:sz w:val="22"/>
          <w:szCs w:val="22"/>
          <w:lang w:val="es-ES" w:eastAsia="zh-CN"/>
        </w:rPr>
        <w:t xml:space="preserve"> el Centro </w:t>
      </w:r>
      <w:r w:rsidR="63F1FD7B" w:rsidRPr="00D06AAA">
        <w:rPr>
          <w:rFonts w:ascii="Book Antiqua" w:eastAsia="Calibri" w:hAnsi="Book Antiqua"/>
          <w:sz w:val="22"/>
          <w:szCs w:val="22"/>
          <w:lang w:val="es-ES" w:eastAsia="zh-CN"/>
        </w:rPr>
        <w:t xml:space="preserve">de </w:t>
      </w:r>
      <w:r w:rsidR="7DB68B1F" w:rsidRPr="00D06AAA">
        <w:rPr>
          <w:rFonts w:ascii="Book Antiqua" w:eastAsia="Calibri" w:hAnsi="Book Antiqua"/>
          <w:sz w:val="22"/>
          <w:szCs w:val="22"/>
          <w:lang w:val="es-ES" w:eastAsia="zh-CN"/>
        </w:rPr>
        <w:t xml:space="preserve">Apoyo, Coordinación y Mejoramiento a la Función Jurisdiccional la implementación del plan no se </w:t>
      </w:r>
      <w:r w:rsidR="655D9F40" w:rsidRPr="00D06AAA">
        <w:rPr>
          <w:rFonts w:ascii="Book Antiqua" w:eastAsia="Calibri" w:hAnsi="Book Antiqua"/>
          <w:sz w:val="22"/>
          <w:szCs w:val="22"/>
          <w:lang w:val="es-ES" w:eastAsia="zh-CN"/>
        </w:rPr>
        <w:t>concretó</w:t>
      </w:r>
      <w:r w:rsidR="7DB68B1F" w:rsidRPr="00D06AAA">
        <w:rPr>
          <w:rFonts w:ascii="Book Antiqua" w:eastAsia="Calibri" w:hAnsi="Book Antiqua"/>
          <w:sz w:val="22"/>
          <w:szCs w:val="22"/>
          <w:lang w:val="es-ES" w:eastAsia="zh-CN"/>
        </w:rPr>
        <w:t xml:space="preserve"> en los Tribunales Penales de </w:t>
      </w:r>
      <w:r w:rsidR="781FE257" w:rsidRPr="00D06AAA">
        <w:rPr>
          <w:rFonts w:ascii="Book Antiqua" w:eastAsia="Calibri" w:hAnsi="Book Antiqua"/>
          <w:sz w:val="22"/>
          <w:szCs w:val="22"/>
          <w:lang w:val="es-ES" w:eastAsia="zh-CN"/>
        </w:rPr>
        <w:t xml:space="preserve">Turrialba y Quepos correspondientes al cuarto trimestre 2022, razón por la cual se realizó la reasignación de recursos, </w:t>
      </w:r>
      <w:r w:rsidR="19CE0E43" w:rsidRPr="00D06AAA">
        <w:rPr>
          <w:rFonts w:ascii="Book Antiqua" w:eastAsia="Calibri" w:hAnsi="Book Antiqua"/>
          <w:sz w:val="22"/>
          <w:szCs w:val="22"/>
          <w:lang w:val="es-ES" w:eastAsia="zh-CN"/>
        </w:rPr>
        <w:t>las razones se exponen a continuación:</w:t>
      </w:r>
    </w:p>
    <w:p w14:paraId="721EFE99" w14:textId="3964618B" w:rsidR="004D7908" w:rsidRPr="00D06AAA" w:rsidRDefault="00D0039B" w:rsidP="00B81159">
      <w:pPr>
        <w:pStyle w:val="Prrafodelista"/>
        <w:numPr>
          <w:ilvl w:val="0"/>
          <w:numId w:val="24"/>
        </w:numPr>
        <w:spacing w:before="120" w:after="240" w:line="276" w:lineRule="auto"/>
        <w:ind w:right="284"/>
        <w:jc w:val="both"/>
        <w:rPr>
          <w:rFonts w:ascii="Book Antiqua" w:eastAsia="Calibri" w:hAnsi="Book Antiqua"/>
          <w:sz w:val="22"/>
          <w:szCs w:val="22"/>
          <w:lang w:eastAsia="zh-CN"/>
        </w:rPr>
      </w:pPr>
      <w:r w:rsidRPr="00D06AAA">
        <w:rPr>
          <w:rFonts w:ascii="Book Antiqua" w:eastAsia="Calibri" w:hAnsi="Book Antiqua"/>
          <w:sz w:val="22"/>
          <w:szCs w:val="22"/>
          <w:lang w:eastAsia="zh-CN"/>
        </w:rPr>
        <w:t xml:space="preserve">Reubicación del recurso del Tribunal Penal de Quepos al Tribunal Penal de Pococí y </w:t>
      </w:r>
      <w:r w:rsidR="00355ED5" w:rsidRPr="00D06AAA">
        <w:rPr>
          <w:rFonts w:ascii="Book Antiqua" w:eastAsia="Calibri" w:hAnsi="Book Antiqua"/>
          <w:sz w:val="22"/>
          <w:szCs w:val="22"/>
          <w:lang w:eastAsia="zh-CN"/>
        </w:rPr>
        <w:t>al</w:t>
      </w:r>
      <w:r w:rsidRPr="00D06AAA">
        <w:rPr>
          <w:rFonts w:ascii="Book Antiqua" w:eastAsia="Calibri" w:hAnsi="Book Antiqua"/>
          <w:sz w:val="22"/>
          <w:szCs w:val="22"/>
          <w:lang w:eastAsia="zh-CN"/>
        </w:rPr>
        <w:t xml:space="preserve"> Tribunal Penal del Segundo Circuito Judicial de San José: </w:t>
      </w:r>
      <w:r w:rsidR="004631EB" w:rsidRPr="00D06AAA">
        <w:rPr>
          <w:rFonts w:ascii="Book Antiqua" w:eastAsia="Calibri" w:hAnsi="Book Antiqua"/>
          <w:sz w:val="22"/>
          <w:szCs w:val="22"/>
          <w:lang w:eastAsia="zh-CN"/>
        </w:rPr>
        <w:t>de acuerdo a lo establecido en el informe 7</w:t>
      </w:r>
      <w:r w:rsidR="00986985" w:rsidRPr="00D06AAA">
        <w:rPr>
          <w:rFonts w:ascii="Book Antiqua" w:eastAsia="Calibri" w:hAnsi="Book Antiqua"/>
          <w:sz w:val="22"/>
          <w:szCs w:val="22"/>
          <w:lang w:eastAsia="zh-CN"/>
        </w:rPr>
        <w:t>48</w:t>
      </w:r>
      <w:r w:rsidR="004631EB" w:rsidRPr="00D06AAA">
        <w:rPr>
          <w:rFonts w:ascii="Book Antiqua" w:eastAsia="Calibri" w:hAnsi="Book Antiqua"/>
          <w:sz w:val="22"/>
          <w:szCs w:val="22"/>
          <w:lang w:eastAsia="zh-CN"/>
        </w:rPr>
        <w:t>-PLA-MI (PL)-2022 de esta Dirección, ante las limitaciones para asumir los dos PCGS Art 44 LOPJ de las personas técnicas judiciales 3 en el Tribunal Penal de Quepos</w:t>
      </w:r>
      <w:r w:rsidR="00355ED5" w:rsidRPr="00D06AAA">
        <w:rPr>
          <w:rFonts w:ascii="Book Antiqua" w:eastAsia="Calibri" w:hAnsi="Book Antiqua"/>
          <w:sz w:val="22"/>
          <w:szCs w:val="22"/>
          <w:lang w:eastAsia="zh-CN"/>
        </w:rPr>
        <w:t xml:space="preserve">, aprobado según el oficio </w:t>
      </w:r>
      <w:proofErr w:type="spellStart"/>
      <w:r w:rsidR="00355ED5" w:rsidRPr="00D06AAA">
        <w:rPr>
          <w:rFonts w:ascii="Book Antiqua" w:eastAsia="Calibri" w:hAnsi="Book Antiqua"/>
          <w:sz w:val="22"/>
          <w:szCs w:val="22"/>
          <w:lang w:eastAsia="zh-CN"/>
        </w:rPr>
        <w:t>N°</w:t>
      </w:r>
      <w:proofErr w:type="spellEnd"/>
      <w:r w:rsidR="00355ED5" w:rsidRPr="00D06AAA">
        <w:rPr>
          <w:rFonts w:ascii="Book Antiqua" w:eastAsia="Calibri" w:hAnsi="Book Antiqua"/>
          <w:sz w:val="22"/>
          <w:szCs w:val="22"/>
          <w:lang w:eastAsia="zh-CN"/>
        </w:rPr>
        <w:t xml:space="preserve"> </w:t>
      </w:r>
      <w:r w:rsidR="00F602A1" w:rsidRPr="00D06AAA">
        <w:rPr>
          <w:rFonts w:ascii="Book Antiqua" w:eastAsia="Calibri" w:hAnsi="Book Antiqua"/>
          <w:sz w:val="22"/>
          <w:szCs w:val="22"/>
          <w:lang w:eastAsia="zh-CN"/>
        </w:rPr>
        <w:t>8775</w:t>
      </w:r>
      <w:r w:rsidR="00F0011D" w:rsidRPr="00D06AAA">
        <w:rPr>
          <w:rFonts w:ascii="Book Antiqua" w:eastAsia="Calibri" w:hAnsi="Book Antiqua"/>
          <w:sz w:val="22"/>
          <w:szCs w:val="22"/>
          <w:lang w:eastAsia="zh-CN"/>
        </w:rPr>
        <w:t>-</w:t>
      </w:r>
      <w:r w:rsidR="00355ED5" w:rsidRPr="00D06AAA">
        <w:rPr>
          <w:rFonts w:ascii="Book Antiqua" w:eastAsia="Calibri" w:hAnsi="Book Antiqua"/>
          <w:sz w:val="22"/>
          <w:szCs w:val="22"/>
          <w:lang w:eastAsia="zh-CN"/>
        </w:rPr>
        <w:t xml:space="preserve">2022 de la Secretaría General de la Corte, que transcribe el acuerdo tomado por el </w:t>
      </w:r>
      <w:r w:rsidR="00355ED5" w:rsidRPr="00D06AAA">
        <w:rPr>
          <w:rFonts w:ascii="Book Antiqua" w:eastAsia="Calibri" w:hAnsi="Book Antiqua"/>
          <w:sz w:val="22"/>
          <w:szCs w:val="22"/>
          <w:lang w:eastAsia="zh-CN"/>
        </w:rPr>
        <w:lastRenderedPageBreak/>
        <w:t>Consejo Superior</w:t>
      </w:r>
      <w:r w:rsidR="00F0011D" w:rsidRPr="00D06AAA">
        <w:rPr>
          <w:rFonts w:ascii="Book Antiqua" w:eastAsia="Calibri" w:hAnsi="Book Antiqua"/>
          <w:sz w:val="22"/>
          <w:szCs w:val="22"/>
          <w:lang w:eastAsia="zh-CN"/>
        </w:rPr>
        <w:t xml:space="preserve"> en sesión</w:t>
      </w:r>
      <w:r w:rsidR="00F602A1" w:rsidRPr="00D06AAA">
        <w:rPr>
          <w:rFonts w:ascii="Book Antiqua" w:eastAsia="Calibri" w:hAnsi="Book Antiqua"/>
          <w:sz w:val="22"/>
          <w:szCs w:val="22"/>
          <w:lang w:eastAsia="zh-CN"/>
        </w:rPr>
        <w:t xml:space="preserve"> </w:t>
      </w:r>
      <w:proofErr w:type="spellStart"/>
      <w:r w:rsidR="00F602A1" w:rsidRPr="00D06AAA">
        <w:rPr>
          <w:rFonts w:ascii="Book Antiqua" w:eastAsia="Calibri" w:hAnsi="Book Antiqua"/>
          <w:sz w:val="22"/>
          <w:szCs w:val="22"/>
          <w:lang w:eastAsia="zh-CN"/>
        </w:rPr>
        <w:t>N°</w:t>
      </w:r>
      <w:proofErr w:type="spellEnd"/>
      <w:r w:rsidR="00F602A1" w:rsidRPr="00D06AAA">
        <w:rPr>
          <w:rFonts w:ascii="Book Antiqua" w:eastAsia="Calibri" w:hAnsi="Book Antiqua"/>
          <w:sz w:val="22"/>
          <w:szCs w:val="22"/>
          <w:lang w:eastAsia="zh-CN"/>
        </w:rPr>
        <w:t xml:space="preserve"> 74-2022</w:t>
      </w:r>
      <w:r w:rsidR="00BC466A" w:rsidRPr="00D06AAA">
        <w:rPr>
          <w:rFonts w:ascii="Book Antiqua" w:eastAsia="Calibri" w:hAnsi="Book Antiqua"/>
          <w:sz w:val="22"/>
          <w:szCs w:val="22"/>
          <w:lang w:eastAsia="zh-CN"/>
        </w:rPr>
        <w:t>, celebrada el 30 de agosto del 2022,</w:t>
      </w:r>
      <w:r w:rsidR="00F0011D" w:rsidRPr="00D06AAA">
        <w:rPr>
          <w:rFonts w:ascii="Book Antiqua" w:eastAsia="Calibri" w:hAnsi="Book Antiqua"/>
          <w:sz w:val="22"/>
          <w:szCs w:val="22"/>
          <w:lang w:eastAsia="zh-CN"/>
        </w:rPr>
        <w:t xml:space="preserve"> artículo </w:t>
      </w:r>
      <w:r w:rsidR="00BC466A" w:rsidRPr="00D06AAA">
        <w:rPr>
          <w:rFonts w:ascii="Book Antiqua" w:eastAsia="Calibri" w:hAnsi="Book Antiqua"/>
          <w:sz w:val="22"/>
          <w:szCs w:val="22"/>
          <w:lang w:eastAsia="zh-CN"/>
        </w:rPr>
        <w:t>LXXX</w:t>
      </w:r>
      <w:r w:rsidR="004D7908" w:rsidRPr="00D06AAA">
        <w:rPr>
          <w:rFonts w:ascii="Book Antiqua" w:eastAsia="Calibri" w:hAnsi="Book Antiqua"/>
          <w:sz w:val="22"/>
          <w:szCs w:val="22"/>
          <w:lang w:eastAsia="zh-CN"/>
        </w:rPr>
        <w:t>, que dice literalmente:</w:t>
      </w:r>
    </w:p>
    <w:p w14:paraId="018E48CC" w14:textId="61C1ECBF" w:rsidR="004D7908" w:rsidRPr="00D06AAA" w:rsidRDefault="004D7908" w:rsidP="00B81159">
      <w:pPr>
        <w:pStyle w:val="Prrafodelista"/>
        <w:spacing w:before="120" w:after="240" w:line="276" w:lineRule="auto"/>
        <w:ind w:left="993" w:right="618"/>
        <w:jc w:val="both"/>
        <w:rPr>
          <w:rFonts w:ascii="Book Antiqua" w:eastAsia="Calibri" w:hAnsi="Book Antiqua"/>
          <w:i/>
          <w:sz w:val="22"/>
          <w:szCs w:val="22"/>
          <w:lang w:eastAsia="zh-CN"/>
        </w:rPr>
      </w:pPr>
      <w:r w:rsidRPr="00D06AAA">
        <w:rPr>
          <w:rFonts w:ascii="Book Antiqua" w:eastAsia="Calibri" w:hAnsi="Book Antiqua"/>
          <w:i/>
          <w:sz w:val="22"/>
          <w:szCs w:val="22"/>
          <w:lang w:eastAsia="zh-CN"/>
        </w:rPr>
        <w:t>“Aprobar la reasignación del recurso destinado al Tribunal Penal de Quepos a dos despachos penales, conforme el siguiente detalle: a.) Otorgar al Tribunal Penal de Pococí el recurso de 3 personas juzgadoras de fondo, 2 personas técnicas judiciales, 1 persona fiscal y dos personas para la custodia de detenidos, para la atención del Plan de Descongestión de Delitos Sexuales por un periodo de 3 meses a partir del 1 de octubre de 2022, con excepción de un técnico de trámite que asumirá a partir del 1 de setiembre de 2022, de acuerdo con el plan y cuotas establecidas en el presente informe. Las tareas de la Jueza o Juez Tramitador serán absorbidas por la Jueza o Juez propietario del Tribunal Penal de Pococí, criterio que es compartido por la Jueza Coordinadora de dicho Tribunal. b.) Otorgar al Tribunal Penal del Segundo Circuito Judicial de San José el recurso de la persona juzgadora de trámite para la atención del Plan de descongestión de Penal de Hacienda por un periodo de 3 meses…”</w:t>
      </w:r>
      <w:r w:rsidR="00A70DEF" w:rsidRPr="00D06AAA">
        <w:rPr>
          <w:rFonts w:ascii="Book Antiqua" w:eastAsia="Calibri" w:hAnsi="Book Antiqua"/>
          <w:i/>
          <w:sz w:val="22"/>
          <w:szCs w:val="22"/>
          <w:lang w:eastAsia="zh-CN"/>
        </w:rPr>
        <w:t>.</w:t>
      </w:r>
    </w:p>
    <w:p w14:paraId="40336151" w14:textId="125B1BA8" w:rsidR="007151DE" w:rsidRPr="00D06AAA" w:rsidRDefault="00D0039B" w:rsidP="00B81159">
      <w:pPr>
        <w:pStyle w:val="Prrafodelista"/>
        <w:numPr>
          <w:ilvl w:val="0"/>
          <w:numId w:val="24"/>
        </w:numPr>
        <w:spacing w:before="120" w:after="240" w:line="276" w:lineRule="auto"/>
        <w:ind w:right="284"/>
        <w:jc w:val="both"/>
        <w:rPr>
          <w:rFonts w:ascii="Book Antiqua" w:eastAsia="Calibri" w:hAnsi="Book Antiqua"/>
          <w:sz w:val="22"/>
          <w:szCs w:val="22"/>
          <w:lang w:eastAsia="zh-CN"/>
        </w:rPr>
      </w:pPr>
      <w:r w:rsidRPr="00D06AAA">
        <w:rPr>
          <w:rFonts w:ascii="Book Antiqua" w:eastAsia="Calibri" w:hAnsi="Book Antiqua"/>
          <w:sz w:val="22"/>
          <w:szCs w:val="22"/>
          <w:lang w:eastAsia="zh-CN"/>
        </w:rPr>
        <w:t xml:space="preserve">Reubicación del recurso del Tribunal Penal de </w:t>
      </w:r>
      <w:r w:rsidR="00D92602" w:rsidRPr="00D06AAA">
        <w:rPr>
          <w:rFonts w:ascii="Book Antiqua" w:eastAsia="Calibri" w:hAnsi="Book Antiqua"/>
          <w:sz w:val="22"/>
          <w:szCs w:val="22"/>
          <w:lang w:eastAsia="zh-CN"/>
        </w:rPr>
        <w:t>Turrialba al Tribunal Penal de Heredia: de acuerdo a lo establecido en el informe 777-PLA-MI (PL)-2022 de esta Dirección, ante las limitaciones para asumir el PCGS Art 44 LOPJ de la persona juzgadora de trámite</w:t>
      </w:r>
      <w:r w:rsidR="00F67E42" w:rsidRPr="00D06AAA">
        <w:rPr>
          <w:rFonts w:ascii="Book Antiqua" w:eastAsia="Calibri" w:hAnsi="Book Antiqua"/>
          <w:sz w:val="22"/>
          <w:szCs w:val="22"/>
          <w:lang w:eastAsia="zh-CN"/>
        </w:rPr>
        <w:t xml:space="preserve"> en el Tribunal Penal de Turrialba</w:t>
      </w:r>
      <w:r w:rsidR="00523041" w:rsidRPr="00D06AAA">
        <w:rPr>
          <w:rFonts w:ascii="Book Antiqua" w:eastAsia="Calibri" w:hAnsi="Book Antiqua"/>
          <w:sz w:val="22"/>
          <w:szCs w:val="22"/>
          <w:lang w:eastAsia="zh-CN"/>
        </w:rPr>
        <w:t xml:space="preserve">, aprobado según el oficio </w:t>
      </w:r>
      <w:proofErr w:type="spellStart"/>
      <w:r w:rsidR="000454E0" w:rsidRPr="00D06AAA">
        <w:rPr>
          <w:rFonts w:ascii="Book Antiqua" w:eastAsia="Calibri" w:hAnsi="Book Antiqua"/>
          <w:sz w:val="22"/>
          <w:szCs w:val="22"/>
          <w:lang w:eastAsia="zh-CN"/>
        </w:rPr>
        <w:t>N°</w:t>
      </w:r>
      <w:proofErr w:type="spellEnd"/>
      <w:r w:rsidR="000454E0" w:rsidRPr="00D06AAA">
        <w:rPr>
          <w:rFonts w:ascii="Book Antiqua" w:eastAsia="Calibri" w:hAnsi="Book Antiqua"/>
          <w:sz w:val="22"/>
          <w:szCs w:val="22"/>
          <w:lang w:eastAsia="zh-CN"/>
        </w:rPr>
        <w:t xml:space="preserve"> </w:t>
      </w:r>
      <w:r w:rsidR="2AA55A31" w:rsidRPr="00D06AAA">
        <w:rPr>
          <w:rFonts w:ascii="Book Antiqua" w:eastAsia="Calibri" w:hAnsi="Book Antiqua"/>
          <w:sz w:val="22"/>
          <w:szCs w:val="22"/>
          <w:lang w:eastAsia="zh-CN"/>
        </w:rPr>
        <w:t>9061</w:t>
      </w:r>
      <w:r w:rsidR="000454E0" w:rsidRPr="00D06AAA">
        <w:rPr>
          <w:rFonts w:ascii="Book Antiqua" w:eastAsia="Calibri" w:hAnsi="Book Antiqua"/>
          <w:sz w:val="22"/>
          <w:szCs w:val="22"/>
          <w:lang w:eastAsia="zh-CN"/>
        </w:rPr>
        <w:t xml:space="preserve">-2022 de la Secretaría General de la Corte, que transcribe el acuerdo tomado por el Consejo Superior en Sesión </w:t>
      </w:r>
      <w:proofErr w:type="spellStart"/>
      <w:r w:rsidR="004D7908" w:rsidRPr="00D06AAA">
        <w:rPr>
          <w:rFonts w:ascii="Book Antiqua" w:eastAsia="Calibri" w:hAnsi="Book Antiqua"/>
          <w:sz w:val="22"/>
          <w:szCs w:val="22"/>
          <w:lang w:eastAsia="zh-CN"/>
        </w:rPr>
        <w:t>N°</w:t>
      </w:r>
      <w:proofErr w:type="spellEnd"/>
      <w:r w:rsidR="5D77931E" w:rsidRPr="00D06AAA">
        <w:rPr>
          <w:rFonts w:ascii="Book Antiqua" w:eastAsia="Calibri" w:hAnsi="Book Antiqua"/>
          <w:sz w:val="22"/>
          <w:szCs w:val="22"/>
          <w:lang w:eastAsia="zh-CN"/>
        </w:rPr>
        <w:t xml:space="preserve"> 77</w:t>
      </w:r>
      <w:r w:rsidR="004D7908" w:rsidRPr="00D06AAA">
        <w:rPr>
          <w:rFonts w:ascii="Book Antiqua" w:eastAsia="Calibri" w:hAnsi="Book Antiqua"/>
          <w:sz w:val="22"/>
          <w:szCs w:val="22"/>
          <w:lang w:eastAsia="zh-CN"/>
        </w:rPr>
        <w:t xml:space="preserve">, celebrada el </w:t>
      </w:r>
      <w:r w:rsidR="3C8B8204" w:rsidRPr="00D06AAA">
        <w:rPr>
          <w:rFonts w:ascii="Book Antiqua" w:eastAsia="Calibri" w:hAnsi="Book Antiqua"/>
          <w:sz w:val="22"/>
          <w:szCs w:val="22"/>
          <w:lang w:eastAsia="zh-CN"/>
        </w:rPr>
        <w:t xml:space="preserve">08 </w:t>
      </w:r>
      <w:r w:rsidR="00155622" w:rsidRPr="00D06AAA">
        <w:rPr>
          <w:rFonts w:ascii="Book Antiqua" w:eastAsia="Calibri" w:hAnsi="Book Antiqua"/>
          <w:sz w:val="22"/>
          <w:szCs w:val="22"/>
          <w:lang w:eastAsia="zh-CN"/>
        </w:rPr>
        <w:t xml:space="preserve">de setiembre 2022 </w:t>
      </w:r>
      <w:r w:rsidR="000454E0" w:rsidRPr="00D06AAA">
        <w:rPr>
          <w:rFonts w:ascii="Book Antiqua" w:eastAsia="Calibri" w:hAnsi="Book Antiqua"/>
          <w:sz w:val="22"/>
          <w:szCs w:val="22"/>
          <w:lang w:eastAsia="zh-CN"/>
        </w:rPr>
        <w:t>artículo</w:t>
      </w:r>
      <w:r w:rsidR="6A8AB105" w:rsidRPr="00D06AAA">
        <w:rPr>
          <w:rFonts w:ascii="Book Antiqua" w:eastAsia="Calibri" w:hAnsi="Book Antiqua"/>
          <w:sz w:val="22"/>
          <w:szCs w:val="22"/>
          <w:lang w:eastAsia="zh-CN"/>
        </w:rPr>
        <w:t xml:space="preserve"> LXXIII</w:t>
      </w:r>
      <w:r w:rsidR="00155622" w:rsidRPr="00D06AAA">
        <w:rPr>
          <w:rFonts w:ascii="Book Antiqua" w:eastAsia="Calibri" w:hAnsi="Book Antiqua"/>
          <w:sz w:val="22"/>
          <w:szCs w:val="22"/>
          <w:lang w:eastAsia="zh-CN"/>
        </w:rPr>
        <w:t>, que dice literalmente:</w:t>
      </w:r>
    </w:p>
    <w:p w14:paraId="4D8CC4EC" w14:textId="67A44F26" w:rsidR="428FBF8C" w:rsidRPr="00194869" w:rsidRDefault="428FBF8C" w:rsidP="00B81159">
      <w:pPr>
        <w:spacing w:before="120" w:after="240" w:line="276" w:lineRule="auto"/>
        <w:ind w:left="993" w:right="618"/>
        <w:jc w:val="both"/>
        <w:rPr>
          <w:rFonts w:ascii="Book Antiqua" w:eastAsia="Calibri" w:hAnsi="Book Antiqua"/>
          <w:i/>
          <w:sz w:val="22"/>
          <w:szCs w:val="22"/>
          <w:lang w:eastAsia="zh-CN"/>
        </w:rPr>
      </w:pPr>
      <w:r w:rsidRPr="00D06AAA">
        <w:rPr>
          <w:rFonts w:ascii="Calibri" w:eastAsia="Calibri" w:hAnsi="Calibri" w:cs="Calibri"/>
          <w:i/>
          <w:color w:val="201F1E"/>
          <w:sz w:val="23"/>
          <w:szCs w:val="23"/>
        </w:rPr>
        <w:t>“T</w:t>
      </w:r>
      <w:r w:rsidRPr="00D06AAA">
        <w:rPr>
          <w:rFonts w:ascii="Book Antiqua" w:eastAsia="Calibri" w:hAnsi="Book Antiqua" w:cs="Arial"/>
          <w:i/>
          <w:sz w:val="22"/>
          <w:szCs w:val="22"/>
          <w:lang w:eastAsia="zh-CN"/>
        </w:rPr>
        <w:t xml:space="preserve">ener por rendido el oficio No. 777-PLA-MI(PL)-2022 suscrito por el Ing. Jorge Fernando Rodríguez Salazar, </w:t>
      </w:r>
      <w:bookmarkStart w:id="11" w:name="_Int_MUXgzlDH"/>
      <w:r w:rsidRPr="00D06AAA">
        <w:rPr>
          <w:rFonts w:ascii="Book Antiqua" w:eastAsia="Calibri" w:hAnsi="Book Antiqua" w:cs="Arial"/>
          <w:i/>
          <w:sz w:val="22"/>
          <w:szCs w:val="22"/>
          <w:lang w:eastAsia="zh-CN"/>
        </w:rPr>
        <w:t>Jefe</w:t>
      </w:r>
      <w:bookmarkEnd w:id="11"/>
      <w:r w:rsidRPr="00D06AAA">
        <w:rPr>
          <w:rFonts w:ascii="Book Antiqua" w:eastAsia="Calibri" w:hAnsi="Book Antiqua" w:cs="Arial"/>
          <w:i/>
          <w:sz w:val="22"/>
          <w:szCs w:val="22"/>
          <w:lang w:eastAsia="zh-CN"/>
        </w:rPr>
        <w:t xml:space="preserve"> interino del Subproceso de Modernización Institucional, relacionado con el cambio de oficina para plan de descongestionamiento del Tribunal Penal de Turrialba al Tribunal Penal de Heredia. 2.) Aprobar la reasignación del recurso destinado al Tribunal Penal de Turrialba, a fin de que sea aprovechado por el Tribunal Penal de Heredia, conforme al </w:t>
      </w:r>
      <w:r w:rsidRPr="00194869">
        <w:rPr>
          <w:rFonts w:ascii="Book Antiqua" w:eastAsia="Calibri" w:hAnsi="Book Antiqua" w:cs="Arial"/>
          <w:i/>
          <w:sz w:val="22"/>
          <w:szCs w:val="22"/>
          <w:lang w:eastAsia="zh-CN"/>
        </w:rPr>
        <w:t>plan y cuotas establecidas en este informe”</w:t>
      </w:r>
      <w:r w:rsidR="00A70DEF" w:rsidRPr="00194869">
        <w:rPr>
          <w:rFonts w:ascii="Book Antiqua" w:eastAsia="Calibri" w:hAnsi="Book Antiqua" w:cs="Arial"/>
          <w:i/>
          <w:sz w:val="22"/>
          <w:szCs w:val="22"/>
          <w:lang w:eastAsia="zh-CN"/>
        </w:rPr>
        <w:t>.</w:t>
      </w:r>
    </w:p>
    <w:p w14:paraId="0E481B06" w14:textId="77777777" w:rsidR="00DF129C" w:rsidRDefault="00DF129C" w:rsidP="0ACC89E2">
      <w:pPr>
        <w:spacing w:before="120" w:after="240"/>
        <w:ind w:right="284"/>
        <w:jc w:val="both"/>
        <w:rPr>
          <w:rFonts w:ascii="Book Antiqua" w:eastAsia="Calibri" w:hAnsi="Book Antiqua"/>
          <w:sz w:val="22"/>
          <w:szCs w:val="22"/>
          <w:lang w:val="es-ES" w:eastAsia="zh-CN"/>
        </w:rPr>
      </w:pPr>
    </w:p>
    <w:p w14:paraId="0A3F1361" w14:textId="77777777" w:rsidR="00DF129C" w:rsidRDefault="00DF129C" w:rsidP="0ACC89E2">
      <w:pPr>
        <w:spacing w:before="120" w:after="240"/>
        <w:ind w:right="284"/>
        <w:jc w:val="both"/>
        <w:rPr>
          <w:rFonts w:ascii="Book Antiqua" w:eastAsia="Calibri" w:hAnsi="Book Antiqua"/>
          <w:sz w:val="22"/>
          <w:szCs w:val="22"/>
          <w:lang w:val="es-ES" w:eastAsia="zh-CN"/>
        </w:rPr>
      </w:pPr>
    </w:p>
    <w:p w14:paraId="4B78D303" w14:textId="77777777" w:rsidR="00DF129C" w:rsidRDefault="00DF129C" w:rsidP="0ACC89E2">
      <w:pPr>
        <w:spacing w:before="120" w:after="240"/>
        <w:ind w:right="284"/>
        <w:jc w:val="both"/>
        <w:rPr>
          <w:rFonts w:ascii="Book Antiqua" w:eastAsia="Calibri" w:hAnsi="Book Antiqua"/>
          <w:sz w:val="22"/>
          <w:szCs w:val="22"/>
          <w:lang w:val="es-ES" w:eastAsia="zh-CN"/>
        </w:rPr>
      </w:pPr>
    </w:p>
    <w:p w14:paraId="48CF9BB4" w14:textId="77777777" w:rsidR="00DF129C" w:rsidRDefault="00DF129C" w:rsidP="0ACC89E2">
      <w:pPr>
        <w:spacing w:before="120" w:after="240"/>
        <w:ind w:right="284"/>
        <w:jc w:val="both"/>
        <w:rPr>
          <w:rFonts w:ascii="Book Antiqua" w:eastAsia="Calibri" w:hAnsi="Book Antiqua"/>
          <w:sz w:val="22"/>
          <w:szCs w:val="22"/>
          <w:lang w:val="es-ES" w:eastAsia="zh-CN"/>
        </w:rPr>
      </w:pPr>
    </w:p>
    <w:p w14:paraId="799968B8" w14:textId="77777777" w:rsidR="00DF129C" w:rsidRDefault="00DF129C" w:rsidP="0ACC89E2">
      <w:pPr>
        <w:spacing w:before="120" w:after="240"/>
        <w:ind w:right="284"/>
        <w:jc w:val="both"/>
        <w:rPr>
          <w:rFonts w:ascii="Book Antiqua" w:eastAsia="Calibri" w:hAnsi="Book Antiqua"/>
          <w:sz w:val="22"/>
          <w:szCs w:val="22"/>
          <w:lang w:val="es-ES" w:eastAsia="zh-CN"/>
        </w:rPr>
      </w:pPr>
    </w:p>
    <w:p w14:paraId="1718EE4F" w14:textId="5F953183" w:rsidR="00DB70A2" w:rsidRPr="00194869" w:rsidRDefault="009B14F1" w:rsidP="0ACC89E2">
      <w:pPr>
        <w:spacing w:before="120" w:after="240"/>
        <w:ind w:right="284"/>
        <w:jc w:val="both"/>
        <w:rPr>
          <w:rFonts w:ascii="Book Antiqua" w:eastAsia="Calibri" w:hAnsi="Book Antiqua"/>
          <w:sz w:val="22"/>
          <w:szCs w:val="22"/>
          <w:lang w:val="es-ES" w:eastAsia="zh-CN"/>
        </w:rPr>
      </w:pPr>
      <w:r w:rsidRPr="00194869">
        <w:rPr>
          <w:rFonts w:ascii="Book Antiqua" w:eastAsia="Calibri" w:hAnsi="Book Antiqua"/>
          <w:sz w:val="22"/>
          <w:szCs w:val="22"/>
          <w:lang w:val="es-ES" w:eastAsia="zh-CN"/>
        </w:rPr>
        <w:lastRenderedPageBreak/>
        <w:t>De acuerdo con</w:t>
      </w:r>
      <w:r w:rsidR="108C9ABB" w:rsidRPr="00194869">
        <w:rPr>
          <w:rFonts w:ascii="Book Antiqua" w:eastAsia="Calibri" w:hAnsi="Book Antiqua"/>
          <w:sz w:val="22"/>
          <w:szCs w:val="22"/>
          <w:lang w:val="es-ES" w:eastAsia="zh-CN"/>
        </w:rPr>
        <w:t xml:space="preserve"> lo expuesto </w:t>
      </w:r>
      <w:r w:rsidR="19CE0E43" w:rsidRPr="00194869">
        <w:rPr>
          <w:rFonts w:ascii="Book Antiqua" w:eastAsia="Calibri" w:hAnsi="Book Antiqua"/>
          <w:sz w:val="22"/>
          <w:szCs w:val="22"/>
          <w:lang w:val="es-ES" w:eastAsia="zh-CN"/>
        </w:rPr>
        <w:t xml:space="preserve">la asignación de recursos </w:t>
      </w:r>
      <w:r w:rsidR="00194869" w:rsidRPr="00194869">
        <w:rPr>
          <w:rFonts w:ascii="Book Antiqua" w:eastAsia="Calibri" w:hAnsi="Book Antiqua"/>
          <w:sz w:val="22"/>
          <w:szCs w:val="22"/>
          <w:lang w:val="es-ES" w:eastAsia="zh-CN"/>
        </w:rPr>
        <w:t>el cronograma</w:t>
      </w:r>
      <w:r w:rsidR="19CE0E43" w:rsidRPr="00194869">
        <w:rPr>
          <w:rFonts w:ascii="Book Antiqua" w:eastAsia="Calibri" w:hAnsi="Book Antiqua"/>
          <w:sz w:val="22"/>
          <w:szCs w:val="22"/>
          <w:lang w:val="es-ES" w:eastAsia="zh-CN"/>
        </w:rPr>
        <w:t xml:space="preserve"> 2022 </w:t>
      </w:r>
      <w:r w:rsidR="00194869" w:rsidRPr="00194869">
        <w:rPr>
          <w:rFonts w:ascii="Book Antiqua" w:eastAsia="Calibri" w:hAnsi="Book Antiqua"/>
          <w:sz w:val="22"/>
          <w:szCs w:val="22"/>
          <w:lang w:val="es-ES" w:eastAsia="zh-CN"/>
        </w:rPr>
        <w:t>fue el</w:t>
      </w:r>
      <w:r w:rsidR="19CE0E43" w:rsidRPr="00194869">
        <w:rPr>
          <w:rFonts w:ascii="Book Antiqua" w:eastAsia="Calibri" w:hAnsi="Book Antiqua"/>
          <w:sz w:val="22"/>
          <w:szCs w:val="22"/>
          <w:lang w:val="es-ES" w:eastAsia="zh-CN"/>
        </w:rPr>
        <w:t xml:space="preserve"> siguiente:</w:t>
      </w:r>
    </w:p>
    <w:p w14:paraId="34CFC676" w14:textId="03FBA887" w:rsidR="009A217A" w:rsidRPr="009D0371" w:rsidRDefault="009A217A" w:rsidP="00B8115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11</w:t>
      </w:r>
      <w:r w:rsidRPr="00DA49A0">
        <w:rPr>
          <w:rFonts w:ascii="Book Antiqua" w:hAnsi="Book Antiqua"/>
          <w:b/>
          <w:bCs/>
          <w:i w:val="0"/>
          <w:iCs w:val="0"/>
          <w:color w:val="auto"/>
          <w:sz w:val="22"/>
          <w:szCs w:val="22"/>
          <w:lang w:val="es-ES_tradnl"/>
        </w:rPr>
        <w:fldChar w:fldCharType="end"/>
      </w:r>
    </w:p>
    <w:p w14:paraId="4FB96872" w14:textId="0D535DE6" w:rsidR="00194869" w:rsidRDefault="00194869" w:rsidP="00B81159">
      <w:pPr>
        <w:widowControl w:val="0"/>
        <w:autoSpaceDE w:val="0"/>
        <w:autoSpaceDN w:val="0"/>
        <w:adjustRightInd w:val="0"/>
        <w:contextualSpacing/>
        <w:jc w:val="center"/>
        <w:rPr>
          <w:rFonts w:ascii="Book Antiqua" w:hAnsi="Book Antiqua"/>
          <w:b/>
          <w:bCs/>
          <w:sz w:val="22"/>
          <w:szCs w:val="22"/>
          <w:lang w:val="es-ES_tradnl"/>
        </w:rPr>
      </w:pPr>
      <w:r w:rsidRPr="00194869">
        <w:rPr>
          <w:rFonts w:ascii="Book Antiqua" w:hAnsi="Book Antiqua"/>
          <w:b/>
          <w:bCs/>
          <w:sz w:val="22"/>
          <w:szCs w:val="22"/>
          <w:lang w:val="es-ES_tradnl"/>
        </w:rPr>
        <w:t>Cronograma de trabajo 2022</w:t>
      </w:r>
    </w:p>
    <w:p w14:paraId="5245E831" w14:textId="77777777" w:rsidR="00DF129C" w:rsidRPr="00194869" w:rsidRDefault="00DF129C" w:rsidP="00B81159">
      <w:pPr>
        <w:widowControl w:val="0"/>
        <w:autoSpaceDE w:val="0"/>
        <w:autoSpaceDN w:val="0"/>
        <w:adjustRightInd w:val="0"/>
        <w:contextualSpacing/>
        <w:jc w:val="center"/>
        <w:rPr>
          <w:rFonts w:ascii="Book Antiqua" w:hAnsi="Book Antiqua"/>
          <w:b/>
          <w:bCs/>
          <w:sz w:val="22"/>
          <w:szCs w:val="22"/>
          <w:lang w:val="es-ES_tradnl"/>
        </w:rPr>
      </w:pPr>
    </w:p>
    <w:tbl>
      <w:tblPr>
        <w:tblW w:w="5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381"/>
        <w:gridCol w:w="1359"/>
        <w:gridCol w:w="1359"/>
        <w:gridCol w:w="1681"/>
      </w:tblGrid>
      <w:tr w:rsidR="00194869" w:rsidRPr="00194869" w14:paraId="6660DEF3" w14:textId="77777777" w:rsidTr="00B81159">
        <w:trPr>
          <w:trHeight w:val="533"/>
          <w:jc w:val="center"/>
        </w:trPr>
        <w:tc>
          <w:tcPr>
            <w:tcW w:w="1381" w:type="dxa"/>
            <w:shd w:val="clear" w:color="auto" w:fill="002060"/>
            <w:tcMar>
              <w:top w:w="10" w:type="dxa"/>
              <w:left w:w="10" w:type="dxa"/>
              <w:bottom w:w="0" w:type="dxa"/>
              <w:right w:w="10" w:type="dxa"/>
            </w:tcMar>
            <w:vAlign w:val="center"/>
            <w:hideMark/>
          </w:tcPr>
          <w:p w14:paraId="16E8CF4F" w14:textId="77777777" w:rsidR="00194869" w:rsidRPr="00194869" w:rsidRDefault="00194869">
            <w:pPr>
              <w:jc w:val="center"/>
              <w:textAlignment w:val="center"/>
              <w:rPr>
                <w:b/>
                <w:bCs/>
                <w:color w:val="FFFFFF"/>
                <w:sz w:val="22"/>
                <w:szCs w:val="22"/>
                <w:lang w:eastAsia="es-CR"/>
              </w:rPr>
            </w:pPr>
            <w:r w:rsidRPr="00194869">
              <w:rPr>
                <w:rFonts w:ascii="Book Antiqua" w:hAnsi="Book Antiqua"/>
                <w:b/>
                <w:bCs/>
                <w:color w:val="FFFFFF"/>
                <w:kern w:val="24"/>
                <w:sz w:val="22"/>
                <w:szCs w:val="22"/>
                <w:lang w:eastAsia="es-CR"/>
              </w:rPr>
              <w:t>Primer Trimestre</w:t>
            </w:r>
          </w:p>
        </w:tc>
        <w:tc>
          <w:tcPr>
            <w:tcW w:w="1359" w:type="dxa"/>
            <w:shd w:val="clear" w:color="auto" w:fill="002060"/>
            <w:tcMar>
              <w:top w:w="10" w:type="dxa"/>
              <w:left w:w="10" w:type="dxa"/>
              <w:bottom w:w="0" w:type="dxa"/>
              <w:right w:w="10" w:type="dxa"/>
            </w:tcMar>
            <w:vAlign w:val="center"/>
            <w:hideMark/>
          </w:tcPr>
          <w:p w14:paraId="7C65C0C5" w14:textId="77777777" w:rsidR="00194869" w:rsidRPr="00194869" w:rsidRDefault="00194869">
            <w:pPr>
              <w:jc w:val="center"/>
              <w:textAlignment w:val="center"/>
              <w:rPr>
                <w:b/>
                <w:bCs/>
                <w:color w:val="FFFFFF"/>
                <w:sz w:val="22"/>
                <w:szCs w:val="22"/>
                <w:lang w:eastAsia="es-CR"/>
              </w:rPr>
            </w:pPr>
            <w:r w:rsidRPr="00194869">
              <w:rPr>
                <w:rFonts w:ascii="Book Antiqua" w:hAnsi="Book Antiqua"/>
                <w:b/>
                <w:bCs/>
                <w:color w:val="FFFFFF"/>
                <w:kern w:val="24"/>
                <w:sz w:val="22"/>
                <w:szCs w:val="22"/>
                <w:lang w:eastAsia="es-CR"/>
              </w:rPr>
              <w:t>Segundo Trimestre</w:t>
            </w:r>
          </w:p>
        </w:tc>
        <w:tc>
          <w:tcPr>
            <w:tcW w:w="1359" w:type="dxa"/>
            <w:shd w:val="clear" w:color="auto" w:fill="002060"/>
            <w:tcMar>
              <w:top w:w="10" w:type="dxa"/>
              <w:left w:w="10" w:type="dxa"/>
              <w:bottom w:w="0" w:type="dxa"/>
              <w:right w:w="10" w:type="dxa"/>
            </w:tcMar>
            <w:vAlign w:val="center"/>
            <w:hideMark/>
          </w:tcPr>
          <w:p w14:paraId="66A132CF" w14:textId="77777777" w:rsidR="00194869" w:rsidRPr="00194869" w:rsidRDefault="00194869">
            <w:pPr>
              <w:jc w:val="center"/>
              <w:textAlignment w:val="center"/>
              <w:rPr>
                <w:b/>
                <w:bCs/>
                <w:color w:val="FFFFFF"/>
                <w:sz w:val="22"/>
                <w:szCs w:val="22"/>
                <w:lang w:eastAsia="es-CR"/>
              </w:rPr>
            </w:pPr>
            <w:r w:rsidRPr="00194869">
              <w:rPr>
                <w:rFonts w:ascii="Book Antiqua" w:hAnsi="Book Antiqua"/>
                <w:b/>
                <w:bCs/>
                <w:color w:val="FFFFFF"/>
                <w:kern w:val="24"/>
                <w:sz w:val="22"/>
                <w:szCs w:val="22"/>
                <w:lang w:eastAsia="es-CR"/>
              </w:rPr>
              <w:t>Tercer Trimestre</w:t>
            </w:r>
          </w:p>
        </w:tc>
        <w:tc>
          <w:tcPr>
            <w:tcW w:w="1681" w:type="dxa"/>
            <w:shd w:val="clear" w:color="auto" w:fill="002060"/>
            <w:tcMar>
              <w:top w:w="10" w:type="dxa"/>
              <w:left w:w="10" w:type="dxa"/>
              <w:bottom w:w="0" w:type="dxa"/>
              <w:right w:w="10" w:type="dxa"/>
            </w:tcMar>
            <w:vAlign w:val="center"/>
            <w:hideMark/>
          </w:tcPr>
          <w:p w14:paraId="5127291B" w14:textId="77777777" w:rsidR="00194869" w:rsidRPr="00194869" w:rsidRDefault="00194869">
            <w:pPr>
              <w:jc w:val="center"/>
              <w:textAlignment w:val="center"/>
              <w:rPr>
                <w:b/>
                <w:bCs/>
                <w:color w:val="FFFFFF"/>
                <w:sz w:val="22"/>
                <w:szCs w:val="22"/>
                <w:lang w:eastAsia="es-CR"/>
              </w:rPr>
            </w:pPr>
            <w:r w:rsidRPr="00194869">
              <w:rPr>
                <w:rFonts w:ascii="Book Antiqua" w:hAnsi="Book Antiqua"/>
                <w:b/>
                <w:bCs/>
                <w:color w:val="FFFFFF"/>
                <w:kern w:val="24"/>
                <w:sz w:val="22"/>
                <w:szCs w:val="22"/>
                <w:lang w:eastAsia="es-CR"/>
              </w:rPr>
              <w:t>Cuarto Trimestre</w:t>
            </w:r>
          </w:p>
        </w:tc>
      </w:tr>
      <w:tr w:rsidR="00194869" w:rsidRPr="00194869" w14:paraId="40DE4C54" w14:textId="77777777" w:rsidTr="00B81159">
        <w:trPr>
          <w:trHeight w:val="286"/>
          <w:jc w:val="center"/>
        </w:trPr>
        <w:tc>
          <w:tcPr>
            <w:tcW w:w="1381" w:type="dxa"/>
            <w:shd w:val="clear" w:color="auto" w:fill="FFFFFF"/>
            <w:tcMar>
              <w:top w:w="10" w:type="dxa"/>
              <w:left w:w="10" w:type="dxa"/>
              <w:bottom w:w="0" w:type="dxa"/>
              <w:right w:w="10" w:type="dxa"/>
            </w:tcMar>
            <w:vAlign w:val="bottom"/>
            <w:hideMark/>
          </w:tcPr>
          <w:p w14:paraId="2D5610EE"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1. Limón</w:t>
            </w:r>
          </w:p>
        </w:tc>
        <w:tc>
          <w:tcPr>
            <w:tcW w:w="1359" w:type="dxa"/>
            <w:shd w:val="clear" w:color="auto" w:fill="FFFFFF"/>
            <w:tcMar>
              <w:top w:w="10" w:type="dxa"/>
              <w:left w:w="10" w:type="dxa"/>
              <w:bottom w:w="0" w:type="dxa"/>
              <w:right w:w="10" w:type="dxa"/>
            </w:tcMar>
            <w:vAlign w:val="bottom"/>
            <w:hideMark/>
          </w:tcPr>
          <w:p w14:paraId="59D44F94"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4. Guápiles</w:t>
            </w:r>
          </w:p>
        </w:tc>
        <w:tc>
          <w:tcPr>
            <w:tcW w:w="1359" w:type="dxa"/>
            <w:shd w:val="clear" w:color="auto" w:fill="FFFFFF"/>
            <w:tcMar>
              <w:top w:w="10" w:type="dxa"/>
              <w:left w:w="10" w:type="dxa"/>
              <w:bottom w:w="0" w:type="dxa"/>
              <w:right w:w="10" w:type="dxa"/>
            </w:tcMar>
            <w:vAlign w:val="bottom"/>
            <w:hideMark/>
          </w:tcPr>
          <w:p w14:paraId="40FDC7CB"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7. Cartago</w:t>
            </w:r>
          </w:p>
        </w:tc>
        <w:tc>
          <w:tcPr>
            <w:tcW w:w="1681" w:type="dxa"/>
            <w:shd w:val="clear" w:color="auto" w:fill="FFFFFF"/>
            <w:tcMar>
              <w:top w:w="10" w:type="dxa"/>
              <w:left w:w="10" w:type="dxa"/>
              <w:bottom w:w="0" w:type="dxa"/>
              <w:right w:w="10" w:type="dxa"/>
            </w:tcMar>
            <w:vAlign w:val="bottom"/>
            <w:hideMark/>
          </w:tcPr>
          <w:p w14:paraId="62E68738"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3. Alajuela</w:t>
            </w:r>
          </w:p>
        </w:tc>
      </w:tr>
      <w:tr w:rsidR="00194869" w:rsidRPr="00194869" w14:paraId="36A2F354" w14:textId="77777777" w:rsidTr="00B81159">
        <w:trPr>
          <w:trHeight w:val="286"/>
          <w:jc w:val="center"/>
        </w:trPr>
        <w:tc>
          <w:tcPr>
            <w:tcW w:w="1381" w:type="dxa"/>
            <w:shd w:val="clear" w:color="auto" w:fill="FFFFFF"/>
            <w:tcMar>
              <w:top w:w="10" w:type="dxa"/>
              <w:left w:w="10" w:type="dxa"/>
              <w:bottom w:w="0" w:type="dxa"/>
              <w:right w:w="10" w:type="dxa"/>
            </w:tcMar>
            <w:vAlign w:val="bottom"/>
            <w:hideMark/>
          </w:tcPr>
          <w:p w14:paraId="2B231C51"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2. Corredores</w:t>
            </w:r>
          </w:p>
        </w:tc>
        <w:tc>
          <w:tcPr>
            <w:tcW w:w="1359" w:type="dxa"/>
            <w:shd w:val="clear" w:color="auto" w:fill="FFFFFF"/>
            <w:tcMar>
              <w:top w:w="10" w:type="dxa"/>
              <w:left w:w="10" w:type="dxa"/>
              <w:bottom w:w="0" w:type="dxa"/>
              <w:right w:w="10" w:type="dxa"/>
            </w:tcMar>
            <w:vAlign w:val="bottom"/>
            <w:hideMark/>
          </w:tcPr>
          <w:p w14:paraId="7D02152E"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5. Golfito</w:t>
            </w:r>
          </w:p>
        </w:tc>
        <w:tc>
          <w:tcPr>
            <w:tcW w:w="1359" w:type="dxa"/>
            <w:shd w:val="clear" w:color="auto" w:fill="FFFFFF"/>
            <w:tcMar>
              <w:top w:w="10" w:type="dxa"/>
              <w:left w:w="10" w:type="dxa"/>
              <w:bottom w:w="0" w:type="dxa"/>
              <w:right w:w="10" w:type="dxa"/>
            </w:tcMar>
            <w:vAlign w:val="bottom"/>
            <w:hideMark/>
          </w:tcPr>
          <w:p w14:paraId="53F38A09"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8. Heredia</w:t>
            </w:r>
          </w:p>
        </w:tc>
        <w:tc>
          <w:tcPr>
            <w:tcW w:w="1681" w:type="dxa"/>
            <w:shd w:val="clear" w:color="auto" w:fill="FFFFFF"/>
            <w:tcMar>
              <w:top w:w="10" w:type="dxa"/>
              <w:left w:w="10" w:type="dxa"/>
              <w:bottom w:w="0" w:type="dxa"/>
              <w:right w:w="10" w:type="dxa"/>
            </w:tcMar>
            <w:vAlign w:val="bottom"/>
            <w:hideMark/>
          </w:tcPr>
          <w:p w14:paraId="41034CB8"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4. Guápiles</w:t>
            </w:r>
          </w:p>
        </w:tc>
      </w:tr>
      <w:tr w:rsidR="00194869" w:rsidRPr="00194869" w14:paraId="68C506D4" w14:textId="77777777" w:rsidTr="00B81159">
        <w:trPr>
          <w:trHeight w:val="286"/>
          <w:jc w:val="center"/>
        </w:trPr>
        <w:tc>
          <w:tcPr>
            <w:tcW w:w="1381" w:type="dxa"/>
            <w:shd w:val="clear" w:color="auto" w:fill="FFFFFF"/>
            <w:tcMar>
              <w:top w:w="10" w:type="dxa"/>
              <w:left w:w="10" w:type="dxa"/>
              <w:bottom w:w="0" w:type="dxa"/>
              <w:right w:w="10" w:type="dxa"/>
            </w:tcMar>
            <w:vAlign w:val="bottom"/>
            <w:hideMark/>
          </w:tcPr>
          <w:p w14:paraId="245DB81B"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3. Alajuela</w:t>
            </w:r>
          </w:p>
        </w:tc>
        <w:tc>
          <w:tcPr>
            <w:tcW w:w="1359" w:type="dxa"/>
            <w:shd w:val="clear" w:color="auto" w:fill="FFFFFF"/>
            <w:tcMar>
              <w:top w:w="10" w:type="dxa"/>
              <w:left w:w="10" w:type="dxa"/>
              <w:bottom w:w="0" w:type="dxa"/>
              <w:right w:w="10" w:type="dxa"/>
            </w:tcMar>
            <w:vAlign w:val="bottom"/>
            <w:hideMark/>
          </w:tcPr>
          <w:p w14:paraId="3A6CAE70"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6. San Carlos</w:t>
            </w:r>
          </w:p>
        </w:tc>
        <w:tc>
          <w:tcPr>
            <w:tcW w:w="1359" w:type="dxa"/>
            <w:shd w:val="clear" w:color="auto" w:fill="FFFFFF"/>
            <w:tcMar>
              <w:top w:w="10" w:type="dxa"/>
              <w:left w:w="10" w:type="dxa"/>
              <w:bottom w:w="0" w:type="dxa"/>
              <w:right w:w="10" w:type="dxa"/>
            </w:tcMar>
            <w:vAlign w:val="bottom"/>
            <w:hideMark/>
          </w:tcPr>
          <w:p w14:paraId="766CD53A"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9. Nicoya</w:t>
            </w:r>
          </w:p>
        </w:tc>
        <w:tc>
          <w:tcPr>
            <w:tcW w:w="1681" w:type="dxa"/>
            <w:shd w:val="clear" w:color="auto" w:fill="FFFFFF"/>
            <w:tcMar>
              <w:top w:w="10" w:type="dxa"/>
              <w:left w:w="10" w:type="dxa"/>
              <w:bottom w:w="0" w:type="dxa"/>
              <w:right w:w="10" w:type="dxa"/>
            </w:tcMar>
            <w:vAlign w:val="bottom"/>
            <w:hideMark/>
          </w:tcPr>
          <w:p w14:paraId="483D0A68"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8. Heredia</w:t>
            </w:r>
          </w:p>
        </w:tc>
      </w:tr>
      <w:tr w:rsidR="00194869" w:rsidRPr="00194869" w14:paraId="344A66C1" w14:textId="77777777" w:rsidTr="00B81159">
        <w:trPr>
          <w:trHeight w:val="270"/>
          <w:jc w:val="center"/>
        </w:trPr>
        <w:tc>
          <w:tcPr>
            <w:tcW w:w="1381" w:type="dxa"/>
            <w:shd w:val="clear" w:color="auto" w:fill="FFFFFF"/>
            <w:tcMar>
              <w:top w:w="10" w:type="dxa"/>
              <w:left w:w="10" w:type="dxa"/>
              <w:bottom w:w="0" w:type="dxa"/>
              <w:right w:w="10" w:type="dxa"/>
            </w:tcMar>
            <w:vAlign w:val="bottom"/>
            <w:hideMark/>
          </w:tcPr>
          <w:p w14:paraId="69A3E50E"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 </w:t>
            </w:r>
          </w:p>
        </w:tc>
        <w:tc>
          <w:tcPr>
            <w:tcW w:w="1359" w:type="dxa"/>
            <w:shd w:val="clear" w:color="auto" w:fill="FFFFFF"/>
            <w:tcMar>
              <w:top w:w="10" w:type="dxa"/>
              <w:left w:w="10" w:type="dxa"/>
              <w:bottom w:w="0" w:type="dxa"/>
              <w:right w:w="10" w:type="dxa"/>
            </w:tcMar>
            <w:vAlign w:val="bottom"/>
            <w:hideMark/>
          </w:tcPr>
          <w:p w14:paraId="4F973575"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 </w:t>
            </w:r>
          </w:p>
        </w:tc>
        <w:tc>
          <w:tcPr>
            <w:tcW w:w="1359" w:type="dxa"/>
            <w:shd w:val="clear" w:color="auto" w:fill="FFFFFF"/>
            <w:tcMar>
              <w:top w:w="10" w:type="dxa"/>
              <w:left w:w="10" w:type="dxa"/>
              <w:bottom w:w="0" w:type="dxa"/>
              <w:right w:w="10" w:type="dxa"/>
            </w:tcMar>
            <w:vAlign w:val="bottom"/>
            <w:hideMark/>
          </w:tcPr>
          <w:p w14:paraId="76EAAE81"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 </w:t>
            </w:r>
          </w:p>
        </w:tc>
        <w:tc>
          <w:tcPr>
            <w:tcW w:w="1681" w:type="dxa"/>
            <w:shd w:val="clear" w:color="auto" w:fill="FFFFFF"/>
            <w:tcMar>
              <w:top w:w="10" w:type="dxa"/>
              <w:left w:w="10" w:type="dxa"/>
              <w:bottom w:w="0" w:type="dxa"/>
              <w:right w:w="10" w:type="dxa"/>
            </w:tcMar>
            <w:vAlign w:val="bottom"/>
            <w:hideMark/>
          </w:tcPr>
          <w:p w14:paraId="24358560" w14:textId="77777777" w:rsidR="00194869" w:rsidRPr="00194869" w:rsidRDefault="00194869">
            <w:pPr>
              <w:textAlignment w:val="bottom"/>
              <w:rPr>
                <w:sz w:val="22"/>
                <w:szCs w:val="22"/>
                <w:lang w:eastAsia="es-CR"/>
              </w:rPr>
            </w:pPr>
            <w:r w:rsidRPr="00194869">
              <w:rPr>
                <w:rFonts w:ascii="Book Antiqua" w:hAnsi="Book Antiqua"/>
                <w:color w:val="000000"/>
                <w:kern w:val="24"/>
                <w:sz w:val="22"/>
                <w:szCs w:val="22"/>
                <w:lang w:eastAsia="es-CR"/>
              </w:rPr>
              <w:t>10. Liberia</w:t>
            </w:r>
          </w:p>
        </w:tc>
      </w:tr>
    </w:tbl>
    <w:p w14:paraId="2554BA67" w14:textId="77777777" w:rsidR="00194869" w:rsidRPr="00194869" w:rsidRDefault="00194869" w:rsidP="00194869">
      <w:pPr>
        <w:widowControl w:val="0"/>
        <w:autoSpaceDE w:val="0"/>
        <w:autoSpaceDN w:val="0"/>
        <w:adjustRightInd w:val="0"/>
        <w:ind w:left="1560" w:right="1559"/>
        <w:rPr>
          <w:rFonts w:ascii="Book Antiqua" w:hAnsi="Book Antiqua"/>
          <w:sz w:val="22"/>
          <w:szCs w:val="22"/>
        </w:rPr>
      </w:pPr>
      <w:r w:rsidRPr="00194869">
        <w:rPr>
          <w:rFonts w:ascii="Book Antiqua" w:hAnsi="Book Antiqua"/>
          <w:sz w:val="22"/>
          <w:szCs w:val="22"/>
        </w:rPr>
        <w:t>Fuente: Dirección de Planificación, Subproceso de Modernización Institucional Materia Penal.</w:t>
      </w:r>
    </w:p>
    <w:p w14:paraId="1DF1C41A" w14:textId="77777777" w:rsidR="00A70DEF" w:rsidRPr="00334ABB" w:rsidRDefault="00A70DEF" w:rsidP="116BF016">
      <w:pPr>
        <w:tabs>
          <w:tab w:val="left" w:pos="426"/>
          <w:tab w:val="left" w:pos="1134"/>
        </w:tabs>
        <w:suppressAutoHyphens/>
        <w:spacing w:before="120" w:after="160"/>
        <w:contextualSpacing/>
        <w:jc w:val="both"/>
        <w:rPr>
          <w:rFonts w:ascii="Book Antiqua" w:eastAsia="Book Antiqua" w:hAnsi="Book Antiqua" w:cs="Arial"/>
          <w:b/>
          <w:bCs/>
          <w:sz w:val="22"/>
          <w:szCs w:val="22"/>
          <w:highlight w:val="yellow"/>
        </w:rPr>
      </w:pPr>
    </w:p>
    <w:p w14:paraId="403B789D" w14:textId="6105288E" w:rsidR="00111525" w:rsidRPr="002D71C7" w:rsidRDefault="432048F6" w:rsidP="116BF016">
      <w:pPr>
        <w:tabs>
          <w:tab w:val="left" w:pos="426"/>
          <w:tab w:val="left" w:pos="1134"/>
        </w:tabs>
        <w:suppressAutoHyphens/>
        <w:spacing w:before="120" w:after="160"/>
        <w:contextualSpacing/>
        <w:jc w:val="both"/>
        <w:rPr>
          <w:rFonts w:ascii="Book Antiqua" w:eastAsia="Book Antiqua" w:hAnsi="Book Antiqua" w:cs="Arial"/>
          <w:b/>
          <w:sz w:val="22"/>
          <w:szCs w:val="22"/>
        </w:rPr>
      </w:pPr>
      <w:r w:rsidRPr="002D71C7">
        <w:rPr>
          <w:rFonts w:ascii="Book Antiqua" w:eastAsia="Book Antiqua" w:hAnsi="Book Antiqua" w:cs="Arial"/>
          <w:b/>
          <w:sz w:val="22"/>
          <w:szCs w:val="22"/>
        </w:rPr>
        <w:t>7.2 Seguimiento de Resultados</w:t>
      </w:r>
    </w:p>
    <w:p w14:paraId="5ADDAA63" w14:textId="3C65D15E" w:rsidR="00111525" w:rsidRPr="002D71C7" w:rsidRDefault="432048F6" w:rsidP="116BF016">
      <w:pPr>
        <w:tabs>
          <w:tab w:val="left" w:pos="426"/>
          <w:tab w:val="left" w:pos="1134"/>
        </w:tabs>
        <w:suppressAutoHyphens/>
        <w:spacing w:before="120" w:after="160"/>
        <w:contextualSpacing/>
        <w:jc w:val="both"/>
        <w:rPr>
          <w:rFonts w:ascii="Book Antiqua" w:eastAsia="Book Antiqua" w:hAnsi="Book Antiqua" w:cs="Arial"/>
          <w:b/>
          <w:sz w:val="22"/>
          <w:szCs w:val="22"/>
        </w:rPr>
      </w:pPr>
      <w:r w:rsidRPr="002D71C7">
        <w:rPr>
          <w:rFonts w:ascii="Book Antiqua" w:eastAsia="Calibri" w:hAnsi="Book Antiqua"/>
          <w:sz w:val="22"/>
          <w:szCs w:val="22"/>
          <w:lang w:val="es-ES" w:eastAsia="zh-CN"/>
        </w:rPr>
        <w:t xml:space="preserve"> </w:t>
      </w:r>
    </w:p>
    <w:p w14:paraId="383C7D2C" w14:textId="1D6CC1AE" w:rsidR="00111525" w:rsidRPr="002D71C7" w:rsidRDefault="00414885" w:rsidP="00B81159">
      <w:pPr>
        <w:suppressAutoHyphens/>
        <w:spacing w:before="120" w:after="240" w:line="276" w:lineRule="auto"/>
        <w:jc w:val="both"/>
        <w:rPr>
          <w:rFonts w:ascii="Book Antiqua" w:eastAsia="Calibri" w:hAnsi="Book Antiqua"/>
          <w:sz w:val="22"/>
          <w:szCs w:val="22"/>
          <w:lang w:val="es-ES" w:eastAsia="zh-CN"/>
        </w:rPr>
      </w:pPr>
      <w:r w:rsidRPr="002D71C7">
        <w:rPr>
          <w:rFonts w:ascii="Book Antiqua" w:eastAsia="Calibri" w:hAnsi="Book Antiqua"/>
          <w:sz w:val="22"/>
          <w:szCs w:val="22"/>
          <w:lang w:val="es-ES" w:eastAsia="zh-CN"/>
        </w:rPr>
        <w:t>En relación con el</w:t>
      </w:r>
      <w:r w:rsidR="002F6B2B" w:rsidRPr="002D71C7">
        <w:rPr>
          <w:rFonts w:ascii="Book Antiqua" w:eastAsia="Calibri" w:hAnsi="Book Antiqua"/>
          <w:sz w:val="22"/>
          <w:szCs w:val="22"/>
          <w:lang w:val="es-ES" w:eastAsia="zh-CN"/>
        </w:rPr>
        <w:t xml:space="preserve"> seguimiento brindado por la Dirección de Planificación </w:t>
      </w:r>
      <w:r w:rsidR="00111525" w:rsidRPr="002D71C7">
        <w:rPr>
          <w:rFonts w:ascii="Book Antiqua" w:eastAsia="Calibri" w:hAnsi="Book Antiqua"/>
          <w:sz w:val="22"/>
          <w:szCs w:val="22"/>
          <w:lang w:val="es-ES" w:eastAsia="zh-CN"/>
        </w:rPr>
        <w:t>a continuación se presenta el detalle de resultados y avance del Plan de Descongestión de Delitos Sexuales 2022</w:t>
      </w:r>
      <w:r w:rsidR="00D54B34">
        <w:rPr>
          <w:rFonts w:ascii="Book Antiqua" w:eastAsia="Calibri" w:hAnsi="Book Antiqua"/>
          <w:sz w:val="22"/>
          <w:szCs w:val="22"/>
          <w:lang w:val="es-ES" w:eastAsia="zh-CN"/>
        </w:rPr>
        <w:t xml:space="preserve"> para el tercer y parte del cuarto bloque, los datos anteriores</w:t>
      </w:r>
      <w:r w:rsidR="00345AEF">
        <w:rPr>
          <w:rFonts w:ascii="Book Antiqua" w:eastAsia="Calibri" w:hAnsi="Book Antiqua"/>
          <w:sz w:val="22"/>
          <w:szCs w:val="22"/>
          <w:lang w:val="es-ES" w:eastAsia="zh-CN"/>
        </w:rPr>
        <w:t xml:space="preserve"> se suministraron en informes</w:t>
      </w:r>
      <w:r w:rsidR="00796052">
        <w:rPr>
          <w:rFonts w:ascii="Book Antiqua" w:eastAsia="Calibri" w:hAnsi="Book Antiqua"/>
          <w:sz w:val="22"/>
          <w:szCs w:val="22"/>
          <w:lang w:val="es-ES" w:eastAsia="zh-CN"/>
        </w:rPr>
        <w:t xml:space="preserve"> anteriores de esta misma índole:</w:t>
      </w:r>
      <w:r w:rsidR="00D54B34">
        <w:rPr>
          <w:rFonts w:ascii="Book Antiqua" w:eastAsia="Calibri" w:hAnsi="Book Antiqua"/>
          <w:sz w:val="22"/>
          <w:szCs w:val="22"/>
          <w:lang w:val="es-ES" w:eastAsia="zh-CN"/>
        </w:rPr>
        <w:t xml:space="preserve"> </w:t>
      </w:r>
    </w:p>
    <w:p w14:paraId="47271959" w14:textId="5C1C0F86" w:rsidR="00111525" w:rsidRPr="00390B50" w:rsidRDefault="00111525" w:rsidP="00B81159">
      <w:pPr>
        <w:pStyle w:val="Prrafodelista"/>
        <w:numPr>
          <w:ilvl w:val="0"/>
          <w:numId w:val="19"/>
        </w:numPr>
        <w:suppressAutoHyphens/>
        <w:spacing w:before="120" w:after="240" w:line="276" w:lineRule="auto"/>
        <w:jc w:val="both"/>
        <w:rPr>
          <w:rFonts w:ascii="Book Antiqua" w:eastAsia="Calibri" w:hAnsi="Book Antiqua"/>
          <w:b/>
          <w:sz w:val="22"/>
          <w:szCs w:val="22"/>
          <w:lang w:eastAsia="zh-CN"/>
        </w:rPr>
      </w:pPr>
      <w:r w:rsidRPr="00390B50">
        <w:rPr>
          <w:rFonts w:ascii="Book Antiqua" w:eastAsia="Calibri" w:hAnsi="Book Antiqua"/>
          <w:b/>
          <w:sz w:val="22"/>
          <w:szCs w:val="22"/>
          <w:lang w:eastAsia="zh-CN"/>
        </w:rPr>
        <w:t>Bloque I</w:t>
      </w:r>
      <w:r w:rsidR="002D71C7" w:rsidRPr="00390B50">
        <w:rPr>
          <w:rFonts w:ascii="Book Antiqua" w:eastAsia="Calibri" w:hAnsi="Book Antiqua"/>
          <w:b/>
          <w:sz w:val="22"/>
          <w:szCs w:val="22"/>
          <w:lang w:eastAsia="zh-CN"/>
        </w:rPr>
        <w:t>II</w:t>
      </w:r>
    </w:p>
    <w:p w14:paraId="6558A321" w14:textId="5C30A92B" w:rsidR="00390B50" w:rsidRDefault="00414885" w:rsidP="00B81159">
      <w:pPr>
        <w:suppressAutoHyphens/>
        <w:spacing w:line="276" w:lineRule="auto"/>
        <w:jc w:val="both"/>
        <w:rPr>
          <w:rFonts w:ascii="Book Antiqua" w:eastAsia="Calibri" w:hAnsi="Book Antiqua"/>
          <w:sz w:val="22"/>
          <w:szCs w:val="22"/>
          <w:lang w:val="es-ES" w:eastAsia="zh-CN"/>
        </w:rPr>
      </w:pPr>
      <w:r w:rsidRPr="00390B50">
        <w:rPr>
          <w:rFonts w:ascii="Book Antiqua" w:eastAsia="Calibri" w:hAnsi="Book Antiqua"/>
          <w:sz w:val="22"/>
          <w:szCs w:val="22"/>
          <w:lang w:val="es-ES" w:eastAsia="zh-CN"/>
        </w:rPr>
        <w:t>En relación con</w:t>
      </w:r>
      <w:r w:rsidR="00111525" w:rsidRPr="00390B50">
        <w:rPr>
          <w:rFonts w:ascii="Book Antiqua" w:eastAsia="Calibri" w:hAnsi="Book Antiqua"/>
          <w:sz w:val="22"/>
          <w:szCs w:val="22"/>
          <w:lang w:val="es-ES" w:eastAsia="zh-CN"/>
        </w:rPr>
        <w:t xml:space="preserve"> </w:t>
      </w:r>
      <w:r w:rsidR="002F6B2B" w:rsidRPr="00390B50">
        <w:rPr>
          <w:rFonts w:ascii="Book Antiqua" w:eastAsia="Calibri" w:hAnsi="Book Antiqua"/>
          <w:sz w:val="22"/>
          <w:szCs w:val="22"/>
          <w:lang w:val="es-ES" w:eastAsia="zh-CN"/>
        </w:rPr>
        <w:t xml:space="preserve">la finalización del </w:t>
      </w:r>
      <w:r w:rsidR="002D71C7" w:rsidRPr="00390B50">
        <w:rPr>
          <w:rFonts w:ascii="Book Antiqua" w:eastAsia="Calibri" w:hAnsi="Book Antiqua"/>
          <w:sz w:val="22"/>
          <w:szCs w:val="22"/>
          <w:lang w:val="es-ES" w:eastAsia="zh-CN"/>
        </w:rPr>
        <w:t>tercer</w:t>
      </w:r>
      <w:r w:rsidR="002F6B2B" w:rsidRPr="00390B50">
        <w:rPr>
          <w:rFonts w:ascii="Book Antiqua" w:eastAsia="Calibri" w:hAnsi="Book Antiqua"/>
          <w:sz w:val="22"/>
          <w:szCs w:val="22"/>
          <w:lang w:val="es-ES" w:eastAsia="zh-CN"/>
        </w:rPr>
        <w:t xml:space="preserve"> bloque correspondiente a los mese</w:t>
      </w:r>
      <w:r w:rsidR="00FC6012" w:rsidRPr="00390B50">
        <w:rPr>
          <w:rFonts w:ascii="Book Antiqua" w:eastAsia="Calibri" w:hAnsi="Book Antiqua"/>
          <w:sz w:val="22"/>
          <w:szCs w:val="22"/>
          <w:lang w:val="es-ES" w:eastAsia="zh-CN"/>
        </w:rPr>
        <w:t>s</w:t>
      </w:r>
      <w:r w:rsidR="002F6B2B" w:rsidRPr="00390B50">
        <w:rPr>
          <w:rFonts w:ascii="Book Antiqua" w:eastAsia="Calibri" w:hAnsi="Book Antiqua"/>
          <w:sz w:val="22"/>
          <w:szCs w:val="22"/>
          <w:lang w:val="es-ES" w:eastAsia="zh-CN"/>
        </w:rPr>
        <w:t xml:space="preserve"> de </w:t>
      </w:r>
      <w:r w:rsidR="002D71C7" w:rsidRPr="00390B50">
        <w:rPr>
          <w:rFonts w:ascii="Book Antiqua" w:eastAsia="Calibri" w:hAnsi="Book Antiqua"/>
          <w:sz w:val="22"/>
          <w:szCs w:val="22"/>
          <w:lang w:val="es-ES" w:eastAsia="zh-CN"/>
        </w:rPr>
        <w:t>julio, agosto y setiembre</w:t>
      </w:r>
      <w:r w:rsidR="002F6B2B" w:rsidRPr="00390B50">
        <w:rPr>
          <w:rFonts w:ascii="Book Antiqua" w:eastAsia="Calibri" w:hAnsi="Book Antiqua"/>
          <w:sz w:val="22"/>
          <w:szCs w:val="22"/>
          <w:lang w:val="es-ES" w:eastAsia="zh-CN"/>
        </w:rPr>
        <w:t xml:space="preserve"> 2022 en los Tribunales Penales de </w:t>
      </w:r>
      <w:r w:rsidR="00390B50" w:rsidRPr="00390B50">
        <w:rPr>
          <w:rFonts w:ascii="Book Antiqua" w:eastAsia="Calibri" w:hAnsi="Book Antiqua"/>
          <w:sz w:val="22"/>
          <w:szCs w:val="22"/>
          <w:lang w:val="es-ES" w:eastAsia="zh-CN"/>
        </w:rPr>
        <w:t>Heredia, Cartago y Nicoya</w:t>
      </w:r>
      <w:r w:rsidR="002F6B2B" w:rsidRPr="00390B50">
        <w:rPr>
          <w:rFonts w:ascii="Book Antiqua" w:eastAsia="Calibri" w:hAnsi="Book Antiqua"/>
          <w:sz w:val="22"/>
          <w:szCs w:val="22"/>
          <w:lang w:val="es-ES" w:eastAsia="zh-CN"/>
        </w:rPr>
        <w:t xml:space="preserve">, en la </w:t>
      </w:r>
      <w:r w:rsidR="002F6B2B" w:rsidRPr="00B94825">
        <w:rPr>
          <w:rFonts w:ascii="Book Antiqua" w:eastAsia="Calibri" w:hAnsi="Book Antiqua"/>
          <w:sz w:val="22"/>
          <w:szCs w:val="22"/>
          <w:lang w:val="es-ES" w:eastAsia="zh-CN"/>
        </w:rPr>
        <w:t xml:space="preserve">Gráfica </w:t>
      </w:r>
      <w:r w:rsidR="00B94825" w:rsidRPr="00B94825">
        <w:rPr>
          <w:rFonts w:ascii="Book Antiqua" w:eastAsia="Calibri" w:hAnsi="Book Antiqua"/>
          <w:sz w:val="22"/>
          <w:szCs w:val="22"/>
          <w:lang w:val="es-ES" w:eastAsia="zh-CN"/>
        </w:rPr>
        <w:t>16</w:t>
      </w:r>
      <w:r w:rsidR="002F6B2B" w:rsidRPr="00B94825">
        <w:rPr>
          <w:rFonts w:ascii="Book Antiqua" w:eastAsia="Calibri" w:hAnsi="Book Antiqua"/>
          <w:sz w:val="22"/>
          <w:szCs w:val="22"/>
          <w:lang w:val="es-ES" w:eastAsia="zh-CN"/>
        </w:rPr>
        <w:t xml:space="preserve"> </w:t>
      </w:r>
      <w:r w:rsidR="002F6B2B" w:rsidRPr="00390B50">
        <w:rPr>
          <w:rFonts w:ascii="Book Antiqua" w:eastAsia="Calibri" w:hAnsi="Book Antiqua"/>
          <w:sz w:val="22"/>
          <w:szCs w:val="22"/>
          <w:lang w:val="es-ES" w:eastAsia="zh-CN"/>
        </w:rPr>
        <w:t xml:space="preserve">se detallan los porcentajes de rendimiento obtenidos, según la cuota establecida de </w:t>
      </w:r>
      <w:r w:rsidR="00390B50" w:rsidRPr="00390B50">
        <w:rPr>
          <w:rFonts w:ascii="Book Antiqua" w:eastAsia="Calibri" w:hAnsi="Book Antiqua"/>
          <w:sz w:val="22"/>
          <w:szCs w:val="22"/>
          <w:lang w:val="es-ES" w:eastAsia="zh-CN"/>
        </w:rPr>
        <w:t>30</w:t>
      </w:r>
      <w:r w:rsidR="002F6B2B" w:rsidRPr="00390B50">
        <w:rPr>
          <w:rFonts w:ascii="Book Antiqua" w:eastAsia="Calibri" w:hAnsi="Book Antiqua"/>
          <w:sz w:val="22"/>
          <w:szCs w:val="22"/>
          <w:lang w:val="es-ES" w:eastAsia="zh-CN"/>
        </w:rPr>
        <w:t xml:space="preserve"> señalamientos </w:t>
      </w:r>
      <w:r w:rsidR="007F4BB4" w:rsidRPr="00390B50">
        <w:rPr>
          <w:rFonts w:ascii="Book Antiqua" w:eastAsia="Calibri" w:hAnsi="Book Antiqua"/>
          <w:sz w:val="22"/>
          <w:szCs w:val="22"/>
          <w:lang w:val="es-ES" w:eastAsia="zh-CN"/>
        </w:rPr>
        <w:t>(expedientes señalados)</w:t>
      </w:r>
      <w:r w:rsidR="002F6B2B" w:rsidRPr="00390B50">
        <w:rPr>
          <w:rFonts w:ascii="Book Antiqua" w:eastAsia="Calibri" w:hAnsi="Book Antiqua"/>
          <w:sz w:val="22"/>
          <w:szCs w:val="22"/>
          <w:lang w:val="es-ES" w:eastAsia="zh-CN"/>
        </w:rPr>
        <w:t xml:space="preserve"> por mes:</w:t>
      </w:r>
    </w:p>
    <w:p w14:paraId="358EC6DC" w14:textId="77777777" w:rsidR="00111525" w:rsidRDefault="00111525" w:rsidP="00390B50">
      <w:pPr>
        <w:suppressAutoHyphens/>
        <w:jc w:val="both"/>
        <w:rPr>
          <w:rFonts w:ascii="Book Antiqua" w:eastAsia="Calibri" w:hAnsi="Book Antiqua"/>
          <w:sz w:val="22"/>
          <w:szCs w:val="22"/>
          <w:lang w:val="es-ES" w:eastAsia="zh-CN"/>
        </w:rPr>
      </w:pPr>
    </w:p>
    <w:p w14:paraId="3E6DB46E"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1E5AD4EE"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C47C4A0"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77622965"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6D070B25"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2A0DF7B"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0084C0D4"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F625C51"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2D46F9BE"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508FED22"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74563C3E"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02EEE0FB"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FA51944"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5E268ACB"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BC4FC99"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237C4904" w14:textId="77777777" w:rsidR="00DF129C" w:rsidRDefault="00DF129C" w:rsidP="00B94825">
      <w:pPr>
        <w:pStyle w:val="Descripcin"/>
        <w:spacing w:after="0"/>
        <w:jc w:val="center"/>
        <w:rPr>
          <w:rFonts w:ascii="Book Antiqua" w:hAnsi="Book Antiqua" w:cs="Arial"/>
          <w:b/>
          <w:i w:val="0"/>
          <w:color w:val="auto"/>
          <w:sz w:val="22"/>
          <w:szCs w:val="22"/>
          <w:lang w:val="es-ES"/>
        </w:rPr>
      </w:pPr>
    </w:p>
    <w:p w14:paraId="37B6845E" w14:textId="0F1B403E" w:rsidR="00B94825" w:rsidRPr="0096186D" w:rsidRDefault="00B94825" w:rsidP="00B94825">
      <w:pPr>
        <w:pStyle w:val="Descripcin"/>
        <w:spacing w:after="0"/>
        <w:jc w:val="center"/>
        <w:rPr>
          <w:rFonts w:ascii="Book Antiqua" w:hAnsi="Book Antiqua"/>
          <w:b/>
          <w:sz w:val="22"/>
          <w:szCs w:val="22"/>
        </w:rPr>
      </w:pPr>
      <w:r w:rsidRPr="0096186D">
        <w:rPr>
          <w:rFonts w:ascii="Book Antiqua" w:hAnsi="Book Antiqua" w:cs="Arial"/>
          <w:b/>
          <w:i w:val="0"/>
          <w:color w:val="auto"/>
          <w:sz w:val="22"/>
          <w:szCs w:val="22"/>
          <w:lang w:val="es-ES"/>
        </w:rPr>
        <w:lastRenderedPageBreak/>
        <w:t xml:space="preserve">Gráfico </w:t>
      </w:r>
      <w:r>
        <w:rPr>
          <w:rFonts w:ascii="Book Antiqua" w:hAnsi="Book Antiqua" w:cs="Arial"/>
          <w:b/>
          <w:i w:val="0"/>
          <w:color w:val="auto"/>
          <w:sz w:val="22"/>
          <w:szCs w:val="22"/>
          <w:lang w:val="es-ES"/>
        </w:rPr>
        <w:t>16</w:t>
      </w:r>
    </w:p>
    <w:p w14:paraId="275758D8" w14:textId="1AB30969" w:rsidR="00200F79" w:rsidRPr="00390B50" w:rsidRDefault="00A0052A" w:rsidP="00A0052A">
      <w:pPr>
        <w:jc w:val="center"/>
        <w:rPr>
          <w:rFonts w:ascii="Book Antiqua" w:eastAsia="Calibri" w:hAnsi="Book Antiqua"/>
          <w:b/>
          <w:sz w:val="22"/>
          <w:szCs w:val="22"/>
          <w:lang w:val="es-ES"/>
        </w:rPr>
      </w:pPr>
      <w:r w:rsidRPr="00390B50">
        <w:rPr>
          <w:rFonts w:ascii="Book Antiqua" w:eastAsia="Calibri" w:hAnsi="Book Antiqua"/>
          <w:b/>
          <w:sz w:val="22"/>
          <w:szCs w:val="22"/>
          <w:lang w:val="es-ES"/>
        </w:rPr>
        <w:t xml:space="preserve">Cantidad de Señalamientos </w:t>
      </w:r>
      <w:r w:rsidR="00200F79" w:rsidRPr="00390B50">
        <w:rPr>
          <w:rFonts w:ascii="Book Antiqua" w:eastAsia="Calibri" w:hAnsi="Book Antiqua"/>
          <w:b/>
          <w:sz w:val="22"/>
          <w:szCs w:val="22"/>
          <w:lang w:val="es-ES"/>
        </w:rPr>
        <w:t>I</w:t>
      </w:r>
      <w:r w:rsidR="00017E7F" w:rsidRPr="00390B50">
        <w:rPr>
          <w:rFonts w:ascii="Book Antiqua" w:eastAsia="Calibri" w:hAnsi="Book Antiqua"/>
          <w:b/>
          <w:sz w:val="22"/>
          <w:szCs w:val="22"/>
          <w:lang w:val="es-ES"/>
        </w:rPr>
        <w:t>I</w:t>
      </w:r>
      <w:r w:rsidR="00200F79" w:rsidRPr="00390B50">
        <w:rPr>
          <w:rFonts w:ascii="Book Antiqua" w:eastAsia="Calibri" w:hAnsi="Book Antiqua"/>
          <w:b/>
          <w:sz w:val="22"/>
          <w:szCs w:val="22"/>
          <w:lang w:val="es-ES"/>
        </w:rPr>
        <w:t xml:space="preserve"> Bloque</w:t>
      </w:r>
    </w:p>
    <w:p w14:paraId="2483DC3D" w14:textId="7209E4A9" w:rsidR="00A0052A" w:rsidRDefault="00390B50" w:rsidP="00A0052A">
      <w:pPr>
        <w:jc w:val="center"/>
        <w:rPr>
          <w:rFonts w:ascii="Book Antiqua" w:eastAsia="Calibri" w:hAnsi="Book Antiqua"/>
          <w:b/>
          <w:sz w:val="22"/>
          <w:szCs w:val="22"/>
          <w:lang w:val="es-ES"/>
        </w:rPr>
      </w:pPr>
      <w:r w:rsidRPr="00390B50">
        <w:rPr>
          <w:rFonts w:ascii="Book Antiqua" w:eastAsia="Calibri" w:hAnsi="Book Antiqua"/>
          <w:b/>
          <w:sz w:val="22"/>
          <w:szCs w:val="22"/>
          <w:lang w:val="es-ES"/>
        </w:rPr>
        <w:t>Julio-setiembre</w:t>
      </w:r>
      <w:r w:rsidR="00A0052A" w:rsidRPr="00390B50">
        <w:rPr>
          <w:rFonts w:ascii="Book Antiqua" w:eastAsia="Calibri" w:hAnsi="Book Antiqua"/>
          <w:b/>
          <w:sz w:val="22"/>
          <w:szCs w:val="22"/>
          <w:lang w:val="es-ES"/>
        </w:rPr>
        <w:t xml:space="preserve"> 2022</w:t>
      </w:r>
    </w:p>
    <w:p w14:paraId="009608CE" w14:textId="77777777" w:rsidR="00DF129C" w:rsidRPr="00390B50" w:rsidRDefault="00DF129C" w:rsidP="00A0052A">
      <w:pPr>
        <w:jc w:val="center"/>
        <w:rPr>
          <w:rFonts w:ascii="Book Antiqua" w:eastAsia="Calibri" w:hAnsi="Book Antiqua"/>
          <w:b/>
          <w:sz w:val="22"/>
          <w:szCs w:val="22"/>
          <w:lang w:val="es-ES"/>
        </w:rPr>
      </w:pPr>
    </w:p>
    <w:p w14:paraId="4F2215D3" w14:textId="254F3E12" w:rsidR="002F6B2B" w:rsidRPr="00334ABB" w:rsidRDefault="00390B50" w:rsidP="00390B50">
      <w:pPr>
        <w:suppressAutoHyphens/>
        <w:ind w:left="397"/>
        <w:jc w:val="both"/>
        <w:rPr>
          <w:rFonts w:ascii="Book Antiqua" w:eastAsia="Calibri" w:hAnsi="Book Antiqua"/>
          <w:sz w:val="22"/>
          <w:szCs w:val="22"/>
          <w:highlight w:val="yellow"/>
          <w:lang w:val="es-ES" w:eastAsia="zh-CN"/>
        </w:rPr>
      </w:pPr>
      <w:r w:rsidRPr="003B4BF9">
        <w:rPr>
          <w:rFonts w:ascii="Book Antiqua" w:eastAsia="Calibri" w:hAnsi="Book Antiqua"/>
          <w:noProof/>
          <w:sz w:val="22"/>
          <w:szCs w:val="22"/>
          <w:lang w:val="es-ES" w:eastAsia="zh-CN"/>
        </w:rPr>
        <w:drawing>
          <wp:inline distT="0" distB="0" distL="0" distR="0" wp14:anchorId="7B4C7A32" wp14:editId="0BDE2C95">
            <wp:extent cx="5281930" cy="231382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6363" cy="2333293"/>
                    </a:xfrm>
                    <a:prstGeom prst="rect">
                      <a:avLst/>
                    </a:prstGeom>
                    <a:noFill/>
                  </pic:spPr>
                </pic:pic>
              </a:graphicData>
            </a:graphic>
          </wp:inline>
        </w:drawing>
      </w:r>
    </w:p>
    <w:p w14:paraId="69AC26FA" w14:textId="77777777" w:rsidR="002F6B2B" w:rsidRPr="00390B50" w:rsidRDefault="002F6B2B" w:rsidP="2914E09A">
      <w:pPr>
        <w:suppressAutoHyphens/>
        <w:ind w:left="426" w:right="335"/>
        <w:jc w:val="both"/>
        <w:rPr>
          <w:rFonts w:ascii="Book Antiqua" w:eastAsia="Calibri" w:hAnsi="Book Antiqua"/>
          <w:sz w:val="22"/>
          <w:szCs w:val="22"/>
          <w:lang w:val="es-ES" w:eastAsia="zh-CN"/>
        </w:rPr>
      </w:pPr>
      <w:r w:rsidRPr="00390B50">
        <w:rPr>
          <w:rFonts w:ascii="Book Antiqua" w:eastAsia="Calibri" w:hAnsi="Book Antiqua"/>
          <w:b/>
          <w:sz w:val="22"/>
          <w:szCs w:val="22"/>
          <w:lang w:val="es-ES" w:eastAsia="zh-CN"/>
        </w:rPr>
        <w:t>Fuente:</w:t>
      </w:r>
      <w:r w:rsidRPr="00390B50">
        <w:rPr>
          <w:rFonts w:ascii="Book Antiqua" w:eastAsia="Calibri" w:hAnsi="Book Antiqua"/>
          <w:sz w:val="22"/>
          <w:szCs w:val="22"/>
          <w:lang w:val="es-ES" w:eastAsia="zh-CN"/>
        </w:rPr>
        <w:t xml:space="preserve"> Elaboración propia a partir de los datos remitidos por los despachos</w:t>
      </w:r>
    </w:p>
    <w:p w14:paraId="0C60312C" w14:textId="4FF83210" w:rsidR="002F6B2B" w:rsidRPr="00334ABB" w:rsidRDefault="002F6B2B" w:rsidP="2914E09A">
      <w:pPr>
        <w:suppressAutoHyphens/>
        <w:ind w:left="851" w:hanging="142"/>
        <w:rPr>
          <w:rFonts w:ascii="Book Antiqua" w:eastAsia="Calibri" w:hAnsi="Book Antiqua"/>
          <w:sz w:val="22"/>
          <w:szCs w:val="22"/>
          <w:highlight w:val="yellow"/>
          <w:lang w:val="es-ES" w:eastAsia="zh-CN"/>
        </w:rPr>
      </w:pPr>
    </w:p>
    <w:p w14:paraId="614B0B1F" w14:textId="2D23305A" w:rsidR="002F6B2B" w:rsidRPr="00D652DB" w:rsidRDefault="002F6B2B" w:rsidP="00B81159">
      <w:pPr>
        <w:suppressAutoHyphens/>
        <w:spacing w:before="120" w:after="240" w:line="276" w:lineRule="auto"/>
        <w:jc w:val="both"/>
        <w:rPr>
          <w:rFonts w:ascii="Book Antiqua" w:eastAsia="Calibri" w:hAnsi="Book Antiqua"/>
          <w:sz w:val="22"/>
          <w:szCs w:val="22"/>
          <w:lang w:val="es-ES" w:eastAsia="zh-CN"/>
        </w:rPr>
      </w:pPr>
      <w:r w:rsidRPr="00D652DB">
        <w:rPr>
          <w:rFonts w:ascii="Book Antiqua" w:eastAsia="Calibri" w:hAnsi="Book Antiqua"/>
          <w:sz w:val="22"/>
          <w:szCs w:val="22"/>
          <w:lang w:val="es-ES" w:eastAsia="zh-CN"/>
        </w:rPr>
        <w:t xml:space="preserve">De acuerdo </w:t>
      </w:r>
      <w:r w:rsidR="009B14F1" w:rsidRPr="00D652DB">
        <w:rPr>
          <w:rFonts w:ascii="Book Antiqua" w:eastAsia="Calibri" w:hAnsi="Book Antiqua"/>
          <w:sz w:val="22"/>
          <w:szCs w:val="22"/>
          <w:lang w:val="es-ES" w:eastAsia="zh-CN"/>
        </w:rPr>
        <w:t>con</w:t>
      </w:r>
      <w:r w:rsidRPr="00D652DB">
        <w:rPr>
          <w:rFonts w:ascii="Book Antiqua" w:eastAsia="Calibri" w:hAnsi="Book Antiqua"/>
          <w:sz w:val="22"/>
          <w:szCs w:val="22"/>
          <w:lang w:val="es-ES" w:eastAsia="zh-CN"/>
        </w:rPr>
        <w:t xml:space="preserve"> la información aportada por los Tribunales en la Matriz de seguimiento</w:t>
      </w:r>
      <w:r w:rsidR="00345B7F" w:rsidRPr="00D652DB">
        <w:rPr>
          <w:rFonts w:ascii="Book Antiqua" w:eastAsia="Calibri" w:hAnsi="Book Antiqua"/>
          <w:sz w:val="22"/>
          <w:szCs w:val="22"/>
          <w:lang w:val="es-ES" w:eastAsia="zh-CN"/>
        </w:rPr>
        <w:t xml:space="preserve">, </w:t>
      </w:r>
      <w:r w:rsidR="00A42AC8" w:rsidRPr="00D652DB">
        <w:rPr>
          <w:rFonts w:ascii="Book Antiqua" w:eastAsia="Calibri" w:hAnsi="Book Antiqua"/>
          <w:sz w:val="22"/>
          <w:szCs w:val="22"/>
          <w:lang w:val="es-ES" w:eastAsia="zh-CN"/>
        </w:rPr>
        <w:t xml:space="preserve">las cuales se pueden observar en los </w:t>
      </w:r>
      <w:r w:rsidR="005862A2" w:rsidRPr="00B94825">
        <w:rPr>
          <w:rFonts w:ascii="Book Antiqua" w:eastAsia="Calibri" w:hAnsi="Book Antiqua"/>
          <w:sz w:val="22"/>
          <w:szCs w:val="22"/>
          <w:lang w:val="es-ES" w:eastAsia="zh-CN"/>
        </w:rPr>
        <w:t>anexos</w:t>
      </w:r>
      <w:r w:rsidR="00A42AC8" w:rsidRPr="00B94825">
        <w:rPr>
          <w:rFonts w:ascii="Book Antiqua" w:eastAsia="Calibri" w:hAnsi="Book Antiqua"/>
          <w:sz w:val="22"/>
          <w:szCs w:val="22"/>
          <w:lang w:val="es-ES" w:eastAsia="zh-CN"/>
        </w:rPr>
        <w:t xml:space="preserve"> </w:t>
      </w:r>
      <w:r w:rsidR="00B94825" w:rsidRPr="00B94825">
        <w:rPr>
          <w:rFonts w:ascii="Book Antiqua" w:eastAsia="Calibri" w:hAnsi="Book Antiqua"/>
          <w:sz w:val="22"/>
          <w:szCs w:val="22"/>
          <w:lang w:val="es-ES" w:eastAsia="zh-CN"/>
        </w:rPr>
        <w:t>11, 12</w:t>
      </w:r>
      <w:r w:rsidR="00A42AC8" w:rsidRPr="00B94825">
        <w:rPr>
          <w:rFonts w:ascii="Book Antiqua" w:eastAsia="Calibri" w:hAnsi="Book Antiqua"/>
          <w:sz w:val="22"/>
          <w:szCs w:val="22"/>
          <w:lang w:val="es-ES" w:eastAsia="zh-CN"/>
        </w:rPr>
        <w:t xml:space="preserve"> y </w:t>
      </w:r>
      <w:r w:rsidR="00B94825" w:rsidRPr="00B94825">
        <w:rPr>
          <w:rFonts w:ascii="Book Antiqua" w:eastAsia="Calibri" w:hAnsi="Book Antiqua"/>
          <w:sz w:val="22"/>
          <w:szCs w:val="22"/>
          <w:lang w:val="es-ES" w:eastAsia="zh-CN"/>
        </w:rPr>
        <w:t>13</w:t>
      </w:r>
      <w:r w:rsidRPr="00D652DB">
        <w:rPr>
          <w:rFonts w:ascii="Book Antiqua" w:eastAsia="Calibri" w:hAnsi="Book Antiqua"/>
          <w:sz w:val="22"/>
          <w:szCs w:val="22"/>
          <w:lang w:val="es-ES" w:eastAsia="zh-CN"/>
        </w:rPr>
        <w:t xml:space="preserve">, se obtuvieron los porcentajes de rendimiento de acuerdo a la cantidad de señalamientos, </w:t>
      </w:r>
      <w:r w:rsidR="00720B64" w:rsidRPr="00D652DB">
        <w:rPr>
          <w:rFonts w:ascii="Book Antiqua" w:eastAsia="Calibri" w:hAnsi="Book Antiqua"/>
          <w:sz w:val="22"/>
          <w:szCs w:val="22"/>
          <w:lang w:val="es-ES" w:eastAsia="zh-CN"/>
        </w:rPr>
        <w:t xml:space="preserve">tomando en consideración la cuota esperada de </w:t>
      </w:r>
      <w:r w:rsidR="00390B50" w:rsidRPr="00D652DB">
        <w:rPr>
          <w:rFonts w:ascii="Book Antiqua" w:eastAsia="Calibri" w:hAnsi="Book Antiqua"/>
          <w:sz w:val="22"/>
          <w:szCs w:val="22"/>
          <w:lang w:val="es-ES" w:eastAsia="zh-CN"/>
        </w:rPr>
        <w:t>30</w:t>
      </w:r>
      <w:r w:rsidR="00720B64" w:rsidRPr="00D652DB">
        <w:rPr>
          <w:rFonts w:ascii="Book Antiqua" w:eastAsia="Calibri" w:hAnsi="Book Antiqua"/>
          <w:sz w:val="22"/>
          <w:szCs w:val="22"/>
          <w:lang w:val="es-ES" w:eastAsia="zh-CN"/>
        </w:rPr>
        <w:t xml:space="preserve"> señalamientos al mes</w:t>
      </w:r>
      <w:r w:rsidRPr="00D652DB">
        <w:rPr>
          <w:rFonts w:ascii="Book Antiqua" w:eastAsia="Calibri" w:hAnsi="Book Antiqua"/>
          <w:sz w:val="22"/>
          <w:szCs w:val="22"/>
          <w:lang w:val="es-ES" w:eastAsia="zh-CN"/>
        </w:rPr>
        <w:t xml:space="preserve">, en el caso del Tribunal Penal de </w:t>
      </w:r>
      <w:r w:rsidR="00390B50" w:rsidRPr="00D652DB">
        <w:rPr>
          <w:rFonts w:ascii="Book Antiqua" w:eastAsia="Calibri" w:hAnsi="Book Antiqua"/>
          <w:sz w:val="22"/>
          <w:szCs w:val="22"/>
          <w:lang w:val="es-ES" w:eastAsia="zh-CN"/>
        </w:rPr>
        <w:t>Nicoya</w:t>
      </w:r>
      <w:r w:rsidRPr="00D652DB">
        <w:rPr>
          <w:rFonts w:ascii="Book Antiqua" w:eastAsia="Calibri" w:hAnsi="Book Antiqua"/>
          <w:sz w:val="22"/>
          <w:szCs w:val="22"/>
          <w:lang w:val="es-ES" w:eastAsia="zh-CN"/>
        </w:rPr>
        <w:t xml:space="preserve"> se realizaron en total </w:t>
      </w:r>
      <w:r w:rsidR="00390B50" w:rsidRPr="00D652DB">
        <w:rPr>
          <w:rFonts w:ascii="Book Antiqua" w:eastAsia="Calibri" w:hAnsi="Book Antiqua"/>
          <w:sz w:val="22"/>
          <w:szCs w:val="22"/>
          <w:lang w:val="es-ES" w:eastAsia="zh-CN"/>
        </w:rPr>
        <w:t>88</w:t>
      </w:r>
      <w:r w:rsidRPr="00D652DB">
        <w:rPr>
          <w:rFonts w:ascii="Book Antiqua" w:eastAsia="Calibri" w:hAnsi="Book Antiqua"/>
          <w:sz w:val="22"/>
          <w:szCs w:val="22"/>
          <w:lang w:val="es-ES" w:eastAsia="zh-CN"/>
        </w:rPr>
        <w:t xml:space="preserve"> señalamientos obteniendo el porcentaje más alto con un </w:t>
      </w:r>
      <w:r w:rsidR="00390B50" w:rsidRPr="00D652DB">
        <w:rPr>
          <w:rFonts w:ascii="Book Antiqua" w:eastAsia="Calibri" w:hAnsi="Book Antiqua"/>
          <w:sz w:val="22"/>
          <w:szCs w:val="22"/>
          <w:lang w:val="es-ES" w:eastAsia="zh-CN"/>
        </w:rPr>
        <w:t>98</w:t>
      </w:r>
      <w:r w:rsidRPr="00D652DB">
        <w:rPr>
          <w:rFonts w:ascii="Book Antiqua" w:eastAsia="Calibri" w:hAnsi="Book Antiqua"/>
          <w:sz w:val="22"/>
          <w:szCs w:val="22"/>
          <w:lang w:val="es-ES" w:eastAsia="zh-CN"/>
        </w:rPr>
        <w:t xml:space="preserve">%, para el Tribunal Penal de </w:t>
      </w:r>
      <w:r w:rsidR="00D652DB" w:rsidRPr="00D652DB">
        <w:rPr>
          <w:rFonts w:ascii="Book Antiqua" w:eastAsia="Calibri" w:hAnsi="Book Antiqua"/>
          <w:sz w:val="22"/>
          <w:szCs w:val="22"/>
          <w:lang w:val="es-ES" w:eastAsia="zh-CN"/>
        </w:rPr>
        <w:t>Heredia</w:t>
      </w:r>
      <w:r w:rsidRPr="00D652DB">
        <w:rPr>
          <w:rFonts w:ascii="Book Antiqua" w:eastAsia="Calibri" w:hAnsi="Book Antiqua"/>
          <w:sz w:val="22"/>
          <w:szCs w:val="22"/>
          <w:lang w:val="es-ES" w:eastAsia="zh-CN"/>
        </w:rPr>
        <w:t xml:space="preserve"> se realizaron en total </w:t>
      </w:r>
      <w:r w:rsidR="00D652DB" w:rsidRPr="00D652DB">
        <w:rPr>
          <w:rFonts w:ascii="Book Antiqua" w:eastAsia="Calibri" w:hAnsi="Book Antiqua"/>
          <w:sz w:val="22"/>
          <w:szCs w:val="22"/>
          <w:lang w:val="es-ES" w:eastAsia="zh-CN"/>
        </w:rPr>
        <w:t>74</w:t>
      </w:r>
      <w:r w:rsidRPr="00D652DB">
        <w:rPr>
          <w:rFonts w:ascii="Book Antiqua" w:eastAsia="Calibri" w:hAnsi="Book Antiqua"/>
          <w:sz w:val="22"/>
          <w:szCs w:val="22"/>
          <w:lang w:val="es-ES" w:eastAsia="zh-CN"/>
        </w:rPr>
        <w:t xml:space="preserve"> señalamientos lo que corresponde a un </w:t>
      </w:r>
      <w:r w:rsidR="00D652DB" w:rsidRPr="00D652DB">
        <w:rPr>
          <w:rFonts w:ascii="Book Antiqua" w:eastAsia="Calibri" w:hAnsi="Book Antiqua"/>
          <w:sz w:val="22"/>
          <w:szCs w:val="22"/>
          <w:lang w:val="es-ES" w:eastAsia="zh-CN"/>
        </w:rPr>
        <w:t>80</w:t>
      </w:r>
      <w:r w:rsidRPr="00D652DB">
        <w:rPr>
          <w:rFonts w:ascii="Book Antiqua" w:eastAsia="Calibri" w:hAnsi="Book Antiqua"/>
          <w:sz w:val="22"/>
          <w:szCs w:val="22"/>
          <w:lang w:val="es-ES" w:eastAsia="zh-CN"/>
        </w:rPr>
        <w:t>% de rendimiento, por último</w:t>
      </w:r>
      <w:r w:rsidR="002E193E">
        <w:rPr>
          <w:rFonts w:ascii="Book Antiqua" w:eastAsia="Calibri" w:hAnsi="Book Antiqua"/>
          <w:sz w:val="22"/>
          <w:szCs w:val="22"/>
          <w:lang w:val="es-ES" w:eastAsia="zh-CN"/>
        </w:rPr>
        <w:t>,</w:t>
      </w:r>
      <w:r w:rsidRPr="00D652DB">
        <w:rPr>
          <w:rFonts w:ascii="Book Antiqua" w:eastAsia="Calibri" w:hAnsi="Book Antiqua"/>
          <w:sz w:val="22"/>
          <w:szCs w:val="22"/>
          <w:lang w:val="es-ES" w:eastAsia="zh-CN"/>
        </w:rPr>
        <w:t xml:space="preserve"> el caso del Tribunal Penal de </w:t>
      </w:r>
      <w:r w:rsidR="00D652DB" w:rsidRPr="00D652DB">
        <w:rPr>
          <w:rFonts w:ascii="Book Antiqua" w:eastAsia="Calibri" w:hAnsi="Book Antiqua"/>
          <w:sz w:val="22"/>
          <w:szCs w:val="22"/>
          <w:lang w:val="es-ES" w:eastAsia="zh-CN"/>
        </w:rPr>
        <w:t>Cartago</w:t>
      </w:r>
      <w:r w:rsidRPr="00D652DB">
        <w:rPr>
          <w:rFonts w:ascii="Book Antiqua" w:eastAsia="Calibri" w:hAnsi="Book Antiqua"/>
          <w:sz w:val="22"/>
          <w:szCs w:val="22"/>
          <w:lang w:val="es-ES" w:eastAsia="zh-CN"/>
        </w:rPr>
        <w:t xml:space="preserve"> con un rendimiento del </w:t>
      </w:r>
      <w:r w:rsidR="00D652DB" w:rsidRPr="00D652DB">
        <w:rPr>
          <w:rFonts w:ascii="Book Antiqua" w:eastAsia="Calibri" w:hAnsi="Book Antiqua"/>
          <w:sz w:val="22"/>
          <w:szCs w:val="22"/>
          <w:lang w:val="es-ES" w:eastAsia="zh-CN"/>
        </w:rPr>
        <w:t>63</w:t>
      </w:r>
      <w:r w:rsidRPr="00D652DB">
        <w:rPr>
          <w:rFonts w:ascii="Book Antiqua" w:eastAsia="Calibri" w:hAnsi="Book Antiqua"/>
          <w:sz w:val="22"/>
          <w:szCs w:val="22"/>
          <w:lang w:val="es-ES" w:eastAsia="zh-CN"/>
        </w:rPr>
        <w:t xml:space="preserve">% correspondiente a </w:t>
      </w:r>
      <w:r w:rsidR="00D652DB" w:rsidRPr="00D652DB">
        <w:rPr>
          <w:rFonts w:ascii="Book Antiqua" w:eastAsia="Calibri" w:hAnsi="Book Antiqua"/>
          <w:sz w:val="22"/>
          <w:szCs w:val="22"/>
          <w:lang w:val="es-ES" w:eastAsia="zh-CN"/>
        </w:rPr>
        <w:t>56</w:t>
      </w:r>
      <w:r w:rsidRPr="00D652DB">
        <w:rPr>
          <w:rFonts w:ascii="Book Antiqua" w:eastAsia="Calibri" w:hAnsi="Book Antiqua"/>
          <w:sz w:val="22"/>
          <w:szCs w:val="22"/>
          <w:lang w:val="es-ES" w:eastAsia="zh-CN"/>
        </w:rPr>
        <w:t xml:space="preserve"> señalamientos en total.</w:t>
      </w:r>
      <w:r w:rsidR="006632F4" w:rsidRPr="00D652DB">
        <w:rPr>
          <w:rFonts w:ascii="Book Antiqua" w:eastAsia="Calibri" w:hAnsi="Book Antiqua"/>
          <w:sz w:val="22"/>
          <w:szCs w:val="22"/>
          <w:lang w:val="es-ES" w:eastAsia="zh-CN"/>
        </w:rPr>
        <w:t xml:space="preserve"> Esta información evidencia el cumplimiento de </w:t>
      </w:r>
      <w:r w:rsidR="00D652DB" w:rsidRPr="00D652DB">
        <w:rPr>
          <w:rFonts w:ascii="Book Antiqua" w:eastAsia="Calibri" w:hAnsi="Book Antiqua"/>
          <w:sz w:val="22"/>
          <w:szCs w:val="22"/>
          <w:lang w:val="es-ES" w:eastAsia="zh-CN"/>
        </w:rPr>
        <w:t xml:space="preserve">dos </w:t>
      </w:r>
      <w:r w:rsidR="006632F4" w:rsidRPr="00D652DB">
        <w:rPr>
          <w:rFonts w:ascii="Book Antiqua" w:eastAsia="Calibri" w:hAnsi="Book Antiqua"/>
          <w:sz w:val="22"/>
          <w:szCs w:val="22"/>
          <w:lang w:val="es-ES" w:eastAsia="zh-CN"/>
        </w:rPr>
        <w:t>despachos, superando el estándar del 80% establecido</w:t>
      </w:r>
      <w:r w:rsidR="00D652DB" w:rsidRPr="00D652DB">
        <w:rPr>
          <w:rFonts w:ascii="Book Antiqua" w:eastAsia="Calibri" w:hAnsi="Book Antiqua"/>
          <w:sz w:val="22"/>
          <w:szCs w:val="22"/>
          <w:lang w:val="es-ES" w:eastAsia="zh-CN"/>
        </w:rPr>
        <w:t>, no obstante, para el caso del Tribunal Penal de Cartago como parte de las justificaciones para el no cumplimiento de los estándares solicitados indicaron la atención de causas de mayor complejidad.</w:t>
      </w:r>
    </w:p>
    <w:p w14:paraId="241097F2"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79F8A919"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5917CDF1"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3AA991B7"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600F5C47"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16F68F90" w14:textId="1647EB02" w:rsidR="002F6B2B" w:rsidRPr="00AE1F64" w:rsidRDefault="002F6B2B" w:rsidP="00B81159">
      <w:pPr>
        <w:suppressAutoHyphens/>
        <w:spacing w:before="120" w:after="240" w:line="276" w:lineRule="auto"/>
        <w:jc w:val="both"/>
        <w:rPr>
          <w:rFonts w:ascii="Book Antiqua" w:eastAsia="Calibri" w:hAnsi="Book Antiqua"/>
          <w:sz w:val="22"/>
          <w:szCs w:val="22"/>
          <w:lang w:val="es-ES" w:eastAsia="zh-CN"/>
        </w:rPr>
      </w:pPr>
      <w:r w:rsidRPr="00AE1F64">
        <w:rPr>
          <w:rFonts w:ascii="Book Antiqua" w:eastAsia="Calibri" w:hAnsi="Book Antiqua"/>
          <w:sz w:val="22"/>
          <w:szCs w:val="22"/>
          <w:lang w:val="es-ES" w:eastAsia="zh-CN"/>
        </w:rPr>
        <w:lastRenderedPageBreak/>
        <w:t xml:space="preserve">Ahora bien, en cuanto a las cuotas, el plan establece al cumplimiento de entre 11 a 15 sentencias o medias alternas, </w:t>
      </w:r>
      <w:r w:rsidR="00FC507F" w:rsidRPr="00AE1F64">
        <w:rPr>
          <w:rFonts w:ascii="Book Antiqua" w:eastAsia="Calibri" w:hAnsi="Book Antiqua"/>
          <w:sz w:val="22"/>
          <w:szCs w:val="22"/>
          <w:lang w:val="es-ES" w:eastAsia="zh-CN"/>
        </w:rPr>
        <w:t xml:space="preserve">la </w:t>
      </w:r>
      <w:r w:rsidR="00FC507F" w:rsidRPr="00B94825">
        <w:rPr>
          <w:rFonts w:ascii="Book Antiqua" w:eastAsia="Calibri" w:hAnsi="Book Antiqua"/>
          <w:sz w:val="22"/>
          <w:szCs w:val="22"/>
          <w:lang w:val="es-ES" w:eastAsia="zh-CN"/>
        </w:rPr>
        <w:t xml:space="preserve">gráfica </w:t>
      </w:r>
      <w:r w:rsidR="00B94825" w:rsidRPr="00B94825">
        <w:rPr>
          <w:rFonts w:ascii="Book Antiqua" w:eastAsia="Calibri" w:hAnsi="Book Antiqua"/>
          <w:sz w:val="22"/>
          <w:szCs w:val="22"/>
          <w:lang w:val="es-ES" w:eastAsia="zh-CN"/>
        </w:rPr>
        <w:t>17</w:t>
      </w:r>
      <w:r w:rsidR="00AE1F64" w:rsidRPr="00AE1F64">
        <w:rPr>
          <w:rFonts w:ascii="Book Antiqua" w:eastAsia="Calibri" w:hAnsi="Book Antiqua"/>
          <w:sz w:val="22"/>
          <w:szCs w:val="22"/>
          <w:lang w:val="es-ES" w:eastAsia="zh-CN"/>
        </w:rPr>
        <w:t>,</w:t>
      </w:r>
      <w:r w:rsidRPr="00AE1F64">
        <w:rPr>
          <w:rFonts w:ascii="Book Antiqua" w:eastAsia="Calibri" w:hAnsi="Book Antiqua"/>
          <w:sz w:val="22"/>
          <w:szCs w:val="22"/>
          <w:lang w:val="es-ES" w:eastAsia="zh-CN"/>
        </w:rPr>
        <w:t xml:space="preserve"> presenta la totalidad realiza por cada despacho: </w:t>
      </w:r>
    </w:p>
    <w:p w14:paraId="2195FB0D" w14:textId="7C673EAE" w:rsidR="00A70DEF" w:rsidRPr="00334ABB" w:rsidRDefault="00A70DEF">
      <w:pPr>
        <w:rPr>
          <w:rFonts w:ascii="Book Antiqua" w:eastAsia="Book Antiqua" w:hAnsi="Book Antiqua"/>
          <w:b/>
          <w:i/>
          <w:iCs/>
          <w:sz w:val="22"/>
          <w:szCs w:val="22"/>
          <w:highlight w:val="yellow"/>
        </w:rPr>
      </w:pPr>
    </w:p>
    <w:p w14:paraId="2C0964DA" w14:textId="58839738" w:rsidR="00B94825" w:rsidRPr="0096186D" w:rsidRDefault="00B94825" w:rsidP="00B94825">
      <w:pPr>
        <w:pStyle w:val="Descripcin"/>
        <w:spacing w:after="0"/>
        <w:jc w:val="center"/>
        <w:rPr>
          <w:rFonts w:ascii="Book Antiqua" w:hAnsi="Book Antiqua"/>
          <w:b/>
          <w:sz w:val="22"/>
          <w:szCs w:val="22"/>
        </w:rPr>
      </w:pPr>
      <w:r w:rsidRPr="0096186D">
        <w:rPr>
          <w:rFonts w:ascii="Book Antiqua" w:hAnsi="Book Antiqua" w:cs="Arial"/>
          <w:b/>
          <w:i w:val="0"/>
          <w:color w:val="auto"/>
          <w:sz w:val="22"/>
          <w:szCs w:val="22"/>
          <w:lang w:val="es-ES"/>
        </w:rPr>
        <w:t xml:space="preserve">Gráfico </w:t>
      </w:r>
      <w:r>
        <w:rPr>
          <w:rFonts w:ascii="Book Antiqua" w:hAnsi="Book Antiqua" w:cs="Arial"/>
          <w:b/>
          <w:i w:val="0"/>
          <w:color w:val="auto"/>
          <w:sz w:val="22"/>
          <w:szCs w:val="22"/>
          <w:lang w:val="es-ES"/>
        </w:rPr>
        <w:t>17</w:t>
      </w:r>
    </w:p>
    <w:p w14:paraId="14798128" w14:textId="740EE3C8" w:rsidR="00A42AC8" w:rsidRPr="00AE1F64" w:rsidRDefault="009B14F1" w:rsidP="00A42AC8">
      <w:pPr>
        <w:jc w:val="center"/>
        <w:rPr>
          <w:rFonts w:ascii="Book Antiqua" w:eastAsia="Calibri" w:hAnsi="Book Antiqua"/>
          <w:b/>
          <w:sz w:val="22"/>
          <w:szCs w:val="22"/>
          <w:lang w:val="es-ES"/>
        </w:rPr>
      </w:pPr>
      <w:r w:rsidRPr="00AE1F64">
        <w:rPr>
          <w:rFonts w:ascii="Book Antiqua" w:eastAsia="Calibri" w:hAnsi="Book Antiqua"/>
          <w:b/>
          <w:sz w:val="22"/>
          <w:szCs w:val="22"/>
          <w:lang w:val="es-ES"/>
        </w:rPr>
        <w:t>Total,</w:t>
      </w:r>
      <w:r w:rsidR="00FC507F" w:rsidRPr="00AE1F64">
        <w:rPr>
          <w:rFonts w:ascii="Book Antiqua" w:eastAsia="Calibri" w:hAnsi="Book Antiqua"/>
          <w:b/>
          <w:sz w:val="22"/>
          <w:szCs w:val="22"/>
          <w:lang w:val="es-ES"/>
        </w:rPr>
        <w:t xml:space="preserve"> de sentencias y medidas alternas</w:t>
      </w:r>
      <w:r w:rsidR="00A42AC8" w:rsidRPr="00AE1F64">
        <w:rPr>
          <w:rFonts w:ascii="Book Antiqua" w:eastAsia="Calibri" w:hAnsi="Book Antiqua"/>
          <w:b/>
          <w:sz w:val="22"/>
          <w:szCs w:val="22"/>
          <w:lang w:val="es-ES"/>
        </w:rPr>
        <w:t xml:space="preserve"> I Bloque</w:t>
      </w:r>
    </w:p>
    <w:p w14:paraId="145C960E" w14:textId="4854049B" w:rsidR="00A42AC8" w:rsidRDefault="00AE1F64" w:rsidP="00A42AC8">
      <w:pPr>
        <w:jc w:val="center"/>
        <w:rPr>
          <w:rFonts w:ascii="Book Antiqua" w:eastAsia="Calibri" w:hAnsi="Book Antiqua"/>
          <w:b/>
          <w:bCs/>
          <w:sz w:val="22"/>
          <w:szCs w:val="22"/>
          <w:lang w:val="es-ES"/>
        </w:rPr>
      </w:pPr>
      <w:r w:rsidRPr="00AE1F64">
        <w:rPr>
          <w:rFonts w:ascii="Book Antiqua" w:eastAsia="Calibri" w:hAnsi="Book Antiqua"/>
          <w:b/>
          <w:bCs/>
          <w:sz w:val="22"/>
          <w:szCs w:val="22"/>
          <w:lang w:val="es-ES"/>
        </w:rPr>
        <w:t>Julio-setiembre</w:t>
      </w:r>
      <w:r w:rsidR="00A42AC8" w:rsidRPr="00AE1F64">
        <w:rPr>
          <w:rFonts w:ascii="Book Antiqua" w:eastAsia="Calibri" w:hAnsi="Book Antiqua"/>
          <w:b/>
          <w:bCs/>
          <w:sz w:val="22"/>
          <w:szCs w:val="22"/>
          <w:lang w:val="es-ES"/>
        </w:rPr>
        <w:t xml:space="preserve"> 2022</w:t>
      </w:r>
    </w:p>
    <w:p w14:paraId="5A418EF7" w14:textId="77777777" w:rsidR="00DF129C" w:rsidRPr="00AE1F64" w:rsidRDefault="00DF129C" w:rsidP="00A42AC8">
      <w:pPr>
        <w:jc w:val="center"/>
        <w:rPr>
          <w:rFonts w:ascii="Book Antiqua" w:eastAsia="Calibri" w:hAnsi="Book Antiqua"/>
          <w:b/>
          <w:sz w:val="22"/>
          <w:szCs w:val="22"/>
          <w:lang w:val="es-ES"/>
        </w:rPr>
      </w:pPr>
    </w:p>
    <w:p w14:paraId="4DF321D0" w14:textId="4C0E32B3" w:rsidR="002F6B2B" w:rsidRPr="00334ABB" w:rsidRDefault="0096200B" w:rsidP="0096200B">
      <w:pPr>
        <w:suppressAutoHyphens/>
        <w:ind w:left="397"/>
        <w:rPr>
          <w:rFonts w:ascii="Book Antiqua" w:eastAsia="Book Antiqua" w:hAnsi="Book Antiqua" w:cs="Book Antiqua"/>
          <w:sz w:val="22"/>
          <w:szCs w:val="22"/>
          <w:highlight w:val="yellow"/>
          <w:lang w:val="es-ES" w:eastAsia="zh-CN"/>
        </w:rPr>
      </w:pPr>
      <w:r w:rsidRPr="0096200B">
        <w:rPr>
          <w:rFonts w:ascii="Book Antiqua" w:eastAsia="Book Antiqua" w:hAnsi="Book Antiqua" w:cs="Book Antiqua"/>
          <w:noProof/>
          <w:sz w:val="22"/>
          <w:szCs w:val="22"/>
          <w:lang w:val="es-ES" w:eastAsia="zh-CN"/>
        </w:rPr>
        <w:drawing>
          <wp:inline distT="0" distB="0" distL="0" distR="0" wp14:anchorId="26F6F4FB" wp14:editId="65D4424B">
            <wp:extent cx="5143256" cy="2435335"/>
            <wp:effectExtent l="0" t="0" r="63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6625" cy="2451135"/>
                    </a:xfrm>
                    <a:prstGeom prst="rect">
                      <a:avLst/>
                    </a:prstGeom>
                    <a:noFill/>
                  </pic:spPr>
                </pic:pic>
              </a:graphicData>
            </a:graphic>
          </wp:inline>
        </w:drawing>
      </w:r>
    </w:p>
    <w:p w14:paraId="0365015B" w14:textId="77777777" w:rsidR="002F6B2B" w:rsidRPr="00334ABB" w:rsidRDefault="002F6B2B" w:rsidP="00AE1F64">
      <w:pPr>
        <w:suppressAutoHyphens/>
        <w:ind w:left="284"/>
        <w:rPr>
          <w:rFonts w:ascii="Book Antiqua" w:eastAsia="Calibri" w:hAnsi="Book Antiqua"/>
          <w:sz w:val="22"/>
          <w:szCs w:val="22"/>
          <w:highlight w:val="yellow"/>
          <w:lang w:val="es-ES" w:eastAsia="zh-CN"/>
        </w:rPr>
      </w:pPr>
      <w:r w:rsidRPr="00AE1F64">
        <w:rPr>
          <w:rFonts w:ascii="Book Antiqua" w:eastAsia="Calibri" w:hAnsi="Book Antiqua"/>
          <w:b/>
          <w:sz w:val="22"/>
          <w:szCs w:val="22"/>
          <w:lang w:val="es-ES" w:eastAsia="zh-CN"/>
        </w:rPr>
        <w:t>Fuente:</w:t>
      </w:r>
      <w:r w:rsidRPr="00AE1F64">
        <w:rPr>
          <w:rFonts w:ascii="Book Antiqua" w:eastAsia="Calibri" w:hAnsi="Book Antiqua"/>
          <w:sz w:val="22"/>
          <w:szCs w:val="22"/>
          <w:lang w:val="es-ES" w:eastAsia="zh-CN"/>
        </w:rPr>
        <w:t xml:space="preserve"> Elaboración propia a partir de los datos remitidos por los despachos</w:t>
      </w:r>
    </w:p>
    <w:p w14:paraId="30884E4D" w14:textId="77777777" w:rsidR="00DF129C" w:rsidRDefault="00DF129C" w:rsidP="00B81159">
      <w:pPr>
        <w:suppressAutoHyphens/>
        <w:spacing w:before="120" w:after="240" w:line="276" w:lineRule="auto"/>
        <w:jc w:val="both"/>
        <w:rPr>
          <w:rFonts w:ascii="Book Antiqua" w:eastAsia="Calibri" w:hAnsi="Book Antiqua"/>
          <w:sz w:val="22"/>
          <w:szCs w:val="22"/>
          <w:lang w:val="es-ES" w:eastAsia="zh-CN"/>
        </w:rPr>
      </w:pPr>
    </w:p>
    <w:p w14:paraId="221CAF49" w14:textId="774516CB" w:rsidR="00AE1F64" w:rsidRPr="00AE1F64" w:rsidRDefault="00414885" w:rsidP="00B81159">
      <w:pPr>
        <w:suppressAutoHyphens/>
        <w:spacing w:before="120" w:after="240" w:line="276" w:lineRule="auto"/>
        <w:jc w:val="both"/>
        <w:rPr>
          <w:rFonts w:ascii="Book Antiqua" w:eastAsia="Calibri" w:hAnsi="Book Antiqua"/>
          <w:sz w:val="22"/>
          <w:szCs w:val="22"/>
          <w:lang w:val="es-ES" w:eastAsia="zh-CN"/>
        </w:rPr>
      </w:pPr>
      <w:r w:rsidRPr="00AE1F64">
        <w:rPr>
          <w:rFonts w:ascii="Book Antiqua" w:eastAsia="Calibri" w:hAnsi="Book Antiqua"/>
          <w:sz w:val="22"/>
          <w:szCs w:val="22"/>
          <w:lang w:val="es-ES" w:eastAsia="zh-CN"/>
        </w:rPr>
        <w:t>De acuerdo con</w:t>
      </w:r>
      <w:r w:rsidR="002F6B2B" w:rsidRPr="00AE1F64">
        <w:rPr>
          <w:rFonts w:ascii="Book Antiqua" w:eastAsia="Calibri" w:hAnsi="Book Antiqua"/>
          <w:sz w:val="22"/>
          <w:szCs w:val="22"/>
          <w:lang w:val="es-ES" w:eastAsia="zh-CN"/>
        </w:rPr>
        <w:t xml:space="preserve"> la información aportada por los Tribunales en la Matriz de seguimiento, se obtuvieron los porcentajes de rendimiento </w:t>
      </w:r>
      <w:r w:rsidR="009853CB" w:rsidRPr="00AE1F64">
        <w:rPr>
          <w:rFonts w:ascii="Book Antiqua" w:eastAsia="Calibri" w:hAnsi="Book Antiqua"/>
          <w:sz w:val="22"/>
          <w:szCs w:val="22"/>
          <w:lang w:val="es-ES" w:eastAsia="zh-CN"/>
        </w:rPr>
        <w:t>de acuerdo con</w:t>
      </w:r>
      <w:r w:rsidR="002F6B2B" w:rsidRPr="00AE1F64">
        <w:rPr>
          <w:rFonts w:ascii="Book Antiqua" w:eastAsia="Calibri" w:hAnsi="Book Antiqua"/>
          <w:sz w:val="22"/>
          <w:szCs w:val="22"/>
          <w:lang w:val="es-ES" w:eastAsia="zh-CN"/>
        </w:rPr>
        <w:t xml:space="preserve"> la cantidad de sentencias o medias alternas realizadas, considerando el margen </w:t>
      </w:r>
      <w:r w:rsidR="00111525" w:rsidRPr="00AE1F64">
        <w:rPr>
          <w:rFonts w:ascii="Book Antiqua" w:eastAsia="Calibri" w:hAnsi="Book Antiqua"/>
          <w:sz w:val="22"/>
          <w:szCs w:val="22"/>
          <w:lang w:val="es-ES" w:eastAsia="zh-CN"/>
        </w:rPr>
        <w:t xml:space="preserve">superior </w:t>
      </w:r>
      <w:r w:rsidR="002F6B2B" w:rsidRPr="00AE1F64">
        <w:rPr>
          <w:rFonts w:ascii="Book Antiqua" w:eastAsia="Calibri" w:hAnsi="Book Antiqua"/>
          <w:sz w:val="22"/>
          <w:szCs w:val="22"/>
          <w:lang w:val="es-ES" w:eastAsia="zh-CN"/>
        </w:rPr>
        <w:t>de la cuota establecida por el plan</w:t>
      </w:r>
      <w:r w:rsidR="00111525" w:rsidRPr="00AE1F64">
        <w:rPr>
          <w:rFonts w:ascii="Book Antiqua" w:eastAsia="Calibri" w:hAnsi="Book Antiqua"/>
          <w:sz w:val="22"/>
          <w:szCs w:val="22"/>
          <w:lang w:val="es-ES" w:eastAsia="zh-CN"/>
        </w:rPr>
        <w:t xml:space="preserve"> correspondiente a 15</w:t>
      </w:r>
      <w:r w:rsidR="00AE1F64" w:rsidRPr="00AE1F64">
        <w:rPr>
          <w:rFonts w:ascii="Book Antiqua" w:eastAsia="Calibri" w:hAnsi="Book Antiqua"/>
          <w:sz w:val="22"/>
          <w:szCs w:val="22"/>
          <w:lang w:val="es-ES" w:eastAsia="zh-CN"/>
        </w:rPr>
        <w:t>:</w:t>
      </w:r>
    </w:p>
    <w:p w14:paraId="22AF0224" w14:textId="1DDED46C" w:rsidR="00A70DEF" w:rsidRPr="0096200B" w:rsidRDefault="00111525">
      <w:pPr>
        <w:pStyle w:val="Prrafodelista"/>
        <w:numPr>
          <w:ilvl w:val="0"/>
          <w:numId w:val="32"/>
        </w:numPr>
        <w:suppressAutoHyphens/>
        <w:spacing w:before="120" w:after="240" w:line="276" w:lineRule="auto"/>
        <w:jc w:val="both"/>
        <w:rPr>
          <w:rFonts w:ascii="Book Antiqua" w:eastAsia="Calibri" w:hAnsi="Book Antiqua"/>
          <w:sz w:val="22"/>
          <w:szCs w:val="22"/>
          <w:lang w:eastAsia="zh-CN"/>
        </w:rPr>
      </w:pPr>
      <w:r w:rsidRPr="0096200B">
        <w:rPr>
          <w:rFonts w:ascii="Book Antiqua" w:eastAsia="Calibri" w:hAnsi="Book Antiqua"/>
          <w:sz w:val="22"/>
          <w:szCs w:val="22"/>
          <w:lang w:eastAsia="zh-CN"/>
        </w:rPr>
        <w:t>En el</w:t>
      </w:r>
      <w:r w:rsidR="002F6B2B" w:rsidRPr="0096200B">
        <w:rPr>
          <w:rFonts w:ascii="Book Antiqua" w:eastAsia="Calibri" w:hAnsi="Book Antiqua"/>
          <w:sz w:val="22"/>
          <w:szCs w:val="22"/>
          <w:lang w:eastAsia="zh-CN"/>
        </w:rPr>
        <w:t xml:space="preserve"> Tribunal Penal de </w:t>
      </w:r>
      <w:r w:rsidR="00AE1F64" w:rsidRPr="0096200B">
        <w:rPr>
          <w:rFonts w:ascii="Book Antiqua" w:eastAsia="Calibri" w:hAnsi="Book Antiqua"/>
          <w:sz w:val="22"/>
          <w:szCs w:val="22"/>
          <w:lang w:eastAsia="zh-CN"/>
        </w:rPr>
        <w:t>Nicoya</w:t>
      </w:r>
      <w:r w:rsidR="002F6B2B" w:rsidRPr="0096200B">
        <w:rPr>
          <w:rFonts w:ascii="Book Antiqua" w:eastAsia="Calibri" w:hAnsi="Book Antiqua"/>
          <w:sz w:val="22"/>
          <w:szCs w:val="22"/>
          <w:lang w:eastAsia="zh-CN"/>
        </w:rPr>
        <w:t xml:space="preserve"> </w:t>
      </w:r>
      <w:r w:rsidRPr="0096200B">
        <w:rPr>
          <w:rFonts w:ascii="Book Antiqua" w:eastAsia="Calibri" w:hAnsi="Book Antiqua"/>
          <w:sz w:val="22"/>
          <w:szCs w:val="22"/>
          <w:lang w:eastAsia="zh-CN"/>
        </w:rPr>
        <w:t xml:space="preserve">en promedio para los tres meses de implementación del plan obtuvieron un </w:t>
      </w:r>
      <w:r w:rsidR="00AE1F64" w:rsidRPr="0096200B">
        <w:rPr>
          <w:rFonts w:ascii="Book Antiqua" w:eastAsia="Calibri" w:hAnsi="Book Antiqua"/>
          <w:sz w:val="22"/>
          <w:szCs w:val="22"/>
          <w:lang w:eastAsia="zh-CN"/>
        </w:rPr>
        <w:t>133</w:t>
      </w:r>
      <w:r w:rsidRPr="0096200B">
        <w:rPr>
          <w:rFonts w:ascii="Book Antiqua" w:eastAsia="Calibri" w:hAnsi="Book Antiqua"/>
          <w:sz w:val="22"/>
          <w:szCs w:val="22"/>
          <w:lang w:eastAsia="zh-CN"/>
        </w:rPr>
        <w:t xml:space="preserve">%, </w:t>
      </w:r>
      <w:r w:rsidR="004547E1" w:rsidRPr="0096200B">
        <w:rPr>
          <w:rFonts w:ascii="Book Antiqua" w:eastAsia="Calibri" w:hAnsi="Book Antiqua"/>
          <w:sz w:val="22"/>
          <w:szCs w:val="22"/>
          <w:lang w:eastAsia="zh-CN"/>
        </w:rPr>
        <w:t xml:space="preserve">rendimiento </w:t>
      </w:r>
      <w:r w:rsidR="00C07001" w:rsidRPr="0096200B">
        <w:rPr>
          <w:rFonts w:ascii="Book Antiqua" w:eastAsia="Calibri" w:hAnsi="Book Antiqua"/>
          <w:sz w:val="22"/>
          <w:szCs w:val="22"/>
          <w:lang w:eastAsia="zh-CN"/>
        </w:rPr>
        <w:t xml:space="preserve">aceptable </w:t>
      </w:r>
      <w:r w:rsidR="00414885" w:rsidRPr="0096200B">
        <w:rPr>
          <w:rFonts w:ascii="Book Antiqua" w:eastAsia="Calibri" w:hAnsi="Book Antiqua"/>
          <w:sz w:val="22"/>
          <w:szCs w:val="22"/>
          <w:lang w:eastAsia="zh-CN"/>
        </w:rPr>
        <w:t>de acuerdo con el</w:t>
      </w:r>
      <w:r w:rsidR="00C07001" w:rsidRPr="0096200B">
        <w:rPr>
          <w:rFonts w:ascii="Book Antiqua" w:eastAsia="Calibri" w:hAnsi="Book Antiqua"/>
          <w:sz w:val="22"/>
          <w:szCs w:val="22"/>
          <w:lang w:eastAsia="zh-CN"/>
        </w:rPr>
        <w:t xml:space="preserve"> estándar de cumplimiento del 80%</w:t>
      </w:r>
      <w:r w:rsidR="00061060" w:rsidRPr="0096200B">
        <w:rPr>
          <w:rFonts w:ascii="Book Antiqua" w:eastAsia="Calibri" w:hAnsi="Book Antiqua"/>
          <w:sz w:val="22"/>
          <w:szCs w:val="22"/>
          <w:lang w:eastAsia="zh-CN"/>
        </w:rPr>
        <w:t>.</w:t>
      </w:r>
      <w:r w:rsidR="51D0891C" w:rsidRPr="0096200B">
        <w:rPr>
          <w:rFonts w:ascii="Book Antiqua" w:eastAsia="Calibri" w:hAnsi="Book Antiqua"/>
          <w:sz w:val="22"/>
          <w:szCs w:val="22"/>
          <w:lang w:eastAsia="zh-CN"/>
        </w:rPr>
        <w:t xml:space="preserve"> En cuanto al motivo de </w:t>
      </w:r>
      <w:r w:rsidR="45CC7E03" w:rsidRPr="0096200B">
        <w:rPr>
          <w:rFonts w:ascii="Book Antiqua" w:eastAsia="Calibri" w:hAnsi="Book Antiqua"/>
          <w:sz w:val="22"/>
          <w:szCs w:val="22"/>
          <w:lang w:eastAsia="zh-CN"/>
        </w:rPr>
        <w:t>terminación</w:t>
      </w:r>
      <w:r w:rsidR="51D0891C" w:rsidRPr="0096200B">
        <w:rPr>
          <w:rFonts w:ascii="Book Antiqua" w:eastAsia="Calibri" w:hAnsi="Book Antiqua"/>
          <w:sz w:val="22"/>
          <w:szCs w:val="22"/>
          <w:lang w:eastAsia="zh-CN"/>
        </w:rPr>
        <w:t xml:space="preserve"> de los procesos conocidos, </w:t>
      </w:r>
      <w:r w:rsidR="24EC3C40" w:rsidRPr="0096200B">
        <w:rPr>
          <w:rFonts w:ascii="Book Antiqua" w:eastAsia="Calibri" w:hAnsi="Book Antiqua"/>
          <w:sz w:val="22"/>
          <w:szCs w:val="22"/>
          <w:lang w:eastAsia="zh-CN"/>
        </w:rPr>
        <w:t xml:space="preserve">de un total de </w:t>
      </w:r>
      <w:r w:rsidR="0096200B" w:rsidRPr="0096200B">
        <w:rPr>
          <w:rFonts w:ascii="Book Antiqua" w:eastAsia="Calibri" w:hAnsi="Book Antiqua"/>
          <w:sz w:val="22"/>
          <w:szCs w:val="22"/>
          <w:lang w:eastAsia="zh-CN"/>
        </w:rPr>
        <w:t>60</w:t>
      </w:r>
      <w:r w:rsidR="24EC3C40" w:rsidRPr="0096200B">
        <w:rPr>
          <w:rFonts w:ascii="Book Antiqua" w:eastAsia="Calibri" w:hAnsi="Book Antiqua"/>
          <w:sz w:val="22"/>
          <w:szCs w:val="22"/>
          <w:lang w:eastAsia="zh-CN"/>
        </w:rPr>
        <w:t xml:space="preserve"> sentencias, </w:t>
      </w:r>
      <w:r w:rsidR="0096200B" w:rsidRPr="0096200B">
        <w:rPr>
          <w:rFonts w:ascii="Book Antiqua" w:eastAsia="Calibri" w:hAnsi="Book Antiqua"/>
          <w:sz w:val="22"/>
          <w:szCs w:val="22"/>
          <w:lang w:eastAsia="zh-CN"/>
        </w:rPr>
        <w:t>15</w:t>
      </w:r>
      <w:r w:rsidR="24EC3C40" w:rsidRPr="0096200B">
        <w:rPr>
          <w:rFonts w:ascii="Book Antiqua" w:eastAsia="Calibri" w:hAnsi="Book Antiqua"/>
          <w:sz w:val="22"/>
          <w:szCs w:val="22"/>
          <w:lang w:eastAsia="zh-CN"/>
        </w:rPr>
        <w:t xml:space="preserve"> corresponden a condenatorias</w:t>
      </w:r>
      <w:r w:rsidR="0096200B" w:rsidRPr="0096200B">
        <w:rPr>
          <w:rFonts w:ascii="Book Antiqua" w:eastAsia="Calibri" w:hAnsi="Book Antiqua"/>
          <w:sz w:val="22"/>
          <w:szCs w:val="22"/>
          <w:lang w:eastAsia="zh-CN"/>
        </w:rPr>
        <w:t xml:space="preserve"> y 45</w:t>
      </w:r>
      <w:r w:rsidR="24EC3C40" w:rsidRPr="0096200B">
        <w:rPr>
          <w:rFonts w:ascii="Book Antiqua" w:eastAsia="Calibri" w:hAnsi="Book Antiqua"/>
          <w:sz w:val="22"/>
          <w:szCs w:val="22"/>
          <w:lang w:eastAsia="zh-CN"/>
        </w:rPr>
        <w:t xml:space="preserve"> absolutoria</w:t>
      </w:r>
      <w:r w:rsidR="6018374E" w:rsidRPr="0096200B">
        <w:rPr>
          <w:rFonts w:ascii="Book Antiqua" w:eastAsia="Calibri" w:hAnsi="Book Antiqua"/>
          <w:sz w:val="22"/>
          <w:szCs w:val="22"/>
          <w:lang w:eastAsia="zh-CN"/>
        </w:rPr>
        <w:t>s</w:t>
      </w:r>
      <w:r w:rsidR="24EC3C40" w:rsidRPr="0096200B">
        <w:rPr>
          <w:rFonts w:ascii="Book Antiqua" w:eastAsia="Calibri" w:hAnsi="Book Antiqua"/>
          <w:sz w:val="22"/>
          <w:szCs w:val="22"/>
          <w:lang w:eastAsia="zh-CN"/>
        </w:rPr>
        <w:t>,</w:t>
      </w:r>
      <w:r w:rsidR="51D0891C" w:rsidRPr="0096200B">
        <w:rPr>
          <w:rFonts w:ascii="Book Antiqua" w:eastAsia="Calibri" w:hAnsi="Book Antiqua"/>
          <w:sz w:val="22"/>
          <w:szCs w:val="22"/>
          <w:lang w:eastAsia="zh-CN"/>
        </w:rPr>
        <w:t xml:space="preserve"> tal y como se muestra en el </w:t>
      </w:r>
      <w:r w:rsidR="00446A54">
        <w:rPr>
          <w:rFonts w:ascii="Book Antiqua" w:eastAsia="Calibri" w:hAnsi="Book Antiqua"/>
          <w:sz w:val="22"/>
          <w:szCs w:val="22"/>
          <w:lang w:eastAsia="zh-CN"/>
        </w:rPr>
        <w:t xml:space="preserve">siguiente </w:t>
      </w:r>
      <w:r w:rsidR="51D0891C" w:rsidRPr="00B94825">
        <w:rPr>
          <w:rFonts w:ascii="Book Antiqua" w:eastAsia="Calibri" w:hAnsi="Book Antiqua"/>
          <w:sz w:val="22"/>
          <w:szCs w:val="22"/>
          <w:lang w:eastAsia="zh-CN"/>
        </w:rPr>
        <w:t>cuadro:</w:t>
      </w:r>
    </w:p>
    <w:p w14:paraId="250EDA01" w14:textId="7830B0D1" w:rsidR="00A70DEF" w:rsidRDefault="00A70DEF">
      <w:pPr>
        <w:rPr>
          <w:rFonts w:ascii="Book Antiqua" w:eastAsia="Calibri" w:hAnsi="Book Antiqua" w:cs="Arial"/>
          <w:sz w:val="22"/>
          <w:szCs w:val="22"/>
          <w:highlight w:val="yellow"/>
          <w:lang w:val="es-ES" w:eastAsia="zh-CN"/>
        </w:rPr>
      </w:pPr>
    </w:p>
    <w:p w14:paraId="7EFC41C0" w14:textId="2E735E75" w:rsidR="00DF129C" w:rsidRDefault="00DF129C">
      <w:pPr>
        <w:rPr>
          <w:rFonts w:ascii="Book Antiqua" w:eastAsia="Calibri" w:hAnsi="Book Antiqua" w:cs="Arial"/>
          <w:sz w:val="22"/>
          <w:szCs w:val="22"/>
          <w:highlight w:val="yellow"/>
          <w:lang w:val="es-ES" w:eastAsia="zh-CN"/>
        </w:rPr>
      </w:pPr>
    </w:p>
    <w:p w14:paraId="1AFB8426" w14:textId="3E0970E2" w:rsidR="00DF129C" w:rsidRDefault="00DF129C">
      <w:pPr>
        <w:rPr>
          <w:rFonts w:ascii="Book Antiqua" w:eastAsia="Calibri" w:hAnsi="Book Antiqua" w:cs="Arial"/>
          <w:sz w:val="22"/>
          <w:szCs w:val="22"/>
          <w:highlight w:val="yellow"/>
          <w:lang w:val="es-ES" w:eastAsia="zh-CN"/>
        </w:rPr>
      </w:pPr>
    </w:p>
    <w:p w14:paraId="0B3C6818" w14:textId="277219F7" w:rsidR="00DF129C" w:rsidRDefault="00DF129C">
      <w:pPr>
        <w:rPr>
          <w:rFonts w:ascii="Book Antiqua" w:eastAsia="Calibri" w:hAnsi="Book Antiqua" w:cs="Arial"/>
          <w:sz w:val="22"/>
          <w:szCs w:val="22"/>
          <w:highlight w:val="yellow"/>
          <w:lang w:val="es-ES" w:eastAsia="zh-CN"/>
        </w:rPr>
      </w:pPr>
    </w:p>
    <w:p w14:paraId="5F5AE9E0" w14:textId="3DCB2BB7" w:rsidR="00DF129C" w:rsidRDefault="00DF129C">
      <w:pPr>
        <w:rPr>
          <w:rFonts w:ascii="Book Antiqua" w:eastAsia="Calibri" w:hAnsi="Book Antiqua" w:cs="Arial"/>
          <w:sz w:val="22"/>
          <w:szCs w:val="22"/>
          <w:highlight w:val="yellow"/>
          <w:lang w:val="es-ES" w:eastAsia="zh-CN"/>
        </w:rPr>
      </w:pPr>
    </w:p>
    <w:p w14:paraId="3658D031" w14:textId="0837B0EF" w:rsidR="00DF129C" w:rsidRDefault="00DF129C">
      <w:pPr>
        <w:rPr>
          <w:rFonts w:ascii="Book Antiqua" w:eastAsia="Calibri" w:hAnsi="Book Antiqua" w:cs="Arial"/>
          <w:sz w:val="22"/>
          <w:szCs w:val="22"/>
          <w:highlight w:val="yellow"/>
          <w:lang w:val="es-ES" w:eastAsia="zh-CN"/>
        </w:rPr>
      </w:pPr>
    </w:p>
    <w:p w14:paraId="5B8B7F17" w14:textId="77777777" w:rsidR="00DF129C" w:rsidRPr="00334ABB" w:rsidRDefault="00DF129C">
      <w:pPr>
        <w:rPr>
          <w:rFonts w:ascii="Book Antiqua" w:eastAsia="Calibri" w:hAnsi="Book Antiqua" w:cs="Arial"/>
          <w:sz w:val="22"/>
          <w:szCs w:val="22"/>
          <w:highlight w:val="yellow"/>
          <w:lang w:val="es-ES" w:eastAsia="zh-CN"/>
        </w:rPr>
      </w:pPr>
    </w:p>
    <w:p w14:paraId="61D7CEDF" w14:textId="60E42333" w:rsidR="00111525" w:rsidRPr="00105969" w:rsidRDefault="009A217A" w:rsidP="00B81159">
      <w:pPr>
        <w:pStyle w:val="Descripcin"/>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12</w:t>
      </w:r>
      <w:r w:rsidRPr="00DA49A0">
        <w:rPr>
          <w:rFonts w:ascii="Book Antiqua" w:hAnsi="Book Antiqua"/>
          <w:b/>
          <w:bCs/>
          <w:i w:val="0"/>
          <w:iCs w:val="0"/>
          <w:color w:val="auto"/>
          <w:sz w:val="22"/>
          <w:szCs w:val="22"/>
          <w:lang w:val="es-ES_tradnl"/>
        </w:rPr>
        <w:fldChar w:fldCharType="end"/>
      </w:r>
    </w:p>
    <w:p w14:paraId="099C8842" w14:textId="59BACED1" w:rsidR="00111525" w:rsidRDefault="51D0891C" w:rsidP="00B81159">
      <w:pPr>
        <w:pStyle w:val="Descripcin"/>
        <w:keepNext/>
        <w:spacing w:after="0"/>
        <w:ind w:left="720" w:right="1327" w:firstLine="698"/>
        <w:contextualSpacing/>
        <w:jc w:val="center"/>
        <w:rPr>
          <w:rFonts w:ascii="Book Antiqua" w:eastAsia="Book Antiqua" w:hAnsi="Book Antiqua"/>
          <w:b/>
          <w:i w:val="0"/>
          <w:color w:val="auto"/>
          <w:sz w:val="22"/>
          <w:szCs w:val="22"/>
        </w:rPr>
      </w:pPr>
      <w:r w:rsidRPr="0096200B">
        <w:rPr>
          <w:rFonts w:ascii="Book Antiqua" w:eastAsia="Book Antiqua" w:hAnsi="Book Antiqua"/>
          <w:b/>
          <w:i w:val="0"/>
          <w:color w:val="auto"/>
          <w:sz w:val="22"/>
          <w:szCs w:val="22"/>
        </w:rPr>
        <w:t xml:space="preserve">Motivo de terminación de procesos conocidos Tribunal </w:t>
      </w:r>
      <w:r w:rsidR="00DF129C">
        <w:rPr>
          <w:rFonts w:ascii="Book Antiqua" w:eastAsia="Book Antiqua" w:hAnsi="Book Antiqua"/>
          <w:b/>
          <w:i w:val="0"/>
          <w:color w:val="auto"/>
          <w:sz w:val="22"/>
          <w:szCs w:val="22"/>
        </w:rPr>
        <w:t xml:space="preserve">   </w:t>
      </w:r>
      <w:r w:rsidRPr="0096200B">
        <w:rPr>
          <w:rFonts w:ascii="Book Antiqua" w:eastAsia="Book Antiqua" w:hAnsi="Book Antiqua"/>
          <w:b/>
          <w:i w:val="0"/>
          <w:color w:val="auto"/>
          <w:sz w:val="22"/>
          <w:szCs w:val="22"/>
        </w:rPr>
        <w:t xml:space="preserve">Penal de </w:t>
      </w:r>
      <w:r w:rsidR="0096200B">
        <w:rPr>
          <w:rFonts w:ascii="Book Antiqua" w:eastAsia="Book Antiqua" w:hAnsi="Book Antiqua"/>
          <w:b/>
          <w:i w:val="0"/>
          <w:color w:val="auto"/>
          <w:sz w:val="22"/>
          <w:szCs w:val="22"/>
        </w:rPr>
        <w:t>Nicoya</w:t>
      </w:r>
    </w:p>
    <w:p w14:paraId="793E4695" w14:textId="77777777" w:rsidR="00DF129C" w:rsidRPr="00DF129C" w:rsidRDefault="00DF129C" w:rsidP="00DF129C">
      <w:pPr>
        <w:rPr>
          <w:rFonts w:eastAsia="Book Antiqua"/>
        </w:rPr>
      </w:pPr>
    </w:p>
    <w:tbl>
      <w:tblPr>
        <w:tblStyle w:val="Tablaconcuadrcula"/>
        <w:tblW w:w="0" w:type="auto"/>
        <w:jc w:val="center"/>
        <w:tblInd w:w="0" w:type="dxa"/>
        <w:tblLook w:val="04A0" w:firstRow="1" w:lastRow="0" w:firstColumn="1" w:lastColumn="0" w:noHBand="0" w:noVBand="1"/>
      </w:tblPr>
      <w:tblGrid>
        <w:gridCol w:w="4389"/>
        <w:gridCol w:w="1843"/>
      </w:tblGrid>
      <w:tr w:rsidR="36A2C71E" w:rsidRPr="00243A2B" w14:paraId="5F81C9A5" w14:textId="77777777" w:rsidTr="009E0A3E">
        <w:trPr>
          <w:jc w:val="center"/>
        </w:trPr>
        <w:tc>
          <w:tcPr>
            <w:tcW w:w="4389" w:type="dxa"/>
            <w:shd w:val="clear" w:color="auto" w:fill="002060"/>
          </w:tcPr>
          <w:p w14:paraId="3CBCE179" w14:textId="204C87C0" w:rsidR="36A2C71E" w:rsidRPr="00B81159" w:rsidRDefault="36A2C71E" w:rsidP="00F27750">
            <w:pPr>
              <w:jc w:val="center"/>
              <w:textAlignment w:val="baseline"/>
              <w:rPr>
                <w:rFonts w:ascii="Book Antiqua" w:eastAsia="Book Antiqua" w:hAnsi="Book Antiqua" w:cs="Calibri"/>
                <w:b/>
                <w:color w:val="FFFFFF" w:themeColor="background1"/>
                <w:sz w:val="22"/>
                <w:szCs w:val="22"/>
                <w:lang w:eastAsia="es-CR"/>
              </w:rPr>
            </w:pPr>
            <w:r w:rsidRPr="00B81159">
              <w:rPr>
                <w:rFonts w:ascii="Book Antiqua" w:eastAsia="Book Antiqua" w:hAnsi="Book Antiqua" w:cs="Book Antiqua"/>
                <w:b/>
                <w:color w:val="FFFFFF" w:themeColor="background1"/>
                <w:sz w:val="22"/>
                <w:szCs w:val="22"/>
              </w:rPr>
              <w:t>Causa de terminación</w:t>
            </w:r>
          </w:p>
        </w:tc>
        <w:tc>
          <w:tcPr>
            <w:tcW w:w="1843" w:type="dxa"/>
            <w:shd w:val="clear" w:color="auto" w:fill="002060"/>
          </w:tcPr>
          <w:p w14:paraId="40662B7A" w14:textId="204C87C0" w:rsidR="36A2C71E" w:rsidRPr="00B81159" w:rsidRDefault="36A2C71E" w:rsidP="00F27750">
            <w:pPr>
              <w:jc w:val="center"/>
              <w:textAlignment w:val="baseline"/>
              <w:rPr>
                <w:rFonts w:ascii="Book Antiqua" w:eastAsia="Book Antiqua" w:hAnsi="Book Antiqua" w:cs="Calibri"/>
                <w:b/>
                <w:color w:val="FFFFFF" w:themeColor="background1"/>
                <w:sz w:val="22"/>
                <w:szCs w:val="22"/>
                <w:lang w:eastAsia="es-CR"/>
              </w:rPr>
            </w:pPr>
            <w:r w:rsidRPr="00B81159">
              <w:rPr>
                <w:rFonts w:ascii="Book Antiqua" w:eastAsia="Book Antiqua" w:hAnsi="Book Antiqua" w:cs="Book Antiqua"/>
                <w:b/>
                <w:color w:val="FFFFFF" w:themeColor="background1"/>
                <w:sz w:val="22"/>
                <w:szCs w:val="22"/>
              </w:rPr>
              <w:t>Cantidad</w:t>
            </w:r>
          </w:p>
        </w:tc>
      </w:tr>
      <w:tr w:rsidR="36A2C71E" w:rsidRPr="00243A2B" w14:paraId="640A6EA2" w14:textId="77777777" w:rsidTr="009E0A3E">
        <w:trPr>
          <w:jc w:val="center"/>
        </w:trPr>
        <w:tc>
          <w:tcPr>
            <w:tcW w:w="4389" w:type="dxa"/>
          </w:tcPr>
          <w:p w14:paraId="2B6C035F" w14:textId="204C87C0" w:rsidR="36A2C71E" w:rsidRPr="00B81159" w:rsidRDefault="36A2C71E"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Book Antiqua"/>
                <w:color w:val="201F1E"/>
                <w:sz w:val="22"/>
                <w:szCs w:val="22"/>
              </w:rPr>
              <w:t>Condenatorias</w:t>
            </w:r>
          </w:p>
        </w:tc>
        <w:tc>
          <w:tcPr>
            <w:tcW w:w="1843" w:type="dxa"/>
          </w:tcPr>
          <w:p w14:paraId="274A686E" w14:textId="4AED3186" w:rsidR="36A2C71E" w:rsidRPr="00B81159" w:rsidRDefault="0096200B"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rPr>
              <w:t>15</w:t>
            </w:r>
          </w:p>
        </w:tc>
      </w:tr>
      <w:tr w:rsidR="36A2C71E" w:rsidRPr="00243A2B" w14:paraId="30F53D17" w14:textId="77777777" w:rsidTr="009E0A3E">
        <w:trPr>
          <w:jc w:val="center"/>
        </w:trPr>
        <w:tc>
          <w:tcPr>
            <w:tcW w:w="4389" w:type="dxa"/>
          </w:tcPr>
          <w:p w14:paraId="40F693C1" w14:textId="204C87C0" w:rsidR="36A2C71E" w:rsidRPr="00B81159" w:rsidRDefault="36A2C71E"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Book Antiqua"/>
                <w:color w:val="201F1E"/>
                <w:sz w:val="22"/>
                <w:szCs w:val="22"/>
              </w:rPr>
              <w:t>Absolutorias</w:t>
            </w:r>
          </w:p>
        </w:tc>
        <w:tc>
          <w:tcPr>
            <w:tcW w:w="1843" w:type="dxa"/>
          </w:tcPr>
          <w:p w14:paraId="4FAEE00E" w14:textId="20CC9C9C" w:rsidR="36A2C71E" w:rsidRPr="00B81159" w:rsidRDefault="0096200B"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rPr>
              <w:t>45</w:t>
            </w:r>
          </w:p>
        </w:tc>
      </w:tr>
      <w:tr w:rsidR="36A2C71E" w:rsidRPr="00243A2B" w14:paraId="42E9802C" w14:textId="77777777" w:rsidTr="009E0A3E">
        <w:trPr>
          <w:jc w:val="center"/>
        </w:trPr>
        <w:tc>
          <w:tcPr>
            <w:tcW w:w="4389" w:type="dxa"/>
          </w:tcPr>
          <w:p w14:paraId="19FA4ECF" w14:textId="204C87C0" w:rsidR="36A2C71E" w:rsidRPr="00B81159" w:rsidRDefault="36A2C71E"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Book Antiqua"/>
                <w:color w:val="201F1E"/>
                <w:sz w:val="22"/>
                <w:szCs w:val="22"/>
              </w:rPr>
              <w:t>Sobreseimientos</w:t>
            </w:r>
          </w:p>
        </w:tc>
        <w:tc>
          <w:tcPr>
            <w:tcW w:w="1843" w:type="dxa"/>
          </w:tcPr>
          <w:p w14:paraId="7E5DB753" w14:textId="09BE1807" w:rsidR="36A2C71E" w:rsidRPr="00B81159" w:rsidRDefault="0096200B"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rPr>
              <w:t>0</w:t>
            </w:r>
          </w:p>
        </w:tc>
      </w:tr>
      <w:tr w:rsidR="36A2C71E" w:rsidRPr="00243A2B" w14:paraId="74DA830D" w14:textId="77777777" w:rsidTr="009E0A3E">
        <w:trPr>
          <w:jc w:val="center"/>
        </w:trPr>
        <w:tc>
          <w:tcPr>
            <w:tcW w:w="4389" w:type="dxa"/>
            <w:shd w:val="clear" w:color="auto" w:fill="BDD6EE" w:themeFill="accent5" w:themeFillTint="66"/>
          </w:tcPr>
          <w:p w14:paraId="7FD8329B" w14:textId="204C87C0" w:rsidR="36A2C71E" w:rsidRPr="00B81159" w:rsidRDefault="36A2C71E"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Book Antiqua"/>
                <w:color w:val="201F1E"/>
                <w:sz w:val="22"/>
                <w:szCs w:val="22"/>
              </w:rPr>
              <w:t>Total</w:t>
            </w:r>
          </w:p>
        </w:tc>
        <w:tc>
          <w:tcPr>
            <w:tcW w:w="1843" w:type="dxa"/>
            <w:shd w:val="clear" w:color="auto" w:fill="BDD6EE" w:themeFill="accent5" w:themeFillTint="66"/>
          </w:tcPr>
          <w:p w14:paraId="039771E2" w14:textId="595590BF" w:rsidR="36A2C71E" w:rsidRPr="00B81159" w:rsidRDefault="0096200B" w:rsidP="00F27750">
            <w:pPr>
              <w:jc w:val="center"/>
              <w:textAlignment w:val="baseline"/>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rPr>
              <w:t>60</w:t>
            </w:r>
          </w:p>
        </w:tc>
      </w:tr>
    </w:tbl>
    <w:p w14:paraId="4491E6E7" w14:textId="204C87C0" w:rsidR="37BFDD19" w:rsidRPr="00243A2B" w:rsidRDefault="37BFDD19" w:rsidP="00F27750">
      <w:pPr>
        <w:suppressAutoHyphens/>
        <w:spacing w:line="276" w:lineRule="auto"/>
        <w:ind w:left="1276" w:right="1185"/>
        <w:rPr>
          <w:rFonts w:ascii="Book Antiqua" w:eastAsia="Calibri" w:hAnsi="Book Antiqua"/>
          <w:sz w:val="22"/>
          <w:szCs w:val="22"/>
          <w:lang w:val="es-ES_tradnl" w:eastAsia="zh-CN"/>
        </w:rPr>
      </w:pPr>
      <w:r w:rsidRPr="00243A2B">
        <w:rPr>
          <w:rFonts w:ascii="Book Antiqua" w:eastAsia="Calibri" w:hAnsi="Book Antiqua"/>
          <w:b/>
          <w:sz w:val="22"/>
          <w:szCs w:val="22"/>
          <w:lang w:val="es-ES_tradnl" w:eastAsia="zh-CN"/>
        </w:rPr>
        <w:t>Fuente:</w:t>
      </w:r>
      <w:r w:rsidRPr="00243A2B">
        <w:rPr>
          <w:rFonts w:ascii="Book Antiqua" w:eastAsia="Calibri" w:hAnsi="Book Antiqua"/>
          <w:sz w:val="22"/>
          <w:szCs w:val="22"/>
          <w:lang w:val="es-ES_tradnl" w:eastAsia="zh-CN"/>
        </w:rPr>
        <w:t xml:space="preserve"> Elaboración propia a partir de los datos remitidos por los despachos</w:t>
      </w:r>
    </w:p>
    <w:p w14:paraId="3E97D6A9" w14:textId="2B275596" w:rsidR="00061060" w:rsidRPr="0096200B" w:rsidRDefault="00061060" w:rsidP="000F2573">
      <w:pPr>
        <w:pStyle w:val="Prrafodelista"/>
        <w:numPr>
          <w:ilvl w:val="0"/>
          <w:numId w:val="20"/>
        </w:numPr>
        <w:suppressAutoHyphens/>
        <w:spacing w:before="120" w:after="240"/>
        <w:jc w:val="both"/>
        <w:rPr>
          <w:rFonts w:ascii="Book Antiqua" w:eastAsia="Book Antiqua" w:hAnsi="Book Antiqua" w:cs="Book Antiqua"/>
          <w:sz w:val="22"/>
          <w:szCs w:val="22"/>
          <w:lang w:eastAsia="zh-CN"/>
        </w:rPr>
      </w:pPr>
      <w:r w:rsidRPr="0096200B">
        <w:rPr>
          <w:rFonts w:ascii="Book Antiqua" w:eastAsia="Calibri" w:hAnsi="Book Antiqua"/>
          <w:sz w:val="22"/>
          <w:szCs w:val="22"/>
          <w:lang w:eastAsia="zh-CN"/>
        </w:rPr>
        <w:t xml:space="preserve">En el caso del Tribunal Penal de </w:t>
      </w:r>
      <w:r w:rsidR="0096200B" w:rsidRPr="0096200B">
        <w:rPr>
          <w:rFonts w:ascii="Book Antiqua" w:eastAsia="Calibri" w:hAnsi="Book Antiqua"/>
          <w:sz w:val="22"/>
          <w:szCs w:val="22"/>
          <w:lang w:eastAsia="zh-CN"/>
        </w:rPr>
        <w:t>Heredia</w:t>
      </w:r>
      <w:r w:rsidR="001A4C9A" w:rsidRPr="0096200B">
        <w:rPr>
          <w:rFonts w:ascii="Book Antiqua" w:eastAsia="Calibri" w:hAnsi="Book Antiqua"/>
          <w:sz w:val="22"/>
          <w:szCs w:val="22"/>
          <w:lang w:eastAsia="zh-CN"/>
        </w:rPr>
        <w:t xml:space="preserve"> se obtuvo un </w:t>
      </w:r>
      <w:r w:rsidR="00ED13BD" w:rsidRPr="0096200B">
        <w:rPr>
          <w:rFonts w:ascii="Book Antiqua" w:eastAsia="Calibri" w:hAnsi="Book Antiqua"/>
          <w:sz w:val="22"/>
          <w:szCs w:val="22"/>
          <w:lang w:eastAsia="zh-CN"/>
        </w:rPr>
        <w:t>1</w:t>
      </w:r>
      <w:r w:rsidR="0096200B" w:rsidRPr="0096200B">
        <w:rPr>
          <w:rFonts w:ascii="Book Antiqua" w:eastAsia="Calibri" w:hAnsi="Book Antiqua"/>
          <w:sz w:val="22"/>
          <w:szCs w:val="22"/>
          <w:lang w:eastAsia="zh-CN"/>
        </w:rPr>
        <w:t>16</w:t>
      </w:r>
      <w:r w:rsidR="002F02C7" w:rsidRPr="0096200B">
        <w:rPr>
          <w:rFonts w:ascii="Book Antiqua" w:eastAsia="Calibri" w:hAnsi="Book Antiqua"/>
          <w:sz w:val="22"/>
          <w:szCs w:val="22"/>
          <w:lang w:eastAsia="zh-CN"/>
        </w:rPr>
        <w:t xml:space="preserve">% en promedio para los tres meses de implementación del plan, rendimiento </w:t>
      </w:r>
      <w:r w:rsidR="00ED13BD" w:rsidRPr="0096200B">
        <w:rPr>
          <w:rFonts w:ascii="Book Antiqua" w:eastAsia="Calibri" w:hAnsi="Book Antiqua"/>
          <w:sz w:val="22"/>
          <w:szCs w:val="22"/>
          <w:lang w:eastAsia="zh-CN"/>
        </w:rPr>
        <w:t>superior al</w:t>
      </w:r>
      <w:r w:rsidR="006A5BB5" w:rsidRPr="0096200B">
        <w:rPr>
          <w:rFonts w:ascii="Book Antiqua" w:eastAsia="Calibri" w:hAnsi="Book Antiqua"/>
          <w:sz w:val="22"/>
          <w:szCs w:val="22"/>
          <w:lang w:eastAsia="zh-CN"/>
        </w:rPr>
        <w:t xml:space="preserve"> estándar de cumplimiento del 80%</w:t>
      </w:r>
      <w:r w:rsidR="00923449" w:rsidRPr="0096200B">
        <w:rPr>
          <w:rFonts w:ascii="Book Antiqua" w:eastAsia="Calibri" w:hAnsi="Book Antiqua"/>
          <w:sz w:val="22"/>
          <w:szCs w:val="22"/>
          <w:lang w:eastAsia="zh-CN"/>
        </w:rPr>
        <w:t>.</w:t>
      </w:r>
      <w:r w:rsidR="4D723FD8" w:rsidRPr="0096200B">
        <w:rPr>
          <w:rFonts w:ascii="Book Antiqua" w:eastAsia="Calibri" w:hAnsi="Book Antiqua"/>
          <w:sz w:val="22"/>
          <w:szCs w:val="22"/>
          <w:lang w:eastAsia="zh-CN"/>
        </w:rPr>
        <w:t xml:space="preserve"> En cuanto al motivo de terminación de los procesos conocidos, de un total de </w:t>
      </w:r>
      <w:r w:rsidR="0096200B">
        <w:rPr>
          <w:rFonts w:ascii="Book Antiqua" w:eastAsia="Calibri" w:hAnsi="Book Antiqua"/>
          <w:sz w:val="22"/>
          <w:szCs w:val="22"/>
          <w:lang w:eastAsia="zh-CN"/>
        </w:rPr>
        <w:t>52</w:t>
      </w:r>
      <w:r w:rsidR="4D723FD8" w:rsidRPr="0096200B">
        <w:rPr>
          <w:rFonts w:ascii="Book Antiqua" w:eastAsia="Calibri" w:hAnsi="Book Antiqua"/>
          <w:sz w:val="22"/>
          <w:szCs w:val="22"/>
          <w:lang w:eastAsia="zh-CN"/>
        </w:rPr>
        <w:t xml:space="preserve"> sentencias, </w:t>
      </w:r>
      <w:r w:rsidR="0096200B" w:rsidRPr="0096200B">
        <w:rPr>
          <w:rFonts w:ascii="Book Antiqua" w:eastAsia="Calibri" w:hAnsi="Book Antiqua"/>
          <w:sz w:val="22"/>
          <w:szCs w:val="22"/>
          <w:lang w:eastAsia="zh-CN"/>
        </w:rPr>
        <w:t>32</w:t>
      </w:r>
      <w:r w:rsidR="4D723FD8" w:rsidRPr="0096200B">
        <w:rPr>
          <w:rFonts w:ascii="Book Antiqua" w:eastAsia="Calibri" w:hAnsi="Book Antiqua"/>
          <w:sz w:val="22"/>
          <w:szCs w:val="22"/>
          <w:lang w:eastAsia="zh-CN"/>
        </w:rPr>
        <w:t xml:space="preserve"> corresponden a condenatorias</w:t>
      </w:r>
      <w:r w:rsidR="0096200B" w:rsidRPr="0096200B">
        <w:rPr>
          <w:rFonts w:ascii="Book Antiqua" w:eastAsia="Calibri" w:hAnsi="Book Antiqua"/>
          <w:sz w:val="22"/>
          <w:szCs w:val="22"/>
          <w:lang w:eastAsia="zh-CN"/>
        </w:rPr>
        <w:t xml:space="preserve"> y 20</w:t>
      </w:r>
      <w:r w:rsidR="4D723FD8" w:rsidRPr="0096200B">
        <w:rPr>
          <w:rFonts w:ascii="Book Antiqua" w:eastAsia="Calibri" w:hAnsi="Book Antiqua"/>
          <w:sz w:val="22"/>
          <w:szCs w:val="22"/>
          <w:lang w:eastAsia="zh-CN"/>
        </w:rPr>
        <w:t xml:space="preserve"> a absolutorias, tal y como se muestra en el cuadro </w:t>
      </w:r>
      <w:r w:rsidR="00C265B8">
        <w:rPr>
          <w:rFonts w:ascii="Book Antiqua" w:eastAsia="Calibri" w:hAnsi="Book Antiqua"/>
          <w:sz w:val="22"/>
          <w:szCs w:val="22"/>
          <w:lang w:eastAsia="zh-CN"/>
        </w:rPr>
        <w:t>siguiente</w:t>
      </w:r>
      <w:r w:rsidR="4D723FD8" w:rsidRPr="0096200B">
        <w:rPr>
          <w:rFonts w:ascii="Book Antiqua" w:eastAsia="Calibri" w:hAnsi="Book Antiqua"/>
          <w:sz w:val="22"/>
          <w:szCs w:val="22"/>
          <w:lang w:eastAsia="zh-CN"/>
        </w:rPr>
        <w:t>:</w:t>
      </w:r>
    </w:p>
    <w:p w14:paraId="53CA41BA" w14:textId="0B6BB6AB" w:rsidR="00061060" w:rsidRPr="00B81159" w:rsidRDefault="000E2AD2" w:rsidP="00B81159">
      <w:pPr>
        <w:pStyle w:val="Descripcin"/>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13</w:t>
      </w:r>
      <w:r w:rsidRPr="00DA49A0">
        <w:rPr>
          <w:rFonts w:ascii="Book Antiqua" w:hAnsi="Book Antiqua"/>
          <w:b/>
          <w:bCs/>
          <w:i w:val="0"/>
          <w:iCs w:val="0"/>
          <w:color w:val="auto"/>
          <w:sz w:val="22"/>
          <w:szCs w:val="22"/>
          <w:lang w:val="es-ES_tradnl"/>
        </w:rPr>
        <w:fldChar w:fldCharType="end"/>
      </w:r>
    </w:p>
    <w:p w14:paraId="788FCA39" w14:textId="6E9D0A01" w:rsidR="00061060" w:rsidRDefault="4D723FD8" w:rsidP="00B81159">
      <w:pPr>
        <w:pStyle w:val="Descripcin"/>
        <w:keepNext/>
        <w:suppressAutoHyphens/>
        <w:spacing w:before="120" w:after="0"/>
        <w:ind w:left="1276" w:right="1327"/>
        <w:contextualSpacing/>
        <w:jc w:val="center"/>
        <w:rPr>
          <w:rFonts w:ascii="Book Antiqua" w:eastAsia="Book Antiqua" w:hAnsi="Book Antiqua"/>
          <w:b/>
          <w:i w:val="0"/>
          <w:color w:val="auto"/>
          <w:sz w:val="22"/>
          <w:szCs w:val="22"/>
        </w:rPr>
      </w:pPr>
      <w:r w:rsidRPr="00B57155">
        <w:rPr>
          <w:rFonts w:ascii="Book Antiqua" w:eastAsia="Book Antiqua" w:hAnsi="Book Antiqua"/>
          <w:b/>
          <w:i w:val="0"/>
          <w:color w:val="auto"/>
          <w:sz w:val="22"/>
          <w:szCs w:val="22"/>
        </w:rPr>
        <w:t xml:space="preserve">Motivo de terminación de procesos conocidos Tribunal Penal de </w:t>
      </w:r>
      <w:r w:rsidR="0096200B" w:rsidRPr="00B57155">
        <w:rPr>
          <w:rFonts w:ascii="Book Antiqua" w:eastAsia="Book Antiqua" w:hAnsi="Book Antiqua"/>
          <w:b/>
          <w:i w:val="0"/>
          <w:color w:val="auto"/>
          <w:sz w:val="22"/>
          <w:szCs w:val="22"/>
        </w:rPr>
        <w:t>Heredia</w:t>
      </w:r>
    </w:p>
    <w:p w14:paraId="1995BFA7" w14:textId="77777777" w:rsidR="00DF129C" w:rsidRPr="00DF129C" w:rsidRDefault="00DF129C" w:rsidP="00DF129C">
      <w:pPr>
        <w:rPr>
          <w:rFonts w:eastAsia="Symbol"/>
        </w:rPr>
      </w:pPr>
    </w:p>
    <w:tbl>
      <w:tblPr>
        <w:tblStyle w:val="Tablaconcuadrcula"/>
        <w:tblW w:w="0" w:type="auto"/>
        <w:jc w:val="center"/>
        <w:tblInd w:w="0" w:type="dxa"/>
        <w:tblLayout w:type="fixed"/>
        <w:tblLook w:val="04A0" w:firstRow="1" w:lastRow="0" w:firstColumn="1" w:lastColumn="0" w:noHBand="0" w:noVBand="1"/>
      </w:tblPr>
      <w:tblGrid>
        <w:gridCol w:w="4395"/>
        <w:gridCol w:w="1845"/>
      </w:tblGrid>
      <w:tr w:rsidR="0EE9D790" w:rsidRPr="00B57155" w14:paraId="52F2B6C7" w14:textId="77777777" w:rsidTr="0EE9D790">
        <w:trPr>
          <w:jc w:val="center"/>
        </w:trPr>
        <w:tc>
          <w:tcPr>
            <w:tcW w:w="4395" w:type="dxa"/>
            <w:tcBorders>
              <w:top w:val="single" w:sz="8" w:space="0" w:color="auto"/>
              <w:left w:val="single" w:sz="8" w:space="0" w:color="auto"/>
              <w:bottom w:val="single" w:sz="8" w:space="0" w:color="auto"/>
              <w:right w:val="single" w:sz="8" w:space="0" w:color="auto"/>
            </w:tcBorders>
            <w:shd w:val="clear" w:color="auto" w:fill="002060"/>
          </w:tcPr>
          <w:p w14:paraId="49D9EBAE" w14:textId="204C87C0" w:rsidR="0EE9D790" w:rsidRPr="00B57155" w:rsidRDefault="0EE9D790" w:rsidP="0EE9D790">
            <w:pPr>
              <w:jc w:val="center"/>
              <w:rPr>
                <w:rFonts w:ascii="Book Antiqua" w:eastAsia="Book Antiqua" w:hAnsi="Book Antiqua" w:cs="Book Antiqua"/>
                <w:b/>
                <w:color w:val="FFFFFF" w:themeColor="background1"/>
                <w:sz w:val="22"/>
                <w:szCs w:val="22"/>
              </w:rPr>
            </w:pPr>
            <w:r w:rsidRPr="00B81159">
              <w:rPr>
                <w:rFonts w:ascii="Book Antiqua" w:eastAsia="Book Antiqua" w:hAnsi="Book Antiqua" w:cs="Book Antiqua"/>
                <w:b/>
                <w:color w:val="FFFFFF" w:themeColor="background1"/>
                <w:sz w:val="22"/>
                <w:szCs w:val="22"/>
              </w:rPr>
              <w:t>Causa de terminación</w:t>
            </w:r>
          </w:p>
        </w:tc>
        <w:tc>
          <w:tcPr>
            <w:tcW w:w="1845" w:type="dxa"/>
            <w:tcBorders>
              <w:top w:val="single" w:sz="8" w:space="0" w:color="auto"/>
              <w:left w:val="single" w:sz="8" w:space="0" w:color="auto"/>
              <w:bottom w:val="single" w:sz="8" w:space="0" w:color="auto"/>
              <w:right w:val="single" w:sz="8" w:space="0" w:color="auto"/>
            </w:tcBorders>
            <w:shd w:val="clear" w:color="auto" w:fill="002060"/>
          </w:tcPr>
          <w:p w14:paraId="25892755" w14:textId="204C87C0" w:rsidR="0EE9D790" w:rsidRPr="00B57155" w:rsidRDefault="0EE9D790" w:rsidP="0EE9D790">
            <w:pPr>
              <w:jc w:val="center"/>
              <w:rPr>
                <w:rFonts w:ascii="Book Antiqua" w:eastAsia="Book Antiqua" w:hAnsi="Book Antiqua" w:cs="Book Antiqua"/>
                <w:b/>
                <w:color w:val="FFFFFF" w:themeColor="background1"/>
                <w:sz w:val="22"/>
                <w:szCs w:val="22"/>
              </w:rPr>
            </w:pPr>
            <w:r w:rsidRPr="00B81159">
              <w:rPr>
                <w:rFonts w:ascii="Book Antiqua" w:eastAsia="Book Antiqua" w:hAnsi="Book Antiqua" w:cs="Book Antiqua"/>
                <w:b/>
                <w:color w:val="FFFFFF" w:themeColor="background1"/>
                <w:sz w:val="22"/>
                <w:szCs w:val="22"/>
              </w:rPr>
              <w:t>Cantidad</w:t>
            </w:r>
          </w:p>
        </w:tc>
      </w:tr>
      <w:tr w:rsidR="0EE9D790" w:rsidRPr="00B57155" w14:paraId="6ADE5E65" w14:textId="77777777" w:rsidTr="0EE9D790">
        <w:trPr>
          <w:jc w:val="center"/>
        </w:trPr>
        <w:tc>
          <w:tcPr>
            <w:tcW w:w="4395" w:type="dxa"/>
            <w:tcBorders>
              <w:top w:val="single" w:sz="8" w:space="0" w:color="auto"/>
              <w:left w:val="single" w:sz="8" w:space="0" w:color="auto"/>
              <w:bottom w:val="single" w:sz="8" w:space="0" w:color="auto"/>
              <w:right w:val="single" w:sz="8" w:space="0" w:color="auto"/>
            </w:tcBorders>
          </w:tcPr>
          <w:p w14:paraId="0DA48E71" w14:textId="204C87C0" w:rsidR="0EE9D790" w:rsidRPr="00B57155" w:rsidRDefault="0EE9D790" w:rsidP="0EE9D790">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Condenatorias</w:t>
            </w:r>
          </w:p>
        </w:tc>
        <w:tc>
          <w:tcPr>
            <w:tcW w:w="1845" w:type="dxa"/>
            <w:tcBorders>
              <w:top w:val="single" w:sz="8" w:space="0" w:color="auto"/>
              <w:left w:val="single" w:sz="8" w:space="0" w:color="auto"/>
              <w:bottom w:val="single" w:sz="8" w:space="0" w:color="auto"/>
              <w:right w:val="single" w:sz="8" w:space="0" w:color="auto"/>
            </w:tcBorders>
          </w:tcPr>
          <w:p w14:paraId="53430336" w14:textId="66AAC9ED" w:rsidR="0EE9D790" w:rsidRPr="00B57155" w:rsidRDefault="0096200B" w:rsidP="0EE9D790">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32</w:t>
            </w:r>
          </w:p>
        </w:tc>
      </w:tr>
      <w:tr w:rsidR="0EE9D790" w:rsidRPr="00B57155" w14:paraId="30A0B711" w14:textId="77777777" w:rsidTr="0EE9D790">
        <w:trPr>
          <w:jc w:val="center"/>
        </w:trPr>
        <w:tc>
          <w:tcPr>
            <w:tcW w:w="4395" w:type="dxa"/>
            <w:tcBorders>
              <w:top w:val="single" w:sz="8" w:space="0" w:color="auto"/>
              <w:left w:val="single" w:sz="8" w:space="0" w:color="auto"/>
              <w:bottom w:val="single" w:sz="8" w:space="0" w:color="auto"/>
              <w:right w:val="single" w:sz="8" w:space="0" w:color="auto"/>
            </w:tcBorders>
          </w:tcPr>
          <w:p w14:paraId="7F3B26E8" w14:textId="204C87C0" w:rsidR="0EE9D790" w:rsidRPr="00B57155" w:rsidRDefault="0EE9D790" w:rsidP="0EE9D790">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Absolutorias</w:t>
            </w:r>
          </w:p>
        </w:tc>
        <w:tc>
          <w:tcPr>
            <w:tcW w:w="1845" w:type="dxa"/>
            <w:tcBorders>
              <w:top w:val="single" w:sz="8" w:space="0" w:color="auto"/>
              <w:left w:val="single" w:sz="8" w:space="0" w:color="auto"/>
              <w:bottom w:val="single" w:sz="8" w:space="0" w:color="auto"/>
              <w:right w:val="single" w:sz="8" w:space="0" w:color="auto"/>
            </w:tcBorders>
          </w:tcPr>
          <w:p w14:paraId="17C08ABD" w14:textId="7F2089EA" w:rsidR="0EE9D790" w:rsidRPr="00B57155" w:rsidRDefault="0096200B" w:rsidP="0EE9D790">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20</w:t>
            </w:r>
          </w:p>
        </w:tc>
      </w:tr>
      <w:tr w:rsidR="0EE9D790" w:rsidRPr="00B57155" w14:paraId="1FE74D8B" w14:textId="77777777" w:rsidTr="0EE9D790">
        <w:trPr>
          <w:jc w:val="center"/>
        </w:trPr>
        <w:tc>
          <w:tcPr>
            <w:tcW w:w="4395" w:type="dxa"/>
            <w:tcBorders>
              <w:top w:val="single" w:sz="8" w:space="0" w:color="auto"/>
              <w:left w:val="single" w:sz="8" w:space="0" w:color="auto"/>
              <w:bottom w:val="single" w:sz="8" w:space="0" w:color="auto"/>
              <w:right w:val="single" w:sz="8" w:space="0" w:color="auto"/>
            </w:tcBorders>
          </w:tcPr>
          <w:p w14:paraId="43B3F181" w14:textId="204C87C0" w:rsidR="0EE9D790" w:rsidRPr="00B57155" w:rsidRDefault="0EE9D790" w:rsidP="0EE9D790">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Sobreseimientos</w:t>
            </w:r>
          </w:p>
        </w:tc>
        <w:tc>
          <w:tcPr>
            <w:tcW w:w="1845" w:type="dxa"/>
            <w:tcBorders>
              <w:top w:val="single" w:sz="8" w:space="0" w:color="auto"/>
              <w:left w:val="single" w:sz="8" w:space="0" w:color="auto"/>
              <w:bottom w:val="single" w:sz="8" w:space="0" w:color="auto"/>
              <w:right w:val="single" w:sz="8" w:space="0" w:color="auto"/>
            </w:tcBorders>
          </w:tcPr>
          <w:p w14:paraId="09DE4964" w14:textId="2C8D92AC" w:rsidR="0EE9D790" w:rsidRPr="00B57155" w:rsidRDefault="0096200B" w:rsidP="0EE9D790">
            <w:pPr>
              <w:jc w:val="center"/>
              <w:rPr>
                <w:rFonts w:ascii="Book Antiqua" w:eastAsia="Book Antiqua" w:hAnsi="Book Antiqua" w:cs="Book Antiqua"/>
                <w:color w:val="201F1E"/>
                <w:sz w:val="22"/>
                <w:szCs w:val="22"/>
              </w:rPr>
            </w:pPr>
            <w:r w:rsidRPr="00B57155">
              <w:rPr>
                <w:rFonts w:ascii="Book Antiqua" w:eastAsia="Book Antiqua" w:hAnsi="Book Antiqua" w:cs="Book Antiqua"/>
                <w:color w:val="201F1E"/>
                <w:sz w:val="22"/>
                <w:szCs w:val="22"/>
              </w:rPr>
              <w:t>0</w:t>
            </w:r>
          </w:p>
        </w:tc>
      </w:tr>
      <w:tr w:rsidR="0EE9D790" w:rsidRPr="00B57155" w14:paraId="15BEA176" w14:textId="77777777" w:rsidTr="0EE9D790">
        <w:trPr>
          <w:jc w:val="center"/>
        </w:trPr>
        <w:tc>
          <w:tcPr>
            <w:tcW w:w="4395" w:type="dxa"/>
            <w:tcBorders>
              <w:top w:val="single" w:sz="8" w:space="0" w:color="auto"/>
              <w:left w:val="single" w:sz="8" w:space="0" w:color="auto"/>
              <w:bottom w:val="single" w:sz="8" w:space="0" w:color="auto"/>
              <w:right w:val="single" w:sz="8" w:space="0" w:color="auto"/>
            </w:tcBorders>
            <w:shd w:val="clear" w:color="auto" w:fill="BDD6EE" w:themeFill="accent5" w:themeFillTint="66"/>
          </w:tcPr>
          <w:p w14:paraId="5BBF312D" w14:textId="204C87C0" w:rsidR="0EE9D790" w:rsidRPr="00B57155" w:rsidRDefault="0EE9D790" w:rsidP="0EE9D790">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Total</w:t>
            </w:r>
          </w:p>
        </w:tc>
        <w:tc>
          <w:tcPr>
            <w:tcW w:w="1845" w:type="dxa"/>
            <w:tcBorders>
              <w:top w:val="single" w:sz="8" w:space="0" w:color="auto"/>
              <w:left w:val="single" w:sz="8" w:space="0" w:color="auto"/>
              <w:bottom w:val="single" w:sz="8" w:space="0" w:color="auto"/>
              <w:right w:val="single" w:sz="8" w:space="0" w:color="auto"/>
            </w:tcBorders>
            <w:shd w:val="clear" w:color="auto" w:fill="BDD6EE" w:themeFill="accent5" w:themeFillTint="66"/>
          </w:tcPr>
          <w:p w14:paraId="383C75C7" w14:textId="0B3B9566" w:rsidR="0EE9D790" w:rsidRPr="00B57155" w:rsidRDefault="0096200B" w:rsidP="0EE9D790">
            <w:pPr>
              <w:jc w:val="center"/>
              <w:rPr>
                <w:rFonts w:ascii="Book Antiqua" w:eastAsia="Book Antiqua" w:hAnsi="Book Antiqua" w:cs="Book Antiqua"/>
                <w:b/>
                <w:sz w:val="22"/>
                <w:szCs w:val="22"/>
                <w:lang w:val="es-ES" w:eastAsia="zh-CN"/>
              </w:rPr>
            </w:pPr>
            <w:r w:rsidRPr="00B57155">
              <w:rPr>
                <w:rFonts w:ascii="Book Antiqua" w:eastAsia="Calibri" w:hAnsi="Book Antiqua"/>
                <w:b/>
                <w:bCs/>
                <w:sz w:val="22"/>
                <w:szCs w:val="22"/>
                <w:lang w:val="es-ES" w:eastAsia="zh-CN"/>
              </w:rPr>
              <w:t>52</w:t>
            </w:r>
            <w:r w:rsidR="0EE9D790" w:rsidRPr="00B57155">
              <w:rPr>
                <w:rFonts w:ascii="Book Antiqua" w:eastAsia="Calibri" w:hAnsi="Book Antiqua"/>
                <w:b/>
                <w:sz w:val="22"/>
                <w:szCs w:val="22"/>
                <w:lang w:val="es-ES" w:eastAsia="zh-CN"/>
              </w:rPr>
              <w:t xml:space="preserve"> </w:t>
            </w:r>
          </w:p>
        </w:tc>
      </w:tr>
    </w:tbl>
    <w:p w14:paraId="7A0D28A5" w14:textId="036B2D2D" w:rsidR="00061060" w:rsidRPr="00B57155" w:rsidRDefault="4D723FD8" w:rsidP="402E2C59">
      <w:pPr>
        <w:suppressAutoHyphens/>
        <w:spacing w:before="120" w:after="240"/>
        <w:ind w:left="1416" w:right="1185"/>
        <w:rPr>
          <w:rFonts w:ascii="Book Antiqua" w:eastAsia="Book Antiqua" w:hAnsi="Book Antiqua" w:cs="Book Antiqua"/>
          <w:sz w:val="22"/>
          <w:szCs w:val="22"/>
          <w:lang w:val="es-ES" w:eastAsia="zh-CN"/>
        </w:rPr>
      </w:pPr>
      <w:r w:rsidRPr="00B57155">
        <w:rPr>
          <w:rFonts w:ascii="Book Antiqua" w:eastAsia="Calibri" w:hAnsi="Book Antiqua"/>
          <w:b/>
          <w:sz w:val="22"/>
          <w:szCs w:val="22"/>
          <w:lang w:val="es-ES" w:eastAsia="zh-CN"/>
        </w:rPr>
        <w:t>Fuente:</w:t>
      </w:r>
      <w:r w:rsidRPr="00B57155">
        <w:rPr>
          <w:rFonts w:ascii="Book Antiqua" w:eastAsia="Calibri" w:hAnsi="Book Antiqua"/>
          <w:sz w:val="22"/>
          <w:szCs w:val="22"/>
          <w:lang w:val="es-ES" w:eastAsia="zh-CN"/>
        </w:rPr>
        <w:t xml:space="preserve"> Elaboración propia a partir de los datos remitidos por los despachos</w:t>
      </w:r>
      <w:r w:rsidR="00CD2590" w:rsidRPr="00B57155">
        <w:rPr>
          <w:rFonts w:ascii="Book Antiqua" w:eastAsia="Calibri" w:hAnsi="Book Antiqua"/>
          <w:sz w:val="22"/>
          <w:szCs w:val="22"/>
          <w:lang w:val="es-ES" w:eastAsia="zh-CN"/>
        </w:rPr>
        <w:t>.</w:t>
      </w:r>
    </w:p>
    <w:p w14:paraId="20B352A2" w14:textId="4954FE73" w:rsidR="00A70DEF" w:rsidRDefault="002A7380" w:rsidP="00105969">
      <w:pPr>
        <w:pStyle w:val="Prrafodelista"/>
        <w:numPr>
          <w:ilvl w:val="0"/>
          <w:numId w:val="20"/>
        </w:numPr>
        <w:suppressAutoHyphens/>
        <w:spacing w:before="120" w:after="240" w:line="276" w:lineRule="auto"/>
        <w:jc w:val="both"/>
        <w:rPr>
          <w:rFonts w:ascii="Book Antiqua" w:eastAsia="Calibri" w:hAnsi="Book Antiqua"/>
          <w:sz w:val="22"/>
          <w:szCs w:val="22"/>
          <w:lang w:eastAsia="zh-CN"/>
        </w:rPr>
      </w:pPr>
      <w:r w:rsidRPr="006A43F1">
        <w:rPr>
          <w:rFonts w:ascii="Book Antiqua" w:eastAsia="Calibri" w:hAnsi="Book Antiqua"/>
          <w:sz w:val="22"/>
          <w:szCs w:val="22"/>
          <w:lang w:eastAsia="zh-CN"/>
        </w:rPr>
        <w:t xml:space="preserve">El Tribunal Penal de </w:t>
      </w:r>
      <w:r w:rsidR="0096200B" w:rsidRPr="006A43F1">
        <w:rPr>
          <w:rFonts w:ascii="Book Antiqua" w:eastAsia="Calibri" w:hAnsi="Book Antiqua"/>
          <w:sz w:val="22"/>
          <w:szCs w:val="22"/>
          <w:lang w:eastAsia="zh-CN"/>
        </w:rPr>
        <w:t>Cartago</w:t>
      </w:r>
      <w:r w:rsidRPr="006A43F1">
        <w:rPr>
          <w:rFonts w:ascii="Book Antiqua" w:eastAsia="Calibri" w:hAnsi="Book Antiqua"/>
          <w:sz w:val="22"/>
          <w:szCs w:val="22"/>
          <w:lang w:eastAsia="zh-CN"/>
        </w:rPr>
        <w:t xml:space="preserve"> presentó un rendimiento del</w:t>
      </w:r>
      <w:r w:rsidR="00F872A5" w:rsidRPr="006A43F1">
        <w:rPr>
          <w:rFonts w:ascii="Book Antiqua" w:eastAsia="Calibri" w:hAnsi="Book Antiqua"/>
          <w:sz w:val="22"/>
          <w:szCs w:val="22"/>
          <w:lang w:eastAsia="zh-CN"/>
        </w:rPr>
        <w:t xml:space="preserve"> </w:t>
      </w:r>
      <w:r w:rsidR="006A43F1" w:rsidRPr="006A43F1">
        <w:rPr>
          <w:rFonts w:ascii="Book Antiqua" w:eastAsia="Calibri" w:hAnsi="Book Antiqua"/>
          <w:sz w:val="22"/>
          <w:szCs w:val="22"/>
          <w:lang w:eastAsia="zh-CN"/>
        </w:rPr>
        <w:t>104</w:t>
      </w:r>
      <w:r w:rsidR="00F872A5" w:rsidRPr="006A43F1">
        <w:rPr>
          <w:rFonts w:ascii="Book Antiqua" w:eastAsia="Calibri" w:hAnsi="Book Antiqua"/>
          <w:sz w:val="22"/>
          <w:szCs w:val="22"/>
          <w:lang w:eastAsia="zh-CN"/>
        </w:rPr>
        <w:t>% en promedio para los tres meses de implementación</w:t>
      </w:r>
      <w:r w:rsidR="006A72B8" w:rsidRPr="006A43F1">
        <w:rPr>
          <w:rFonts w:ascii="Book Antiqua" w:eastAsia="Calibri" w:hAnsi="Book Antiqua"/>
          <w:sz w:val="22"/>
          <w:szCs w:val="22"/>
          <w:lang w:eastAsia="zh-CN"/>
        </w:rPr>
        <w:t xml:space="preserve">, rendimiento </w:t>
      </w:r>
      <w:r w:rsidR="006A43F1" w:rsidRPr="006A43F1">
        <w:rPr>
          <w:rFonts w:ascii="Book Antiqua" w:eastAsia="Calibri" w:hAnsi="Book Antiqua"/>
          <w:sz w:val="22"/>
          <w:szCs w:val="22"/>
          <w:lang w:eastAsia="zh-CN"/>
        </w:rPr>
        <w:t>superior al</w:t>
      </w:r>
      <w:r w:rsidR="006A72B8" w:rsidRPr="006A43F1">
        <w:rPr>
          <w:rFonts w:ascii="Book Antiqua" w:eastAsia="Calibri" w:hAnsi="Book Antiqua"/>
          <w:sz w:val="22"/>
          <w:szCs w:val="22"/>
          <w:lang w:eastAsia="zh-CN"/>
        </w:rPr>
        <w:t xml:space="preserve"> estándar </w:t>
      </w:r>
      <w:r w:rsidR="001E6547" w:rsidRPr="006A43F1">
        <w:rPr>
          <w:rFonts w:ascii="Book Antiqua" w:eastAsia="Calibri" w:hAnsi="Book Antiqua"/>
          <w:sz w:val="22"/>
          <w:szCs w:val="22"/>
          <w:lang w:eastAsia="zh-CN"/>
        </w:rPr>
        <w:t>establecido</w:t>
      </w:r>
      <w:r w:rsidR="006A72B8" w:rsidRPr="006A43F1">
        <w:rPr>
          <w:rFonts w:ascii="Book Antiqua" w:eastAsia="Calibri" w:hAnsi="Book Antiqua"/>
          <w:sz w:val="22"/>
          <w:szCs w:val="22"/>
          <w:lang w:eastAsia="zh-CN"/>
        </w:rPr>
        <w:t xml:space="preserve"> del 80%</w:t>
      </w:r>
      <w:r w:rsidR="002F6B2B" w:rsidRPr="006A43F1">
        <w:rPr>
          <w:rFonts w:ascii="Book Antiqua" w:eastAsia="Calibri" w:hAnsi="Book Antiqua"/>
          <w:sz w:val="22"/>
          <w:szCs w:val="22"/>
          <w:lang w:eastAsia="zh-CN"/>
        </w:rPr>
        <w:t>.</w:t>
      </w:r>
      <w:r w:rsidR="76EB9453" w:rsidRPr="006A43F1">
        <w:rPr>
          <w:rFonts w:ascii="Book Antiqua" w:eastAsia="Calibri" w:hAnsi="Book Antiqua"/>
          <w:sz w:val="22"/>
          <w:szCs w:val="22"/>
          <w:lang w:eastAsia="zh-CN"/>
        </w:rPr>
        <w:t xml:space="preserve"> En cuanto al motivo de terminación de los procesos conocidos, de un total de </w:t>
      </w:r>
      <w:r w:rsidR="006A43F1" w:rsidRPr="006A43F1">
        <w:rPr>
          <w:rFonts w:ascii="Book Antiqua" w:eastAsia="Calibri" w:hAnsi="Book Antiqua"/>
          <w:sz w:val="22"/>
          <w:szCs w:val="22"/>
          <w:lang w:eastAsia="zh-CN"/>
        </w:rPr>
        <w:t>47</w:t>
      </w:r>
      <w:r w:rsidR="76EB9453" w:rsidRPr="006A43F1">
        <w:rPr>
          <w:rFonts w:ascii="Book Antiqua" w:eastAsia="Calibri" w:hAnsi="Book Antiqua"/>
          <w:sz w:val="22"/>
          <w:szCs w:val="22"/>
          <w:lang w:eastAsia="zh-CN"/>
        </w:rPr>
        <w:t xml:space="preserve"> sentencias, </w:t>
      </w:r>
      <w:r w:rsidR="006A43F1" w:rsidRPr="006A43F1">
        <w:rPr>
          <w:rFonts w:ascii="Book Antiqua" w:eastAsia="Calibri" w:hAnsi="Book Antiqua"/>
          <w:sz w:val="22"/>
          <w:szCs w:val="22"/>
          <w:lang w:eastAsia="zh-CN"/>
        </w:rPr>
        <w:t>8</w:t>
      </w:r>
      <w:r w:rsidR="76EB9453" w:rsidRPr="006A43F1">
        <w:rPr>
          <w:rFonts w:ascii="Book Antiqua" w:eastAsia="Calibri" w:hAnsi="Book Antiqua"/>
          <w:sz w:val="22"/>
          <w:szCs w:val="22"/>
          <w:lang w:eastAsia="zh-CN"/>
        </w:rPr>
        <w:t xml:space="preserve"> corresponden a condenatorias, </w:t>
      </w:r>
      <w:r w:rsidR="006A43F1" w:rsidRPr="006A43F1">
        <w:rPr>
          <w:rFonts w:ascii="Book Antiqua" w:eastAsia="Calibri" w:hAnsi="Book Antiqua"/>
          <w:sz w:val="22"/>
          <w:szCs w:val="22"/>
          <w:lang w:eastAsia="zh-CN"/>
        </w:rPr>
        <w:t>32</w:t>
      </w:r>
      <w:r w:rsidR="76EB9453" w:rsidRPr="006A43F1">
        <w:rPr>
          <w:rFonts w:ascii="Book Antiqua" w:eastAsia="Calibri" w:hAnsi="Book Antiqua"/>
          <w:sz w:val="22"/>
          <w:szCs w:val="22"/>
          <w:lang w:eastAsia="zh-CN"/>
        </w:rPr>
        <w:t xml:space="preserve"> a absolutorias</w:t>
      </w:r>
      <w:r w:rsidR="006A43F1" w:rsidRPr="006A43F1">
        <w:rPr>
          <w:rFonts w:ascii="Book Antiqua" w:eastAsia="Calibri" w:hAnsi="Book Antiqua"/>
          <w:sz w:val="22"/>
          <w:szCs w:val="22"/>
          <w:lang w:eastAsia="zh-CN"/>
        </w:rPr>
        <w:t>,</w:t>
      </w:r>
      <w:r w:rsidR="76EB9453" w:rsidRPr="006A43F1">
        <w:rPr>
          <w:rFonts w:ascii="Book Antiqua" w:eastAsia="Calibri" w:hAnsi="Book Antiqua"/>
          <w:sz w:val="22"/>
          <w:szCs w:val="22"/>
          <w:lang w:eastAsia="zh-CN"/>
        </w:rPr>
        <w:t xml:space="preserve"> un sobreseimiento</w:t>
      </w:r>
      <w:r w:rsidR="006A43F1" w:rsidRPr="006A43F1">
        <w:rPr>
          <w:rFonts w:ascii="Book Antiqua" w:eastAsia="Calibri" w:hAnsi="Book Antiqua"/>
          <w:sz w:val="22"/>
          <w:szCs w:val="22"/>
          <w:lang w:eastAsia="zh-CN"/>
        </w:rPr>
        <w:t xml:space="preserve"> y una medida alterna</w:t>
      </w:r>
      <w:r w:rsidR="76EB9453" w:rsidRPr="006A43F1">
        <w:rPr>
          <w:rFonts w:ascii="Book Antiqua" w:eastAsia="Calibri" w:hAnsi="Book Antiqua"/>
          <w:sz w:val="22"/>
          <w:szCs w:val="22"/>
          <w:lang w:eastAsia="zh-CN"/>
        </w:rPr>
        <w:t xml:space="preserve">, tal y como se muestra en el </w:t>
      </w:r>
      <w:r w:rsidR="76EB9453" w:rsidRPr="00B94825">
        <w:rPr>
          <w:rFonts w:ascii="Book Antiqua" w:eastAsia="Calibri" w:hAnsi="Book Antiqua"/>
          <w:sz w:val="22"/>
          <w:szCs w:val="22"/>
          <w:lang w:eastAsia="zh-CN"/>
        </w:rPr>
        <w:t xml:space="preserve">cuadro </w:t>
      </w:r>
      <w:r w:rsidR="00C265B8">
        <w:rPr>
          <w:rFonts w:ascii="Book Antiqua" w:eastAsia="Calibri" w:hAnsi="Book Antiqua"/>
          <w:sz w:val="22"/>
          <w:szCs w:val="22"/>
          <w:lang w:eastAsia="zh-CN"/>
        </w:rPr>
        <w:t>siguiente</w:t>
      </w:r>
      <w:r w:rsidR="76EB9453" w:rsidRPr="00B94825">
        <w:rPr>
          <w:rFonts w:ascii="Book Antiqua" w:eastAsia="Calibri" w:hAnsi="Book Antiqua"/>
          <w:sz w:val="22"/>
          <w:szCs w:val="22"/>
          <w:lang w:eastAsia="zh-CN"/>
        </w:rPr>
        <w:t>:</w:t>
      </w:r>
    </w:p>
    <w:p w14:paraId="5CB26DAC" w14:textId="034D56E8" w:rsidR="00556718" w:rsidRDefault="00556718" w:rsidP="00556718">
      <w:pPr>
        <w:suppressAutoHyphens/>
        <w:spacing w:before="120" w:after="240" w:line="276" w:lineRule="auto"/>
        <w:jc w:val="both"/>
        <w:rPr>
          <w:rFonts w:ascii="Book Antiqua" w:eastAsia="Calibri" w:hAnsi="Book Antiqua"/>
          <w:sz w:val="22"/>
          <w:szCs w:val="22"/>
          <w:lang w:eastAsia="zh-CN"/>
        </w:rPr>
      </w:pPr>
    </w:p>
    <w:p w14:paraId="490BB622" w14:textId="61570481" w:rsidR="00556718" w:rsidRDefault="00556718" w:rsidP="00556718">
      <w:pPr>
        <w:suppressAutoHyphens/>
        <w:spacing w:before="120" w:after="240" w:line="276" w:lineRule="auto"/>
        <w:jc w:val="both"/>
        <w:rPr>
          <w:rFonts w:ascii="Book Antiqua" w:eastAsia="Calibri" w:hAnsi="Book Antiqua"/>
          <w:sz w:val="22"/>
          <w:szCs w:val="22"/>
          <w:lang w:eastAsia="zh-CN"/>
        </w:rPr>
      </w:pPr>
    </w:p>
    <w:p w14:paraId="6254A4A6" w14:textId="643D61B3" w:rsidR="00556718" w:rsidRDefault="00556718" w:rsidP="00556718">
      <w:pPr>
        <w:suppressAutoHyphens/>
        <w:spacing w:before="120" w:after="240" w:line="276" w:lineRule="auto"/>
        <w:jc w:val="both"/>
        <w:rPr>
          <w:rFonts w:ascii="Book Antiqua" w:eastAsia="Calibri" w:hAnsi="Book Antiqua"/>
          <w:sz w:val="22"/>
          <w:szCs w:val="22"/>
          <w:lang w:eastAsia="zh-CN"/>
        </w:rPr>
      </w:pPr>
    </w:p>
    <w:p w14:paraId="21D9F15D" w14:textId="77777777" w:rsidR="00556718" w:rsidRPr="00556718" w:rsidRDefault="00556718" w:rsidP="00556718">
      <w:pPr>
        <w:suppressAutoHyphens/>
        <w:spacing w:before="120" w:after="240" w:line="276" w:lineRule="auto"/>
        <w:jc w:val="both"/>
        <w:rPr>
          <w:rFonts w:ascii="Book Antiqua" w:eastAsia="Calibri" w:hAnsi="Book Antiqua"/>
          <w:sz w:val="22"/>
          <w:szCs w:val="22"/>
          <w:lang w:eastAsia="zh-CN"/>
        </w:rPr>
      </w:pPr>
    </w:p>
    <w:p w14:paraId="7F1F7CCE" w14:textId="5B81C6CC" w:rsidR="00105969" w:rsidRPr="00B81159" w:rsidRDefault="000E2AD2" w:rsidP="00105969">
      <w:pPr>
        <w:pStyle w:val="Descripcin"/>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14</w:t>
      </w:r>
      <w:r w:rsidRPr="00DA49A0">
        <w:rPr>
          <w:rFonts w:ascii="Book Antiqua" w:hAnsi="Book Antiqua"/>
          <w:b/>
          <w:bCs/>
          <w:i w:val="0"/>
          <w:iCs w:val="0"/>
          <w:color w:val="auto"/>
          <w:sz w:val="22"/>
          <w:szCs w:val="22"/>
          <w:lang w:val="es-ES_tradnl"/>
        </w:rPr>
        <w:fldChar w:fldCharType="end"/>
      </w:r>
    </w:p>
    <w:p w14:paraId="334069D2" w14:textId="05D894BD" w:rsidR="002F6B2B" w:rsidRPr="00B81159" w:rsidRDefault="76EB9453" w:rsidP="00B81159">
      <w:pPr>
        <w:pStyle w:val="Descripcin"/>
        <w:ind w:left="1134" w:right="1185"/>
        <w:contextualSpacing/>
        <w:jc w:val="center"/>
        <w:rPr>
          <w:rFonts w:ascii="Book Antiqua" w:hAnsi="Book Antiqua"/>
          <w:b/>
          <w:bCs/>
          <w:i w:val="0"/>
          <w:iCs w:val="0"/>
          <w:color w:val="auto"/>
          <w:sz w:val="22"/>
          <w:szCs w:val="22"/>
          <w:lang w:val="es-ES_tradnl"/>
        </w:rPr>
      </w:pPr>
      <w:r w:rsidRPr="00B81159">
        <w:rPr>
          <w:rFonts w:ascii="Book Antiqua" w:hAnsi="Book Antiqua"/>
          <w:b/>
          <w:bCs/>
          <w:i w:val="0"/>
          <w:iCs w:val="0"/>
          <w:color w:val="auto"/>
          <w:sz w:val="22"/>
          <w:szCs w:val="22"/>
          <w:lang w:val="es-ES_tradnl"/>
        </w:rPr>
        <w:t xml:space="preserve">Motivo de terminación de procesos conocidos Tribunal Penal de </w:t>
      </w:r>
      <w:r w:rsidR="0096200B" w:rsidRPr="00B81159">
        <w:rPr>
          <w:rFonts w:ascii="Book Antiqua" w:hAnsi="Book Antiqua"/>
          <w:b/>
          <w:bCs/>
          <w:i w:val="0"/>
          <w:iCs w:val="0"/>
          <w:color w:val="auto"/>
          <w:sz w:val="22"/>
          <w:szCs w:val="22"/>
          <w:lang w:val="es-ES_tradnl"/>
        </w:rPr>
        <w:t>Cartago</w:t>
      </w:r>
    </w:p>
    <w:tbl>
      <w:tblPr>
        <w:tblStyle w:val="Tablaconcuadrcula"/>
        <w:tblW w:w="0" w:type="auto"/>
        <w:jc w:val="center"/>
        <w:tblInd w:w="0" w:type="dxa"/>
        <w:tblLayout w:type="fixed"/>
        <w:tblLook w:val="04A0" w:firstRow="1" w:lastRow="0" w:firstColumn="1" w:lastColumn="0" w:noHBand="0" w:noVBand="1"/>
      </w:tblPr>
      <w:tblGrid>
        <w:gridCol w:w="4395"/>
        <w:gridCol w:w="1845"/>
      </w:tblGrid>
      <w:tr w:rsidR="619E6C22" w:rsidRPr="00B57155" w14:paraId="6631EC1F"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shd w:val="clear" w:color="auto" w:fill="002060"/>
          </w:tcPr>
          <w:p w14:paraId="7CEB45D2" w14:textId="204C87C0" w:rsidR="619E6C22" w:rsidRPr="00B57155" w:rsidRDefault="619E6C22" w:rsidP="619E6C22">
            <w:pPr>
              <w:jc w:val="center"/>
              <w:rPr>
                <w:rFonts w:ascii="Book Antiqua" w:eastAsia="Book Antiqua" w:hAnsi="Book Antiqua" w:cs="Book Antiqua"/>
                <w:b/>
                <w:color w:val="FFFFFF" w:themeColor="background1"/>
                <w:sz w:val="22"/>
                <w:szCs w:val="22"/>
              </w:rPr>
            </w:pPr>
            <w:r w:rsidRPr="00B81159">
              <w:rPr>
                <w:rFonts w:ascii="Book Antiqua" w:eastAsia="Book Antiqua" w:hAnsi="Book Antiqua" w:cs="Book Antiqua"/>
                <w:b/>
                <w:color w:val="FFFFFF" w:themeColor="background1"/>
                <w:sz w:val="22"/>
                <w:szCs w:val="22"/>
              </w:rPr>
              <w:t>Causa de terminación</w:t>
            </w:r>
          </w:p>
        </w:tc>
        <w:tc>
          <w:tcPr>
            <w:tcW w:w="1845" w:type="dxa"/>
            <w:tcBorders>
              <w:top w:val="single" w:sz="8" w:space="0" w:color="auto"/>
              <w:left w:val="single" w:sz="8" w:space="0" w:color="auto"/>
              <w:bottom w:val="single" w:sz="8" w:space="0" w:color="auto"/>
              <w:right w:val="single" w:sz="8" w:space="0" w:color="auto"/>
            </w:tcBorders>
            <w:shd w:val="clear" w:color="auto" w:fill="002060"/>
          </w:tcPr>
          <w:p w14:paraId="73ACF596" w14:textId="204C87C0" w:rsidR="619E6C22" w:rsidRPr="00B57155" w:rsidRDefault="619E6C22" w:rsidP="619E6C22">
            <w:pPr>
              <w:jc w:val="center"/>
              <w:rPr>
                <w:rFonts w:ascii="Book Antiqua" w:eastAsia="Book Antiqua" w:hAnsi="Book Antiqua" w:cs="Book Antiqua"/>
                <w:b/>
                <w:color w:val="FFFFFF" w:themeColor="background1"/>
                <w:sz w:val="22"/>
                <w:szCs w:val="22"/>
              </w:rPr>
            </w:pPr>
            <w:r w:rsidRPr="00B81159">
              <w:rPr>
                <w:rFonts w:ascii="Book Antiqua" w:eastAsia="Book Antiqua" w:hAnsi="Book Antiqua" w:cs="Book Antiqua"/>
                <w:b/>
                <w:color w:val="FFFFFF" w:themeColor="background1"/>
                <w:sz w:val="22"/>
                <w:szCs w:val="22"/>
              </w:rPr>
              <w:t>Cantidad</w:t>
            </w:r>
          </w:p>
        </w:tc>
      </w:tr>
      <w:tr w:rsidR="619E6C22" w:rsidRPr="00B57155" w14:paraId="29C37A5C"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tcPr>
          <w:p w14:paraId="52A67745" w14:textId="204C87C0" w:rsidR="619E6C22" w:rsidRPr="00B57155" w:rsidRDefault="619E6C22" w:rsidP="619E6C22">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Condenatorias</w:t>
            </w:r>
          </w:p>
        </w:tc>
        <w:tc>
          <w:tcPr>
            <w:tcW w:w="1845" w:type="dxa"/>
            <w:tcBorders>
              <w:top w:val="single" w:sz="8" w:space="0" w:color="auto"/>
              <w:left w:val="single" w:sz="8" w:space="0" w:color="auto"/>
              <w:bottom w:val="single" w:sz="8" w:space="0" w:color="auto"/>
              <w:right w:val="single" w:sz="8" w:space="0" w:color="auto"/>
            </w:tcBorders>
          </w:tcPr>
          <w:p w14:paraId="2F7040F4" w14:textId="4C6273A8" w:rsidR="619E6C22" w:rsidRPr="00B81159" w:rsidRDefault="0096200B" w:rsidP="619E6C22">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8</w:t>
            </w:r>
          </w:p>
        </w:tc>
      </w:tr>
      <w:tr w:rsidR="619E6C22" w:rsidRPr="00B57155" w14:paraId="7C194567"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tcPr>
          <w:p w14:paraId="7F2CBA2E" w14:textId="4E39DA78" w:rsidR="619E6C22" w:rsidRPr="00B57155" w:rsidRDefault="619E6C22" w:rsidP="619E6C22">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Absolutorias</w:t>
            </w:r>
          </w:p>
        </w:tc>
        <w:tc>
          <w:tcPr>
            <w:tcW w:w="1845" w:type="dxa"/>
            <w:tcBorders>
              <w:top w:val="single" w:sz="8" w:space="0" w:color="auto"/>
              <w:left w:val="single" w:sz="8" w:space="0" w:color="auto"/>
              <w:bottom w:val="single" w:sz="8" w:space="0" w:color="auto"/>
              <w:right w:val="single" w:sz="8" w:space="0" w:color="auto"/>
            </w:tcBorders>
          </w:tcPr>
          <w:p w14:paraId="4684AE37" w14:textId="6785A6DA" w:rsidR="619E6C22" w:rsidRPr="00B57155" w:rsidRDefault="0096200B" w:rsidP="619E6C22">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32</w:t>
            </w:r>
          </w:p>
        </w:tc>
      </w:tr>
      <w:tr w:rsidR="619E6C22" w:rsidRPr="00B57155" w14:paraId="1A0195A0"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tcPr>
          <w:p w14:paraId="65EDDDBB" w14:textId="4E39DA78" w:rsidR="619E6C22" w:rsidRPr="00B57155" w:rsidRDefault="619E6C22" w:rsidP="619E6C22">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Sobreseimientos</w:t>
            </w:r>
          </w:p>
        </w:tc>
        <w:tc>
          <w:tcPr>
            <w:tcW w:w="1845" w:type="dxa"/>
            <w:tcBorders>
              <w:top w:val="single" w:sz="8" w:space="0" w:color="auto"/>
              <w:left w:val="single" w:sz="8" w:space="0" w:color="auto"/>
              <w:bottom w:val="single" w:sz="8" w:space="0" w:color="auto"/>
              <w:right w:val="single" w:sz="8" w:space="0" w:color="auto"/>
            </w:tcBorders>
          </w:tcPr>
          <w:p w14:paraId="0FE5585E" w14:textId="0CB2B0D6" w:rsidR="619E6C22" w:rsidRPr="00B57155" w:rsidRDefault="0096200B" w:rsidP="619E6C22">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6</w:t>
            </w:r>
          </w:p>
        </w:tc>
      </w:tr>
      <w:tr w:rsidR="0096200B" w:rsidRPr="00B57155" w14:paraId="69FA1BAA"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tcPr>
          <w:p w14:paraId="101E9683" w14:textId="4D66FAB1" w:rsidR="0096200B" w:rsidRPr="00B81159" w:rsidRDefault="0096200B" w:rsidP="619E6C22">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Medida Alterna</w:t>
            </w:r>
          </w:p>
        </w:tc>
        <w:tc>
          <w:tcPr>
            <w:tcW w:w="1845" w:type="dxa"/>
            <w:tcBorders>
              <w:top w:val="single" w:sz="8" w:space="0" w:color="auto"/>
              <w:left w:val="single" w:sz="8" w:space="0" w:color="auto"/>
              <w:bottom w:val="single" w:sz="8" w:space="0" w:color="auto"/>
              <w:right w:val="single" w:sz="8" w:space="0" w:color="auto"/>
            </w:tcBorders>
          </w:tcPr>
          <w:p w14:paraId="0080D864" w14:textId="02AC3969" w:rsidR="0096200B" w:rsidRPr="00B81159" w:rsidRDefault="0096200B" w:rsidP="619E6C22">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1</w:t>
            </w:r>
          </w:p>
        </w:tc>
      </w:tr>
      <w:tr w:rsidR="619E6C22" w:rsidRPr="00B57155" w14:paraId="542D7964" w14:textId="77777777" w:rsidTr="619E6C22">
        <w:trPr>
          <w:jc w:val="center"/>
        </w:trPr>
        <w:tc>
          <w:tcPr>
            <w:tcW w:w="4395" w:type="dxa"/>
            <w:tcBorders>
              <w:top w:val="single" w:sz="8" w:space="0" w:color="auto"/>
              <w:left w:val="single" w:sz="8" w:space="0" w:color="auto"/>
              <w:bottom w:val="single" w:sz="8" w:space="0" w:color="auto"/>
              <w:right w:val="single" w:sz="8" w:space="0" w:color="auto"/>
            </w:tcBorders>
            <w:shd w:val="clear" w:color="auto" w:fill="BDD6EE" w:themeFill="accent5" w:themeFillTint="66"/>
          </w:tcPr>
          <w:p w14:paraId="4197BD3B" w14:textId="4E39DA78" w:rsidR="619E6C22" w:rsidRPr="00B57155" w:rsidRDefault="619E6C22" w:rsidP="619E6C22">
            <w:pP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Total</w:t>
            </w:r>
          </w:p>
        </w:tc>
        <w:tc>
          <w:tcPr>
            <w:tcW w:w="1845" w:type="dxa"/>
            <w:tcBorders>
              <w:top w:val="single" w:sz="8" w:space="0" w:color="auto"/>
              <w:left w:val="single" w:sz="8" w:space="0" w:color="auto"/>
              <w:bottom w:val="single" w:sz="8" w:space="0" w:color="auto"/>
              <w:right w:val="single" w:sz="8" w:space="0" w:color="auto"/>
            </w:tcBorders>
            <w:shd w:val="clear" w:color="auto" w:fill="BDD6EE" w:themeFill="accent5" w:themeFillTint="66"/>
          </w:tcPr>
          <w:p w14:paraId="7E27666A" w14:textId="53F9CD2D" w:rsidR="619E6C22" w:rsidRPr="00B57155" w:rsidRDefault="0096200B" w:rsidP="619E6C22">
            <w:pPr>
              <w:jc w:val="center"/>
              <w:rPr>
                <w:rFonts w:ascii="Book Antiqua" w:eastAsia="Book Antiqua" w:hAnsi="Book Antiqua" w:cs="Book Antiqua"/>
                <w:color w:val="201F1E"/>
                <w:sz w:val="22"/>
                <w:szCs w:val="22"/>
              </w:rPr>
            </w:pPr>
            <w:r w:rsidRPr="00B81159">
              <w:rPr>
                <w:rFonts w:ascii="Book Antiqua" w:eastAsia="Book Antiqua" w:hAnsi="Book Antiqua" w:cs="Book Antiqua"/>
                <w:color w:val="201F1E"/>
                <w:sz w:val="22"/>
                <w:szCs w:val="22"/>
              </w:rPr>
              <w:t>47</w:t>
            </w:r>
          </w:p>
        </w:tc>
      </w:tr>
    </w:tbl>
    <w:p w14:paraId="54F1BCE6" w14:textId="7E20F8CB" w:rsidR="002F6B2B" w:rsidRPr="00B57155" w:rsidRDefault="76EB9453" w:rsidP="402E2C59">
      <w:pPr>
        <w:suppressAutoHyphens/>
        <w:spacing w:before="120" w:after="240"/>
        <w:ind w:left="1416" w:right="1185"/>
        <w:rPr>
          <w:rFonts w:ascii="Book Antiqua" w:eastAsia="Calibri" w:hAnsi="Book Antiqua"/>
          <w:sz w:val="22"/>
          <w:szCs w:val="22"/>
          <w:lang w:val="es-ES" w:eastAsia="zh-CN"/>
        </w:rPr>
      </w:pPr>
      <w:r w:rsidRPr="00B57155">
        <w:rPr>
          <w:rFonts w:ascii="Book Antiqua" w:eastAsia="Calibri" w:hAnsi="Book Antiqua"/>
          <w:b/>
          <w:sz w:val="22"/>
          <w:szCs w:val="22"/>
          <w:lang w:val="es-ES" w:eastAsia="zh-CN"/>
        </w:rPr>
        <w:t>Fuente:</w:t>
      </w:r>
      <w:r w:rsidRPr="00B57155">
        <w:rPr>
          <w:rFonts w:ascii="Book Antiqua" w:eastAsia="Calibri" w:hAnsi="Book Antiqua"/>
          <w:sz w:val="22"/>
          <w:szCs w:val="22"/>
          <w:lang w:val="es-ES" w:eastAsia="zh-CN"/>
        </w:rPr>
        <w:t xml:space="preserve"> Elaboración propia a partir de los datos remitidos por los despachos</w:t>
      </w:r>
      <w:r w:rsidR="00CD2590" w:rsidRPr="00B57155">
        <w:rPr>
          <w:rFonts w:ascii="Book Antiqua" w:eastAsia="Calibri" w:hAnsi="Book Antiqua"/>
          <w:sz w:val="22"/>
          <w:szCs w:val="22"/>
          <w:lang w:val="es-ES" w:eastAsia="zh-CN"/>
        </w:rPr>
        <w:t>.</w:t>
      </w:r>
    </w:p>
    <w:p w14:paraId="015F78AC" w14:textId="2F9E3D16" w:rsidR="00941F89" w:rsidRPr="00F16E32" w:rsidRDefault="00941F89" w:rsidP="000F2573">
      <w:pPr>
        <w:pStyle w:val="Prrafodelista"/>
        <w:numPr>
          <w:ilvl w:val="0"/>
          <w:numId w:val="19"/>
        </w:numPr>
        <w:suppressAutoHyphens/>
        <w:spacing w:before="120" w:after="240"/>
        <w:jc w:val="both"/>
        <w:rPr>
          <w:rFonts w:ascii="Book Antiqua" w:eastAsia="Book Antiqua" w:hAnsi="Book Antiqua" w:cs="Book Antiqua"/>
          <w:b/>
          <w:sz w:val="22"/>
          <w:szCs w:val="22"/>
          <w:lang w:eastAsia="zh-CN"/>
        </w:rPr>
      </w:pPr>
      <w:r w:rsidRPr="00F16E32">
        <w:rPr>
          <w:rFonts w:ascii="Book Antiqua" w:eastAsia="Book Antiqua" w:hAnsi="Book Antiqua" w:cs="Book Antiqua"/>
          <w:b/>
          <w:sz w:val="22"/>
          <w:szCs w:val="22"/>
          <w:lang w:eastAsia="zh-CN"/>
        </w:rPr>
        <w:t>Bloque I</w:t>
      </w:r>
      <w:r w:rsidR="00F16E32" w:rsidRPr="00F16E32">
        <w:rPr>
          <w:rFonts w:ascii="Book Antiqua" w:eastAsia="Book Antiqua" w:hAnsi="Book Antiqua" w:cs="Book Antiqua"/>
          <w:b/>
          <w:sz w:val="22"/>
          <w:szCs w:val="22"/>
          <w:lang w:eastAsia="zh-CN"/>
        </w:rPr>
        <w:t>V</w:t>
      </w:r>
    </w:p>
    <w:p w14:paraId="58E8B046" w14:textId="5F643015" w:rsidR="002F6B2B" w:rsidRPr="00F16E32" w:rsidRDefault="00414885" w:rsidP="402E2C59">
      <w:pPr>
        <w:suppressAutoHyphens/>
        <w:spacing w:before="120" w:after="240"/>
        <w:jc w:val="both"/>
        <w:rPr>
          <w:rFonts w:ascii="Book Antiqua" w:eastAsia="Book Antiqua" w:hAnsi="Book Antiqua"/>
          <w:sz w:val="22"/>
          <w:szCs w:val="22"/>
          <w:lang w:eastAsia="zh-CN"/>
        </w:rPr>
      </w:pPr>
      <w:r w:rsidRPr="00F16E32">
        <w:rPr>
          <w:rFonts w:ascii="Book Antiqua" w:eastAsia="Book Antiqua" w:hAnsi="Book Antiqua"/>
          <w:sz w:val="22"/>
          <w:szCs w:val="22"/>
          <w:lang w:eastAsia="zh-CN"/>
        </w:rPr>
        <w:t>En relación con el</w:t>
      </w:r>
      <w:r w:rsidR="002F6B2B" w:rsidRPr="00F16E32">
        <w:rPr>
          <w:rFonts w:ascii="Book Antiqua" w:eastAsia="Book Antiqua" w:hAnsi="Book Antiqua"/>
          <w:sz w:val="22"/>
          <w:szCs w:val="22"/>
          <w:lang w:eastAsia="zh-CN"/>
        </w:rPr>
        <w:t xml:space="preserve"> </w:t>
      </w:r>
      <w:r w:rsidR="00F16E32" w:rsidRPr="00F16E32">
        <w:rPr>
          <w:rFonts w:ascii="Book Antiqua" w:eastAsia="Book Antiqua" w:hAnsi="Book Antiqua"/>
          <w:sz w:val="22"/>
          <w:szCs w:val="22"/>
          <w:lang w:eastAsia="zh-CN"/>
        </w:rPr>
        <w:t>IV</w:t>
      </w:r>
      <w:r w:rsidR="002F6B2B" w:rsidRPr="00F16E32">
        <w:rPr>
          <w:rFonts w:ascii="Book Antiqua" w:eastAsia="Book Antiqua" w:hAnsi="Book Antiqua"/>
          <w:sz w:val="22"/>
          <w:szCs w:val="22"/>
          <w:lang w:eastAsia="zh-CN"/>
        </w:rPr>
        <w:t xml:space="preserve"> Bloque inicio labores el 01 de </w:t>
      </w:r>
      <w:r w:rsidR="00F16E32" w:rsidRPr="00F16E32">
        <w:rPr>
          <w:rFonts w:ascii="Book Antiqua" w:eastAsia="Book Antiqua" w:hAnsi="Book Antiqua"/>
          <w:sz w:val="22"/>
          <w:szCs w:val="22"/>
          <w:lang w:eastAsia="zh-CN"/>
        </w:rPr>
        <w:t>octubre</w:t>
      </w:r>
      <w:r w:rsidR="002F6B2B" w:rsidRPr="00F16E32">
        <w:rPr>
          <w:rFonts w:ascii="Book Antiqua" w:eastAsia="Book Antiqua" w:hAnsi="Book Antiqua"/>
          <w:sz w:val="22"/>
          <w:szCs w:val="22"/>
          <w:lang w:eastAsia="zh-CN"/>
        </w:rPr>
        <w:t xml:space="preserve"> 2022, en los Tribunales </w:t>
      </w:r>
      <w:r w:rsidR="01750D8C" w:rsidRPr="00F16E32">
        <w:rPr>
          <w:rFonts w:ascii="Book Antiqua" w:eastAsia="Book Antiqua" w:hAnsi="Book Antiqua"/>
          <w:sz w:val="22"/>
          <w:szCs w:val="22"/>
          <w:lang w:eastAsia="zh-CN"/>
        </w:rPr>
        <w:t xml:space="preserve">Penales </w:t>
      </w:r>
      <w:r w:rsidR="002F6B2B" w:rsidRPr="00F16E32">
        <w:rPr>
          <w:rFonts w:ascii="Book Antiqua" w:eastAsia="Book Antiqua" w:hAnsi="Book Antiqua"/>
          <w:sz w:val="22"/>
          <w:szCs w:val="22"/>
          <w:lang w:eastAsia="zh-CN"/>
        </w:rPr>
        <w:t xml:space="preserve">de </w:t>
      </w:r>
      <w:r w:rsidR="00F16E32" w:rsidRPr="00F16E32">
        <w:rPr>
          <w:rFonts w:ascii="Book Antiqua" w:eastAsia="Book Antiqua" w:hAnsi="Book Antiqua"/>
          <w:sz w:val="22"/>
          <w:szCs w:val="22"/>
          <w:lang w:eastAsia="zh-CN"/>
        </w:rPr>
        <w:t>Alajuela</w:t>
      </w:r>
      <w:r w:rsidR="002F6B2B" w:rsidRPr="00F16E32">
        <w:rPr>
          <w:rFonts w:ascii="Book Antiqua" w:eastAsia="Book Antiqua" w:hAnsi="Book Antiqua"/>
          <w:sz w:val="22"/>
          <w:szCs w:val="22"/>
          <w:lang w:eastAsia="zh-CN"/>
        </w:rPr>
        <w:t xml:space="preserve">, </w:t>
      </w:r>
      <w:r w:rsidR="00A12FE9" w:rsidRPr="00F16E32">
        <w:rPr>
          <w:rFonts w:ascii="Book Antiqua" w:eastAsia="Book Antiqua" w:hAnsi="Book Antiqua"/>
          <w:sz w:val="22"/>
          <w:szCs w:val="22"/>
          <w:lang w:eastAsia="zh-CN"/>
        </w:rPr>
        <w:t>Heredia</w:t>
      </w:r>
      <w:r w:rsidR="00F16E32" w:rsidRPr="00F16E32">
        <w:rPr>
          <w:rFonts w:ascii="Book Antiqua" w:eastAsia="Book Antiqua" w:hAnsi="Book Antiqua"/>
          <w:sz w:val="22"/>
          <w:szCs w:val="22"/>
          <w:lang w:eastAsia="zh-CN"/>
        </w:rPr>
        <w:t>, Liberia</w:t>
      </w:r>
      <w:r w:rsidR="002F6B2B" w:rsidRPr="00F16E32">
        <w:rPr>
          <w:rFonts w:ascii="Book Antiqua" w:eastAsia="Book Antiqua" w:hAnsi="Book Antiqua"/>
          <w:sz w:val="22"/>
          <w:szCs w:val="22"/>
          <w:lang w:eastAsia="zh-CN"/>
        </w:rPr>
        <w:t xml:space="preserve"> y </w:t>
      </w:r>
      <w:r w:rsidR="00F16E32" w:rsidRPr="00F16E32">
        <w:rPr>
          <w:rFonts w:ascii="Book Antiqua" w:eastAsia="Book Antiqua" w:hAnsi="Book Antiqua"/>
          <w:sz w:val="22"/>
          <w:szCs w:val="22"/>
          <w:lang w:eastAsia="zh-CN"/>
        </w:rPr>
        <w:t>Pococí,</w:t>
      </w:r>
      <w:r w:rsidR="002F6B2B" w:rsidRPr="00F16E32">
        <w:rPr>
          <w:rFonts w:ascii="Book Antiqua" w:eastAsia="Book Antiqua" w:hAnsi="Book Antiqua"/>
          <w:sz w:val="22"/>
          <w:szCs w:val="22"/>
          <w:lang w:eastAsia="zh-CN"/>
        </w:rPr>
        <w:t xml:space="preserve"> para el corte del presente informe se presentan los resultados proporcionados por los despachos al mes de </w:t>
      </w:r>
      <w:r w:rsidR="00F16E32" w:rsidRPr="00F16E32">
        <w:rPr>
          <w:rFonts w:ascii="Book Antiqua" w:eastAsia="Book Antiqua" w:hAnsi="Book Antiqua"/>
          <w:sz w:val="22"/>
          <w:szCs w:val="22"/>
          <w:lang w:eastAsia="zh-CN"/>
        </w:rPr>
        <w:t>octubre</w:t>
      </w:r>
      <w:r w:rsidR="002F6B2B" w:rsidRPr="00F16E32">
        <w:rPr>
          <w:rFonts w:ascii="Book Antiqua" w:eastAsia="Book Antiqua" w:hAnsi="Book Antiqua"/>
          <w:sz w:val="22"/>
          <w:szCs w:val="22"/>
          <w:lang w:eastAsia="zh-CN"/>
        </w:rPr>
        <w:t>, el siguiente gráfico</w:t>
      </w:r>
      <w:r w:rsidR="00A2436B" w:rsidRPr="00F16E32">
        <w:rPr>
          <w:rFonts w:ascii="Book Antiqua" w:eastAsia="Book Antiqua" w:hAnsi="Book Antiqua"/>
          <w:sz w:val="22"/>
          <w:szCs w:val="22"/>
          <w:lang w:eastAsia="zh-CN"/>
        </w:rPr>
        <w:t xml:space="preserve"> se muestra la cantidad de señalamientos realizados</w:t>
      </w:r>
      <w:r w:rsidR="00DF644B" w:rsidRPr="00F16E32">
        <w:rPr>
          <w:rFonts w:ascii="Book Antiqua" w:eastAsia="Book Antiqua" w:hAnsi="Book Antiqua"/>
          <w:sz w:val="22"/>
          <w:szCs w:val="22"/>
          <w:lang w:eastAsia="zh-CN"/>
        </w:rPr>
        <w:t xml:space="preserve"> (expedientes señalados)</w:t>
      </w:r>
      <w:r w:rsidR="3E5A2EE7" w:rsidRPr="00F16E32">
        <w:rPr>
          <w:rFonts w:ascii="Book Antiqua" w:eastAsia="Book Antiqua" w:hAnsi="Book Antiqua"/>
          <w:sz w:val="22"/>
          <w:szCs w:val="22"/>
          <w:lang w:eastAsia="zh-CN"/>
        </w:rPr>
        <w:t xml:space="preserve">, es importante mencionar que de acuerdo a la actualización de la metodología realizada en el informe 560-PLA-MI-2022 se </w:t>
      </w:r>
      <w:r w:rsidR="3AC22A42" w:rsidRPr="00F16E32">
        <w:rPr>
          <w:rFonts w:ascii="Book Antiqua" w:eastAsia="Book Antiqua" w:hAnsi="Book Antiqua"/>
          <w:sz w:val="22"/>
          <w:szCs w:val="22"/>
          <w:lang w:eastAsia="zh-CN"/>
        </w:rPr>
        <w:t>incrementó</w:t>
      </w:r>
      <w:r w:rsidR="3E5A2EE7" w:rsidRPr="00F16E32">
        <w:rPr>
          <w:rFonts w:ascii="Book Antiqua" w:eastAsia="Book Antiqua" w:hAnsi="Book Antiqua"/>
          <w:sz w:val="22"/>
          <w:szCs w:val="22"/>
          <w:lang w:eastAsia="zh-CN"/>
        </w:rPr>
        <w:t xml:space="preserve"> la cantidad de señalam</w:t>
      </w:r>
      <w:r w:rsidR="0FEE42AF" w:rsidRPr="00F16E32">
        <w:rPr>
          <w:rFonts w:ascii="Book Antiqua" w:eastAsia="Book Antiqua" w:hAnsi="Book Antiqua"/>
          <w:sz w:val="22"/>
          <w:szCs w:val="22"/>
          <w:lang w:eastAsia="zh-CN"/>
        </w:rPr>
        <w:t>ientos para un total de 30 al mes</w:t>
      </w:r>
      <w:r w:rsidR="002F6B2B" w:rsidRPr="00F16E32">
        <w:rPr>
          <w:rFonts w:ascii="Book Antiqua" w:eastAsia="Book Antiqua" w:hAnsi="Book Antiqua"/>
          <w:sz w:val="22"/>
          <w:szCs w:val="22"/>
          <w:lang w:eastAsia="zh-CN"/>
        </w:rPr>
        <w:t>:</w:t>
      </w:r>
    </w:p>
    <w:p w14:paraId="62B6022A" w14:textId="2A656B68" w:rsidR="00B94825" w:rsidRPr="0096186D" w:rsidRDefault="00B94825" w:rsidP="00B94825">
      <w:pPr>
        <w:pStyle w:val="Descripcin"/>
        <w:spacing w:after="0"/>
        <w:jc w:val="center"/>
        <w:rPr>
          <w:rFonts w:ascii="Book Antiqua" w:hAnsi="Book Antiqua"/>
          <w:b/>
          <w:sz w:val="22"/>
          <w:szCs w:val="22"/>
        </w:rPr>
      </w:pPr>
      <w:r w:rsidRPr="0096186D">
        <w:rPr>
          <w:rFonts w:ascii="Book Antiqua" w:hAnsi="Book Antiqua" w:cs="Arial"/>
          <w:b/>
          <w:i w:val="0"/>
          <w:color w:val="auto"/>
          <w:sz w:val="22"/>
          <w:szCs w:val="22"/>
          <w:lang w:val="es-ES"/>
        </w:rPr>
        <w:t xml:space="preserve">Gráfico </w:t>
      </w:r>
      <w:r>
        <w:rPr>
          <w:rFonts w:ascii="Book Antiqua" w:hAnsi="Book Antiqua" w:cs="Arial"/>
          <w:b/>
          <w:i w:val="0"/>
          <w:color w:val="auto"/>
          <w:sz w:val="22"/>
          <w:szCs w:val="22"/>
          <w:lang w:val="es-ES"/>
        </w:rPr>
        <w:t>18</w:t>
      </w:r>
    </w:p>
    <w:p w14:paraId="5FA73C24" w14:textId="4221D9E3" w:rsidR="00D032C2" w:rsidRPr="003B4BF9" w:rsidRDefault="00D032C2" w:rsidP="00D032C2">
      <w:pPr>
        <w:jc w:val="center"/>
        <w:rPr>
          <w:rFonts w:ascii="Book Antiqua" w:eastAsia="Calibri" w:hAnsi="Book Antiqua"/>
          <w:b/>
          <w:sz w:val="22"/>
          <w:szCs w:val="22"/>
          <w:lang w:val="es-ES"/>
        </w:rPr>
      </w:pPr>
      <w:r w:rsidRPr="003B4BF9">
        <w:rPr>
          <w:rFonts w:ascii="Book Antiqua" w:eastAsia="Calibri" w:hAnsi="Book Antiqua"/>
          <w:b/>
          <w:sz w:val="22"/>
          <w:szCs w:val="22"/>
          <w:lang w:val="es-ES"/>
        </w:rPr>
        <w:t xml:space="preserve">Cantidad de Señalamientos </w:t>
      </w:r>
      <w:r w:rsidRPr="003B4BF9">
        <w:rPr>
          <w:rFonts w:ascii="Book Antiqua" w:eastAsia="Calibri" w:hAnsi="Book Antiqua"/>
          <w:b/>
          <w:bCs/>
          <w:sz w:val="22"/>
          <w:szCs w:val="22"/>
          <w:lang w:val="es-ES"/>
        </w:rPr>
        <w:t>I</w:t>
      </w:r>
      <w:r w:rsidR="003B4BF9" w:rsidRPr="003B4BF9">
        <w:rPr>
          <w:rFonts w:ascii="Book Antiqua" w:eastAsia="Calibri" w:hAnsi="Book Antiqua"/>
          <w:b/>
          <w:bCs/>
          <w:sz w:val="22"/>
          <w:szCs w:val="22"/>
          <w:lang w:val="es-ES"/>
        </w:rPr>
        <w:t>V</w:t>
      </w:r>
      <w:r w:rsidRPr="003B4BF9">
        <w:rPr>
          <w:rFonts w:ascii="Book Antiqua" w:eastAsia="Calibri" w:hAnsi="Book Antiqua"/>
          <w:b/>
          <w:sz w:val="22"/>
          <w:szCs w:val="22"/>
          <w:lang w:val="es-ES"/>
        </w:rPr>
        <w:t xml:space="preserve"> Bloque</w:t>
      </w:r>
    </w:p>
    <w:p w14:paraId="4FEE78C5" w14:textId="2AE9B80F" w:rsidR="00007866" w:rsidRPr="003B4BF9" w:rsidRDefault="003B4BF9" w:rsidP="002F6B2B">
      <w:pPr>
        <w:jc w:val="center"/>
        <w:rPr>
          <w:rFonts w:ascii="Book Antiqua" w:eastAsia="Book Antiqua" w:hAnsi="Book Antiqua"/>
          <w:sz w:val="22"/>
          <w:szCs w:val="22"/>
          <w:lang w:eastAsia="es-CR"/>
        </w:rPr>
      </w:pPr>
      <w:r w:rsidRPr="003B4BF9">
        <w:rPr>
          <w:rFonts w:ascii="Book Antiqua" w:eastAsia="Book Antiqua" w:hAnsi="Book Antiqua"/>
          <w:b/>
          <w:sz w:val="22"/>
          <w:szCs w:val="22"/>
          <w:lang w:val="es-ES" w:eastAsia="es-CR"/>
        </w:rPr>
        <w:t>Octubre</w:t>
      </w:r>
      <w:r w:rsidR="00007866" w:rsidRPr="003B4BF9">
        <w:rPr>
          <w:rFonts w:ascii="Book Antiqua" w:eastAsia="Book Antiqua" w:hAnsi="Book Antiqua"/>
          <w:b/>
          <w:sz w:val="22"/>
          <w:szCs w:val="22"/>
          <w:lang w:val="es-ES" w:eastAsia="es-CR"/>
        </w:rPr>
        <w:t xml:space="preserve"> 2022</w:t>
      </w:r>
    </w:p>
    <w:p w14:paraId="2B075204" w14:textId="538589E1" w:rsidR="002F6B2B" w:rsidRPr="003B4BF9" w:rsidRDefault="003B4BF9" w:rsidP="402E2C59">
      <w:pPr>
        <w:suppressAutoHyphens/>
        <w:jc w:val="center"/>
        <w:rPr>
          <w:rFonts w:ascii="Book Antiqua" w:eastAsia="Book Antiqua" w:hAnsi="Book Antiqua" w:cs="Book Antiqua"/>
          <w:sz w:val="22"/>
          <w:szCs w:val="22"/>
        </w:rPr>
      </w:pPr>
      <w:r w:rsidRPr="003B4BF9">
        <w:rPr>
          <w:rFonts w:ascii="Book Antiqua" w:eastAsia="Book Antiqua" w:hAnsi="Book Antiqua" w:cs="Book Antiqua"/>
          <w:noProof/>
          <w:sz w:val="22"/>
          <w:szCs w:val="22"/>
        </w:rPr>
        <w:drawing>
          <wp:inline distT="0" distB="0" distL="0" distR="0" wp14:anchorId="5179A8DB" wp14:editId="1369B8A9">
            <wp:extent cx="4791724" cy="1993900"/>
            <wp:effectExtent l="0" t="0" r="889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98224" cy="1996605"/>
                    </a:xfrm>
                    <a:prstGeom prst="rect">
                      <a:avLst/>
                    </a:prstGeom>
                    <a:noFill/>
                  </pic:spPr>
                </pic:pic>
              </a:graphicData>
            </a:graphic>
          </wp:inline>
        </w:drawing>
      </w:r>
    </w:p>
    <w:p w14:paraId="52E21DD3" w14:textId="77777777" w:rsidR="002F6B2B" w:rsidRPr="003B4BF9" w:rsidRDefault="002F6B2B" w:rsidP="402E2C59">
      <w:pPr>
        <w:suppressAutoHyphens/>
        <w:ind w:left="567" w:right="618"/>
        <w:jc w:val="both"/>
        <w:rPr>
          <w:rFonts w:ascii="Book Antiqua" w:eastAsia="Book Antiqua" w:hAnsi="Book Antiqua" w:cs="Book Antiqua"/>
          <w:sz w:val="22"/>
          <w:szCs w:val="22"/>
          <w:lang w:val="es-ES" w:eastAsia="zh-CN"/>
        </w:rPr>
      </w:pPr>
      <w:r w:rsidRPr="003B4BF9">
        <w:rPr>
          <w:rFonts w:ascii="Book Antiqua" w:eastAsia="Book Antiqua" w:hAnsi="Book Antiqua" w:cs="Book Antiqua"/>
          <w:b/>
          <w:sz w:val="22"/>
          <w:szCs w:val="22"/>
          <w:lang w:val="es-ES" w:eastAsia="zh-CN"/>
        </w:rPr>
        <w:t>Fuente:</w:t>
      </w:r>
      <w:r w:rsidRPr="003B4BF9">
        <w:rPr>
          <w:rFonts w:ascii="Book Antiqua" w:eastAsia="Book Antiqua" w:hAnsi="Book Antiqua" w:cs="Book Antiqua"/>
          <w:sz w:val="22"/>
          <w:szCs w:val="22"/>
          <w:lang w:val="es-ES" w:eastAsia="zh-CN"/>
        </w:rPr>
        <w:t xml:space="preserve"> Elaboración propia a partir de los datos remitidos por los despachos</w:t>
      </w:r>
    </w:p>
    <w:p w14:paraId="479F053D" w14:textId="77777777" w:rsidR="002F6B2B" w:rsidRPr="00334ABB" w:rsidRDefault="002F6B2B" w:rsidP="00B81159">
      <w:pPr>
        <w:spacing w:line="276" w:lineRule="auto"/>
        <w:jc w:val="both"/>
        <w:rPr>
          <w:rFonts w:ascii="Book Antiqua" w:eastAsia="Book Antiqua" w:hAnsi="Book Antiqua"/>
          <w:sz w:val="22"/>
          <w:szCs w:val="22"/>
          <w:highlight w:val="yellow"/>
          <w:lang w:eastAsia="es-CR"/>
        </w:rPr>
      </w:pPr>
    </w:p>
    <w:p w14:paraId="28B9DE04" w14:textId="6D88E21F" w:rsidR="00F01C53" w:rsidRPr="00334ABB" w:rsidRDefault="00CD2590" w:rsidP="00B81159">
      <w:pPr>
        <w:spacing w:line="276" w:lineRule="auto"/>
        <w:jc w:val="both"/>
        <w:rPr>
          <w:rFonts w:ascii="Book Antiqua" w:eastAsia="Book Antiqua" w:hAnsi="Book Antiqua"/>
          <w:sz w:val="22"/>
          <w:szCs w:val="22"/>
          <w:highlight w:val="yellow"/>
          <w:lang w:eastAsia="es-CR"/>
        </w:rPr>
      </w:pPr>
      <w:r w:rsidRPr="003B4BF9">
        <w:rPr>
          <w:rFonts w:ascii="Book Antiqua" w:eastAsia="Book Antiqua" w:hAnsi="Book Antiqua"/>
          <w:sz w:val="22"/>
          <w:szCs w:val="22"/>
          <w:lang w:eastAsia="es-CR"/>
        </w:rPr>
        <w:t xml:space="preserve">Según </w:t>
      </w:r>
      <w:r w:rsidR="6DE7E200" w:rsidRPr="003B4BF9">
        <w:rPr>
          <w:rFonts w:ascii="Book Antiqua" w:eastAsia="Book Antiqua" w:hAnsi="Book Antiqua"/>
          <w:sz w:val="22"/>
          <w:szCs w:val="22"/>
          <w:lang w:eastAsia="es-CR"/>
        </w:rPr>
        <w:t xml:space="preserve"> la información aportada por los despachos en la matriz de seguimiento</w:t>
      </w:r>
      <w:r w:rsidR="757D039C" w:rsidRPr="003B4BF9">
        <w:rPr>
          <w:rFonts w:ascii="Book Antiqua" w:eastAsia="Book Antiqua" w:hAnsi="Book Antiqua"/>
          <w:sz w:val="22"/>
          <w:szCs w:val="22"/>
          <w:lang w:eastAsia="es-CR"/>
        </w:rPr>
        <w:t xml:space="preserve">, las cuales se pueden observar a detalle en los </w:t>
      </w:r>
      <w:r w:rsidR="757D039C" w:rsidRPr="00B94825">
        <w:rPr>
          <w:rFonts w:ascii="Book Antiqua" w:eastAsia="Book Antiqua" w:hAnsi="Book Antiqua"/>
          <w:sz w:val="22"/>
          <w:szCs w:val="22"/>
          <w:lang w:eastAsia="es-CR"/>
        </w:rPr>
        <w:t>a</w:t>
      </w:r>
      <w:r w:rsidR="4EC5F83B" w:rsidRPr="00B94825">
        <w:rPr>
          <w:rFonts w:ascii="Book Antiqua" w:eastAsia="Book Antiqua" w:hAnsi="Book Antiqua"/>
          <w:sz w:val="22"/>
          <w:szCs w:val="22"/>
          <w:lang w:eastAsia="es-CR"/>
        </w:rPr>
        <w:t>nexos</w:t>
      </w:r>
      <w:r w:rsidR="2CEBF4A7" w:rsidRPr="00B94825">
        <w:rPr>
          <w:rFonts w:ascii="Book Antiqua" w:eastAsia="Book Antiqua" w:hAnsi="Book Antiqua"/>
          <w:sz w:val="22"/>
          <w:szCs w:val="22"/>
          <w:lang w:eastAsia="es-CR"/>
        </w:rPr>
        <w:t xml:space="preserve"> 14, 1</w:t>
      </w:r>
      <w:r w:rsidR="00B94825" w:rsidRPr="00B94825">
        <w:rPr>
          <w:rFonts w:ascii="Book Antiqua" w:eastAsia="Book Antiqua" w:hAnsi="Book Antiqua"/>
          <w:sz w:val="22"/>
          <w:szCs w:val="22"/>
          <w:lang w:eastAsia="es-CR"/>
        </w:rPr>
        <w:t>5</w:t>
      </w:r>
      <w:r w:rsidR="2CEBF4A7" w:rsidRPr="00B94825">
        <w:rPr>
          <w:rFonts w:ascii="Book Antiqua" w:eastAsia="Book Antiqua" w:hAnsi="Book Antiqua"/>
          <w:sz w:val="22"/>
          <w:szCs w:val="22"/>
          <w:lang w:eastAsia="es-CR"/>
        </w:rPr>
        <w:t xml:space="preserve"> y 1</w:t>
      </w:r>
      <w:r w:rsidR="00B94825" w:rsidRPr="00B94825">
        <w:rPr>
          <w:rFonts w:ascii="Book Antiqua" w:eastAsia="Book Antiqua" w:hAnsi="Book Antiqua"/>
          <w:sz w:val="22"/>
          <w:szCs w:val="22"/>
          <w:lang w:eastAsia="es-CR"/>
        </w:rPr>
        <w:t>6</w:t>
      </w:r>
      <w:r w:rsidR="5E25D7AE" w:rsidRPr="003B4BF9">
        <w:rPr>
          <w:rFonts w:ascii="Book Antiqua" w:eastAsia="Book Antiqua" w:hAnsi="Book Antiqua"/>
          <w:sz w:val="22"/>
          <w:szCs w:val="22"/>
          <w:lang w:eastAsia="es-CR"/>
        </w:rPr>
        <w:t>,</w:t>
      </w:r>
      <w:r w:rsidR="6DE7E200" w:rsidRPr="003B4BF9">
        <w:rPr>
          <w:rFonts w:ascii="Book Antiqua" w:eastAsia="Book Antiqua" w:hAnsi="Book Antiqua"/>
          <w:sz w:val="22"/>
          <w:szCs w:val="22"/>
          <w:lang w:eastAsia="es-CR"/>
        </w:rPr>
        <w:t xml:space="preserve"> en primer lugar, se determinaron los porcentajes de cumplimiento de señalamientos</w:t>
      </w:r>
      <w:r w:rsidR="5E25D7AE" w:rsidRPr="003B4BF9">
        <w:rPr>
          <w:rFonts w:ascii="Book Antiqua" w:eastAsia="Book Antiqua" w:hAnsi="Book Antiqua"/>
          <w:sz w:val="22"/>
          <w:szCs w:val="22"/>
          <w:lang w:eastAsia="es-CR"/>
        </w:rPr>
        <w:t xml:space="preserve"> esto de acuerdo con la cuota esperada de </w:t>
      </w:r>
      <w:r w:rsidR="2EF46B3B" w:rsidRPr="003B4BF9">
        <w:rPr>
          <w:rFonts w:ascii="Book Antiqua" w:eastAsia="Book Antiqua" w:hAnsi="Book Antiqua"/>
          <w:sz w:val="22"/>
          <w:szCs w:val="22"/>
          <w:lang w:eastAsia="es-CR"/>
        </w:rPr>
        <w:t>30</w:t>
      </w:r>
      <w:r w:rsidR="5E25D7AE" w:rsidRPr="003B4BF9">
        <w:rPr>
          <w:rFonts w:ascii="Book Antiqua" w:eastAsia="Book Antiqua" w:hAnsi="Book Antiqua"/>
          <w:sz w:val="22"/>
          <w:szCs w:val="22"/>
          <w:lang w:eastAsia="es-CR"/>
        </w:rPr>
        <w:t xml:space="preserve"> señalamientos al mes</w:t>
      </w:r>
      <w:r w:rsidR="6DE7E200" w:rsidRPr="003B4BF9">
        <w:rPr>
          <w:rFonts w:ascii="Book Antiqua" w:eastAsia="Book Antiqua" w:hAnsi="Book Antiqua"/>
          <w:sz w:val="22"/>
          <w:szCs w:val="22"/>
          <w:lang w:eastAsia="es-CR"/>
        </w:rPr>
        <w:t xml:space="preserve">, para el caso del Tribunal Penal de </w:t>
      </w:r>
      <w:r w:rsidR="003B4BF9" w:rsidRPr="003B4BF9">
        <w:rPr>
          <w:rFonts w:ascii="Book Antiqua" w:eastAsia="Book Antiqua" w:hAnsi="Book Antiqua"/>
          <w:sz w:val="22"/>
          <w:szCs w:val="22"/>
          <w:lang w:eastAsia="es-CR"/>
        </w:rPr>
        <w:t>Liberia</w:t>
      </w:r>
      <w:r w:rsidR="6DE7E200" w:rsidRPr="003B4BF9">
        <w:rPr>
          <w:rFonts w:ascii="Book Antiqua" w:eastAsia="Book Antiqua" w:hAnsi="Book Antiqua"/>
          <w:sz w:val="22"/>
          <w:szCs w:val="22"/>
          <w:lang w:eastAsia="es-CR"/>
        </w:rPr>
        <w:t xml:space="preserve"> presentaron un </w:t>
      </w:r>
      <w:r w:rsidR="003B4BF9" w:rsidRPr="003B4BF9">
        <w:rPr>
          <w:rFonts w:ascii="Book Antiqua" w:eastAsia="Book Antiqua" w:hAnsi="Book Antiqua"/>
          <w:sz w:val="22"/>
          <w:szCs w:val="22"/>
          <w:lang w:eastAsia="es-CR"/>
        </w:rPr>
        <w:t>100</w:t>
      </w:r>
      <w:r w:rsidR="6DE7E200" w:rsidRPr="003B4BF9">
        <w:rPr>
          <w:rFonts w:ascii="Book Antiqua" w:eastAsia="Book Antiqua" w:hAnsi="Book Antiqua"/>
          <w:sz w:val="22"/>
          <w:szCs w:val="22"/>
          <w:lang w:eastAsia="es-CR"/>
        </w:rPr>
        <w:t xml:space="preserve">%, el Tribunal Penal de </w:t>
      </w:r>
      <w:r w:rsidR="63B0E109" w:rsidRPr="003B4BF9">
        <w:rPr>
          <w:rFonts w:ascii="Book Antiqua" w:eastAsia="Book Antiqua" w:hAnsi="Book Antiqua"/>
          <w:sz w:val="22"/>
          <w:szCs w:val="22"/>
          <w:lang w:eastAsia="es-CR"/>
        </w:rPr>
        <w:t>Heredia</w:t>
      </w:r>
      <w:r w:rsidR="6DE7E200" w:rsidRPr="003B4BF9">
        <w:rPr>
          <w:rFonts w:ascii="Book Antiqua" w:eastAsia="Book Antiqua" w:hAnsi="Book Antiqua"/>
          <w:sz w:val="22"/>
          <w:szCs w:val="22"/>
          <w:lang w:eastAsia="es-CR"/>
        </w:rPr>
        <w:t xml:space="preserve"> obtuvo un </w:t>
      </w:r>
      <w:r w:rsidR="003B4BF9" w:rsidRPr="003B4BF9">
        <w:rPr>
          <w:rFonts w:ascii="Book Antiqua" w:eastAsia="Book Antiqua" w:hAnsi="Book Antiqua"/>
          <w:sz w:val="22"/>
          <w:szCs w:val="22"/>
          <w:lang w:eastAsia="es-CR"/>
        </w:rPr>
        <w:t>87</w:t>
      </w:r>
      <w:r w:rsidR="6004EAE3" w:rsidRPr="003B4BF9">
        <w:rPr>
          <w:rFonts w:ascii="Book Antiqua" w:eastAsia="Book Antiqua" w:hAnsi="Book Antiqua"/>
          <w:sz w:val="22"/>
          <w:szCs w:val="22"/>
          <w:lang w:eastAsia="es-CR"/>
        </w:rPr>
        <w:t>%,</w:t>
      </w:r>
      <w:r w:rsidR="003B4BF9" w:rsidRPr="003B4BF9">
        <w:rPr>
          <w:rFonts w:ascii="Book Antiqua" w:eastAsia="Book Antiqua" w:hAnsi="Book Antiqua"/>
          <w:sz w:val="22"/>
          <w:szCs w:val="22"/>
          <w:lang w:eastAsia="es-CR"/>
        </w:rPr>
        <w:t xml:space="preserve"> el Tribunal Penal de Alajuela un 80%, estos tres</w:t>
      </w:r>
      <w:r w:rsidR="6004EAE3" w:rsidRPr="003B4BF9">
        <w:rPr>
          <w:rFonts w:ascii="Book Antiqua" w:eastAsia="Book Antiqua" w:hAnsi="Book Antiqua"/>
          <w:sz w:val="22"/>
          <w:szCs w:val="22"/>
          <w:lang w:eastAsia="es-CR"/>
        </w:rPr>
        <w:t xml:space="preserve"> </w:t>
      </w:r>
      <w:r w:rsidR="6004EAE3" w:rsidRPr="003B4BF9">
        <w:rPr>
          <w:rFonts w:ascii="Book Antiqua" w:eastAsia="Book Antiqua" w:hAnsi="Book Antiqua"/>
          <w:sz w:val="22"/>
          <w:szCs w:val="22"/>
          <w:lang w:eastAsia="es-CR"/>
        </w:rPr>
        <w:lastRenderedPageBreak/>
        <w:t xml:space="preserve">despachos con </w:t>
      </w:r>
      <w:r w:rsidR="6004EAE3" w:rsidRPr="001F0529">
        <w:rPr>
          <w:rFonts w:ascii="Book Antiqua" w:eastAsia="Book Antiqua" w:hAnsi="Book Antiqua"/>
          <w:sz w:val="22"/>
          <w:szCs w:val="22"/>
          <w:lang w:eastAsia="es-CR"/>
        </w:rPr>
        <w:t>un rendimiento superior al est</w:t>
      </w:r>
      <w:r w:rsidR="30175803" w:rsidRPr="001F0529">
        <w:rPr>
          <w:rFonts w:ascii="Book Antiqua" w:eastAsia="Book Antiqua" w:hAnsi="Book Antiqua"/>
          <w:sz w:val="22"/>
          <w:szCs w:val="22"/>
          <w:lang w:eastAsia="es-CR"/>
        </w:rPr>
        <w:t>ándar</w:t>
      </w:r>
      <w:r w:rsidR="6004EAE3" w:rsidRPr="001F0529">
        <w:rPr>
          <w:rFonts w:ascii="Book Antiqua" w:eastAsia="Book Antiqua" w:hAnsi="Book Antiqua"/>
          <w:sz w:val="22"/>
          <w:szCs w:val="22"/>
          <w:lang w:eastAsia="es-CR"/>
        </w:rPr>
        <w:t xml:space="preserve"> del 80%</w:t>
      </w:r>
      <w:r w:rsidR="5AE63813" w:rsidRPr="001F0529">
        <w:rPr>
          <w:rFonts w:ascii="Book Antiqua" w:eastAsia="Book Antiqua" w:hAnsi="Book Antiqua"/>
          <w:sz w:val="22"/>
          <w:szCs w:val="22"/>
          <w:lang w:eastAsia="es-CR"/>
        </w:rPr>
        <w:t xml:space="preserve"> establecido, en cuanto al </w:t>
      </w:r>
      <w:r w:rsidR="6DE7E200" w:rsidRPr="001F0529">
        <w:rPr>
          <w:rFonts w:ascii="Book Antiqua" w:eastAsia="Book Antiqua" w:hAnsi="Book Antiqua"/>
          <w:sz w:val="22"/>
          <w:szCs w:val="22"/>
          <w:lang w:eastAsia="es-CR"/>
        </w:rPr>
        <w:t xml:space="preserve"> el Tribunal Penal de </w:t>
      </w:r>
      <w:r w:rsidR="001F0529" w:rsidRPr="001F0529">
        <w:rPr>
          <w:rFonts w:ascii="Book Antiqua" w:eastAsia="Book Antiqua" w:hAnsi="Book Antiqua"/>
          <w:sz w:val="22"/>
          <w:szCs w:val="22"/>
          <w:lang w:eastAsia="es-CR"/>
        </w:rPr>
        <w:t>Pococí</w:t>
      </w:r>
      <w:r w:rsidR="22BD0983" w:rsidRPr="001F0529">
        <w:rPr>
          <w:rFonts w:ascii="Book Antiqua" w:eastAsia="Book Antiqua" w:hAnsi="Book Antiqua"/>
          <w:sz w:val="22"/>
          <w:szCs w:val="22"/>
          <w:lang w:eastAsia="es-CR"/>
        </w:rPr>
        <w:t xml:space="preserve"> presenta </w:t>
      </w:r>
      <w:r w:rsidR="6DE7E200" w:rsidRPr="001F0529">
        <w:rPr>
          <w:rFonts w:ascii="Book Antiqua" w:eastAsia="Book Antiqua" w:hAnsi="Book Antiqua"/>
          <w:sz w:val="22"/>
          <w:szCs w:val="22"/>
          <w:lang w:eastAsia="es-CR"/>
        </w:rPr>
        <w:t xml:space="preserve">un </w:t>
      </w:r>
      <w:r w:rsidR="22BD0983" w:rsidRPr="001F0529">
        <w:rPr>
          <w:rFonts w:ascii="Book Antiqua" w:eastAsia="Book Antiqua" w:hAnsi="Book Antiqua"/>
          <w:sz w:val="22"/>
          <w:szCs w:val="22"/>
          <w:lang w:eastAsia="es-CR"/>
        </w:rPr>
        <w:t>6</w:t>
      </w:r>
      <w:r w:rsidR="001F0529" w:rsidRPr="001F0529">
        <w:rPr>
          <w:rFonts w:ascii="Book Antiqua" w:eastAsia="Book Antiqua" w:hAnsi="Book Antiqua"/>
          <w:sz w:val="22"/>
          <w:szCs w:val="22"/>
          <w:lang w:eastAsia="es-CR"/>
        </w:rPr>
        <w:t>3</w:t>
      </w:r>
      <w:r w:rsidR="22BD0983" w:rsidRPr="001F0529">
        <w:rPr>
          <w:rFonts w:ascii="Book Antiqua" w:eastAsia="Book Antiqua" w:hAnsi="Book Antiqua"/>
          <w:sz w:val="22"/>
          <w:szCs w:val="22"/>
          <w:lang w:eastAsia="es-CR"/>
        </w:rPr>
        <w:t xml:space="preserve">% </w:t>
      </w:r>
      <w:r w:rsidR="6DE7E200" w:rsidRPr="001F0529">
        <w:rPr>
          <w:rFonts w:ascii="Book Antiqua" w:eastAsia="Book Antiqua" w:hAnsi="Book Antiqua"/>
          <w:sz w:val="22"/>
          <w:szCs w:val="22"/>
          <w:lang w:eastAsia="es-CR"/>
        </w:rPr>
        <w:t xml:space="preserve"> de cumplimiento de señalamientos</w:t>
      </w:r>
      <w:r w:rsidR="3C1AA2B7" w:rsidRPr="001F0529">
        <w:rPr>
          <w:rFonts w:ascii="Book Antiqua" w:eastAsia="Book Antiqua" w:hAnsi="Book Antiqua"/>
          <w:sz w:val="22"/>
          <w:szCs w:val="22"/>
          <w:lang w:eastAsia="es-CR"/>
        </w:rPr>
        <w:t xml:space="preserve">, </w:t>
      </w:r>
      <w:r w:rsidR="48ECA069" w:rsidRPr="001F0529">
        <w:rPr>
          <w:rFonts w:ascii="Book Antiqua" w:eastAsia="Book Antiqua" w:hAnsi="Book Antiqua"/>
          <w:sz w:val="22"/>
          <w:szCs w:val="22"/>
          <w:lang w:eastAsia="es-CR"/>
        </w:rPr>
        <w:t>c</w:t>
      </w:r>
      <w:r w:rsidR="0912F1A2" w:rsidRPr="001F0529">
        <w:rPr>
          <w:rFonts w:ascii="Book Antiqua" w:eastAsia="Book Antiqua" w:hAnsi="Book Antiqua"/>
          <w:sz w:val="22"/>
          <w:szCs w:val="22"/>
          <w:lang w:eastAsia="es-CR"/>
        </w:rPr>
        <w:t>umplimiento inferior al estándar del 80% establecido,</w:t>
      </w:r>
      <w:r w:rsidR="3C1AA2B7" w:rsidRPr="001F0529">
        <w:rPr>
          <w:rFonts w:ascii="Book Antiqua" w:eastAsia="Book Antiqua" w:hAnsi="Book Antiqua"/>
          <w:sz w:val="22"/>
          <w:szCs w:val="22"/>
          <w:lang w:eastAsia="es-CR"/>
        </w:rPr>
        <w:t xml:space="preserve"> </w:t>
      </w:r>
      <w:r w:rsidR="48ECA069" w:rsidRPr="001F0529">
        <w:rPr>
          <w:rFonts w:ascii="Book Antiqua" w:eastAsia="Book Antiqua" w:hAnsi="Book Antiqua"/>
          <w:sz w:val="22"/>
          <w:szCs w:val="22"/>
          <w:lang w:eastAsia="es-CR"/>
        </w:rPr>
        <w:t>como justificación</w:t>
      </w:r>
      <w:r w:rsidR="0859D6B1" w:rsidRPr="001F0529">
        <w:rPr>
          <w:rFonts w:ascii="Book Antiqua" w:eastAsia="Book Antiqua" w:hAnsi="Book Antiqua"/>
          <w:sz w:val="22"/>
          <w:szCs w:val="22"/>
          <w:lang w:eastAsia="es-CR"/>
        </w:rPr>
        <w:t xml:space="preserve"> el </w:t>
      </w:r>
      <w:r w:rsidR="48ECA069" w:rsidRPr="001F0529">
        <w:rPr>
          <w:rFonts w:ascii="Book Antiqua" w:eastAsia="Book Antiqua" w:hAnsi="Book Antiqua"/>
          <w:sz w:val="22"/>
          <w:szCs w:val="22"/>
          <w:lang w:eastAsia="es-CR"/>
        </w:rPr>
        <w:t xml:space="preserve">despacho menciona la complejidad de las </w:t>
      </w:r>
      <w:r w:rsidR="3FC31342" w:rsidRPr="001F0529">
        <w:rPr>
          <w:rFonts w:ascii="Book Antiqua" w:eastAsia="Book Antiqua" w:hAnsi="Book Antiqua"/>
          <w:sz w:val="22"/>
          <w:szCs w:val="22"/>
          <w:lang w:eastAsia="es-CR"/>
        </w:rPr>
        <w:t xml:space="preserve">causas </w:t>
      </w:r>
      <w:r w:rsidR="48ECA069" w:rsidRPr="001F0529">
        <w:rPr>
          <w:rFonts w:ascii="Book Antiqua" w:eastAsia="Book Antiqua" w:hAnsi="Book Antiqua"/>
          <w:sz w:val="22"/>
          <w:szCs w:val="22"/>
          <w:lang w:eastAsia="es-CR"/>
        </w:rPr>
        <w:t xml:space="preserve">atendidas por lo </w:t>
      </w:r>
      <w:r w:rsidR="3FC31342" w:rsidRPr="001F0529">
        <w:rPr>
          <w:rFonts w:ascii="Book Antiqua" w:eastAsia="Book Antiqua" w:hAnsi="Book Antiqua"/>
          <w:sz w:val="22"/>
          <w:szCs w:val="22"/>
          <w:lang w:eastAsia="es-CR"/>
        </w:rPr>
        <w:t xml:space="preserve">que requerían </w:t>
      </w:r>
      <w:r w:rsidR="31749F2A" w:rsidRPr="001F0529">
        <w:rPr>
          <w:rFonts w:ascii="Book Antiqua" w:eastAsia="Book Antiqua" w:hAnsi="Book Antiqua"/>
          <w:sz w:val="22"/>
          <w:szCs w:val="22"/>
          <w:lang w:eastAsia="es-CR"/>
        </w:rPr>
        <w:t>más de un día para la realización de los juicios.</w:t>
      </w:r>
    </w:p>
    <w:p w14:paraId="1E8B43BA" w14:textId="579E62BE" w:rsidR="04053579" w:rsidRPr="00334ABB" w:rsidRDefault="04053579" w:rsidP="00B81159">
      <w:pPr>
        <w:spacing w:line="276" w:lineRule="auto"/>
        <w:jc w:val="both"/>
        <w:rPr>
          <w:rFonts w:ascii="Book Antiqua" w:eastAsia="Book Antiqua" w:hAnsi="Book Antiqua"/>
          <w:sz w:val="22"/>
          <w:szCs w:val="22"/>
          <w:highlight w:val="yellow"/>
          <w:lang w:eastAsia="es-CR"/>
        </w:rPr>
      </w:pPr>
    </w:p>
    <w:p w14:paraId="6D3F6F67" w14:textId="4B31AC79" w:rsidR="003628E8" w:rsidRPr="00314D97" w:rsidRDefault="003628E8" w:rsidP="00B81159">
      <w:pPr>
        <w:spacing w:line="276" w:lineRule="auto"/>
        <w:jc w:val="both"/>
        <w:rPr>
          <w:rFonts w:ascii="Book Antiqua" w:eastAsia="Book Antiqua" w:hAnsi="Book Antiqua"/>
          <w:sz w:val="22"/>
          <w:szCs w:val="22"/>
          <w:lang w:eastAsia="es-CR"/>
        </w:rPr>
      </w:pPr>
      <w:r w:rsidRPr="00314D97">
        <w:rPr>
          <w:rFonts w:ascii="Book Antiqua" w:eastAsia="Book Antiqua" w:hAnsi="Book Antiqua"/>
          <w:sz w:val="22"/>
          <w:szCs w:val="22"/>
          <w:lang w:eastAsia="es-CR"/>
        </w:rPr>
        <w:t xml:space="preserve">Ahora </w:t>
      </w:r>
      <w:r w:rsidR="009C513E" w:rsidRPr="00314D97">
        <w:rPr>
          <w:rFonts w:ascii="Book Antiqua" w:eastAsia="Book Antiqua" w:hAnsi="Book Antiqua"/>
          <w:sz w:val="22"/>
          <w:szCs w:val="22"/>
          <w:lang w:eastAsia="es-CR"/>
        </w:rPr>
        <w:t>bien,</w:t>
      </w:r>
      <w:r w:rsidRPr="00314D97">
        <w:rPr>
          <w:rFonts w:ascii="Book Antiqua" w:eastAsia="Book Antiqua" w:hAnsi="Book Antiqua"/>
          <w:sz w:val="22"/>
          <w:szCs w:val="22"/>
          <w:lang w:eastAsia="es-CR"/>
        </w:rPr>
        <w:t xml:space="preserve"> en cu</w:t>
      </w:r>
      <w:r w:rsidR="009C513E" w:rsidRPr="00314D97">
        <w:rPr>
          <w:rFonts w:ascii="Book Antiqua" w:eastAsia="Book Antiqua" w:hAnsi="Book Antiqua"/>
          <w:sz w:val="22"/>
          <w:szCs w:val="22"/>
          <w:lang w:eastAsia="es-CR"/>
        </w:rPr>
        <w:t xml:space="preserve">anto al total de sentencias y medidas alternas realizadas al mes de </w:t>
      </w:r>
      <w:r w:rsidR="00314D97" w:rsidRPr="00314D97">
        <w:rPr>
          <w:rFonts w:ascii="Book Antiqua" w:eastAsia="Book Antiqua" w:hAnsi="Book Antiqua"/>
          <w:sz w:val="22"/>
          <w:szCs w:val="22"/>
          <w:lang w:eastAsia="es-CR"/>
        </w:rPr>
        <w:t>octubre</w:t>
      </w:r>
      <w:r w:rsidR="009C513E" w:rsidRPr="00314D97">
        <w:rPr>
          <w:rFonts w:ascii="Book Antiqua" w:eastAsia="Book Antiqua" w:hAnsi="Book Antiqua"/>
          <w:sz w:val="22"/>
          <w:szCs w:val="22"/>
          <w:lang w:eastAsia="es-CR"/>
        </w:rPr>
        <w:t xml:space="preserve"> 2022 la </w:t>
      </w:r>
      <w:r w:rsidR="009C513E" w:rsidRPr="00B94825">
        <w:rPr>
          <w:rFonts w:ascii="Book Antiqua" w:eastAsia="Book Antiqua" w:hAnsi="Book Antiqua"/>
          <w:sz w:val="22"/>
          <w:szCs w:val="22"/>
          <w:lang w:eastAsia="es-CR"/>
        </w:rPr>
        <w:t xml:space="preserve">gráfica </w:t>
      </w:r>
      <w:r w:rsidR="00B94825" w:rsidRPr="00B94825">
        <w:rPr>
          <w:rFonts w:ascii="Book Antiqua" w:eastAsia="Book Antiqua" w:hAnsi="Book Antiqua"/>
          <w:sz w:val="22"/>
          <w:szCs w:val="22"/>
          <w:lang w:eastAsia="es-CR"/>
        </w:rPr>
        <w:t>19</w:t>
      </w:r>
      <w:r w:rsidR="009C513E" w:rsidRPr="00314D97">
        <w:rPr>
          <w:rFonts w:ascii="Book Antiqua" w:eastAsia="Book Antiqua" w:hAnsi="Book Antiqua"/>
          <w:sz w:val="22"/>
          <w:szCs w:val="22"/>
          <w:lang w:eastAsia="es-CR"/>
        </w:rPr>
        <w:t xml:space="preserve"> muestra el detalle por cada despacho:</w:t>
      </w:r>
    </w:p>
    <w:p w14:paraId="65D4F7FA" w14:textId="77777777" w:rsidR="009C513E" w:rsidRPr="00334ABB" w:rsidRDefault="009C513E" w:rsidP="402E2C59">
      <w:pPr>
        <w:jc w:val="both"/>
        <w:rPr>
          <w:rFonts w:ascii="Book Antiqua" w:eastAsia="Book Antiqua" w:hAnsi="Book Antiqua"/>
          <w:sz w:val="22"/>
          <w:szCs w:val="22"/>
          <w:highlight w:val="yellow"/>
          <w:lang w:eastAsia="es-CR"/>
        </w:rPr>
      </w:pPr>
    </w:p>
    <w:p w14:paraId="4F0DD004" w14:textId="62EB009D" w:rsidR="00B94825" w:rsidRPr="0096186D" w:rsidRDefault="00B94825" w:rsidP="00B94825">
      <w:pPr>
        <w:pStyle w:val="Descripcin"/>
        <w:spacing w:after="0"/>
        <w:jc w:val="center"/>
        <w:rPr>
          <w:rFonts w:ascii="Book Antiqua" w:hAnsi="Book Antiqua"/>
          <w:b/>
          <w:sz w:val="22"/>
          <w:szCs w:val="22"/>
        </w:rPr>
      </w:pPr>
      <w:r w:rsidRPr="0096186D">
        <w:rPr>
          <w:rFonts w:ascii="Book Antiqua" w:hAnsi="Book Antiqua" w:cs="Arial"/>
          <w:b/>
          <w:i w:val="0"/>
          <w:color w:val="auto"/>
          <w:sz w:val="22"/>
          <w:szCs w:val="22"/>
          <w:lang w:val="es-ES"/>
        </w:rPr>
        <w:t xml:space="preserve">Gráfico </w:t>
      </w:r>
      <w:r>
        <w:rPr>
          <w:rFonts w:ascii="Book Antiqua" w:hAnsi="Book Antiqua" w:cs="Arial"/>
          <w:b/>
          <w:i w:val="0"/>
          <w:color w:val="auto"/>
          <w:sz w:val="22"/>
          <w:szCs w:val="22"/>
          <w:lang w:val="es-ES"/>
        </w:rPr>
        <w:t>19</w:t>
      </w:r>
    </w:p>
    <w:p w14:paraId="2BF1CC5B" w14:textId="497B071A" w:rsidR="009C513E" w:rsidRPr="00314D97" w:rsidRDefault="009C513E" w:rsidP="005C6A66">
      <w:pPr>
        <w:jc w:val="center"/>
        <w:rPr>
          <w:rFonts w:ascii="Book Antiqua" w:eastAsia="Calibri" w:hAnsi="Book Antiqua"/>
          <w:b/>
          <w:sz w:val="22"/>
          <w:szCs w:val="22"/>
          <w:lang w:val="es-ES"/>
        </w:rPr>
      </w:pPr>
      <w:r w:rsidRPr="00314D97">
        <w:rPr>
          <w:rFonts w:ascii="Book Antiqua" w:eastAsia="Calibri" w:hAnsi="Book Antiqua"/>
          <w:b/>
          <w:sz w:val="22"/>
          <w:szCs w:val="22"/>
          <w:lang w:val="es-ES"/>
        </w:rPr>
        <w:t>Total de sentencias y medidas alternas I</w:t>
      </w:r>
      <w:r w:rsidR="00A610C0">
        <w:rPr>
          <w:rFonts w:ascii="Book Antiqua" w:eastAsia="Calibri" w:hAnsi="Book Antiqua"/>
          <w:b/>
          <w:sz w:val="22"/>
          <w:szCs w:val="22"/>
          <w:lang w:val="es-ES"/>
        </w:rPr>
        <w:t>V</w:t>
      </w:r>
      <w:r w:rsidRPr="00314D97">
        <w:rPr>
          <w:rFonts w:ascii="Book Antiqua" w:eastAsia="Calibri" w:hAnsi="Book Antiqua"/>
          <w:b/>
          <w:sz w:val="22"/>
          <w:szCs w:val="22"/>
          <w:lang w:val="es-ES"/>
        </w:rPr>
        <w:t xml:space="preserve"> Bloque</w:t>
      </w:r>
    </w:p>
    <w:p w14:paraId="76397A53" w14:textId="5013F195" w:rsidR="009C513E" w:rsidRPr="00314D97" w:rsidRDefault="00314D97" w:rsidP="009C513E">
      <w:pPr>
        <w:jc w:val="center"/>
        <w:rPr>
          <w:rFonts w:ascii="Book Antiqua" w:eastAsia="Book Antiqua" w:hAnsi="Book Antiqua"/>
          <w:sz w:val="22"/>
          <w:szCs w:val="22"/>
          <w:lang w:eastAsia="es-CR"/>
        </w:rPr>
      </w:pPr>
      <w:r w:rsidRPr="00314D97">
        <w:rPr>
          <w:rFonts w:ascii="Book Antiqua" w:eastAsia="Book Antiqua" w:hAnsi="Book Antiqua"/>
          <w:b/>
          <w:sz w:val="22"/>
          <w:szCs w:val="22"/>
          <w:lang w:val="es-ES" w:eastAsia="es-CR"/>
        </w:rPr>
        <w:t xml:space="preserve">Octubre </w:t>
      </w:r>
      <w:r w:rsidR="009C513E" w:rsidRPr="00314D97">
        <w:rPr>
          <w:rFonts w:ascii="Book Antiqua" w:eastAsia="Book Antiqua" w:hAnsi="Book Antiqua"/>
          <w:b/>
          <w:sz w:val="22"/>
          <w:szCs w:val="22"/>
          <w:lang w:val="es-ES" w:eastAsia="es-CR"/>
        </w:rPr>
        <w:t>2022</w:t>
      </w:r>
    </w:p>
    <w:p w14:paraId="6EAFA39A" w14:textId="251B9B01" w:rsidR="009C513E" w:rsidRPr="00314D97" w:rsidRDefault="00314D97" w:rsidP="402E2C59">
      <w:pPr>
        <w:jc w:val="center"/>
        <w:rPr>
          <w:rFonts w:ascii="Book Antiqua" w:eastAsia="Book Antiqua" w:hAnsi="Book Antiqua" w:cs="Book Antiqua"/>
          <w:sz w:val="22"/>
          <w:szCs w:val="22"/>
        </w:rPr>
      </w:pPr>
      <w:r w:rsidRPr="00314D97">
        <w:rPr>
          <w:rFonts w:ascii="Book Antiqua" w:eastAsia="Book Antiqua" w:hAnsi="Book Antiqua" w:cs="Book Antiqua"/>
          <w:noProof/>
          <w:sz w:val="22"/>
          <w:szCs w:val="22"/>
        </w:rPr>
        <w:drawing>
          <wp:inline distT="0" distB="0" distL="0" distR="0" wp14:anchorId="05FBAA56" wp14:editId="5F175A78">
            <wp:extent cx="5301212" cy="209994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22310" cy="2108302"/>
                    </a:xfrm>
                    <a:prstGeom prst="rect">
                      <a:avLst/>
                    </a:prstGeom>
                    <a:noFill/>
                  </pic:spPr>
                </pic:pic>
              </a:graphicData>
            </a:graphic>
          </wp:inline>
        </w:drawing>
      </w:r>
    </w:p>
    <w:p w14:paraId="4A3D3404" w14:textId="264AC140" w:rsidR="009C513E" w:rsidRPr="00314D97" w:rsidRDefault="009C513E" w:rsidP="402E2C59">
      <w:pPr>
        <w:suppressAutoHyphens/>
        <w:ind w:left="142" w:right="618"/>
        <w:jc w:val="both"/>
        <w:rPr>
          <w:rFonts w:ascii="Book Antiqua" w:eastAsia="Calibri" w:hAnsi="Book Antiqua"/>
          <w:sz w:val="22"/>
          <w:szCs w:val="22"/>
          <w:lang w:val="es-ES" w:eastAsia="zh-CN"/>
        </w:rPr>
      </w:pPr>
      <w:r w:rsidRPr="00314D97">
        <w:rPr>
          <w:rFonts w:ascii="Book Antiqua" w:eastAsia="Calibri" w:hAnsi="Book Antiqua"/>
          <w:b/>
          <w:sz w:val="22"/>
          <w:szCs w:val="22"/>
          <w:lang w:val="es-ES" w:eastAsia="zh-CN"/>
        </w:rPr>
        <w:t>Fuente:</w:t>
      </w:r>
      <w:r w:rsidRPr="00314D97">
        <w:rPr>
          <w:rFonts w:ascii="Book Antiqua" w:eastAsia="Calibri" w:hAnsi="Book Antiqua"/>
          <w:sz w:val="22"/>
          <w:szCs w:val="22"/>
          <w:lang w:val="es-ES" w:eastAsia="zh-CN"/>
        </w:rPr>
        <w:t xml:space="preserve"> Elaboración propia a partir de los datos remitidos por los despachos</w:t>
      </w:r>
      <w:r w:rsidR="002E2020" w:rsidRPr="00314D97">
        <w:rPr>
          <w:rFonts w:ascii="Book Antiqua" w:eastAsia="Calibri" w:hAnsi="Book Antiqua"/>
          <w:sz w:val="22"/>
          <w:szCs w:val="22"/>
          <w:lang w:val="es-ES" w:eastAsia="zh-CN"/>
        </w:rPr>
        <w:t>.</w:t>
      </w:r>
    </w:p>
    <w:p w14:paraId="31D4D4D4" w14:textId="77777777" w:rsidR="009C513E" w:rsidRPr="00334ABB" w:rsidRDefault="009C513E" w:rsidP="402E2C59">
      <w:pPr>
        <w:jc w:val="both"/>
        <w:rPr>
          <w:rFonts w:ascii="Book Antiqua" w:eastAsia="Book Antiqua" w:hAnsi="Book Antiqua"/>
          <w:sz w:val="22"/>
          <w:szCs w:val="22"/>
          <w:highlight w:val="yellow"/>
          <w:lang w:eastAsia="es-CR"/>
        </w:rPr>
      </w:pPr>
    </w:p>
    <w:p w14:paraId="2EFB8210" w14:textId="0B3A658E" w:rsidR="002F6B2B" w:rsidRPr="003E36F5" w:rsidRDefault="002F6B2B" w:rsidP="00B81159">
      <w:pPr>
        <w:spacing w:line="276" w:lineRule="auto"/>
        <w:jc w:val="both"/>
        <w:rPr>
          <w:rFonts w:ascii="Book Antiqua" w:eastAsia="Book Antiqua" w:hAnsi="Book Antiqua"/>
          <w:sz w:val="22"/>
          <w:szCs w:val="22"/>
          <w:lang w:eastAsia="es-CR"/>
        </w:rPr>
      </w:pPr>
      <w:r w:rsidRPr="003E36F5">
        <w:rPr>
          <w:rFonts w:ascii="Book Antiqua" w:eastAsia="Book Antiqua" w:hAnsi="Book Antiqua"/>
          <w:sz w:val="22"/>
          <w:szCs w:val="22"/>
          <w:lang w:eastAsia="es-CR"/>
        </w:rPr>
        <w:t xml:space="preserve">En cuanto al cumplimiento de sentencias y medidas alternas </w:t>
      </w:r>
      <w:r w:rsidR="001B542F" w:rsidRPr="003E36F5">
        <w:rPr>
          <w:rFonts w:ascii="Book Antiqua" w:eastAsia="Book Antiqua" w:hAnsi="Book Antiqua"/>
          <w:sz w:val="22"/>
          <w:szCs w:val="22"/>
          <w:lang w:eastAsia="es-CR"/>
        </w:rPr>
        <w:t xml:space="preserve">se establece el porcentaje de rendimiento </w:t>
      </w:r>
      <w:r w:rsidR="00456228" w:rsidRPr="003E36F5">
        <w:rPr>
          <w:rFonts w:ascii="Book Antiqua" w:eastAsia="Book Antiqua" w:hAnsi="Book Antiqua"/>
          <w:sz w:val="22"/>
          <w:szCs w:val="22"/>
          <w:lang w:eastAsia="es-CR"/>
        </w:rPr>
        <w:t>referente al margen superior de</w:t>
      </w:r>
      <w:r w:rsidR="00234FB4" w:rsidRPr="003E36F5">
        <w:rPr>
          <w:rFonts w:ascii="Book Antiqua" w:eastAsia="Book Antiqua" w:hAnsi="Book Antiqua"/>
          <w:sz w:val="22"/>
          <w:szCs w:val="22"/>
          <w:lang w:eastAsia="es-CR"/>
        </w:rPr>
        <w:t xml:space="preserve"> un total de</w:t>
      </w:r>
      <w:r w:rsidR="00456228" w:rsidRPr="003E36F5">
        <w:rPr>
          <w:rFonts w:ascii="Book Antiqua" w:eastAsia="Book Antiqua" w:hAnsi="Book Antiqua"/>
          <w:sz w:val="22"/>
          <w:szCs w:val="22"/>
          <w:lang w:eastAsia="es-CR"/>
        </w:rPr>
        <w:t xml:space="preserve"> 15</w:t>
      </w:r>
      <w:r w:rsidR="00234FB4" w:rsidRPr="003E36F5">
        <w:rPr>
          <w:rFonts w:ascii="Book Antiqua" w:eastAsia="Book Antiqua" w:hAnsi="Book Antiqua"/>
          <w:sz w:val="22"/>
          <w:szCs w:val="22"/>
          <w:lang w:eastAsia="es-CR"/>
        </w:rPr>
        <w:t xml:space="preserve">, </w:t>
      </w:r>
      <w:r w:rsidR="00B80359" w:rsidRPr="003E36F5">
        <w:rPr>
          <w:rFonts w:ascii="Book Antiqua" w:eastAsia="Book Antiqua" w:hAnsi="Book Antiqua"/>
          <w:sz w:val="22"/>
          <w:szCs w:val="22"/>
          <w:lang w:eastAsia="es-CR"/>
        </w:rPr>
        <w:t xml:space="preserve">en </w:t>
      </w:r>
      <w:r w:rsidRPr="003E36F5">
        <w:rPr>
          <w:rFonts w:ascii="Book Antiqua" w:eastAsia="Book Antiqua" w:hAnsi="Book Antiqua"/>
          <w:sz w:val="22"/>
          <w:szCs w:val="22"/>
          <w:lang w:eastAsia="es-CR"/>
        </w:rPr>
        <w:t>el</w:t>
      </w:r>
      <w:r w:rsidR="00B80359" w:rsidRPr="003E36F5">
        <w:rPr>
          <w:rFonts w:ascii="Book Antiqua" w:eastAsia="Book Antiqua" w:hAnsi="Book Antiqua"/>
          <w:sz w:val="22"/>
          <w:szCs w:val="22"/>
          <w:lang w:eastAsia="es-CR"/>
        </w:rPr>
        <w:t xml:space="preserve"> caso</w:t>
      </w:r>
      <w:r w:rsidRPr="003E36F5">
        <w:rPr>
          <w:rFonts w:ascii="Book Antiqua" w:eastAsia="Book Antiqua" w:hAnsi="Book Antiqua"/>
          <w:sz w:val="22"/>
          <w:szCs w:val="22"/>
          <w:lang w:eastAsia="es-CR"/>
        </w:rPr>
        <w:t xml:space="preserve"> Tribunal Penal de </w:t>
      </w:r>
      <w:r w:rsidR="00314D97" w:rsidRPr="003E36F5">
        <w:rPr>
          <w:rFonts w:ascii="Book Antiqua" w:eastAsia="Book Antiqua" w:hAnsi="Book Antiqua"/>
          <w:sz w:val="22"/>
          <w:szCs w:val="22"/>
          <w:lang w:eastAsia="es-CR"/>
        </w:rPr>
        <w:t>Heredia</w:t>
      </w:r>
      <w:r w:rsidRPr="003E36F5">
        <w:rPr>
          <w:rFonts w:ascii="Book Antiqua" w:eastAsia="Book Antiqua" w:hAnsi="Book Antiqua"/>
          <w:sz w:val="22"/>
          <w:szCs w:val="22"/>
          <w:lang w:eastAsia="es-CR"/>
        </w:rPr>
        <w:t xml:space="preserve"> obtuvo el </w:t>
      </w:r>
      <w:r w:rsidR="36B8E802" w:rsidRPr="003E36F5">
        <w:rPr>
          <w:rFonts w:ascii="Book Antiqua" w:eastAsia="Book Antiqua" w:hAnsi="Book Antiqua"/>
          <w:sz w:val="22"/>
          <w:szCs w:val="22"/>
          <w:lang w:eastAsia="es-CR"/>
        </w:rPr>
        <w:t xml:space="preserve">mayor </w:t>
      </w:r>
      <w:r w:rsidRPr="003E36F5">
        <w:rPr>
          <w:rFonts w:ascii="Book Antiqua" w:eastAsia="Book Antiqua" w:hAnsi="Book Antiqua"/>
          <w:sz w:val="22"/>
          <w:szCs w:val="22"/>
          <w:lang w:eastAsia="es-CR"/>
        </w:rPr>
        <w:t xml:space="preserve">rendimiento </w:t>
      </w:r>
      <w:r w:rsidR="00C2624B" w:rsidRPr="003E36F5">
        <w:rPr>
          <w:rFonts w:ascii="Book Antiqua" w:eastAsia="Book Antiqua" w:hAnsi="Book Antiqua"/>
          <w:sz w:val="22"/>
          <w:szCs w:val="22"/>
          <w:lang w:eastAsia="es-CR"/>
        </w:rPr>
        <w:t>con un 1</w:t>
      </w:r>
      <w:r w:rsidR="00314D97" w:rsidRPr="003E36F5">
        <w:rPr>
          <w:rFonts w:ascii="Book Antiqua" w:eastAsia="Book Antiqua" w:hAnsi="Book Antiqua"/>
          <w:sz w:val="22"/>
          <w:szCs w:val="22"/>
          <w:lang w:eastAsia="es-CR"/>
        </w:rPr>
        <w:t>40</w:t>
      </w:r>
      <w:r w:rsidR="00C2624B" w:rsidRPr="003E36F5">
        <w:rPr>
          <w:rFonts w:ascii="Book Antiqua" w:eastAsia="Book Antiqua" w:hAnsi="Book Antiqua"/>
          <w:sz w:val="22"/>
          <w:szCs w:val="22"/>
          <w:lang w:eastAsia="es-CR"/>
        </w:rPr>
        <w:t>%</w:t>
      </w:r>
      <w:r w:rsidRPr="003E36F5">
        <w:rPr>
          <w:rFonts w:ascii="Book Antiqua" w:eastAsia="Book Antiqua" w:hAnsi="Book Antiqua"/>
          <w:sz w:val="22"/>
          <w:szCs w:val="22"/>
          <w:lang w:eastAsia="es-CR"/>
        </w:rPr>
        <w:t xml:space="preserve">, </w:t>
      </w:r>
      <w:r w:rsidR="00314D97" w:rsidRPr="003E36F5">
        <w:rPr>
          <w:rFonts w:ascii="Book Antiqua" w:eastAsia="Book Antiqua" w:hAnsi="Book Antiqua"/>
          <w:sz w:val="22"/>
          <w:szCs w:val="22"/>
          <w:lang w:eastAsia="es-CR"/>
        </w:rPr>
        <w:t xml:space="preserve">el </w:t>
      </w:r>
      <w:r w:rsidR="006711D1" w:rsidRPr="003E36F5">
        <w:rPr>
          <w:rFonts w:ascii="Book Antiqua" w:eastAsia="Book Antiqua" w:hAnsi="Book Antiqua"/>
          <w:sz w:val="22"/>
          <w:szCs w:val="22"/>
          <w:lang w:eastAsia="es-CR"/>
        </w:rPr>
        <w:t xml:space="preserve">Tribunal Penal de </w:t>
      </w:r>
      <w:r w:rsidR="00314D97" w:rsidRPr="003E36F5">
        <w:rPr>
          <w:rFonts w:ascii="Book Antiqua" w:eastAsia="Book Antiqua" w:hAnsi="Book Antiqua"/>
          <w:sz w:val="22"/>
          <w:szCs w:val="22"/>
          <w:lang w:eastAsia="es-CR"/>
        </w:rPr>
        <w:t>Liberia y Alajuela obtuvieron</w:t>
      </w:r>
      <w:r w:rsidR="006711D1" w:rsidRPr="003E36F5">
        <w:rPr>
          <w:rFonts w:ascii="Book Antiqua" w:eastAsia="Book Antiqua" w:hAnsi="Book Antiqua"/>
          <w:sz w:val="22"/>
          <w:szCs w:val="22"/>
          <w:lang w:eastAsia="es-CR"/>
        </w:rPr>
        <w:t xml:space="preserve"> un </w:t>
      </w:r>
      <w:r w:rsidR="00314D97" w:rsidRPr="003E36F5">
        <w:rPr>
          <w:rFonts w:ascii="Book Antiqua" w:eastAsia="Book Antiqua" w:hAnsi="Book Antiqua"/>
          <w:sz w:val="22"/>
          <w:szCs w:val="22"/>
          <w:lang w:eastAsia="es-CR"/>
        </w:rPr>
        <w:t xml:space="preserve">127% y el </w:t>
      </w:r>
      <w:r w:rsidR="00BD173D" w:rsidRPr="003E36F5">
        <w:rPr>
          <w:rFonts w:ascii="Book Antiqua" w:eastAsia="Book Antiqua" w:hAnsi="Book Antiqua"/>
          <w:sz w:val="22"/>
          <w:szCs w:val="22"/>
          <w:lang w:eastAsia="es-CR"/>
        </w:rPr>
        <w:t xml:space="preserve">Tribunal Penal de </w:t>
      </w:r>
      <w:r w:rsidR="00314D97" w:rsidRPr="003E36F5">
        <w:rPr>
          <w:rFonts w:ascii="Book Antiqua" w:eastAsia="Book Antiqua" w:hAnsi="Book Antiqua"/>
          <w:sz w:val="22"/>
          <w:szCs w:val="22"/>
          <w:lang w:eastAsia="es-CR"/>
        </w:rPr>
        <w:t>Pococí un rendimiento del 87%</w:t>
      </w:r>
      <w:r w:rsidR="00711645" w:rsidRPr="003E36F5">
        <w:rPr>
          <w:rFonts w:ascii="Book Antiqua" w:eastAsia="Book Antiqua" w:hAnsi="Book Antiqua"/>
          <w:sz w:val="22"/>
          <w:szCs w:val="22"/>
          <w:lang w:eastAsia="es-CR"/>
        </w:rPr>
        <w:t>,</w:t>
      </w:r>
      <w:r w:rsidR="00314D97" w:rsidRPr="003E36F5">
        <w:rPr>
          <w:rFonts w:ascii="Book Antiqua" w:eastAsia="Book Antiqua" w:hAnsi="Book Antiqua"/>
          <w:sz w:val="22"/>
          <w:szCs w:val="22"/>
          <w:lang w:eastAsia="es-CR"/>
        </w:rPr>
        <w:t xml:space="preserve"> todos los despachos obtuvieron un</w:t>
      </w:r>
      <w:r w:rsidR="0050146E" w:rsidRPr="003E36F5">
        <w:rPr>
          <w:rFonts w:ascii="Book Antiqua" w:eastAsia="Book Antiqua" w:hAnsi="Book Antiqua"/>
          <w:sz w:val="22"/>
          <w:szCs w:val="22"/>
          <w:lang w:eastAsia="es-CR"/>
        </w:rPr>
        <w:t xml:space="preserve"> rendimiento</w:t>
      </w:r>
      <w:r w:rsidR="1C43BE89" w:rsidRPr="003E36F5">
        <w:rPr>
          <w:rFonts w:ascii="Book Antiqua" w:eastAsia="Book Antiqua" w:hAnsi="Book Antiqua"/>
          <w:sz w:val="22"/>
          <w:szCs w:val="22"/>
          <w:lang w:eastAsia="es-CR"/>
        </w:rPr>
        <w:t xml:space="preserve"> </w:t>
      </w:r>
      <w:r w:rsidR="00711645" w:rsidRPr="003E36F5">
        <w:rPr>
          <w:rFonts w:ascii="Book Antiqua" w:eastAsia="Book Antiqua" w:hAnsi="Book Antiqua"/>
          <w:sz w:val="22"/>
          <w:szCs w:val="22"/>
          <w:lang w:eastAsia="es-CR"/>
        </w:rPr>
        <w:t>por encima del estándar establecido del 80%.</w:t>
      </w:r>
      <w:r w:rsidR="00BD173D" w:rsidRPr="003E36F5">
        <w:rPr>
          <w:rFonts w:ascii="Book Antiqua" w:eastAsia="Book Antiqua" w:hAnsi="Book Antiqua"/>
          <w:sz w:val="22"/>
          <w:szCs w:val="22"/>
          <w:lang w:eastAsia="es-CR"/>
        </w:rPr>
        <w:t xml:space="preserve"> </w:t>
      </w:r>
    </w:p>
    <w:p w14:paraId="5A56AA90" w14:textId="77777777" w:rsidR="009C467A" w:rsidRPr="00334ABB" w:rsidRDefault="009C467A" w:rsidP="00B81159">
      <w:pPr>
        <w:spacing w:line="276" w:lineRule="auto"/>
        <w:jc w:val="both"/>
        <w:rPr>
          <w:rFonts w:ascii="Book Antiqua" w:eastAsia="Book Antiqua" w:hAnsi="Book Antiqua"/>
          <w:sz w:val="22"/>
          <w:szCs w:val="22"/>
          <w:highlight w:val="yellow"/>
          <w:lang w:eastAsia="es-CR"/>
        </w:rPr>
      </w:pPr>
    </w:p>
    <w:p w14:paraId="5B3C63B9" w14:textId="12D7840D" w:rsidR="009166B4" w:rsidRPr="00B81159" w:rsidRDefault="003E36F5" w:rsidP="00B81159">
      <w:pPr>
        <w:tabs>
          <w:tab w:val="left" w:pos="426"/>
          <w:tab w:val="left" w:pos="1134"/>
        </w:tabs>
        <w:suppressAutoHyphens/>
        <w:spacing w:before="120" w:after="160" w:line="276" w:lineRule="auto"/>
        <w:contextualSpacing/>
        <w:jc w:val="both"/>
        <w:rPr>
          <w:rFonts w:ascii="Book Antiqua" w:eastAsia="Calibri" w:hAnsi="Book Antiqua"/>
          <w:sz w:val="22"/>
          <w:szCs w:val="22"/>
          <w:lang w:eastAsia="zh-CN"/>
        </w:rPr>
      </w:pPr>
      <w:r w:rsidRPr="003E36F5">
        <w:rPr>
          <w:rFonts w:ascii="Book Antiqua" w:eastAsia="Calibri" w:hAnsi="Book Antiqua"/>
          <w:sz w:val="22"/>
          <w:szCs w:val="22"/>
          <w:lang w:eastAsia="zh-CN"/>
        </w:rPr>
        <w:t>La Dirección de Planificación, por medio del Subproceso de Modernización Institucional Materia Penal, presentó la propuesta para la implementación del Plan de priorización de asuntos de delitos sexuales por la vulnerabilidad de las víctimas durante el 2023, este</w:t>
      </w:r>
      <w:r w:rsidR="002D71C7" w:rsidRPr="003E36F5">
        <w:rPr>
          <w:rFonts w:ascii="Book Antiqua" w:eastAsia="Calibri" w:hAnsi="Book Antiqua"/>
          <w:sz w:val="22"/>
          <w:szCs w:val="22"/>
          <w:lang w:eastAsia="zh-CN"/>
        </w:rPr>
        <w:t xml:space="preserve"> de trabajo fue presentado ante el Consejo Superior mediante </w:t>
      </w:r>
      <w:r w:rsidR="002D71C7" w:rsidRPr="0057606C">
        <w:rPr>
          <w:rFonts w:ascii="Book Antiqua" w:eastAsia="Calibri" w:hAnsi="Book Antiqua"/>
          <w:sz w:val="22"/>
          <w:szCs w:val="22"/>
          <w:lang w:eastAsia="zh-CN"/>
        </w:rPr>
        <w:t xml:space="preserve">oficio </w:t>
      </w:r>
      <w:r w:rsidR="0057606C" w:rsidRPr="0057606C">
        <w:rPr>
          <w:rFonts w:ascii="Book Antiqua" w:eastAsia="Calibri" w:hAnsi="Book Antiqua"/>
          <w:sz w:val="22"/>
          <w:szCs w:val="22"/>
          <w:lang w:eastAsia="zh-CN"/>
        </w:rPr>
        <w:t>1181</w:t>
      </w:r>
      <w:r w:rsidR="002D71C7" w:rsidRPr="0057606C">
        <w:rPr>
          <w:rFonts w:ascii="Book Antiqua" w:eastAsia="Calibri" w:hAnsi="Book Antiqua"/>
          <w:sz w:val="22"/>
          <w:szCs w:val="22"/>
          <w:lang w:eastAsia="zh-CN"/>
        </w:rPr>
        <w:t>-PLA-MI(PL)-2022</w:t>
      </w:r>
      <w:r w:rsidR="0057606C" w:rsidRPr="0057606C">
        <w:rPr>
          <w:rFonts w:ascii="Book Antiqua" w:eastAsia="Calibri" w:hAnsi="Book Antiqua"/>
          <w:sz w:val="22"/>
          <w:szCs w:val="22"/>
          <w:lang w:eastAsia="zh-CN"/>
        </w:rPr>
        <w:t>.</w:t>
      </w:r>
      <w:r w:rsidR="00BD1FAB">
        <w:rPr>
          <w:rFonts w:ascii="Book Antiqua" w:eastAsia="Calibri" w:hAnsi="Book Antiqua"/>
          <w:sz w:val="22"/>
          <w:szCs w:val="22"/>
          <w:lang w:eastAsia="zh-CN"/>
        </w:rPr>
        <w:t xml:space="preserve"> En </w:t>
      </w:r>
      <w:r w:rsidR="00BD1FAB" w:rsidRPr="009166B4">
        <w:rPr>
          <w:rFonts w:ascii="Book Antiqua" w:eastAsia="Calibri" w:hAnsi="Book Antiqua"/>
          <w:sz w:val="22"/>
          <w:szCs w:val="22"/>
          <w:lang w:eastAsia="zh-CN"/>
        </w:rPr>
        <w:t xml:space="preserve">el cual </w:t>
      </w:r>
      <w:r w:rsidR="00AD31A1" w:rsidRPr="009166B4">
        <w:rPr>
          <w:rFonts w:ascii="Book Antiqua" w:eastAsia="Calibri" w:hAnsi="Book Antiqua"/>
          <w:sz w:val="22"/>
          <w:szCs w:val="22"/>
          <w:lang w:eastAsia="zh-CN"/>
        </w:rPr>
        <w:t>se solicitó</w:t>
      </w:r>
      <w:r w:rsidR="00BD1FAB" w:rsidRPr="009166B4">
        <w:rPr>
          <w:rFonts w:ascii="Book Antiqua" w:eastAsia="Calibri" w:hAnsi="Book Antiqua"/>
          <w:sz w:val="22"/>
          <w:szCs w:val="22"/>
          <w:lang w:eastAsia="zh-CN"/>
        </w:rPr>
        <w:t xml:space="preserve"> </w:t>
      </w:r>
      <w:r w:rsidR="009166B4" w:rsidRPr="00B81159">
        <w:rPr>
          <w:rFonts w:ascii="Book Antiqua" w:eastAsia="Calibri" w:hAnsi="Book Antiqua"/>
          <w:sz w:val="22"/>
          <w:szCs w:val="22"/>
          <w:lang w:eastAsia="zh-CN"/>
        </w:rPr>
        <w:t>la dotación de los siguientes PCGS Art. 44 LOPJ:</w:t>
      </w:r>
    </w:p>
    <w:p w14:paraId="0913078C" w14:textId="77777777" w:rsidR="00980D71" w:rsidRDefault="00980D71" w:rsidP="009166B4">
      <w:pPr>
        <w:widowControl w:val="0"/>
        <w:autoSpaceDE w:val="0"/>
        <w:autoSpaceDN w:val="0"/>
        <w:adjustRightInd w:val="0"/>
        <w:jc w:val="center"/>
        <w:rPr>
          <w:rFonts w:ascii="Book Antiqua" w:eastAsia="Calibri" w:hAnsi="Book Antiqua"/>
          <w:sz w:val="22"/>
          <w:szCs w:val="22"/>
          <w:lang w:eastAsia="zh-CN"/>
        </w:rPr>
      </w:pPr>
    </w:p>
    <w:p w14:paraId="31B96F3F" w14:textId="77777777" w:rsidR="00556718" w:rsidRDefault="00556718" w:rsidP="00B81159">
      <w:pPr>
        <w:pStyle w:val="Descripcin"/>
        <w:spacing w:after="0"/>
        <w:contextualSpacing/>
        <w:jc w:val="center"/>
        <w:rPr>
          <w:rFonts w:ascii="Book Antiqua" w:hAnsi="Book Antiqua"/>
          <w:b/>
          <w:bCs/>
          <w:i w:val="0"/>
          <w:iCs w:val="0"/>
          <w:color w:val="auto"/>
          <w:sz w:val="22"/>
          <w:szCs w:val="22"/>
          <w:lang w:val="es-ES_tradnl"/>
        </w:rPr>
      </w:pPr>
      <w:bookmarkStart w:id="12" w:name="_Hlk121397176"/>
    </w:p>
    <w:p w14:paraId="01E8AFD8" w14:textId="77777777" w:rsidR="00556718" w:rsidRDefault="00556718" w:rsidP="00B81159">
      <w:pPr>
        <w:pStyle w:val="Descripcin"/>
        <w:spacing w:after="0"/>
        <w:contextualSpacing/>
        <w:jc w:val="center"/>
        <w:rPr>
          <w:rFonts w:ascii="Book Antiqua" w:hAnsi="Book Antiqua"/>
          <w:b/>
          <w:bCs/>
          <w:i w:val="0"/>
          <w:iCs w:val="0"/>
          <w:color w:val="auto"/>
          <w:sz w:val="22"/>
          <w:szCs w:val="22"/>
          <w:lang w:val="es-ES_tradnl"/>
        </w:rPr>
      </w:pPr>
    </w:p>
    <w:p w14:paraId="04904E61" w14:textId="77777777" w:rsidR="00556718" w:rsidRDefault="00556718" w:rsidP="00B81159">
      <w:pPr>
        <w:pStyle w:val="Descripcin"/>
        <w:spacing w:after="0"/>
        <w:contextualSpacing/>
        <w:jc w:val="center"/>
        <w:rPr>
          <w:rFonts w:ascii="Book Antiqua" w:hAnsi="Book Antiqua"/>
          <w:b/>
          <w:bCs/>
          <w:i w:val="0"/>
          <w:iCs w:val="0"/>
          <w:color w:val="auto"/>
          <w:sz w:val="22"/>
          <w:szCs w:val="22"/>
          <w:lang w:val="es-ES_tradnl"/>
        </w:rPr>
      </w:pPr>
    </w:p>
    <w:p w14:paraId="4D54651F" w14:textId="77777777" w:rsidR="00556718" w:rsidRDefault="00556718" w:rsidP="00B81159">
      <w:pPr>
        <w:pStyle w:val="Descripcin"/>
        <w:spacing w:after="0"/>
        <w:contextualSpacing/>
        <w:jc w:val="center"/>
        <w:rPr>
          <w:rFonts w:ascii="Book Antiqua" w:hAnsi="Book Antiqua"/>
          <w:b/>
          <w:bCs/>
          <w:i w:val="0"/>
          <w:iCs w:val="0"/>
          <w:color w:val="auto"/>
          <w:sz w:val="22"/>
          <w:szCs w:val="22"/>
          <w:lang w:val="es-ES_tradnl"/>
        </w:rPr>
      </w:pPr>
    </w:p>
    <w:p w14:paraId="4A7D1E74" w14:textId="2F1B81EE" w:rsidR="000E2AD2" w:rsidRPr="00DA49A0" w:rsidRDefault="000E2AD2" w:rsidP="00B8115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15</w:t>
      </w:r>
      <w:r w:rsidRPr="00DA49A0">
        <w:rPr>
          <w:rFonts w:ascii="Book Antiqua" w:hAnsi="Book Antiqua"/>
          <w:b/>
          <w:bCs/>
          <w:i w:val="0"/>
          <w:iCs w:val="0"/>
          <w:color w:val="auto"/>
          <w:sz w:val="22"/>
          <w:szCs w:val="22"/>
          <w:lang w:val="es-ES_tradnl"/>
        </w:rPr>
        <w:fldChar w:fldCharType="end"/>
      </w:r>
    </w:p>
    <w:bookmarkEnd w:id="12"/>
    <w:p w14:paraId="16E1B4B6" w14:textId="77777777" w:rsidR="009166B4" w:rsidRDefault="009166B4" w:rsidP="00B81159">
      <w:pPr>
        <w:widowControl w:val="0"/>
        <w:autoSpaceDE w:val="0"/>
        <w:autoSpaceDN w:val="0"/>
        <w:adjustRightInd w:val="0"/>
        <w:contextualSpacing/>
        <w:jc w:val="center"/>
        <w:rPr>
          <w:rFonts w:ascii="Book Antiqua" w:hAnsi="Book Antiqua"/>
          <w:b/>
          <w:bCs/>
          <w:sz w:val="22"/>
          <w:szCs w:val="22"/>
        </w:rPr>
      </w:pPr>
      <w:r w:rsidRPr="00B81159">
        <w:rPr>
          <w:rFonts w:ascii="Book Antiqua" w:hAnsi="Book Antiqua"/>
          <w:b/>
          <w:bCs/>
          <w:sz w:val="22"/>
          <w:szCs w:val="22"/>
        </w:rPr>
        <w:t>Recursos Necesarios PCGS Art. 44 LOPJ</w:t>
      </w:r>
    </w:p>
    <w:p w14:paraId="4B2EDFD0" w14:textId="39B8320D" w:rsidR="009166B4" w:rsidRDefault="009166B4" w:rsidP="00B81159">
      <w:pPr>
        <w:widowControl w:val="0"/>
        <w:autoSpaceDE w:val="0"/>
        <w:autoSpaceDN w:val="0"/>
        <w:adjustRightInd w:val="0"/>
        <w:contextualSpacing/>
        <w:jc w:val="center"/>
        <w:rPr>
          <w:rFonts w:ascii="Book Antiqua" w:hAnsi="Book Antiqua"/>
          <w:b/>
          <w:bCs/>
          <w:sz w:val="22"/>
          <w:szCs w:val="22"/>
        </w:rPr>
      </w:pPr>
      <w:r>
        <w:rPr>
          <w:rFonts w:ascii="Book Antiqua" w:hAnsi="Book Antiqua"/>
          <w:b/>
          <w:bCs/>
          <w:sz w:val="22"/>
          <w:szCs w:val="22"/>
        </w:rPr>
        <w:t>Plan de Delitos Sexuales 2022</w:t>
      </w:r>
    </w:p>
    <w:p w14:paraId="6A64E3C1" w14:textId="77777777" w:rsidR="00556718" w:rsidRPr="00B81159" w:rsidRDefault="00556718" w:rsidP="00B81159">
      <w:pPr>
        <w:widowControl w:val="0"/>
        <w:autoSpaceDE w:val="0"/>
        <w:autoSpaceDN w:val="0"/>
        <w:adjustRightInd w:val="0"/>
        <w:contextualSpacing/>
        <w:jc w:val="center"/>
        <w:rPr>
          <w:rFonts w:ascii="Book Antiqua" w:hAnsi="Book Antiqua"/>
          <w:b/>
          <w:bCs/>
          <w:sz w:val="22"/>
          <w:szCs w:val="22"/>
        </w:rPr>
      </w:pPr>
    </w:p>
    <w:tbl>
      <w:tblPr>
        <w:tblW w:w="9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161"/>
        <w:gridCol w:w="1490"/>
        <w:gridCol w:w="1355"/>
        <w:gridCol w:w="1887"/>
        <w:gridCol w:w="1333"/>
        <w:gridCol w:w="1243"/>
        <w:gridCol w:w="964"/>
      </w:tblGrid>
      <w:tr w:rsidR="009166B4" w:rsidRPr="009166B4" w14:paraId="7E64BCFF" w14:textId="77777777" w:rsidTr="00B81159">
        <w:trPr>
          <w:trHeight w:val="544"/>
          <w:jc w:val="center"/>
        </w:trPr>
        <w:tc>
          <w:tcPr>
            <w:tcW w:w="1161" w:type="dxa"/>
            <w:shd w:val="clear" w:color="auto" w:fill="002060"/>
            <w:noWrap/>
            <w:tcMar>
              <w:top w:w="0" w:type="dxa"/>
              <w:left w:w="70" w:type="dxa"/>
              <w:bottom w:w="0" w:type="dxa"/>
              <w:right w:w="70" w:type="dxa"/>
            </w:tcMar>
            <w:vAlign w:val="center"/>
            <w:hideMark/>
          </w:tcPr>
          <w:p w14:paraId="6BDE5DAA"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b/>
                <w:color w:val="FFFFFF"/>
                <w:sz w:val="22"/>
                <w:szCs w:val="22"/>
                <w:bdr w:val="none" w:sz="0" w:space="0" w:color="auto" w:frame="1"/>
                <w:lang w:eastAsia="es-CR"/>
              </w:rPr>
              <w:t>Despacho</w:t>
            </w:r>
          </w:p>
        </w:tc>
        <w:tc>
          <w:tcPr>
            <w:tcW w:w="1490" w:type="dxa"/>
            <w:shd w:val="clear" w:color="auto" w:fill="002060"/>
            <w:noWrap/>
            <w:tcMar>
              <w:top w:w="0" w:type="dxa"/>
              <w:left w:w="70" w:type="dxa"/>
              <w:bottom w:w="0" w:type="dxa"/>
              <w:right w:w="70" w:type="dxa"/>
            </w:tcMar>
            <w:vAlign w:val="center"/>
            <w:hideMark/>
          </w:tcPr>
          <w:p w14:paraId="4CBC41C3"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b/>
                <w:color w:val="FFFFFF"/>
                <w:sz w:val="22"/>
                <w:szCs w:val="22"/>
                <w:bdr w:val="none" w:sz="0" w:space="0" w:color="auto" w:frame="1"/>
                <w:lang w:eastAsia="es-CR"/>
              </w:rPr>
              <w:t>Persona Juzgadora 4</w:t>
            </w:r>
          </w:p>
        </w:tc>
        <w:tc>
          <w:tcPr>
            <w:tcW w:w="1355" w:type="dxa"/>
            <w:shd w:val="clear" w:color="auto" w:fill="002060"/>
            <w:vAlign w:val="center"/>
          </w:tcPr>
          <w:p w14:paraId="6D33AB2E" w14:textId="77777777" w:rsidR="009166B4" w:rsidRPr="00B81159" w:rsidRDefault="009166B4" w:rsidP="006278C5">
            <w:pPr>
              <w:jc w:val="center"/>
              <w:rPr>
                <w:rFonts w:ascii="Book Antiqua" w:hAnsi="Book Antiqua" w:cs="Calibri"/>
                <w:b/>
                <w:color w:val="FFFFFF"/>
                <w:sz w:val="22"/>
                <w:szCs w:val="22"/>
                <w:bdr w:val="none" w:sz="0" w:space="0" w:color="auto" w:frame="1"/>
                <w:lang w:eastAsia="es-CR"/>
              </w:rPr>
            </w:pPr>
            <w:r w:rsidRPr="00B81159">
              <w:rPr>
                <w:rFonts w:ascii="Book Antiqua" w:hAnsi="Book Antiqua" w:cs="Calibri"/>
                <w:b/>
                <w:color w:val="FFFFFF"/>
                <w:sz w:val="22"/>
                <w:szCs w:val="22"/>
                <w:bdr w:val="none" w:sz="0" w:space="0" w:color="auto" w:frame="1"/>
                <w:lang w:eastAsia="es-CR"/>
              </w:rPr>
              <w:t>Persona Juzgadora 1</w:t>
            </w:r>
          </w:p>
        </w:tc>
        <w:tc>
          <w:tcPr>
            <w:tcW w:w="1887" w:type="dxa"/>
            <w:shd w:val="clear" w:color="auto" w:fill="002060"/>
            <w:tcMar>
              <w:top w:w="0" w:type="dxa"/>
              <w:left w:w="70" w:type="dxa"/>
              <w:bottom w:w="0" w:type="dxa"/>
              <w:right w:w="70" w:type="dxa"/>
            </w:tcMar>
            <w:vAlign w:val="center"/>
            <w:hideMark/>
          </w:tcPr>
          <w:p w14:paraId="723AFFA4"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b/>
                <w:color w:val="FFFFFF"/>
                <w:sz w:val="22"/>
                <w:szCs w:val="22"/>
                <w:bdr w:val="none" w:sz="0" w:space="0" w:color="auto" w:frame="1"/>
                <w:lang w:eastAsia="es-CR"/>
              </w:rPr>
              <w:t>Persona Técnica Judicial 3</w:t>
            </w:r>
          </w:p>
        </w:tc>
        <w:tc>
          <w:tcPr>
            <w:tcW w:w="1333" w:type="dxa"/>
            <w:shd w:val="clear" w:color="auto" w:fill="002060"/>
            <w:vAlign w:val="center"/>
          </w:tcPr>
          <w:p w14:paraId="5C6E2133" w14:textId="77777777" w:rsidR="009166B4" w:rsidRPr="00B81159" w:rsidRDefault="009166B4" w:rsidP="006278C5">
            <w:pPr>
              <w:jc w:val="center"/>
              <w:rPr>
                <w:rFonts w:ascii="Book Antiqua" w:eastAsia="Book Antiqua" w:hAnsi="Book Antiqua" w:cs="Calibri"/>
                <w:b/>
                <w:color w:val="FFFFFF"/>
                <w:sz w:val="22"/>
                <w:szCs w:val="22"/>
                <w:bdr w:val="none" w:sz="0" w:space="0" w:color="auto" w:frame="1"/>
                <w:lang w:eastAsia="es-CR"/>
              </w:rPr>
            </w:pPr>
            <w:r w:rsidRPr="00B81159">
              <w:rPr>
                <w:rFonts w:ascii="Book Antiqua" w:hAnsi="Book Antiqua" w:cs="Calibri"/>
                <w:b/>
                <w:color w:val="FFFFFF"/>
                <w:sz w:val="22"/>
                <w:szCs w:val="22"/>
                <w:bdr w:val="none" w:sz="0" w:space="0" w:color="auto" w:frame="1"/>
                <w:lang w:eastAsia="es-CR"/>
              </w:rPr>
              <w:t>Custodio de detenidos</w:t>
            </w:r>
          </w:p>
        </w:tc>
        <w:tc>
          <w:tcPr>
            <w:tcW w:w="1243" w:type="dxa"/>
            <w:shd w:val="clear" w:color="auto" w:fill="002060"/>
            <w:vAlign w:val="center"/>
          </w:tcPr>
          <w:p w14:paraId="07FC8DA7" w14:textId="77777777" w:rsidR="009166B4" w:rsidRPr="00B81159" w:rsidRDefault="009166B4" w:rsidP="006278C5">
            <w:pPr>
              <w:jc w:val="center"/>
              <w:rPr>
                <w:rFonts w:ascii="Book Antiqua" w:eastAsia="Book Antiqua" w:hAnsi="Book Antiqua" w:cs="Calibri"/>
                <w:b/>
                <w:color w:val="FFFFFF"/>
                <w:sz w:val="22"/>
                <w:szCs w:val="22"/>
                <w:bdr w:val="none" w:sz="0" w:space="0" w:color="auto" w:frame="1"/>
                <w:lang w:eastAsia="es-CR"/>
              </w:rPr>
            </w:pPr>
            <w:r w:rsidRPr="00B81159">
              <w:rPr>
                <w:rFonts w:ascii="Book Antiqua" w:hAnsi="Book Antiqua" w:cs="Calibri"/>
                <w:b/>
                <w:bCs/>
                <w:color w:val="FFFFFF"/>
                <w:sz w:val="22"/>
                <w:szCs w:val="22"/>
                <w:bdr w:val="none" w:sz="0" w:space="0" w:color="auto" w:frame="1"/>
                <w:lang w:eastAsia="es-CR"/>
              </w:rPr>
              <w:t>Persona defensora pública</w:t>
            </w:r>
          </w:p>
        </w:tc>
        <w:tc>
          <w:tcPr>
            <w:tcW w:w="964" w:type="dxa"/>
            <w:shd w:val="clear" w:color="auto" w:fill="002060"/>
            <w:vAlign w:val="center"/>
          </w:tcPr>
          <w:p w14:paraId="7ED2F743" w14:textId="77777777" w:rsidR="009166B4" w:rsidRPr="00B81159" w:rsidRDefault="009166B4" w:rsidP="006278C5">
            <w:pPr>
              <w:jc w:val="center"/>
              <w:rPr>
                <w:rFonts w:ascii="Book Antiqua" w:eastAsia="Book Antiqua" w:hAnsi="Book Antiqua" w:cs="Calibri"/>
                <w:b/>
                <w:color w:val="FFFFFF"/>
                <w:sz w:val="22"/>
                <w:szCs w:val="22"/>
                <w:bdr w:val="none" w:sz="0" w:space="0" w:color="auto" w:frame="1"/>
                <w:lang w:eastAsia="es-CR"/>
              </w:rPr>
            </w:pPr>
            <w:r w:rsidRPr="00B81159">
              <w:rPr>
                <w:rFonts w:ascii="Book Antiqua" w:hAnsi="Book Antiqua" w:cs="Calibri"/>
                <w:b/>
                <w:bCs/>
                <w:color w:val="FFFFFF"/>
                <w:sz w:val="22"/>
                <w:szCs w:val="22"/>
                <w:bdr w:val="none" w:sz="0" w:space="0" w:color="auto" w:frame="1"/>
                <w:lang w:eastAsia="es-CR"/>
              </w:rPr>
              <w:t>Persona Fiscal</w:t>
            </w:r>
          </w:p>
        </w:tc>
      </w:tr>
      <w:tr w:rsidR="009166B4" w:rsidRPr="009166B4" w14:paraId="30387B3E" w14:textId="77777777" w:rsidTr="00B81159">
        <w:trPr>
          <w:trHeight w:val="271"/>
          <w:jc w:val="center"/>
        </w:trPr>
        <w:tc>
          <w:tcPr>
            <w:tcW w:w="1161" w:type="dxa"/>
            <w:shd w:val="clear" w:color="auto" w:fill="002060"/>
            <w:noWrap/>
            <w:tcMar>
              <w:top w:w="0" w:type="dxa"/>
              <w:left w:w="70" w:type="dxa"/>
              <w:bottom w:w="0" w:type="dxa"/>
              <w:right w:w="70" w:type="dxa"/>
            </w:tcMar>
            <w:vAlign w:val="center"/>
          </w:tcPr>
          <w:p w14:paraId="79B385FC" w14:textId="77777777" w:rsidR="009166B4" w:rsidRPr="00B81159" w:rsidRDefault="009166B4" w:rsidP="006278C5">
            <w:pPr>
              <w:rPr>
                <w:rFonts w:ascii="Book Antiqua" w:eastAsia="Book Antiqua" w:hAnsi="Book Antiqua" w:cs="Calibri"/>
                <w:b/>
                <w:bCs/>
                <w:color w:val="FFFFFF"/>
                <w:sz w:val="22"/>
                <w:szCs w:val="22"/>
                <w:lang w:eastAsia="es-CR"/>
              </w:rPr>
            </w:pPr>
            <w:r w:rsidRPr="00B81159">
              <w:rPr>
                <w:rFonts w:ascii="Book Antiqua" w:eastAsia="Book Antiqua" w:hAnsi="Book Antiqua" w:cs="Calibri"/>
                <w:b/>
                <w:bCs/>
                <w:color w:val="FFFFFF"/>
                <w:sz w:val="22"/>
                <w:szCs w:val="22"/>
                <w:lang w:eastAsia="es-CR"/>
              </w:rPr>
              <w:t>Batería 1</w:t>
            </w:r>
          </w:p>
        </w:tc>
        <w:tc>
          <w:tcPr>
            <w:tcW w:w="1490" w:type="dxa"/>
            <w:shd w:val="clear" w:color="auto" w:fill="FFFFFF"/>
            <w:noWrap/>
            <w:tcMar>
              <w:top w:w="0" w:type="dxa"/>
              <w:left w:w="70" w:type="dxa"/>
              <w:bottom w:w="0" w:type="dxa"/>
              <w:right w:w="70" w:type="dxa"/>
            </w:tcMar>
            <w:vAlign w:val="center"/>
            <w:hideMark/>
          </w:tcPr>
          <w:p w14:paraId="7727FE6B"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color w:val="201F1E"/>
                <w:sz w:val="22"/>
                <w:szCs w:val="22"/>
                <w:lang w:eastAsia="es-CR"/>
              </w:rPr>
              <w:t>3</w:t>
            </w:r>
          </w:p>
        </w:tc>
        <w:tc>
          <w:tcPr>
            <w:tcW w:w="1355" w:type="dxa"/>
            <w:shd w:val="clear" w:color="auto" w:fill="FFFFFF"/>
            <w:vAlign w:val="center"/>
          </w:tcPr>
          <w:p w14:paraId="54584209"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58EA3427"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2</w:t>
            </w:r>
          </w:p>
        </w:tc>
        <w:tc>
          <w:tcPr>
            <w:tcW w:w="1333" w:type="dxa"/>
            <w:shd w:val="clear" w:color="auto" w:fill="FFFFFF"/>
            <w:vAlign w:val="center"/>
          </w:tcPr>
          <w:p w14:paraId="2BDF90B0"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3ABE8595"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3A177035"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1</w:t>
            </w:r>
          </w:p>
        </w:tc>
      </w:tr>
      <w:tr w:rsidR="009166B4" w:rsidRPr="009166B4" w14:paraId="7ED17CD3" w14:textId="77777777" w:rsidTr="00B81159">
        <w:trPr>
          <w:trHeight w:val="271"/>
          <w:jc w:val="center"/>
        </w:trPr>
        <w:tc>
          <w:tcPr>
            <w:tcW w:w="1161" w:type="dxa"/>
            <w:shd w:val="clear" w:color="auto" w:fill="002060"/>
            <w:noWrap/>
            <w:tcMar>
              <w:top w:w="0" w:type="dxa"/>
              <w:left w:w="70" w:type="dxa"/>
              <w:bottom w:w="0" w:type="dxa"/>
              <w:right w:w="70" w:type="dxa"/>
            </w:tcMar>
            <w:vAlign w:val="center"/>
          </w:tcPr>
          <w:p w14:paraId="01DCD923" w14:textId="77777777" w:rsidR="009166B4" w:rsidRPr="00B81159" w:rsidRDefault="009166B4" w:rsidP="006278C5">
            <w:pPr>
              <w:rPr>
                <w:rFonts w:ascii="Book Antiqua" w:eastAsia="Book Antiqua" w:hAnsi="Book Antiqua" w:cs="Calibri"/>
                <w:b/>
                <w:bCs/>
                <w:color w:val="FFFFFF"/>
                <w:sz w:val="22"/>
                <w:szCs w:val="22"/>
                <w:lang w:eastAsia="es-CR"/>
              </w:rPr>
            </w:pPr>
            <w:r w:rsidRPr="00B81159">
              <w:rPr>
                <w:rFonts w:ascii="Book Antiqua" w:eastAsia="Book Antiqua" w:hAnsi="Book Antiqua" w:cs="Calibri"/>
                <w:b/>
                <w:bCs/>
                <w:color w:val="FFFFFF"/>
                <w:sz w:val="22"/>
                <w:szCs w:val="22"/>
                <w:lang w:eastAsia="es-CR"/>
              </w:rPr>
              <w:t>Batería 2</w:t>
            </w:r>
          </w:p>
        </w:tc>
        <w:tc>
          <w:tcPr>
            <w:tcW w:w="1490" w:type="dxa"/>
            <w:shd w:val="clear" w:color="auto" w:fill="FFFFFF"/>
            <w:noWrap/>
            <w:tcMar>
              <w:top w:w="0" w:type="dxa"/>
              <w:left w:w="70" w:type="dxa"/>
              <w:bottom w:w="0" w:type="dxa"/>
              <w:right w:w="70" w:type="dxa"/>
            </w:tcMar>
            <w:vAlign w:val="center"/>
            <w:hideMark/>
          </w:tcPr>
          <w:p w14:paraId="1082BE81"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color w:val="201F1E"/>
                <w:sz w:val="22"/>
                <w:szCs w:val="22"/>
                <w:lang w:eastAsia="es-CR"/>
              </w:rPr>
              <w:t>3</w:t>
            </w:r>
          </w:p>
        </w:tc>
        <w:tc>
          <w:tcPr>
            <w:tcW w:w="1355" w:type="dxa"/>
            <w:shd w:val="clear" w:color="auto" w:fill="FFFFFF"/>
            <w:vAlign w:val="center"/>
          </w:tcPr>
          <w:p w14:paraId="02D3037B"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74393B08"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2</w:t>
            </w:r>
          </w:p>
        </w:tc>
        <w:tc>
          <w:tcPr>
            <w:tcW w:w="1333" w:type="dxa"/>
            <w:shd w:val="clear" w:color="auto" w:fill="FFFFFF"/>
            <w:vAlign w:val="center"/>
          </w:tcPr>
          <w:p w14:paraId="529A8856"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0D6D2157"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2EA4AEC5"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1</w:t>
            </w:r>
          </w:p>
        </w:tc>
      </w:tr>
      <w:tr w:rsidR="009166B4" w:rsidRPr="009166B4" w14:paraId="4E348D73" w14:textId="77777777" w:rsidTr="00B81159">
        <w:trPr>
          <w:trHeight w:val="271"/>
          <w:jc w:val="center"/>
        </w:trPr>
        <w:tc>
          <w:tcPr>
            <w:tcW w:w="1161" w:type="dxa"/>
            <w:shd w:val="clear" w:color="auto" w:fill="002060"/>
            <w:noWrap/>
            <w:tcMar>
              <w:top w:w="0" w:type="dxa"/>
              <w:left w:w="70" w:type="dxa"/>
              <w:bottom w:w="0" w:type="dxa"/>
              <w:right w:w="70" w:type="dxa"/>
            </w:tcMar>
            <w:vAlign w:val="center"/>
          </w:tcPr>
          <w:p w14:paraId="45AEB2DF" w14:textId="77777777" w:rsidR="009166B4" w:rsidRPr="00B81159" w:rsidRDefault="009166B4" w:rsidP="006278C5">
            <w:pPr>
              <w:rPr>
                <w:rFonts w:ascii="Book Antiqua" w:eastAsia="Book Antiqua" w:hAnsi="Book Antiqua" w:cs="Calibri"/>
                <w:b/>
                <w:bCs/>
                <w:color w:val="FFFFFF"/>
                <w:sz w:val="22"/>
                <w:szCs w:val="22"/>
                <w:lang w:eastAsia="es-CR"/>
              </w:rPr>
            </w:pPr>
            <w:r w:rsidRPr="00B81159">
              <w:rPr>
                <w:rFonts w:ascii="Book Antiqua" w:eastAsia="Book Antiqua" w:hAnsi="Book Antiqua" w:cs="Calibri"/>
                <w:b/>
                <w:bCs/>
                <w:color w:val="FFFFFF"/>
                <w:sz w:val="22"/>
                <w:szCs w:val="22"/>
                <w:lang w:eastAsia="es-CR"/>
              </w:rPr>
              <w:t>Batería 3</w:t>
            </w:r>
          </w:p>
        </w:tc>
        <w:tc>
          <w:tcPr>
            <w:tcW w:w="1490" w:type="dxa"/>
            <w:shd w:val="clear" w:color="auto" w:fill="FFFFFF"/>
            <w:noWrap/>
            <w:tcMar>
              <w:top w:w="0" w:type="dxa"/>
              <w:left w:w="70" w:type="dxa"/>
              <w:bottom w:w="0" w:type="dxa"/>
              <w:right w:w="70" w:type="dxa"/>
            </w:tcMar>
            <w:vAlign w:val="center"/>
            <w:hideMark/>
          </w:tcPr>
          <w:p w14:paraId="5A10F78B"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color w:val="201F1E"/>
                <w:sz w:val="22"/>
                <w:szCs w:val="22"/>
                <w:lang w:eastAsia="es-CR"/>
              </w:rPr>
              <w:t>3</w:t>
            </w:r>
          </w:p>
        </w:tc>
        <w:tc>
          <w:tcPr>
            <w:tcW w:w="1355" w:type="dxa"/>
            <w:shd w:val="clear" w:color="auto" w:fill="FFFFFF"/>
            <w:vAlign w:val="center"/>
          </w:tcPr>
          <w:p w14:paraId="57F563DD"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1</w:t>
            </w:r>
          </w:p>
        </w:tc>
        <w:tc>
          <w:tcPr>
            <w:tcW w:w="1887" w:type="dxa"/>
            <w:shd w:val="clear" w:color="auto" w:fill="FFFFFF"/>
            <w:noWrap/>
            <w:tcMar>
              <w:top w:w="0" w:type="dxa"/>
              <w:left w:w="70" w:type="dxa"/>
              <w:bottom w:w="0" w:type="dxa"/>
              <w:right w:w="70" w:type="dxa"/>
            </w:tcMar>
            <w:vAlign w:val="center"/>
            <w:hideMark/>
          </w:tcPr>
          <w:p w14:paraId="7C05035A"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2</w:t>
            </w:r>
          </w:p>
        </w:tc>
        <w:tc>
          <w:tcPr>
            <w:tcW w:w="1333" w:type="dxa"/>
            <w:shd w:val="clear" w:color="auto" w:fill="FFFFFF"/>
            <w:vAlign w:val="center"/>
          </w:tcPr>
          <w:p w14:paraId="675E8D60"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2</w:t>
            </w:r>
          </w:p>
        </w:tc>
        <w:tc>
          <w:tcPr>
            <w:tcW w:w="1243" w:type="dxa"/>
            <w:shd w:val="clear" w:color="auto" w:fill="FFFFFF"/>
            <w:vAlign w:val="center"/>
          </w:tcPr>
          <w:p w14:paraId="31629B7B"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0</w:t>
            </w:r>
          </w:p>
        </w:tc>
        <w:tc>
          <w:tcPr>
            <w:tcW w:w="964" w:type="dxa"/>
            <w:shd w:val="clear" w:color="auto" w:fill="FFFFFF"/>
            <w:vAlign w:val="center"/>
          </w:tcPr>
          <w:p w14:paraId="2EF37DF9"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1</w:t>
            </w:r>
          </w:p>
        </w:tc>
      </w:tr>
      <w:tr w:rsidR="009166B4" w:rsidRPr="009166B4" w14:paraId="768182FD" w14:textId="77777777" w:rsidTr="00B81159">
        <w:trPr>
          <w:trHeight w:val="271"/>
          <w:jc w:val="center"/>
        </w:trPr>
        <w:tc>
          <w:tcPr>
            <w:tcW w:w="1161" w:type="dxa"/>
            <w:shd w:val="clear" w:color="auto" w:fill="002060"/>
            <w:noWrap/>
            <w:tcMar>
              <w:top w:w="0" w:type="dxa"/>
              <w:left w:w="70" w:type="dxa"/>
              <w:bottom w:w="0" w:type="dxa"/>
              <w:right w:w="70" w:type="dxa"/>
            </w:tcMar>
            <w:vAlign w:val="center"/>
          </w:tcPr>
          <w:p w14:paraId="5123665E" w14:textId="77777777" w:rsidR="009166B4" w:rsidRPr="00B81159" w:rsidRDefault="009166B4" w:rsidP="006278C5">
            <w:pPr>
              <w:rPr>
                <w:rFonts w:ascii="Book Antiqua" w:eastAsia="Book Antiqua" w:hAnsi="Book Antiqua" w:cs="Calibri"/>
                <w:b/>
                <w:bCs/>
                <w:color w:val="FFFFFF"/>
                <w:sz w:val="22"/>
                <w:szCs w:val="22"/>
                <w:bdr w:val="none" w:sz="0" w:space="0" w:color="auto" w:frame="1"/>
                <w:lang w:eastAsia="es-CR"/>
              </w:rPr>
            </w:pPr>
            <w:r w:rsidRPr="00B81159">
              <w:rPr>
                <w:rFonts w:ascii="Book Antiqua" w:eastAsia="Book Antiqua" w:hAnsi="Book Antiqua" w:cs="Calibri"/>
                <w:b/>
                <w:bCs/>
                <w:color w:val="FFFFFF"/>
                <w:sz w:val="22"/>
                <w:szCs w:val="22"/>
                <w:lang w:eastAsia="es-CR"/>
              </w:rPr>
              <w:t>Batería 4</w:t>
            </w:r>
          </w:p>
        </w:tc>
        <w:tc>
          <w:tcPr>
            <w:tcW w:w="1490" w:type="dxa"/>
            <w:shd w:val="clear" w:color="auto" w:fill="FFFFFF"/>
            <w:noWrap/>
            <w:tcMar>
              <w:top w:w="0" w:type="dxa"/>
              <w:left w:w="70" w:type="dxa"/>
              <w:bottom w:w="0" w:type="dxa"/>
              <w:right w:w="70" w:type="dxa"/>
            </w:tcMar>
            <w:vAlign w:val="center"/>
          </w:tcPr>
          <w:p w14:paraId="561B0C13"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3</w:t>
            </w:r>
          </w:p>
        </w:tc>
        <w:tc>
          <w:tcPr>
            <w:tcW w:w="1355" w:type="dxa"/>
            <w:shd w:val="clear" w:color="auto" w:fill="FFFFFF"/>
            <w:vAlign w:val="center"/>
          </w:tcPr>
          <w:p w14:paraId="66AB0C44"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eastAsia="Book Antiqua" w:hAnsi="Book Antiqua" w:cs="Calibri"/>
                <w:color w:val="000000"/>
                <w:sz w:val="22"/>
                <w:szCs w:val="22"/>
                <w:bdr w:val="none" w:sz="0" w:space="0" w:color="auto" w:frame="1"/>
                <w:lang w:eastAsia="es-CR"/>
              </w:rPr>
              <w:t>1</w:t>
            </w:r>
          </w:p>
        </w:tc>
        <w:tc>
          <w:tcPr>
            <w:tcW w:w="1887" w:type="dxa"/>
            <w:shd w:val="clear" w:color="auto" w:fill="FFFFFF"/>
            <w:noWrap/>
            <w:tcMar>
              <w:top w:w="0" w:type="dxa"/>
              <w:left w:w="70" w:type="dxa"/>
              <w:bottom w:w="0" w:type="dxa"/>
              <w:right w:w="70" w:type="dxa"/>
            </w:tcMar>
            <w:vAlign w:val="center"/>
          </w:tcPr>
          <w:p w14:paraId="4B0284F6"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eastAsia="Book Antiqua" w:hAnsi="Book Antiqua" w:cs="Calibri"/>
                <w:color w:val="000000"/>
                <w:sz w:val="22"/>
                <w:szCs w:val="22"/>
                <w:bdr w:val="none" w:sz="0" w:space="0" w:color="auto" w:frame="1"/>
                <w:lang w:eastAsia="es-CR"/>
              </w:rPr>
              <w:t>2</w:t>
            </w:r>
          </w:p>
        </w:tc>
        <w:tc>
          <w:tcPr>
            <w:tcW w:w="1333" w:type="dxa"/>
            <w:shd w:val="clear" w:color="auto" w:fill="FFFFFF"/>
            <w:vAlign w:val="center"/>
          </w:tcPr>
          <w:p w14:paraId="3AB3BFAA"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eastAsia="Book Antiqua" w:hAnsi="Book Antiqua" w:cs="Calibri"/>
                <w:color w:val="000000"/>
                <w:sz w:val="22"/>
                <w:szCs w:val="22"/>
                <w:bdr w:val="none" w:sz="0" w:space="0" w:color="auto" w:frame="1"/>
                <w:lang w:eastAsia="es-CR"/>
              </w:rPr>
              <w:t>2</w:t>
            </w:r>
          </w:p>
        </w:tc>
        <w:tc>
          <w:tcPr>
            <w:tcW w:w="1243" w:type="dxa"/>
            <w:shd w:val="clear" w:color="auto" w:fill="FFFFFF"/>
            <w:vAlign w:val="center"/>
          </w:tcPr>
          <w:p w14:paraId="1CCC9E9F"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eastAsia="Book Antiqua" w:hAnsi="Book Antiqua" w:cs="Calibri"/>
                <w:color w:val="000000"/>
                <w:sz w:val="22"/>
                <w:szCs w:val="22"/>
                <w:bdr w:val="none" w:sz="0" w:space="0" w:color="auto" w:frame="1"/>
                <w:lang w:eastAsia="es-CR"/>
              </w:rPr>
              <w:t>1</w:t>
            </w:r>
          </w:p>
        </w:tc>
        <w:tc>
          <w:tcPr>
            <w:tcW w:w="964" w:type="dxa"/>
            <w:shd w:val="clear" w:color="auto" w:fill="FFFFFF"/>
            <w:vAlign w:val="center"/>
          </w:tcPr>
          <w:p w14:paraId="70EE06A3"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1</w:t>
            </w:r>
          </w:p>
        </w:tc>
      </w:tr>
      <w:tr w:rsidR="009166B4" w:rsidRPr="009166B4" w14:paraId="0DBA95B5" w14:textId="77777777" w:rsidTr="00B81159">
        <w:trPr>
          <w:trHeight w:val="271"/>
          <w:jc w:val="center"/>
        </w:trPr>
        <w:tc>
          <w:tcPr>
            <w:tcW w:w="1161" w:type="dxa"/>
            <w:shd w:val="clear" w:color="auto" w:fill="B4C6E7"/>
            <w:noWrap/>
            <w:tcMar>
              <w:top w:w="0" w:type="dxa"/>
              <w:left w:w="70" w:type="dxa"/>
              <w:bottom w:w="0" w:type="dxa"/>
              <w:right w:w="70" w:type="dxa"/>
            </w:tcMar>
            <w:vAlign w:val="center"/>
            <w:hideMark/>
          </w:tcPr>
          <w:p w14:paraId="618B13C7" w14:textId="77777777" w:rsidR="009166B4" w:rsidRPr="00B81159" w:rsidRDefault="009166B4" w:rsidP="006278C5">
            <w:pPr>
              <w:jc w:val="center"/>
              <w:rPr>
                <w:rFonts w:ascii="Book Antiqua" w:eastAsia="Book Antiqua" w:hAnsi="Book Antiqua" w:cs="Calibri"/>
                <w:b/>
                <w:bCs/>
                <w:color w:val="201F1E"/>
                <w:sz w:val="22"/>
                <w:szCs w:val="22"/>
                <w:lang w:eastAsia="es-CR"/>
              </w:rPr>
            </w:pPr>
            <w:r w:rsidRPr="00B81159">
              <w:rPr>
                <w:rFonts w:ascii="Book Antiqua" w:eastAsia="Book Antiqua" w:hAnsi="Book Antiqua" w:cs="Calibri"/>
                <w:b/>
                <w:bCs/>
                <w:color w:val="000000"/>
                <w:sz w:val="22"/>
                <w:szCs w:val="22"/>
                <w:bdr w:val="none" w:sz="0" w:space="0" w:color="auto" w:frame="1"/>
                <w:lang w:eastAsia="es-CR"/>
              </w:rPr>
              <w:t>Total</w:t>
            </w:r>
          </w:p>
        </w:tc>
        <w:tc>
          <w:tcPr>
            <w:tcW w:w="1490" w:type="dxa"/>
            <w:shd w:val="clear" w:color="auto" w:fill="B4C6E7"/>
            <w:noWrap/>
            <w:tcMar>
              <w:top w:w="0" w:type="dxa"/>
              <w:left w:w="70" w:type="dxa"/>
              <w:bottom w:w="0" w:type="dxa"/>
              <w:right w:w="70" w:type="dxa"/>
            </w:tcMar>
            <w:vAlign w:val="center"/>
            <w:hideMark/>
          </w:tcPr>
          <w:p w14:paraId="2F829A7A"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hAnsi="Book Antiqua" w:cs="Calibri"/>
                <w:color w:val="201F1E"/>
                <w:sz w:val="22"/>
                <w:szCs w:val="22"/>
                <w:lang w:eastAsia="es-CR"/>
              </w:rPr>
              <w:t>12</w:t>
            </w:r>
          </w:p>
        </w:tc>
        <w:tc>
          <w:tcPr>
            <w:tcW w:w="1355" w:type="dxa"/>
            <w:shd w:val="clear" w:color="auto" w:fill="B4C6E7"/>
            <w:vAlign w:val="center"/>
          </w:tcPr>
          <w:p w14:paraId="406D045A"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4</w:t>
            </w:r>
          </w:p>
        </w:tc>
        <w:tc>
          <w:tcPr>
            <w:tcW w:w="1887" w:type="dxa"/>
            <w:shd w:val="clear" w:color="auto" w:fill="B4C6E7"/>
            <w:noWrap/>
            <w:tcMar>
              <w:top w:w="0" w:type="dxa"/>
              <w:left w:w="70" w:type="dxa"/>
              <w:bottom w:w="0" w:type="dxa"/>
              <w:right w:w="70" w:type="dxa"/>
            </w:tcMar>
            <w:vAlign w:val="center"/>
            <w:hideMark/>
          </w:tcPr>
          <w:p w14:paraId="314CB5DB" w14:textId="77777777" w:rsidR="009166B4" w:rsidRPr="00B81159" w:rsidRDefault="009166B4" w:rsidP="006278C5">
            <w:pPr>
              <w:jc w:val="center"/>
              <w:rPr>
                <w:rFonts w:ascii="Book Antiqua" w:eastAsia="Book Antiqua" w:hAnsi="Book Antiqua" w:cs="Calibri"/>
                <w:color w:val="201F1E"/>
                <w:sz w:val="22"/>
                <w:szCs w:val="22"/>
                <w:lang w:eastAsia="es-CR"/>
              </w:rPr>
            </w:pPr>
            <w:r w:rsidRPr="00B81159">
              <w:rPr>
                <w:rFonts w:ascii="Book Antiqua" w:eastAsia="Book Antiqua" w:hAnsi="Book Antiqua" w:cs="Calibri"/>
                <w:color w:val="201F1E"/>
                <w:sz w:val="22"/>
                <w:szCs w:val="22"/>
                <w:lang w:eastAsia="es-CR"/>
              </w:rPr>
              <w:t>8</w:t>
            </w:r>
          </w:p>
        </w:tc>
        <w:tc>
          <w:tcPr>
            <w:tcW w:w="1333" w:type="dxa"/>
            <w:shd w:val="clear" w:color="auto" w:fill="B4C6E7"/>
            <w:vAlign w:val="center"/>
          </w:tcPr>
          <w:p w14:paraId="66E95F22"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8</w:t>
            </w:r>
          </w:p>
        </w:tc>
        <w:tc>
          <w:tcPr>
            <w:tcW w:w="1243" w:type="dxa"/>
            <w:shd w:val="clear" w:color="auto" w:fill="B4C6E7"/>
            <w:vAlign w:val="center"/>
          </w:tcPr>
          <w:p w14:paraId="21F38D9F"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eastAsia="Book Antiqua" w:hAnsi="Book Antiqua" w:cs="Calibri"/>
                <w:color w:val="000000"/>
                <w:sz w:val="22"/>
                <w:szCs w:val="22"/>
                <w:bdr w:val="none" w:sz="0" w:space="0" w:color="auto" w:frame="1"/>
                <w:lang w:eastAsia="es-CR"/>
              </w:rPr>
              <w:t>1</w:t>
            </w:r>
          </w:p>
        </w:tc>
        <w:tc>
          <w:tcPr>
            <w:tcW w:w="964" w:type="dxa"/>
            <w:shd w:val="clear" w:color="auto" w:fill="B4C6E7"/>
            <w:vAlign w:val="center"/>
          </w:tcPr>
          <w:p w14:paraId="178CC051" w14:textId="77777777" w:rsidR="009166B4" w:rsidRPr="00B81159" w:rsidRDefault="009166B4" w:rsidP="006278C5">
            <w:pPr>
              <w:jc w:val="center"/>
              <w:rPr>
                <w:rFonts w:ascii="Book Antiqua" w:eastAsia="Book Antiqua" w:hAnsi="Book Antiqua" w:cs="Calibri"/>
                <w:color w:val="000000"/>
                <w:sz w:val="22"/>
                <w:szCs w:val="22"/>
                <w:bdr w:val="none" w:sz="0" w:space="0" w:color="auto" w:frame="1"/>
                <w:lang w:eastAsia="es-CR"/>
              </w:rPr>
            </w:pPr>
            <w:r w:rsidRPr="00B81159">
              <w:rPr>
                <w:rFonts w:ascii="Book Antiqua" w:hAnsi="Book Antiqua" w:cs="Calibri"/>
                <w:color w:val="000000"/>
                <w:sz w:val="22"/>
                <w:szCs w:val="22"/>
                <w:bdr w:val="none" w:sz="0" w:space="0" w:color="auto" w:frame="1"/>
                <w:lang w:eastAsia="es-CR"/>
              </w:rPr>
              <w:t>4</w:t>
            </w:r>
          </w:p>
        </w:tc>
      </w:tr>
    </w:tbl>
    <w:p w14:paraId="4A0DEFA9" w14:textId="77777777" w:rsidR="009166B4" w:rsidRDefault="009166B4" w:rsidP="00B81159">
      <w:pPr>
        <w:widowControl w:val="0"/>
        <w:autoSpaceDE w:val="0"/>
        <w:autoSpaceDN w:val="0"/>
        <w:adjustRightInd w:val="0"/>
        <w:ind w:left="-142"/>
        <w:rPr>
          <w:rFonts w:ascii="Book Antiqua" w:hAnsi="Book Antiqua"/>
          <w:sz w:val="22"/>
          <w:szCs w:val="22"/>
        </w:rPr>
      </w:pPr>
      <w:r w:rsidRPr="00B81159">
        <w:rPr>
          <w:rFonts w:ascii="Book Antiqua" w:hAnsi="Book Antiqua"/>
          <w:sz w:val="22"/>
          <w:szCs w:val="22"/>
        </w:rPr>
        <w:t>Fuente: Dirección de Planificación, Subproceso de Modernización Institucional Materia Penal.</w:t>
      </w:r>
    </w:p>
    <w:p w14:paraId="7139C725" w14:textId="77777777" w:rsidR="009166B4" w:rsidRPr="00B81159" w:rsidRDefault="009166B4" w:rsidP="00B81159">
      <w:pPr>
        <w:widowControl w:val="0"/>
        <w:autoSpaceDE w:val="0"/>
        <w:autoSpaceDN w:val="0"/>
        <w:adjustRightInd w:val="0"/>
        <w:spacing w:line="276" w:lineRule="auto"/>
        <w:ind w:left="-426"/>
        <w:rPr>
          <w:sz w:val="22"/>
          <w:szCs w:val="22"/>
        </w:rPr>
      </w:pPr>
    </w:p>
    <w:p w14:paraId="13AFF4FF" w14:textId="62105F7B" w:rsidR="009166B4" w:rsidRPr="00B81159" w:rsidRDefault="009166B4" w:rsidP="00B81159">
      <w:pPr>
        <w:widowControl w:val="0"/>
        <w:autoSpaceDE w:val="0"/>
        <w:autoSpaceDN w:val="0"/>
        <w:adjustRightInd w:val="0"/>
        <w:spacing w:line="276" w:lineRule="auto"/>
        <w:rPr>
          <w:rFonts w:ascii="Book Antiqua" w:hAnsi="Book Antiqua"/>
          <w:sz w:val="22"/>
          <w:szCs w:val="22"/>
        </w:rPr>
      </w:pPr>
      <w:r w:rsidRPr="00B81159">
        <w:rPr>
          <w:rFonts w:ascii="Book Antiqua" w:hAnsi="Book Antiqua"/>
          <w:sz w:val="22"/>
          <w:szCs w:val="22"/>
        </w:rPr>
        <w:t>Adicionalmente se requiere el recurso ordinario de la Defensa Pública de acuerdo con la dinámica de trabajo del presente año, siendo de 3 personas defensoras públicas, para así completar la estructura de trabajo necesaria.</w:t>
      </w:r>
      <w:r w:rsidR="00A610C0">
        <w:rPr>
          <w:rFonts w:ascii="Book Antiqua" w:hAnsi="Book Antiqua"/>
          <w:sz w:val="22"/>
          <w:szCs w:val="22"/>
        </w:rPr>
        <w:t xml:space="preserve"> El mencionado plan de trabajo fue conocido por el Consejo Superior en la sesión del 6 de diciembre de 2022.</w:t>
      </w:r>
    </w:p>
    <w:p w14:paraId="046ACAF7" w14:textId="2B825ECD" w:rsidR="00556718" w:rsidRDefault="00556718">
      <w:pPr>
        <w:rPr>
          <w:rFonts w:ascii="Book Antiqua" w:hAnsi="Book Antiqua" w:cs="Arial"/>
          <w:sz w:val="22"/>
          <w:szCs w:val="22"/>
          <w:highlight w:val="yellow"/>
        </w:rPr>
      </w:pPr>
      <w:bookmarkStart w:id="13" w:name="_MON_1708411559"/>
      <w:bookmarkEnd w:id="13"/>
      <w:r>
        <w:rPr>
          <w:rFonts w:ascii="Book Antiqua" w:hAnsi="Book Antiqua" w:cs="Arial"/>
          <w:sz w:val="22"/>
          <w:szCs w:val="22"/>
          <w:highlight w:val="yellow"/>
        </w:rPr>
        <w:br w:type="page"/>
      </w:r>
    </w:p>
    <w:p w14:paraId="49985692" w14:textId="6B3DAF05" w:rsidR="00CE00AD" w:rsidRPr="003A4A8F" w:rsidRDefault="00CE00AD" w:rsidP="00031557">
      <w:pPr>
        <w:pStyle w:val="Prrafodelista"/>
        <w:numPr>
          <w:ilvl w:val="0"/>
          <w:numId w:val="13"/>
        </w:numPr>
        <w:tabs>
          <w:tab w:val="left" w:pos="426"/>
          <w:tab w:val="left" w:pos="1134"/>
        </w:tabs>
        <w:spacing w:after="160"/>
        <w:ind w:left="0" w:firstLine="0"/>
        <w:contextualSpacing/>
        <w:jc w:val="both"/>
        <w:rPr>
          <w:rFonts w:ascii="Book Antiqua" w:hAnsi="Book Antiqua"/>
          <w:b/>
          <w:bCs/>
          <w:sz w:val="22"/>
          <w:szCs w:val="22"/>
        </w:rPr>
      </w:pPr>
      <w:r w:rsidRPr="003A4A8F">
        <w:rPr>
          <w:rFonts w:ascii="Book Antiqua" w:hAnsi="Book Antiqua"/>
          <w:b/>
          <w:bCs/>
          <w:sz w:val="22"/>
          <w:szCs w:val="22"/>
        </w:rPr>
        <w:lastRenderedPageBreak/>
        <w:t>Gestoría Penal</w:t>
      </w:r>
    </w:p>
    <w:p w14:paraId="387046A8" w14:textId="77777777" w:rsidR="00FD655B" w:rsidRPr="00334ABB" w:rsidRDefault="00FD655B" w:rsidP="00FD655B">
      <w:pPr>
        <w:pStyle w:val="Prrafodelista"/>
        <w:tabs>
          <w:tab w:val="left" w:pos="426"/>
          <w:tab w:val="left" w:pos="1134"/>
        </w:tabs>
        <w:spacing w:after="160"/>
        <w:ind w:left="0"/>
        <w:contextualSpacing/>
        <w:jc w:val="both"/>
        <w:rPr>
          <w:rFonts w:ascii="Book Antiqua" w:hAnsi="Book Antiqua"/>
          <w:b/>
          <w:bCs/>
          <w:sz w:val="22"/>
          <w:szCs w:val="22"/>
          <w:highlight w:val="yellow"/>
        </w:rPr>
      </w:pPr>
    </w:p>
    <w:p w14:paraId="0F802C60" w14:textId="7302F0DE" w:rsidR="00B539DE" w:rsidRPr="00816C6D" w:rsidRDefault="00E65C7E">
      <w:pPr>
        <w:widowControl w:val="0"/>
        <w:autoSpaceDE w:val="0"/>
        <w:autoSpaceDN w:val="0"/>
        <w:adjustRightInd w:val="0"/>
        <w:jc w:val="both"/>
        <w:rPr>
          <w:rFonts w:ascii="Book Antiqua" w:hAnsi="Book Antiqua" w:cs="Arial"/>
          <w:sz w:val="22"/>
          <w:szCs w:val="22"/>
        </w:rPr>
      </w:pPr>
      <w:r w:rsidRPr="00816C6D">
        <w:rPr>
          <w:rFonts w:ascii="Book Antiqua" w:hAnsi="Book Antiqua" w:cs="Arial"/>
          <w:sz w:val="22"/>
          <w:szCs w:val="22"/>
        </w:rPr>
        <w:t>A continuación</w:t>
      </w:r>
      <w:r w:rsidR="00A9599A" w:rsidRPr="00816C6D">
        <w:rPr>
          <w:rFonts w:ascii="Book Antiqua" w:hAnsi="Book Antiqua" w:cs="Arial"/>
          <w:sz w:val="22"/>
          <w:szCs w:val="22"/>
        </w:rPr>
        <w:t xml:space="preserve">, </w:t>
      </w:r>
      <w:r w:rsidRPr="00816C6D">
        <w:rPr>
          <w:rFonts w:ascii="Book Antiqua" w:hAnsi="Book Antiqua" w:cs="Arial"/>
          <w:sz w:val="22"/>
          <w:szCs w:val="22"/>
        </w:rPr>
        <w:t xml:space="preserve">se muestra la matriz de indicadores de gestión </w:t>
      </w:r>
      <w:r w:rsidR="00A921EC" w:rsidRPr="00816C6D">
        <w:rPr>
          <w:rFonts w:ascii="Book Antiqua" w:hAnsi="Book Antiqua" w:cs="Arial"/>
          <w:sz w:val="22"/>
          <w:szCs w:val="22"/>
        </w:rPr>
        <w:t xml:space="preserve">remitida por el Lic. Carlos Jiménez </w:t>
      </w:r>
      <w:r w:rsidR="00AE224D" w:rsidRPr="00816C6D">
        <w:rPr>
          <w:rFonts w:ascii="Book Antiqua" w:hAnsi="Book Antiqua" w:cs="Arial"/>
          <w:sz w:val="22"/>
          <w:szCs w:val="22"/>
        </w:rPr>
        <w:t xml:space="preserve">González, Gestor Penal, </w:t>
      </w:r>
      <w:r w:rsidR="00B539DE" w:rsidRPr="00816C6D">
        <w:rPr>
          <w:rFonts w:ascii="Book Antiqua" w:hAnsi="Book Antiqua" w:cs="Arial"/>
          <w:sz w:val="22"/>
          <w:szCs w:val="22"/>
        </w:rPr>
        <w:t xml:space="preserve">quien cuenta con un permiso con goce de salario para la atención de las labores de la gestoría </w:t>
      </w:r>
      <w:r w:rsidR="00B539DE" w:rsidRPr="00963448">
        <w:rPr>
          <w:rFonts w:ascii="Book Antiqua" w:hAnsi="Book Antiqua" w:cs="Arial"/>
          <w:sz w:val="22"/>
          <w:szCs w:val="22"/>
        </w:rPr>
        <w:t>penal</w:t>
      </w:r>
      <w:r w:rsidR="00172C6A" w:rsidRPr="00963448">
        <w:rPr>
          <w:rFonts w:ascii="Book Antiqua" w:hAnsi="Book Antiqua" w:cs="Arial"/>
          <w:sz w:val="22"/>
          <w:szCs w:val="22"/>
        </w:rPr>
        <w:t xml:space="preserve"> </w:t>
      </w:r>
      <w:r w:rsidR="00480ADA" w:rsidRPr="00963448">
        <w:rPr>
          <w:rFonts w:ascii="Book Antiqua" w:hAnsi="Book Antiqua" w:cs="Arial"/>
          <w:sz w:val="22"/>
          <w:szCs w:val="22"/>
        </w:rPr>
        <w:t xml:space="preserve">(ver anexo </w:t>
      </w:r>
      <w:r w:rsidR="00963448" w:rsidRPr="00963448">
        <w:rPr>
          <w:rFonts w:ascii="Book Antiqua" w:hAnsi="Book Antiqua" w:cs="Arial"/>
          <w:sz w:val="22"/>
          <w:szCs w:val="22"/>
        </w:rPr>
        <w:t>9</w:t>
      </w:r>
      <w:r w:rsidR="00480ADA" w:rsidRPr="00816C6D">
        <w:rPr>
          <w:rFonts w:ascii="Book Antiqua" w:hAnsi="Book Antiqua" w:cs="Arial"/>
          <w:sz w:val="22"/>
          <w:szCs w:val="22"/>
        </w:rPr>
        <w:t>)</w:t>
      </w:r>
      <w:r w:rsidR="00B539DE" w:rsidRPr="00816C6D">
        <w:rPr>
          <w:rFonts w:ascii="Book Antiqua" w:hAnsi="Book Antiqua" w:cs="Arial"/>
          <w:sz w:val="22"/>
          <w:szCs w:val="22"/>
        </w:rPr>
        <w:t>:</w:t>
      </w:r>
    </w:p>
    <w:p w14:paraId="51B1AB1B" w14:textId="5D77FA11" w:rsidR="00A62A1A" w:rsidRPr="00816C6D" w:rsidRDefault="001B34F2" w:rsidP="00740B13">
      <w:pPr>
        <w:pStyle w:val="Descripcin"/>
        <w:keepNext/>
        <w:contextualSpacing/>
        <w:jc w:val="center"/>
        <w:rPr>
          <w:rFonts w:ascii="Book Antiqua" w:hAnsi="Book Antiqua"/>
          <w:b/>
          <w:i w:val="0"/>
          <w:color w:val="auto"/>
          <w:sz w:val="22"/>
          <w:szCs w:val="22"/>
        </w:rPr>
      </w:pPr>
      <w:r w:rsidRPr="00816C6D">
        <w:rPr>
          <w:rFonts w:ascii="Book Antiqua" w:hAnsi="Book Antiqua"/>
          <w:b/>
          <w:i w:val="0"/>
          <w:color w:val="auto"/>
          <w:sz w:val="22"/>
          <w:szCs w:val="22"/>
        </w:rPr>
        <w:t xml:space="preserve"> </w:t>
      </w:r>
    </w:p>
    <w:p w14:paraId="094AF618" w14:textId="4CC371F6" w:rsidR="00497C95" w:rsidRPr="00DA49A0" w:rsidRDefault="00497C95" w:rsidP="00497C95">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16</w:t>
      </w:r>
      <w:r w:rsidRPr="00DA49A0">
        <w:rPr>
          <w:rFonts w:ascii="Book Antiqua" w:hAnsi="Book Antiqua"/>
          <w:b/>
          <w:bCs/>
          <w:i w:val="0"/>
          <w:iCs w:val="0"/>
          <w:color w:val="auto"/>
          <w:sz w:val="22"/>
          <w:szCs w:val="22"/>
          <w:lang w:val="es-ES_tradnl"/>
        </w:rPr>
        <w:fldChar w:fldCharType="end"/>
      </w:r>
    </w:p>
    <w:p w14:paraId="195F57DA" w14:textId="07A3E986" w:rsidR="00B539DE" w:rsidRDefault="00B539DE" w:rsidP="00DF395F">
      <w:pPr>
        <w:pStyle w:val="Descripcin"/>
        <w:spacing w:after="0"/>
        <w:jc w:val="center"/>
        <w:rPr>
          <w:rFonts w:ascii="Book Antiqua" w:hAnsi="Book Antiqua"/>
          <w:b/>
          <w:i w:val="0"/>
          <w:color w:val="auto"/>
          <w:sz w:val="22"/>
          <w:szCs w:val="22"/>
        </w:rPr>
      </w:pPr>
      <w:r w:rsidRPr="00816C6D">
        <w:rPr>
          <w:rFonts w:ascii="Book Antiqua" w:hAnsi="Book Antiqua"/>
          <w:b/>
          <w:i w:val="0"/>
          <w:color w:val="auto"/>
          <w:sz w:val="22"/>
          <w:szCs w:val="22"/>
        </w:rPr>
        <w:t>Matriz de indicadores del Gestor Penal</w:t>
      </w:r>
      <w:r w:rsidR="00A9599A" w:rsidRPr="00816C6D">
        <w:rPr>
          <w:rFonts w:ascii="Book Antiqua" w:hAnsi="Book Antiqua"/>
          <w:b/>
          <w:i w:val="0"/>
          <w:color w:val="auto"/>
          <w:sz w:val="22"/>
          <w:szCs w:val="22"/>
        </w:rPr>
        <w:t xml:space="preserve"> durante el período de </w:t>
      </w:r>
      <w:r w:rsidR="00AA5B9F" w:rsidRPr="00816C6D">
        <w:rPr>
          <w:rFonts w:ascii="Book Antiqua" w:hAnsi="Book Antiqua"/>
          <w:b/>
          <w:i w:val="0"/>
          <w:color w:val="auto"/>
          <w:sz w:val="22"/>
          <w:szCs w:val="22"/>
        </w:rPr>
        <w:t>enero</w:t>
      </w:r>
      <w:r w:rsidR="00A9599A" w:rsidRPr="00816C6D">
        <w:rPr>
          <w:rFonts w:ascii="Book Antiqua" w:hAnsi="Book Antiqua"/>
          <w:b/>
          <w:i w:val="0"/>
          <w:color w:val="auto"/>
          <w:sz w:val="22"/>
          <w:szCs w:val="22"/>
        </w:rPr>
        <w:t xml:space="preserve"> a </w:t>
      </w:r>
      <w:r w:rsidR="00816C6D">
        <w:rPr>
          <w:rFonts w:ascii="Book Antiqua" w:hAnsi="Book Antiqua"/>
          <w:b/>
          <w:i w:val="0"/>
          <w:color w:val="auto"/>
          <w:sz w:val="22"/>
          <w:szCs w:val="22"/>
        </w:rPr>
        <w:t>octubre</w:t>
      </w:r>
      <w:r w:rsidR="00AD5FD9" w:rsidRPr="00816C6D">
        <w:rPr>
          <w:rFonts w:ascii="Book Antiqua" w:hAnsi="Book Antiqua"/>
          <w:b/>
          <w:i w:val="0"/>
          <w:color w:val="auto"/>
          <w:sz w:val="22"/>
          <w:szCs w:val="22"/>
        </w:rPr>
        <w:t xml:space="preserve"> </w:t>
      </w:r>
      <w:r w:rsidR="00A9599A" w:rsidRPr="00816C6D">
        <w:rPr>
          <w:rFonts w:ascii="Book Antiqua" w:hAnsi="Book Antiqua"/>
          <w:b/>
          <w:i w:val="0"/>
          <w:color w:val="auto"/>
          <w:sz w:val="22"/>
          <w:szCs w:val="22"/>
        </w:rPr>
        <w:t xml:space="preserve">del </w:t>
      </w:r>
      <w:r w:rsidR="00AA5B9F" w:rsidRPr="00816C6D">
        <w:rPr>
          <w:rFonts w:ascii="Book Antiqua" w:hAnsi="Book Antiqua"/>
          <w:b/>
          <w:i w:val="0"/>
          <w:color w:val="auto"/>
          <w:sz w:val="22"/>
          <w:szCs w:val="22"/>
        </w:rPr>
        <w:t>2022</w:t>
      </w:r>
    </w:p>
    <w:p w14:paraId="364260A5" w14:textId="77777777" w:rsidR="00556718" w:rsidRPr="00556718" w:rsidRDefault="00556718" w:rsidP="00556718"/>
    <w:tbl>
      <w:tblPr>
        <w:tblW w:w="0" w:type="auto"/>
        <w:tblInd w:w="-1003" w:type="dxa"/>
        <w:tblCellMar>
          <w:left w:w="70" w:type="dxa"/>
          <w:right w:w="70" w:type="dxa"/>
        </w:tblCellMar>
        <w:tblLook w:val="04A0" w:firstRow="1" w:lastRow="0" w:firstColumn="1" w:lastColumn="0" w:noHBand="0" w:noVBand="1"/>
      </w:tblPr>
      <w:tblGrid>
        <w:gridCol w:w="1483"/>
        <w:gridCol w:w="2048"/>
        <w:gridCol w:w="1052"/>
        <w:gridCol w:w="487"/>
        <w:gridCol w:w="1207"/>
        <w:gridCol w:w="394"/>
        <w:gridCol w:w="394"/>
        <w:gridCol w:w="394"/>
        <w:gridCol w:w="394"/>
        <w:gridCol w:w="394"/>
        <w:gridCol w:w="394"/>
        <w:gridCol w:w="394"/>
        <w:gridCol w:w="394"/>
        <w:gridCol w:w="394"/>
      </w:tblGrid>
      <w:tr w:rsidR="0084691A" w:rsidRPr="003C0C2E" w14:paraId="57B2FB94" w14:textId="77777777" w:rsidTr="00866A9A">
        <w:trPr>
          <w:cantSplit/>
          <w:trHeight w:val="1240"/>
        </w:trPr>
        <w:tc>
          <w:tcPr>
            <w:tcW w:w="148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2A846E2" w14:textId="77777777" w:rsidR="00866A9A" w:rsidRPr="00452D78" w:rsidRDefault="00866A9A" w:rsidP="00BA0D1E">
            <w:pPr>
              <w:jc w:val="center"/>
              <w:rPr>
                <w:rFonts w:ascii="Book Antiqua" w:hAnsi="Book Antiqua"/>
                <w:b/>
                <w:color w:val="000000"/>
                <w:sz w:val="16"/>
                <w:szCs w:val="16"/>
                <w:lang w:eastAsia="es-CR"/>
              </w:rPr>
            </w:pPr>
            <w:bookmarkStart w:id="14" w:name="RANGE!B2"/>
            <w:r w:rsidRPr="00452D78">
              <w:rPr>
                <w:rFonts w:ascii="Book Antiqua" w:hAnsi="Book Antiqua"/>
                <w:b/>
                <w:color w:val="000000"/>
                <w:sz w:val="16"/>
                <w:szCs w:val="16"/>
                <w:lang w:eastAsia="es-CR"/>
              </w:rPr>
              <w:t>Nombre del indicador</w:t>
            </w:r>
            <w:bookmarkEnd w:id="14"/>
          </w:p>
        </w:tc>
        <w:tc>
          <w:tcPr>
            <w:tcW w:w="2048" w:type="dxa"/>
            <w:tcBorders>
              <w:top w:val="single" w:sz="8" w:space="0" w:color="auto"/>
              <w:left w:val="nil"/>
              <w:bottom w:val="single" w:sz="8" w:space="0" w:color="auto"/>
              <w:right w:val="single" w:sz="8" w:space="0" w:color="auto"/>
            </w:tcBorders>
            <w:shd w:val="clear" w:color="000000" w:fill="D9D9D9"/>
            <w:vAlign w:val="center"/>
            <w:hideMark/>
          </w:tcPr>
          <w:p w14:paraId="1CB41D2D" w14:textId="77777777" w:rsidR="00866A9A" w:rsidRPr="00452D78" w:rsidRDefault="00866A9A" w:rsidP="0023506C">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Descripción</w:t>
            </w:r>
          </w:p>
        </w:tc>
        <w:tc>
          <w:tcPr>
            <w:tcW w:w="1052" w:type="dxa"/>
            <w:tcBorders>
              <w:top w:val="single" w:sz="8" w:space="0" w:color="auto"/>
              <w:left w:val="nil"/>
              <w:bottom w:val="single" w:sz="8" w:space="0" w:color="auto"/>
              <w:right w:val="single" w:sz="8" w:space="0" w:color="auto"/>
            </w:tcBorders>
            <w:shd w:val="clear" w:color="000000" w:fill="D9D9D9"/>
            <w:vAlign w:val="center"/>
            <w:hideMark/>
          </w:tcPr>
          <w:p w14:paraId="44D00F5B"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Valor promedio mensual</w:t>
            </w:r>
          </w:p>
        </w:tc>
        <w:tc>
          <w:tcPr>
            <w:tcW w:w="487" w:type="dxa"/>
            <w:tcBorders>
              <w:top w:val="single" w:sz="8" w:space="0" w:color="auto"/>
              <w:left w:val="nil"/>
              <w:bottom w:val="single" w:sz="8" w:space="0" w:color="auto"/>
              <w:right w:val="nil"/>
            </w:tcBorders>
            <w:shd w:val="clear" w:color="000000" w:fill="D9D9D9"/>
          </w:tcPr>
          <w:p w14:paraId="04029B45" w14:textId="77777777" w:rsidR="00866A9A" w:rsidRPr="00452D78" w:rsidRDefault="00866A9A" w:rsidP="00BA0D1E">
            <w:pPr>
              <w:jc w:val="center"/>
              <w:rPr>
                <w:rFonts w:ascii="Book Antiqua" w:hAnsi="Book Antiqua"/>
                <w:b/>
                <w:color w:val="000000"/>
                <w:sz w:val="16"/>
                <w:szCs w:val="16"/>
                <w:lang w:eastAsia="es-CR"/>
              </w:rPr>
            </w:pPr>
          </w:p>
        </w:tc>
        <w:tc>
          <w:tcPr>
            <w:tcW w:w="1207" w:type="dxa"/>
            <w:tcBorders>
              <w:top w:val="single" w:sz="8" w:space="0" w:color="auto"/>
              <w:left w:val="nil"/>
              <w:bottom w:val="single" w:sz="8" w:space="0" w:color="auto"/>
              <w:right w:val="single" w:sz="8" w:space="0" w:color="auto"/>
            </w:tcBorders>
            <w:shd w:val="clear" w:color="000000" w:fill="D9D9D9"/>
            <w:vAlign w:val="center"/>
            <w:hideMark/>
          </w:tcPr>
          <w:p w14:paraId="7CE9DEE3" w14:textId="5DEA63C6"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Enero (</w:t>
            </w:r>
            <w:r w:rsidRPr="00452D78">
              <w:rPr>
                <w:rFonts w:ascii="Book Antiqua" w:hAnsi="Book Antiqua"/>
                <w:b/>
                <w:i/>
                <w:color w:val="000000"/>
                <w:sz w:val="16"/>
                <w:szCs w:val="16"/>
                <w:lang w:eastAsia="es-CR"/>
              </w:rPr>
              <w:t>Vacaciones del 1 al 14 de enero</w:t>
            </w:r>
            <w:r w:rsidRPr="00452D78">
              <w:rPr>
                <w:rFonts w:ascii="Book Antiqua" w:hAnsi="Book Antiqua"/>
                <w:b/>
                <w:color w:val="000000"/>
                <w:sz w:val="16"/>
                <w:szCs w:val="16"/>
                <w:lang w:eastAsia="es-CR"/>
              </w:rPr>
              <w:t>)</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33189996"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Febrero</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51C8D15A"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 xml:space="preserve">Marzo </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20145CF0"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Abril</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483E249A"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Mayo</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130EF161"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Junio</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3F4ECA04"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Julio</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4CA8C2A2"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Agosto</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013FB020"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Setiembre</w:t>
            </w:r>
          </w:p>
        </w:tc>
        <w:tc>
          <w:tcPr>
            <w:tcW w:w="394" w:type="dxa"/>
            <w:tcBorders>
              <w:top w:val="single" w:sz="8" w:space="0" w:color="auto"/>
              <w:left w:val="nil"/>
              <w:bottom w:val="single" w:sz="8" w:space="0" w:color="auto"/>
              <w:right w:val="single" w:sz="8" w:space="0" w:color="auto"/>
            </w:tcBorders>
            <w:shd w:val="clear" w:color="000000" w:fill="D9D9D9"/>
            <w:textDirection w:val="btLr"/>
            <w:vAlign w:val="center"/>
            <w:hideMark/>
          </w:tcPr>
          <w:p w14:paraId="035464FD" w14:textId="77777777" w:rsidR="00866A9A" w:rsidRPr="00452D78" w:rsidRDefault="00866A9A" w:rsidP="00B81159">
            <w:pPr>
              <w:ind w:left="113" w:right="113"/>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Octubre</w:t>
            </w:r>
          </w:p>
        </w:tc>
      </w:tr>
      <w:tr w:rsidR="0084691A" w:rsidRPr="003C0C2E" w14:paraId="2F322A75" w14:textId="77777777" w:rsidTr="00866A9A">
        <w:trPr>
          <w:trHeight w:val="1560"/>
        </w:trPr>
        <w:tc>
          <w:tcPr>
            <w:tcW w:w="1483" w:type="dxa"/>
            <w:tcBorders>
              <w:top w:val="nil"/>
              <w:left w:val="single" w:sz="8" w:space="0" w:color="auto"/>
              <w:bottom w:val="single" w:sz="8" w:space="0" w:color="auto"/>
              <w:right w:val="single" w:sz="8" w:space="0" w:color="auto"/>
            </w:tcBorders>
            <w:shd w:val="clear" w:color="000000" w:fill="FFFFFF"/>
            <w:vAlign w:val="center"/>
            <w:hideMark/>
          </w:tcPr>
          <w:p w14:paraId="086A2E8D" w14:textId="77777777" w:rsidR="00866A9A" w:rsidRPr="00452D78" w:rsidRDefault="00866A9A" w:rsidP="00BA0D1E">
            <w:pPr>
              <w:rPr>
                <w:rFonts w:ascii="Book Antiqua" w:hAnsi="Book Antiqua"/>
                <w:color w:val="000000"/>
                <w:sz w:val="16"/>
                <w:szCs w:val="16"/>
                <w:lang w:eastAsia="es-CR"/>
              </w:rPr>
            </w:pPr>
            <w:r w:rsidRPr="00452D78">
              <w:rPr>
                <w:rFonts w:ascii="Book Antiqua" w:hAnsi="Book Antiqua"/>
                <w:color w:val="000000"/>
                <w:sz w:val="16"/>
                <w:szCs w:val="16"/>
                <w:lang w:eastAsia="es-CR"/>
              </w:rPr>
              <w:t>Cantidad de reuniones con participación</w:t>
            </w:r>
          </w:p>
        </w:tc>
        <w:tc>
          <w:tcPr>
            <w:tcW w:w="2048" w:type="dxa"/>
            <w:tcBorders>
              <w:top w:val="nil"/>
              <w:left w:val="nil"/>
              <w:bottom w:val="single" w:sz="8" w:space="0" w:color="auto"/>
              <w:right w:val="single" w:sz="8" w:space="0" w:color="auto"/>
            </w:tcBorders>
            <w:shd w:val="clear" w:color="000000" w:fill="FFFFFF"/>
            <w:vAlign w:val="center"/>
            <w:hideMark/>
          </w:tcPr>
          <w:p w14:paraId="6C8890EA" w14:textId="77777777" w:rsidR="00866A9A" w:rsidRPr="00452D78" w:rsidRDefault="00866A9A" w:rsidP="0023506C">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Considera todas las reuniones en las cuales participan las personas gestoras. Ejemplo:  reuniones de inicio, de validación, de equipo de mejora, entre otras</w:t>
            </w:r>
          </w:p>
        </w:tc>
        <w:tc>
          <w:tcPr>
            <w:tcW w:w="1052" w:type="dxa"/>
            <w:tcBorders>
              <w:top w:val="nil"/>
              <w:left w:val="nil"/>
              <w:bottom w:val="single" w:sz="8" w:space="0" w:color="auto"/>
              <w:right w:val="single" w:sz="8" w:space="0" w:color="auto"/>
            </w:tcBorders>
            <w:shd w:val="clear" w:color="000000" w:fill="F7CAAC"/>
            <w:vAlign w:val="center"/>
            <w:hideMark/>
          </w:tcPr>
          <w:p w14:paraId="4E2C5BF7"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5</w:t>
            </w:r>
          </w:p>
        </w:tc>
        <w:tc>
          <w:tcPr>
            <w:tcW w:w="487" w:type="dxa"/>
            <w:tcBorders>
              <w:top w:val="nil"/>
              <w:left w:val="nil"/>
              <w:bottom w:val="single" w:sz="8" w:space="0" w:color="auto"/>
              <w:right w:val="nil"/>
            </w:tcBorders>
            <w:shd w:val="clear" w:color="000000" w:fill="FFFFFF"/>
          </w:tcPr>
          <w:p w14:paraId="6365D5B6" w14:textId="77777777" w:rsidR="00866A9A" w:rsidRPr="00452D78" w:rsidRDefault="00866A9A" w:rsidP="00BA0D1E">
            <w:pPr>
              <w:jc w:val="center"/>
              <w:rPr>
                <w:rFonts w:ascii="Book Antiqua" w:hAnsi="Book Antiqua"/>
                <w:color w:val="000000"/>
                <w:sz w:val="16"/>
                <w:szCs w:val="16"/>
                <w:lang w:eastAsia="es-CR"/>
              </w:rPr>
            </w:pPr>
          </w:p>
        </w:tc>
        <w:tc>
          <w:tcPr>
            <w:tcW w:w="1207" w:type="dxa"/>
            <w:tcBorders>
              <w:top w:val="nil"/>
              <w:left w:val="nil"/>
              <w:bottom w:val="single" w:sz="8" w:space="0" w:color="auto"/>
              <w:right w:val="single" w:sz="8" w:space="0" w:color="auto"/>
            </w:tcBorders>
            <w:shd w:val="clear" w:color="000000" w:fill="FFFFFF"/>
            <w:vAlign w:val="center"/>
            <w:hideMark/>
          </w:tcPr>
          <w:p w14:paraId="16D0EF6B" w14:textId="2C6615FA"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17</w:t>
            </w:r>
          </w:p>
        </w:tc>
        <w:tc>
          <w:tcPr>
            <w:tcW w:w="394" w:type="dxa"/>
            <w:tcBorders>
              <w:top w:val="nil"/>
              <w:left w:val="nil"/>
              <w:bottom w:val="single" w:sz="8" w:space="0" w:color="auto"/>
              <w:right w:val="single" w:sz="8" w:space="0" w:color="auto"/>
            </w:tcBorders>
            <w:shd w:val="clear" w:color="000000" w:fill="FFFFFF"/>
            <w:vAlign w:val="center"/>
            <w:hideMark/>
          </w:tcPr>
          <w:p w14:paraId="687DA9CB"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33</w:t>
            </w:r>
          </w:p>
        </w:tc>
        <w:tc>
          <w:tcPr>
            <w:tcW w:w="394" w:type="dxa"/>
            <w:tcBorders>
              <w:top w:val="nil"/>
              <w:left w:val="nil"/>
              <w:bottom w:val="single" w:sz="8" w:space="0" w:color="auto"/>
              <w:right w:val="single" w:sz="8" w:space="0" w:color="auto"/>
            </w:tcBorders>
            <w:shd w:val="clear" w:color="000000" w:fill="FFFFFF"/>
            <w:vAlign w:val="center"/>
            <w:hideMark/>
          </w:tcPr>
          <w:p w14:paraId="37E7CD5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37</w:t>
            </w:r>
          </w:p>
        </w:tc>
        <w:tc>
          <w:tcPr>
            <w:tcW w:w="394" w:type="dxa"/>
            <w:tcBorders>
              <w:top w:val="nil"/>
              <w:left w:val="nil"/>
              <w:bottom w:val="single" w:sz="8" w:space="0" w:color="auto"/>
              <w:right w:val="single" w:sz="8" w:space="0" w:color="auto"/>
            </w:tcBorders>
            <w:shd w:val="clear" w:color="000000" w:fill="FFFFFF"/>
            <w:vAlign w:val="center"/>
            <w:hideMark/>
          </w:tcPr>
          <w:p w14:paraId="52BDD228"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30</w:t>
            </w:r>
          </w:p>
        </w:tc>
        <w:tc>
          <w:tcPr>
            <w:tcW w:w="394" w:type="dxa"/>
            <w:tcBorders>
              <w:top w:val="nil"/>
              <w:left w:val="nil"/>
              <w:bottom w:val="single" w:sz="8" w:space="0" w:color="auto"/>
              <w:right w:val="single" w:sz="8" w:space="0" w:color="auto"/>
            </w:tcBorders>
            <w:shd w:val="clear" w:color="000000" w:fill="FFFFFF"/>
            <w:vAlign w:val="center"/>
            <w:hideMark/>
          </w:tcPr>
          <w:p w14:paraId="573427E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26</w:t>
            </w:r>
          </w:p>
        </w:tc>
        <w:tc>
          <w:tcPr>
            <w:tcW w:w="394" w:type="dxa"/>
            <w:tcBorders>
              <w:top w:val="nil"/>
              <w:left w:val="nil"/>
              <w:bottom w:val="single" w:sz="8" w:space="0" w:color="auto"/>
              <w:right w:val="single" w:sz="8" w:space="0" w:color="auto"/>
            </w:tcBorders>
            <w:shd w:val="clear" w:color="000000" w:fill="FFFFFF"/>
            <w:vAlign w:val="center"/>
            <w:hideMark/>
          </w:tcPr>
          <w:p w14:paraId="06EC1E9E"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19</w:t>
            </w:r>
          </w:p>
        </w:tc>
        <w:tc>
          <w:tcPr>
            <w:tcW w:w="394" w:type="dxa"/>
            <w:tcBorders>
              <w:top w:val="nil"/>
              <w:left w:val="nil"/>
              <w:bottom w:val="single" w:sz="8" w:space="0" w:color="auto"/>
              <w:right w:val="single" w:sz="8" w:space="0" w:color="auto"/>
            </w:tcBorders>
            <w:shd w:val="clear" w:color="000000" w:fill="FFFFFF"/>
            <w:vAlign w:val="center"/>
            <w:hideMark/>
          </w:tcPr>
          <w:p w14:paraId="2B5F4860"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17</w:t>
            </w:r>
          </w:p>
        </w:tc>
        <w:tc>
          <w:tcPr>
            <w:tcW w:w="394" w:type="dxa"/>
            <w:tcBorders>
              <w:top w:val="nil"/>
              <w:left w:val="nil"/>
              <w:bottom w:val="single" w:sz="8" w:space="0" w:color="auto"/>
              <w:right w:val="single" w:sz="8" w:space="0" w:color="auto"/>
            </w:tcBorders>
            <w:shd w:val="clear" w:color="000000" w:fill="FFFFFF"/>
            <w:vAlign w:val="center"/>
            <w:hideMark/>
          </w:tcPr>
          <w:p w14:paraId="01684E77"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20</w:t>
            </w:r>
          </w:p>
        </w:tc>
        <w:tc>
          <w:tcPr>
            <w:tcW w:w="394" w:type="dxa"/>
            <w:tcBorders>
              <w:top w:val="nil"/>
              <w:left w:val="nil"/>
              <w:bottom w:val="single" w:sz="8" w:space="0" w:color="auto"/>
              <w:right w:val="single" w:sz="8" w:space="0" w:color="auto"/>
            </w:tcBorders>
            <w:shd w:val="clear" w:color="000000" w:fill="FFFFFF"/>
            <w:vAlign w:val="center"/>
            <w:hideMark/>
          </w:tcPr>
          <w:p w14:paraId="1996D891"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 22</w:t>
            </w:r>
          </w:p>
        </w:tc>
        <w:tc>
          <w:tcPr>
            <w:tcW w:w="394" w:type="dxa"/>
            <w:tcBorders>
              <w:top w:val="nil"/>
              <w:left w:val="nil"/>
              <w:bottom w:val="single" w:sz="8" w:space="0" w:color="auto"/>
              <w:right w:val="single" w:sz="8" w:space="0" w:color="auto"/>
            </w:tcBorders>
            <w:shd w:val="clear" w:color="000000" w:fill="FFFFFF"/>
            <w:vAlign w:val="center"/>
            <w:hideMark/>
          </w:tcPr>
          <w:p w14:paraId="4AFEE208"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18 </w:t>
            </w:r>
          </w:p>
        </w:tc>
      </w:tr>
      <w:tr w:rsidR="0084691A" w:rsidRPr="003C0C2E" w14:paraId="21B11306" w14:textId="77777777" w:rsidTr="00866A9A">
        <w:trPr>
          <w:trHeight w:val="1560"/>
        </w:trPr>
        <w:tc>
          <w:tcPr>
            <w:tcW w:w="1483" w:type="dxa"/>
            <w:tcBorders>
              <w:top w:val="nil"/>
              <w:left w:val="single" w:sz="8" w:space="0" w:color="auto"/>
              <w:bottom w:val="single" w:sz="8" w:space="0" w:color="auto"/>
              <w:right w:val="single" w:sz="8" w:space="0" w:color="auto"/>
            </w:tcBorders>
            <w:shd w:val="clear" w:color="000000" w:fill="FFFFFF"/>
            <w:vAlign w:val="center"/>
            <w:hideMark/>
          </w:tcPr>
          <w:p w14:paraId="329388B2" w14:textId="77777777" w:rsidR="00866A9A" w:rsidRPr="00452D78" w:rsidRDefault="00866A9A" w:rsidP="00BA0D1E">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Cantidad de criterios técnicos - asesorías emitidas  </w:t>
            </w:r>
          </w:p>
        </w:tc>
        <w:tc>
          <w:tcPr>
            <w:tcW w:w="2048" w:type="dxa"/>
            <w:tcBorders>
              <w:top w:val="nil"/>
              <w:left w:val="nil"/>
              <w:bottom w:val="single" w:sz="8" w:space="0" w:color="auto"/>
              <w:right w:val="single" w:sz="8" w:space="0" w:color="auto"/>
            </w:tcBorders>
            <w:shd w:val="clear" w:color="000000" w:fill="FFFFFF"/>
            <w:vAlign w:val="center"/>
            <w:hideMark/>
          </w:tcPr>
          <w:p w14:paraId="60EFE55C" w14:textId="77777777" w:rsidR="00866A9A" w:rsidRPr="00452D78" w:rsidRDefault="00866A9A" w:rsidP="0023506C">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Contabiliza la cantidad de criterios técnicos y/o asesorías técnicas emitidas   a los diferentes autoridades judiciales y   administrativas y otros asuntos solicitados al Gestor</w:t>
            </w:r>
          </w:p>
        </w:tc>
        <w:tc>
          <w:tcPr>
            <w:tcW w:w="1052" w:type="dxa"/>
            <w:tcBorders>
              <w:top w:val="nil"/>
              <w:left w:val="nil"/>
              <w:bottom w:val="single" w:sz="8" w:space="0" w:color="auto"/>
              <w:right w:val="single" w:sz="8" w:space="0" w:color="auto"/>
            </w:tcBorders>
            <w:shd w:val="clear" w:color="000000" w:fill="F7CAAC"/>
            <w:vAlign w:val="center"/>
            <w:hideMark/>
          </w:tcPr>
          <w:p w14:paraId="6E3EEC4F"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10 a 12</w:t>
            </w:r>
          </w:p>
        </w:tc>
        <w:tc>
          <w:tcPr>
            <w:tcW w:w="487" w:type="dxa"/>
            <w:tcBorders>
              <w:top w:val="nil"/>
              <w:left w:val="nil"/>
              <w:bottom w:val="single" w:sz="8" w:space="0" w:color="auto"/>
              <w:right w:val="nil"/>
            </w:tcBorders>
            <w:shd w:val="clear" w:color="000000" w:fill="FFFFFF"/>
          </w:tcPr>
          <w:p w14:paraId="040FCC0A" w14:textId="77777777" w:rsidR="00866A9A" w:rsidRPr="00452D78" w:rsidRDefault="00866A9A" w:rsidP="00BA0D1E">
            <w:pPr>
              <w:jc w:val="center"/>
              <w:rPr>
                <w:rFonts w:ascii="Book Antiqua" w:hAnsi="Book Antiqua"/>
                <w:color w:val="000000"/>
                <w:sz w:val="16"/>
                <w:szCs w:val="16"/>
                <w:lang w:eastAsia="es-CR"/>
              </w:rPr>
            </w:pPr>
          </w:p>
        </w:tc>
        <w:tc>
          <w:tcPr>
            <w:tcW w:w="1207" w:type="dxa"/>
            <w:tcBorders>
              <w:top w:val="nil"/>
              <w:left w:val="nil"/>
              <w:bottom w:val="single" w:sz="8" w:space="0" w:color="auto"/>
              <w:right w:val="single" w:sz="8" w:space="0" w:color="auto"/>
            </w:tcBorders>
            <w:shd w:val="clear" w:color="000000" w:fill="FFFFFF"/>
            <w:vAlign w:val="center"/>
            <w:hideMark/>
          </w:tcPr>
          <w:p w14:paraId="7EFC967F" w14:textId="38112045"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36</w:t>
            </w:r>
          </w:p>
        </w:tc>
        <w:tc>
          <w:tcPr>
            <w:tcW w:w="394" w:type="dxa"/>
            <w:tcBorders>
              <w:top w:val="nil"/>
              <w:left w:val="nil"/>
              <w:bottom w:val="single" w:sz="8" w:space="0" w:color="auto"/>
              <w:right w:val="single" w:sz="8" w:space="0" w:color="auto"/>
            </w:tcBorders>
            <w:shd w:val="clear" w:color="000000" w:fill="FFFFFF"/>
            <w:vAlign w:val="center"/>
            <w:hideMark/>
          </w:tcPr>
          <w:p w14:paraId="3B267375"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39</w:t>
            </w:r>
          </w:p>
        </w:tc>
        <w:tc>
          <w:tcPr>
            <w:tcW w:w="394" w:type="dxa"/>
            <w:tcBorders>
              <w:top w:val="nil"/>
              <w:left w:val="nil"/>
              <w:bottom w:val="single" w:sz="8" w:space="0" w:color="auto"/>
              <w:right w:val="single" w:sz="8" w:space="0" w:color="auto"/>
            </w:tcBorders>
            <w:shd w:val="clear" w:color="000000" w:fill="FFFFFF"/>
            <w:vAlign w:val="center"/>
            <w:hideMark/>
          </w:tcPr>
          <w:p w14:paraId="4D2829F1"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58</w:t>
            </w:r>
          </w:p>
        </w:tc>
        <w:tc>
          <w:tcPr>
            <w:tcW w:w="394" w:type="dxa"/>
            <w:tcBorders>
              <w:top w:val="nil"/>
              <w:left w:val="nil"/>
              <w:bottom w:val="single" w:sz="8" w:space="0" w:color="auto"/>
              <w:right w:val="single" w:sz="8" w:space="0" w:color="auto"/>
            </w:tcBorders>
            <w:shd w:val="clear" w:color="000000" w:fill="FFFFFF"/>
            <w:vAlign w:val="center"/>
            <w:hideMark/>
          </w:tcPr>
          <w:p w14:paraId="18DDE59C"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26</w:t>
            </w:r>
          </w:p>
        </w:tc>
        <w:tc>
          <w:tcPr>
            <w:tcW w:w="394" w:type="dxa"/>
            <w:tcBorders>
              <w:top w:val="nil"/>
              <w:left w:val="nil"/>
              <w:bottom w:val="single" w:sz="8" w:space="0" w:color="auto"/>
              <w:right w:val="single" w:sz="8" w:space="0" w:color="auto"/>
            </w:tcBorders>
            <w:shd w:val="clear" w:color="000000" w:fill="FFFFFF"/>
            <w:vAlign w:val="center"/>
            <w:hideMark/>
          </w:tcPr>
          <w:p w14:paraId="13BE4A19"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65</w:t>
            </w:r>
          </w:p>
        </w:tc>
        <w:tc>
          <w:tcPr>
            <w:tcW w:w="394" w:type="dxa"/>
            <w:tcBorders>
              <w:top w:val="nil"/>
              <w:left w:val="nil"/>
              <w:bottom w:val="single" w:sz="8" w:space="0" w:color="auto"/>
              <w:right w:val="single" w:sz="8" w:space="0" w:color="auto"/>
            </w:tcBorders>
            <w:shd w:val="clear" w:color="000000" w:fill="FFFFFF"/>
            <w:vAlign w:val="center"/>
            <w:hideMark/>
          </w:tcPr>
          <w:p w14:paraId="062D4BF2"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26</w:t>
            </w:r>
          </w:p>
        </w:tc>
        <w:tc>
          <w:tcPr>
            <w:tcW w:w="394" w:type="dxa"/>
            <w:tcBorders>
              <w:top w:val="nil"/>
              <w:left w:val="nil"/>
              <w:bottom w:val="single" w:sz="8" w:space="0" w:color="auto"/>
              <w:right w:val="single" w:sz="8" w:space="0" w:color="auto"/>
            </w:tcBorders>
            <w:shd w:val="clear" w:color="000000" w:fill="FFFFFF"/>
            <w:vAlign w:val="center"/>
            <w:hideMark/>
          </w:tcPr>
          <w:p w14:paraId="12C7327F"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54</w:t>
            </w:r>
          </w:p>
        </w:tc>
        <w:tc>
          <w:tcPr>
            <w:tcW w:w="394" w:type="dxa"/>
            <w:tcBorders>
              <w:top w:val="nil"/>
              <w:left w:val="nil"/>
              <w:bottom w:val="single" w:sz="8" w:space="0" w:color="auto"/>
              <w:right w:val="single" w:sz="8" w:space="0" w:color="auto"/>
            </w:tcBorders>
            <w:shd w:val="clear" w:color="000000" w:fill="FFFFFF"/>
            <w:vAlign w:val="center"/>
            <w:hideMark/>
          </w:tcPr>
          <w:p w14:paraId="7EE8F2B9"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37</w:t>
            </w:r>
          </w:p>
        </w:tc>
        <w:tc>
          <w:tcPr>
            <w:tcW w:w="394" w:type="dxa"/>
            <w:tcBorders>
              <w:top w:val="nil"/>
              <w:left w:val="nil"/>
              <w:bottom w:val="single" w:sz="8" w:space="0" w:color="auto"/>
              <w:right w:val="single" w:sz="8" w:space="0" w:color="auto"/>
            </w:tcBorders>
            <w:shd w:val="clear" w:color="000000" w:fill="FFFFFF"/>
            <w:vAlign w:val="center"/>
            <w:hideMark/>
          </w:tcPr>
          <w:p w14:paraId="49B49313"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40 </w:t>
            </w:r>
          </w:p>
        </w:tc>
        <w:tc>
          <w:tcPr>
            <w:tcW w:w="394" w:type="dxa"/>
            <w:tcBorders>
              <w:top w:val="nil"/>
              <w:left w:val="nil"/>
              <w:bottom w:val="single" w:sz="8" w:space="0" w:color="auto"/>
              <w:right w:val="single" w:sz="8" w:space="0" w:color="auto"/>
            </w:tcBorders>
            <w:shd w:val="clear" w:color="000000" w:fill="FFFFFF"/>
            <w:vAlign w:val="center"/>
            <w:hideMark/>
          </w:tcPr>
          <w:p w14:paraId="2F7B2116"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 59</w:t>
            </w:r>
          </w:p>
        </w:tc>
      </w:tr>
      <w:tr w:rsidR="0084691A" w:rsidRPr="003C0C2E" w14:paraId="5C1F3BEB" w14:textId="77777777" w:rsidTr="00866A9A">
        <w:trPr>
          <w:trHeight w:val="940"/>
        </w:trPr>
        <w:tc>
          <w:tcPr>
            <w:tcW w:w="1483" w:type="dxa"/>
            <w:tcBorders>
              <w:top w:val="nil"/>
              <w:left w:val="single" w:sz="8" w:space="0" w:color="auto"/>
              <w:bottom w:val="single" w:sz="8" w:space="0" w:color="auto"/>
              <w:right w:val="single" w:sz="8" w:space="0" w:color="auto"/>
            </w:tcBorders>
            <w:shd w:val="clear" w:color="000000" w:fill="FFFFFF"/>
            <w:vAlign w:val="center"/>
            <w:hideMark/>
          </w:tcPr>
          <w:p w14:paraId="21339257" w14:textId="77777777" w:rsidR="00866A9A" w:rsidRPr="00452D78" w:rsidRDefault="00866A9A" w:rsidP="00BA0D1E">
            <w:pPr>
              <w:jc w:val="both"/>
              <w:rPr>
                <w:rFonts w:ascii="Book Antiqua" w:hAnsi="Book Antiqua"/>
                <w:sz w:val="16"/>
                <w:szCs w:val="16"/>
                <w:lang w:eastAsia="es-CR"/>
              </w:rPr>
            </w:pPr>
            <w:r w:rsidRPr="00452D78">
              <w:rPr>
                <w:rFonts w:ascii="Book Antiqua" w:hAnsi="Book Antiqua"/>
                <w:sz w:val="16"/>
                <w:szCs w:val="16"/>
                <w:lang w:eastAsia="es-CR"/>
              </w:rPr>
              <w:t>Cantidad de proyectos de acuerdos de la Comisión de la Jurisdicción Penal revisados</w:t>
            </w:r>
          </w:p>
        </w:tc>
        <w:tc>
          <w:tcPr>
            <w:tcW w:w="2048" w:type="dxa"/>
            <w:tcBorders>
              <w:top w:val="nil"/>
              <w:left w:val="nil"/>
              <w:bottom w:val="single" w:sz="8" w:space="0" w:color="auto"/>
              <w:right w:val="single" w:sz="8" w:space="0" w:color="auto"/>
            </w:tcBorders>
            <w:shd w:val="clear" w:color="000000" w:fill="FFFFFF"/>
            <w:vAlign w:val="center"/>
            <w:hideMark/>
          </w:tcPr>
          <w:p w14:paraId="5281E02E" w14:textId="77777777" w:rsidR="00866A9A" w:rsidRPr="00452D78" w:rsidRDefault="00866A9A" w:rsidP="0023506C">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Contabiliza la cantidad de proyectos de acuerdos de la Comisión de la Jurisdicción que fueron revisados</w:t>
            </w:r>
          </w:p>
        </w:tc>
        <w:tc>
          <w:tcPr>
            <w:tcW w:w="1052" w:type="dxa"/>
            <w:tcBorders>
              <w:top w:val="nil"/>
              <w:left w:val="nil"/>
              <w:bottom w:val="single" w:sz="8" w:space="0" w:color="auto"/>
              <w:right w:val="single" w:sz="8" w:space="0" w:color="auto"/>
            </w:tcBorders>
            <w:shd w:val="clear" w:color="000000" w:fill="F7CAAC"/>
            <w:vAlign w:val="center"/>
            <w:hideMark/>
          </w:tcPr>
          <w:p w14:paraId="5B8236F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15</w:t>
            </w:r>
          </w:p>
        </w:tc>
        <w:tc>
          <w:tcPr>
            <w:tcW w:w="487" w:type="dxa"/>
            <w:tcBorders>
              <w:top w:val="nil"/>
              <w:left w:val="nil"/>
              <w:bottom w:val="single" w:sz="8" w:space="0" w:color="auto"/>
              <w:right w:val="nil"/>
            </w:tcBorders>
            <w:shd w:val="clear" w:color="000000" w:fill="FFFFFF"/>
          </w:tcPr>
          <w:p w14:paraId="7074851E" w14:textId="77777777" w:rsidR="00866A9A" w:rsidRPr="00452D78" w:rsidRDefault="00866A9A" w:rsidP="00BA0D1E">
            <w:pPr>
              <w:jc w:val="center"/>
              <w:rPr>
                <w:rFonts w:ascii="Book Antiqua" w:hAnsi="Book Antiqua"/>
                <w:color w:val="000000"/>
                <w:sz w:val="16"/>
                <w:szCs w:val="16"/>
                <w:lang w:eastAsia="es-CR"/>
              </w:rPr>
            </w:pPr>
          </w:p>
        </w:tc>
        <w:tc>
          <w:tcPr>
            <w:tcW w:w="1207" w:type="dxa"/>
            <w:tcBorders>
              <w:top w:val="nil"/>
              <w:left w:val="nil"/>
              <w:bottom w:val="single" w:sz="8" w:space="0" w:color="auto"/>
              <w:right w:val="single" w:sz="8" w:space="0" w:color="auto"/>
            </w:tcBorders>
            <w:shd w:val="clear" w:color="000000" w:fill="FFFFFF"/>
            <w:vAlign w:val="center"/>
            <w:hideMark/>
          </w:tcPr>
          <w:p w14:paraId="2D83EEBC" w14:textId="7E8932F3"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10</w:t>
            </w:r>
          </w:p>
        </w:tc>
        <w:tc>
          <w:tcPr>
            <w:tcW w:w="394" w:type="dxa"/>
            <w:tcBorders>
              <w:top w:val="nil"/>
              <w:left w:val="nil"/>
              <w:bottom w:val="single" w:sz="8" w:space="0" w:color="auto"/>
              <w:right w:val="single" w:sz="8" w:space="0" w:color="auto"/>
            </w:tcBorders>
            <w:shd w:val="clear" w:color="000000" w:fill="FFFFFF"/>
            <w:vAlign w:val="center"/>
            <w:hideMark/>
          </w:tcPr>
          <w:p w14:paraId="396A7AF0"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5</w:t>
            </w:r>
          </w:p>
        </w:tc>
        <w:tc>
          <w:tcPr>
            <w:tcW w:w="394" w:type="dxa"/>
            <w:tcBorders>
              <w:top w:val="nil"/>
              <w:left w:val="nil"/>
              <w:bottom w:val="single" w:sz="8" w:space="0" w:color="auto"/>
              <w:right w:val="single" w:sz="8" w:space="0" w:color="auto"/>
            </w:tcBorders>
            <w:shd w:val="clear" w:color="000000" w:fill="FFFFFF"/>
            <w:vAlign w:val="center"/>
            <w:hideMark/>
          </w:tcPr>
          <w:p w14:paraId="44FB1E75"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7</w:t>
            </w:r>
          </w:p>
        </w:tc>
        <w:tc>
          <w:tcPr>
            <w:tcW w:w="394" w:type="dxa"/>
            <w:tcBorders>
              <w:top w:val="nil"/>
              <w:left w:val="nil"/>
              <w:bottom w:val="single" w:sz="8" w:space="0" w:color="auto"/>
              <w:right w:val="single" w:sz="8" w:space="0" w:color="auto"/>
            </w:tcBorders>
            <w:shd w:val="clear" w:color="000000" w:fill="FFFFFF"/>
            <w:vAlign w:val="center"/>
            <w:hideMark/>
          </w:tcPr>
          <w:p w14:paraId="70CC3D1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w:t>
            </w:r>
          </w:p>
        </w:tc>
        <w:tc>
          <w:tcPr>
            <w:tcW w:w="394" w:type="dxa"/>
            <w:tcBorders>
              <w:top w:val="nil"/>
              <w:left w:val="nil"/>
              <w:bottom w:val="single" w:sz="8" w:space="0" w:color="auto"/>
              <w:right w:val="single" w:sz="8" w:space="0" w:color="auto"/>
            </w:tcBorders>
            <w:shd w:val="clear" w:color="000000" w:fill="FFFFFF"/>
            <w:vAlign w:val="center"/>
            <w:hideMark/>
          </w:tcPr>
          <w:p w14:paraId="6650FD0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9</w:t>
            </w:r>
          </w:p>
        </w:tc>
        <w:tc>
          <w:tcPr>
            <w:tcW w:w="394" w:type="dxa"/>
            <w:tcBorders>
              <w:top w:val="nil"/>
              <w:left w:val="nil"/>
              <w:bottom w:val="single" w:sz="8" w:space="0" w:color="auto"/>
              <w:right w:val="single" w:sz="8" w:space="0" w:color="auto"/>
            </w:tcBorders>
            <w:shd w:val="clear" w:color="000000" w:fill="FFFFFF"/>
            <w:vAlign w:val="center"/>
            <w:hideMark/>
          </w:tcPr>
          <w:p w14:paraId="4C08465E"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6</w:t>
            </w:r>
          </w:p>
        </w:tc>
        <w:tc>
          <w:tcPr>
            <w:tcW w:w="394" w:type="dxa"/>
            <w:tcBorders>
              <w:top w:val="nil"/>
              <w:left w:val="nil"/>
              <w:bottom w:val="single" w:sz="8" w:space="0" w:color="auto"/>
              <w:right w:val="single" w:sz="8" w:space="0" w:color="auto"/>
            </w:tcBorders>
            <w:shd w:val="clear" w:color="000000" w:fill="FFFFFF"/>
            <w:noWrap/>
            <w:vAlign w:val="center"/>
            <w:hideMark/>
          </w:tcPr>
          <w:p w14:paraId="748066E7" w14:textId="77777777" w:rsidR="00866A9A" w:rsidRPr="00452D78" w:rsidRDefault="00866A9A" w:rsidP="00BA0D1E">
            <w:pPr>
              <w:jc w:val="center"/>
              <w:rPr>
                <w:rFonts w:ascii="Book Antiqua" w:hAnsi="Book Antiqua"/>
                <w:color w:val="201F1E"/>
                <w:sz w:val="16"/>
                <w:szCs w:val="16"/>
                <w:lang w:eastAsia="es-CR"/>
              </w:rPr>
            </w:pPr>
            <w:r w:rsidRPr="00452D78">
              <w:rPr>
                <w:rFonts w:ascii="Book Antiqua" w:hAnsi="Book Antiqua"/>
                <w:color w:val="201F1E"/>
                <w:sz w:val="16"/>
                <w:szCs w:val="16"/>
                <w:lang w:eastAsia="es-CR"/>
              </w:rPr>
              <w:t>5</w:t>
            </w:r>
          </w:p>
        </w:tc>
        <w:tc>
          <w:tcPr>
            <w:tcW w:w="394" w:type="dxa"/>
            <w:tcBorders>
              <w:top w:val="nil"/>
              <w:left w:val="nil"/>
              <w:bottom w:val="single" w:sz="8" w:space="0" w:color="auto"/>
              <w:right w:val="single" w:sz="8" w:space="0" w:color="auto"/>
            </w:tcBorders>
            <w:shd w:val="clear" w:color="000000" w:fill="FFFFFF"/>
            <w:noWrap/>
            <w:vAlign w:val="center"/>
            <w:hideMark/>
          </w:tcPr>
          <w:p w14:paraId="7CF89530" w14:textId="77777777" w:rsidR="00866A9A" w:rsidRPr="00452D78" w:rsidRDefault="00866A9A" w:rsidP="00BA0D1E">
            <w:pPr>
              <w:jc w:val="center"/>
              <w:rPr>
                <w:rFonts w:ascii="Book Antiqua" w:hAnsi="Book Antiqua"/>
                <w:b/>
                <w:color w:val="201F1E"/>
                <w:sz w:val="16"/>
                <w:szCs w:val="16"/>
                <w:lang w:eastAsia="es-CR"/>
              </w:rPr>
            </w:pPr>
            <w:r w:rsidRPr="00452D78">
              <w:rPr>
                <w:rFonts w:ascii="Book Antiqua" w:hAnsi="Book Antiqua"/>
                <w:b/>
                <w:color w:val="201F1E"/>
                <w:sz w:val="16"/>
                <w:szCs w:val="16"/>
                <w:lang w:eastAsia="es-CR"/>
              </w:rPr>
              <w:t>7</w:t>
            </w:r>
          </w:p>
        </w:tc>
        <w:tc>
          <w:tcPr>
            <w:tcW w:w="394" w:type="dxa"/>
            <w:tcBorders>
              <w:top w:val="nil"/>
              <w:left w:val="nil"/>
              <w:bottom w:val="single" w:sz="8" w:space="0" w:color="auto"/>
              <w:right w:val="single" w:sz="8" w:space="0" w:color="auto"/>
            </w:tcBorders>
            <w:shd w:val="clear" w:color="000000" w:fill="FFFFFF"/>
            <w:noWrap/>
            <w:vAlign w:val="center"/>
            <w:hideMark/>
          </w:tcPr>
          <w:p w14:paraId="67805A95" w14:textId="77777777" w:rsidR="00866A9A" w:rsidRPr="00452D78" w:rsidRDefault="00866A9A" w:rsidP="00BA0D1E">
            <w:pPr>
              <w:jc w:val="center"/>
              <w:rPr>
                <w:rFonts w:ascii="Book Antiqua" w:hAnsi="Book Antiqua"/>
                <w:b/>
                <w:color w:val="201F1E"/>
                <w:sz w:val="16"/>
                <w:szCs w:val="16"/>
                <w:lang w:eastAsia="es-CR"/>
              </w:rPr>
            </w:pPr>
            <w:r w:rsidRPr="00452D78">
              <w:rPr>
                <w:rFonts w:ascii="Book Antiqua" w:hAnsi="Book Antiqua"/>
                <w:b/>
                <w:color w:val="201F1E"/>
                <w:sz w:val="16"/>
                <w:szCs w:val="16"/>
                <w:lang w:eastAsia="es-CR"/>
              </w:rPr>
              <w:t> 13</w:t>
            </w:r>
          </w:p>
        </w:tc>
        <w:tc>
          <w:tcPr>
            <w:tcW w:w="394" w:type="dxa"/>
            <w:tcBorders>
              <w:top w:val="nil"/>
              <w:left w:val="nil"/>
              <w:bottom w:val="single" w:sz="8" w:space="0" w:color="auto"/>
              <w:right w:val="single" w:sz="8" w:space="0" w:color="auto"/>
            </w:tcBorders>
            <w:shd w:val="clear" w:color="000000" w:fill="FFFFFF"/>
            <w:noWrap/>
            <w:vAlign w:val="center"/>
            <w:hideMark/>
          </w:tcPr>
          <w:p w14:paraId="421FE19E" w14:textId="77777777" w:rsidR="00866A9A" w:rsidRPr="00452D78" w:rsidRDefault="00866A9A" w:rsidP="00BA0D1E">
            <w:pPr>
              <w:jc w:val="center"/>
              <w:rPr>
                <w:rFonts w:ascii="Book Antiqua" w:hAnsi="Book Antiqua"/>
                <w:color w:val="201F1E"/>
                <w:sz w:val="16"/>
                <w:szCs w:val="16"/>
                <w:lang w:eastAsia="es-CR"/>
              </w:rPr>
            </w:pPr>
            <w:r w:rsidRPr="00452D78">
              <w:rPr>
                <w:rFonts w:ascii="Book Antiqua" w:hAnsi="Book Antiqua"/>
                <w:color w:val="201F1E"/>
                <w:sz w:val="16"/>
                <w:szCs w:val="16"/>
                <w:lang w:eastAsia="es-CR"/>
              </w:rPr>
              <w:t> 10</w:t>
            </w:r>
          </w:p>
        </w:tc>
      </w:tr>
      <w:tr w:rsidR="0084691A" w:rsidRPr="003C0C2E" w14:paraId="4F13DEE7" w14:textId="77777777" w:rsidTr="00B81159">
        <w:trPr>
          <w:trHeight w:val="1560"/>
        </w:trPr>
        <w:tc>
          <w:tcPr>
            <w:tcW w:w="1483" w:type="dxa"/>
            <w:tcBorders>
              <w:top w:val="nil"/>
              <w:left w:val="single" w:sz="8" w:space="0" w:color="auto"/>
              <w:bottom w:val="single" w:sz="8" w:space="0" w:color="auto"/>
              <w:right w:val="single" w:sz="8" w:space="0" w:color="auto"/>
            </w:tcBorders>
            <w:shd w:val="clear" w:color="000000" w:fill="FFFFFF"/>
            <w:vAlign w:val="center"/>
            <w:hideMark/>
          </w:tcPr>
          <w:p w14:paraId="354A9830" w14:textId="77777777" w:rsidR="00866A9A" w:rsidRPr="00452D78" w:rsidRDefault="00866A9A" w:rsidP="00BA0D1E">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Cantidad de participaciones en comisión y/o equipos específicos de trabajo </w:t>
            </w:r>
          </w:p>
        </w:tc>
        <w:tc>
          <w:tcPr>
            <w:tcW w:w="2048" w:type="dxa"/>
            <w:tcBorders>
              <w:top w:val="nil"/>
              <w:left w:val="nil"/>
              <w:bottom w:val="single" w:sz="8" w:space="0" w:color="auto"/>
              <w:right w:val="single" w:sz="8" w:space="0" w:color="auto"/>
            </w:tcBorders>
            <w:shd w:val="clear" w:color="000000" w:fill="FFFFFF"/>
            <w:vAlign w:val="center"/>
            <w:hideMark/>
          </w:tcPr>
          <w:p w14:paraId="09BD3FE9" w14:textId="77777777" w:rsidR="00866A9A" w:rsidRPr="00452D78" w:rsidRDefault="00866A9A" w:rsidP="0023506C">
            <w:pPr>
              <w:jc w:val="both"/>
              <w:rPr>
                <w:rFonts w:ascii="Book Antiqua" w:hAnsi="Book Antiqua"/>
                <w:color w:val="000000"/>
                <w:sz w:val="16"/>
                <w:szCs w:val="16"/>
                <w:lang w:eastAsia="es-CR"/>
              </w:rPr>
            </w:pPr>
            <w:r w:rsidRPr="00452D78">
              <w:rPr>
                <w:rFonts w:ascii="Book Antiqua" w:hAnsi="Book Antiqua"/>
                <w:color w:val="000000"/>
                <w:sz w:val="16"/>
                <w:szCs w:val="16"/>
                <w:lang w:eastAsia="es-CR"/>
              </w:rPr>
              <w:t>Contabiliza la cantidad de participaciones en reuniones de las diferentes comisiones y equipos de trabajo especiales (asignados como representantes de la jurisdicción penal) </w:t>
            </w:r>
          </w:p>
        </w:tc>
        <w:tc>
          <w:tcPr>
            <w:tcW w:w="1052" w:type="dxa"/>
            <w:tcBorders>
              <w:top w:val="nil"/>
              <w:left w:val="nil"/>
              <w:bottom w:val="single" w:sz="8" w:space="0" w:color="auto"/>
              <w:right w:val="single" w:sz="8" w:space="0" w:color="auto"/>
            </w:tcBorders>
            <w:shd w:val="clear" w:color="000000" w:fill="F7CAAC"/>
            <w:vAlign w:val="center"/>
            <w:hideMark/>
          </w:tcPr>
          <w:p w14:paraId="3C497249"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2 a 3 </w:t>
            </w:r>
          </w:p>
        </w:tc>
        <w:tc>
          <w:tcPr>
            <w:tcW w:w="487" w:type="dxa"/>
            <w:tcBorders>
              <w:top w:val="nil"/>
              <w:left w:val="nil"/>
              <w:bottom w:val="single" w:sz="8" w:space="0" w:color="auto"/>
              <w:right w:val="nil"/>
            </w:tcBorders>
            <w:shd w:val="clear" w:color="000000" w:fill="FFFFFF"/>
          </w:tcPr>
          <w:p w14:paraId="523197C4" w14:textId="77777777" w:rsidR="00866A9A" w:rsidRPr="00452D78" w:rsidRDefault="00866A9A" w:rsidP="00BA0D1E">
            <w:pPr>
              <w:jc w:val="center"/>
              <w:rPr>
                <w:rFonts w:ascii="Book Antiqua" w:hAnsi="Book Antiqua"/>
                <w:color w:val="000000"/>
                <w:sz w:val="16"/>
                <w:szCs w:val="16"/>
                <w:lang w:eastAsia="es-CR"/>
              </w:rPr>
            </w:pPr>
          </w:p>
        </w:tc>
        <w:tc>
          <w:tcPr>
            <w:tcW w:w="1207" w:type="dxa"/>
            <w:tcBorders>
              <w:top w:val="nil"/>
              <w:left w:val="nil"/>
              <w:bottom w:val="single" w:sz="8" w:space="0" w:color="auto"/>
              <w:right w:val="single" w:sz="8" w:space="0" w:color="auto"/>
            </w:tcBorders>
            <w:shd w:val="clear" w:color="000000" w:fill="FFFFFF"/>
            <w:vAlign w:val="center"/>
            <w:hideMark/>
          </w:tcPr>
          <w:p w14:paraId="68B22D8A" w14:textId="7A48B416"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2</w:t>
            </w:r>
          </w:p>
        </w:tc>
        <w:tc>
          <w:tcPr>
            <w:tcW w:w="394" w:type="dxa"/>
            <w:tcBorders>
              <w:top w:val="nil"/>
              <w:left w:val="nil"/>
              <w:bottom w:val="single" w:sz="8" w:space="0" w:color="auto"/>
              <w:right w:val="single" w:sz="8" w:space="0" w:color="auto"/>
            </w:tcBorders>
            <w:shd w:val="clear" w:color="000000" w:fill="FFFFFF"/>
            <w:vAlign w:val="center"/>
            <w:hideMark/>
          </w:tcPr>
          <w:p w14:paraId="1689EADD"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w:t>
            </w:r>
          </w:p>
        </w:tc>
        <w:tc>
          <w:tcPr>
            <w:tcW w:w="394" w:type="dxa"/>
            <w:tcBorders>
              <w:top w:val="nil"/>
              <w:left w:val="nil"/>
              <w:bottom w:val="single" w:sz="8" w:space="0" w:color="auto"/>
              <w:right w:val="single" w:sz="8" w:space="0" w:color="auto"/>
            </w:tcBorders>
            <w:shd w:val="clear" w:color="000000" w:fill="FFFFFF"/>
            <w:vAlign w:val="center"/>
            <w:hideMark/>
          </w:tcPr>
          <w:p w14:paraId="4403F10F"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38</w:t>
            </w:r>
          </w:p>
        </w:tc>
        <w:tc>
          <w:tcPr>
            <w:tcW w:w="394" w:type="dxa"/>
            <w:tcBorders>
              <w:top w:val="nil"/>
              <w:left w:val="nil"/>
              <w:bottom w:val="single" w:sz="8" w:space="0" w:color="auto"/>
              <w:right w:val="single" w:sz="8" w:space="0" w:color="auto"/>
            </w:tcBorders>
            <w:shd w:val="clear" w:color="000000" w:fill="FFFFFF"/>
            <w:vAlign w:val="center"/>
            <w:hideMark/>
          </w:tcPr>
          <w:p w14:paraId="66439EF1"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 </w:t>
            </w:r>
          </w:p>
        </w:tc>
        <w:tc>
          <w:tcPr>
            <w:tcW w:w="394" w:type="dxa"/>
            <w:tcBorders>
              <w:top w:val="nil"/>
              <w:left w:val="nil"/>
              <w:bottom w:val="single" w:sz="8" w:space="0" w:color="auto"/>
              <w:right w:val="single" w:sz="8" w:space="0" w:color="auto"/>
            </w:tcBorders>
            <w:shd w:val="clear" w:color="000000" w:fill="FFFFFF"/>
            <w:vAlign w:val="center"/>
            <w:hideMark/>
          </w:tcPr>
          <w:p w14:paraId="4B35833A"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17</w:t>
            </w:r>
          </w:p>
        </w:tc>
        <w:tc>
          <w:tcPr>
            <w:tcW w:w="394" w:type="dxa"/>
            <w:tcBorders>
              <w:top w:val="nil"/>
              <w:left w:val="nil"/>
              <w:bottom w:val="single" w:sz="8" w:space="0" w:color="auto"/>
              <w:right w:val="single" w:sz="8" w:space="0" w:color="auto"/>
            </w:tcBorders>
            <w:shd w:val="clear" w:color="000000" w:fill="FFFFFF"/>
            <w:vAlign w:val="center"/>
            <w:hideMark/>
          </w:tcPr>
          <w:p w14:paraId="5EF835B0"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w:t>
            </w:r>
          </w:p>
        </w:tc>
        <w:tc>
          <w:tcPr>
            <w:tcW w:w="394" w:type="dxa"/>
            <w:tcBorders>
              <w:top w:val="nil"/>
              <w:left w:val="nil"/>
              <w:bottom w:val="single" w:sz="8" w:space="0" w:color="auto"/>
              <w:right w:val="single" w:sz="8" w:space="0" w:color="auto"/>
            </w:tcBorders>
            <w:shd w:val="clear" w:color="000000" w:fill="FFFFFF"/>
            <w:vAlign w:val="center"/>
            <w:hideMark/>
          </w:tcPr>
          <w:p w14:paraId="7330972C"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15</w:t>
            </w:r>
          </w:p>
        </w:tc>
        <w:tc>
          <w:tcPr>
            <w:tcW w:w="394" w:type="dxa"/>
            <w:tcBorders>
              <w:top w:val="nil"/>
              <w:left w:val="nil"/>
              <w:bottom w:val="single" w:sz="8" w:space="0" w:color="auto"/>
              <w:right w:val="single" w:sz="8" w:space="0" w:color="auto"/>
            </w:tcBorders>
            <w:shd w:val="clear" w:color="auto" w:fill="auto"/>
            <w:noWrap/>
            <w:vAlign w:val="center"/>
            <w:hideMark/>
          </w:tcPr>
          <w:p w14:paraId="2A2464F4"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11</w:t>
            </w:r>
          </w:p>
        </w:tc>
        <w:tc>
          <w:tcPr>
            <w:tcW w:w="394" w:type="dxa"/>
            <w:tcBorders>
              <w:top w:val="nil"/>
              <w:left w:val="nil"/>
              <w:bottom w:val="single" w:sz="8" w:space="0" w:color="auto"/>
              <w:right w:val="single" w:sz="8" w:space="0" w:color="auto"/>
            </w:tcBorders>
            <w:shd w:val="clear" w:color="auto" w:fill="auto"/>
            <w:noWrap/>
            <w:vAlign w:val="center"/>
            <w:hideMark/>
          </w:tcPr>
          <w:p w14:paraId="5141A2C1" w14:textId="77777777" w:rsidR="00866A9A" w:rsidRPr="00452D78" w:rsidRDefault="00866A9A" w:rsidP="00BA0D1E">
            <w:pPr>
              <w:jc w:val="center"/>
              <w:rPr>
                <w:rFonts w:ascii="Book Antiqua" w:hAnsi="Book Antiqua"/>
                <w:b/>
                <w:color w:val="000000"/>
                <w:sz w:val="16"/>
                <w:szCs w:val="16"/>
                <w:lang w:eastAsia="es-CR"/>
              </w:rPr>
            </w:pPr>
            <w:r w:rsidRPr="00452D78">
              <w:rPr>
                <w:rFonts w:ascii="Book Antiqua" w:hAnsi="Book Antiqua"/>
                <w:b/>
                <w:color w:val="000000"/>
                <w:sz w:val="16"/>
                <w:szCs w:val="16"/>
                <w:lang w:eastAsia="es-CR"/>
              </w:rPr>
              <w:t>12 </w:t>
            </w:r>
          </w:p>
        </w:tc>
        <w:tc>
          <w:tcPr>
            <w:tcW w:w="394" w:type="dxa"/>
            <w:tcBorders>
              <w:top w:val="nil"/>
              <w:left w:val="nil"/>
              <w:bottom w:val="single" w:sz="8" w:space="0" w:color="auto"/>
              <w:right w:val="single" w:sz="8" w:space="0" w:color="auto"/>
            </w:tcBorders>
            <w:shd w:val="clear" w:color="auto" w:fill="auto"/>
            <w:noWrap/>
            <w:vAlign w:val="center"/>
            <w:hideMark/>
          </w:tcPr>
          <w:p w14:paraId="5E0DB634" w14:textId="77777777" w:rsidR="00866A9A" w:rsidRPr="00452D78" w:rsidRDefault="00866A9A" w:rsidP="00BA0D1E">
            <w:pPr>
              <w:jc w:val="center"/>
              <w:rPr>
                <w:rFonts w:ascii="Book Antiqua" w:hAnsi="Book Antiqua"/>
                <w:color w:val="000000"/>
                <w:sz w:val="16"/>
                <w:szCs w:val="16"/>
                <w:lang w:eastAsia="es-CR"/>
              </w:rPr>
            </w:pPr>
            <w:r w:rsidRPr="00452D78">
              <w:rPr>
                <w:rFonts w:ascii="Book Antiqua" w:hAnsi="Book Antiqua"/>
                <w:color w:val="000000"/>
                <w:sz w:val="16"/>
                <w:szCs w:val="16"/>
                <w:lang w:eastAsia="es-CR"/>
              </w:rPr>
              <w:t> 13</w:t>
            </w:r>
          </w:p>
        </w:tc>
      </w:tr>
    </w:tbl>
    <w:p w14:paraId="632F6E27" w14:textId="01333B90" w:rsidR="00570994" w:rsidRPr="00816C6D" w:rsidRDefault="003818D4" w:rsidP="00623077">
      <w:pPr>
        <w:widowControl w:val="0"/>
        <w:autoSpaceDE w:val="0"/>
        <w:autoSpaceDN w:val="0"/>
        <w:adjustRightInd w:val="0"/>
        <w:jc w:val="both"/>
        <w:rPr>
          <w:rFonts w:ascii="Book Antiqua" w:hAnsi="Book Antiqua" w:cs="Arial"/>
          <w:sz w:val="22"/>
          <w:szCs w:val="22"/>
        </w:rPr>
      </w:pPr>
      <w:r w:rsidRPr="00816C6D">
        <w:rPr>
          <w:rFonts w:ascii="Book Antiqua" w:hAnsi="Book Antiqua" w:cs="Arial"/>
          <w:b/>
          <w:bCs/>
          <w:sz w:val="22"/>
          <w:szCs w:val="22"/>
        </w:rPr>
        <w:t>Fuente:</w:t>
      </w:r>
      <w:r w:rsidRPr="00816C6D">
        <w:rPr>
          <w:rFonts w:ascii="Book Antiqua" w:hAnsi="Book Antiqua" w:cs="Arial"/>
          <w:sz w:val="22"/>
          <w:szCs w:val="22"/>
        </w:rPr>
        <w:t xml:space="preserve"> Elaboración propia a partir de la información remitida por don Carlos Jiménez Gonzále</w:t>
      </w:r>
      <w:r w:rsidR="00393DE3" w:rsidRPr="00816C6D">
        <w:rPr>
          <w:rFonts w:ascii="Book Antiqua" w:hAnsi="Book Antiqua" w:cs="Arial"/>
          <w:sz w:val="22"/>
          <w:szCs w:val="22"/>
        </w:rPr>
        <w:t>z.</w:t>
      </w:r>
    </w:p>
    <w:p w14:paraId="0962241C" w14:textId="77777777" w:rsidR="0051417C" w:rsidRPr="00206051" w:rsidRDefault="0051417C" w:rsidP="005106AF">
      <w:pPr>
        <w:widowControl w:val="0"/>
        <w:autoSpaceDE w:val="0"/>
        <w:autoSpaceDN w:val="0"/>
        <w:adjustRightInd w:val="0"/>
        <w:spacing w:line="276" w:lineRule="auto"/>
        <w:jc w:val="both"/>
        <w:rPr>
          <w:rFonts w:ascii="Book Antiqua" w:hAnsi="Book Antiqua" w:cs="Book Antiqua"/>
          <w:sz w:val="22"/>
          <w:szCs w:val="22"/>
        </w:rPr>
      </w:pPr>
    </w:p>
    <w:p w14:paraId="7D5D6C8D" w14:textId="15458E0A" w:rsidR="00C356BF" w:rsidRPr="00C25FCC" w:rsidRDefault="003B55FF" w:rsidP="005106AF">
      <w:pPr>
        <w:widowControl w:val="0"/>
        <w:autoSpaceDE w:val="0"/>
        <w:autoSpaceDN w:val="0"/>
        <w:adjustRightInd w:val="0"/>
        <w:spacing w:line="276" w:lineRule="auto"/>
        <w:jc w:val="both"/>
        <w:rPr>
          <w:rFonts w:ascii="Book Antiqua" w:hAnsi="Book Antiqua" w:cs="Book Antiqua"/>
          <w:sz w:val="22"/>
          <w:szCs w:val="22"/>
        </w:rPr>
      </w:pPr>
      <w:r w:rsidRPr="00206051">
        <w:rPr>
          <w:rFonts w:ascii="Book Antiqua" w:hAnsi="Book Antiqua" w:cs="Book Antiqua"/>
          <w:sz w:val="22"/>
          <w:szCs w:val="22"/>
        </w:rPr>
        <w:t>Según la información mostrada anterior</w:t>
      </w:r>
      <w:r w:rsidR="00DA3D58" w:rsidRPr="00206051">
        <w:rPr>
          <w:rFonts w:ascii="Book Antiqua" w:hAnsi="Book Antiqua" w:cs="Book Antiqua"/>
          <w:sz w:val="22"/>
          <w:szCs w:val="22"/>
        </w:rPr>
        <w:t xml:space="preserve">mente, se determina </w:t>
      </w:r>
      <w:r w:rsidR="001F7DD5" w:rsidRPr="00206051">
        <w:rPr>
          <w:rFonts w:ascii="Book Antiqua" w:hAnsi="Book Antiqua" w:cs="Book Antiqua"/>
          <w:sz w:val="22"/>
          <w:szCs w:val="22"/>
        </w:rPr>
        <w:t>que,</w:t>
      </w:r>
      <w:r w:rsidR="00DA3D58" w:rsidRPr="00206051">
        <w:rPr>
          <w:rFonts w:ascii="Book Antiqua" w:hAnsi="Book Antiqua" w:cs="Book Antiqua"/>
          <w:sz w:val="22"/>
          <w:szCs w:val="22"/>
        </w:rPr>
        <w:t xml:space="preserve"> </w:t>
      </w:r>
      <w:r w:rsidR="00AB6906" w:rsidRPr="00206051">
        <w:rPr>
          <w:rFonts w:ascii="Book Antiqua" w:hAnsi="Book Antiqua" w:cs="Book Antiqua"/>
          <w:sz w:val="22"/>
          <w:szCs w:val="22"/>
        </w:rPr>
        <w:t>durante el período analizado, la persona destacada en el puesto de Gestor Penal</w:t>
      </w:r>
      <w:r w:rsidR="0049299C" w:rsidRPr="00206051">
        <w:rPr>
          <w:rFonts w:ascii="Book Antiqua" w:hAnsi="Book Antiqua" w:cs="Book Antiqua"/>
          <w:sz w:val="22"/>
          <w:szCs w:val="22"/>
        </w:rPr>
        <w:t>,</w:t>
      </w:r>
      <w:r w:rsidR="00AB6906" w:rsidRPr="00206051">
        <w:rPr>
          <w:rFonts w:ascii="Book Antiqua" w:hAnsi="Book Antiqua" w:cs="Book Antiqua"/>
          <w:sz w:val="22"/>
          <w:szCs w:val="22"/>
        </w:rPr>
        <w:t xml:space="preserve"> superó los </w:t>
      </w:r>
      <w:r w:rsidR="001F7DD5" w:rsidRPr="00206051">
        <w:rPr>
          <w:rFonts w:ascii="Book Antiqua" w:hAnsi="Book Antiqua" w:cs="Book Antiqua"/>
          <w:sz w:val="22"/>
          <w:szCs w:val="22"/>
        </w:rPr>
        <w:t>parámetros establecidos</w:t>
      </w:r>
      <w:r w:rsidR="004F734C" w:rsidRPr="00206051">
        <w:rPr>
          <w:rFonts w:ascii="Book Antiqua" w:hAnsi="Book Antiqua" w:cs="Book Antiqua"/>
          <w:sz w:val="22"/>
          <w:szCs w:val="22"/>
        </w:rPr>
        <w:t xml:space="preserve"> de los indicadores relacionados con la cantidad de reuniones</w:t>
      </w:r>
      <w:r w:rsidR="00AD5FD9" w:rsidRPr="00206051">
        <w:rPr>
          <w:rFonts w:ascii="Book Antiqua" w:hAnsi="Book Antiqua" w:cs="Book Antiqua"/>
          <w:sz w:val="22"/>
          <w:szCs w:val="22"/>
        </w:rPr>
        <w:t>,</w:t>
      </w:r>
      <w:r w:rsidR="004F734C" w:rsidRPr="00206051">
        <w:rPr>
          <w:rFonts w:ascii="Book Antiqua" w:hAnsi="Book Antiqua" w:cs="Book Antiqua"/>
          <w:sz w:val="22"/>
          <w:szCs w:val="22"/>
        </w:rPr>
        <w:t xml:space="preserve"> criterios técnicos</w:t>
      </w:r>
      <w:r w:rsidR="00AD5FD9" w:rsidRPr="00206051">
        <w:rPr>
          <w:rFonts w:ascii="Book Antiqua" w:hAnsi="Book Antiqua" w:cs="Book Antiqua"/>
          <w:sz w:val="22"/>
          <w:szCs w:val="22"/>
        </w:rPr>
        <w:t xml:space="preserve"> participación en comisiones</w:t>
      </w:r>
      <w:r w:rsidR="004F734C" w:rsidRPr="00206051">
        <w:rPr>
          <w:rFonts w:ascii="Book Antiqua" w:hAnsi="Book Antiqua" w:cs="Book Antiqua"/>
          <w:sz w:val="22"/>
          <w:szCs w:val="22"/>
        </w:rPr>
        <w:t xml:space="preserve">; mientras que en la cantidad de proyectos revisados </w:t>
      </w:r>
      <w:r w:rsidR="00396B5E" w:rsidRPr="00206051">
        <w:rPr>
          <w:rFonts w:ascii="Book Antiqua" w:hAnsi="Book Antiqua" w:cs="Book Antiqua"/>
          <w:sz w:val="22"/>
          <w:szCs w:val="22"/>
        </w:rPr>
        <w:t xml:space="preserve">no fue posible atender la cantidad mensual establecida de 15, pero es importante destacar que, este </w:t>
      </w:r>
      <w:r w:rsidR="00396B5E" w:rsidRPr="00206051">
        <w:rPr>
          <w:rFonts w:ascii="Book Antiqua" w:hAnsi="Book Antiqua" w:cs="Book Antiqua"/>
          <w:sz w:val="22"/>
          <w:szCs w:val="22"/>
        </w:rPr>
        <w:lastRenderedPageBreak/>
        <w:t xml:space="preserve">último indicador depende de la cantidad de proyectos que la Comisión le envié a la persona gestora a revisar, por lo que se considera que </w:t>
      </w:r>
      <w:r w:rsidR="00900C22" w:rsidRPr="00206051">
        <w:rPr>
          <w:rFonts w:ascii="Book Antiqua" w:hAnsi="Book Antiqua" w:cs="Book Antiqua"/>
          <w:sz w:val="22"/>
          <w:szCs w:val="22"/>
        </w:rPr>
        <w:t>el trabajo realizado por don Carlos Jimenez, cumple con las expectativas establecidas en la matriz de indicadores.</w:t>
      </w:r>
    </w:p>
    <w:p w14:paraId="62944EE9" w14:textId="77777777" w:rsidR="002D40F9" w:rsidRPr="00334ABB" w:rsidRDefault="002D40F9" w:rsidP="00B81159">
      <w:pPr>
        <w:widowControl w:val="0"/>
        <w:autoSpaceDE w:val="0"/>
        <w:autoSpaceDN w:val="0"/>
        <w:adjustRightInd w:val="0"/>
        <w:spacing w:line="276" w:lineRule="auto"/>
        <w:jc w:val="both"/>
        <w:rPr>
          <w:rFonts w:ascii="Book Antiqua" w:hAnsi="Book Antiqua" w:cs="Book Antiqua"/>
          <w:sz w:val="22"/>
          <w:szCs w:val="22"/>
          <w:highlight w:val="yellow"/>
        </w:rPr>
      </w:pPr>
    </w:p>
    <w:p w14:paraId="58C7AD33" w14:textId="61D0AAB6" w:rsidR="008131CE" w:rsidRPr="00AD0F6D" w:rsidRDefault="008131CE" w:rsidP="005106AF">
      <w:pPr>
        <w:widowControl w:val="0"/>
        <w:autoSpaceDE w:val="0"/>
        <w:autoSpaceDN w:val="0"/>
        <w:adjustRightInd w:val="0"/>
        <w:spacing w:line="276" w:lineRule="auto"/>
        <w:jc w:val="both"/>
        <w:rPr>
          <w:rFonts w:ascii="Book Antiqua" w:hAnsi="Book Antiqua" w:cs="Book Antiqua"/>
          <w:sz w:val="22"/>
          <w:szCs w:val="22"/>
        </w:rPr>
      </w:pPr>
      <w:r w:rsidRPr="00AD0F6D">
        <w:rPr>
          <w:rFonts w:ascii="Book Antiqua" w:hAnsi="Book Antiqua" w:cs="Book Antiqua"/>
          <w:sz w:val="22"/>
          <w:szCs w:val="22"/>
        </w:rPr>
        <w:t>Se considera necesario destacar que la Gestoría Penal</w:t>
      </w:r>
      <w:r w:rsidR="0049299C" w:rsidRPr="00AD0F6D">
        <w:rPr>
          <w:rFonts w:ascii="Book Antiqua" w:hAnsi="Book Antiqua" w:cs="Book Antiqua"/>
          <w:sz w:val="22"/>
          <w:szCs w:val="22"/>
        </w:rPr>
        <w:t>,</w:t>
      </w:r>
      <w:r w:rsidRPr="00AD0F6D">
        <w:rPr>
          <w:rFonts w:ascii="Book Antiqua" w:hAnsi="Book Antiqua" w:cs="Book Antiqua"/>
          <w:sz w:val="22"/>
          <w:szCs w:val="22"/>
        </w:rPr>
        <w:t xml:space="preserve"> cuenta además con una plaza </w:t>
      </w:r>
      <w:r w:rsidR="001801C7" w:rsidRPr="00AD0F6D">
        <w:rPr>
          <w:rFonts w:ascii="Book Antiqua" w:hAnsi="Book Antiqua" w:cs="Book Antiqua"/>
          <w:sz w:val="22"/>
          <w:szCs w:val="22"/>
        </w:rPr>
        <w:t xml:space="preserve">de Jueza o </w:t>
      </w:r>
      <w:r w:rsidR="00944523" w:rsidRPr="00AD0F6D">
        <w:rPr>
          <w:rFonts w:ascii="Book Antiqua" w:hAnsi="Book Antiqua" w:cs="Book Antiqua"/>
          <w:sz w:val="22"/>
          <w:szCs w:val="22"/>
        </w:rPr>
        <w:t>Juez</w:t>
      </w:r>
      <w:r w:rsidRPr="00AD0F6D">
        <w:rPr>
          <w:rFonts w:ascii="Book Antiqua" w:hAnsi="Book Antiqua" w:cs="Book Antiqua"/>
          <w:sz w:val="22"/>
          <w:szCs w:val="22"/>
        </w:rPr>
        <w:t xml:space="preserve"> del Centro de Apoyo</w:t>
      </w:r>
      <w:r w:rsidR="004E5081" w:rsidRPr="00AD0F6D">
        <w:rPr>
          <w:rFonts w:ascii="Book Antiqua" w:hAnsi="Book Antiqua" w:cs="Book Antiqua"/>
          <w:sz w:val="22"/>
          <w:szCs w:val="22"/>
        </w:rPr>
        <w:t>, Coordinación y Mejoramiento de la Función Jurisdiccional (CACMFJ)</w:t>
      </w:r>
      <w:r w:rsidR="009941C2" w:rsidRPr="00AD0F6D">
        <w:rPr>
          <w:rFonts w:ascii="Book Antiqua" w:hAnsi="Book Antiqua" w:cs="Book Antiqua"/>
          <w:sz w:val="22"/>
          <w:szCs w:val="22"/>
        </w:rPr>
        <w:t xml:space="preserve">, </w:t>
      </w:r>
      <w:r w:rsidR="0049299C" w:rsidRPr="00AD0F6D">
        <w:rPr>
          <w:rFonts w:ascii="Book Antiqua" w:hAnsi="Book Antiqua" w:cs="Book Antiqua"/>
          <w:sz w:val="22"/>
          <w:szCs w:val="22"/>
        </w:rPr>
        <w:t>donde</w:t>
      </w:r>
      <w:r w:rsidR="009941C2" w:rsidRPr="00AD0F6D">
        <w:rPr>
          <w:rFonts w:ascii="Book Antiqua" w:hAnsi="Book Antiqua" w:cs="Book Antiqua"/>
          <w:sz w:val="22"/>
          <w:szCs w:val="22"/>
        </w:rPr>
        <w:t xml:space="preserve"> actualmente se encuentra nombrada la Licda. Nuria Villalobos</w:t>
      </w:r>
      <w:r w:rsidR="00E470EF" w:rsidRPr="00AD0F6D">
        <w:rPr>
          <w:rFonts w:ascii="Book Antiqua" w:hAnsi="Book Antiqua" w:cs="Book Antiqua"/>
          <w:sz w:val="22"/>
          <w:szCs w:val="22"/>
        </w:rPr>
        <w:t xml:space="preserve"> Solano</w:t>
      </w:r>
      <w:r w:rsidR="0027301F" w:rsidRPr="00AD0F6D">
        <w:rPr>
          <w:rFonts w:ascii="Book Antiqua" w:hAnsi="Book Antiqua" w:cs="Book Antiqua"/>
          <w:sz w:val="22"/>
          <w:szCs w:val="22"/>
        </w:rPr>
        <w:t xml:space="preserve"> (</w:t>
      </w:r>
      <w:r w:rsidR="0027301F" w:rsidRPr="00AD0F6D">
        <w:rPr>
          <w:rFonts w:ascii="Book Antiqua" w:hAnsi="Book Antiqua" w:cs="Book Antiqua"/>
          <w:i/>
          <w:iCs/>
          <w:sz w:val="22"/>
          <w:szCs w:val="22"/>
        </w:rPr>
        <w:t xml:space="preserve">ver anexo </w:t>
      </w:r>
      <w:r w:rsidR="004467AB">
        <w:rPr>
          <w:rFonts w:ascii="Book Antiqua" w:hAnsi="Book Antiqua" w:cs="Book Antiqua"/>
          <w:i/>
          <w:iCs/>
          <w:sz w:val="22"/>
          <w:szCs w:val="22"/>
        </w:rPr>
        <w:t>10</w:t>
      </w:r>
      <w:r w:rsidR="0027301F" w:rsidRPr="00AD0F6D">
        <w:rPr>
          <w:rFonts w:ascii="Book Antiqua" w:hAnsi="Book Antiqua" w:cs="Book Antiqua"/>
          <w:sz w:val="22"/>
          <w:szCs w:val="22"/>
        </w:rPr>
        <w:t>)</w:t>
      </w:r>
      <w:r w:rsidR="00E470EF" w:rsidRPr="00AD0F6D">
        <w:rPr>
          <w:rFonts w:ascii="Book Antiqua" w:hAnsi="Book Antiqua" w:cs="Book Antiqua"/>
          <w:sz w:val="22"/>
          <w:szCs w:val="22"/>
        </w:rPr>
        <w:t>, y continuación se muestran sus indicadores:</w:t>
      </w:r>
    </w:p>
    <w:p w14:paraId="123EAB93" w14:textId="77777777" w:rsidR="00DB70A2" w:rsidRPr="00334ABB" w:rsidRDefault="00DB70A2" w:rsidP="00DF395F">
      <w:pPr>
        <w:pStyle w:val="Descripcin"/>
        <w:spacing w:after="0"/>
        <w:rPr>
          <w:rFonts w:ascii="Book Antiqua" w:hAnsi="Book Antiqua"/>
          <w:b/>
          <w:i w:val="0"/>
          <w:color w:val="auto"/>
          <w:sz w:val="22"/>
          <w:szCs w:val="22"/>
          <w:highlight w:val="yellow"/>
        </w:rPr>
      </w:pPr>
    </w:p>
    <w:p w14:paraId="5AF3C3E9" w14:textId="24DE1CD1" w:rsidR="00497C95" w:rsidRPr="00DA49A0" w:rsidRDefault="00497C95" w:rsidP="00497C95">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17</w:t>
      </w:r>
      <w:r w:rsidRPr="00DA49A0">
        <w:rPr>
          <w:rFonts w:ascii="Book Antiqua" w:hAnsi="Book Antiqua"/>
          <w:b/>
          <w:bCs/>
          <w:i w:val="0"/>
          <w:iCs w:val="0"/>
          <w:color w:val="auto"/>
          <w:sz w:val="22"/>
          <w:szCs w:val="22"/>
          <w:lang w:val="es-ES_tradnl"/>
        </w:rPr>
        <w:fldChar w:fldCharType="end"/>
      </w:r>
    </w:p>
    <w:p w14:paraId="7A27A218" w14:textId="41F95EFB" w:rsidR="001B573B" w:rsidRPr="003B7DA3" w:rsidRDefault="001B573B" w:rsidP="00740B13">
      <w:pPr>
        <w:pStyle w:val="Descripcin"/>
        <w:spacing w:after="0"/>
        <w:rPr>
          <w:rFonts w:ascii="Book Antiqua" w:hAnsi="Book Antiqua"/>
          <w:b/>
          <w:i w:val="0"/>
          <w:color w:val="auto"/>
          <w:sz w:val="22"/>
          <w:szCs w:val="22"/>
        </w:rPr>
      </w:pPr>
      <w:r w:rsidRPr="003B7DA3">
        <w:rPr>
          <w:rFonts w:ascii="Book Antiqua" w:hAnsi="Book Antiqua"/>
          <w:b/>
          <w:i w:val="0"/>
          <w:color w:val="auto"/>
          <w:sz w:val="22"/>
          <w:szCs w:val="22"/>
        </w:rPr>
        <w:t xml:space="preserve">Matriz de indicadores del Gestor Penal durante el período de </w:t>
      </w:r>
      <w:r w:rsidR="00AA5B9F" w:rsidRPr="003B7DA3">
        <w:rPr>
          <w:rFonts w:ascii="Book Antiqua" w:hAnsi="Book Antiqua"/>
          <w:b/>
          <w:i w:val="0"/>
          <w:color w:val="auto"/>
          <w:sz w:val="22"/>
          <w:szCs w:val="22"/>
        </w:rPr>
        <w:t xml:space="preserve">enero a </w:t>
      </w:r>
      <w:r w:rsidR="003B7DA3" w:rsidRPr="003B7DA3">
        <w:rPr>
          <w:rFonts w:ascii="Book Antiqua" w:hAnsi="Book Antiqua"/>
          <w:b/>
          <w:i w:val="0"/>
          <w:color w:val="auto"/>
          <w:sz w:val="22"/>
          <w:szCs w:val="22"/>
        </w:rPr>
        <w:t>octubre</w:t>
      </w:r>
      <w:r w:rsidR="00900C22" w:rsidRPr="003B7DA3">
        <w:rPr>
          <w:rFonts w:ascii="Book Antiqua" w:hAnsi="Book Antiqua"/>
          <w:b/>
          <w:i w:val="0"/>
          <w:color w:val="auto"/>
          <w:sz w:val="22"/>
          <w:szCs w:val="22"/>
        </w:rPr>
        <w:t xml:space="preserve"> </w:t>
      </w:r>
      <w:r w:rsidRPr="003B7DA3">
        <w:rPr>
          <w:rFonts w:ascii="Book Antiqua" w:hAnsi="Book Antiqua"/>
          <w:b/>
          <w:i w:val="0"/>
          <w:color w:val="auto"/>
          <w:sz w:val="22"/>
          <w:szCs w:val="22"/>
        </w:rPr>
        <w:t>202</w:t>
      </w:r>
      <w:r w:rsidR="00AA5B9F" w:rsidRPr="003B7DA3">
        <w:rPr>
          <w:rFonts w:ascii="Book Antiqua" w:hAnsi="Book Antiqua"/>
          <w:b/>
          <w:i w:val="0"/>
          <w:color w:val="auto"/>
          <w:sz w:val="22"/>
          <w:szCs w:val="22"/>
        </w:rPr>
        <w:t>2</w:t>
      </w:r>
      <w:r w:rsidRPr="003B7DA3">
        <w:rPr>
          <w:rFonts w:ascii="Book Antiqua" w:hAnsi="Book Antiqua"/>
          <w:b/>
          <w:i w:val="0"/>
          <w:color w:val="auto"/>
          <w:sz w:val="22"/>
          <w:szCs w:val="22"/>
        </w:rPr>
        <w:t xml:space="preserve"> </w:t>
      </w:r>
    </w:p>
    <w:tbl>
      <w:tblPr>
        <w:tblW w:w="5749" w:type="pct"/>
        <w:jc w:val="center"/>
        <w:tblCellMar>
          <w:left w:w="70" w:type="dxa"/>
          <w:right w:w="70" w:type="dxa"/>
        </w:tblCellMar>
        <w:tblLook w:val="04A0" w:firstRow="1" w:lastRow="0" w:firstColumn="1" w:lastColumn="0" w:noHBand="0" w:noVBand="1"/>
      </w:tblPr>
      <w:tblGrid>
        <w:gridCol w:w="1587"/>
        <w:gridCol w:w="3344"/>
        <w:gridCol w:w="1030"/>
        <w:gridCol w:w="394"/>
        <w:gridCol w:w="394"/>
        <w:gridCol w:w="394"/>
        <w:gridCol w:w="394"/>
        <w:gridCol w:w="642"/>
        <w:gridCol w:w="394"/>
        <w:gridCol w:w="394"/>
        <w:gridCol w:w="394"/>
        <w:gridCol w:w="398"/>
        <w:gridCol w:w="394"/>
      </w:tblGrid>
      <w:tr w:rsidR="00446F63" w:rsidRPr="00446F63" w14:paraId="54A6346B" w14:textId="77777777" w:rsidTr="00B81159">
        <w:trPr>
          <w:cantSplit/>
          <w:trHeight w:val="1134"/>
          <w:jc w:val="center"/>
        </w:trPr>
        <w:tc>
          <w:tcPr>
            <w:tcW w:w="78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5AA8D98" w14:textId="77777777" w:rsidR="002908D8" w:rsidRPr="00452D78" w:rsidRDefault="002908D8" w:rsidP="002908D8">
            <w:pPr>
              <w:jc w:val="center"/>
              <w:rPr>
                <w:rFonts w:ascii="Book Antiqua" w:hAnsi="Book Antiqua" w:cs="Arial"/>
                <w:b/>
                <w:color w:val="000000"/>
                <w:sz w:val="16"/>
                <w:szCs w:val="16"/>
                <w:lang w:eastAsia="es-CR"/>
              </w:rPr>
            </w:pPr>
            <w:r w:rsidRPr="00452D78">
              <w:rPr>
                <w:rFonts w:ascii="Book Antiqua" w:hAnsi="Book Antiqua" w:cs="Arial"/>
                <w:b/>
                <w:color w:val="000000"/>
                <w:sz w:val="16"/>
                <w:szCs w:val="16"/>
                <w:lang w:eastAsia="es-CR"/>
              </w:rPr>
              <w:t>Nombre del indicador</w:t>
            </w:r>
          </w:p>
        </w:tc>
        <w:tc>
          <w:tcPr>
            <w:tcW w:w="1647" w:type="pct"/>
            <w:tcBorders>
              <w:top w:val="single" w:sz="4" w:space="0" w:color="auto"/>
              <w:left w:val="nil"/>
              <w:bottom w:val="single" w:sz="4" w:space="0" w:color="auto"/>
              <w:right w:val="single" w:sz="4" w:space="0" w:color="auto"/>
            </w:tcBorders>
            <w:shd w:val="clear" w:color="000000" w:fill="D9D9D9"/>
            <w:vAlign w:val="center"/>
            <w:hideMark/>
          </w:tcPr>
          <w:p w14:paraId="0B06ECF1" w14:textId="77777777" w:rsidR="002908D8" w:rsidRPr="00452D78" w:rsidRDefault="002908D8" w:rsidP="005B2DCD">
            <w:pPr>
              <w:jc w:val="center"/>
              <w:rPr>
                <w:rFonts w:ascii="Book Antiqua" w:hAnsi="Book Antiqua" w:cs="Arial"/>
                <w:b/>
                <w:color w:val="000000"/>
                <w:sz w:val="16"/>
                <w:szCs w:val="16"/>
                <w:lang w:eastAsia="es-CR"/>
              </w:rPr>
            </w:pPr>
            <w:r w:rsidRPr="00452D78">
              <w:rPr>
                <w:rFonts w:ascii="Book Antiqua" w:hAnsi="Book Antiqua" w:cs="Arial"/>
                <w:b/>
                <w:color w:val="000000"/>
                <w:sz w:val="16"/>
                <w:szCs w:val="16"/>
                <w:lang w:eastAsia="es-CR"/>
              </w:rPr>
              <w:t>Descripción</w:t>
            </w:r>
          </w:p>
        </w:tc>
        <w:tc>
          <w:tcPr>
            <w:tcW w:w="507" w:type="pct"/>
            <w:tcBorders>
              <w:top w:val="single" w:sz="4" w:space="0" w:color="auto"/>
              <w:left w:val="nil"/>
              <w:bottom w:val="single" w:sz="4" w:space="0" w:color="auto"/>
              <w:right w:val="single" w:sz="4" w:space="0" w:color="auto"/>
            </w:tcBorders>
            <w:shd w:val="clear" w:color="000000" w:fill="D9D9D9"/>
            <w:vAlign w:val="center"/>
            <w:hideMark/>
          </w:tcPr>
          <w:p w14:paraId="23BCA288" w14:textId="77777777" w:rsidR="002908D8" w:rsidRPr="00452D78" w:rsidRDefault="002908D8" w:rsidP="002908D8">
            <w:pPr>
              <w:jc w:val="center"/>
              <w:rPr>
                <w:rFonts w:ascii="Book Antiqua" w:hAnsi="Book Antiqua" w:cs="Arial"/>
                <w:b/>
                <w:color w:val="000000"/>
                <w:sz w:val="16"/>
                <w:szCs w:val="16"/>
                <w:lang w:eastAsia="es-CR"/>
              </w:rPr>
            </w:pPr>
            <w:r w:rsidRPr="00452D78">
              <w:rPr>
                <w:rFonts w:ascii="Book Antiqua" w:hAnsi="Book Antiqua" w:cs="Arial"/>
                <w:b/>
                <w:color w:val="000000"/>
                <w:sz w:val="16"/>
                <w:szCs w:val="16"/>
                <w:lang w:eastAsia="es-CR"/>
              </w:rPr>
              <w:t>Valor promedio mensual</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6B4121A" w14:textId="4F03D9AA"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Enero</w:t>
            </w:r>
            <w:r w:rsidR="00FF6B69" w:rsidRPr="00452D78">
              <w:rPr>
                <w:rFonts w:ascii="Book Antiqua" w:hAnsi="Book Antiqua" w:cs="Arial"/>
                <w:b/>
                <w:sz w:val="16"/>
                <w:szCs w:val="16"/>
                <w:lang w:eastAsia="es-CR"/>
              </w:rPr>
              <w:t xml:space="preserve"> (a) </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52728FE" w14:textId="76ED115D"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 xml:space="preserve">Febrero </w:t>
            </w:r>
            <w:r w:rsidR="00F34E0D" w:rsidRPr="00452D78">
              <w:rPr>
                <w:rFonts w:ascii="Book Antiqua" w:hAnsi="Book Antiqua" w:cs="Arial"/>
                <w:b/>
                <w:sz w:val="16"/>
                <w:szCs w:val="16"/>
                <w:lang w:eastAsia="es-CR"/>
              </w:rPr>
              <w:t>(b)</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A5C5EEF" w14:textId="77777777"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Marzo</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64B2B550" w14:textId="37572E8A"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Abril</w:t>
            </w:r>
          </w:p>
        </w:tc>
        <w:tc>
          <w:tcPr>
            <w:tcW w:w="31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36E2AAA2" w14:textId="120A142F"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 xml:space="preserve">Mayo </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30B8EA42" w14:textId="4D8C3227"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 xml:space="preserve">Junio    </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40FFC4E9" w14:textId="5DD641DD" w:rsidR="0083545E"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 xml:space="preserve">Julio </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16C49599" w14:textId="77777777" w:rsidR="002477D6" w:rsidRPr="00452D78" w:rsidRDefault="00CA0323"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Agosto</w:t>
            </w:r>
          </w:p>
          <w:p w14:paraId="2F31FDCE" w14:textId="65D0F001" w:rsidR="002908D8" w:rsidRPr="00452D78" w:rsidRDefault="002908D8" w:rsidP="00446F63">
            <w:pPr>
              <w:ind w:left="113" w:right="113"/>
              <w:jc w:val="center"/>
              <w:rPr>
                <w:rFonts w:ascii="Book Antiqua" w:hAnsi="Book Antiqua" w:cs="Arial"/>
                <w:b/>
                <w:sz w:val="16"/>
                <w:szCs w:val="16"/>
                <w:lang w:eastAsia="es-CR"/>
              </w:rPr>
            </w:pPr>
          </w:p>
        </w:tc>
        <w:tc>
          <w:tcPr>
            <w:tcW w:w="196"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BE2958A" w14:textId="766E7FAF" w:rsidR="002908D8" w:rsidRPr="00452D78" w:rsidRDefault="00FF6B69"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Setiembre</w:t>
            </w:r>
            <w:r w:rsidR="0099425D" w:rsidRPr="00452D78">
              <w:rPr>
                <w:rFonts w:ascii="Book Antiqua" w:hAnsi="Book Antiqua" w:cs="Arial"/>
                <w:b/>
                <w:sz w:val="16"/>
                <w:szCs w:val="16"/>
                <w:lang w:eastAsia="es-CR"/>
              </w:rPr>
              <w:t xml:space="preserve"> (h)</w:t>
            </w:r>
            <w:r w:rsidRPr="00452D78">
              <w:rPr>
                <w:rFonts w:ascii="Book Antiqua" w:hAnsi="Book Antiqua" w:cs="Arial"/>
                <w:b/>
                <w:sz w:val="16"/>
                <w:szCs w:val="16"/>
                <w:lang w:eastAsia="es-CR"/>
              </w:rPr>
              <w:t xml:space="preserve"> </w:t>
            </w:r>
          </w:p>
        </w:tc>
        <w:tc>
          <w:tcPr>
            <w:tcW w:w="194" w:type="pct"/>
            <w:tcBorders>
              <w:top w:val="single" w:sz="4" w:space="0" w:color="auto"/>
              <w:left w:val="nil"/>
              <w:bottom w:val="single" w:sz="4" w:space="0" w:color="auto"/>
              <w:right w:val="single" w:sz="4" w:space="0" w:color="auto"/>
            </w:tcBorders>
            <w:shd w:val="clear" w:color="000000" w:fill="D9D9D9"/>
            <w:textDirection w:val="btLr"/>
            <w:vAlign w:val="center"/>
            <w:hideMark/>
          </w:tcPr>
          <w:p w14:paraId="2E8F9079" w14:textId="77777777" w:rsidR="002908D8" w:rsidRPr="00452D78" w:rsidRDefault="002908D8" w:rsidP="00446F63">
            <w:pPr>
              <w:ind w:left="113" w:right="113"/>
              <w:jc w:val="center"/>
              <w:rPr>
                <w:rFonts w:ascii="Book Antiqua" w:hAnsi="Book Antiqua" w:cs="Arial"/>
                <w:b/>
                <w:sz w:val="16"/>
                <w:szCs w:val="16"/>
                <w:lang w:eastAsia="es-CR"/>
              </w:rPr>
            </w:pPr>
            <w:r w:rsidRPr="00452D78">
              <w:rPr>
                <w:rFonts w:ascii="Book Antiqua" w:hAnsi="Book Antiqua" w:cs="Arial"/>
                <w:b/>
                <w:sz w:val="16"/>
                <w:szCs w:val="16"/>
                <w:lang w:eastAsia="es-CR"/>
              </w:rPr>
              <w:t>Octubre</w:t>
            </w:r>
          </w:p>
        </w:tc>
      </w:tr>
      <w:tr w:rsidR="00446F63" w:rsidRPr="00446F63" w14:paraId="477D3169" w14:textId="77777777" w:rsidTr="00B81159">
        <w:trPr>
          <w:trHeight w:val="1000"/>
          <w:jc w:val="center"/>
        </w:trPr>
        <w:tc>
          <w:tcPr>
            <w:tcW w:w="782" w:type="pct"/>
            <w:tcBorders>
              <w:top w:val="nil"/>
              <w:left w:val="single" w:sz="4" w:space="0" w:color="auto"/>
              <w:bottom w:val="single" w:sz="4" w:space="0" w:color="auto"/>
              <w:right w:val="single" w:sz="4" w:space="0" w:color="auto"/>
            </w:tcBorders>
            <w:shd w:val="clear" w:color="000000" w:fill="FFFFFF"/>
            <w:vAlign w:val="center"/>
            <w:hideMark/>
          </w:tcPr>
          <w:p w14:paraId="0735CB22" w14:textId="77777777" w:rsidR="002908D8" w:rsidRPr="00452D78" w:rsidRDefault="002908D8" w:rsidP="002908D8">
            <w:pP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Cantidad de reuniones con participación</w:t>
            </w:r>
          </w:p>
        </w:tc>
        <w:tc>
          <w:tcPr>
            <w:tcW w:w="1647" w:type="pct"/>
            <w:tcBorders>
              <w:top w:val="nil"/>
              <w:left w:val="nil"/>
              <w:bottom w:val="single" w:sz="4" w:space="0" w:color="auto"/>
              <w:right w:val="single" w:sz="4" w:space="0" w:color="auto"/>
            </w:tcBorders>
            <w:shd w:val="clear" w:color="000000" w:fill="FFFFFF"/>
            <w:vAlign w:val="center"/>
            <w:hideMark/>
          </w:tcPr>
          <w:p w14:paraId="35BE9E29" w14:textId="77777777" w:rsidR="002908D8" w:rsidRPr="00452D78" w:rsidRDefault="002908D8" w:rsidP="005B2DCD">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Considera todas las reuniones en las cuales participan las personas gestoras. Ejemplo:  reuniones de inicio, de validación, de equipo de mejora, entre otras</w:t>
            </w:r>
          </w:p>
        </w:tc>
        <w:tc>
          <w:tcPr>
            <w:tcW w:w="507" w:type="pct"/>
            <w:tcBorders>
              <w:top w:val="nil"/>
              <w:left w:val="nil"/>
              <w:bottom w:val="single" w:sz="4" w:space="0" w:color="auto"/>
              <w:right w:val="single" w:sz="4" w:space="0" w:color="auto"/>
            </w:tcBorders>
            <w:shd w:val="clear" w:color="000000" w:fill="F4B084"/>
            <w:vAlign w:val="center"/>
            <w:hideMark/>
          </w:tcPr>
          <w:p w14:paraId="6CC65752"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5</w:t>
            </w:r>
          </w:p>
        </w:tc>
        <w:tc>
          <w:tcPr>
            <w:tcW w:w="194" w:type="pct"/>
            <w:tcBorders>
              <w:top w:val="nil"/>
              <w:left w:val="nil"/>
              <w:bottom w:val="single" w:sz="4" w:space="0" w:color="auto"/>
              <w:right w:val="single" w:sz="4" w:space="0" w:color="auto"/>
            </w:tcBorders>
            <w:shd w:val="clear" w:color="000000" w:fill="FFFFFF"/>
            <w:vAlign w:val="center"/>
            <w:hideMark/>
          </w:tcPr>
          <w:p w14:paraId="1010C91F"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20</w:t>
            </w:r>
          </w:p>
        </w:tc>
        <w:tc>
          <w:tcPr>
            <w:tcW w:w="194" w:type="pct"/>
            <w:tcBorders>
              <w:top w:val="nil"/>
              <w:left w:val="nil"/>
              <w:bottom w:val="single" w:sz="4" w:space="0" w:color="auto"/>
              <w:right w:val="single" w:sz="4" w:space="0" w:color="auto"/>
            </w:tcBorders>
            <w:shd w:val="clear" w:color="000000" w:fill="FFFFFF"/>
            <w:vAlign w:val="center"/>
            <w:hideMark/>
          </w:tcPr>
          <w:p w14:paraId="6F006620"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21</w:t>
            </w:r>
          </w:p>
        </w:tc>
        <w:tc>
          <w:tcPr>
            <w:tcW w:w="194" w:type="pct"/>
            <w:tcBorders>
              <w:top w:val="nil"/>
              <w:left w:val="nil"/>
              <w:bottom w:val="single" w:sz="4" w:space="0" w:color="auto"/>
              <w:right w:val="single" w:sz="4" w:space="0" w:color="auto"/>
            </w:tcBorders>
            <w:shd w:val="clear" w:color="000000" w:fill="FFFFFF"/>
            <w:vAlign w:val="center"/>
            <w:hideMark/>
          </w:tcPr>
          <w:p w14:paraId="7D5ADED8"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33</w:t>
            </w:r>
          </w:p>
        </w:tc>
        <w:tc>
          <w:tcPr>
            <w:tcW w:w="194" w:type="pct"/>
            <w:tcBorders>
              <w:top w:val="nil"/>
              <w:left w:val="nil"/>
              <w:bottom w:val="single" w:sz="4" w:space="0" w:color="auto"/>
              <w:right w:val="single" w:sz="4" w:space="0" w:color="auto"/>
            </w:tcBorders>
            <w:shd w:val="clear" w:color="000000" w:fill="FFFFFF"/>
            <w:vAlign w:val="center"/>
            <w:hideMark/>
          </w:tcPr>
          <w:p w14:paraId="2224032D"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29</w:t>
            </w:r>
          </w:p>
        </w:tc>
        <w:tc>
          <w:tcPr>
            <w:tcW w:w="316" w:type="pct"/>
            <w:tcBorders>
              <w:top w:val="nil"/>
              <w:left w:val="nil"/>
              <w:bottom w:val="single" w:sz="4" w:space="0" w:color="auto"/>
              <w:right w:val="single" w:sz="4" w:space="0" w:color="auto"/>
            </w:tcBorders>
            <w:shd w:val="clear" w:color="000000" w:fill="FFFFFF"/>
            <w:vAlign w:val="center"/>
            <w:hideMark/>
          </w:tcPr>
          <w:p w14:paraId="5A9A8ED1"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30</w:t>
            </w:r>
          </w:p>
        </w:tc>
        <w:tc>
          <w:tcPr>
            <w:tcW w:w="194" w:type="pct"/>
            <w:tcBorders>
              <w:top w:val="nil"/>
              <w:left w:val="nil"/>
              <w:bottom w:val="single" w:sz="4" w:space="0" w:color="auto"/>
              <w:right w:val="single" w:sz="4" w:space="0" w:color="auto"/>
            </w:tcBorders>
            <w:shd w:val="clear" w:color="000000" w:fill="FFFFFF"/>
            <w:vAlign w:val="center"/>
            <w:hideMark/>
          </w:tcPr>
          <w:p w14:paraId="7665CDFA"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29</w:t>
            </w:r>
          </w:p>
        </w:tc>
        <w:tc>
          <w:tcPr>
            <w:tcW w:w="194" w:type="pct"/>
            <w:tcBorders>
              <w:top w:val="nil"/>
              <w:left w:val="nil"/>
              <w:bottom w:val="single" w:sz="4" w:space="0" w:color="auto"/>
              <w:right w:val="single" w:sz="4" w:space="0" w:color="auto"/>
            </w:tcBorders>
            <w:shd w:val="clear" w:color="000000" w:fill="FFFFFF"/>
            <w:vAlign w:val="center"/>
            <w:hideMark/>
          </w:tcPr>
          <w:p w14:paraId="3A9BD8CC"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12</w:t>
            </w:r>
          </w:p>
        </w:tc>
        <w:tc>
          <w:tcPr>
            <w:tcW w:w="194" w:type="pct"/>
            <w:tcBorders>
              <w:top w:val="nil"/>
              <w:left w:val="nil"/>
              <w:bottom w:val="single" w:sz="4" w:space="0" w:color="auto"/>
              <w:right w:val="single" w:sz="4" w:space="0" w:color="auto"/>
            </w:tcBorders>
            <w:shd w:val="clear" w:color="000000" w:fill="FFFFFF"/>
            <w:vAlign w:val="center"/>
            <w:hideMark/>
          </w:tcPr>
          <w:p w14:paraId="07D8D005"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26</w:t>
            </w:r>
          </w:p>
        </w:tc>
        <w:tc>
          <w:tcPr>
            <w:tcW w:w="196" w:type="pct"/>
            <w:tcBorders>
              <w:top w:val="nil"/>
              <w:left w:val="nil"/>
              <w:bottom w:val="single" w:sz="4" w:space="0" w:color="auto"/>
              <w:right w:val="single" w:sz="4" w:space="0" w:color="auto"/>
            </w:tcBorders>
            <w:shd w:val="clear" w:color="000000" w:fill="FFFFFF"/>
            <w:vAlign w:val="center"/>
            <w:hideMark/>
          </w:tcPr>
          <w:p w14:paraId="23B1155A"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24</w:t>
            </w:r>
          </w:p>
        </w:tc>
        <w:tc>
          <w:tcPr>
            <w:tcW w:w="194" w:type="pct"/>
            <w:tcBorders>
              <w:top w:val="nil"/>
              <w:left w:val="nil"/>
              <w:bottom w:val="single" w:sz="4" w:space="0" w:color="auto"/>
              <w:right w:val="single" w:sz="4" w:space="0" w:color="auto"/>
            </w:tcBorders>
            <w:shd w:val="clear" w:color="000000" w:fill="FFFFFF"/>
            <w:vAlign w:val="center"/>
            <w:hideMark/>
          </w:tcPr>
          <w:p w14:paraId="5B8CE6C0"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26</w:t>
            </w:r>
          </w:p>
        </w:tc>
      </w:tr>
      <w:tr w:rsidR="00446F63" w:rsidRPr="00446F63" w14:paraId="6CF32130" w14:textId="77777777" w:rsidTr="00B81159">
        <w:trPr>
          <w:trHeight w:val="750"/>
          <w:jc w:val="center"/>
        </w:trPr>
        <w:tc>
          <w:tcPr>
            <w:tcW w:w="782" w:type="pct"/>
            <w:tcBorders>
              <w:top w:val="nil"/>
              <w:left w:val="single" w:sz="4" w:space="0" w:color="auto"/>
              <w:bottom w:val="single" w:sz="4" w:space="0" w:color="auto"/>
              <w:right w:val="single" w:sz="4" w:space="0" w:color="auto"/>
            </w:tcBorders>
            <w:shd w:val="clear" w:color="000000" w:fill="FFFFFF"/>
            <w:vAlign w:val="center"/>
            <w:hideMark/>
          </w:tcPr>
          <w:p w14:paraId="28DD64EF" w14:textId="77777777" w:rsidR="002908D8" w:rsidRPr="00452D78" w:rsidRDefault="002908D8" w:rsidP="002908D8">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Cantidad de criterios técnicos - asesorías emitidas  </w:t>
            </w:r>
          </w:p>
        </w:tc>
        <w:tc>
          <w:tcPr>
            <w:tcW w:w="1647" w:type="pct"/>
            <w:tcBorders>
              <w:top w:val="nil"/>
              <w:left w:val="nil"/>
              <w:bottom w:val="single" w:sz="4" w:space="0" w:color="auto"/>
              <w:right w:val="single" w:sz="4" w:space="0" w:color="auto"/>
            </w:tcBorders>
            <w:shd w:val="clear" w:color="000000" w:fill="FFFFFF"/>
            <w:vAlign w:val="center"/>
            <w:hideMark/>
          </w:tcPr>
          <w:p w14:paraId="5075EBDB" w14:textId="77777777" w:rsidR="002908D8" w:rsidRPr="00452D78" w:rsidRDefault="002908D8" w:rsidP="005B2DCD">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Contabiliza la cantidad de criterios técnicos y/o asesorías técnicas emitidas   a los diferentes autoridades judiciales y   administrativas</w:t>
            </w:r>
          </w:p>
        </w:tc>
        <w:tc>
          <w:tcPr>
            <w:tcW w:w="507" w:type="pct"/>
            <w:tcBorders>
              <w:top w:val="nil"/>
              <w:left w:val="nil"/>
              <w:bottom w:val="single" w:sz="4" w:space="0" w:color="auto"/>
              <w:right w:val="single" w:sz="4" w:space="0" w:color="auto"/>
            </w:tcBorders>
            <w:shd w:val="clear" w:color="000000" w:fill="F4B084"/>
            <w:vAlign w:val="center"/>
            <w:hideMark/>
          </w:tcPr>
          <w:p w14:paraId="56E611E4"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10 a 12</w:t>
            </w:r>
          </w:p>
        </w:tc>
        <w:tc>
          <w:tcPr>
            <w:tcW w:w="194" w:type="pct"/>
            <w:tcBorders>
              <w:top w:val="nil"/>
              <w:left w:val="nil"/>
              <w:bottom w:val="single" w:sz="4" w:space="0" w:color="auto"/>
              <w:right w:val="single" w:sz="4" w:space="0" w:color="auto"/>
            </w:tcBorders>
            <w:shd w:val="clear" w:color="000000" w:fill="FFFFFF"/>
            <w:vAlign w:val="center"/>
            <w:hideMark/>
          </w:tcPr>
          <w:p w14:paraId="53492FCB"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51</w:t>
            </w:r>
          </w:p>
        </w:tc>
        <w:tc>
          <w:tcPr>
            <w:tcW w:w="194" w:type="pct"/>
            <w:tcBorders>
              <w:top w:val="nil"/>
              <w:left w:val="nil"/>
              <w:bottom w:val="single" w:sz="4" w:space="0" w:color="auto"/>
              <w:right w:val="single" w:sz="4" w:space="0" w:color="auto"/>
            </w:tcBorders>
            <w:shd w:val="clear" w:color="000000" w:fill="FFFFFF"/>
            <w:vAlign w:val="center"/>
            <w:hideMark/>
          </w:tcPr>
          <w:p w14:paraId="39BB6207"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41</w:t>
            </w:r>
          </w:p>
        </w:tc>
        <w:tc>
          <w:tcPr>
            <w:tcW w:w="194" w:type="pct"/>
            <w:tcBorders>
              <w:top w:val="nil"/>
              <w:left w:val="nil"/>
              <w:bottom w:val="single" w:sz="4" w:space="0" w:color="auto"/>
              <w:right w:val="single" w:sz="4" w:space="0" w:color="auto"/>
            </w:tcBorders>
            <w:shd w:val="clear" w:color="000000" w:fill="FFFFFF"/>
            <w:vAlign w:val="center"/>
            <w:hideMark/>
          </w:tcPr>
          <w:p w14:paraId="64AC73DE"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33</w:t>
            </w:r>
          </w:p>
        </w:tc>
        <w:tc>
          <w:tcPr>
            <w:tcW w:w="194" w:type="pct"/>
            <w:tcBorders>
              <w:top w:val="nil"/>
              <w:left w:val="nil"/>
              <w:bottom w:val="single" w:sz="4" w:space="0" w:color="auto"/>
              <w:right w:val="single" w:sz="4" w:space="0" w:color="auto"/>
            </w:tcBorders>
            <w:shd w:val="clear" w:color="000000" w:fill="FFFFFF"/>
            <w:vAlign w:val="center"/>
            <w:hideMark/>
          </w:tcPr>
          <w:p w14:paraId="46E5F6DF"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20</w:t>
            </w:r>
          </w:p>
        </w:tc>
        <w:tc>
          <w:tcPr>
            <w:tcW w:w="316" w:type="pct"/>
            <w:tcBorders>
              <w:top w:val="nil"/>
              <w:left w:val="nil"/>
              <w:bottom w:val="single" w:sz="4" w:space="0" w:color="auto"/>
              <w:right w:val="single" w:sz="4" w:space="0" w:color="auto"/>
            </w:tcBorders>
            <w:shd w:val="clear" w:color="000000" w:fill="FFFFFF"/>
            <w:vAlign w:val="center"/>
            <w:hideMark/>
          </w:tcPr>
          <w:p w14:paraId="7F3CA013"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35</w:t>
            </w:r>
          </w:p>
        </w:tc>
        <w:tc>
          <w:tcPr>
            <w:tcW w:w="194" w:type="pct"/>
            <w:tcBorders>
              <w:top w:val="nil"/>
              <w:left w:val="nil"/>
              <w:bottom w:val="single" w:sz="4" w:space="0" w:color="auto"/>
              <w:right w:val="single" w:sz="4" w:space="0" w:color="auto"/>
            </w:tcBorders>
            <w:shd w:val="clear" w:color="000000" w:fill="FFFFFF"/>
            <w:vAlign w:val="center"/>
            <w:hideMark/>
          </w:tcPr>
          <w:p w14:paraId="53D5FBA7"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37</w:t>
            </w:r>
          </w:p>
        </w:tc>
        <w:tc>
          <w:tcPr>
            <w:tcW w:w="194" w:type="pct"/>
            <w:tcBorders>
              <w:top w:val="nil"/>
              <w:left w:val="nil"/>
              <w:bottom w:val="single" w:sz="4" w:space="0" w:color="auto"/>
              <w:right w:val="single" w:sz="4" w:space="0" w:color="auto"/>
            </w:tcBorders>
            <w:shd w:val="clear" w:color="000000" w:fill="FFFFFF"/>
            <w:vAlign w:val="center"/>
            <w:hideMark/>
          </w:tcPr>
          <w:p w14:paraId="53240E28"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13</w:t>
            </w:r>
          </w:p>
        </w:tc>
        <w:tc>
          <w:tcPr>
            <w:tcW w:w="194" w:type="pct"/>
            <w:tcBorders>
              <w:top w:val="nil"/>
              <w:left w:val="nil"/>
              <w:bottom w:val="single" w:sz="4" w:space="0" w:color="auto"/>
              <w:right w:val="single" w:sz="4" w:space="0" w:color="auto"/>
            </w:tcBorders>
            <w:shd w:val="clear" w:color="000000" w:fill="FFFFFF"/>
            <w:vAlign w:val="center"/>
            <w:hideMark/>
          </w:tcPr>
          <w:p w14:paraId="2940023A"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30</w:t>
            </w:r>
          </w:p>
        </w:tc>
        <w:tc>
          <w:tcPr>
            <w:tcW w:w="196" w:type="pct"/>
            <w:tcBorders>
              <w:top w:val="nil"/>
              <w:left w:val="nil"/>
              <w:bottom w:val="single" w:sz="4" w:space="0" w:color="auto"/>
              <w:right w:val="single" w:sz="4" w:space="0" w:color="auto"/>
            </w:tcBorders>
            <w:shd w:val="clear" w:color="000000" w:fill="FFFFFF"/>
            <w:vAlign w:val="center"/>
            <w:hideMark/>
          </w:tcPr>
          <w:p w14:paraId="17A241EA"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23</w:t>
            </w:r>
          </w:p>
        </w:tc>
        <w:tc>
          <w:tcPr>
            <w:tcW w:w="194" w:type="pct"/>
            <w:tcBorders>
              <w:top w:val="nil"/>
              <w:left w:val="nil"/>
              <w:bottom w:val="single" w:sz="4" w:space="0" w:color="auto"/>
              <w:right w:val="single" w:sz="4" w:space="0" w:color="auto"/>
            </w:tcBorders>
            <w:shd w:val="clear" w:color="000000" w:fill="FFFFFF"/>
            <w:vAlign w:val="center"/>
            <w:hideMark/>
          </w:tcPr>
          <w:p w14:paraId="46C7757D"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36</w:t>
            </w:r>
          </w:p>
        </w:tc>
      </w:tr>
      <w:tr w:rsidR="00446F63" w:rsidRPr="00446F63" w14:paraId="34612EA9" w14:textId="77777777" w:rsidTr="00B81159">
        <w:trPr>
          <w:trHeight w:val="1680"/>
          <w:jc w:val="center"/>
        </w:trPr>
        <w:tc>
          <w:tcPr>
            <w:tcW w:w="782" w:type="pct"/>
            <w:tcBorders>
              <w:top w:val="nil"/>
              <w:left w:val="single" w:sz="4" w:space="0" w:color="auto"/>
              <w:bottom w:val="single" w:sz="4" w:space="0" w:color="auto"/>
              <w:right w:val="single" w:sz="4" w:space="0" w:color="auto"/>
            </w:tcBorders>
            <w:shd w:val="clear" w:color="000000" w:fill="FFFFFF"/>
            <w:vAlign w:val="center"/>
            <w:hideMark/>
          </w:tcPr>
          <w:p w14:paraId="464D140A" w14:textId="77777777" w:rsidR="002908D8" w:rsidRPr="00452D78" w:rsidRDefault="002908D8" w:rsidP="002908D8">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Cantidad de proyectos de acuerdos de la Comisión de la Jurisdicción Penal revisados</w:t>
            </w:r>
          </w:p>
        </w:tc>
        <w:tc>
          <w:tcPr>
            <w:tcW w:w="1647" w:type="pct"/>
            <w:tcBorders>
              <w:top w:val="nil"/>
              <w:left w:val="nil"/>
              <w:bottom w:val="single" w:sz="4" w:space="0" w:color="auto"/>
              <w:right w:val="single" w:sz="4" w:space="0" w:color="auto"/>
            </w:tcBorders>
            <w:shd w:val="clear" w:color="000000" w:fill="FFFFFF"/>
            <w:vAlign w:val="center"/>
            <w:hideMark/>
          </w:tcPr>
          <w:p w14:paraId="1606A92A" w14:textId="77777777" w:rsidR="002908D8" w:rsidRPr="00452D78" w:rsidRDefault="002908D8" w:rsidP="005B2DCD">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Contabiliza la cantidad de proyectos de acuerdos de la Comisión de la Jurisdicción que fueron revisados</w:t>
            </w:r>
          </w:p>
        </w:tc>
        <w:tc>
          <w:tcPr>
            <w:tcW w:w="507" w:type="pct"/>
            <w:tcBorders>
              <w:top w:val="nil"/>
              <w:left w:val="nil"/>
              <w:bottom w:val="single" w:sz="4" w:space="0" w:color="auto"/>
              <w:right w:val="single" w:sz="4" w:space="0" w:color="auto"/>
            </w:tcBorders>
            <w:shd w:val="clear" w:color="000000" w:fill="F4B084"/>
            <w:vAlign w:val="center"/>
            <w:hideMark/>
          </w:tcPr>
          <w:p w14:paraId="18946875"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15</w:t>
            </w:r>
          </w:p>
        </w:tc>
        <w:tc>
          <w:tcPr>
            <w:tcW w:w="194" w:type="pct"/>
            <w:tcBorders>
              <w:top w:val="nil"/>
              <w:left w:val="nil"/>
              <w:bottom w:val="single" w:sz="4" w:space="0" w:color="auto"/>
              <w:right w:val="single" w:sz="4" w:space="0" w:color="auto"/>
            </w:tcBorders>
            <w:shd w:val="clear" w:color="000000" w:fill="FFFFFF"/>
            <w:vAlign w:val="center"/>
            <w:hideMark/>
          </w:tcPr>
          <w:p w14:paraId="10780CD3"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18</w:t>
            </w:r>
          </w:p>
        </w:tc>
        <w:tc>
          <w:tcPr>
            <w:tcW w:w="194" w:type="pct"/>
            <w:tcBorders>
              <w:top w:val="nil"/>
              <w:left w:val="nil"/>
              <w:bottom w:val="single" w:sz="4" w:space="0" w:color="auto"/>
              <w:right w:val="single" w:sz="4" w:space="0" w:color="auto"/>
            </w:tcBorders>
            <w:shd w:val="clear" w:color="000000" w:fill="FFFFFF"/>
            <w:vAlign w:val="center"/>
            <w:hideMark/>
          </w:tcPr>
          <w:p w14:paraId="6890B698"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10</w:t>
            </w:r>
          </w:p>
        </w:tc>
        <w:tc>
          <w:tcPr>
            <w:tcW w:w="194" w:type="pct"/>
            <w:tcBorders>
              <w:top w:val="nil"/>
              <w:left w:val="nil"/>
              <w:bottom w:val="single" w:sz="4" w:space="0" w:color="auto"/>
              <w:right w:val="single" w:sz="4" w:space="0" w:color="auto"/>
            </w:tcBorders>
            <w:shd w:val="clear" w:color="000000" w:fill="FFFFFF"/>
            <w:vAlign w:val="center"/>
            <w:hideMark/>
          </w:tcPr>
          <w:p w14:paraId="12B9CB0D"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11</w:t>
            </w:r>
          </w:p>
        </w:tc>
        <w:tc>
          <w:tcPr>
            <w:tcW w:w="194" w:type="pct"/>
            <w:tcBorders>
              <w:top w:val="nil"/>
              <w:left w:val="nil"/>
              <w:bottom w:val="single" w:sz="4" w:space="0" w:color="auto"/>
              <w:right w:val="single" w:sz="4" w:space="0" w:color="auto"/>
            </w:tcBorders>
            <w:shd w:val="clear" w:color="000000" w:fill="FFFFFF"/>
            <w:vAlign w:val="center"/>
            <w:hideMark/>
          </w:tcPr>
          <w:p w14:paraId="7CAF5F6D"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10</w:t>
            </w:r>
          </w:p>
        </w:tc>
        <w:tc>
          <w:tcPr>
            <w:tcW w:w="316" w:type="pct"/>
            <w:tcBorders>
              <w:top w:val="nil"/>
              <w:left w:val="nil"/>
              <w:bottom w:val="single" w:sz="4" w:space="0" w:color="auto"/>
              <w:right w:val="single" w:sz="4" w:space="0" w:color="auto"/>
            </w:tcBorders>
            <w:shd w:val="clear" w:color="000000" w:fill="FFFFFF"/>
            <w:vAlign w:val="center"/>
            <w:hideMark/>
          </w:tcPr>
          <w:p w14:paraId="6EECD128"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11</w:t>
            </w:r>
          </w:p>
        </w:tc>
        <w:tc>
          <w:tcPr>
            <w:tcW w:w="194" w:type="pct"/>
            <w:tcBorders>
              <w:top w:val="nil"/>
              <w:left w:val="nil"/>
              <w:bottom w:val="single" w:sz="4" w:space="0" w:color="auto"/>
              <w:right w:val="single" w:sz="4" w:space="0" w:color="auto"/>
            </w:tcBorders>
            <w:shd w:val="clear" w:color="000000" w:fill="FFFFFF"/>
            <w:vAlign w:val="center"/>
            <w:hideMark/>
          </w:tcPr>
          <w:p w14:paraId="0E20CF6A"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12</w:t>
            </w:r>
          </w:p>
        </w:tc>
        <w:tc>
          <w:tcPr>
            <w:tcW w:w="194" w:type="pct"/>
            <w:tcBorders>
              <w:top w:val="nil"/>
              <w:left w:val="nil"/>
              <w:bottom w:val="single" w:sz="4" w:space="0" w:color="auto"/>
              <w:right w:val="single" w:sz="4" w:space="0" w:color="auto"/>
            </w:tcBorders>
            <w:shd w:val="clear" w:color="000000" w:fill="FFFFFF"/>
            <w:noWrap/>
            <w:vAlign w:val="center"/>
            <w:hideMark/>
          </w:tcPr>
          <w:p w14:paraId="1BC1CDEE" w14:textId="77777777" w:rsidR="002908D8" w:rsidRPr="00452D78" w:rsidRDefault="002908D8" w:rsidP="002908D8">
            <w:pPr>
              <w:jc w:val="center"/>
              <w:rPr>
                <w:rFonts w:ascii="Book Antiqua" w:hAnsi="Book Antiqua" w:cs="Arial"/>
                <w:color w:val="201F1E"/>
                <w:sz w:val="16"/>
                <w:szCs w:val="16"/>
                <w:lang w:eastAsia="es-CR"/>
              </w:rPr>
            </w:pPr>
            <w:r w:rsidRPr="00452D78">
              <w:rPr>
                <w:rFonts w:ascii="Book Antiqua" w:hAnsi="Book Antiqua" w:cs="Arial"/>
                <w:color w:val="201F1E"/>
                <w:sz w:val="16"/>
                <w:szCs w:val="16"/>
                <w:lang w:eastAsia="es-CR"/>
              </w:rPr>
              <w:t>8</w:t>
            </w:r>
          </w:p>
        </w:tc>
        <w:tc>
          <w:tcPr>
            <w:tcW w:w="194" w:type="pct"/>
            <w:tcBorders>
              <w:top w:val="nil"/>
              <w:left w:val="nil"/>
              <w:bottom w:val="single" w:sz="4" w:space="0" w:color="auto"/>
              <w:right w:val="single" w:sz="4" w:space="0" w:color="auto"/>
            </w:tcBorders>
            <w:shd w:val="clear" w:color="000000" w:fill="FFFFFF"/>
            <w:noWrap/>
            <w:vAlign w:val="center"/>
            <w:hideMark/>
          </w:tcPr>
          <w:p w14:paraId="7505F4AE" w14:textId="77777777" w:rsidR="002908D8" w:rsidRPr="00452D78" w:rsidRDefault="002908D8" w:rsidP="002908D8">
            <w:pPr>
              <w:jc w:val="center"/>
              <w:rPr>
                <w:rFonts w:ascii="Book Antiqua" w:hAnsi="Book Antiqua" w:cs="Arial"/>
                <w:color w:val="201F1E"/>
                <w:sz w:val="16"/>
                <w:szCs w:val="16"/>
                <w:lang w:eastAsia="es-CR"/>
              </w:rPr>
            </w:pPr>
            <w:r w:rsidRPr="00452D78">
              <w:rPr>
                <w:rFonts w:ascii="Book Antiqua" w:hAnsi="Book Antiqua" w:cs="Arial"/>
                <w:color w:val="201F1E"/>
                <w:sz w:val="16"/>
                <w:szCs w:val="16"/>
                <w:lang w:eastAsia="es-CR"/>
              </w:rPr>
              <w:t>12</w:t>
            </w:r>
          </w:p>
        </w:tc>
        <w:tc>
          <w:tcPr>
            <w:tcW w:w="196" w:type="pct"/>
            <w:tcBorders>
              <w:top w:val="nil"/>
              <w:left w:val="nil"/>
              <w:bottom w:val="single" w:sz="4" w:space="0" w:color="auto"/>
              <w:right w:val="single" w:sz="4" w:space="0" w:color="auto"/>
            </w:tcBorders>
            <w:shd w:val="clear" w:color="000000" w:fill="FFFFFF"/>
            <w:noWrap/>
            <w:vAlign w:val="center"/>
            <w:hideMark/>
          </w:tcPr>
          <w:p w14:paraId="0088B385" w14:textId="77777777" w:rsidR="002908D8" w:rsidRPr="00452D78" w:rsidRDefault="002908D8" w:rsidP="002908D8">
            <w:pPr>
              <w:jc w:val="center"/>
              <w:rPr>
                <w:rFonts w:ascii="Book Antiqua" w:hAnsi="Book Antiqua" w:cs="Arial"/>
                <w:color w:val="201F1E"/>
                <w:sz w:val="16"/>
                <w:szCs w:val="16"/>
                <w:lang w:eastAsia="es-CR"/>
              </w:rPr>
            </w:pPr>
            <w:r w:rsidRPr="00452D78">
              <w:rPr>
                <w:rFonts w:ascii="Book Antiqua" w:hAnsi="Book Antiqua" w:cs="Arial"/>
                <w:color w:val="201F1E"/>
                <w:sz w:val="16"/>
                <w:szCs w:val="16"/>
                <w:lang w:eastAsia="es-CR"/>
              </w:rPr>
              <w:t>19</w:t>
            </w:r>
          </w:p>
        </w:tc>
        <w:tc>
          <w:tcPr>
            <w:tcW w:w="194" w:type="pct"/>
            <w:tcBorders>
              <w:top w:val="nil"/>
              <w:left w:val="nil"/>
              <w:bottom w:val="single" w:sz="4" w:space="0" w:color="auto"/>
              <w:right w:val="single" w:sz="4" w:space="0" w:color="auto"/>
            </w:tcBorders>
            <w:shd w:val="clear" w:color="000000" w:fill="FFFFFF"/>
            <w:noWrap/>
            <w:vAlign w:val="center"/>
            <w:hideMark/>
          </w:tcPr>
          <w:p w14:paraId="175BB5FB" w14:textId="77777777" w:rsidR="002908D8" w:rsidRPr="00452D78" w:rsidRDefault="002908D8" w:rsidP="002908D8">
            <w:pPr>
              <w:jc w:val="center"/>
              <w:rPr>
                <w:rFonts w:ascii="Book Antiqua" w:hAnsi="Book Antiqua" w:cs="Arial"/>
                <w:color w:val="201F1E"/>
                <w:sz w:val="16"/>
                <w:szCs w:val="16"/>
                <w:lang w:eastAsia="es-CR"/>
              </w:rPr>
            </w:pPr>
            <w:r w:rsidRPr="00452D78">
              <w:rPr>
                <w:rFonts w:ascii="Book Antiqua" w:hAnsi="Book Antiqua" w:cs="Arial"/>
                <w:color w:val="201F1E"/>
                <w:sz w:val="16"/>
                <w:szCs w:val="16"/>
                <w:lang w:eastAsia="es-CR"/>
              </w:rPr>
              <w:t>16</w:t>
            </w:r>
          </w:p>
        </w:tc>
      </w:tr>
      <w:tr w:rsidR="00446F63" w:rsidRPr="00446F63" w14:paraId="52A3912E" w14:textId="77777777" w:rsidTr="00B81159">
        <w:trPr>
          <w:trHeight w:val="576"/>
          <w:jc w:val="center"/>
        </w:trPr>
        <w:tc>
          <w:tcPr>
            <w:tcW w:w="782" w:type="pct"/>
            <w:tcBorders>
              <w:top w:val="nil"/>
              <w:left w:val="single" w:sz="4" w:space="0" w:color="auto"/>
              <w:bottom w:val="single" w:sz="4" w:space="0" w:color="auto"/>
              <w:right w:val="single" w:sz="4" w:space="0" w:color="auto"/>
            </w:tcBorders>
            <w:shd w:val="clear" w:color="000000" w:fill="FFFFFF"/>
            <w:vAlign w:val="center"/>
            <w:hideMark/>
          </w:tcPr>
          <w:p w14:paraId="0F47CB86" w14:textId="77777777" w:rsidR="002908D8" w:rsidRPr="00452D78" w:rsidRDefault="002908D8" w:rsidP="002908D8">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Cantidad de participaciones en comisión y/o equipos específicos de trabajo </w:t>
            </w:r>
          </w:p>
        </w:tc>
        <w:tc>
          <w:tcPr>
            <w:tcW w:w="1647" w:type="pct"/>
            <w:tcBorders>
              <w:top w:val="nil"/>
              <w:left w:val="nil"/>
              <w:bottom w:val="single" w:sz="4" w:space="0" w:color="auto"/>
              <w:right w:val="single" w:sz="4" w:space="0" w:color="auto"/>
            </w:tcBorders>
            <w:shd w:val="clear" w:color="000000" w:fill="FFFFFF"/>
            <w:vAlign w:val="center"/>
            <w:hideMark/>
          </w:tcPr>
          <w:p w14:paraId="50577F66" w14:textId="77777777" w:rsidR="002908D8" w:rsidRPr="00452D78" w:rsidRDefault="002908D8" w:rsidP="005B2DCD">
            <w:pPr>
              <w:jc w:val="both"/>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Contabiliza la cantidad de participaciones en reuniones de las diferentes comisiones y equipos de trabajo especiales (asignados como representantes de la jurisdicción penal) </w:t>
            </w:r>
          </w:p>
        </w:tc>
        <w:tc>
          <w:tcPr>
            <w:tcW w:w="507" w:type="pct"/>
            <w:tcBorders>
              <w:top w:val="nil"/>
              <w:left w:val="nil"/>
              <w:bottom w:val="single" w:sz="4" w:space="0" w:color="auto"/>
              <w:right w:val="single" w:sz="4" w:space="0" w:color="auto"/>
            </w:tcBorders>
            <w:shd w:val="clear" w:color="000000" w:fill="F4B084"/>
            <w:vAlign w:val="center"/>
            <w:hideMark/>
          </w:tcPr>
          <w:p w14:paraId="47BF5897" w14:textId="77777777" w:rsidR="002908D8" w:rsidRPr="00452D78" w:rsidRDefault="002908D8" w:rsidP="002908D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 a 3 </w:t>
            </w:r>
          </w:p>
        </w:tc>
        <w:tc>
          <w:tcPr>
            <w:tcW w:w="194" w:type="pct"/>
            <w:tcBorders>
              <w:top w:val="nil"/>
              <w:left w:val="nil"/>
              <w:bottom w:val="single" w:sz="4" w:space="0" w:color="auto"/>
              <w:right w:val="single" w:sz="4" w:space="0" w:color="auto"/>
            </w:tcBorders>
            <w:shd w:val="clear" w:color="000000" w:fill="FFFFFF"/>
            <w:vAlign w:val="center"/>
            <w:hideMark/>
          </w:tcPr>
          <w:p w14:paraId="12B663A3" w14:textId="77777777" w:rsidR="002908D8" w:rsidRPr="00452D78" w:rsidRDefault="002908D8" w:rsidP="00281F1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w:t>
            </w:r>
          </w:p>
        </w:tc>
        <w:tc>
          <w:tcPr>
            <w:tcW w:w="194" w:type="pct"/>
            <w:tcBorders>
              <w:top w:val="nil"/>
              <w:left w:val="nil"/>
              <w:bottom w:val="single" w:sz="4" w:space="0" w:color="auto"/>
              <w:right w:val="single" w:sz="4" w:space="0" w:color="auto"/>
            </w:tcBorders>
            <w:shd w:val="clear" w:color="000000" w:fill="FFFFFF"/>
            <w:vAlign w:val="center"/>
            <w:hideMark/>
          </w:tcPr>
          <w:p w14:paraId="7A192254" w14:textId="77777777" w:rsidR="002908D8" w:rsidRPr="00452D78" w:rsidRDefault="002908D8" w:rsidP="00281F1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2</w:t>
            </w:r>
          </w:p>
        </w:tc>
        <w:tc>
          <w:tcPr>
            <w:tcW w:w="194" w:type="pct"/>
            <w:tcBorders>
              <w:top w:val="nil"/>
              <w:left w:val="nil"/>
              <w:bottom w:val="single" w:sz="4" w:space="0" w:color="auto"/>
              <w:right w:val="single" w:sz="4" w:space="0" w:color="auto"/>
            </w:tcBorders>
            <w:shd w:val="clear" w:color="000000" w:fill="FFFFFF"/>
            <w:vAlign w:val="center"/>
            <w:hideMark/>
          </w:tcPr>
          <w:p w14:paraId="3146E09C" w14:textId="77777777" w:rsidR="002908D8" w:rsidRPr="00452D78" w:rsidRDefault="002908D8" w:rsidP="00281F1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w:t>
            </w:r>
          </w:p>
        </w:tc>
        <w:tc>
          <w:tcPr>
            <w:tcW w:w="194" w:type="pct"/>
            <w:tcBorders>
              <w:top w:val="nil"/>
              <w:left w:val="nil"/>
              <w:bottom w:val="single" w:sz="4" w:space="0" w:color="auto"/>
              <w:right w:val="single" w:sz="4" w:space="0" w:color="auto"/>
            </w:tcBorders>
            <w:shd w:val="clear" w:color="000000" w:fill="FFFFFF"/>
            <w:vAlign w:val="center"/>
            <w:hideMark/>
          </w:tcPr>
          <w:p w14:paraId="07239053" w14:textId="77777777" w:rsidR="002908D8" w:rsidRPr="00452D78" w:rsidRDefault="002908D8" w:rsidP="00281F1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3</w:t>
            </w:r>
          </w:p>
        </w:tc>
        <w:tc>
          <w:tcPr>
            <w:tcW w:w="316" w:type="pct"/>
            <w:tcBorders>
              <w:top w:val="nil"/>
              <w:left w:val="nil"/>
              <w:bottom w:val="single" w:sz="4" w:space="0" w:color="auto"/>
              <w:right w:val="single" w:sz="4" w:space="0" w:color="auto"/>
            </w:tcBorders>
            <w:shd w:val="clear" w:color="000000" w:fill="FFFFFF"/>
            <w:vAlign w:val="center"/>
            <w:hideMark/>
          </w:tcPr>
          <w:p w14:paraId="7A6476D9" w14:textId="77777777" w:rsidR="002908D8" w:rsidRPr="00452D78" w:rsidRDefault="002908D8" w:rsidP="00281F18">
            <w:pPr>
              <w:jc w:val="center"/>
              <w:rPr>
                <w:rFonts w:ascii="Book Antiqua" w:hAnsi="Book Antiqua" w:cs="Arial"/>
                <w:color w:val="000000"/>
                <w:sz w:val="16"/>
                <w:szCs w:val="16"/>
                <w:lang w:eastAsia="es-CR"/>
              </w:rPr>
            </w:pPr>
            <w:r w:rsidRPr="00452D78">
              <w:rPr>
                <w:rFonts w:ascii="Book Antiqua" w:hAnsi="Book Antiqua" w:cs="Arial"/>
                <w:color w:val="000000"/>
                <w:sz w:val="16"/>
                <w:szCs w:val="16"/>
                <w:lang w:eastAsia="es-CR"/>
              </w:rPr>
              <w:t>4</w:t>
            </w:r>
          </w:p>
        </w:tc>
        <w:tc>
          <w:tcPr>
            <w:tcW w:w="194" w:type="pct"/>
            <w:tcBorders>
              <w:top w:val="nil"/>
              <w:left w:val="nil"/>
              <w:bottom w:val="single" w:sz="4" w:space="0" w:color="auto"/>
              <w:right w:val="single" w:sz="4" w:space="0" w:color="auto"/>
            </w:tcBorders>
            <w:shd w:val="clear" w:color="000000" w:fill="FFFFFF"/>
            <w:vAlign w:val="center"/>
            <w:hideMark/>
          </w:tcPr>
          <w:p w14:paraId="7B305399" w14:textId="77777777" w:rsidR="002908D8" w:rsidRPr="00452D78" w:rsidRDefault="002908D8" w:rsidP="00281F18">
            <w:pPr>
              <w:jc w:val="center"/>
              <w:rPr>
                <w:rFonts w:ascii="Book Antiqua" w:hAnsi="Book Antiqua" w:cs="Arial"/>
                <w:b/>
                <w:color w:val="000000"/>
                <w:sz w:val="16"/>
                <w:szCs w:val="16"/>
                <w:lang w:eastAsia="es-CR"/>
              </w:rPr>
            </w:pPr>
            <w:r w:rsidRPr="00452D78">
              <w:rPr>
                <w:rFonts w:ascii="Book Antiqua" w:hAnsi="Book Antiqua" w:cs="Arial"/>
                <w:b/>
                <w:color w:val="000000"/>
                <w:sz w:val="16"/>
                <w:szCs w:val="16"/>
                <w:lang w:eastAsia="es-CR"/>
              </w:rPr>
              <w:t>3</w:t>
            </w:r>
          </w:p>
        </w:tc>
        <w:tc>
          <w:tcPr>
            <w:tcW w:w="194" w:type="pct"/>
            <w:tcBorders>
              <w:top w:val="nil"/>
              <w:left w:val="nil"/>
              <w:bottom w:val="single" w:sz="4" w:space="0" w:color="auto"/>
              <w:right w:val="single" w:sz="4" w:space="0" w:color="auto"/>
            </w:tcBorders>
            <w:shd w:val="clear" w:color="000000" w:fill="FFFFFF"/>
            <w:noWrap/>
            <w:vAlign w:val="center"/>
            <w:hideMark/>
          </w:tcPr>
          <w:p w14:paraId="0803FCA9" w14:textId="77777777" w:rsidR="002908D8" w:rsidRPr="00452D78" w:rsidRDefault="002908D8" w:rsidP="00281F18">
            <w:pPr>
              <w:jc w:val="center"/>
              <w:rPr>
                <w:rFonts w:ascii="Book Antiqua" w:hAnsi="Book Antiqua" w:cs="Calibri"/>
                <w:color w:val="000000"/>
                <w:sz w:val="16"/>
                <w:szCs w:val="16"/>
                <w:lang w:eastAsia="es-CR"/>
              </w:rPr>
            </w:pPr>
            <w:r w:rsidRPr="00452D78">
              <w:rPr>
                <w:rFonts w:ascii="Book Antiqua" w:hAnsi="Book Antiqua" w:cs="Calibri"/>
                <w:color w:val="000000"/>
                <w:sz w:val="16"/>
                <w:szCs w:val="16"/>
                <w:lang w:eastAsia="es-CR"/>
              </w:rPr>
              <w:t>3</w:t>
            </w:r>
          </w:p>
        </w:tc>
        <w:tc>
          <w:tcPr>
            <w:tcW w:w="194" w:type="pct"/>
            <w:tcBorders>
              <w:top w:val="nil"/>
              <w:left w:val="nil"/>
              <w:bottom w:val="single" w:sz="4" w:space="0" w:color="auto"/>
              <w:right w:val="single" w:sz="4" w:space="0" w:color="auto"/>
            </w:tcBorders>
            <w:shd w:val="clear" w:color="000000" w:fill="FFFFFF"/>
            <w:noWrap/>
            <w:vAlign w:val="center"/>
            <w:hideMark/>
          </w:tcPr>
          <w:p w14:paraId="1C009E69" w14:textId="77777777" w:rsidR="002908D8" w:rsidRPr="00452D78" w:rsidRDefault="002908D8" w:rsidP="00281F18">
            <w:pPr>
              <w:jc w:val="center"/>
              <w:rPr>
                <w:rFonts w:ascii="Book Antiqua" w:hAnsi="Book Antiqua" w:cs="Calibri"/>
                <w:color w:val="000000"/>
                <w:sz w:val="16"/>
                <w:szCs w:val="16"/>
                <w:lang w:eastAsia="es-CR"/>
              </w:rPr>
            </w:pPr>
            <w:r w:rsidRPr="00452D78">
              <w:rPr>
                <w:rFonts w:ascii="Book Antiqua" w:hAnsi="Book Antiqua" w:cs="Calibri"/>
                <w:color w:val="000000"/>
                <w:sz w:val="16"/>
                <w:szCs w:val="16"/>
                <w:lang w:eastAsia="es-CR"/>
              </w:rPr>
              <w:t>4</w:t>
            </w:r>
          </w:p>
        </w:tc>
        <w:tc>
          <w:tcPr>
            <w:tcW w:w="196" w:type="pct"/>
            <w:tcBorders>
              <w:top w:val="nil"/>
              <w:left w:val="nil"/>
              <w:bottom w:val="single" w:sz="4" w:space="0" w:color="auto"/>
              <w:right w:val="single" w:sz="4" w:space="0" w:color="auto"/>
            </w:tcBorders>
            <w:shd w:val="clear" w:color="000000" w:fill="FFFFFF"/>
            <w:noWrap/>
            <w:vAlign w:val="center"/>
            <w:hideMark/>
          </w:tcPr>
          <w:p w14:paraId="5EC9F2C4" w14:textId="77777777" w:rsidR="002908D8" w:rsidRPr="00452D78" w:rsidRDefault="002908D8" w:rsidP="00281F18">
            <w:pPr>
              <w:jc w:val="center"/>
              <w:rPr>
                <w:rFonts w:ascii="Book Antiqua" w:hAnsi="Book Antiqua" w:cs="Calibri"/>
                <w:color w:val="000000"/>
                <w:sz w:val="16"/>
                <w:szCs w:val="16"/>
                <w:lang w:eastAsia="es-CR"/>
              </w:rPr>
            </w:pPr>
            <w:r w:rsidRPr="00452D78">
              <w:rPr>
                <w:rFonts w:ascii="Book Antiqua" w:hAnsi="Book Antiqua" w:cs="Calibri"/>
                <w:color w:val="000000"/>
                <w:sz w:val="16"/>
                <w:szCs w:val="16"/>
                <w:lang w:eastAsia="es-CR"/>
              </w:rPr>
              <w:t>2</w:t>
            </w:r>
          </w:p>
        </w:tc>
        <w:tc>
          <w:tcPr>
            <w:tcW w:w="194" w:type="pct"/>
            <w:tcBorders>
              <w:top w:val="nil"/>
              <w:left w:val="nil"/>
              <w:bottom w:val="single" w:sz="4" w:space="0" w:color="auto"/>
              <w:right w:val="single" w:sz="4" w:space="0" w:color="auto"/>
            </w:tcBorders>
            <w:shd w:val="clear" w:color="000000" w:fill="FFFFFF"/>
            <w:noWrap/>
            <w:vAlign w:val="center"/>
            <w:hideMark/>
          </w:tcPr>
          <w:p w14:paraId="04733421" w14:textId="77777777" w:rsidR="002908D8" w:rsidRPr="00452D78" w:rsidRDefault="002908D8" w:rsidP="00281F18">
            <w:pPr>
              <w:jc w:val="center"/>
              <w:rPr>
                <w:rFonts w:ascii="Book Antiqua" w:hAnsi="Book Antiqua" w:cs="Calibri"/>
                <w:color w:val="000000"/>
                <w:sz w:val="16"/>
                <w:szCs w:val="16"/>
                <w:lang w:eastAsia="es-CR"/>
              </w:rPr>
            </w:pPr>
            <w:r w:rsidRPr="00452D78">
              <w:rPr>
                <w:rFonts w:ascii="Book Antiqua" w:hAnsi="Book Antiqua" w:cs="Calibri"/>
                <w:color w:val="000000"/>
                <w:sz w:val="16"/>
                <w:szCs w:val="16"/>
                <w:lang w:eastAsia="es-CR"/>
              </w:rPr>
              <w:t>3</w:t>
            </w:r>
          </w:p>
        </w:tc>
      </w:tr>
    </w:tbl>
    <w:p w14:paraId="7A9E0644" w14:textId="77777777" w:rsidR="00AA5B9F" w:rsidRPr="0035339E" w:rsidRDefault="00AA5B9F" w:rsidP="0035339E">
      <w:pPr>
        <w:widowControl w:val="0"/>
        <w:autoSpaceDE w:val="0"/>
        <w:autoSpaceDN w:val="0"/>
        <w:adjustRightInd w:val="0"/>
        <w:jc w:val="both"/>
        <w:rPr>
          <w:rFonts w:ascii="Book Antiqua" w:hAnsi="Book Antiqua" w:cs="Book Antiqua"/>
        </w:rPr>
      </w:pPr>
      <w:r w:rsidRPr="0035339E">
        <w:rPr>
          <w:rFonts w:ascii="Book Antiqua" w:hAnsi="Book Antiqua" w:cs="Book Antiqua"/>
          <w:b/>
        </w:rPr>
        <w:t>Fuente:</w:t>
      </w:r>
      <w:r w:rsidRPr="0035339E">
        <w:rPr>
          <w:rFonts w:ascii="Book Antiqua" w:hAnsi="Book Antiqua" w:cs="Book Antiqua"/>
        </w:rPr>
        <w:t xml:space="preserve"> Elaboración propia a partir de la información suministrada por la Licda. Nuria Villalobos.</w:t>
      </w:r>
    </w:p>
    <w:p w14:paraId="6182512C" w14:textId="05DAEFF4" w:rsidR="00A27729" w:rsidRPr="0035339E" w:rsidRDefault="00A27729" w:rsidP="0035339E">
      <w:pPr>
        <w:widowControl w:val="0"/>
        <w:autoSpaceDE w:val="0"/>
        <w:autoSpaceDN w:val="0"/>
        <w:adjustRightInd w:val="0"/>
        <w:jc w:val="both"/>
        <w:rPr>
          <w:rFonts w:ascii="Book Antiqua" w:hAnsi="Book Antiqua" w:cs="Book Antiqua"/>
        </w:rPr>
      </w:pPr>
      <w:r w:rsidRPr="0035339E">
        <w:rPr>
          <w:rFonts w:ascii="Book Antiqua" w:hAnsi="Book Antiqua" w:cs="Book Antiqua"/>
          <w:b/>
          <w:bCs/>
        </w:rPr>
        <w:t>Notas:</w:t>
      </w:r>
      <w:r w:rsidRPr="0035339E">
        <w:rPr>
          <w:rFonts w:ascii="Book Antiqua" w:hAnsi="Book Antiqua" w:cs="Book Antiqua"/>
        </w:rPr>
        <w:t xml:space="preserve"> (a) </w:t>
      </w:r>
      <w:r w:rsidR="00902296">
        <w:rPr>
          <w:rFonts w:ascii="Book Antiqua" w:hAnsi="Book Antiqua" w:cs="Book Antiqua"/>
        </w:rPr>
        <w:t>enero: d</w:t>
      </w:r>
      <w:r w:rsidRPr="002908D8">
        <w:rPr>
          <w:rFonts w:ascii="Book Antiqua" w:hAnsi="Book Antiqua" w:cs="Book Antiqua"/>
        </w:rPr>
        <w:t>isfrute de vacaciones 3 y 4</w:t>
      </w:r>
      <w:r w:rsidRPr="0035339E">
        <w:rPr>
          <w:rFonts w:ascii="Book Antiqua" w:hAnsi="Book Antiqua" w:cs="Book Antiqua"/>
        </w:rPr>
        <w:t xml:space="preserve">. (b) </w:t>
      </w:r>
      <w:r w:rsidR="00902296">
        <w:rPr>
          <w:rFonts w:ascii="Book Antiqua" w:hAnsi="Book Antiqua" w:cs="Book Antiqua"/>
        </w:rPr>
        <w:t>febrero:</w:t>
      </w:r>
      <w:r w:rsidR="004155A0">
        <w:rPr>
          <w:rFonts w:ascii="Book Antiqua" w:hAnsi="Book Antiqua" w:cs="Book Antiqua"/>
        </w:rPr>
        <w:t xml:space="preserve"> disfrute de vacaciones el</w:t>
      </w:r>
      <w:r w:rsidRPr="002908D8">
        <w:rPr>
          <w:rFonts w:ascii="Book Antiqua" w:hAnsi="Book Antiqua" w:cs="Book Antiqua"/>
        </w:rPr>
        <w:t xml:space="preserve"> 21 al 24</w:t>
      </w:r>
      <w:r w:rsidRPr="0035339E">
        <w:rPr>
          <w:rFonts w:ascii="Book Antiqua" w:hAnsi="Book Antiqua" w:cs="Book Antiqua"/>
        </w:rPr>
        <w:t>. (c)</w:t>
      </w:r>
      <w:r w:rsidR="004155A0">
        <w:rPr>
          <w:rFonts w:ascii="Book Antiqua" w:hAnsi="Book Antiqua" w:cs="Book Antiqua"/>
        </w:rPr>
        <w:t xml:space="preserve"> abril:</w:t>
      </w:r>
      <w:r w:rsidRPr="0035339E">
        <w:rPr>
          <w:rFonts w:ascii="Book Antiqua" w:hAnsi="Book Antiqua" w:cs="Book Antiqua"/>
        </w:rPr>
        <w:t xml:space="preserve"> </w:t>
      </w:r>
      <w:r w:rsidRPr="002908D8">
        <w:rPr>
          <w:rFonts w:ascii="Book Antiqua" w:hAnsi="Book Antiqua" w:cs="Book Antiqua"/>
        </w:rPr>
        <w:t xml:space="preserve">Semana Santa 11 al 15 </w:t>
      </w:r>
      <w:r w:rsidR="0035339E">
        <w:rPr>
          <w:rFonts w:ascii="Book Antiqua" w:hAnsi="Book Antiqua" w:cs="Book Antiqua"/>
        </w:rPr>
        <w:t>de abril y v</w:t>
      </w:r>
      <w:r w:rsidRPr="002908D8">
        <w:rPr>
          <w:rFonts w:ascii="Book Antiqua" w:hAnsi="Book Antiqua" w:cs="Book Antiqua"/>
        </w:rPr>
        <w:t>acaciones 18</w:t>
      </w:r>
      <w:r w:rsidRPr="0035339E">
        <w:rPr>
          <w:rFonts w:ascii="Book Antiqua" w:hAnsi="Book Antiqua" w:cs="Book Antiqua"/>
        </w:rPr>
        <w:t>. (d)</w:t>
      </w:r>
      <w:r w:rsidR="004155A0">
        <w:rPr>
          <w:rFonts w:ascii="Book Antiqua" w:hAnsi="Book Antiqua" w:cs="Book Antiqua"/>
        </w:rPr>
        <w:t xml:space="preserve"> mayo:</w:t>
      </w:r>
      <w:r w:rsidRPr="0035339E">
        <w:rPr>
          <w:rFonts w:ascii="Book Antiqua" w:hAnsi="Book Antiqua" w:cs="Book Antiqua"/>
        </w:rPr>
        <w:t xml:space="preserve"> </w:t>
      </w:r>
      <w:r w:rsidR="0035339E">
        <w:rPr>
          <w:rFonts w:ascii="Book Antiqua" w:hAnsi="Book Antiqua" w:cs="Book Antiqua"/>
        </w:rPr>
        <w:t xml:space="preserve">vacaciones el </w:t>
      </w:r>
      <w:r w:rsidRPr="002908D8">
        <w:rPr>
          <w:rFonts w:ascii="Book Antiqua" w:hAnsi="Book Antiqua" w:cs="Book Antiqua"/>
        </w:rPr>
        <w:t>30</w:t>
      </w:r>
      <w:r w:rsidR="0035339E">
        <w:rPr>
          <w:rFonts w:ascii="Book Antiqua" w:hAnsi="Book Antiqua" w:cs="Book Antiqua"/>
        </w:rPr>
        <w:t>.</w:t>
      </w:r>
      <w:r w:rsidR="001F1FF2">
        <w:rPr>
          <w:rFonts w:ascii="Book Antiqua" w:hAnsi="Book Antiqua" w:cs="Book Antiqua"/>
        </w:rPr>
        <w:t xml:space="preserve"> </w:t>
      </w:r>
      <w:r w:rsidRPr="0035339E">
        <w:rPr>
          <w:rFonts w:ascii="Book Antiqua" w:hAnsi="Book Antiqua" w:cs="Book Antiqua"/>
        </w:rPr>
        <w:t xml:space="preserve">(e) </w:t>
      </w:r>
      <w:r w:rsidR="004155A0">
        <w:rPr>
          <w:rFonts w:ascii="Book Antiqua" w:hAnsi="Book Antiqua" w:cs="Book Antiqua"/>
        </w:rPr>
        <w:t xml:space="preserve">junio: vacaciones el </w:t>
      </w:r>
      <w:r w:rsidRPr="002908D8">
        <w:rPr>
          <w:rFonts w:ascii="Book Antiqua" w:hAnsi="Book Antiqua" w:cs="Book Antiqua"/>
        </w:rPr>
        <w:t>30</w:t>
      </w:r>
      <w:r w:rsidRPr="0035339E">
        <w:rPr>
          <w:rFonts w:ascii="Book Antiqua" w:hAnsi="Book Antiqua" w:cs="Book Antiqua"/>
        </w:rPr>
        <w:t xml:space="preserve">. (f) </w:t>
      </w:r>
      <w:r w:rsidR="004155A0">
        <w:rPr>
          <w:rFonts w:ascii="Book Antiqua" w:hAnsi="Book Antiqua" w:cs="Book Antiqua"/>
        </w:rPr>
        <w:t xml:space="preserve">julio: </w:t>
      </w:r>
      <w:r w:rsidRPr="002908D8">
        <w:rPr>
          <w:rFonts w:ascii="Book Antiqua" w:hAnsi="Book Antiqua" w:cs="Book Antiqua"/>
        </w:rPr>
        <w:t xml:space="preserve">vacaciones del 1 al 13 </w:t>
      </w:r>
      <w:r w:rsidR="00637437">
        <w:rPr>
          <w:rFonts w:ascii="Book Antiqua" w:hAnsi="Book Antiqua" w:cs="Book Antiqua"/>
        </w:rPr>
        <w:t>y</w:t>
      </w:r>
      <w:r w:rsidRPr="002908D8">
        <w:rPr>
          <w:rFonts w:ascii="Book Antiqua" w:hAnsi="Book Antiqua" w:cs="Book Antiqua"/>
        </w:rPr>
        <w:t xml:space="preserve"> feriado </w:t>
      </w:r>
      <w:r w:rsidR="00637437">
        <w:rPr>
          <w:rFonts w:ascii="Book Antiqua" w:hAnsi="Book Antiqua" w:cs="Book Antiqua"/>
        </w:rPr>
        <w:t xml:space="preserve">el </w:t>
      </w:r>
      <w:r w:rsidRPr="002908D8">
        <w:rPr>
          <w:rFonts w:ascii="Book Antiqua" w:hAnsi="Book Antiqua" w:cs="Book Antiqua"/>
        </w:rPr>
        <w:t>25</w:t>
      </w:r>
      <w:r w:rsidRPr="0035339E">
        <w:rPr>
          <w:rFonts w:ascii="Book Antiqua" w:hAnsi="Book Antiqua" w:cs="Book Antiqua"/>
        </w:rPr>
        <w:t xml:space="preserve">. (g) </w:t>
      </w:r>
      <w:r w:rsidR="002477D6">
        <w:rPr>
          <w:rFonts w:ascii="Book Antiqua" w:hAnsi="Book Antiqua" w:cs="Book Antiqua"/>
        </w:rPr>
        <w:t xml:space="preserve">agosto: </w:t>
      </w:r>
      <w:r w:rsidRPr="0035339E">
        <w:rPr>
          <w:rFonts w:ascii="Book Antiqua" w:hAnsi="Book Antiqua" w:cs="Book Antiqua"/>
        </w:rPr>
        <w:t>feriados</w:t>
      </w:r>
      <w:r w:rsidRPr="002908D8">
        <w:rPr>
          <w:rFonts w:ascii="Book Antiqua" w:hAnsi="Book Antiqua" w:cs="Book Antiqua"/>
        </w:rPr>
        <w:t xml:space="preserve"> 2 y 15</w:t>
      </w:r>
      <w:r w:rsidRPr="0035339E">
        <w:rPr>
          <w:rFonts w:ascii="Book Antiqua" w:hAnsi="Book Antiqua" w:cs="Book Antiqua"/>
        </w:rPr>
        <w:t xml:space="preserve">. (h) </w:t>
      </w:r>
      <w:r w:rsidR="003C2EED">
        <w:rPr>
          <w:rFonts w:ascii="Book Antiqua" w:hAnsi="Book Antiqua" w:cs="Book Antiqua"/>
        </w:rPr>
        <w:t xml:space="preserve">setiembre: </w:t>
      </w:r>
      <w:r w:rsidRPr="0035339E">
        <w:rPr>
          <w:rFonts w:ascii="Book Antiqua" w:hAnsi="Book Antiqua" w:cs="Book Antiqua"/>
        </w:rPr>
        <w:t>vacaciones</w:t>
      </w:r>
      <w:r w:rsidRPr="002908D8">
        <w:rPr>
          <w:rFonts w:ascii="Book Antiqua" w:hAnsi="Book Antiqua" w:cs="Book Antiqua"/>
        </w:rPr>
        <w:t xml:space="preserve"> </w:t>
      </w:r>
      <w:r w:rsidR="00902296">
        <w:rPr>
          <w:rFonts w:ascii="Book Antiqua" w:hAnsi="Book Antiqua" w:cs="Book Antiqua"/>
        </w:rPr>
        <w:t xml:space="preserve">el </w:t>
      </w:r>
      <w:r w:rsidRPr="002908D8">
        <w:rPr>
          <w:rFonts w:ascii="Book Antiqua" w:hAnsi="Book Antiqua" w:cs="Book Antiqua"/>
        </w:rPr>
        <w:t>2</w:t>
      </w:r>
      <w:r w:rsidR="006F75B5">
        <w:rPr>
          <w:rFonts w:ascii="Book Antiqua" w:hAnsi="Book Antiqua" w:cs="Book Antiqua"/>
        </w:rPr>
        <w:t xml:space="preserve">, incapacidades el </w:t>
      </w:r>
      <w:r w:rsidRPr="002908D8">
        <w:rPr>
          <w:rFonts w:ascii="Book Antiqua" w:hAnsi="Book Antiqua" w:cs="Book Antiqua"/>
        </w:rPr>
        <w:t>12</w:t>
      </w:r>
      <w:r w:rsidR="006F75B5">
        <w:rPr>
          <w:rFonts w:ascii="Book Antiqua" w:hAnsi="Book Antiqua" w:cs="Book Antiqua"/>
        </w:rPr>
        <w:t>- 13,</w:t>
      </w:r>
      <w:r w:rsidRPr="002908D8">
        <w:rPr>
          <w:rFonts w:ascii="Book Antiqua" w:hAnsi="Book Antiqua" w:cs="Book Antiqua"/>
        </w:rPr>
        <w:t xml:space="preserve"> </w:t>
      </w:r>
      <w:r w:rsidRPr="0035339E">
        <w:rPr>
          <w:rFonts w:ascii="Book Antiqua" w:hAnsi="Book Antiqua" w:cs="Book Antiqua"/>
        </w:rPr>
        <w:t>feriado</w:t>
      </w:r>
      <w:r w:rsidRPr="002908D8">
        <w:rPr>
          <w:rFonts w:ascii="Book Antiqua" w:hAnsi="Book Antiqua" w:cs="Book Antiqua"/>
        </w:rPr>
        <w:t xml:space="preserve"> </w:t>
      </w:r>
      <w:r w:rsidR="006F75B5">
        <w:rPr>
          <w:rFonts w:ascii="Book Antiqua" w:hAnsi="Book Antiqua" w:cs="Book Antiqua"/>
        </w:rPr>
        <w:t xml:space="preserve">el </w:t>
      </w:r>
      <w:r w:rsidRPr="002908D8">
        <w:rPr>
          <w:rFonts w:ascii="Book Antiqua" w:hAnsi="Book Antiqua" w:cs="Book Antiqua"/>
        </w:rPr>
        <w:t xml:space="preserve">19 </w:t>
      </w:r>
      <w:r w:rsidR="006F75B5">
        <w:rPr>
          <w:rFonts w:ascii="Book Antiqua" w:hAnsi="Book Antiqua" w:cs="Book Antiqua"/>
        </w:rPr>
        <w:t>y</w:t>
      </w:r>
      <w:r w:rsidRPr="002908D8">
        <w:rPr>
          <w:rFonts w:ascii="Book Antiqua" w:hAnsi="Book Antiqua" w:cs="Book Antiqua"/>
        </w:rPr>
        <w:t xml:space="preserve"> asistencia congreso 22 y 23</w:t>
      </w:r>
      <w:r w:rsidRPr="0035339E">
        <w:rPr>
          <w:rFonts w:ascii="Book Antiqua" w:hAnsi="Book Antiqua" w:cs="Book Antiqua"/>
        </w:rPr>
        <w:t>.</w:t>
      </w:r>
    </w:p>
    <w:p w14:paraId="3D6F8C3D" w14:textId="77777777" w:rsidR="00AA5B9F" w:rsidRPr="00334ABB" w:rsidRDefault="00AA5B9F" w:rsidP="00E84FFF">
      <w:pPr>
        <w:widowControl w:val="0"/>
        <w:autoSpaceDE w:val="0"/>
        <w:autoSpaceDN w:val="0"/>
        <w:adjustRightInd w:val="0"/>
        <w:jc w:val="both"/>
        <w:rPr>
          <w:rFonts w:ascii="Book Antiqua" w:hAnsi="Book Antiqua" w:cs="Book Antiqua"/>
          <w:sz w:val="22"/>
          <w:szCs w:val="22"/>
          <w:highlight w:val="yellow"/>
        </w:rPr>
      </w:pPr>
    </w:p>
    <w:p w14:paraId="0DADCA89" w14:textId="08BD5BB2" w:rsidR="00805CE0" w:rsidRPr="0071734F" w:rsidRDefault="00805CE0" w:rsidP="00E84FFF">
      <w:pPr>
        <w:widowControl w:val="0"/>
        <w:autoSpaceDE w:val="0"/>
        <w:autoSpaceDN w:val="0"/>
        <w:adjustRightInd w:val="0"/>
        <w:jc w:val="both"/>
        <w:rPr>
          <w:rFonts w:ascii="Book Antiqua" w:hAnsi="Book Antiqua" w:cs="Book Antiqua"/>
          <w:sz w:val="22"/>
          <w:szCs w:val="22"/>
        </w:rPr>
      </w:pPr>
      <w:r w:rsidRPr="0071734F">
        <w:rPr>
          <w:rFonts w:ascii="Book Antiqua" w:hAnsi="Book Antiqua" w:cs="Book Antiqua"/>
          <w:sz w:val="22"/>
          <w:szCs w:val="22"/>
        </w:rPr>
        <w:t>En el caso de la Licda. Nuria Villalobos, se concluye que durante el período analizado se cumplió y se superaron las metas esperadas de la matriz de indicadores de gestión</w:t>
      </w:r>
      <w:r w:rsidR="00DE5689" w:rsidRPr="0071734F">
        <w:rPr>
          <w:rFonts w:ascii="Book Antiqua" w:hAnsi="Book Antiqua" w:cs="Book Antiqua"/>
          <w:sz w:val="22"/>
          <w:szCs w:val="22"/>
        </w:rPr>
        <w:t xml:space="preserve"> relacionados con la emisión de criterios y reuniones</w:t>
      </w:r>
      <w:r w:rsidRPr="0071734F">
        <w:rPr>
          <w:rFonts w:ascii="Book Antiqua" w:hAnsi="Book Antiqua" w:cs="Book Antiqua"/>
          <w:sz w:val="22"/>
          <w:szCs w:val="22"/>
        </w:rPr>
        <w:t>.</w:t>
      </w:r>
    </w:p>
    <w:p w14:paraId="63143DF3" w14:textId="77777777" w:rsidR="00805CE0" w:rsidRPr="00BD26F8" w:rsidRDefault="00805CE0" w:rsidP="00E84FFF">
      <w:pPr>
        <w:widowControl w:val="0"/>
        <w:autoSpaceDE w:val="0"/>
        <w:autoSpaceDN w:val="0"/>
        <w:adjustRightInd w:val="0"/>
        <w:jc w:val="both"/>
        <w:rPr>
          <w:rFonts w:ascii="Book Antiqua" w:hAnsi="Book Antiqua" w:cs="Book Antiqua"/>
          <w:sz w:val="22"/>
          <w:szCs w:val="22"/>
        </w:rPr>
      </w:pPr>
    </w:p>
    <w:p w14:paraId="2A8A2259" w14:textId="136EE4C2" w:rsidR="002D40F9" w:rsidRDefault="00C607AA" w:rsidP="00BD26F8">
      <w:pPr>
        <w:widowControl w:val="0"/>
        <w:autoSpaceDE w:val="0"/>
        <w:autoSpaceDN w:val="0"/>
        <w:adjustRightInd w:val="0"/>
        <w:spacing w:line="276" w:lineRule="auto"/>
        <w:jc w:val="both"/>
        <w:rPr>
          <w:rFonts w:ascii="Book Antiqua" w:hAnsi="Book Antiqua" w:cs="Book Antiqua"/>
          <w:sz w:val="22"/>
          <w:szCs w:val="22"/>
        </w:rPr>
      </w:pPr>
      <w:r w:rsidRPr="00BD26F8">
        <w:rPr>
          <w:rFonts w:ascii="Book Antiqua" w:hAnsi="Book Antiqua" w:cs="Book Antiqua"/>
          <w:sz w:val="22"/>
          <w:szCs w:val="22"/>
        </w:rPr>
        <w:t>Final</w:t>
      </w:r>
      <w:r w:rsidR="00597404" w:rsidRPr="00BD26F8">
        <w:rPr>
          <w:rFonts w:ascii="Book Antiqua" w:hAnsi="Book Antiqua" w:cs="Book Antiqua"/>
          <w:sz w:val="22"/>
          <w:szCs w:val="22"/>
        </w:rPr>
        <w:t>mente, d</w:t>
      </w:r>
      <w:r w:rsidR="002D40F9" w:rsidRPr="00BD26F8">
        <w:rPr>
          <w:rFonts w:ascii="Book Antiqua" w:hAnsi="Book Antiqua" w:cs="Book Antiqua"/>
          <w:sz w:val="22"/>
          <w:szCs w:val="22"/>
        </w:rPr>
        <w:t xml:space="preserve">ebido a que </w:t>
      </w:r>
      <w:r w:rsidR="00F82DD3" w:rsidRPr="00BD26F8">
        <w:rPr>
          <w:rFonts w:ascii="Book Antiqua" w:hAnsi="Book Antiqua" w:cs="Book Antiqua"/>
          <w:sz w:val="22"/>
          <w:szCs w:val="22"/>
        </w:rPr>
        <w:t>la Dirección de Planificación</w:t>
      </w:r>
      <w:r w:rsidR="0049299C" w:rsidRPr="00BD26F8">
        <w:rPr>
          <w:rFonts w:ascii="Book Antiqua" w:hAnsi="Book Antiqua" w:cs="Book Antiqua"/>
          <w:sz w:val="22"/>
          <w:szCs w:val="22"/>
        </w:rPr>
        <w:t>,</w:t>
      </w:r>
      <w:r w:rsidR="00F82DD3" w:rsidRPr="00BD26F8">
        <w:rPr>
          <w:rFonts w:ascii="Book Antiqua" w:hAnsi="Book Antiqua" w:cs="Book Antiqua"/>
          <w:sz w:val="22"/>
          <w:szCs w:val="22"/>
        </w:rPr>
        <w:t xml:space="preserve"> se encuentra en proceso de implementación de los modelos de tramitación en los despachos penales</w:t>
      </w:r>
      <w:r w:rsidR="00A57933" w:rsidRPr="00BD26F8">
        <w:rPr>
          <w:rFonts w:ascii="Book Antiqua" w:hAnsi="Book Antiqua" w:cs="Book Antiqua"/>
          <w:sz w:val="22"/>
          <w:szCs w:val="22"/>
        </w:rPr>
        <w:t xml:space="preserve">, se considera </w:t>
      </w:r>
      <w:r w:rsidR="00A57933" w:rsidRPr="00BD26F8">
        <w:rPr>
          <w:rFonts w:ascii="Book Antiqua" w:hAnsi="Book Antiqua" w:cs="Book Antiqua"/>
          <w:sz w:val="22"/>
          <w:szCs w:val="22"/>
        </w:rPr>
        <w:lastRenderedPageBreak/>
        <w:t>importante la continuidad de est</w:t>
      </w:r>
      <w:r w:rsidR="00D51BE5" w:rsidRPr="00BD26F8">
        <w:rPr>
          <w:rFonts w:ascii="Book Antiqua" w:hAnsi="Book Antiqua" w:cs="Book Antiqua"/>
          <w:sz w:val="22"/>
          <w:szCs w:val="22"/>
        </w:rPr>
        <w:t xml:space="preserve">os </w:t>
      </w:r>
      <w:r w:rsidR="00A57933" w:rsidRPr="00BD26F8">
        <w:rPr>
          <w:rFonts w:ascii="Book Antiqua" w:hAnsi="Book Antiqua" w:cs="Book Antiqua"/>
          <w:sz w:val="22"/>
          <w:szCs w:val="22"/>
        </w:rPr>
        <w:t>recurso</w:t>
      </w:r>
      <w:r w:rsidR="00D51BE5" w:rsidRPr="00BD26F8">
        <w:rPr>
          <w:rFonts w:ascii="Book Antiqua" w:hAnsi="Book Antiqua" w:cs="Book Antiqua"/>
          <w:sz w:val="22"/>
          <w:szCs w:val="22"/>
        </w:rPr>
        <w:t>s</w:t>
      </w:r>
      <w:r w:rsidR="00A57933" w:rsidRPr="00BD26F8">
        <w:rPr>
          <w:rFonts w:ascii="Book Antiqua" w:hAnsi="Book Antiqua" w:cs="Book Antiqua"/>
          <w:sz w:val="22"/>
          <w:szCs w:val="22"/>
        </w:rPr>
        <w:t xml:space="preserve">, para </w:t>
      </w:r>
      <w:r w:rsidR="002C202F" w:rsidRPr="00BD26F8">
        <w:rPr>
          <w:rFonts w:ascii="Book Antiqua" w:hAnsi="Book Antiqua" w:cs="Book Antiqua"/>
          <w:sz w:val="22"/>
          <w:szCs w:val="22"/>
        </w:rPr>
        <w:t xml:space="preserve">contar con un criterio experto </w:t>
      </w:r>
      <w:r w:rsidR="00EF387C" w:rsidRPr="00BD26F8">
        <w:rPr>
          <w:rFonts w:ascii="Book Antiqua" w:hAnsi="Book Antiqua" w:cs="Book Antiqua"/>
          <w:sz w:val="22"/>
          <w:szCs w:val="22"/>
        </w:rPr>
        <w:t>al momento de</w:t>
      </w:r>
      <w:r w:rsidR="007B0F44" w:rsidRPr="00BD26F8">
        <w:rPr>
          <w:rFonts w:ascii="Book Antiqua" w:hAnsi="Book Antiqua" w:cs="Book Antiqua"/>
          <w:sz w:val="22"/>
          <w:szCs w:val="22"/>
        </w:rPr>
        <w:t xml:space="preserve"> implementa</w:t>
      </w:r>
      <w:r w:rsidR="00EF387C" w:rsidRPr="00BD26F8">
        <w:rPr>
          <w:rFonts w:ascii="Book Antiqua" w:hAnsi="Book Antiqua" w:cs="Book Antiqua"/>
          <w:sz w:val="22"/>
          <w:szCs w:val="22"/>
        </w:rPr>
        <w:t>r</w:t>
      </w:r>
      <w:r w:rsidR="007B0F44" w:rsidRPr="00BD26F8">
        <w:rPr>
          <w:rFonts w:ascii="Book Antiqua" w:hAnsi="Book Antiqua" w:cs="Book Antiqua"/>
          <w:sz w:val="22"/>
          <w:szCs w:val="22"/>
        </w:rPr>
        <w:t xml:space="preserve"> planes de trabajo, seguimientos</w:t>
      </w:r>
      <w:r w:rsidR="009D6362" w:rsidRPr="00BD26F8">
        <w:rPr>
          <w:rFonts w:ascii="Book Antiqua" w:hAnsi="Book Antiqua" w:cs="Book Antiqua"/>
          <w:sz w:val="22"/>
          <w:szCs w:val="22"/>
        </w:rPr>
        <w:t>, propuestas de</w:t>
      </w:r>
      <w:r w:rsidR="00613288" w:rsidRPr="00BD26F8">
        <w:rPr>
          <w:rFonts w:ascii="Book Antiqua" w:hAnsi="Book Antiqua" w:cs="Book Antiqua"/>
          <w:sz w:val="22"/>
          <w:szCs w:val="22"/>
        </w:rPr>
        <w:t xml:space="preserve"> estructura</w:t>
      </w:r>
      <w:r w:rsidR="00DF3838" w:rsidRPr="00BD26F8">
        <w:rPr>
          <w:rFonts w:ascii="Book Antiqua" w:hAnsi="Book Antiqua" w:cs="Book Antiqua"/>
          <w:sz w:val="22"/>
          <w:szCs w:val="22"/>
        </w:rPr>
        <w:t xml:space="preserve">, </w:t>
      </w:r>
      <w:r w:rsidR="006963AA" w:rsidRPr="00BD26F8">
        <w:rPr>
          <w:rFonts w:ascii="Book Antiqua" w:hAnsi="Book Antiqua" w:cs="Book Antiqua"/>
          <w:sz w:val="22"/>
          <w:szCs w:val="22"/>
        </w:rPr>
        <w:t>recomendaciones en cuanto a la gestión de los despachos</w:t>
      </w:r>
      <w:r w:rsidR="00EC361B" w:rsidRPr="00BD26F8">
        <w:rPr>
          <w:rFonts w:ascii="Book Antiqua" w:hAnsi="Book Antiqua" w:cs="Book Antiqua"/>
          <w:sz w:val="22"/>
          <w:szCs w:val="22"/>
        </w:rPr>
        <w:t>,</w:t>
      </w:r>
      <w:r w:rsidR="00DE5689" w:rsidRPr="00BD26F8">
        <w:rPr>
          <w:rFonts w:ascii="Book Antiqua" w:hAnsi="Book Antiqua" w:cs="Book Antiqua"/>
          <w:sz w:val="22"/>
          <w:szCs w:val="22"/>
        </w:rPr>
        <w:t xml:space="preserve"> los cuales se encuentran</w:t>
      </w:r>
      <w:r w:rsidR="00EC361B" w:rsidRPr="00BD26F8">
        <w:rPr>
          <w:rFonts w:ascii="Book Antiqua" w:hAnsi="Book Antiqua" w:cs="Book Antiqua"/>
          <w:sz w:val="22"/>
          <w:szCs w:val="22"/>
        </w:rPr>
        <w:t xml:space="preserve"> </w:t>
      </w:r>
      <w:r w:rsidR="00764441" w:rsidRPr="00BD26F8">
        <w:rPr>
          <w:rFonts w:ascii="Book Antiqua" w:hAnsi="Book Antiqua" w:cs="Book Antiqua"/>
          <w:sz w:val="22"/>
          <w:szCs w:val="22"/>
        </w:rPr>
        <w:t>vinculados con los</w:t>
      </w:r>
      <w:r w:rsidR="00EC361B" w:rsidRPr="00BD26F8">
        <w:rPr>
          <w:rFonts w:ascii="Book Antiqua" w:hAnsi="Book Antiqua" w:cs="Book Antiqua"/>
          <w:sz w:val="22"/>
          <w:szCs w:val="22"/>
        </w:rPr>
        <w:t xml:space="preserve"> abordajes que ejecuta la Dirección de Pla</w:t>
      </w:r>
      <w:r w:rsidR="00764441" w:rsidRPr="00BD26F8">
        <w:rPr>
          <w:rFonts w:ascii="Book Antiqua" w:hAnsi="Book Antiqua" w:cs="Book Antiqua"/>
          <w:sz w:val="22"/>
          <w:szCs w:val="22"/>
        </w:rPr>
        <w:t>nificación</w:t>
      </w:r>
      <w:r w:rsidR="006963AA" w:rsidRPr="00BD26F8">
        <w:rPr>
          <w:rFonts w:ascii="Book Antiqua" w:hAnsi="Book Antiqua" w:cs="Book Antiqua"/>
          <w:sz w:val="22"/>
          <w:szCs w:val="22"/>
        </w:rPr>
        <w:t xml:space="preserve">; asimismo, este recurso coadyuva </w:t>
      </w:r>
      <w:r w:rsidR="009F4A72" w:rsidRPr="00BD26F8">
        <w:rPr>
          <w:rFonts w:ascii="Book Antiqua" w:hAnsi="Book Antiqua" w:cs="Book Antiqua"/>
          <w:sz w:val="22"/>
          <w:szCs w:val="22"/>
        </w:rPr>
        <w:t xml:space="preserve">en conjunto con la Comisión de Asuntos Penales, </w:t>
      </w:r>
      <w:r w:rsidR="006963AA" w:rsidRPr="00BD26F8">
        <w:rPr>
          <w:rFonts w:ascii="Book Antiqua" w:hAnsi="Book Antiqua" w:cs="Book Antiqua"/>
          <w:sz w:val="22"/>
          <w:szCs w:val="22"/>
        </w:rPr>
        <w:t>en el seguimiento</w:t>
      </w:r>
      <w:r w:rsidR="000B0D8C" w:rsidRPr="00BD26F8">
        <w:rPr>
          <w:rFonts w:ascii="Book Antiqua" w:hAnsi="Book Antiqua" w:cs="Book Antiqua"/>
          <w:sz w:val="22"/>
          <w:szCs w:val="22"/>
        </w:rPr>
        <w:t xml:space="preserve"> de los asuntos de vieja data de los Tribunales Penales</w:t>
      </w:r>
      <w:r w:rsidR="009F4A72" w:rsidRPr="00BD26F8">
        <w:rPr>
          <w:rFonts w:ascii="Book Antiqua" w:hAnsi="Book Antiqua" w:cs="Book Antiqua"/>
          <w:sz w:val="22"/>
          <w:szCs w:val="22"/>
        </w:rPr>
        <w:t>, así como,</w:t>
      </w:r>
      <w:r w:rsidR="00650A4A" w:rsidRPr="00BD26F8">
        <w:rPr>
          <w:rFonts w:ascii="Book Antiqua" w:hAnsi="Book Antiqua" w:cs="Book Antiqua"/>
          <w:sz w:val="22"/>
          <w:szCs w:val="22"/>
        </w:rPr>
        <w:t xml:space="preserve"> la maximización de los recursos destacados en </w:t>
      </w:r>
      <w:r w:rsidR="000547E8" w:rsidRPr="00BD26F8">
        <w:rPr>
          <w:rFonts w:ascii="Book Antiqua" w:hAnsi="Book Antiqua" w:cs="Book Antiqua"/>
          <w:sz w:val="22"/>
          <w:szCs w:val="22"/>
        </w:rPr>
        <w:t>la jurisdicción de Flagrancia</w:t>
      </w:r>
      <w:r w:rsidR="00A351C2" w:rsidRPr="00BD26F8">
        <w:rPr>
          <w:rFonts w:ascii="Book Antiqua" w:hAnsi="Book Antiqua" w:cs="Book Antiqua"/>
          <w:sz w:val="22"/>
          <w:szCs w:val="22"/>
        </w:rPr>
        <w:t xml:space="preserve">, </w:t>
      </w:r>
      <w:r w:rsidR="00160C07" w:rsidRPr="00BD26F8">
        <w:rPr>
          <w:rFonts w:ascii="Book Antiqua" w:hAnsi="Book Antiqua" w:cs="Book Antiqua"/>
          <w:sz w:val="22"/>
          <w:szCs w:val="22"/>
        </w:rPr>
        <w:t xml:space="preserve">con el objetivo de </w:t>
      </w:r>
      <w:r w:rsidR="000547E8" w:rsidRPr="00BD26F8">
        <w:rPr>
          <w:rFonts w:ascii="Book Antiqua" w:hAnsi="Book Antiqua" w:cs="Book Antiqua"/>
          <w:sz w:val="22"/>
          <w:szCs w:val="22"/>
        </w:rPr>
        <w:t>aument</w:t>
      </w:r>
      <w:r w:rsidR="00160C07" w:rsidRPr="00BD26F8">
        <w:rPr>
          <w:rFonts w:ascii="Book Antiqua" w:hAnsi="Book Antiqua" w:cs="Book Antiqua"/>
          <w:sz w:val="22"/>
          <w:szCs w:val="22"/>
        </w:rPr>
        <w:t>ar</w:t>
      </w:r>
      <w:r w:rsidR="000547E8" w:rsidRPr="00BD26F8">
        <w:rPr>
          <w:rFonts w:ascii="Book Antiqua" w:hAnsi="Book Antiqua" w:cs="Book Antiqua"/>
          <w:sz w:val="22"/>
          <w:szCs w:val="22"/>
        </w:rPr>
        <w:t xml:space="preserve"> en las sentencias y medidas alternas de los Tribunales ordinarios</w:t>
      </w:r>
      <w:r w:rsidR="000020F1" w:rsidRPr="00BD26F8">
        <w:rPr>
          <w:rFonts w:ascii="Book Antiqua" w:hAnsi="Book Antiqua" w:cs="Book Antiqua"/>
          <w:sz w:val="22"/>
          <w:szCs w:val="22"/>
        </w:rPr>
        <w:t xml:space="preserve">; adicionalmente, este recurso evacua consultas realizadas propiamente </w:t>
      </w:r>
      <w:r w:rsidR="00304309" w:rsidRPr="00BD26F8">
        <w:rPr>
          <w:rFonts w:ascii="Book Antiqua" w:hAnsi="Book Antiqua" w:cs="Book Antiqua"/>
          <w:sz w:val="22"/>
          <w:szCs w:val="22"/>
        </w:rPr>
        <w:t xml:space="preserve">por los despachos penales y </w:t>
      </w:r>
      <w:r w:rsidR="00950319" w:rsidRPr="00BD26F8">
        <w:rPr>
          <w:rFonts w:ascii="Book Antiqua" w:hAnsi="Book Antiqua" w:cs="Book Antiqua"/>
          <w:sz w:val="22"/>
          <w:szCs w:val="22"/>
        </w:rPr>
        <w:t xml:space="preserve">cualquier otra oficina, Comisión o Subcomisión de la institución </w:t>
      </w:r>
      <w:r w:rsidR="00CD13C2" w:rsidRPr="00BD26F8">
        <w:rPr>
          <w:rFonts w:ascii="Book Antiqua" w:hAnsi="Book Antiqua" w:cs="Book Antiqua"/>
          <w:sz w:val="22"/>
          <w:szCs w:val="22"/>
        </w:rPr>
        <w:t xml:space="preserve">relacionadas con </w:t>
      </w:r>
      <w:r w:rsidR="003B7A58" w:rsidRPr="00BD26F8">
        <w:rPr>
          <w:rFonts w:ascii="Book Antiqua" w:hAnsi="Book Antiqua" w:cs="Book Antiqua"/>
          <w:sz w:val="22"/>
          <w:szCs w:val="22"/>
        </w:rPr>
        <w:t>la materia Penal.</w:t>
      </w:r>
    </w:p>
    <w:p w14:paraId="186A8D8E" w14:textId="24192144" w:rsidR="00396B5E" w:rsidRDefault="00396B5E" w:rsidP="00E84FFF">
      <w:pPr>
        <w:widowControl w:val="0"/>
        <w:autoSpaceDE w:val="0"/>
        <w:autoSpaceDN w:val="0"/>
        <w:adjustRightInd w:val="0"/>
        <w:jc w:val="both"/>
        <w:rPr>
          <w:rFonts w:ascii="Book Antiqua" w:hAnsi="Book Antiqua" w:cs="Book Antiqua"/>
          <w:sz w:val="22"/>
          <w:szCs w:val="22"/>
          <w:highlight w:val="yellow"/>
        </w:rPr>
      </w:pPr>
    </w:p>
    <w:p w14:paraId="429078BC" w14:textId="77777777" w:rsidR="008A52F9" w:rsidRDefault="008A52F9" w:rsidP="00960750">
      <w:pPr>
        <w:pStyle w:val="Prrafodelista"/>
        <w:numPr>
          <w:ilvl w:val="0"/>
          <w:numId w:val="13"/>
        </w:numPr>
        <w:tabs>
          <w:tab w:val="left" w:pos="426"/>
          <w:tab w:val="left" w:pos="1134"/>
        </w:tabs>
        <w:spacing w:after="160"/>
        <w:ind w:left="0" w:firstLine="0"/>
        <w:contextualSpacing/>
        <w:jc w:val="both"/>
        <w:rPr>
          <w:rFonts w:ascii="Book Antiqua" w:hAnsi="Book Antiqua"/>
          <w:b/>
          <w:bCs/>
          <w:sz w:val="22"/>
          <w:szCs w:val="22"/>
        </w:rPr>
      </w:pPr>
      <w:r>
        <w:rPr>
          <w:rFonts w:ascii="Book Antiqua" w:hAnsi="Book Antiqua"/>
          <w:b/>
          <w:bCs/>
          <w:sz w:val="22"/>
          <w:szCs w:val="22"/>
        </w:rPr>
        <w:t>Solicitud de permisos nuevos para el año 2023</w:t>
      </w:r>
    </w:p>
    <w:p w14:paraId="738D6F3B" w14:textId="77777777" w:rsidR="00225687" w:rsidRDefault="00225687" w:rsidP="004D118E">
      <w:pPr>
        <w:pStyle w:val="Prrafodelista"/>
        <w:tabs>
          <w:tab w:val="left" w:pos="426"/>
          <w:tab w:val="left" w:pos="1134"/>
        </w:tabs>
        <w:spacing w:after="160"/>
        <w:ind w:left="0"/>
        <w:contextualSpacing/>
        <w:jc w:val="both"/>
        <w:rPr>
          <w:rFonts w:ascii="Book Antiqua" w:hAnsi="Book Antiqua"/>
          <w:b/>
          <w:bCs/>
          <w:sz w:val="22"/>
          <w:szCs w:val="22"/>
        </w:rPr>
      </w:pPr>
    </w:p>
    <w:p w14:paraId="7E33FBFE" w14:textId="4809FF35" w:rsidR="00960750" w:rsidRPr="003A4A8F" w:rsidRDefault="00960750" w:rsidP="004D118E">
      <w:pPr>
        <w:pStyle w:val="Prrafodelista"/>
        <w:numPr>
          <w:ilvl w:val="1"/>
          <w:numId w:val="13"/>
        </w:numPr>
        <w:tabs>
          <w:tab w:val="left" w:pos="426"/>
          <w:tab w:val="left" w:pos="1134"/>
        </w:tabs>
        <w:spacing w:after="160"/>
        <w:ind w:left="709"/>
        <w:contextualSpacing/>
        <w:jc w:val="both"/>
        <w:rPr>
          <w:rFonts w:ascii="Book Antiqua" w:hAnsi="Book Antiqua"/>
          <w:b/>
          <w:bCs/>
          <w:sz w:val="22"/>
          <w:szCs w:val="22"/>
        </w:rPr>
      </w:pPr>
      <w:r>
        <w:rPr>
          <w:rFonts w:ascii="Book Antiqua" w:hAnsi="Book Antiqua"/>
          <w:b/>
          <w:bCs/>
          <w:sz w:val="22"/>
          <w:szCs w:val="22"/>
        </w:rPr>
        <w:t>Permiso nuevo para el Tribunal Penal del Segundo Circuito Judicial de San José</w:t>
      </w:r>
    </w:p>
    <w:p w14:paraId="4644AB85" w14:textId="77D499B4" w:rsidR="00BD14F9" w:rsidRDefault="00783D41" w:rsidP="00E56EFA">
      <w:pPr>
        <w:pStyle w:val="Default"/>
        <w:spacing w:line="276" w:lineRule="auto"/>
        <w:rPr>
          <w:rFonts w:ascii="Book Antiqua" w:hAnsi="Book Antiqua" w:cs="Book Antiqua"/>
          <w:color w:val="auto"/>
          <w:sz w:val="22"/>
          <w:szCs w:val="22"/>
          <w:lang w:eastAsia="es-ES"/>
        </w:rPr>
      </w:pPr>
      <w:r w:rsidRPr="00E56EFA">
        <w:rPr>
          <w:rFonts w:ascii="Book Antiqua" w:hAnsi="Book Antiqua" w:cs="Book Antiqua"/>
          <w:color w:val="auto"/>
          <w:sz w:val="22"/>
          <w:szCs w:val="22"/>
          <w:lang w:eastAsia="es-ES"/>
        </w:rPr>
        <w:t>En acuerdo de Consejo Superior</w:t>
      </w:r>
      <w:r w:rsidR="002E655C" w:rsidRPr="00E56EFA">
        <w:rPr>
          <w:rFonts w:ascii="Book Antiqua" w:hAnsi="Book Antiqua" w:cs="Book Antiqua"/>
          <w:color w:val="auto"/>
          <w:sz w:val="22"/>
          <w:szCs w:val="22"/>
          <w:lang w:eastAsia="es-ES"/>
        </w:rPr>
        <w:t xml:space="preserve"> </w:t>
      </w:r>
      <w:r w:rsidR="00BD14F9" w:rsidRPr="00E56EFA">
        <w:rPr>
          <w:rFonts w:ascii="Book Antiqua" w:hAnsi="Book Antiqua" w:cs="Book Antiqua"/>
          <w:color w:val="auto"/>
          <w:sz w:val="22"/>
          <w:szCs w:val="22"/>
          <w:lang w:eastAsia="es-ES"/>
        </w:rPr>
        <w:t xml:space="preserve">96-2022, celebrada el 08 de noviembre del 2022, artículo LIV, se aprobó el informe 830-PLA-MI-2022, relacionado </w:t>
      </w:r>
      <w:r w:rsidR="009618DC" w:rsidRPr="009618DC">
        <w:rPr>
          <w:rFonts w:ascii="Book Antiqua" w:hAnsi="Book Antiqua" w:cs="Book Antiqua"/>
          <w:color w:val="auto"/>
          <w:sz w:val="22"/>
          <w:szCs w:val="22"/>
          <w:lang w:eastAsia="es-ES"/>
        </w:rPr>
        <w:t xml:space="preserve">con los resultados del abordaje realizado en el Tribunal Penal del Segundo Circuito </w:t>
      </w:r>
      <w:r w:rsidR="009618DC" w:rsidRPr="00E56EFA">
        <w:rPr>
          <w:rFonts w:ascii="Book Antiqua" w:hAnsi="Book Antiqua" w:cs="Book Antiqua"/>
          <w:color w:val="auto"/>
          <w:sz w:val="22"/>
          <w:szCs w:val="22"/>
          <w:lang w:eastAsia="es-ES"/>
        </w:rPr>
        <w:t>Judicial de San José</w:t>
      </w:r>
      <w:r w:rsidR="00270DB6">
        <w:rPr>
          <w:rFonts w:ascii="Book Antiqua" w:hAnsi="Book Antiqua" w:cs="Book Antiqua"/>
          <w:color w:val="auto"/>
          <w:sz w:val="22"/>
          <w:szCs w:val="22"/>
          <w:lang w:eastAsia="es-ES"/>
        </w:rPr>
        <w:t xml:space="preserve"> y como parte de las recomendaciones, entre otros aspectos,</w:t>
      </w:r>
      <w:r w:rsidR="00D62EFF">
        <w:rPr>
          <w:rFonts w:ascii="Book Antiqua" w:hAnsi="Book Antiqua" w:cs="Book Antiqua"/>
          <w:color w:val="auto"/>
          <w:sz w:val="22"/>
          <w:szCs w:val="22"/>
          <w:lang w:eastAsia="es-ES"/>
        </w:rPr>
        <w:t xml:space="preserve"> el órgano superior aprobó lo siguiente:</w:t>
      </w:r>
    </w:p>
    <w:p w14:paraId="5EF710B7" w14:textId="77777777" w:rsidR="00FC7AE6" w:rsidRDefault="00FC7AE6" w:rsidP="00E56EFA">
      <w:pPr>
        <w:pStyle w:val="Default"/>
        <w:spacing w:line="276" w:lineRule="auto"/>
        <w:rPr>
          <w:rFonts w:ascii="Book Antiqua" w:hAnsi="Book Antiqua" w:cs="Book Antiqua"/>
          <w:color w:val="auto"/>
          <w:sz w:val="22"/>
          <w:szCs w:val="22"/>
          <w:lang w:eastAsia="es-ES"/>
        </w:rPr>
      </w:pPr>
    </w:p>
    <w:p w14:paraId="59996675" w14:textId="3114C363" w:rsidR="00FC7AE6" w:rsidRPr="00D62EFF" w:rsidRDefault="00754400" w:rsidP="00D62EFF">
      <w:pPr>
        <w:pStyle w:val="Default"/>
        <w:spacing w:line="276" w:lineRule="auto"/>
        <w:ind w:left="426" w:right="618"/>
        <w:jc w:val="both"/>
        <w:rPr>
          <w:rFonts w:ascii="Book Antiqua" w:hAnsi="Book Antiqua" w:cs="Book Antiqua"/>
          <w:i/>
          <w:iCs/>
          <w:color w:val="auto"/>
          <w:sz w:val="22"/>
          <w:szCs w:val="22"/>
          <w:lang w:eastAsia="es-ES"/>
        </w:rPr>
      </w:pPr>
      <w:r w:rsidRPr="00D62EFF">
        <w:rPr>
          <w:rFonts w:ascii="Book Antiqua" w:hAnsi="Book Antiqua" w:cs="Book Antiqua"/>
          <w:i/>
          <w:iCs/>
          <w:color w:val="auto"/>
          <w:sz w:val="22"/>
          <w:szCs w:val="22"/>
          <w:lang w:eastAsia="es-ES"/>
        </w:rPr>
        <w:t>“(</w:t>
      </w:r>
      <w:r w:rsidR="00D62EFF" w:rsidRPr="00D62EFF">
        <w:rPr>
          <w:rFonts w:ascii="Book Antiqua" w:hAnsi="Book Antiqua" w:cs="Book Antiqua"/>
          <w:i/>
          <w:iCs/>
          <w:color w:val="auto"/>
          <w:sz w:val="22"/>
          <w:szCs w:val="22"/>
          <w:lang w:eastAsia="es-ES"/>
        </w:rPr>
        <w:t xml:space="preserve">…) </w:t>
      </w:r>
      <w:r w:rsidR="00FC7AE6" w:rsidRPr="00D62EFF">
        <w:rPr>
          <w:rFonts w:ascii="Book Antiqua" w:hAnsi="Book Antiqua" w:cs="Book Antiqua"/>
          <w:i/>
          <w:iCs/>
          <w:color w:val="auto"/>
          <w:sz w:val="22"/>
          <w:szCs w:val="22"/>
          <w:lang w:eastAsia="es-ES"/>
        </w:rPr>
        <w:t xml:space="preserve">2.1) Autorizar la propuesta de escenario ideal, sea la de asignación de una segunda plaza de Juez(a) de Trámite, con la intención de poder ajustar la estructura necesaria, de acuerdo con el estándar para los Tribunales de Juicio estipulado en el oficio 1427-PLA-2018, aprobado por este Consejo en sesión </w:t>
      </w:r>
      <w:proofErr w:type="spellStart"/>
      <w:r w:rsidR="00FC7AE6" w:rsidRPr="00D62EFF">
        <w:rPr>
          <w:rFonts w:ascii="Book Antiqua" w:hAnsi="Book Antiqua" w:cs="Book Antiqua"/>
          <w:i/>
          <w:iCs/>
          <w:color w:val="auto"/>
          <w:sz w:val="22"/>
          <w:szCs w:val="22"/>
          <w:lang w:eastAsia="es-ES"/>
        </w:rPr>
        <w:t>N°</w:t>
      </w:r>
      <w:proofErr w:type="spellEnd"/>
      <w:r w:rsidR="00FC7AE6" w:rsidRPr="00D62EFF">
        <w:rPr>
          <w:rFonts w:ascii="Book Antiqua" w:hAnsi="Book Antiqua" w:cs="Book Antiqua"/>
          <w:i/>
          <w:iCs/>
          <w:color w:val="auto"/>
          <w:sz w:val="22"/>
          <w:szCs w:val="22"/>
          <w:lang w:eastAsia="es-ES"/>
        </w:rPr>
        <w:t xml:space="preserve"> 2-19 del 10 de enero del 2019, artículo XXXIII, estudio 1427-PLA-18, donde se indica que cada persona Juez de Trámite está en capacidad de atender entre 3 y 4 secciones. Esta asignación dependerá de las posibilidades presupuestarias institucionales o de las posibilidades de recalificación o movimiento de plazas de otros despachos, donde por recomendación técnica, se pueda determinar que pueden ser utilizadas en oficinas con necesidades críticas de recurso, lo cual se va determinando en los diferentes abordajes del proyecto de mejora integral del proceso penal</w:t>
      </w:r>
      <w:r w:rsidR="00F35618">
        <w:rPr>
          <w:rFonts w:ascii="Book Antiqua" w:hAnsi="Book Antiqua" w:cs="Book Antiqua"/>
          <w:i/>
          <w:iCs/>
          <w:color w:val="auto"/>
          <w:sz w:val="22"/>
          <w:szCs w:val="22"/>
          <w:lang w:eastAsia="es-ES"/>
        </w:rPr>
        <w:t>.”</w:t>
      </w:r>
    </w:p>
    <w:p w14:paraId="731DE479" w14:textId="5CD2EDB1" w:rsidR="0049299C" w:rsidRPr="00334ABB" w:rsidRDefault="0049299C" w:rsidP="00CC6DAE">
      <w:pPr>
        <w:widowControl w:val="0"/>
        <w:autoSpaceDE w:val="0"/>
        <w:autoSpaceDN w:val="0"/>
        <w:adjustRightInd w:val="0"/>
        <w:spacing w:line="276" w:lineRule="auto"/>
        <w:jc w:val="both"/>
        <w:rPr>
          <w:rFonts w:ascii="Book Antiqua" w:hAnsi="Book Antiqua" w:cs="Book Antiqua"/>
          <w:sz w:val="22"/>
          <w:szCs w:val="22"/>
          <w:highlight w:val="yellow"/>
        </w:rPr>
      </w:pPr>
    </w:p>
    <w:p w14:paraId="22F58355" w14:textId="05F872E3" w:rsidR="0049299C" w:rsidRDefault="00417A90" w:rsidP="00792E74">
      <w:pPr>
        <w:widowControl w:val="0"/>
        <w:autoSpaceDE w:val="0"/>
        <w:autoSpaceDN w:val="0"/>
        <w:adjustRightInd w:val="0"/>
        <w:spacing w:line="276" w:lineRule="auto"/>
        <w:jc w:val="both"/>
        <w:rPr>
          <w:rFonts w:ascii="Book Antiqua" w:hAnsi="Book Antiqua" w:cs="Book Antiqua"/>
          <w:sz w:val="22"/>
          <w:szCs w:val="22"/>
        </w:rPr>
      </w:pPr>
      <w:r w:rsidRPr="008E0062">
        <w:rPr>
          <w:rFonts w:ascii="Book Antiqua" w:hAnsi="Book Antiqua" w:cs="Book Antiqua"/>
          <w:sz w:val="22"/>
          <w:szCs w:val="22"/>
        </w:rPr>
        <w:t xml:space="preserve">En virtud de lo anterior, </w:t>
      </w:r>
      <w:r w:rsidR="006044EA" w:rsidRPr="008E0062">
        <w:rPr>
          <w:rFonts w:ascii="Book Antiqua" w:hAnsi="Book Antiqua" w:cs="Book Antiqua"/>
          <w:sz w:val="22"/>
          <w:szCs w:val="22"/>
        </w:rPr>
        <w:t xml:space="preserve">para el presente informe de prórrogas se propone </w:t>
      </w:r>
      <w:r w:rsidR="00902182">
        <w:rPr>
          <w:rFonts w:ascii="Book Antiqua" w:hAnsi="Book Antiqua" w:cs="Book Antiqua"/>
          <w:sz w:val="22"/>
          <w:szCs w:val="22"/>
        </w:rPr>
        <w:t>la inclusión de un nuevo permiso con goce de salario para</w:t>
      </w:r>
      <w:r w:rsidR="000334EE">
        <w:rPr>
          <w:rFonts w:ascii="Book Antiqua" w:hAnsi="Book Antiqua" w:cs="Book Antiqua"/>
          <w:sz w:val="22"/>
          <w:szCs w:val="22"/>
        </w:rPr>
        <w:t xml:space="preserve"> el puesto de Juez o Jueza 1</w:t>
      </w:r>
      <w:r w:rsidR="009F23BE">
        <w:rPr>
          <w:rFonts w:ascii="Book Antiqua" w:hAnsi="Book Antiqua" w:cs="Book Antiqua"/>
          <w:sz w:val="22"/>
          <w:szCs w:val="22"/>
        </w:rPr>
        <w:t xml:space="preserve"> para el Tribunal Penal del Segundo Circuito Judicial, </w:t>
      </w:r>
      <w:r w:rsidR="005D3224">
        <w:rPr>
          <w:rFonts w:ascii="Book Antiqua" w:hAnsi="Book Antiqua" w:cs="Book Antiqua"/>
          <w:sz w:val="22"/>
          <w:szCs w:val="22"/>
        </w:rPr>
        <w:t xml:space="preserve">el cual deberá </w:t>
      </w:r>
      <w:r w:rsidR="00B34D6F">
        <w:rPr>
          <w:rFonts w:ascii="Book Antiqua" w:hAnsi="Book Antiqua" w:cs="Book Antiqua"/>
          <w:sz w:val="22"/>
          <w:szCs w:val="22"/>
        </w:rPr>
        <w:t>dedicarse</w:t>
      </w:r>
      <w:r w:rsidR="00274FAA">
        <w:rPr>
          <w:rFonts w:ascii="Book Antiqua" w:hAnsi="Book Antiqua" w:cs="Book Antiqua"/>
          <w:sz w:val="22"/>
          <w:szCs w:val="22"/>
        </w:rPr>
        <w:t xml:space="preserve"> exclusivamente a la labor de señalamiento de expedientes, por lo que deberá cumplir</w:t>
      </w:r>
      <w:r w:rsidR="00B34D6F">
        <w:rPr>
          <w:rFonts w:ascii="Book Antiqua" w:hAnsi="Book Antiqua" w:cs="Book Antiqua"/>
          <w:sz w:val="22"/>
          <w:szCs w:val="22"/>
        </w:rPr>
        <w:t xml:space="preserve"> </w:t>
      </w:r>
      <w:r w:rsidR="00E903E1">
        <w:rPr>
          <w:rFonts w:ascii="Book Antiqua" w:hAnsi="Book Antiqua" w:cs="Book Antiqua"/>
          <w:sz w:val="22"/>
          <w:szCs w:val="22"/>
        </w:rPr>
        <w:t>una cuota diaria de</w:t>
      </w:r>
      <w:r w:rsidR="00C563D5">
        <w:rPr>
          <w:rFonts w:ascii="Book Antiqua" w:hAnsi="Book Antiqua" w:cs="Book Antiqua"/>
          <w:sz w:val="22"/>
          <w:szCs w:val="22"/>
        </w:rPr>
        <w:t xml:space="preserve"> </w:t>
      </w:r>
      <w:r w:rsidR="00274FAA">
        <w:rPr>
          <w:rFonts w:ascii="Book Antiqua" w:hAnsi="Book Antiqua" w:cs="Book Antiqua"/>
          <w:sz w:val="22"/>
          <w:szCs w:val="22"/>
        </w:rPr>
        <w:t xml:space="preserve">20 </w:t>
      </w:r>
      <w:r w:rsidR="00C563D5">
        <w:rPr>
          <w:rFonts w:ascii="Book Antiqua" w:hAnsi="Book Antiqua" w:cs="Book Antiqua"/>
          <w:sz w:val="22"/>
          <w:szCs w:val="22"/>
        </w:rPr>
        <w:t>señalamientos en la agenda cronos, de igual manera se recomienda que la plaza tramitadora ordinaria del despacho</w:t>
      </w:r>
      <w:r w:rsidR="00BB0020">
        <w:rPr>
          <w:rFonts w:ascii="Book Antiqua" w:hAnsi="Book Antiqua" w:cs="Book Antiqua"/>
          <w:sz w:val="22"/>
          <w:szCs w:val="22"/>
        </w:rPr>
        <w:t xml:space="preserve"> cumpla con </w:t>
      </w:r>
      <w:r w:rsidR="00274FAA">
        <w:rPr>
          <w:rFonts w:ascii="Book Antiqua" w:hAnsi="Book Antiqua" w:cs="Book Antiqua"/>
          <w:sz w:val="22"/>
          <w:szCs w:val="22"/>
        </w:rPr>
        <w:t>al menos 10 señalamientos diarios</w:t>
      </w:r>
      <w:r w:rsidR="005146D8">
        <w:rPr>
          <w:rFonts w:ascii="Book Antiqua" w:hAnsi="Book Antiqua" w:cs="Book Antiqua"/>
          <w:sz w:val="22"/>
          <w:szCs w:val="22"/>
        </w:rPr>
        <w:t xml:space="preserve">, </w:t>
      </w:r>
      <w:r w:rsidR="007C4587">
        <w:rPr>
          <w:rFonts w:ascii="Book Antiqua" w:hAnsi="Book Antiqua" w:cs="Book Antiqua"/>
          <w:sz w:val="22"/>
          <w:szCs w:val="22"/>
        </w:rPr>
        <w:t xml:space="preserve">es decir que mensualmente se espera </w:t>
      </w:r>
      <w:r w:rsidR="00B32F43">
        <w:rPr>
          <w:rFonts w:ascii="Book Antiqua" w:hAnsi="Book Antiqua" w:cs="Book Antiqua"/>
          <w:sz w:val="22"/>
          <w:szCs w:val="22"/>
        </w:rPr>
        <w:t xml:space="preserve">un señalamiento de </w:t>
      </w:r>
      <w:r w:rsidR="00655C2E">
        <w:rPr>
          <w:rFonts w:ascii="Book Antiqua" w:hAnsi="Book Antiqua" w:cs="Book Antiqua"/>
          <w:sz w:val="22"/>
          <w:szCs w:val="22"/>
        </w:rPr>
        <w:t xml:space="preserve">630 </w:t>
      </w:r>
      <w:r w:rsidR="00B32F43">
        <w:rPr>
          <w:rFonts w:ascii="Book Antiqua" w:hAnsi="Book Antiqua" w:cs="Book Antiqua"/>
          <w:sz w:val="22"/>
          <w:szCs w:val="22"/>
        </w:rPr>
        <w:t>expedientes</w:t>
      </w:r>
      <w:r w:rsidR="003729A0">
        <w:rPr>
          <w:rFonts w:ascii="Book Antiqua" w:hAnsi="Book Antiqua" w:cs="Book Antiqua"/>
          <w:sz w:val="22"/>
          <w:szCs w:val="22"/>
        </w:rPr>
        <w:t>.</w:t>
      </w:r>
      <w:r w:rsidR="002A3A55">
        <w:rPr>
          <w:rFonts w:ascii="Book Antiqua" w:hAnsi="Book Antiqua" w:cs="Book Antiqua"/>
          <w:sz w:val="22"/>
          <w:szCs w:val="22"/>
        </w:rPr>
        <w:t xml:space="preserve"> Es importante aportar, que la persona juzgadora </w:t>
      </w:r>
      <w:r w:rsidR="0010785B">
        <w:rPr>
          <w:rFonts w:ascii="Book Antiqua" w:hAnsi="Book Antiqua" w:cs="Book Antiqua"/>
          <w:sz w:val="22"/>
          <w:szCs w:val="22"/>
        </w:rPr>
        <w:t xml:space="preserve">de trámite 1 que se asigne al permiso, entre otras labores, será la </w:t>
      </w:r>
      <w:r w:rsidR="0010785B">
        <w:rPr>
          <w:rFonts w:ascii="Book Antiqua" w:hAnsi="Book Antiqua" w:cs="Book Antiqua"/>
          <w:sz w:val="22"/>
          <w:szCs w:val="22"/>
        </w:rPr>
        <w:lastRenderedPageBreak/>
        <w:t xml:space="preserve">encargada de agendar los temas de Penal de Hacienda </w:t>
      </w:r>
      <w:r w:rsidR="006A40CE">
        <w:rPr>
          <w:rFonts w:ascii="Book Antiqua" w:hAnsi="Book Antiqua" w:cs="Book Antiqua"/>
          <w:sz w:val="22"/>
          <w:szCs w:val="22"/>
        </w:rPr>
        <w:t>en caso de que</w:t>
      </w:r>
      <w:r w:rsidR="0010785B">
        <w:rPr>
          <w:rFonts w:ascii="Book Antiqua" w:hAnsi="Book Antiqua" w:cs="Book Antiqua"/>
          <w:sz w:val="22"/>
          <w:szCs w:val="22"/>
        </w:rPr>
        <w:t xml:space="preserve"> el Plan de Descongestionamientos de Delitos de Penal de Hacienda continúe para el 2023, lo que implica la sección </w:t>
      </w:r>
      <w:r w:rsidR="00575F51">
        <w:rPr>
          <w:rFonts w:ascii="Book Antiqua" w:hAnsi="Book Antiqua" w:cs="Book Antiqua"/>
          <w:sz w:val="22"/>
          <w:szCs w:val="22"/>
        </w:rPr>
        <w:t>colegiada ordinaria del Tribunal asignada a este tipo de delitos, al igual que los casos unipersona</w:t>
      </w:r>
      <w:r w:rsidR="00A610C0">
        <w:rPr>
          <w:rFonts w:ascii="Book Antiqua" w:hAnsi="Book Antiqua" w:cs="Book Antiqua"/>
          <w:sz w:val="22"/>
          <w:szCs w:val="22"/>
        </w:rPr>
        <w:t>le</w:t>
      </w:r>
      <w:r w:rsidR="00575F51">
        <w:rPr>
          <w:rFonts w:ascii="Book Antiqua" w:hAnsi="Book Antiqua" w:cs="Book Antiqua"/>
          <w:sz w:val="22"/>
          <w:szCs w:val="22"/>
        </w:rPr>
        <w:t xml:space="preserve">s y </w:t>
      </w:r>
      <w:r w:rsidR="00E2655C">
        <w:rPr>
          <w:rFonts w:ascii="Book Antiqua" w:hAnsi="Book Antiqua" w:cs="Book Antiqua"/>
          <w:sz w:val="22"/>
          <w:szCs w:val="22"/>
        </w:rPr>
        <w:t>la sección emergente (en caso de que se mantenga).</w:t>
      </w:r>
    </w:p>
    <w:p w14:paraId="4BCE61CF" w14:textId="77777777" w:rsidR="00CE260A" w:rsidRDefault="00CE260A" w:rsidP="00792E74">
      <w:pPr>
        <w:widowControl w:val="0"/>
        <w:autoSpaceDE w:val="0"/>
        <w:autoSpaceDN w:val="0"/>
        <w:adjustRightInd w:val="0"/>
        <w:spacing w:line="276" w:lineRule="auto"/>
        <w:jc w:val="both"/>
        <w:rPr>
          <w:rFonts w:ascii="Book Antiqua" w:hAnsi="Book Antiqua" w:cs="Book Antiqua"/>
          <w:sz w:val="22"/>
          <w:szCs w:val="22"/>
        </w:rPr>
      </w:pPr>
    </w:p>
    <w:p w14:paraId="5F6D8FC0" w14:textId="048D22C8" w:rsidR="00CE260A" w:rsidRDefault="009F556A" w:rsidP="009F556A">
      <w:pPr>
        <w:pStyle w:val="Prrafodelista"/>
        <w:numPr>
          <w:ilvl w:val="1"/>
          <w:numId w:val="13"/>
        </w:numPr>
        <w:tabs>
          <w:tab w:val="left" w:pos="426"/>
          <w:tab w:val="left" w:pos="1134"/>
        </w:tabs>
        <w:spacing w:after="160"/>
        <w:ind w:left="709"/>
        <w:contextualSpacing/>
        <w:jc w:val="both"/>
        <w:rPr>
          <w:rFonts w:ascii="Book Antiqua" w:hAnsi="Book Antiqua"/>
          <w:b/>
          <w:bCs/>
          <w:sz w:val="22"/>
          <w:szCs w:val="22"/>
        </w:rPr>
      </w:pPr>
      <w:r w:rsidRPr="004D118E">
        <w:rPr>
          <w:rFonts w:ascii="Book Antiqua" w:hAnsi="Book Antiqua"/>
          <w:b/>
          <w:sz w:val="22"/>
          <w:szCs w:val="22"/>
        </w:rPr>
        <w:t>Plan de trabajo para atención de juicios unipersonales en los Tribunales Penales del país</w:t>
      </w:r>
    </w:p>
    <w:p w14:paraId="1C3C4574" w14:textId="25D03AFA" w:rsidR="009473A1" w:rsidRDefault="009F556A" w:rsidP="00452D78">
      <w:pPr>
        <w:tabs>
          <w:tab w:val="left" w:pos="426"/>
          <w:tab w:val="left" w:pos="1134"/>
        </w:tabs>
        <w:spacing w:after="160" w:line="276" w:lineRule="auto"/>
        <w:contextualSpacing/>
        <w:jc w:val="both"/>
        <w:rPr>
          <w:rFonts w:ascii="Book Antiqua" w:hAnsi="Book Antiqua" w:cs="Book Antiqua"/>
          <w:sz w:val="22"/>
          <w:szCs w:val="22"/>
        </w:rPr>
      </w:pPr>
      <w:r w:rsidRPr="004D118E">
        <w:rPr>
          <w:rFonts w:ascii="Book Antiqua" w:hAnsi="Book Antiqua" w:cs="Book Antiqua"/>
          <w:sz w:val="22"/>
          <w:szCs w:val="22"/>
        </w:rPr>
        <w:t>La Dirección de Planificación mediante oficio preliminar 1184-PLA-MI (PL)-2022</w:t>
      </w:r>
      <w:r w:rsidR="00566E33">
        <w:rPr>
          <w:rFonts w:ascii="Book Antiqua" w:hAnsi="Book Antiqua" w:cs="Book Antiqua"/>
          <w:sz w:val="22"/>
          <w:szCs w:val="22"/>
        </w:rPr>
        <w:t xml:space="preserve"> realizó un análisis </w:t>
      </w:r>
      <w:r w:rsidR="00566E33" w:rsidRPr="004D118E">
        <w:rPr>
          <w:rFonts w:ascii="Book Antiqua" w:hAnsi="Book Antiqua" w:cs="Book Antiqua"/>
          <w:sz w:val="22"/>
          <w:szCs w:val="22"/>
        </w:rPr>
        <w:t>de la cuota de trabajo esperada para la atención se asuntos unipersonales en los Tribunales Penales del país</w:t>
      </w:r>
      <w:r w:rsidR="002E2122">
        <w:rPr>
          <w:rFonts w:ascii="Book Antiqua" w:hAnsi="Book Antiqua" w:cs="Book Antiqua"/>
          <w:sz w:val="22"/>
          <w:szCs w:val="22"/>
        </w:rPr>
        <w:t xml:space="preserve"> y se elaboró un</w:t>
      </w:r>
      <w:r w:rsidR="00745CA8">
        <w:rPr>
          <w:rFonts w:ascii="Book Antiqua" w:hAnsi="Book Antiqua" w:cs="Book Antiqua"/>
          <w:sz w:val="22"/>
          <w:szCs w:val="22"/>
        </w:rPr>
        <w:t xml:space="preserve"> pl</w:t>
      </w:r>
      <w:r w:rsidR="009473A1" w:rsidRPr="004D118E">
        <w:rPr>
          <w:rFonts w:ascii="Book Antiqua" w:hAnsi="Book Antiqua" w:cs="Book Antiqua"/>
          <w:sz w:val="22"/>
          <w:szCs w:val="22"/>
        </w:rPr>
        <w:t xml:space="preserve">an de trabajo </w:t>
      </w:r>
      <w:r w:rsidR="00B141E6">
        <w:rPr>
          <w:rFonts w:ascii="Book Antiqua" w:hAnsi="Book Antiqua" w:cs="Book Antiqua"/>
          <w:sz w:val="22"/>
          <w:szCs w:val="22"/>
        </w:rPr>
        <w:t>para descongestionar</w:t>
      </w:r>
      <w:r w:rsidR="009473A1" w:rsidRPr="004D118E">
        <w:rPr>
          <w:rFonts w:ascii="Book Antiqua" w:hAnsi="Book Antiqua" w:cs="Book Antiqua"/>
          <w:sz w:val="22"/>
          <w:szCs w:val="22"/>
        </w:rPr>
        <w:t xml:space="preserve"> a los despachos </w:t>
      </w:r>
      <w:r w:rsidR="00723625">
        <w:rPr>
          <w:rFonts w:ascii="Book Antiqua" w:hAnsi="Book Antiqua" w:cs="Book Antiqua"/>
          <w:sz w:val="22"/>
          <w:szCs w:val="22"/>
        </w:rPr>
        <w:t xml:space="preserve">cuya </w:t>
      </w:r>
      <w:r w:rsidR="000E6A8B">
        <w:rPr>
          <w:rFonts w:ascii="Book Antiqua" w:hAnsi="Book Antiqua" w:cs="Book Antiqua"/>
          <w:sz w:val="22"/>
          <w:szCs w:val="22"/>
        </w:rPr>
        <w:t xml:space="preserve">capacidad operativa </w:t>
      </w:r>
      <w:r w:rsidR="00723625" w:rsidRPr="008A64F2">
        <w:rPr>
          <w:rFonts w:ascii="Book Antiqua" w:hAnsi="Book Antiqua" w:cs="Book Antiqua"/>
          <w:sz w:val="22"/>
          <w:szCs w:val="22"/>
        </w:rPr>
        <w:t>para cubrir la entrada de asuntos nuevos</w:t>
      </w:r>
      <w:r w:rsidR="00723625">
        <w:rPr>
          <w:rFonts w:ascii="Book Antiqua" w:hAnsi="Book Antiqua" w:cs="Book Antiqua"/>
          <w:sz w:val="22"/>
          <w:szCs w:val="22"/>
        </w:rPr>
        <w:t>, es menor al</w:t>
      </w:r>
      <w:r w:rsidR="009473A1" w:rsidRPr="004D118E">
        <w:rPr>
          <w:rFonts w:ascii="Book Antiqua" w:hAnsi="Book Antiqua" w:cs="Book Antiqua"/>
          <w:sz w:val="22"/>
          <w:szCs w:val="22"/>
        </w:rPr>
        <w:t xml:space="preserve"> 80%</w:t>
      </w:r>
      <w:r w:rsidR="00723625">
        <w:rPr>
          <w:rFonts w:ascii="Book Antiqua" w:hAnsi="Book Antiqua" w:cs="Book Antiqua"/>
          <w:sz w:val="22"/>
          <w:szCs w:val="22"/>
        </w:rPr>
        <w:t>, los cuales se detallan a continuación:</w:t>
      </w:r>
    </w:p>
    <w:p w14:paraId="6AF999ED" w14:textId="77777777" w:rsidR="00723625" w:rsidRDefault="00723625" w:rsidP="00745CA8">
      <w:pPr>
        <w:tabs>
          <w:tab w:val="left" w:pos="426"/>
          <w:tab w:val="left" w:pos="1134"/>
        </w:tabs>
        <w:spacing w:after="160"/>
        <w:contextualSpacing/>
        <w:jc w:val="both"/>
        <w:rPr>
          <w:rFonts w:ascii="Book Antiqua" w:hAnsi="Book Antiqua" w:cs="Book Antiqua"/>
          <w:sz w:val="22"/>
          <w:szCs w:val="22"/>
        </w:rPr>
      </w:pPr>
    </w:p>
    <w:p w14:paraId="55BB244D" w14:textId="77777777" w:rsidR="00A41CD0" w:rsidRDefault="0064335E">
      <w:pPr>
        <w:pStyle w:val="Prrafodelista"/>
        <w:numPr>
          <w:ilvl w:val="0"/>
          <w:numId w:val="37"/>
        </w:numPr>
        <w:rPr>
          <w:rFonts w:ascii="Book Antiqua" w:hAnsi="Book Antiqua" w:cs="Book Antiqua"/>
          <w:sz w:val="22"/>
          <w:szCs w:val="22"/>
        </w:rPr>
      </w:pPr>
      <w:r w:rsidRPr="004D118E">
        <w:rPr>
          <w:rFonts w:ascii="Book Antiqua" w:hAnsi="Book Antiqua" w:cs="Book Antiqua"/>
          <w:sz w:val="22"/>
          <w:szCs w:val="22"/>
        </w:rPr>
        <w:t>Tribunal Penal de Pavas</w:t>
      </w:r>
    </w:p>
    <w:p w14:paraId="3297EA9F" w14:textId="77777777" w:rsidR="00A41CD0"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Sarapiquí</w:t>
      </w:r>
    </w:p>
    <w:p w14:paraId="199990F0" w14:textId="77777777" w:rsidR="00A41CD0"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Heredia</w:t>
      </w:r>
    </w:p>
    <w:p w14:paraId="6A558789" w14:textId="77777777" w:rsidR="00A41CD0"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Pérez Zeledón</w:t>
      </w:r>
    </w:p>
    <w:p w14:paraId="1E34B006" w14:textId="77777777" w:rsidR="00A41CD0"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San Carlos</w:t>
      </w:r>
    </w:p>
    <w:p w14:paraId="7F66F7EF" w14:textId="77777777" w:rsidR="00A41CD0"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Pococí</w:t>
      </w:r>
    </w:p>
    <w:p w14:paraId="66302396" w14:textId="289D8B81" w:rsidR="0064335E" w:rsidRPr="004D118E" w:rsidRDefault="00A41CD0">
      <w:pPr>
        <w:pStyle w:val="Prrafodelista"/>
        <w:numPr>
          <w:ilvl w:val="0"/>
          <w:numId w:val="37"/>
        </w:numPr>
        <w:rPr>
          <w:rFonts w:ascii="Book Antiqua" w:hAnsi="Book Antiqua" w:cs="Book Antiqua"/>
          <w:sz w:val="22"/>
          <w:szCs w:val="22"/>
        </w:rPr>
      </w:pPr>
      <w:r>
        <w:rPr>
          <w:rFonts w:ascii="Book Antiqua" w:hAnsi="Book Antiqua" w:cs="Book Antiqua"/>
          <w:sz w:val="22"/>
          <w:szCs w:val="22"/>
        </w:rPr>
        <w:t xml:space="preserve">Tribunal Penal de </w:t>
      </w:r>
      <w:r w:rsidR="0064335E" w:rsidRPr="004D118E">
        <w:rPr>
          <w:rFonts w:ascii="Book Antiqua" w:hAnsi="Book Antiqua" w:cs="Book Antiqua"/>
          <w:sz w:val="22"/>
          <w:szCs w:val="22"/>
        </w:rPr>
        <w:t>Limón</w:t>
      </w:r>
    </w:p>
    <w:p w14:paraId="5C8AF217" w14:textId="77777777" w:rsidR="00693C7F" w:rsidRDefault="00693C7F" w:rsidP="00745CA8">
      <w:pPr>
        <w:tabs>
          <w:tab w:val="left" w:pos="426"/>
          <w:tab w:val="left" w:pos="1134"/>
        </w:tabs>
        <w:spacing w:after="160"/>
        <w:contextualSpacing/>
        <w:jc w:val="both"/>
        <w:rPr>
          <w:rFonts w:ascii="Book Antiqua" w:hAnsi="Book Antiqua" w:cs="Book Antiqua"/>
          <w:sz w:val="22"/>
          <w:szCs w:val="22"/>
        </w:rPr>
      </w:pPr>
    </w:p>
    <w:p w14:paraId="4010D0FA" w14:textId="4EEF3C05" w:rsidR="00723625" w:rsidRPr="004D118E" w:rsidRDefault="00693C7F" w:rsidP="00452D78">
      <w:pPr>
        <w:tabs>
          <w:tab w:val="left" w:pos="426"/>
          <w:tab w:val="left" w:pos="1134"/>
        </w:tabs>
        <w:spacing w:after="160" w:line="276" w:lineRule="auto"/>
        <w:contextualSpacing/>
        <w:jc w:val="both"/>
        <w:rPr>
          <w:rFonts w:ascii="Book Antiqua" w:hAnsi="Book Antiqua" w:cs="Book Antiqua"/>
          <w:sz w:val="22"/>
          <w:szCs w:val="22"/>
        </w:rPr>
      </w:pPr>
      <w:r>
        <w:rPr>
          <w:rFonts w:ascii="Book Antiqua" w:hAnsi="Book Antiqua" w:cs="Book Antiqua"/>
          <w:sz w:val="22"/>
          <w:szCs w:val="22"/>
        </w:rPr>
        <w:t>En virtud de lo expuesto, para el presente informe de prórrogas de permisos con goce de salario</w:t>
      </w:r>
      <w:r w:rsidR="00BA17D6">
        <w:rPr>
          <w:rFonts w:ascii="Book Antiqua" w:hAnsi="Book Antiqua" w:cs="Book Antiqua"/>
          <w:sz w:val="22"/>
          <w:szCs w:val="22"/>
        </w:rPr>
        <w:t xml:space="preserve">, </w:t>
      </w:r>
      <w:r>
        <w:rPr>
          <w:rFonts w:ascii="Book Antiqua" w:hAnsi="Book Antiqua" w:cs="Book Antiqua"/>
          <w:sz w:val="22"/>
          <w:szCs w:val="22"/>
        </w:rPr>
        <w:t xml:space="preserve">se incorpora la necesidad de </w:t>
      </w:r>
      <w:r w:rsidR="00916C4D">
        <w:rPr>
          <w:rFonts w:ascii="Book Antiqua" w:hAnsi="Book Antiqua" w:cs="Book Antiqua"/>
          <w:sz w:val="22"/>
          <w:szCs w:val="22"/>
        </w:rPr>
        <w:t xml:space="preserve">inclusión del citado plan de trabajo, el cual debe contemplar además </w:t>
      </w:r>
      <w:r w:rsidR="006A008C">
        <w:rPr>
          <w:rFonts w:ascii="Book Antiqua" w:hAnsi="Book Antiqua" w:cs="Book Antiqua"/>
          <w:sz w:val="22"/>
          <w:szCs w:val="22"/>
        </w:rPr>
        <w:t xml:space="preserve">permisos con goce de salario para personal de la Fiscalía y la Defensa Pública, en el caso de custodias o custodios de detenidos, se tiene conocimiento que </w:t>
      </w:r>
      <w:r w:rsidR="00961FC2">
        <w:rPr>
          <w:rFonts w:ascii="Book Antiqua" w:hAnsi="Book Antiqua" w:cs="Book Antiqua"/>
          <w:sz w:val="22"/>
          <w:szCs w:val="22"/>
        </w:rPr>
        <w:t>en asuntos unipersonales, se presenta un</w:t>
      </w:r>
      <w:r w:rsidR="006A008C">
        <w:rPr>
          <w:rFonts w:ascii="Book Antiqua" w:hAnsi="Book Antiqua" w:cs="Book Antiqua"/>
          <w:sz w:val="22"/>
          <w:szCs w:val="22"/>
        </w:rPr>
        <w:t xml:space="preserve"> bajo porcentaje </w:t>
      </w:r>
      <w:r w:rsidR="00961FC2">
        <w:rPr>
          <w:rFonts w:ascii="Book Antiqua" w:hAnsi="Book Antiqua" w:cs="Book Antiqua"/>
          <w:sz w:val="22"/>
          <w:szCs w:val="22"/>
        </w:rPr>
        <w:t xml:space="preserve">de expedientes </w:t>
      </w:r>
      <w:r w:rsidR="006A008C">
        <w:rPr>
          <w:rFonts w:ascii="Book Antiqua" w:hAnsi="Book Antiqua" w:cs="Book Antiqua"/>
          <w:sz w:val="22"/>
          <w:szCs w:val="22"/>
        </w:rPr>
        <w:t>en donde la persona</w:t>
      </w:r>
      <w:r w:rsidR="00151CBB">
        <w:rPr>
          <w:rFonts w:ascii="Book Antiqua" w:hAnsi="Book Antiqua" w:cs="Book Antiqua"/>
          <w:sz w:val="22"/>
          <w:szCs w:val="22"/>
        </w:rPr>
        <w:t xml:space="preserve"> imputada</w:t>
      </w:r>
      <w:r w:rsidR="006A008C">
        <w:rPr>
          <w:rFonts w:ascii="Book Antiqua" w:hAnsi="Book Antiqua" w:cs="Book Antiqua"/>
          <w:sz w:val="22"/>
          <w:szCs w:val="22"/>
        </w:rPr>
        <w:t xml:space="preserve"> se encuentra detenida, seguidamente se detalla el cuadro de requerimiento humano para ejecutar el plan de trabajo:</w:t>
      </w:r>
    </w:p>
    <w:p w14:paraId="0FCB1D63" w14:textId="77777777" w:rsidR="009473A1" w:rsidRDefault="009473A1" w:rsidP="009F556A">
      <w:pPr>
        <w:tabs>
          <w:tab w:val="left" w:pos="426"/>
          <w:tab w:val="left" w:pos="1134"/>
        </w:tabs>
        <w:spacing w:after="160"/>
        <w:contextualSpacing/>
        <w:jc w:val="both"/>
        <w:rPr>
          <w:rFonts w:ascii="Book Antiqua" w:hAnsi="Book Antiqua" w:cs="Book Antiqua"/>
          <w:sz w:val="22"/>
          <w:szCs w:val="22"/>
        </w:rPr>
      </w:pPr>
    </w:p>
    <w:p w14:paraId="68EBDF42" w14:textId="7F7EBDA8" w:rsidR="00E85C0A" w:rsidRDefault="00E85C0A" w:rsidP="009F556A">
      <w:pPr>
        <w:tabs>
          <w:tab w:val="left" w:pos="426"/>
          <w:tab w:val="left" w:pos="1134"/>
        </w:tabs>
        <w:spacing w:after="160"/>
        <w:contextualSpacing/>
        <w:jc w:val="both"/>
        <w:rPr>
          <w:rFonts w:ascii="Book Antiqua" w:hAnsi="Book Antiqua" w:cs="Book Antiqua"/>
          <w:sz w:val="22"/>
          <w:szCs w:val="22"/>
        </w:rPr>
      </w:pPr>
    </w:p>
    <w:p w14:paraId="3C3ED75C" w14:textId="51D8ABAE"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003F0217" w14:textId="0C3FD199"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075898A1" w14:textId="6CE40343"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025E076D" w14:textId="6C4F8456"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4194C9BC" w14:textId="040C10D6"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5DEE858E" w14:textId="2286920C"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1F9D9AB2" w14:textId="7C446B50"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67D5D54B" w14:textId="11649A8E"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5B89FA2C" w14:textId="574F59DA"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1A36E14E" w14:textId="77777777" w:rsidR="00556718" w:rsidRDefault="00556718" w:rsidP="009F556A">
      <w:pPr>
        <w:tabs>
          <w:tab w:val="left" w:pos="426"/>
          <w:tab w:val="left" w:pos="1134"/>
        </w:tabs>
        <w:spacing w:after="160"/>
        <w:contextualSpacing/>
        <w:jc w:val="both"/>
        <w:rPr>
          <w:rFonts w:ascii="Book Antiqua" w:hAnsi="Book Antiqua" w:cs="Book Antiqua"/>
          <w:sz w:val="22"/>
          <w:szCs w:val="22"/>
        </w:rPr>
      </w:pPr>
    </w:p>
    <w:p w14:paraId="7A52F544" w14:textId="13DF941D" w:rsidR="00713F47" w:rsidRDefault="00713F47" w:rsidP="00713F47">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18</w:t>
      </w:r>
      <w:r w:rsidRPr="00DA49A0">
        <w:rPr>
          <w:rFonts w:ascii="Book Antiqua" w:hAnsi="Book Antiqua"/>
          <w:b/>
          <w:bCs/>
          <w:i w:val="0"/>
          <w:iCs w:val="0"/>
          <w:color w:val="auto"/>
          <w:sz w:val="22"/>
          <w:szCs w:val="22"/>
          <w:lang w:val="es-ES_tradnl"/>
        </w:rPr>
        <w:fldChar w:fldCharType="end"/>
      </w:r>
    </w:p>
    <w:p w14:paraId="7E3253D5" w14:textId="195989E4" w:rsidR="00713F47" w:rsidRPr="004D118E" w:rsidRDefault="00713F47" w:rsidP="004D118E">
      <w:pPr>
        <w:pStyle w:val="Descripcin"/>
        <w:spacing w:after="0"/>
        <w:jc w:val="center"/>
        <w:rPr>
          <w:rFonts w:ascii="Book Antiqua" w:hAnsi="Book Antiqua"/>
          <w:b/>
          <w:i w:val="0"/>
          <w:color w:val="auto"/>
          <w:sz w:val="22"/>
          <w:szCs w:val="22"/>
        </w:rPr>
      </w:pPr>
      <w:r w:rsidRPr="004D118E">
        <w:rPr>
          <w:rFonts w:ascii="Book Antiqua" w:hAnsi="Book Antiqua"/>
          <w:b/>
          <w:i w:val="0"/>
          <w:color w:val="auto"/>
          <w:sz w:val="22"/>
          <w:szCs w:val="22"/>
        </w:rPr>
        <w:t xml:space="preserve">Requerimiento de recurso humano adicional para implementación de plan de trabajo </w:t>
      </w:r>
      <w:r w:rsidR="00E85C0A" w:rsidRPr="004D118E">
        <w:rPr>
          <w:rFonts w:ascii="Book Antiqua" w:hAnsi="Book Antiqua"/>
          <w:b/>
          <w:i w:val="0"/>
          <w:color w:val="auto"/>
          <w:sz w:val="22"/>
          <w:szCs w:val="22"/>
        </w:rPr>
        <w:t>para la atención de juicios unipersonales en los tribunales penales del país</w:t>
      </w:r>
    </w:p>
    <w:p w14:paraId="66A16E38" w14:textId="77777777" w:rsidR="00713F47" w:rsidRDefault="00713F47" w:rsidP="009F556A">
      <w:pPr>
        <w:tabs>
          <w:tab w:val="left" w:pos="426"/>
          <w:tab w:val="left" w:pos="1134"/>
        </w:tabs>
        <w:spacing w:after="160"/>
        <w:contextualSpacing/>
        <w:jc w:val="both"/>
        <w:rPr>
          <w:rFonts w:ascii="Book Antiqua" w:hAnsi="Book Antiqua" w:cs="Book Antiqua"/>
          <w:sz w:val="22"/>
          <w:szCs w:val="22"/>
        </w:rPr>
      </w:pPr>
    </w:p>
    <w:tbl>
      <w:tblPr>
        <w:tblStyle w:val="Tablaconcuadrcula"/>
        <w:tblW w:w="0" w:type="auto"/>
        <w:jc w:val="center"/>
        <w:tblInd w:w="0" w:type="dxa"/>
        <w:tblLook w:val="04A0" w:firstRow="1" w:lastRow="0" w:firstColumn="1" w:lastColumn="0" w:noHBand="0" w:noVBand="1"/>
      </w:tblPr>
      <w:tblGrid>
        <w:gridCol w:w="1673"/>
        <w:gridCol w:w="1157"/>
        <w:gridCol w:w="1293"/>
        <w:gridCol w:w="1404"/>
        <w:gridCol w:w="1275"/>
        <w:gridCol w:w="1273"/>
      </w:tblGrid>
      <w:tr w:rsidR="007421F9" w:rsidRPr="00032C90" w14:paraId="332272C6" w14:textId="642FC6E7" w:rsidTr="004D118E">
        <w:trPr>
          <w:jc w:val="center"/>
        </w:trPr>
        <w:tc>
          <w:tcPr>
            <w:tcW w:w="1673" w:type="dxa"/>
            <w:shd w:val="clear" w:color="auto" w:fill="002060"/>
            <w:vAlign w:val="center"/>
          </w:tcPr>
          <w:p w14:paraId="7DE7D947" w14:textId="77777777" w:rsidR="007421F9" w:rsidRPr="004D118E" w:rsidRDefault="007421F9" w:rsidP="00153B41">
            <w:pPr>
              <w:jc w:val="center"/>
              <w:rPr>
                <w:rFonts w:ascii="Book Antiqua" w:hAnsi="Book Antiqua"/>
                <w:b/>
              </w:rPr>
            </w:pPr>
            <w:r w:rsidRPr="004D118E">
              <w:rPr>
                <w:rFonts w:ascii="Book Antiqua" w:hAnsi="Book Antiqua"/>
                <w:b/>
              </w:rPr>
              <w:t>Tribunal Penal</w:t>
            </w:r>
          </w:p>
        </w:tc>
        <w:tc>
          <w:tcPr>
            <w:tcW w:w="1157" w:type="dxa"/>
            <w:shd w:val="clear" w:color="auto" w:fill="002060"/>
            <w:vAlign w:val="center"/>
          </w:tcPr>
          <w:p w14:paraId="42876CDB" w14:textId="77777777" w:rsidR="007421F9" w:rsidRPr="004D118E" w:rsidRDefault="007421F9" w:rsidP="00153B41">
            <w:pPr>
              <w:jc w:val="center"/>
              <w:rPr>
                <w:rFonts w:ascii="Book Antiqua" w:hAnsi="Book Antiqua"/>
                <w:b/>
              </w:rPr>
            </w:pPr>
            <w:r w:rsidRPr="004D118E">
              <w:rPr>
                <w:rFonts w:ascii="Book Antiqua" w:hAnsi="Book Antiqua"/>
                <w:b/>
              </w:rPr>
              <w:t>Persona</w:t>
            </w:r>
          </w:p>
          <w:p w14:paraId="6067F555" w14:textId="77777777" w:rsidR="007421F9" w:rsidRPr="004D118E" w:rsidRDefault="007421F9" w:rsidP="00153B41">
            <w:pPr>
              <w:jc w:val="center"/>
              <w:rPr>
                <w:rFonts w:ascii="Book Antiqua" w:hAnsi="Book Antiqua"/>
                <w:b/>
              </w:rPr>
            </w:pPr>
            <w:r w:rsidRPr="004D118E">
              <w:rPr>
                <w:rFonts w:ascii="Book Antiqua" w:hAnsi="Book Antiqua"/>
                <w:b/>
              </w:rPr>
              <w:t>Juzgadora 4</w:t>
            </w:r>
          </w:p>
        </w:tc>
        <w:tc>
          <w:tcPr>
            <w:tcW w:w="1293" w:type="dxa"/>
            <w:shd w:val="clear" w:color="auto" w:fill="002060"/>
            <w:vAlign w:val="center"/>
          </w:tcPr>
          <w:p w14:paraId="0F3BADAD" w14:textId="2D97B944" w:rsidR="007421F9" w:rsidRPr="004D118E" w:rsidRDefault="007421F9" w:rsidP="00153B41">
            <w:pPr>
              <w:jc w:val="center"/>
              <w:rPr>
                <w:rFonts w:ascii="Book Antiqua" w:hAnsi="Book Antiqua"/>
                <w:b/>
              </w:rPr>
            </w:pPr>
            <w:r w:rsidRPr="004D118E">
              <w:rPr>
                <w:rFonts w:ascii="Book Antiqua" w:hAnsi="Book Antiqua"/>
                <w:b/>
              </w:rPr>
              <w:t>Persona</w:t>
            </w:r>
          </w:p>
          <w:p w14:paraId="7F82799F" w14:textId="77777777" w:rsidR="007421F9" w:rsidRPr="004D118E" w:rsidRDefault="007421F9" w:rsidP="00153B41">
            <w:pPr>
              <w:jc w:val="center"/>
              <w:rPr>
                <w:rFonts w:ascii="Book Antiqua" w:hAnsi="Book Antiqua"/>
                <w:b/>
              </w:rPr>
            </w:pPr>
            <w:r w:rsidRPr="004D118E">
              <w:rPr>
                <w:rFonts w:ascii="Book Antiqua" w:hAnsi="Book Antiqua"/>
                <w:b/>
              </w:rPr>
              <w:t>Fiscal</w:t>
            </w:r>
          </w:p>
        </w:tc>
        <w:tc>
          <w:tcPr>
            <w:tcW w:w="1404" w:type="dxa"/>
            <w:shd w:val="clear" w:color="auto" w:fill="002060"/>
            <w:vAlign w:val="center"/>
          </w:tcPr>
          <w:p w14:paraId="4B80B64E" w14:textId="77777777" w:rsidR="007421F9" w:rsidRPr="004D118E" w:rsidRDefault="007421F9" w:rsidP="00153B41">
            <w:pPr>
              <w:jc w:val="center"/>
              <w:rPr>
                <w:rFonts w:ascii="Book Antiqua" w:hAnsi="Book Antiqua"/>
                <w:b/>
              </w:rPr>
            </w:pPr>
            <w:r w:rsidRPr="004D118E">
              <w:rPr>
                <w:rFonts w:ascii="Book Antiqua" w:hAnsi="Book Antiqua"/>
                <w:b/>
              </w:rPr>
              <w:t>Persona Defensora Pública</w:t>
            </w:r>
          </w:p>
        </w:tc>
        <w:tc>
          <w:tcPr>
            <w:tcW w:w="1275" w:type="dxa"/>
            <w:shd w:val="clear" w:color="auto" w:fill="002060"/>
            <w:vAlign w:val="center"/>
          </w:tcPr>
          <w:p w14:paraId="23DEBDC2" w14:textId="77777777" w:rsidR="007421F9" w:rsidRPr="004D118E" w:rsidRDefault="007421F9" w:rsidP="00153B41">
            <w:pPr>
              <w:jc w:val="center"/>
              <w:rPr>
                <w:rFonts w:ascii="Book Antiqua" w:hAnsi="Book Antiqua"/>
                <w:b/>
              </w:rPr>
            </w:pPr>
            <w:r w:rsidRPr="004D118E">
              <w:rPr>
                <w:rFonts w:ascii="Book Antiqua" w:hAnsi="Book Antiqua"/>
                <w:b/>
              </w:rPr>
              <w:t>Personas Técnicas Judiciales</w:t>
            </w:r>
          </w:p>
        </w:tc>
        <w:tc>
          <w:tcPr>
            <w:tcW w:w="1273" w:type="dxa"/>
            <w:shd w:val="clear" w:color="auto" w:fill="002060"/>
            <w:vAlign w:val="center"/>
          </w:tcPr>
          <w:p w14:paraId="17EE7D23" w14:textId="4C107E89" w:rsidR="007421F9" w:rsidRPr="004D118E" w:rsidRDefault="007421F9" w:rsidP="00153B41">
            <w:pPr>
              <w:jc w:val="center"/>
              <w:rPr>
                <w:rFonts w:ascii="Book Antiqua" w:hAnsi="Book Antiqua"/>
                <w:b/>
              </w:rPr>
            </w:pPr>
            <w:r w:rsidRPr="004D118E">
              <w:rPr>
                <w:rFonts w:ascii="Book Antiqua" w:hAnsi="Book Antiqua"/>
                <w:b/>
              </w:rPr>
              <w:t>Total</w:t>
            </w:r>
          </w:p>
        </w:tc>
      </w:tr>
      <w:tr w:rsidR="007421F9" w:rsidRPr="00032C90" w14:paraId="2C82CFD8" w14:textId="093C87A8" w:rsidTr="004D118E">
        <w:trPr>
          <w:jc w:val="center"/>
        </w:trPr>
        <w:tc>
          <w:tcPr>
            <w:tcW w:w="1673" w:type="dxa"/>
            <w:vAlign w:val="center"/>
          </w:tcPr>
          <w:p w14:paraId="4B99F1B7" w14:textId="77777777" w:rsidR="007421F9" w:rsidRPr="004D118E" w:rsidRDefault="007421F9" w:rsidP="006278C5">
            <w:pPr>
              <w:rPr>
                <w:rFonts w:ascii="Book Antiqua" w:hAnsi="Book Antiqua"/>
              </w:rPr>
            </w:pPr>
            <w:r w:rsidRPr="004D118E">
              <w:rPr>
                <w:rFonts w:ascii="Book Antiqua" w:hAnsi="Book Antiqua"/>
              </w:rPr>
              <w:t>Pavas*</w:t>
            </w:r>
          </w:p>
        </w:tc>
        <w:tc>
          <w:tcPr>
            <w:tcW w:w="1157" w:type="dxa"/>
            <w:vAlign w:val="center"/>
          </w:tcPr>
          <w:p w14:paraId="6BDAE6E0"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47D800B5"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449FF7CB"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47F210FF"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722CEB34" w14:textId="6D112620"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766171DE" w14:textId="5005E412" w:rsidTr="004D118E">
        <w:trPr>
          <w:jc w:val="center"/>
        </w:trPr>
        <w:tc>
          <w:tcPr>
            <w:tcW w:w="1673" w:type="dxa"/>
            <w:vAlign w:val="center"/>
          </w:tcPr>
          <w:p w14:paraId="316C56B4" w14:textId="77777777" w:rsidR="007421F9" w:rsidRPr="004D118E" w:rsidRDefault="007421F9" w:rsidP="006278C5">
            <w:pPr>
              <w:rPr>
                <w:rFonts w:ascii="Book Antiqua" w:hAnsi="Book Antiqua"/>
              </w:rPr>
            </w:pPr>
            <w:r w:rsidRPr="004D118E">
              <w:rPr>
                <w:rFonts w:ascii="Book Antiqua" w:hAnsi="Book Antiqua"/>
              </w:rPr>
              <w:t>Sarapiquí</w:t>
            </w:r>
          </w:p>
        </w:tc>
        <w:tc>
          <w:tcPr>
            <w:tcW w:w="1157" w:type="dxa"/>
            <w:vAlign w:val="center"/>
          </w:tcPr>
          <w:p w14:paraId="24470AF0"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547B60F8"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1C43E463"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739D58B8"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0D0B5824" w14:textId="011B8751"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0D5A42CC" w14:textId="0BDA6F32" w:rsidTr="004D118E">
        <w:trPr>
          <w:jc w:val="center"/>
        </w:trPr>
        <w:tc>
          <w:tcPr>
            <w:tcW w:w="1673" w:type="dxa"/>
            <w:vAlign w:val="center"/>
          </w:tcPr>
          <w:p w14:paraId="135A4890" w14:textId="77777777" w:rsidR="007421F9" w:rsidRPr="004D118E" w:rsidRDefault="007421F9" w:rsidP="006278C5">
            <w:pPr>
              <w:rPr>
                <w:rFonts w:ascii="Book Antiqua" w:hAnsi="Book Antiqua"/>
              </w:rPr>
            </w:pPr>
            <w:r w:rsidRPr="004D118E">
              <w:rPr>
                <w:rFonts w:ascii="Book Antiqua" w:hAnsi="Book Antiqua"/>
              </w:rPr>
              <w:t>Heredia</w:t>
            </w:r>
          </w:p>
        </w:tc>
        <w:tc>
          <w:tcPr>
            <w:tcW w:w="1157" w:type="dxa"/>
            <w:vAlign w:val="center"/>
          </w:tcPr>
          <w:p w14:paraId="099E79FB"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1FBA5878"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4AE0B59B"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29A3D620"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55E87A4C" w14:textId="49ECD9BB"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4BF32BAC" w14:textId="6760B6D2" w:rsidTr="004D118E">
        <w:trPr>
          <w:jc w:val="center"/>
        </w:trPr>
        <w:tc>
          <w:tcPr>
            <w:tcW w:w="1673" w:type="dxa"/>
            <w:vAlign w:val="center"/>
          </w:tcPr>
          <w:p w14:paraId="5AC15649" w14:textId="77777777" w:rsidR="007421F9" w:rsidRPr="004D118E" w:rsidRDefault="007421F9" w:rsidP="006278C5">
            <w:pPr>
              <w:rPr>
                <w:rFonts w:ascii="Book Antiqua" w:hAnsi="Book Antiqua"/>
              </w:rPr>
            </w:pPr>
            <w:r w:rsidRPr="004D118E">
              <w:rPr>
                <w:rFonts w:ascii="Book Antiqua" w:hAnsi="Book Antiqua"/>
              </w:rPr>
              <w:t>Pérez Zeledón</w:t>
            </w:r>
          </w:p>
        </w:tc>
        <w:tc>
          <w:tcPr>
            <w:tcW w:w="1157" w:type="dxa"/>
            <w:vAlign w:val="center"/>
          </w:tcPr>
          <w:p w14:paraId="461827FA"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27C28C85"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6D9596F7"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1ECD7AF8"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04527BAC" w14:textId="089506FA"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3BDC4579" w14:textId="467E738C" w:rsidTr="004D118E">
        <w:trPr>
          <w:jc w:val="center"/>
        </w:trPr>
        <w:tc>
          <w:tcPr>
            <w:tcW w:w="1673" w:type="dxa"/>
            <w:vAlign w:val="center"/>
          </w:tcPr>
          <w:p w14:paraId="4ADF4C6F" w14:textId="77777777" w:rsidR="007421F9" w:rsidRPr="004D118E" w:rsidRDefault="007421F9" w:rsidP="006278C5">
            <w:pPr>
              <w:rPr>
                <w:rFonts w:ascii="Book Antiqua" w:hAnsi="Book Antiqua"/>
              </w:rPr>
            </w:pPr>
            <w:r w:rsidRPr="004D118E">
              <w:rPr>
                <w:rFonts w:ascii="Book Antiqua" w:hAnsi="Book Antiqua"/>
              </w:rPr>
              <w:t>San Carlos</w:t>
            </w:r>
          </w:p>
        </w:tc>
        <w:tc>
          <w:tcPr>
            <w:tcW w:w="1157" w:type="dxa"/>
            <w:vAlign w:val="center"/>
          </w:tcPr>
          <w:p w14:paraId="73842E30"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30ECEEE9"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0C9623B5"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76E4A008"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7C238F55" w14:textId="39283AAD"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4D0F8CC7" w14:textId="2CDF4C96" w:rsidTr="004D118E">
        <w:trPr>
          <w:jc w:val="center"/>
        </w:trPr>
        <w:tc>
          <w:tcPr>
            <w:tcW w:w="1673" w:type="dxa"/>
            <w:vAlign w:val="center"/>
          </w:tcPr>
          <w:p w14:paraId="0C620276" w14:textId="77777777" w:rsidR="007421F9" w:rsidRPr="004D118E" w:rsidRDefault="007421F9" w:rsidP="006278C5">
            <w:pPr>
              <w:rPr>
                <w:rFonts w:ascii="Book Antiqua" w:hAnsi="Book Antiqua"/>
              </w:rPr>
            </w:pPr>
            <w:r w:rsidRPr="004D118E">
              <w:rPr>
                <w:rFonts w:ascii="Book Antiqua" w:hAnsi="Book Antiqua"/>
              </w:rPr>
              <w:t>Pococí</w:t>
            </w:r>
          </w:p>
        </w:tc>
        <w:tc>
          <w:tcPr>
            <w:tcW w:w="1157" w:type="dxa"/>
            <w:vAlign w:val="center"/>
          </w:tcPr>
          <w:p w14:paraId="270511A1"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08822023"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03179F9B"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3C52BC53" w14:textId="77777777"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0D89EAB7" w14:textId="1ACBB774"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60D6F754" w14:textId="7854D633" w:rsidTr="004D118E">
        <w:trPr>
          <w:jc w:val="center"/>
        </w:trPr>
        <w:tc>
          <w:tcPr>
            <w:tcW w:w="1673" w:type="dxa"/>
            <w:vAlign w:val="center"/>
          </w:tcPr>
          <w:p w14:paraId="689889DA" w14:textId="77777777" w:rsidR="007421F9" w:rsidRPr="004D118E" w:rsidRDefault="007421F9" w:rsidP="006278C5">
            <w:pPr>
              <w:rPr>
                <w:rFonts w:ascii="Book Antiqua" w:hAnsi="Book Antiqua"/>
              </w:rPr>
            </w:pPr>
            <w:r w:rsidRPr="004D118E">
              <w:rPr>
                <w:rFonts w:ascii="Book Antiqua" w:hAnsi="Book Antiqua"/>
              </w:rPr>
              <w:t>Limón</w:t>
            </w:r>
          </w:p>
        </w:tc>
        <w:tc>
          <w:tcPr>
            <w:tcW w:w="1157" w:type="dxa"/>
            <w:vAlign w:val="center"/>
          </w:tcPr>
          <w:p w14:paraId="3EED6F0D" w14:textId="77777777" w:rsidR="007421F9" w:rsidRPr="004D118E" w:rsidRDefault="007421F9" w:rsidP="006278C5">
            <w:pPr>
              <w:jc w:val="center"/>
              <w:rPr>
                <w:rFonts w:ascii="Book Antiqua" w:hAnsi="Book Antiqua"/>
              </w:rPr>
            </w:pPr>
            <w:r w:rsidRPr="004D118E">
              <w:rPr>
                <w:rFonts w:ascii="Book Antiqua" w:hAnsi="Book Antiqua"/>
              </w:rPr>
              <w:t>1</w:t>
            </w:r>
          </w:p>
        </w:tc>
        <w:tc>
          <w:tcPr>
            <w:tcW w:w="1293" w:type="dxa"/>
            <w:vAlign w:val="center"/>
          </w:tcPr>
          <w:p w14:paraId="35CA0D0E" w14:textId="77777777" w:rsidR="007421F9" w:rsidRPr="004D118E" w:rsidRDefault="007421F9" w:rsidP="006278C5">
            <w:pPr>
              <w:jc w:val="center"/>
              <w:rPr>
                <w:rFonts w:ascii="Book Antiqua" w:hAnsi="Book Antiqua"/>
              </w:rPr>
            </w:pPr>
            <w:r w:rsidRPr="004D118E">
              <w:rPr>
                <w:rFonts w:ascii="Book Antiqua" w:hAnsi="Book Antiqua"/>
              </w:rPr>
              <w:t>1</w:t>
            </w:r>
          </w:p>
        </w:tc>
        <w:tc>
          <w:tcPr>
            <w:tcW w:w="1404" w:type="dxa"/>
            <w:vAlign w:val="center"/>
          </w:tcPr>
          <w:p w14:paraId="2363A8EE" w14:textId="5A0EC857" w:rsidR="007421F9" w:rsidRPr="004D118E" w:rsidRDefault="007421F9" w:rsidP="006278C5">
            <w:pPr>
              <w:jc w:val="center"/>
              <w:rPr>
                <w:rFonts w:ascii="Book Antiqua" w:hAnsi="Book Antiqua"/>
              </w:rPr>
            </w:pPr>
            <w:r w:rsidRPr="004D118E">
              <w:rPr>
                <w:rFonts w:ascii="Book Antiqua" w:hAnsi="Book Antiqua"/>
              </w:rPr>
              <w:t>1</w:t>
            </w:r>
          </w:p>
        </w:tc>
        <w:tc>
          <w:tcPr>
            <w:tcW w:w="1275" w:type="dxa"/>
          </w:tcPr>
          <w:p w14:paraId="415479F1" w14:textId="45C4CA62" w:rsidR="007421F9" w:rsidRPr="004D118E" w:rsidRDefault="007421F9" w:rsidP="006278C5">
            <w:pPr>
              <w:jc w:val="center"/>
              <w:rPr>
                <w:rFonts w:ascii="Book Antiqua" w:hAnsi="Book Antiqua"/>
              </w:rPr>
            </w:pPr>
            <w:r w:rsidRPr="004D118E">
              <w:rPr>
                <w:rFonts w:ascii="Book Antiqua" w:hAnsi="Book Antiqua"/>
              </w:rPr>
              <w:t>2</w:t>
            </w:r>
          </w:p>
        </w:tc>
        <w:tc>
          <w:tcPr>
            <w:tcW w:w="1273" w:type="dxa"/>
          </w:tcPr>
          <w:p w14:paraId="69AA5E3B" w14:textId="2176C19F" w:rsidR="007421F9" w:rsidRPr="004D118E" w:rsidRDefault="00A278AE" w:rsidP="006278C5">
            <w:pPr>
              <w:jc w:val="center"/>
              <w:rPr>
                <w:rFonts w:ascii="Book Antiqua" w:hAnsi="Book Antiqua"/>
              </w:rPr>
            </w:pPr>
            <w:r w:rsidRPr="004D118E">
              <w:rPr>
                <w:rFonts w:ascii="Book Antiqua" w:hAnsi="Book Antiqua"/>
              </w:rPr>
              <w:t>5</w:t>
            </w:r>
          </w:p>
        </w:tc>
      </w:tr>
      <w:tr w:rsidR="007421F9" w:rsidRPr="00032C90" w14:paraId="72AAF48F" w14:textId="5027DEFA" w:rsidTr="004D118E">
        <w:trPr>
          <w:jc w:val="center"/>
        </w:trPr>
        <w:tc>
          <w:tcPr>
            <w:tcW w:w="1673" w:type="dxa"/>
            <w:shd w:val="clear" w:color="auto" w:fill="B4C6E7" w:themeFill="accent1" w:themeFillTint="66"/>
            <w:vAlign w:val="center"/>
          </w:tcPr>
          <w:p w14:paraId="31DB371F" w14:textId="77777777" w:rsidR="007421F9" w:rsidRPr="004D118E" w:rsidRDefault="007421F9" w:rsidP="006278C5">
            <w:pPr>
              <w:rPr>
                <w:rFonts w:ascii="Book Antiqua" w:hAnsi="Book Antiqua"/>
                <w:b/>
              </w:rPr>
            </w:pPr>
            <w:r w:rsidRPr="004D118E">
              <w:rPr>
                <w:rFonts w:ascii="Book Antiqua" w:hAnsi="Book Antiqua"/>
                <w:b/>
              </w:rPr>
              <w:t>Alajuela</w:t>
            </w:r>
          </w:p>
        </w:tc>
        <w:tc>
          <w:tcPr>
            <w:tcW w:w="1157" w:type="dxa"/>
            <w:shd w:val="clear" w:color="auto" w:fill="B4C6E7" w:themeFill="accent1" w:themeFillTint="66"/>
            <w:vAlign w:val="center"/>
          </w:tcPr>
          <w:p w14:paraId="41DE5F6D" w14:textId="77777777" w:rsidR="007421F9" w:rsidRPr="004D118E" w:rsidRDefault="007421F9" w:rsidP="006278C5">
            <w:pPr>
              <w:jc w:val="center"/>
              <w:rPr>
                <w:rFonts w:ascii="Book Antiqua" w:hAnsi="Book Antiqua"/>
                <w:b/>
              </w:rPr>
            </w:pPr>
            <w:r w:rsidRPr="004D118E">
              <w:rPr>
                <w:rFonts w:ascii="Book Antiqua" w:hAnsi="Book Antiqua"/>
                <w:b/>
              </w:rPr>
              <w:t>1</w:t>
            </w:r>
          </w:p>
        </w:tc>
        <w:tc>
          <w:tcPr>
            <w:tcW w:w="1293" w:type="dxa"/>
            <w:shd w:val="clear" w:color="auto" w:fill="B4C6E7" w:themeFill="accent1" w:themeFillTint="66"/>
            <w:vAlign w:val="center"/>
          </w:tcPr>
          <w:p w14:paraId="0AFFB729" w14:textId="77777777" w:rsidR="007421F9" w:rsidRPr="004D118E" w:rsidRDefault="007421F9" w:rsidP="006278C5">
            <w:pPr>
              <w:jc w:val="center"/>
              <w:rPr>
                <w:rFonts w:ascii="Book Antiqua" w:hAnsi="Book Antiqua"/>
                <w:b/>
              </w:rPr>
            </w:pPr>
            <w:r w:rsidRPr="004D118E">
              <w:rPr>
                <w:rFonts w:ascii="Book Antiqua" w:hAnsi="Book Antiqua"/>
                <w:b/>
              </w:rPr>
              <w:t>1</w:t>
            </w:r>
          </w:p>
        </w:tc>
        <w:tc>
          <w:tcPr>
            <w:tcW w:w="1404" w:type="dxa"/>
            <w:shd w:val="clear" w:color="auto" w:fill="B4C6E7" w:themeFill="accent1" w:themeFillTint="66"/>
            <w:vAlign w:val="center"/>
          </w:tcPr>
          <w:p w14:paraId="0F225C37" w14:textId="77777777" w:rsidR="007421F9" w:rsidRPr="004D118E" w:rsidRDefault="007421F9" w:rsidP="006278C5">
            <w:pPr>
              <w:jc w:val="center"/>
              <w:rPr>
                <w:rFonts w:ascii="Book Antiqua" w:hAnsi="Book Antiqua"/>
                <w:b/>
              </w:rPr>
            </w:pPr>
            <w:r w:rsidRPr="004D118E">
              <w:rPr>
                <w:rFonts w:ascii="Book Antiqua" w:hAnsi="Book Antiqua"/>
                <w:b/>
              </w:rPr>
              <w:t>1</w:t>
            </w:r>
          </w:p>
        </w:tc>
        <w:tc>
          <w:tcPr>
            <w:tcW w:w="1275" w:type="dxa"/>
            <w:shd w:val="clear" w:color="auto" w:fill="B4C6E7" w:themeFill="accent1" w:themeFillTint="66"/>
          </w:tcPr>
          <w:p w14:paraId="343865ED" w14:textId="77777777" w:rsidR="007421F9" w:rsidRPr="004D118E" w:rsidRDefault="007421F9" w:rsidP="006278C5">
            <w:pPr>
              <w:jc w:val="center"/>
              <w:rPr>
                <w:rFonts w:ascii="Book Antiqua" w:hAnsi="Book Antiqua"/>
                <w:b/>
              </w:rPr>
            </w:pPr>
            <w:r w:rsidRPr="004D118E">
              <w:rPr>
                <w:rFonts w:ascii="Book Antiqua" w:hAnsi="Book Antiqua"/>
                <w:b/>
              </w:rPr>
              <w:t>2</w:t>
            </w:r>
          </w:p>
        </w:tc>
        <w:tc>
          <w:tcPr>
            <w:tcW w:w="1273" w:type="dxa"/>
            <w:shd w:val="clear" w:color="auto" w:fill="B4C6E7" w:themeFill="accent1" w:themeFillTint="66"/>
          </w:tcPr>
          <w:p w14:paraId="24A1FC6E" w14:textId="54300A3E" w:rsidR="007421F9" w:rsidRPr="004D118E" w:rsidRDefault="00A278AE" w:rsidP="006278C5">
            <w:pPr>
              <w:jc w:val="center"/>
              <w:rPr>
                <w:rFonts w:ascii="Book Antiqua" w:hAnsi="Book Antiqua"/>
                <w:b/>
              </w:rPr>
            </w:pPr>
            <w:r w:rsidRPr="004D118E">
              <w:rPr>
                <w:rFonts w:ascii="Book Antiqua" w:hAnsi="Book Antiqua"/>
                <w:b/>
              </w:rPr>
              <w:t>5</w:t>
            </w:r>
          </w:p>
        </w:tc>
      </w:tr>
      <w:tr w:rsidR="007421F9" w:rsidRPr="00032C90" w:rsidDel="00792377" w14:paraId="2E13F60E" w14:textId="4D4A34AA" w:rsidTr="004D118E">
        <w:trPr>
          <w:jc w:val="center"/>
        </w:trPr>
        <w:tc>
          <w:tcPr>
            <w:tcW w:w="1673" w:type="dxa"/>
            <w:shd w:val="clear" w:color="auto" w:fill="B4C6E7" w:themeFill="accent1" w:themeFillTint="66"/>
            <w:vAlign w:val="center"/>
          </w:tcPr>
          <w:p w14:paraId="23750C62" w14:textId="77777777" w:rsidR="007421F9" w:rsidRPr="004D118E" w:rsidRDefault="007421F9" w:rsidP="006278C5">
            <w:pPr>
              <w:rPr>
                <w:rFonts w:ascii="Book Antiqua" w:hAnsi="Book Antiqua"/>
                <w:b/>
              </w:rPr>
            </w:pPr>
            <w:r w:rsidRPr="004D118E">
              <w:rPr>
                <w:rFonts w:ascii="Book Antiqua" w:hAnsi="Book Antiqua"/>
                <w:b/>
              </w:rPr>
              <w:t>Total</w:t>
            </w:r>
          </w:p>
        </w:tc>
        <w:tc>
          <w:tcPr>
            <w:tcW w:w="1157" w:type="dxa"/>
            <w:shd w:val="clear" w:color="auto" w:fill="B4C6E7" w:themeFill="accent1" w:themeFillTint="66"/>
            <w:vAlign w:val="center"/>
          </w:tcPr>
          <w:p w14:paraId="5C68DDF2" w14:textId="77777777" w:rsidR="007421F9" w:rsidRPr="004D118E" w:rsidRDefault="007421F9" w:rsidP="006278C5">
            <w:pPr>
              <w:jc w:val="center"/>
              <w:rPr>
                <w:rFonts w:ascii="Book Antiqua" w:hAnsi="Book Antiqua"/>
                <w:b/>
              </w:rPr>
            </w:pPr>
            <w:r w:rsidRPr="004D118E">
              <w:rPr>
                <w:rFonts w:ascii="Book Antiqua" w:hAnsi="Book Antiqua"/>
                <w:b/>
              </w:rPr>
              <w:t>8</w:t>
            </w:r>
          </w:p>
        </w:tc>
        <w:tc>
          <w:tcPr>
            <w:tcW w:w="1293" w:type="dxa"/>
            <w:shd w:val="clear" w:color="auto" w:fill="B4C6E7" w:themeFill="accent1" w:themeFillTint="66"/>
            <w:vAlign w:val="center"/>
          </w:tcPr>
          <w:p w14:paraId="3E177EA8" w14:textId="77777777" w:rsidR="007421F9" w:rsidRPr="004D118E" w:rsidRDefault="007421F9" w:rsidP="006278C5">
            <w:pPr>
              <w:jc w:val="center"/>
              <w:rPr>
                <w:rFonts w:ascii="Book Antiqua" w:hAnsi="Book Antiqua"/>
                <w:b/>
              </w:rPr>
            </w:pPr>
            <w:r w:rsidRPr="004D118E">
              <w:rPr>
                <w:rFonts w:ascii="Book Antiqua" w:hAnsi="Book Antiqua"/>
                <w:b/>
              </w:rPr>
              <w:t>8</w:t>
            </w:r>
          </w:p>
        </w:tc>
        <w:tc>
          <w:tcPr>
            <w:tcW w:w="1404" w:type="dxa"/>
            <w:shd w:val="clear" w:color="auto" w:fill="B4C6E7" w:themeFill="accent1" w:themeFillTint="66"/>
            <w:vAlign w:val="center"/>
          </w:tcPr>
          <w:p w14:paraId="2662C288" w14:textId="77777777" w:rsidR="007421F9" w:rsidRPr="004D118E" w:rsidRDefault="007421F9" w:rsidP="006278C5">
            <w:pPr>
              <w:jc w:val="center"/>
              <w:rPr>
                <w:rFonts w:ascii="Book Antiqua" w:hAnsi="Book Antiqua"/>
                <w:b/>
              </w:rPr>
            </w:pPr>
            <w:r w:rsidRPr="004D118E">
              <w:rPr>
                <w:rFonts w:ascii="Book Antiqua" w:hAnsi="Book Antiqua"/>
                <w:b/>
              </w:rPr>
              <w:t>8</w:t>
            </w:r>
          </w:p>
        </w:tc>
        <w:tc>
          <w:tcPr>
            <w:tcW w:w="1275" w:type="dxa"/>
            <w:shd w:val="clear" w:color="auto" w:fill="B4C6E7" w:themeFill="accent1" w:themeFillTint="66"/>
          </w:tcPr>
          <w:p w14:paraId="35CDAA88" w14:textId="77777777" w:rsidR="007421F9" w:rsidRPr="004D118E" w:rsidDel="00792377" w:rsidRDefault="007421F9" w:rsidP="006278C5">
            <w:pPr>
              <w:jc w:val="center"/>
              <w:rPr>
                <w:rFonts w:ascii="Book Antiqua" w:hAnsi="Book Antiqua"/>
                <w:b/>
              </w:rPr>
            </w:pPr>
            <w:r w:rsidRPr="004D118E">
              <w:rPr>
                <w:rFonts w:ascii="Book Antiqua" w:hAnsi="Book Antiqua"/>
                <w:b/>
              </w:rPr>
              <w:t>16</w:t>
            </w:r>
          </w:p>
        </w:tc>
        <w:tc>
          <w:tcPr>
            <w:tcW w:w="1273" w:type="dxa"/>
            <w:shd w:val="clear" w:color="auto" w:fill="B4C6E7" w:themeFill="accent1" w:themeFillTint="66"/>
          </w:tcPr>
          <w:p w14:paraId="32D334D3" w14:textId="5D6B47D6" w:rsidR="007421F9" w:rsidRPr="004D118E" w:rsidRDefault="00A278AE" w:rsidP="006278C5">
            <w:pPr>
              <w:jc w:val="center"/>
              <w:rPr>
                <w:rFonts w:ascii="Book Antiqua" w:hAnsi="Book Antiqua"/>
                <w:b/>
              </w:rPr>
            </w:pPr>
            <w:r w:rsidRPr="004D118E">
              <w:rPr>
                <w:rFonts w:ascii="Book Antiqua" w:hAnsi="Book Antiqua"/>
                <w:b/>
              </w:rPr>
              <w:t>40</w:t>
            </w:r>
          </w:p>
        </w:tc>
      </w:tr>
      <w:tr w:rsidR="007421F9" w:rsidRPr="00032C90" w:rsidDel="00792377" w14:paraId="7C99A4B4" w14:textId="5CD04216" w:rsidTr="004D118E">
        <w:trPr>
          <w:jc w:val="center"/>
        </w:trPr>
        <w:tc>
          <w:tcPr>
            <w:tcW w:w="5527" w:type="dxa"/>
            <w:gridSpan w:val="4"/>
            <w:shd w:val="clear" w:color="auto" w:fill="B4C6E7" w:themeFill="accent1" w:themeFillTint="66"/>
            <w:vAlign w:val="center"/>
          </w:tcPr>
          <w:p w14:paraId="4ED337F9" w14:textId="77777777" w:rsidR="007421F9" w:rsidRPr="004D118E" w:rsidRDefault="007421F9" w:rsidP="006278C5">
            <w:pPr>
              <w:jc w:val="center"/>
              <w:rPr>
                <w:rFonts w:ascii="Book Antiqua" w:hAnsi="Book Antiqua"/>
              </w:rPr>
            </w:pPr>
            <w:r w:rsidRPr="004D118E">
              <w:rPr>
                <w:rFonts w:ascii="Book Antiqua" w:hAnsi="Book Antiqua"/>
              </w:rPr>
              <w:t>*Podría valorarse un turno vespertino</w:t>
            </w:r>
          </w:p>
          <w:p w14:paraId="181730D6" w14:textId="77777777" w:rsidR="007421F9" w:rsidRPr="004D118E" w:rsidRDefault="007421F9" w:rsidP="006278C5">
            <w:pPr>
              <w:jc w:val="center"/>
              <w:rPr>
                <w:rFonts w:ascii="Book Antiqua" w:hAnsi="Book Antiqua"/>
              </w:rPr>
            </w:pPr>
          </w:p>
        </w:tc>
        <w:tc>
          <w:tcPr>
            <w:tcW w:w="1275" w:type="dxa"/>
            <w:shd w:val="clear" w:color="auto" w:fill="B4C6E7" w:themeFill="accent1" w:themeFillTint="66"/>
          </w:tcPr>
          <w:p w14:paraId="4CB9525D" w14:textId="77777777" w:rsidR="007421F9" w:rsidRPr="004D118E" w:rsidDel="00792377" w:rsidRDefault="007421F9" w:rsidP="006278C5">
            <w:pPr>
              <w:jc w:val="center"/>
              <w:rPr>
                <w:rFonts w:ascii="Book Antiqua" w:hAnsi="Book Antiqua"/>
                <w:b/>
              </w:rPr>
            </w:pPr>
          </w:p>
        </w:tc>
        <w:tc>
          <w:tcPr>
            <w:tcW w:w="1273" w:type="dxa"/>
            <w:shd w:val="clear" w:color="auto" w:fill="B4C6E7" w:themeFill="accent1" w:themeFillTint="66"/>
          </w:tcPr>
          <w:p w14:paraId="3C8420F5" w14:textId="77777777" w:rsidR="007421F9" w:rsidRPr="004D118E" w:rsidDel="00792377" w:rsidRDefault="007421F9" w:rsidP="006278C5">
            <w:pPr>
              <w:jc w:val="center"/>
              <w:rPr>
                <w:rFonts w:ascii="Book Antiqua" w:hAnsi="Book Antiqua"/>
                <w:b/>
              </w:rPr>
            </w:pPr>
          </w:p>
        </w:tc>
      </w:tr>
    </w:tbl>
    <w:p w14:paraId="07BD22AC" w14:textId="3EDF2842" w:rsidR="007421F9" w:rsidRPr="00705687" w:rsidRDefault="00A278AE" w:rsidP="004D118E">
      <w:pPr>
        <w:tabs>
          <w:tab w:val="left" w:pos="426"/>
          <w:tab w:val="left" w:pos="1134"/>
        </w:tabs>
        <w:spacing w:after="160"/>
        <w:contextualSpacing/>
        <w:jc w:val="both"/>
        <w:rPr>
          <w:rFonts w:ascii="Book Antiqua" w:hAnsi="Book Antiqua" w:cs="Book Antiqua"/>
          <w:sz w:val="22"/>
          <w:szCs w:val="22"/>
        </w:rPr>
      </w:pPr>
      <w:r>
        <w:rPr>
          <w:rFonts w:ascii="Book Antiqua" w:hAnsi="Book Antiqua" w:cs="Book Antiqua"/>
          <w:sz w:val="22"/>
          <w:szCs w:val="22"/>
        </w:rPr>
        <w:t>Fuente: elaboración propia a partir del informe preliminar 1184-PLA-MI(PL)-2022.</w:t>
      </w:r>
    </w:p>
    <w:p w14:paraId="6249A65A" w14:textId="77777777" w:rsidR="0049299C" w:rsidRDefault="0049299C" w:rsidP="00E84FFF">
      <w:pPr>
        <w:widowControl w:val="0"/>
        <w:autoSpaceDE w:val="0"/>
        <w:autoSpaceDN w:val="0"/>
        <w:adjustRightInd w:val="0"/>
        <w:jc w:val="both"/>
        <w:rPr>
          <w:rFonts w:ascii="Book Antiqua" w:hAnsi="Book Antiqua" w:cs="Book Antiqua"/>
          <w:sz w:val="22"/>
          <w:szCs w:val="22"/>
          <w:highlight w:val="yellow"/>
        </w:rPr>
      </w:pPr>
    </w:p>
    <w:p w14:paraId="4B49B44E" w14:textId="1B921758" w:rsidR="005F631B" w:rsidRPr="004D118E" w:rsidRDefault="005F631B" w:rsidP="00E84FFF">
      <w:pPr>
        <w:widowControl w:val="0"/>
        <w:autoSpaceDE w:val="0"/>
        <w:autoSpaceDN w:val="0"/>
        <w:adjustRightInd w:val="0"/>
        <w:jc w:val="both"/>
        <w:rPr>
          <w:rFonts w:ascii="Book Antiqua" w:hAnsi="Book Antiqua" w:cs="Book Antiqua"/>
          <w:sz w:val="22"/>
          <w:szCs w:val="22"/>
        </w:rPr>
      </w:pPr>
      <w:r w:rsidRPr="004D118E">
        <w:rPr>
          <w:rFonts w:ascii="Book Antiqua" w:hAnsi="Book Antiqua" w:cs="Book Antiqua"/>
          <w:sz w:val="22"/>
          <w:szCs w:val="22"/>
        </w:rPr>
        <w:t xml:space="preserve">Para la implementación del plan de trabajo anterior, se requiere la dotación de </w:t>
      </w:r>
      <w:r w:rsidR="00D37034" w:rsidRPr="004D118E">
        <w:rPr>
          <w:rFonts w:ascii="Book Antiqua" w:hAnsi="Book Antiqua" w:cs="Book Antiqua"/>
          <w:sz w:val="22"/>
          <w:szCs w:val="22"/>
        </w:rPr>
        <w:t xml:space="preserve">24 permisos con goce de salario para el ámbito jurisdiccional, ocho para la Defensa Pública y </w:t>
      </w:r>
      <w:r w:rsidR="003511FE" w:rsidRPr="004D118E">
        <w:rPr>
          <w:rFonts w:ascii="Book Antiqua" w:hAnsi="Book Antiqua" w:cs="Book Antiqua"/>
          <w:sz w:val="22"/>
          <w:szCs w:val="22"/>
        </w:rPr>
        <w:t>ocho para la Fiscalía</w:t>
      </w:r>
      <w:r w:rsidR="00067F48">
        <w:rPr>
          <w:rFonts w:ascii="Book Antiqua" w:hAnsi="Book Antiqua" w:cs="Book Antiqua"/>
          <w:sz w:val="22"/>
          <w:szCs w:val="22"/>
        </w:rPr>
        <w:t>.</w:t>
      </w:r>
    </w:p>
    <w:p w14:paraId="6C799D2D" w14:textId="77777777" w:rsidR="003511FE" w:rsidRPr="004D118E" w:rsidRDefault="003511FE" w:rsidP="00E84FFF">
      <w:pPr>
        <w:widowControl w:val="0"/>
        <w:autoSpaceDE w:val="0"/>
        <w:autoSpaceDN w:val="0"/>
        <w:adjustRightInd w:val="0"/>
        <w:jc w:val="both"/>
        <w:rPr>
          <w:rFonts w:ascii="Book Antiqua" w:hAnsi="Book Antiqua" w:cs="Book Antiqua"/>
          <w:sz w:val="22"/>
          <w:szCs w:val="22"/>
        </w:rPr>
      </w:pPr>
    </w:p>
    <w:p w14:paraId="53AB6207" w14:textId="12363E49" w:rsidR="00760BFE" w:rsidRPr="004D118E" w:rsidRDefault="00760BFE" w:rsidP="00E84FFF">
      <w:pPr>
        <w:widowControl w:val="0"/>
        <w:autoSpaceDE w:val="0"/>
        <w:autoSpaceDN w:val="0"/>
        <w:adjustRightInd w:val="0"/>
        <w:jc w:val="both"/>
        <w:rPr>
          <w:rFonts w:ascii="Book Antiqua" w:hAnsi="Book Antiqua" w:cs="Book Antiqua"/>
          <w:sz w:val="22"/>
          <w:szCs w:val="22"/>
        </w:rPr>
      </w:pPr>
      <w:r w:rsidRPr="004D118E">
        <w:rPr>
          <w:rFonts w:ascii="Book Antiqua" w:hAnsi="Book Antiqua" w:cs="Book Antiqua"/>
          <w:sz w:val="22"/>
          <w:szCs w:val="22"/>
        </w:rPr>
        <w:t>La metodología de trabajo será la siguiente:</w:t>
      </w:r>
    </w:p>
    <w:p w14:paraId="3CA4EBAE" w14:textId="77777777" w:rsidR="00760BFE" w:rsidRDefault="00760BFE" w:rsidP="00E84FFF">
      <w:pPr>
        <w:widowControl w:val="0"/>
        <w:autoSpaceDE w:val="0"/>
        <w:autoSpaceDN w:val="0"/>
        <w:adjustRightInd w:val="0"/>
        <w:jc w:val="both"/>
        <w:rPr>
          <w:rFonts w:ascii="Book Antiqua" w:hAnsi="Book Antiqua" w:cs="Book Antiqua"/>
          <w:sz w:val="22"/>
          <w:szCs w:val="22"/>
          <w:highlight w:val="yellow"/>
        </w:rPr>
      </w:pPr>
    </w:p>
    <w:p w14:paraId="5288EFD5" w14:textId="7EBDBE49" w:rsidR="00760BFE" w:rsidRDefault="000660E8">
      <w:pPr>
        <w:pStyle w:val="Prrafodelista"/>
        <w:numPr>
          <w:ilvl w:val="0"/>
          <w:numId w:val="38"/>
        </w:numPr>
        <w:spacing w:before="120"/>
        <w:jc w:val="both"/>
        <w:rPr>
          <w:rFonts w:ascii="Book Antiqua" w:hAnsi="Book Antiqua" w:cs="Book Antiqua"/>
          <w:sz w:val="22"/>
          <w:szCs w:val="22"/>
          <w:lang w:val="es-CR"/>
        </w:rPr>
      </w:pPr>
      <w:r>
        <w:rPr>
          <w:rFonts w:ascii="Book Antiqua" w:hAnsi="Book Antiqua" w:cs="Book Antiqua"/>
          <w:sz w:val="22"/>
          <w:szCs w:val="22"/>
          <w:lang w:val="es-CR"/>
        </w:rPr>
        <w:t>El c</w:t>
      </w:r>
      <w:r w:rsidR="00760BFE" w:rsidRPr="004D118E">
        <w:rPr>
          <w:rFonts w:ascii="Book Antiqua" w:hAnsi="Book Antiqua" w:cs="Book Antiqua"/>
          <w:sz w:val="22"/>
          <w:szCs w:val="22"/>
          <w:lang w:val="es-CR"/>
        </w:rPr>
        <w:t>ronograma de implementación</w:t>
      </w:r>
      <w:r w:rsidR="00067095">
        <w:rPr>
          <w:rFonts w:ascii="Book Antiqua" w:hAnsi="Book Antiqua" w:cs="Book Antiqua"/>
          <w:sz w:val="22"/>
          <w:szCs w:val="22"/>
          <w:lang w:val="es-CR"/>
        </w:rPr>
        <w:t xml:space="preserve"> </w:t>
      </w:r>
      <w:r w:rsidR="00760BFE" w:rsidRPr="004D118E">
        <w:rPr>
          <w:rFonts w:ascii="Book Antiqua" w:hAnsi="Book Antiqua" w:cs="Book Antiqua"/>
          <w:sz w:val="22"/>
          <w:szCs w:val="22"/>
          <w:lang w:val="es-CR"/>
        </w:rPr>
        <w:t>se realizará por tres meses inicialmente y su continuidad dependerá de los resultados y cumplimiento de cuotas de trabajo establecidas</w:t>
      </w:r>
      <w:r w:rsidR="00067095">
        <w:rPr>
          <w:rFonts w:ascii="Book Antiqua" w:hAnsi="Book Antiqua" w:cs="Book Antiqua"/>
          <w:sz w:val="22"/>
          <w:szCs w:val="22"/>
          <w:lang w:val="es-CR"/>
        </w:rPr>
        <w:t>.</w:t>
      </w:r>
    </w:p>
    <w:p w14:paraId="653B2A96" w14:textId="3DD43C8F" w:rsidR="006808C3" w:rsidRPr="004D118E" w:rsidRDefault="006114FA">
      <w:pPr>
        <w:pStyle w:val="Prrafodelista"/>
        <w:numPr>
          <w:ilvl w:val="0"/>
          <w:numId w:val="38"/>
        </w:numPr>
        <w:spacing w:before="120"/>
        <w:jc w:val="both"/>
        <w:rPr>
          <w:rFonts w:ascii="Book Antiqua" w:hAnsi="Book Antiqua" w:cs="Book Antiqua"/>
          <w:sz w:val="22"/>
          <w:szCs w:val="22"/>
          <w:lang w:val="es-CR"/>
        </w:rPr>
      </w:pPr>
      <w:r>
        <w:rPr>
          <w:rFonts w:ascii="Book Antiqua" w:hAnsi="Book Antiqua" w:cs="Book Antiqua"/>
          <w:sz w:val="22"/>
          <w:szCs w:val="22"/>
          <w:lang w:val="es-CR"/>
        </w:rPr>
        <w:t>La</w:t>
      </w:r>
      <w:r w:rsidR="006808C3" w:rsidRPr="004D118E">
        <w:rPr>
          <w:rFonts w:ascii="Book Antiqua" w:hAnsi="Book Antiqua" w:cs="Book Antiqua"/>
          <w:sz w:val="22"/>
          <w:szCs w:val="22"/>
          <w:lang w:val="es-CR"/>
        </w:rPr>
        <w:t xml:space="preserve"> cuota </w:t>
      </w:r>
      <w:r>
        <w:rPr>
          <w:rFonts w:ascii="Book Antiqua" w:hAnsi="Book Antiqua" w:cs="Book Antiqua"/>
          <w:sz w:val="22"/>
          <w:szCs w:val="22"/>
          <w:lang w:val="es-CR"/>
        </w:rPr>
        <w:t xml:space="preserve">mensual esperada </w:t>
      </w:r>
      <w:r w:rsidR="006808C3" w:rsidRPr="004D118E">
        <w:rPr>
          <w:rFonts w:ascii="Book Antiqua" w:hAnsi="Book Antiqua" w:cs="Book Antiqua"/>
          <w:sz w:val="22"/>
          <w:szCs w:val="22"/>
          <w:lang w:val="es-CR"/>
        </w:rPr>
        <w:t xml:space="preserve">de sentencias y medidas alternas </w:t>
      </w:r>
      <w:r>
        <w:rPr>
          <w:rFonts w:ascii="Book Antiqua" w:hAnsi="Book Antiqua" w:cs="Book Antiqua"/>
          <w:sz w:val="22"/>
          <w:szCs w:val="22"/>
          <w:lang w:val="es-CR"/>
        </w:rPr>
        <w:t xml:space="preserve">será </w:t>
      </w:r>
      <w:r w:rsidR="006808C3" w:rsidRPr="004D118E">
        <w:rPr>
          <w:rFonts w:ascii="Book Antiqua" w:hAnsi="Book Antiqua" w:cs="Book Antiqua"/>
          <w:sz w:val="22"/>
          <w:szCs w:val="22"/>
          <w:lang w:val="es-CR"/>
        </w:rPr>
        <w:t>entre 20 y 25</w:t>
      </w:r>
      <w:r>
        <w:rPr>
          <w:rFonts w:ascii="Book Antiqua" w:hAnsi="Book Antiqua" w:cs="Book Antiqua"/>
          <w:sz w:val="22"/>
          <w:szCs w:val="22"/>
          <w:lang w:val="es-CR"/>
        </w:rPr>
        <w:t xml:space="preserve">, </w:t>
      </w:r>
      <w:r w:rsidR="006808C3" w:rsidRPr="004D118E">
        <w:rPr>
          <w:rFonts w:ascii="Book Antiqua" w:hAnsi="Book Antiqua" w:cs="Book Antiqua"/>
          <w:sz w:val="22"/>
          <w:szCs w:val="22"/>
          <w:lang w:val="es-CR"/>
        </w:rPr>
        <w:t xml:space="preserve">lo cual implica señalar idealmente al menos 31 </w:t>
      </w:r>
      <w:r w:rsidR="00786AC5">
        <w:rPr>
          <w:rFonts w:ascii="Book Antiqua" w:hAnsi="Book Antiqua" w:cs="Book Antiqua"/>
          <w:sz w:val="22"/>
          <w:szCs w:val="22"/>
          <w:lang w:val="es-CR"/>
        </w:rPr>
        <w:t>expedientes</w:t>
      </w:r>
      <w:r w:rsidR="006808C3" w:rsidRPr="004D118E">
        <w:rPr>
          <w:rFonts w:ascii="Book Antiqua" w:hAnsi="Book Antiqua" w:cs="Book Antiqua"/>
          <w:sz w:val="22"/>
          <w:szCs w:val="22"/>
          <w:lang w:val="es-CR"/>
        </w:rPr>
        <w:t xml:space="preserve"> para cumplir con el valor ideal esperado.</w:t>
      </w:r>
    </w:p>
    <w:p w14:paraId="29DDB3C8" w14:textId="77777777" w:rsidR="006808C3" w:rsidRPr="004D118E" w:rsidRDefault="006808C3">
      <w:pPr>
        <w:pStyle w:val="Prrafodelista"/>
        <w:numPr>
          <w:ilvl w:val="0"/>
          <w:numId w:val="38"/>
        </w:numPr>
        <w:spacing w:before="120"/>
        <w:jc w:val="both"/>
        <w:rPr>
          <w:rFonts w:ascii="Book Antiqua" w:hAnsi="Book Antiqua" w:cs="Book Antiqua"/>
          <w:sz w:val="22"/>
          <w:szCs w:val="22"/>
          <w:lang w:val="es-CR"/>
        </w:rPr>
      </w:pPr>
      <w:r w:rsidRPr="004D118E">
        <w:rPr>
          <w:rFonts w:ascii="Book Antiqua" w:hAnsi="Book Antiqua" w:cs="Book Antiqua"/>
          <w:sz w:val="22"/>
          <w:szCs w:val="22"/>
          <w:lang w:val="es-CR"/>
        </w:rPr>
        <w:t>El despacho deberá señalar las causas de mayor antigüedad o que consideren la atención de personas vulnerables.</w:t>
      </w:r>
    </w:p>
    <w:p w14:paraId="3946B9BA" w14:textId="77777777" w:rsidR="006808C3" w:rsidRPr="004D118E" w:rsidRDefault="006808C3">
      <w:pPr>
        <w:pStyle w:val="Prrafodelista"/>
        <w:numPr>
          <w:ilvl w:val="0"/>
          <w:numId w:val="38"/>
        </w:numPr>
        <w:spacing w:before="120"/>
        <w:jc w:val="both"/>
        <w:rPr>
          <w:rFonts w:ascii="Book Antiqua" w:hAnsi="Book Antiqua" w:cs="Book Antiqua"/>
          <w:sz w:val="22"/>
          <w:szCs w:val="22"/>
          <w:lang w:val="es-CR"/>
        </w:rPr>
      </w:pPr>
      <w:r w:rsidRPr="004D118E">
        <w:rPr>
          <w:rFonts w:ascii="Book Antiqua" w:hAnsi="Book Antiqua" w:cs="Book Antiqua"/>
          <w:sz w:val="22"/>
          <w:szCs w:val="22"/>
          <w:lang w:val="es-CR"/>
        </w:rPr>
        <w:t>La persona juzgadora de trámite completará la matriz de seguimiento con la información detallada de las causas atendidas por el plan.</w:t>
      </w:r>
    </w:p>
    <w:p w14:paraId="694FE5A4" w14:textId="77777777" w:rsidR="006808C3" w:rsidRPr="004D118E" w:rsidRDefault="006808C3">
      <w:pPr>
        <w:pStyle w:val="Prrafodelista"/>
        <w:numPr>
          <w:ilvl w:val="0"/>
          <w:numId w:val="38"/>
        </w:numPr>
        <w:spacing w:before="120"/>
        <w:jc w:val="both"/>
        <w:rPr>
          <w:rFonts w:ascii="Book Antiqua" w:hAnsi="Book Antiqua" w:cs="Book Antiqua"/>
          <w:sz w:val="22"/>
          <w:szCs w:val="22"/>
          <w:lang w:val="es-CR"/>
        </w:rPr>
      </w:pPr>
      <w:r w:rsidRPr="004D118E">
        <w:rPr>
          <w:rFonts w:ascii="Book Antiqua" w:hAnsi="Book Antiqua" w:cs="Book Antiqua"/>
          <w:sz w:val="22"/>
          <w:szCs w:val="22"/>
          <w:lang w:val="es-CR"/>
        </w:rPr>
        <w:t>La Dirección de Planificación en conjunto con las personas gestoras en materia penal realizarán el seguimiento y acompañamiento a los despachos involucrados.</w:t>
      </w:r>
    </w:p>
    <w:p w14:paraId="3929B2F3" w14:textId="77777777" w:rsidR="006808C3" w:rsidRPr="004D118E" w:rsidRDefault="006808C3">
      <w:pPr>
        <w:pStyle w:val="Prrafodelista"/>
        <w:numPr>
          <w:ilvl w:val="0"/>
          <w:numId w:val="38"/>
        </w:numPr>
        <w:spacing w:before="120"/>
        <w:jc w:val="both"/>
        <w:rPr>
          <w:rFonts w:ascii="Book Antiqua" w:hAnsi="Book Antiqua" w:cs="Book Antiqua"/>
          <w:sz w:val="22"/>
          <w:szCs w:val="22"/>
          <w:lang w:val="es-CR"/>
        </w:rPr>
      </w:pPr>
      <w:r w:rsidRPr="004D118E">
        <w:rPr>
          <w:rFonts w:ascii="Book Antiqua" w:hAnsi="Book Antiqua" w:cs="Book Antiqua"/>
          <w:sz w:val="22"/>
          <w:szCs w:val="22"/>
          <w:lang w:val="es-CR"/>
        </w:rPr>
        <w:t>Las Administraciones Regionales dotarán de espacio físico y equipo tecnológico a los despachos involucrados en el plan.</w:t>
      </w:r>
    </w:p>
    <w:p w14:paraId="374058EB" w14:textId="51534E73" w:rsidR="00067095" w:rsidRPr="004D118E" w:rsidRDefault="00786AC5">
      <w:pPr>
        <w:pStyle w:val="Prrafodelista"/>
        <w:numPr>
          <w:ilvl w:val="0"/>
          <w:numId w:val="38"/>
        </w:numPr>
        <w:spacing w:before="120"/>
        <w:jc w:val="both"/>
        <w:rPr>
          <w:rFonts w:ascii="Book Antiqua" w:hAnsi="Book Antiqua" w:cs="Book Antiqua"/>
          <w:sz w:val="22"/>
          <w:szCs w:val="22"/>
          <w:lang w:val="es-CR"/>
        </w:rPr>
      </w:pPr>
      <w:r w:rsidRPr="003D72FD">
        <w:rPr>
          <w:rFonts w:ascii="Book Antiqua" w:hAnsi="Book Antiqua" w:cs="Book Antiqua"/>
          <w:sz w:val="22"/>
          <w:szCs w:val="22"/>
          <w:lang w:val="es-CR"/>
        </w:rPr>
        <w:t xml:space="preserve">En los casos en lo que por espacio físico se dificulte </w:t>
      </w:r>
      <w:r w:rsidR="00AD002A" w:rsidRPr="003D72FD">
        <w:rPr>
          <w:rFonts w:ascii="Book Antiqua" w:hAnsi="Book Antiqua" w:cs="Book Antiqua"/>
          <w:sz w:val="22"/>
          <w:szCs w:val="22"/>
          <w:lang w:val="es-CR"/>
        </w:rPr>
        <w:t xml:space="preserve">la implementación del plan de trabajo, se puede implementar el horario vespertino, </w:t>
      </w:r>
      <w:r w:rsidR="0017628D" w:rsidRPr="003D72FD">
        <w:rPr>
          <w:rFonts w:ascii="Book Antiqua" w:hAnsi="Book Antiqua" w:cs="Book Antiqua"/>
          <w:sz w:val="22"/>
          <w:szCs w:val="22"/>
          <w:lang w:val="es-CR"/>
        </w:rPr>
        <w:t xml:space="preserve">y para valorar su viabilidad deberán </w:t>
      </w:r>
      <w:r w:rsidR="00D4250D" w:rsidRPr="003D72FD">
        <w:rPr>
          <w:rFonts w:ascii="Book Antiqua" w:hAnsi="Book Antiqua" w:cs="Book Antiqua"/>
          <w:sz w:val="22"/>
          <w:szCs w:val="22"/>
          <w:lang w:val="es-CR"/>
        </w:rPr>
        <w:t xml:space="preserve">la Administración Regional, el Consejo de Administración y el propio </w:t>
      </w:r>
      <w:r w:rsidR="00D4250D" w:rsidRPr="003D72FD">
        <w:rPr>
          <w:rFonts w:ascii="Book Antiqua" w:hAnsi="Book Antiqua" w:cs="Book Antiqua"/>
          <w:sz w:val="22"/>
          <w:szCs w:val="22"/>
          <w:lang w:val="es-CR"/>
        </w:rPr>
        <w:lastRenderedPageBreak/>
        <w:t xml:space="preserve">despacho, </w:t>
      </w:r>
      <w:r w:rsidR="00925432" w:rsidRPr="003D72FD">
        <w:rPr>
          <w:rFonts w:ascii="Book Antiqua" w:hAnsi="Book Antiqua" w:cs="Book Antiqua"/>
          <w:sz w:val="22"/>
          <w:szCs w:val="22"/>
          <w:lang w:val="es-CR"/>
        </w:rPr>
        <w:t>considerar</w:t>
      </w:r>
      <w:r w:rsidR="00AD002A" w:rsidRPr="003D72FD">
        <w:rPr>
          <w:rFonts w:ascii="Book Antiqua" w:hAnsi="Book Antiqua" w:cs="Book Antiqua"/>
          <w:sz w:val="22"/>
          <w:szCs w:val="22"/>
          <w:lang w:val="es-CR"/>
        </w:rPr>
        <w:t xml:space="preserve"> </w:t>
      </w:r>
      <w:r w:rsidR="002525FE" w:rsidRPr="003D72FD">
        <w:rPr>
          <w:rFonts w:ascii="Book Antiqua" w:hAnsi="Book Antiqua" w:cs="Book Antiqua"/>
          <w:sz w:val="22"/>
          <w:szCs w:val="22"/>
          <w:lang w:val="es-CR"/>
        </w:rPr>
        <w:t xml:space="preserve">las condiciones de cada zona, como por ejemplo horario de buses para las personas usuarias, seguridad </w:t>
      </w:r>
      <w:r w:rsidR="00D4250D" w:rsidRPr="003D72FD">
        <w:rPr>
          <w:rFonts w:ascii="Book Antiqua" w:hAnsi="Book Antiqua" w:cs="Book Antiqua"/>
          <w:sz w:val="22"/>
          <w:szCs w:val="22"/>
          <w:lang w:val="es-CR"/>
        </w:rPr>
        <w:t>ciudadana, distancias, entre otros aspectos</w:t>
      </w:r>
      <w:r w:rsidR="003D72FD" w:rsidRPr="003D72FD">
        <w:rPr>
          <w:rFonts w:ascii="Book Antiqua" w:hAnsi="Book Antiqua" w:cs="Book Antiqua"/>
          <w:sz w:val="22"/>
          <w:szCs w:val="22"/>
          <w:lang w:val="es-CR"/>
        </w:rPr>
        <w:t>, lo anterior con la finalidad de que se ejecute de manera eficiente el plan de trabajo propuesto.</w:t>
      </w:r>
    </w:p>
    <w:p w14:paraId="59062895" w14:textId="77777777" w:rsidR="00067F48" w:rsidRDefault="00067F48" w:rsidP="00067F48">
      <w:pPr>
        <w:widowControl w:val="0"/>
        <w:autoSpaceDE w:val="0"/>
        <w:autoSpaceDN w:val="0"/>
        <w:adjustRightInd w:val="0"/>
        <w:jc w:val="both"/>
        <w:rPr>
          <w:rFonts w:ascii="Book Antiqua" w:hAnsi="Book Antiqua" w:cs="Book Antiqua"/>
          <w:sz w:val="22"/>
          <w:szCs w:val="22"/>
        </w:rPr>
      </w:pPr>
    </w:p>
    <w:p w14:paraId="2A8FF404" w14:textId="7830303A" w:rsidR="00067F48" w:rsidRDefault="00067F48">
      <w:pPr>
        <w:widowControl w:val="0"/>
        <w:autoSpaceDE w:val="0"/>
        <w:autoSpaceDN w:val="0"/>
        <w:adjustRightInd w:val="0"/>
        <w:jc w:val="both"/>
        <w:rPr>
          <w:rFonts w:ascii="Book Antiqua" w:hAnsi="Book Antiqua" w:cs="Book Antiqua"/>
          <w:sz w:val="22"/>
          <w:szCs w:val="22"/>
        </w:rPr>
      </w:pPr>
      <w:r>
        <w:rPr>
          <w:rFonts w:ascii="Book Antiqua" w:hAnsi="Book Antiqua" w:cs="Book Antiqua"/>
          <w:sz w:val="22"/>
          <w:szCs w:val="22"/>
        </w:rPr>
        <w:t>Se debe indicar que,</w:t>
      </w:r>
      <w:r w:rsidR="00C22A08">
        <w:rPr>
          <w:rFonts w:ascii="Book Antiqua" w:hAnsi="Book Antiqua" w:cs="Book Antiqua"/>
          <w:sz w:val="22"/>
          <w:szCs w:val="22"/>
        </w:rPr>
        <w:t xml:space="preserve"> en el informe preliminar 1184-PLA-MI(PL)-2022</w:t>
      </w:r>
      <w:r w:rsidR="00DD731B">
        <w:rPr>
          <w:rFonts w:ascii="Book Antiqua" w:hAnsi="Book Antiqua" w:cs="Book Antiqua"/>
          <w:sz w:val="22"/>
          <w:szCs w:val="22"/>
        </w:rPr>
        <w:t xml:space="preserve"> se detalla más </w:t>
      </w:r>
      <w:r w:rsidR="00754400">
        <w:rPr>
          <w:rFonts w:ascii="Book Antiqua" w:hAnsi="Book Antiqua" w:cs="Book Antiqua"/>
          <w:sz w:val="22"/>
          <w:szCs w:val="22"/>
        </w:rPr>
        <w:t>ampliamente el</w:t>
      </w:r>
      <w:r>
        <w:rPr>
          <w:rFonts w:ascii="Book Antiqua" w:hAnsi="Book Antiqua" w:cs="Book Antiqua"/>
          <w:sz w:val="22"/>
          <w:szCs w:val="22"/>
        </w:rPr>
        <w:t xml:space="preserve"> </w:t>
      </w:r>
      <w:r w:rsidRPr="004D118E">
        <w:rPr>
          <w:rFonts w:ascii="Book Antiqua" w:hAnsi="Book Antiqua" w:cs="Book Antiqua"/>
          <w:sz w:val="22"/>
          <w:szCs w:val="22"/>
        </w:rPr>
        <w:t xml:space="preserve">requerimiento </w:t>
      </w:r>
      <w:r w:rsidR="00DD731B">
        <w:rPr>
          <w:rFonts w:ascii="Book Antiqua" w:hAnsi="Book Antiqua" w:cs="Book Antiqua"/>
          <w:sz w:val="22"/>
          <w:szCs w:val="22"/>
        </w:rPr>
        <w:t xml:space="preserve">humano mostrado </w:t>
      </w:r>
      <w:r>
        <w:rPr>
          <w:rFonts w:ascii="Book Antiqua" w:hAnsi="Book Antiqua" w:cs="Book Antiqua"/>
          <w:sz w:val="22"/>
          <w:szCs w:val="22"/>
        </w:rPr>
        <w:t>anterior</w:t>
      </w:r>
      <w:r w:rsidR="00DD731B">
        <w:rPr>
          <w:rFonts w:ascii="Book Antiqua" w:hAnsi="Book Antiqua" w:cs="Book Antiqua"/>
          <w:sz w:val="22"/>
          <w:szCs w:val="22"/>
        </w:rPr>
        <w:t>mente</w:t>
      </w:r>
      <w:r w:rsidR="00C34BDC">
        <w:rPr>
          <w:rFonts w:ascii="Book Antiqua" w:hAnsi="Book Antiqua" w:cs="Book Antiqua"/>
          <w:sz w:val="22"/>
          <w:szCs w:val="22"/>
        </w:rPr>
        <w:t>; no obstante, se considera necesario descongestionar las secciones unipersonales del país para lograr aumentar la capacidad de respuesta al usuario</w:t>
      </w:r>
      <w:r w:rsidR="00CE3437">
        <w:rPr>
          <w:rFonts w:ascii="Book Antiqua" w:hAnsi="Book Antiqua" w:cs="Book Antiqua"/>
          <w:sz w:val="22"/>
          <w:szCs w:val="22"/>
        </w:rPr>
        <w:t>, por lo que es necesario que la Dirección de Gestión Humana analice si existe contenido pres</w:t>
      </w:r>
      <w:r w:rsidR="005D4247">
        <w:rPr>
          <w:rFonts w:ascii="Book Antiqua" w:hAnsi="Book Antiqua" w:cs="Book Antiqua"/>
          <w:sz w:val="22"/>
          <w:szCs w:val="22"/>
        </w:rPr>
        <w:t>upuestario pa</w:t>
      </w:r>
      <w:r w:rsidR="00351B74">
        <w:rPr>
          <w:rFonts w:ascii="Book Antiqua" w:hAnsi="Book Antiqua" w:cs="Book Antiqua"/>
          <w:sz w:val="22"/>
          <w:szCs w:val="22"/>
        </w:rPr>
        <w:t>ra el inicio de los planes de descongestionamiento a partir del mes de enero 2023</w:t>
      </w:r>
      <w:r w:rsidRPr="004D118E">
        <w:rPr>
          <w:rFonts w:ascii="Book Antiqua" w:hAnsi="Book Antiqua" w:cs="Book Antiqua"/>
          <w:sz w:val="22"/>
          <w:szCs w:val="22"/>
        </w:rPr>
        <w:t>.</w:t>
      </w:r>
    </w:p>
    <w:p w14:paraId="0A9FA8AF" w14:textId="77777777" w:rsidR="000316B7" w:rsidRDefault="000316B7">
      <w:pPr>
        <w:widowControl w:val="0"/>
        <w:autoSpaceDE w:val="0"/>
        <w:autoSpaceDN w:val="0"/>
        <w:adjustRightInd w:val="0"/>
        <w:jc w:val="both"/>
        <w:rPr>
          <w:rFonts w:ascii="Book Antiqua" w:hAnsi="Book Antiqua" w:cs="Book Antiqua"/>
          <w:sz w:val="22"/>
          <w:szCs w:val="22"/>
        </w:rPr>
      </w:pPr>
    </w:p>
    <w:p w14:paraId="65E59B13" w14:textId="0E80A9F3" w:rsidR="000316B7" w:rsidRPr="00452D78" w:rsidRDefault="000316B7" w:rsidP="00452D78">
      <w:pPr>
        <w:pStyle w:val="Prrafodelista"/>
        <w:numPr>
          <w:ilvl w:val="1"/>
          <w:numId w:val="13"/>
        </w:numPr>
        <w:tabs>
          <w:tab w:val="left" w:pos="426"/>
          <w:tab w:val="left" w:pos="1134"/>
        </w:tabs>
        <w:spacing w:after="160"/>
        <w:ind w:left="709"/>
        <w:contextualSpacing/>
        <w:jc w:val="both"/>
        <w:rPr>
          <w:rFonts w:ascii="Book Antiqua" w:hAnsi="Book Antiqua"/>
          <w:b/>
          <w:sz w:val="22"/>
          <w:szCs w:val="22"/>
        </w:rPr>
      </w:pPr>
      <w:r w:rsidRPr="00452D78">
        <w:rPr>
          <w:rFonts w:ascii="Book Antiqua" w:hAnsi="Book Antiqua"/>
          <w:b/>
          <w:sz w:val="22"/>
          <w:szCs w:val="22"/>
          <w:lang w:val="es-CR"/>
        </w:rPr>
        <w:t xml:space="preserve"> Jueza o Juez de Trámite</w:t>
      </w:r>
      <w:r w:rsidR="00977C40" w:rsidRPr="00452D78">
        <w:rPr>
          <w:rFonts w:ascii="Book Antiqua" w:hAnsi="Book Antiqua"/>
          <w:b/>
          <w:sz w:val="22"/>
          <w:szCs w:val="22"/>
          <w:lang w:val="es-CR"/>
        </w:rPr>
        <w:t xml:space="preserve"> para </w:t>
      </w:r>
      <w:r w:rsidR="00B34D6F" w:rsidRPr="00452D78">
        <w:rPr>
          <w:rFonts w:ascii="Book Antiqua" w:hAnsi="Book Antiqua"/>
          <w:b/>
          <w:sz w:val="22"/>
          <w:szCs w:val="22"/>
          <w:lang w:val="es-CR"/>
        </w:rPr>
        <w:t>Tribunales con estructura mínima</w:t>
      </w:r>
    </w:p>
    <w:p w14:paraId="7BE5A980" w14:textId="77777777" w:rsidR="000316B7" w:rsidRPr="00B34D6F" w:rsidRDefault="000316B7">
      <w:pPr>
        <w:widowControl w:val="0"/>
        <w:autoSpaceDE w:val="0"/>
        <w:autoSpaceDN w:val="0"/>
        <w:adjustRightInd w:val="0"/>
        <w:jc w:val="both"/>
        <w:rPr>
          <w:rFonts w:ascii="Book Antiqua" w:hAnsi="Book Antiqua" w:cs="Book Antiqua"/>
          <w:sz w:val="22"/>
          <w:szCs w:val="22"/>
        </w:rPr>
      </w:pPr>
    </w:p>
    <w:p w14:paraId="5010DAB2" w14:textId="0907E188" w:rsidR="000316B7" w:rsidRDefault="000316B7">
      <w:pPr>
        <w:widowControl w:val="0"/>
        <w:autoSpaceDE w:val="0"/>
        <w:autoSpaceDN w:val="0"/>
        <w:adjustRightInd w:val="0"/>
        <w:jc w:val="both"/>
        <w:rPr>
          <w:rFonts w:ascii="Book Antiqua" w:hAnsi="Book Antiqua" w:cs="Book Antiqua"/>
          <w:sz w:val="22"/>
          <w:szCs w:val="22"/>
        </w:rPr>
      </w:pPr>
      <w:r>
        <w:rPr>
          <w:rFonts w:ascii="Book Antiqua" w:hAnsi="Book Antiqua" w:cs="Book Antiqua"/>
          <w:sz w:val="22"/>
          <w:szCs w:val="22"/>
        </w:rPr>
        <w:t>Según el modelo de tramitación de los Tribunales Penales debe existir una Jueza o Juez de trámite por al menos cada tres secciones</w:t>
      </w:r>
      <w:r w:rsidR="006907C6">
        <w:rPr>
          <w:rFonts w:ascii="Book Antiqua" w:hAnsi="Book Antiqua" w:cs="Book Antiqua"/>
          <w:sz w:val="22"/>
          <w:szCs w:val="22"/>
        </w:rPr>
        <w:t>, por lo tanto no es factible poder dar soporte a tribunales que solamente cuenten con una sección</w:t>
      </w:r>
      <w:r w:rsidR="00517C4B">
        <w:rPr>
          <w:rFonts w:ascii="Book Antiqua" w:hAnsi="Book Antiqua" w:cs="Book Antiqua"/>
          <w:sz w:val="22"/>
          <w:szCs w:val="22"/>
        </w:rPr>
        <w:t xml:space="preserve">, dado a que la prioridad debe ser la cobertura a lugares que tienen inclusive más de cinco secciones a cargo, como actualmente sucede en Goicoechea y Limón, lugares que </w:t>
      </w:r>
      <w:r w:rsidR="00CC0A88">
        <w:rPr>
          <w:rFonts w:ascii="Book Antiqua" w:hAnsi="Book Antiqua" w:cs="Book Antiqua"/>
          <w:sz w:val="22"/>
          <w:szCs w:val="22"/>
        </w:rPr>
        <w:t xml:space="preserve">en esta propuesta de prórroga de nombramientos se están </w:t>
      </w:r>
      <w:r w:rsidR="00EF6A41">
        <w:rPr>
          <w:rFonts w:ascii="Book Antiqua" w:hAnsi="Book Antiqua" w:cs="Book Antiqua"/>
          <w:sz w:val="22"/>
          <w:szCs w:val="22"/>
        </w:rPr>
        <w:t>reforzando</w:t>
      </w:r>
      <w:r w:rsidR="003C3F35">
        <w:rPr>
          <w:rFonts w:ascii="Book Antiqua" w:hAnsi="Book Antiqua" w:cs="Book Antiqua"/>
          <w:sz w:val="22"/>
          <w:szCs w:val="22"/>
        </w:rPr>
        <w:t>, por lo tanto no es factible dar soporte de Jueza o Juez de Trámite a las sedes regionales</w:t>
      </w:r>
      <w:r w:rsidR="004D118E">
        <w:rPr>
          <w:rFonts w:ascii="Book Antiqua" w:hAnsi="Book Antiqua" w:cs="Book Antiqua"/>
          <w:sz w:val="22"/>
          <w:szCs w:val="22"/>
        </w:rPr>
        <w:t>: Sarapiquí, Siquirres, Quepos, Turrialba, Cañas y Nicoya.</w:t>
      </w:r>
    </w:p>
    <w:p w14:paraId="3C218A2E" w14:textId="77777777" w:rsidR="00EF6A41" w:rsidRDefault="00EF6A41">
      <w:pPr>
        <w:widowControl w:val="0"/>
        <w:autoSpaceDE w:val="0"/>
        <w:autoSpaceDN w:val="0"/>
        <w:adjustRightInd w:val="0"/>
        <w:jc w:val="both"/>
        <w:rPr>
          <w:rFonts w:ascii="Book Antiqua" w:hAnsi="Book Antiqua" w:cs="Book Antiqua"/>
          <w:sz w:val="22"/>
          <w:szCs w:val="22"/>
        </w:rPr>
      </w:pPr>
    </w:p>
    <w:p w14:paraId="054F776A" w14:textId="77777777" w:rsidR="00EF6A41" w:rsidRPr="004D118E" w:rsidRDefault="00EF6A41" w:rsidP="004D118E">
      <w:pPr>
        <w:widowControl w:val="0"/>
        <w:autoSpaceDE w:val="0"/>
        <w:autoSpaceDN w:val="0"/>
        <w:adjustRightInd w:val="0"/>
        <w:jc w:val="both"/>
        <w:rPr>
          <w:rFonts w:ascii="Book Antiqua" w:hAnsi="Book Antiqua" w:cs="Book Antiqua"/>
          <w:sz w:val="22"/>
          <w:szCs w:val="22"/>
        </w:rPr>
      </w:pPr>
    </w:p>
    <w:p w14:paraId="14C563E9" w14:textId="6D3BA440" w:rsidR="00827964" w:rsidRPr="00C446DB" w:rsidRDefault="00827964" w:rsidP="000B3A9C">
      <w:pPr>
        <w:pStyle w:val="Prrafodelista"/>
        <w:numPr>
          <w:ilvl w:val="0"/>
          <w:numId w:val="13"/>
        </w:numPr>
        <w:tabs>
          <w:tab w:val="left" w:pos="426"/>
          <w:tab w:val="left" w:pos="1134"/>
        </w:tabs>
        <w:spacing w:after="160"/>
        <w:ind w:left="0" w:firstLine="0"/>
        <w:contextualSpacing/>
        <w:jc w:val="both"/>
        <w:rPr>
          <w:rFonts w:ascii="Book Antiqua" w:hAnsi="Book Antiqua"/>
          <w:b/>
          <w:bCs/>
          <w:sz w:val="22"/>
          <w:szCs w:val="22"/>
        </w:rPr>
      </w:pPr>
      <w:r w:rsidRPr="00C446DB">
        <w:rPr>
          <w:rFonts w:ascii="Book Antiqua" w:hAnsi="Book Antiqua"/>
          <w:b/>
          <w:bCs/>
          <w:sz w:val="22"/>
          <w:szCs w:val="22"/>
        </w:rPr>
        <w:t>Conclusiones</w:t>
      </w:r>
      <w:r w:rsidR="0049299C" w:rsidRPr="00C446DB">
        <w:rPr>
          <w:rFonts w:ascii="Book Antiqua" w:hAnsi="Book Antiqua"/>
          <w:b/>
          <w:bCs/>
          <w:sz w:val="22"/>
          <w:szCs w:val="22"/>
        </w:rPr>
        <w:t xml:space="preserve"> generales </w:t>
      </w:r>
    </w:p>
    <w:p w14:paraId="14C563EA" w14:textId="77777777" w:rsidR="00827964" w:rsidRPr="00C446DB" w:rsidRDefault="00827964" w:rsidP="00A33055">
      <w:pPr>
        <w:pStyle w:val="Prrafodelista"/>
        <w:tabs>
          <w:tab w:val="left" w:pos="426"/>
        </w:tabs>
        <w:spacing w:after="160"/>
        <w:ind w:left="0"/>
        <w:contextualSpacing/>
        <w:jc w:val="both"/>
        <w:rPr>
          <w:rFonts w:ascii="Book Antiqua" w:hAnsi="Book Antiqua"/>
          <w:b/>
          <w:bCs/>
          <w:sz w:val="22"/>
          <w:szCs w:val="22"/>
        </w:rPr>
      </w:pPr>
    </w:p>
    <w:p w14:paraId="7BE1FEBD" w14:textId="166CE514" w:rsidR="0031398C" w:rsidRPr="00B81159" w:rsidRDefault="0031398C" w:rsidP="000F2573">
      <w:pPr>
        <w:pStyle w:val="Prrafodelista"/>
        <w:numPr>
          <w:ilvl w:val="1"/>
          <w:numId w:val="27"/>
        </w:numPr>
        <w:spacing w:line="276" w:lineRule="auto"/>
        <w:jc w:val="both"/>
        <w:rPr>
          <w:rFonts w:ascii="Book Antiqua" w:hAnsi="Book Antiqua" w:cs="Book Antiqua"/>
          <w:sz w:val="22"/>
          <w:szCs w:val="22"/>
        </w:rPr>
      </w:pPr>
      <w:r w:rsidRPr="00C446DB">
        <w:rPr>
          <w:rFonts w:ascii="Book Antiqua" w:hAnsi="Book Antiqua" w:cs="Book Antiqua"/>
          <w:sz w:val="22"/>
          <w:szCs w:val="22"/>
        </w:rPr>
        <w:t xml:space="preserve">Los permisos con goce de salario otorgados por el Consejo Superior para los Tribunales Penales </w:t>
      </w:r>
      <w:r w:rsidR="00A67541" w:rsidRPr="00C446DB">
        <w:rPr>
          <w:rFonts w:ascii="Book Antiqua" w:hAnsi="Book Antiqua" w:cs="Book Antiqua"/>
          <w:sz w:val="22"/>
          <w:szCs w:val="22"/>
        </w:rPr>
        <w:t xml:space="preserve">con estructura mínima </w:t>
      </w:r>
      <w:r w:rsidRPr="00C446DB">
        <w:rPr>
          <w:rFonts w:ascii="Book Antiqua" w:hAnsi="Book Antiqua" w:cs="Book Antiqua"/>
          <w:sz w:val="22"/>
          <w:szCs w:val="22"/>
        </w:rPr>
        <w:t xml:space="preserve">en las sedes regionales </w:t>
      </w:r>
      <w:r w:rsidR="00933097">
        <w:rPr>
          <w:rFonts w:ascii="Book Antiqua" w:hAnsi="Book Antiqua" w:cs="Book Antiqua"/>
          <w:sz w:val="22"/>
          <w:szCs w:val="22"/>
        </w:rPr>
        <w:t>presentan</w:t>
      </w:r>
      <w:r w:rsidRPr="00C446DB">
        <w:rPr>
          <w:rFonts w:ascii="Book Antiqua" w:hAnsi="Book Antiqua" w:cs="Book Antiqua"/>
          <w:sz w:val="22"/>
          <w:szCs w:val="22"/>
        </w:rPr>
        <w:t xml:space="preserve"> un buen aprovechamie</w:t>
      </w:r>
      <w:r w:rsidRPr="008E0062">
        <w:rPr>
          <w:rFonts w:ascii="Book Antiqua" w:hAnsi="Book Antiqua" w:cs="Book Antiqua"/>
          <w:sz w:val="22"/>
          <w:szCs w:val="22"/>
        </w:rPr>
        <w:t>nto, al cumplir los parámetros de producción esperados e inclusive en algunos lugares sobrepasándolo</w:t>
      </w:r>
      <w:r w:rsidRPr="00C446DB">
        <w:rPr>
          <w:rFonts w:ascii="Book Antiqua" w:hAnsi="Book Antiqua" w:cs="Book Antiqua"/>
          <w:sz w:val="22"/>
          <w:szCs w:val="22"/>
        </w:rPr>
        <w:t xml:space="preserve">, en los despachos donde se ha dificultado el </w:t>
      </w:r>
      <w:r w:rsidRPr="00B81159">
        <w:rPr>
          <w:rFonts w:ascii="Book Antiqua" w:hAnsi="Book Antiqua" w:cs="Book Antiqua"/>
          <w:sz w:val="22"/>
          <w:szCs w:val="22"/>
        </w:rPr>
        <w:t>cumplimiento de las metas esperadas, se determin</w:t>
      </w:r>
      <w:r w:rsidR="00920DCD" w:rsidRPr="00B81159">
        <w:rPr>
          <w:rFonts w:ascii="Book Antiqua" w:hAnsi="Book Antiqua" w:cs="Book Antiqua"/>
          <w:sz w:val="22"/>
          <w:szCs w:val="22"/>
        </w:rPr>
        <w:t>ó</w:t>
      </w:r>
      <w:r w:rsidRPr="00B81159">
        <w:rPr>
          <w:rFonts w:ascii="Book Antiqua" w:hAnsi="Book Antiqua" w:cs="Book Antiqua"/>
          <w:sz w:val="22"/>
          <w:szCs w:val="22"/>
        </w:rPr>
        <w:t xml:space="preserve"> que </w:t>
      </w:r>
      <w:r w:rsidR="00920DCD" w:rsidRPr="00B81159">
        <w:rPr>
          <w:rFonts w:ascii="Book Antiqua" w:hAnsi="Book Antiqua" w:cs="Book Antiqua"/>
          <w:sz w:val="22"/>
          <w:szCs w:val="22"/>
        </w:rPr>
        <w:t>se presentaron f</w:t>
      </w:r>
      <w:r w:rsidRPr="00B81159">
        <w:rPr>
          <w:rFonts w:ascii="Book Antiqua" w:hAnsi="Book Antiqua" w:cs="Book Antiqua"/>
          <w:sz w:val="22"/>
          <w:szCs w:val="22"/>
        </w:rPr>
        <w:t>actores que incidieron</w:t>
      </w:r>
      <w:r w:rsidR="00B24454" w:rsidRPr="00B81159">
        <w:rPr>
          <w:rFonts w:ascii="Book Antiqua" w:hAnsi="Book Antiqua" w:cs="Book Antiqua"/>
          <w:sz w:val="22"/>
          <w:szCs w:val="22"/>
        </w:rPr>
        <w:t xml:space="preserve"> en el rendimiento</w:t>
      </w:r>
      <w:r w:rsidRPr="00B81159">
        <w:rPr>
          <w:rFonts w:ascii="Book Antiqua" w:hAnsi="Book Antiqua" w:cs="Book Antiqua"/>
          <w:sz w:val="22"/>
          <w:szCs w:val="22"/>
        </w:rPr>
        <w:t>, por ejemplo la suspensión de múltiples debates, para la atención de juicio</w:t>
      </w:r>
      <w:r w:rsidR="000C669C" w:rsidRPr="00B81159">
        <w:rPr>
          <w:rFonts w:ascii="Book Antiqua" w:hAnsi="Book Antiqua" w:cs="Book Antiqua"/>
          <w:sz w:val="22"/>
          <w:szCs w:val="22"/>
        </w:rPr>
        <w:t>s</w:t>
      </w:r>
      <w:r w:rsidRPr="00B81159">
        <w:rPr>
          <w:rFonts w:ascii="Book Antiqua" w:hAnsi="Book Antiqua" w:cs="Book Antiqua"/>
          <w:sz w:val="22"/>
          <w:szCs w:val="22"/>
        </w:rPr>
        <w:t xml:space="preserve"> urgentes</w:t>
      </w:r>
      <w:r w:rsidR="00843242" w:rsidRPr="00B81159">
        <w:rPr>
          <w:rFonts w:ascii="Book Antiqua" w:hAnsi="Book Antiqua" w:cs="Book Antiqua"/>
          <w:sz w:val="22"/>
          <w:szCs w:val="22"/>
        </w:rPr>
        <w:t>, de reenvió</w:t>
      </w:r>
      <w:r w:rsidRPr="00B81159">
        <w:rPr>
          <w:rFonts w:ascii="Book Antiqua" w:hAnsi="Book Antiqua" w:cs="Book Antiqua"/>
          <w:sz w:val="22"/>
          <w:szCs w:val="22"/>
        </w:rPr>
        <w:t xml:space="preserve"> y de larga duración,  </w:t>
      </w:r>
      <w:r w:rsidR="00FB03AA" w:rsidRPr="00B81159">
        <w:rPr>
          <w:rFonts w:ascii="Book Antiqua" w:hAnsi="Book Antiqua" w:cs="Book Antiqua"/>
          <w:sz w:val="22"/>
          <w:szCs w:val="22"/>
        </w:rPr>
        <w:t xml:space="preserve">rebeldías, </w:t>
      </w:r>
      <w:r w:rsidRPr="00B81159">
        <w:rPr>
          <w:rFonts w:ascii="Book Antiqua" w:hAnsi="Book Antiqua" w:cs="Book Antiqua"/>
          <w:sz w:val="22"/>
          <w:szCs w:val="22"/>
        </w:rPr>
        <w:t>entre otros.</w:t>
      </w:r>
    </w:p>
    <w:p w14:paraId="3E54B089" w14:textId="77777777" w:rsidR="00FE6674" w:rsidRPr="00B81159" w:rsidRDefault="00FE6674" w:rsidP="00FE6674">
      <w:pPr>
        <w:pStyle w:val="Prrafodelista"/>
        <w:spacing w:line="276" w:lineRule="auto"/>
        <w:ind w:left="360"/>
        <w:jc w:val="both"/>
        <w:rPr>
          <w:rFonts w:ascii="Book Antiqua" w:hAnsi="Book Antiqua" w:cs="Book Antiqua"/>
          <w:sz w:val="22"/>
          <w:szCs w:val="22"/>
        </w:rPr>
      </w:pPr>
    </w:p>
    <w:p w14:paraId="3BAEF84F" w14:textId="5044D722" w:rsidR="0031398C" w:rsidRPr="00556718" w:rsidRDefault="00FE6674" w:rsidP="00655846">
      <w:pPr>
        <w:pStyle w:val="Prrafodelista"/>
        <w:numPr>
          <w:ilvl w:val="1"/>
          <w:numId w:val="27"/>
        </w:numPr>
        <w:spacing w:line="276" w:lineRule="auto"/>
        <w:jc w:val="both"/>
        <w:rPr>
          <w:rFonts w:ascii="Book Antiqua" w:hAnsi="Book Antiqua" w:cs="Book Antiqua"/>
          <w:sz w:val="22"/>
          <w:szCs w:val="22"/>
        </w:rPr>
      </w:pPr>
      <w:r w:rsidRPr="00556718">
        <w:rPr>
          <w:rFonts w:ascii="Book Antiqua" w:hAnsi="Book Antiqua" w:cs="Book Antiqua"/>
          <w:sz w:val="22"/>
          <w:szCs w:val="22"/>
        </w:rPr>
        <w:t xml:space="preserve">Se determina que, en el caso del Tribunal Penal de Quepos a partir del mes de noviembre del 2022, </w:t>
      </w:r>
      <w:r w:rsidR="00A6143E" w:rsidRPr="00556718">
        <w:rPr>
          <w:rFonts w:ascii="Book Antiqua" w:hAnsi="Book Antiqua" w:cs="Book Antiqua"/>
          <w:sz w:val="22"/>
          <w:szCs w:val="22"/>
        </w:rPr>
        <w:t>se imposibilito cubrir uno de los permisos con goce de salario, debido a que por su estructura ordinaria debía recurrir a</w:t>
      </w:r>
      <w:r w:rsidR="00AC6103" w:rsidRPr="00556718">
        <w:rPr>
          <w:rFonts w:ascii="Book Antiqua" w:hAnsi="Book Antiqua" w:cs="Book Antiqua"/>
          <w:sz w:val="22"/>
          <w:szCs w:val="22"/>
        </w:rPr>
        <w:t xml:space="preserve"> que una persona técnica </w:t>
      </w:r>
      <w:r w:rsidR="00A6143E" w:rsidRPr="00556718">
        <w:rPr>
          <w:rFonts w:ascii="Book Antiqua" w:hAnsi="Book Antiqua" w:cs="Book Antiqua"/>
          <w:sz w:val="22"/>
          <w:szCs w:val="22"/>
        </w:rPr>
        <w:t>supernumerari</w:t>
      </w:r>
      <w:r w:rsidR="00AC6103" w:rsidRPr="00556718">
        <w:rPr>
          <w:rFonts w:ascii="Book Antiqua" w:hAnsi="Book Antiqua" w:cs="Book Antiqua"/>
          <w:sz w:val="22"/>
          <w:szCs w:val="22"/>
        </w:rPr>
        <w:t xml:space="preserve">a aceptará destacarse en el proyecto de modelo penal; no obstante, a partir de esa fecha la persona que venía realizando esa labor ya no autorizó más </w:t>
      </w:r>
      <w:r w:rsidR="004463A6" w:rsidRPr="00556718">
        <w:rPr>
          <w:rFonts w:ascii="Book Antiqua" w:hAnsi="Book Antiqua" w:cs="Book Antiqua"/>
          <w:sz w:val="22"/>
          <w:szCs w:val="22"/>
        </w:rPr>
        <w:t>ejecutar el proyecto, por lo que el despacho para los dos últimos meses del año cuenta únicamente con dos plazas de personal técnico judicial</w:t>
      </w:r>
      <w:r w:rsidR="007732B6" w:rsidRPr="00556718">
        <w:rPr>
          <w:rFonts w:ascii="Book Antiqua" w:hAnsi="Book Antiqua" w:cs="Book Antiqua"/>
          <w:sz w:val="22"/>
          <w:szCs w:val="22"/>
        </w:rPr>
        <w:t xml:space="preserve">. Para alcanzar la meta esperada con el plan de trabajo es necesario que se cubran la totalidad de los permisos con goce de salario, caso contrario </w:t>
      </w:r>
      <w:r w:rsidR="007732B6" w:rsidRPr="00556718">
        <w:rPr>
          <w:rFonts w:ascii="Book Antiqua" w:hAnsi="Book Antiqua" w:cs="Book Antiqua"/>
          <w:sz w:val="22"/>
          <w:szCs w:val="22"/>
        </w:rPr>
        <w:lastRenderedPageBreak/>
        <w:t>no sería posible continuar con el plan de trabajo implementado en el Tribunal Penal de Quepos</w:t>
      </w:r>
      <w:r w:rsidR="000D2FA6" w:rsidRPr="00556718">
        <w:rPr>
          <w:rFonts w:ascii="Book Antiqua" w:hAnsi="Book Antiqua" w:cs="Book Antiqua"/>
          <w:sz w:val="22"/>
          <w:szCs w:val="22"/>
        </w:rPr>
        <w:t xml:space="preserve"> para el 2023</w:t>
      </w:r>
      <w:r w:rsidR="008A6200" w:rsidRPr="00556718">
        <w:rPr>
          <w:rFonts w:ascii="Book Antiqua" w:hAnsi="Book Antiqua" w:cs="Book Antiqua"/>
          <w:sz w:val="22"/>
          <w:szCs w:val="22"/>
        </w:rPr>
        <w:t xml:space="preserve">, es decir no se podría asignar </w:t>
      </w:r>
      <w:r w:rsidR="00AD318E" w:rsidRPr="00556718">
        <w:rPr>
          <w:rFonts w:ascii="Book Antiqua" w:hAnsi="Book Antiqua" w:cs="Book Antiqua"/>
          <w:sz w:val="22"/>
          <w:szCs w:val="22"/>
        </w:rPr>
        <w:t>ninguno de los permisos</w:t>
      </w:r>
      <w:r w:rsidR="007732B6" w:rsidRPr="00556718">
        <w:rPr>
          <w:rFonts w:ascii="Book Antiqua" w:hAnsi="Book Antiqua" w:cs="Book Antiqua"/>
          <w:sz w:val="22"/>
          <w:szCs w:val="22"/>
        </w:rPr>
        <w:t>.</w:t>
      </w:r>
    </w:p>
    <w:p w14:paraId="626A3F76" w14:textId="77777777" w:rsidR="00AD318E" w:rsidRPr="00B81159" w:rsidRDefault="00AD318E" w:rsidP="00B81159">
      <w:pPr>
        <w:spacing w:line="276" w:lineRule="auto"/>
        <w:jc w:val="both"/>
        <w:rPr>
          <w:rFonts w:ascii="Book Antiqua" w:hAnsi="Book Antiqua" w:cs="Book Antiqua"/>
          <w:sz w:val="22"/>
          <w:szCs w:val="22"/>
          <w:highlight w:val="yellow"/>
        </w:rPr>
      </w:pPr>
    </w:p>
    <w:p w14:paraId="2CC1544D" w14:textId="6A9CDABF" w:rsidR="0031398C" w:rsidRPr="00C62F5C" w:rsidRDefault="00ED42BC" w:rsidP="000F2573">
      <w:pPr>
        <w:pStyle w:val="Prrafodelista"/>
        <w:numPr>
          <w:ilvl w:val="1"/>
          <w:numId w:val="27"/>
        </w:numPr>
        <w:spacing w:line="276" w:lineRule="auto"/>
        <w:jc w:val="both"/>
        <w:rPr>
          <w:rFonts w:ascii="Book Antiqua" w:hAnsi="Book Antiqua" w:cs="Book Antiqua"/>
          <w:sz w:val="22"/>
          <w:szCs w:val="22"/>
        </w:rPr>
      </w:pPr>
      <w:r w:rsidRPr="00C62F5C">
        <w:rPr>
          <w:rFonts w:ascii="Book Antiqua" w:hAnsi="Book Antiqua" w:cs="Book Antiqua"/>
          <w:sz w:val="22"/>
          <w:szCs w:val="22"/>
        </w:rPr>
        <w:t xml:space="preserve">A partir de enero del 2022, </w:t>
      </w:r>
      <w:r w:rsidR="00B12488" w:rsidRPr="00C62F5C">
        <w:rPr>
          <w:rFonts w:ascii="Book Antiqua" w:hAnsi="Book Antiqua" w:cs="Book Antiqua"/>
          <w:sz w:val="22"/>
          <w:szCs w:val="22"/>
        </w:rPr>
        <w:t xml:space="preserve">se asignan dos permisos con goce de salario de Jueza o </w:t>
      </w:r>
      <w:r w:rsidR="0044514A" w:rsidRPr="00C62F5C">
        <w:rPr>
          <w:rFonts w:ascii="Book Antiqua" w:hAnsi="Book Antiqua" w:cs="Book Antiqua"/>
          <w:sz w:val="22"/>
          <w:szCs w:val="22"/>
        </w:rPr>
        <w:t>J</w:t>
      </w:r>
      <w:r w:rsidR="00B12488" w:rsidRPr="00C62F5C">
        <w:rPr>
          <w:rFonts w:ascii="Book Antiqua" w:hAnsi="Book Antiqua" w:cs="Book Antiqua"/>
          <w:sz w:val="22"/>
          <w:szCs w:val="22"/>
        </w:rPr>
        <w:t xml:space="preserve">uez 4, uno al Tribunal Penal de Liberia y el otro al Tribunal Penal de Alajuela, para la atención </w:t>
      </w:r>
      <w:r w:rsidR="00632F02" w:rsidRPr="00C62F5C">
        <w:rPr>
          <w:rFonts w:ascii="Book Antiqua" w:hAnsi="Book Antiqua" w:cs="Book Antiqua"/>
          <w:sz w:val="22"/>
          <w:szCs w:val="22"/>
        </w:rPr>
        <w:t>de la alta carga</w:t>
      </w:r>
      <w:r w:rsidR="00B12488" w:rsidRPr="00C62F5C">
        <w:rPr>
          <w:rFonts w:ascii="Book Antiqua" w:hAnsi="Book Antiqua" w:cs="Book Antiqua"/>
          <w:sz w:val="22"/>
          <w:szCs w:val="22"/>
        </w:rPr>
        <w:t xml:space="preserve"> de trabajo que ingresa a estos despachos</w:t>
      </w:r>
      <w:r w:rsidR="0044514A" w:rsidRPr="00C62F5C">
        <w:rPr>
          <w:rFonts w:ascii="Book Antiqua" w:hAnsi="Book Antiqua" w:cs="Book Antiqua"/>
          <w:sz w:val="22"/>
          <w:szCs w:val="22"/>
        </w:rPr>
        <w:t xml:space="preserve"> y de esta forma liberar dos plazas del Centro de Apoyo para que pudieran dar </w:t>
      </w:r>
      <w:r w:rsidR="009E4DCA" w:rsidRPr="00C62F5C">
        <w:rPr>
          <w:rFonts w:ascii="Book Antiqua" w:hAnsi="Book Antiqua" w:cs="Book Antiqua"/>
          <w:sz w:val="22"/>
          <w:szCs w:val="22"/>
        </w:rPr>
        <w:t>soporte a juicios de larga duración de la jurisdicción penal</w:t>
      </w:r>
      <w:r w:rsidR="00B12488" w:rsidRPr="00C62F5C">
        <w:rPr>
          <w:rFonts w:ascii="Book Antiqua" w:hAnsi="Book Antiqua" w:cs="Book Antiqua"/>
          <w:sz w:val="22"/>
          <w:szCs w:val="22"/>
        </w:rPr>
        <w:t>. Al dar seguimiento</w:t>
      </w:r>
      <w:r w:rsidR="00632F02" w:rsidRPr="00C62F5C">
        <w:rPr>
          <w:rFonts w:ascii="Book Antiqua" w:hAnsi="Book Antiqua" w:cs="Book Antiqua"/>
          <w:sz w:val="22"/>
          <w:szCs w:val="22"/>
        </w:rPr>
        <w:t xml:space="preserve"> a estos planes de trabajo</w:t>
      </w:r>
      <w:r w:rsidR="00B12488" w:rsidRPr="00C62F5C">
        <w:rPr>
          <w:rFonts w:ascii="Book Antiqua" w:hAnsi="Book Antiqua" w:cs="Book Antiqua"/>
          <w:sz w:val="22"/>
          <w:szCs w:val="22"/>
        </w:rPr>
        <w:t xml:space="preserve">, se determina </w:t>
      </w:r>
      <w:r w:rsidR="00632F02" w:rsidRPr="00C62F5C" w:rsidDel="00C669D6">
        <w:rPr>
          <w:rFonts w:ascii="Book Antiqua" w:hAnsi="Book Antiqua" w:cs="Book Antiqua"/>
          <w:sz w:val="22"/>
          <w:szCs w:val="22"/>
        </w:rPr>
        <w:t>que</w:t>
      </w:r>
      <w:r w:rsidR="00C669D6" w:rsidRPr="00C62F5C">
        <w:rPr>
          <w:rFonts w:ascii="Book Antiqua" w:hAnsi="Book Antiqua" w:cs="Book Antiqua"/>
          <w:sz w:val="22"/>
          <w:szCs w:val="22"/>
        </w:rPr>
        <w:t>,</w:t>
      </w:r>
      <w:r w:rsidR="00632F02" w:rsidRPr="00C62F5C">
        <w:rPr>
          <w:rFonts w:ascii="Book Antiqua" w:hAnsi="Book Antiqua" w:cs="Book Antiqua"/>
          <w:sz w:val="22"/>
          <w:szCs w:val="22"/>
        </w:rPr>
        <w:t xml:space="preserve"> </w:t>
      </w:r>
      <w:r w:rsidR="00CC7474" w:rsidRPr="00C62F5C">
        <w:rPr>
          <w:rFonts w:ascii="Book Antiqua" w:hAnsi="Book Antiqua" w:cs="Book Antiqua"/>
          <w:sz w:val="22"/>
          <w:szCs w:val="22"/>
        </w:rPr>
        <w:t xml:space="preserve">durante el período de </w:t>
      </w:r>
      <w:r w:rsidR="0033371C">
        <w:rPr>
          <w:rFonts w:ascii="Book Antiqua" w:hAnsi="Book Antiqua" w:cs="Book Antiqua"/>
          <w:sz w:val="22"/>
          <w:szCs w:val="22"/>
        </w:rPr>
        <w:t xml:space="preserve">enero </w:t>
      </w:r>
      <w:r w:rsidR="00F70154" w:rsidRPr="00C62F5C">
        <w:rPr>
          <w:rFonts w:ascii="Book Antiqua" w:hAnsi="Book Antiqua" w:cs="Book Antiqua"/>
          <w:sz w:val="22"/>
          <w:szCs w:val="22"/>
        </w:rPr>
        <w:t>a octubre del 2022</w:t>
      </w:r>
      <w:r w:rsidR="00632F02" w:rsidRPr="00C62F5C">
        <w:rPr>
          <w:rFonts w:ascii="Book Antiqua" w:hAnsi="Book Antiqua" w:cs="Book Antiqua"/>
          <w:sz w:val="22"/>
          <w:szCs w:val="22"/>
        </w:rPr>
        <w:t>,</w:t>
      </w:r>
      <w:r w:rsidR="009B4480" w:rsidRPr="00C62F5C">
        <w:rPr>
          <w:rFonts w:ascii="Book Antiqua" w:hAnsi="Book Antiqua" w:cs="Book Antiqua"/>
          <w:sz w:val="22"/>
          <w:szCs w:val="22"/>
        </w:rPr>
        <w:t xml:space="preserve"> ambos despachos</w:t>
      </w:r>
      <w:r w:rsidR="00632F02" w:rsidRPr="00C62F5C">
        <w:rPr>
          <w:rFonts w:ascii="Book Antiqua" w:hAnsi="Book Antiqua" w:cs="Book Antiqua"/>
          <w:sz w:val="22"/>
          <w:szCs w:val="22"/>
        </w:rPr>
        <w:t xml:space="preserve"> </w:t>
      </w:r>
      <w:r w:rsidR="009B4480" w:rsidRPr="00C62F5C">
        <w:rPr>
          <w:rFonts w:ascii="Book Antiqua" w:hAnsi="Book Antiqua" w:cs="Book Antiqua"/>
          <w:sz w:val="22"/>
          <w:szCs w:val="22"/>
        </w:rPr>
        <w:t xml:space="preserve">superaron </w:t>
      </w:r>
      <w:r w:rsidR="00632F02" w:rsidRPr="00C62F5C">
        <w:rPr>
          <w:rFonts w:ascii="Book Antiqua" w:hAnsi="Book Antiqua" w:cs="Book Antiqua"/>
          <w:sz w:val="22"/>
          <w:szCs w:val="22"/>
        </w:rPr>
        <w:t xml:space="preserve">el </w:t>
      </w:r>
      <w:r w:rsidR="009B4480" w:rsidRPr="00C62F5C">
        <w:rPr>
          <w:rFonts w:ascii="Book Antiqua" w:hAnsi="Book Antiqua" w:cs="Book Antiqua"/>
          <w:sz w:val="22"/>
          <w:szCs w:val="22"/>
        </w:rPr>
        <w:t xml:space="preserve">80% </w:t>
      </w:r>
      <w:r w:rsidR="00632F02" w:rsidRPr="00C62F5C">
        <w:rPr>
          <w:rFonts w:ascii="Book Antiqua" w:hAnsi="Book Antiqua" w:cs="Book Antiqua"/>
          <w:sz w:val="22"/>
          <w:szCs w:val="22"/>
        </w:rPr>
        <w:t>porcentaje de rendimiento</w:t>
      </w:r>
      <w:r w:rsidR="009B4480" w:rsidRPr="00C62F5C">
        <w:rPr>
          <w:rFonts w:ascii="Book Antiqua" w:hAnsi="Book Antiqua" w:cs="Book Antiqua"/>
          <w:sz w:val="22"/>
          <w:szCs w:val="22"/>
        </w:rPr>
        <w:t xml:space="preserve"> </w:t>
      </w:r>
      <w:r w:rsidR="002B6769" w:rsidRPr="00C62F5C">
        <w:rPr>
          <w:rFonts w:ascii="Book Antiqua" w:hAnsi="Book Antiqua" w:cs="Book Antiqua"/>
          <w:sz w:val="22"/>
          <w:szCs w:val="22"/>
        </w:rPr>
        <w:t xml:space="preserve">a saber: </w:t>
      </w:r>
      <w:r w:rsidR="00632F02" w:rsidRPr="00C62F5C">
        <w:rPr>
          <w:rFonts w:ascii="Book Antiqua" w:hAnsi="Book Antiqua" w:cs="Book Antiqua"/>
          <w:sz w:val="22"/>
          <w:szCs w:val="22"/>
        </w:rPr>
        <w:t>el Tribunal Penal de Alajuela</w:t>
      </w:r>
      <w:r w:rsidR="00091220" w:rsidRPr="00C62F5C">
        <w:rPr>
          <w:rFonts w:ascii="Book Antiqua" w:hAnsi="Book Antiqua" w:cs="Book Antiqua"/>
          <w:sz w:val="22"/>
          <w:szCs w:val="22"/>
        </w:rPr>
        <w:t xml:space="preserve"> 14</w:t>
      </w:r>
      <w:r w:rsidR="00C62F5C" w:rsidRPr="00C62F5C">
        <w:rPr>
          <w:rFonts w:ascii="Book Antiqua" w:hAnsi="Book Antiqua" w:cs="Book Antiqua"/>
          <w:sz w:val="22"/>
          <w:szCs w:val="22"/>
        </w:rPr>
        <w:t>8</w:t>
      </w:r>
      <w:r w:rsidR="00091220" w:rsidRPr="00C62F5C">
        <w:rPr>
          <w:rFonts w:ascii="Book Antiqua" w:hAnsi="Book Antiqua" w:cs="Book Antiqua"/>
          <w:sz w:val="22"/>
          <w:szCs w:val="22"/>
        </w:rPr>
        <w:t>%</w:t>
      </w:r>
      <w:r w:rsidR="00632F02" w:rsidRPr="00C62F5C">
        <w:rPr>
          <w:rFonts w:ascii="Book Antiqua" w:hAnsi="Book Antiqua" w:cs="Book Antiqua"/>
          <w:sz w:val="22"/>
          <w:szCs w:val="22"/>
        </w:rPr>
        <w:t xml:space="preserve"> y para el Tribunal Penal de Liberia de </w:t>
      </w:r>
      <w:r w:rsidR="00C62F5C" w:rsidRPr="00C62F5C">
        <w:rPr>
          <w:rFonts w:ascii="Book Antiqua" w:hAnsi="Book Antiqua" w:cs="Book Antiqua"/>
          <w:sz w:val="22"/>
          <w:szCs w:val="22"/>
        </w:rPr>
        <w:t>108</w:t>
      </w:r>
      <w:r w:rsidR="00632F02" w:rsidRPr="00C62F5C">
        <w:rPr>
          <w:rFonts w:ascii="Book Antiqua" w:hAnsi="Book Antiqua" w:cs="Book Antiqua"/>
          <w:sz w:val="22"/>
          <w:szCs w:val="22"/>
        </w:rPr>
        <w:t xml:space="preserve">%, ambos datos calculados a partir de la información </w:t>
      </w:r>
      <w:r w:rsidR="00B70181" w:rsidRPr="00C62F5C">
        <w:rPr>
          <w:rFonts w:ascii="Book Antiqua" w:hAnsi="Book Antiqua" w:cs="Book Antiqua"/>
          <w:sz w:val="22"/>
          <w:szCs w:val="22"/>
        </w:rPr>
        <w:t>de la matriz de indicadores</w:t>
      </w:r>
      <w:r w:rsidR="00AA5B34" w:rsidRPr="00C62F5C">
        <w:rPr>
          <w:rFonts w:ascii="Book Antiqua" w:hAnsi="Book Antiqua" w:cs="Book Antiqua"/>
          <w:sz w:val="22"/>
          <w:szCs w:val="22"/>
        </w:rPr>
        <w:t xml:space="preserve"> de gestión</w:t>
      </w:r>
      <w:r w:rsidR="00632F02" w:rsidRPr="00C62F5C">
        <w:rPr>
          <w:rFonts w:ascii="Book Antiqua" w:hAnsi="Book Antiqua" w:cs="Book Antiqua"/>
          <w:sz w:val="22"/>
          <w:szCs w:val="22"/>
        </w:rPr>
        <w:t>.</w:t>
      </w:r>
    </w:p>
    <w:p w14:paraId="207A6EE3" w14:textId="77777777" w:rsidR="00F16426" w:rsidRPr="00334ABB" w:rsidRDefault="00F16426" w:rsidP="00A62C20">
      <w:pPr>
        <w:pStyle w:val="Prrafodelista"/>
        <w:spacing w:line="276" w:lineRule="auto"/>
        <w:rPr>
          <w:rFonts w:ascii="Book Antiqua" w:hAnsi="Book Antiqua" w:cs="Book Antiqua"/>
          <w:sz w:val="22"/>
          <w:szCs w:val="22"/>
          <w:highlight w:val="yellow"/>
        </w:rPr>
      </w:pPr>
    </w:p>
    <w:p w14:paraId="6FD02DD0" w14:textId="67B5D7F1" w:rsidR="00F16426" w:rsidRPr="0055433F" w:rsidRDefault="002F5F45" w:rsidP="000F2573">
      <w:pPr>
        <w:pStyle w:val="Prrafodelista"/>
        <w:numPr>
          <w:ilvl w:val="1"/>
          <w:numId w:val="27"/>
        </w:numPr>
        <w:spacing w:line="276" w:lineRule="auto"/>
        <w:jc w:val="both"/>
        <w:rPr>
          <w:rFonts w:ascii="Book Antiqua" w:hAnsi="Book Antiqua" w:cs="Book Antiqua"/>
          <w:sz w:val="22"/>
          <w:szCs w:val="22"/>
        </w:rPr>
      </w:pPr>
      <w:r w:rsidRPr="0055433F">
        <w:rPr>
          <w:rFonts w:ascii="Book Antiqua" w:hAnsi="Book Antiqua" w:cs="Book Antiqua"/>
          <w:sz w:val="22"/>
          <w:szCs w:val="22"/>
        </w:rPr>
        <w:t>Conforme el seguimiento realizado al Tribunal Penal d</w:t>
      </w:r>
      <w:r w:rsidR="003510C1" w:rsidRPr="0055433F">
        <w:rPr>
          <w:rFonts w:ascii="Book Antiqua" w:hAnsi="Book Antiqua" w:cs="Book Antiqua"/>
          <w:sz w:val="22"/>
          <w:szCs w:val="22"/>
        </w:rPr>
        <w:t xml:space="preserve">e </w:t>
      </w:r>
      <w:r w:rsidR="00754400" w:rsidRPr="0055433F">
        <w:rPr>
          <w:rFonts w:ascii="Book Antiqua" w:hAnsi="Book Antiqua" w:cs="Book Antiqua"/>
          <w:sz w:val="22"/>
          <w:szCs w:val="22"/>
        </w:rPr>
        <w:t>Nicoya</w:t>
      </w:r>
      <w:r w:rsidR="003510C1" w:rsidRPr="0055433F">
        <w:rPr>
          <w:rFonts w:ascii="Book Antiqua" w:hAnsi="Book Antiqua" w:cs="Book Antiqua"/>
          <w:sz w:val="22"/>
          <w:szCs w:val="22"/>
        </w:rPr>
        <w:t xml:space="preserve"> se determina que</w:t>
      </w:r>
      <w:r w:rsidR="00981D22" w:rsidRPr="0055433F">
        <w:rPr>
          <w:rFonts w:ascii="Book Antiqua" w:hAnsi="Book Antiqua" w:cs="Book Antiqua"/>
          <w:sz w:val="22"/>
          <w:szCs w:val="22"/>
        </w:rPr>
        <w:t xml:space="preserve"> </w:t>
      </w:r>
      <w:r w:rsidR="0003006E" w:rsidRPr="0055433F">
        <w:rPr>
          <w:rFonts w:ascii="Book Antiqua" w:hAnsi="Book Antiqua" w:cs="Book Antiqua"/>
          <w:sz w:val="22"/>
          <w:szCs w:val="22"/>
        </w:rPr>
        <w:t>el rendimiento obtenido</w:t>
      </w:r>
      <w:r w:rsidR="00AD4C58" w:rsidRPr="0055433F">
        <w:rPr>
          <w:rFonts w:ascii="Book Antiqua" w:hAnsi="Book Antiqua" w:cs="Book Antiqua"/>
          <w:sz w:val="22"/>
          <w:szCs w:val="22"/>
        </w:rPr>
        <w:t xml:space="preserve">, </w:t>
      </w:r>
      <w:r w:rsidR="0003006E" w:rsidRPr="0055433F">
        <w:rPr>
          <w:rFonts w:ascii="Book Antiqua" w:hAnsi="Book Antiqua" w:cs="Book Antiqua"/>
          <w:sz w:val="22"/>
          <w:szCs w:val="22"/>
        </w:rPr>
        <w:t xml:space="preserve">durante </w:t>
      </w:r>
      <w:r w:rsidR="00900E6B" w:rsidRPr="0055433F">
        <w:rPr>
          <w:rFonts w:ascii="Book Antiqua" w:hAnsi="Book Antiqua" w:cs="Book Antiqua"/>
          <w:sz w:val="22"/>
          <w:szCs w:val="22"/>
        </w:rPr>
        <w:t>el período analizado de agosto a octubre del 2022</w:t>
      </w:r>
      <w:r w:rsidR="00AD4C58" w:rsidRPr="0055433F">
        <w:rPr>
          <w:rFonts w:ascii="Book Antiqua" w:hAnsi="Book Antiqua" w:cs="Book Antiqua"/>
          <w:sz w:val="22"/>
          <w:szCs w:val="22"/>
        </w:rPr>
        <w:t xml:space="preserve">, fue </w:t>
      </w:r>
      <w:r w:rsidR="0003006E" w:rsidRPr="0055433F">
        <w:rPr>
          <w:rFonts w:ascii="Book Antiqua" w:hAnsi="Book Antiqua" w:cs="Book Antiqua"/>
          <w:sz w:val="22"/>
          <w:szCs w:val="22"/>
        </w:rPr>
        <w:t>de</w:t>
      </w:r>
      <w:r w:rsidR="00D542CD" w:rsidRPr="0055433F">
        <w:rPr>
          <w:rFonts w:ascii="Book Antiqua" w:hAnsi="Book Antiqua" w:cs="Book Antiqua"/>
          <w:sz w:val="22"/>
          <w:szCs w:val="22"/>
        </w:rPr>
        <w:t xml:space="preserve">l </w:t>
      </w:r>
      <w:r w:rsidR="00D272A0" w:rsidRPr="0055433F">
        <w:rPr>
          <w:rFonts w:ascii="Book Antiqua" w:hAnsi="Book Antiqua" w:cs="Book Antiqua"/>
          <w:sz w:val="22"/>
          <w:szCs w:val="22"/>
        </w:rPr>
        <w:t>120</w:t>
      </w:r>
      <w:r w:rsidR="00D542CD" w:rsidRPr="0055433F">
        <w:rPr>
          <w:rFonts w:ascii="Book Antiqua" w:hAnsi="Book Antiqua" w:cs="Book Antiqua"/>
          <w:sz w:val="22"/>
          <w:szCs w:val="22"/>
        </w:rPr>
        <w:t>%,</w:t>
      </w:r>
      <w:r w:rsidR="00846506" w:rsidRPr="0055433F">
        <w:rPr>
          <w:rFonts w:ascii="Book Antiqua" w:hAnsi="Book Antiqua" w:cs="Book Antiqua"/>
          <w:sz w:val="22"/>
          <w:szCs w:val="22"/>
        </w:rPr>
        <w:t xml:space="preserve"> el cual </w:t>
      </w:r>
      <w:r w:rsidR="00AD4C58" w:rsidRPr="0055433F">
        <w:rPr>
          <w:rFonts w:ascii="Book Antiqua" w:hAnsi="Book Antiqua" w:cs="Book Antiqua"/>
          <w:sz w:val="22"/>
          <w:szCs w:val="22"/>
        </w:rPr>
        <w:t xml:space="preserve">supera </w:t>
      </w:r>
      <w:r w:rsidR="00846506" w:rsidRPr="0055433F">
        <w:rPr>
          <w:rFonts w:ascii="Book Antiqua" w:hAnsi="Book Antiqua" w:cs="Book Antiqua"/>
          <w:sz w:val="22"/>
          <w:szCs w:val="22"/>
        </w:rPr>
        <w:t xml:space="preserve">el </w:t>
      </w:r>
      <w:r w:rsidR="009D719F" w:rsidRPr="0055433F">
        <w:rPr>
          <w:rFonts w:ascii="Book Antiqua" w:hAnsi="Book Antiqua" w:cs="Book Antiqua"/>
          <w:sz w:val="22"/>
          <w:szCs w:val="22"/>
        </w:rPr>
        <w:t xml:space="preserve">80% </w:t>
      </w:r>
      <w:r w:rsidR="00846506" w:rsidRPr="0055433F">
        <w:rPr>
          <w:rFonts w:ascii="Book Antiqua" w:hAnsi="Book Antiqua" w:cs="Book Antiqua"/>
          <w:sz w:val="22"/>
          <w:szCs w:val="22"/>
        </w:rPr>
        <w:t xml:space="preserve">estándar </w:t>
      </w:r>
      <w:r w:rsidR="00D82F44" w:rsidRPr="0055433F">
        <w:rPr>
          <w:rFonts w:ascii="Book Antiqua" w:hAnsi="Book Antiqua" w:cs="Book Antiqua"/>
          <w:sz w:val="22"/>
          <w:szCs w:val="22"/>
        </w:rPr>
        <w:t>establecido en el modelo</w:t>
      </w:r>
      <w:r w:rsidR="00E645F8" w:rsidRPr="0055433F">
        <w:rPr>
          <w:rFonts w:ascii="Book Antiqua" w:hAnsi="Book Antiqua" w:cs="Book Antiqua"/>
          <w:sz w:val="22"/>
          <w:szCs w:val="22"/>
        </w:rPr>
        <w:t>.</w:t>
      </w:r>
    </w:p>
    <w:p w14:paraId="03E8E07F" w14:textId="204C87C0" w:rsidR="00E645F8" w:rsidRPr="00334ABB" w:rsidRDefault="00E645F8" w:rsidP="00A62C20">
      <w:pPr>
        <w:pStyle w:val="Prrafodelista"/>
        <w:spacing w:line="276" w:lineRule="auto"/>
        <w:rPr>
          <w:rFonts w:ascii="Book Antiqua" w:hAnsi="Book Antiqua" w:cs="Book Antiqua"/>
          <w:sz w:val="22"/>
          <w:szCs w:val="22"/>
          <w:highlight w:val="yellow"/>
        </w:rPr>
      </w:pPr>
    </w:p>
    <w:p w14:paraId="626938B3" w14:textId="29A9866D" w:rsidR="009F41B4" w:rsidRPr="00A65CCE" w:rsidRDefault="008C26DE" w:rsidP="000F2573">
      <w:pPr>
        <w:pStyle w:val="Prrafodelista"/>
        <w:numPr>
          <w:ilvl w:val="1"/>
          <w:numId w:val="27"/>
        </w:numPr>
        <w:spacing w:line="276" w:lineRule="auto"/>
        <w:jc w:val="both"/>
        <w:rPr>
          <w:rFonts w:ascii="Book Antiqua" w:hAnsi="Book Antiqua" w:cs="Book Antiqua"/>
          <w:sz w:val="22"/>
          <w:szCs w:val="22"/>
        </w:rPr>
      </w:pPr>
      <w:r w:rsidRPr="00A65CCE">
        <w:rPr>
          <w:rFonts w:ascii="Book Antiqua" w:hAnsi="Book Antiqua" w:cs="Book Antiqua"/>
          <w:sz w:val="22"/>
          <w:szCs w:val="22"/>
        </w:rPr>
        <w:t>C</w:t>
      </w:r>
      <w:r w:rsidR="009F41B4" w:rsidRPr="00A65CCE">
        <w:rPr>
          <w:rFonts w:ascii="Book Antiqua" w:hAnsi="Book Antiqua" w:cs="Book Antiqua"/>
          <w:sz w:val="22"/>
          <w:szCs w:val="22"/>
        </w:rPr>
        <w:t>on la finalidad de coadyuvar en la disminución del circulante, cierre estadístico y control de la gestión del Tribunal Penal de Limón, en el presente informe se recomienda la continuidad del permiso con goce de salario otorgado para una plaza de Coordinador o Coordinadora Judicial</w:t>
      </w:r>
      <w:r w:rsidRPr="00A65CCE">
        <w:rPr>
          <w:rFonts w:ascii="Book Antiqua" w:hAnsi="Book Antiqua" w:cs="Book Antiqua"/>
          <w:sz w:val="22"/>
          <w:szCs w:val="22"/>
        </w:rPr>
        <w:t>, Jueza o Juez de Trámite</w:t>
      </w:r>
      <w:r w:rsidR="00A610C0">
        <w:rPr>
          <w:rFonts w:ascii="Book Antiqua" w:hAnsi="Book Antiqua" w:cs="Book Antiqua"/>
          <w:sz w:val="22"/>
          <w:szCs w:val="22"/>
        </w:rPr>
        <w:t>, Defensora o Defensor Público</w:t>
      </w:r>
      <w:r w:rsidRPr="00A65CCE">
        <w:rPr>
          <w:rFonts w:ascii="Book Antiqua" w:hAnsi="Book Antiqua" w:cs="Book Antiqua"/>
          <w:sz w:val="22"/>
          <w:szCs w:val="22"/>
        </w:rPr>
        <w:t xml:space="preserve"> y Fiscal Auxiliar para la atención de expediente</w:t>
      </w:r>
      <w:r w:rsidR="0032380F" w:rsidRPr="00A65CCE">
        <w:rPr>
          <w:rFonts w:ascii="Book Antiqua" w:hAnsi="Book Antiqua" w:cs="Book Antiqua"/>
          <w:sz w:val="22"/>
          <w:szCs w:val="22"/>
        </w:rPr>
        <w:t xml:space="preserve">s unipersonales en la zona de </w:t>
      </w:r>
      <w:proofErr w:type="spellStart"/>
      <w:r w:rsidR="0032380F" w:rsidRPr="00A65CCE">
        <w:rPr>
          <w:rFonts w:ascii="Book Antiqua" w:hAnsi="Book Antiqua" w:cs="Book Antiqua"/>
          <w:sz w:val="22"/>
          <w:szCs w:val="22"/>
        </w:rPr>
        <w:t>Bribrí</w:t>
      </w:r>
      <w:proofErr w:type="spellEnd"/>
      <w:r w:rsidR="009F41B4" w:rsidRPr="00A65CCE">
        <w:rPr>
          <w:rFonts w:ascii="Book Antiqua" w:hAnsi="Book Antiqua" w:cs="Book Antiqua"/>
          <w:sz w:val="22"/>
          <w:szCs w:val="22"/>
        </w:rPr>
        <w:t>.</w:t>
      </w:r>
    </w:p>
    <w:p w14:paraId="59CFB477" w14:textId="1A4D0711" w:rsidR="00315433" w:rsidRPr="00334ABB" w:rsidRDefault="00315433" w:rsidP="00A62C20">
      <w:pPr>
        <w:spacing w:line="276" w:lineRule="auto"/>
        <w:jc w:val="both"/>
        <w:rPr>
          <w:rFonts w:ascii="Book Antiqua" w:hAnsi="Book Antiqua" w:cs="Book Antiqua"/>
          <w:sz w:val="22"/>
          <w:szCs w:val="22"/>
          <w:highlight w:val="yellow"/>
        </w:rPr>
      </w:pPr>
    </w:p>
    <w:p w14:paraId="2192E5CE" w14:textId="77777777" w:rsidR="007E705A" w:rsidRPr="007E705A" w:rsidRDefault="00B761B3" w:rsidP="000F2573">
      <w:pPr>
        <w:pStyle w:val="Prrafodelista"/>
        <w:numPr>
          <w:ilvl w:val="1"/>
          <w:numId w:val="27"/>
        </w:numPr>
        <w:spacing w:line="276" w:lineRule="auto"/>
        <w:ind w:left="357" w:hanging="357"/>
        <w:jc w:val="both"/>
        <w:rPr>
          <w:rFonts w:ascii="Book Antiqua" w:hAnsi="Book Antiqua" w:cs="Book Antiqua"/>
          <w:b/>
          <w:bCs/>
          <w:sz w:val="22"/>
          <w:szCs w:val="22"/>
        </w:rPr>
      </w:pPr>
      <w:r w:rsidRPr="002F5407">
        <w:rPr>
          <w:rFonts w:ascii="Book Antiqua" w:hAnsi="Book Antiqua" w:cs="Book Antiqua"/>
          <w:sz w:val="22"/>
          <w:szCs w:val="22"/>
        </w:rPr>
        <w:t xml:space="preserve">Los Tribunales de Apelación de San Ramón de </w:t>
      </w:r>
      <w:r w:rsidR="006E2F3C" w:rsidRPr="002F5407">
        <w:rPr>
          <w:rFonts w:ascii="Book Antiqua" w:hAnsi="Book Antiqua" w:cs="Book Antiqua"/>
          <w:sz w:val="22"/>
          <w:szCs w:val="22"/>
        </w:rPr>
        <w:t xml:space="preserve">enero </w:t>
      </w:r>
      <w:r w:rsidRPr="002F5407">
        <w:rPr>
          <w:rFonts w:ascii="Book Antiqua" w:hAnsi="Book Antiqua" w:cs="Book Antiqua"/>
          <w:sz w:val="22"/>
          <w:szCs w:val="22"/>
        </w:rPr>
        <w:t xml:space="preserve">a </w:t>
      </w:r>
      <w:r w:rsidR="00843253" w:rsidRPr="002F5407">
        <w:rPr>
          <w:rFonts w:ascii="Book Antiqua" w:hAnsi="Book Antiqua" w:cs="Book Antiqua"/>
          <w:sz w:val="22"/>
          <w:szCs w:val="22"/>
        </w:rPr>
        <w:t>o</w:t>
      </w:r>
      <w:r w:rsidR="00F81F36" w:rsidRPr="002F5407">
        <w:rPr>
          <w:rFonts w:ascii="Book Antiqua" w:hAnsi="Book Antiqua" w:cs="Book Antiqua"/>
          <w:sz w:val="22"/>
          <w:szCs w:val="22"/>
        </w:rPr>
        <w:t>ctubre del</w:t>
      </w:r>
      <w:r w:rsidRPr="002F5407">
        <w:rPr>
          <w:rFonts w:ascii="Book Antiqua" w:hAnsi="Book Antiqua" w:cs="Book Antiqua"/>
          <w:sz w:val="22"/>
          <w:szCs w:val="22"/>
        </w:rPr>
        <w:t xml:space="preserve"> 202</w:t>
      </w:r>
      <w:r w:rsidR="006E2F3C" w:rsidRPr="002F5407">
        <w:rPr>
          <w:rFonts w:ascii="Book Antiqua" w:hAnsi="Book Antiqua" w:cs="Book Antiqua"/>
          <w:sz w:val="22"/>
          <w:szCs w:val="22"/>
        </w:rPr>
        <w:t>2</w:t>
      </w:r>
      <w:r w:rsidRPr="002F5407">
        <w:rPr>
          <w:rFonts w:ascii="Book Antiqua" w:hAnsi="Book Antiqua" w:cs="Book Antiqua"/>
          <w:sz w:val="22"/>
          <w:szCs w:val="22"/>
        </w:rPr>
        <w:t xml:space="preserve">, </w:t>
      </w:r>
      <w:r w:rsidR="005B143D" w:rsidRPr="002F5407">
        <w:rPr>
          <w:rFonts w:ascii="Book Antiqua" w:hAnsi="Book Antiqua" w:cs="Book Antiqua"/>
          <w:sz w:val="22"/>
          <w:szCs w:val="22"/>
        </w:rPr>
        <w:t>logró</w:t>
      </w:r>
      <w:r w:rsidR="006E2F3C" w:rsidRPr="002F5407">
        <w:rPr>
          <w:rFonts w:ascii="Book Antiqua" w:hAnsi="Book Antiqua" w:cs="Book Antiqua"/>
          <w:sz w:val="22"/>
          <w:szCs w:val="22"/>
        </w:rPr>
        <w:t xml:space="preserve"> </w:t>
      </w:r>
      <w:r w:rsidRPr="002F5407">
        <w:rPr>
          <w:rFonts w:ascii="Book Antiqua" w:hAnsi="Book Antiqua" w:cs="Book Antiqua"/>
          <w:sz w:val="22"/>
          <w:szCs w:val="22"/>
        </w:rPr>
        <w:t xml:space="preserve">alcanzar un rendimiento del </w:t>
      </w:r>
      <w:r w:rsidR="00843253" w:rsidRPr="002F5407">
        <w:rPr>
          <w:rFonts w:ascii="Book Antiqua" w:hAnsi="Book Antiqua" w:cs="Book Antiqua"/>
          <w:sz w:val="22"/>
          <w:szCs w:val="22"/>
        </w:rPr>
        <w:t>11</w:t>
      </w:r>
      <w:r w:rsidR="00710664" w:rsidRPr="002F5407">
        <w:rPr>
          <w:rFonts w:ascii="Book Antiqua" w:hAnsi="Book Antiqua" w:cs="Book Antiqua"/>
          <w:sz w:val="22"/>
          <w:szCs w:val="22"/>
        </w:rPr>
        <w:t>8</w:t>
      </w:r>
      <w:r w:rsidRPr="002F5407">
        <w:rPr>
          <w:rFonts w:ascii="Book Antiqua" w:hAnsi="Book Antiqua" w:cs="Book Antiqua"/>
          <w:sz w:val="22"/>
          <w:szCs w:val="22"/>
        </w:rPr>
        <w:t>% según los asuntos terminados del sistema SIGMA</w:t>
      </w:r>
      <w:r w:rsidR="00EC705A" w:rsidRPr="002F5407">
        <w:rPr>
          <w:rFonts w:ascii="Book Antiqua" w:hAnsi="Book Antiqua" w:cs="Book Antiqua"/>
          <w:sz w:val="22"/>
          <w:szCs w:val="22"/>
        </w:rPr>
        <w:t>, cifra</w:t>
      </w:r>
      <w:r w:rsidR="005B143D" w:rsidRPr="002F5407">
        <w:rPr>
          <w:rFonts w:ascii="Book Antiqua" w:hAnsi="Book Antiqua" w:cs="Book Antiqua"/>
          <w:sz w:val="22"/>
          <w:szCs w:val="22"/>
        </w:rPr>
        <w:t xml:space="preserve"> </w:t>
      </w:r>
      <w:r w:rsidR="00EC705A" w:rsidRPr="002F5407">
        <w:rPr>
          <w:rFonts w:ascii="Book Antiqua" w:hAnsi="Book Antiqua" w:cs="Book Antiqua"/>
          <w:sz w:val="22"/>
          <w:szCs w:val="22"/>
        </w:rPr>
        <w:t>que demuestran el aprovechamiento al máximo del recurso otorgado</w:t>
      </w:r>
      <w:r w:rsidR="005B143D" w:rsidRPr="002F5407">
        <w:rPr>
          <w:rFonts w:ascii="Book Antiqua" w:hAnsi="Book Antiqua" w:cs="Book Antiqua"/>
          <w:sz w:val="22"/>
          <w:szCs w:val="22"/>
        </w:rPr>
        <w:t>;</w:t>
      </w:r>
      <w:r w:rsidR="00EC705A" w:rsidRPr="002F5407">
        <w:rPr>
          <w:rFonts w:ascii="Book Antiqua" w:hAnsi="Book Antiqua" w:cs="Book Antiqua"/>
          <w:sz w:val="22"/>
          <w:szCs w:val="22"/>
        </w:rPr>
        <w:t xml:space="preserve"> se aclara que en el caso de Santa Cruz</w:t>
      </w:r>
      <w:r w:rsidR="00EC2227" w:rsidRPr="002F5407">
        <w:rPr>
          <w:rFonts w:ascii="Book Antiqua" w:hAnsi="Book Antiqua" w:cs="Book Antiqua"/>
          <w:sz w:val="22"/>
          <w:szCs w:val="22"/>
        </w:rPr>
        <w:t xml:space="preserve"> a partir del mes de julio del </w:t>
      </w:r>
      <w:r w:rsidR="00166B8B" w:rsidRPr="002F5407">
        <w:rPr>
          <w:rFonts w:ascii="Book Antiqua" w:hAnsi="Book Antiqua" w:cs="Book Antiqua"/>
          <w:sz w:val="22"/>
          <w:szCs w:val="22"/>
        </w:rPr>
        <w:t xml:space="preserve">2022 </w:t>
      </w:r>
      <w:r w:rsidR="00F650E2">
        <w:rPr>
          <w:rFonts w:ascii="Book Antiqua" w:hAnsi="Book Antiqua" w:cs="Book Antiqua"/>
          <w:sz w:val="22"/>
          <w:szCs w:val="22"/>
        </w:rPr>
        <w:t>inició un plan de trabajo con el Tribunal de Apelación de Sentencia Penal Juvenil</w:t>
      </w:r>
      <w:r w:rsidR="00A55DA4">
        <w:rPr>
          <w:rFonts w:ascii="Book Antiqua" w:hAnsi="Book Antiqua" w:cs="Book Antiqua"/>
          <w:sz w:val="22"/>
          <w:szCs w:val="22"/>
        </w:rPr>
        <w:t xml:space="preserve">, por lo que a nivel estadístico los asuntos terminados </w:t>
      </w:r>
      <w:r w:rsidR="006E5547">
        <w:rPr>
          <w:rFonts w:ascii="Book Antiqua" w:hAnsi="Book Antiqua" w:cs="Book Antiqua"/>
          <w:sz w:val="22"/>
          <w:szCs w:val="22"/>
        </w:rPr>
        <w:t>consideran tanto lo atendido por el despacho como lo realizado en el plan de trabajo</w:t>
      </w:r>
      <w:r w:rsidR="0014430F">
        <w:rPr>
          <w:rFonts w:ascii="Book Antiqua" w:hAnsi="Book Antiqua" w:cs="Book Antiqua"/>
          <w:sz w:val="22"/>
          <w:szCs w:val="22"/>
        </w:rPr>
        <w:t xml:space="preserve">, debido a esto para el </w:t>
      </w:r>
      <w:r w:rsidR="007E705A">
        <w:rPr>
          <w:rFonts w:ascii="Book Antiqua" w:hAnsi="Book Antiqua" w:cs="Book Antiqua"/>
          <w:sz w:val="22"/>
          <w:szCs w:val="22"/>
        </w:rPr>
        <w:t xml:space="preserve">presente </w:t>
      </w:r>
      <w:r w:rsidR="0014430F">
        <w:rPr>
          <w:rFonts w:ascii="Book Antiqua" w:hAnsi="Book Antiqua" w:cs="Book Antiqua"/>
          <w:sz w:val="22"/>
          <w:szCs w:val="22"/>
        </w:rPr>
        <w:t xml:space="preserve">seguimiento del Tribunal de Apelación de Sentencia </w:t>
      </w:r>
      <w:r w:rsidR="007E705A">
        <w:rPr>
          <w:rFonts w:ascii="Book Antiqua" w:hAnsi="Book Antiqua" w:cs="Book Antiqua"/>
          <w:sz w:val="22"/>
          <w:szCs w:val="22"/>
        </w:rPr>
        <w:t>Penal Juvenil, de agosto a octubre del 2022, el rendimiento obtenido fue del 123%.</w:t>
      </w:r>
    </w:p>
    <w:p w14:paraId="1B86D1C6" w14:textId="77777777" w:rsidR="007E705A" w:rsidRPr="007E705A" w:rsidRDefault="007E705A" w:rsidP="00A62C20">
      <w:pPr>
        <w:pStyle w:val="Prrafodelista"/>
        <w:spacing w:line="276" w:lineRule="auto"/>
        <w:rPr>
          <w:rFonts w:ascii="Book Antiqua" w:hAnsi="Book Antiqua" w:cs="Book Antiqua"/>
          <w:sz w:val="22"/>
          <w:szCs w:val="22"/>
        </w:rPr>
      </w:pPr>
    </w:p>
    <w:p w14:paraId="002F8BAC" w14:textId="0A50A241" w:rsidR="00666C91" w:rsidRDefault="007E705A" w:rsidP="000F2573">
      <w:pPr>
        <w:pStyle w:val="Prrafodelista"/>
        <w:numPr>
          <w:ilvl w:val="1"/>
          <w:numId w:val="27"/>
        </w:numPr>
        <w:spacing w:line="276" w:lineRule="auto"/>
        <w:ind w:left="357" w:hanging="357"/>
        <w:jc w:val="both"/>
        <w:rPr>
          <w:rFonts w:ascii="Book Antiqua" w:hAnsi="Book Antiqua" w:cs="Book Antiqua"/>
          <w:b/>
          <w:bCs/>
          <w:sz w:val="22"/>
          <w:szCs w:val="22"/>
        </w:rPr>
      </w:pPr>
      <w:r>
        <w:rPr>
          <w:rFonts w:ascii="Book Antiqua" w:hAnsi="Book Antiqua" w:cs="Book Antiqua"/>
          <w:sz w:val="22"/>
          <w:szCs w:val="22"/>
        </w:rPr>
        <w:t>Para el Tribunal de Apelación de Sentenci</w:t>
      </w:r>
      <w:r w:rsidR="00877E7B">
        <w:rPr>
          <w:rFonts w:ascii="Book Antiqua" w:hAnsi="Book Antiqua" w:cs="Book Antiqua"/>
          <w:sz w:val="22"/>
          <w:szCs w:val="22"/>
        </w:rPr>
        <w:t xml:space="preserve">a Penal de Santa Cruz, </w:t>
      </w:r>
      <w:r w:rsidR="00166B8B" w:rsidRPr="002F5407">
        <w:rPr>
          <w:rFonts w:ascii="Book Antiqua" w:hAnsi="Book Antiqua" w:cs="Book Antiqua"/>
          <w:sz w:val="22"/>
          <w:szCs w:val="22"/>
        </w:rPr>
        <w:t>el plan se mantiene únicamente con una plaza de técnica o técnico judicial</w:t>
      </w:r>
      <w:r w:rsidR="0029190E" w:rsidRPr="002F5407">
        <w:rPr>
          <w:rFonts w:ascii="Book Antiqua" w:hAnsi="Book Antiqua" w:cs="Book Antiqua"/>
          <w:sz w:val="22"/>
          <w:szCs w:val="22"/>
        </w:rPr>
        <w:t xml:space="preserve">, el cual participa del proceso de tramitación de los expedientes, </w:t>
      </w:r>
      <w:r w:rsidR="0029190E" w:rsidRPr="002F5407">
        <w:rPr>
          <w:rFonts w:ascii="Book Antiqua" w:hAnsi="Book Antiqua" w:cs="Book Antiqua"/>
          <w:b/>
          <w:bCs/>
          <w:sz w:val="22"/>
          <w:szCs w:val="22"/>
        </w:rPr>
        <w:t xml:space="preserve">por lo que se considera que influye en </w:t>
      </w:r>
      <w:r w:rsidR="007A33A6" w:rsidRPr="002F5407">
        <w:rPr>
          <w:rFonts w:ascii="Book Antiqua" w:hAnsi="Book Antiqua" w:cs="Book Antiqua"/>
          <w:b/>
          <w:bCs/>
          <w:sz w:val="22"/>
          <w:szCs w:val="22"/>
        </w:rPr>
        <w:t>el rendimiento general, ya que coadyuva a que estos puedan finalizarse oportunamente en el sistema.</w:t>
      </w:r>
    </w:p>
    <w:p w14:paraId="4A2E8F7C" w14:textId="77777777" w:rsidR="00AE1D3A" w:rsidRPr="00AE1D3A" w:rsidRDefault="00AE1D3A" w:rsidP="00A62C20">
      <w:pPr>
        <w:pStyle w:val="Prrafodelista"/>
        <w:spacing w:line="276" w:lineRule="auto"/>
        <w:rPr>
          <w:rFonts w:ascii="Book Antiqua" w:hAnsi="Book Antiqua" w:cs="Book Antiqua"/>
          <w:b/>
          <w:bCs/>
          <w:sz w:val="22"/>
          <w:szCs w:val="22"/>
        </w:rPr>
      </w:pPr>
    </w:p>
    <w:p w14:paraId="7605738B" w14:textId="790482D3" w:rsidR="00AE1D3A" w:rsidRPr="00E357C9" w:rsidRDefault="008F7FC9" w:rsidP="000F2573">
      <w:pPr>
        <w:pStyle w:val="Prrafodelista"/>
        <w:numPr>
          <w:ilvl w:val="1"/>
          <w:numId w:val="27"/>
        </w:numPr>
        <w:spacing w:line="276" w:lineRule="auto"/>
        <w:ind w:left="357" w:hanging="357"/>
        <w:jc w:val="both"/>
        <w:rPr>
          <w:rFonts w:ascii="Book Antiqua" w:hAnsi="Book Antiqua" w:cs="Book Antiqua"/>
          <w:sz w:val="22"/>
          <w:szCs w:val="22"/>
        </w:rPr>
      </w:pPr>
      <w:r w:rsidRPr="00E357C9">
        <w:rPr>
          <w:rFonts w:ascii="Book Antiqua" w:hAnsi="Book Antiqua" w:cs="Book Antiqua"/>
          <w:sz w:val="22"/>
          <w:szCs w:val="22"/>
        </w:rPr>
        <w:lastRenderedPageBreak/>
        <w:t xml:space="preserve">Al comparar el circulante en trámite </w:t>
      </w:r>
      <w:r w:rsidR="00A26FDD" w:rsidRPr="00E357C9">
        <w:rPr>
          <w:rFonts w:ascii="Book Antiqua" w:hAnsi="Book Antiqua" w:cs="Book Antiqua"/>
          <w:sz w:val="22"/>
          <w:szCs w:val="22"/>
        </w:rPr>
        <w:t>del 31</w:t>
      </w:r>
      <w:r w:rsidRPr="00E357C9">
        <w:rPr>
          <w:rFonts w:ascii="Book Antiqua" w:hAnsi="Book Antiqua" w:cs="Book Antiqua"/>
          <w:sz w:val="22"/>
          <w:szCs w:val="22"/>
        </w:rPr>
        <w:t xml:space="preserve"> diciembre del 2021 con el dato reportado al 31 de octubre del 2022, se reporta una disminución del 1% en </w:t>
      </w:r>
      <w:r w:rsidR="00A26FDD" w:rsidRPr="00E357C9">
        <w:rPr>
          <w:rFonts w:ascii="Book Antiqua" w:hAnsi="Book Antiqua" w:cs="Book Antiqua"/>
          <w:sz w:val="22"/>
          <w:szCs w:val="22"/>
        </w:rPr>
        <w:t>el Tribunal de Apelación de Sentencia Penal de San Ramón</w:t>
      </w:r>
      <w:r w:rsidR="00E357C9" w:rsidRPr="00E357C9">
        <w:rPr>
          <w:rFonts w:ascii="Book Antiqua" w:hAnsi="Book Antiqua" w:cs="Book Antiqua"/>
          <w:sz w:val="22"/>
          <w:szCs w:val="22"/>
        </w:rPr>
        <w:t xml:space="preserve"> y de un 30% en </w:t>
      </w:r>
      <w:r w:rsidR="000C7916" w:rsidRPr="00E357C9">
        <w:rPr>
          <w:rFonts w:ascii="Book Antiqua" w:hAnsi="Book Antiqua" w:cs="Book Antiqua"/>
          <w:sz w:val="22"/>
          <w:szCs w:val="22"/>
        </w:rPr>
        <w:t>Tr</w:t>
      </w:r>
      <w:r w:rsidR="00DF5491" w:rsidRPr="00E357C9">
        <w:rPr>
          <w:rFonts w:ascii="Book Antiqua" w:hAnsi="Book Antiqua" w:cs="Book Antiqua"/>
          <w:sz w:val="22"/>
          <w:szCs w:val="22"/>
        </w:rPr>
        <w:t>ibunal</w:t>
      </w:r>
      <w:r w:rsidR="00E357C9" w:rsidRPr="00E357C9">
        <w:rPr>
          <w:rFonts w:ascii="Book Antiqua" w:hAnsi="Book Antiqua" w:cs="Book Antiqua"/>
          <w:sz w:val="22"/>
          <w:szCs w:val="22"/>
        </w:rPr>
        <w:t xml:space="preserve"> </w:t>
      </w:r>
      <w:r w:rsidR="00DF5491" w:rsidRPr="00E357C9">
        <w:rPr>
          <w:rFonts w:ascii="Book Antiqua" w:hAnsi="Book Antiqua" w:cs="Book Antiqua"/>
          <w:sz w:val="22"/>
          <w:szCs w:val="22"/>
        </w:rPr>
        <w:t xml:space="preserve">de Apelación de Sentencia Penal </w:t>
      </w:r>
      <w:r w:rsidR="00152E24" w:rsidRPr="00E357C9">
        <w:rPr>
          <w:rFonts w:ascii="Book Antiqua" w:hAnsi="Book Antiqua" w:cs="Book Antiqua"/>
          <w:sz w:val="22"/>
          <w:szCs w:val="22"/>
        </w:rPr>
        <w:t>de Santa Cruz</w:t>
      </w:r>
      <w:r w:rsidR="00E357C9" w:rsidRPr="00E357C9">
        <w:rPr>
          <w:rFonts w:ascii="Book Antiqua" w:hAnsi="Book Antiqua" w:cs="Book Antiqua"/>
          <w:sz w:val="22"/>
          <w:szCs w:val="22"/>
        </w:rPr>
        <w:t xml:space="preserve">, </w:t>
      </w:r>
      <w:r w:rsidR="0009481C">
        <w:rPr>
          <w:rFonts w:ascii="Book Antiqua" w:hAnsi="Book Antiqua" w:cs="Book Antiqua"/>
          <w:sz w:val="22"/>
          <w:szCs w:val="22"/>
        </w:rPr>
        <w:t xml:space="preserve">cifras que demuestran que los planes de trabajo implementados han </w:t>
      </w:r>
      <w:r w:rsidR="00E75BA4">
        <w:rPr>
          <w:rFonts w:ascii="Book Antiqua" w:hAnsi="Book Antiqua" w:cs="Book Antiqua"/>
          <w:sz w:val="22"/>
          <w:szCs w:val="22"/>
        </w:rPr>
        <w:t xml:space="preserve">evitado un crecimiento </w:t>
      </w:r>
      <w:r w:rsidR="00394A62">
        <w:rPr>
          <w:rFonts w:ascii="Book Antiqua" w:hAnsi="Book Antiqua" w:cs="Book Antiqua"/>
          <w:sz w:val="22"/>
          <w:szCs w:val="22"/>
        </w:rPr>
        <w:t xml:space="preserve">significativo </w:t>
      </w:r>
      <w:r w:rsidR="00E75BA4">
        <w:rPr>
          <w:rFonts w:ascii="Book Antiqua" w:hAnsi="Book Antiqua" w:cs="Book Antiqua"/>
          <w:sz w:val="22"/>
          <w:szCs w:val="22"/>
        </w:rPr>
        <w:t>en los asuntos pendientes de estos dos despachos</w:t>
      </w:r>
      <w:r w:rsidR="00394A62">
        <w:rPr>
          <w:rFonts w:ascii="Book Antiqua" w:hAnsi="Book Antiqua" w:cs="Book Antiqua"/>
          <w:sz w:val="22"/>
          <w:szCs w:val="22"/>
        </w:rPr>
        <w:t>.</w:t>
      </w:r>
      <w:r w:rsidR="00E75BA4">
        <w:rPr>
          <w:rFonts w:ascii="Book Antiqua" w:hAnsi="Book Antiqua" w:cs="Book Antiqua"/>
          <w:sz w:val="22"/>
          <w:szCs w:val="22"/>
        </w:rPr>
        <w:t xml:space="preserve"> </w:t>
      </w:r>
      <w:r w:rsidR="00394A62">
        <w:rPr>
          <w:rFonts w:ascii="Book Antiqua" w:hAnsi="Book Antiqua" w:cs="Book Antiqua"/>
          <w:sz w:val="22"/>
          <w:szCs w:val="22"/>
        </w:rPr>
        <w:t>No obstante,</w:t>
      </w:r>
      <w:r w:rsidR="00F85C64">
        <w:rPr>
          <w:rFonts w:ascii="Book Antiqua" w:hAnsi="Book Antiqua" w:cs="Book Antiqua"/>
          <w:sz w:val="22"/>
          <w:szCs w:val="22"/>
        </w:rPr>
        <w:t xml:space="preserve"> debido a que </w:t>
      </w:r>
      <w:r w:rsidR="00394A62">
        <w:rPr>
          <w:rFonts w:ascii="Book Antiqua" w:hAnsi="Book Antiqua" w:cs="Book Antiqua"/>
          <w:sz w:val="22"/>
          <w:szCs w:val="22"/>
        </w:rPr>
        <w:t xml:space="preserve">el Tribunal de Apelación de Sentencia Penal de Santa Cruz </w:t>
      </w:r>
      <w:r w:rsidR="00F85C64">
        <w:rPr>
          <w:rFonts w:ascii="Book Antiqua" w:hAnsi="Book Antiqua" w:cs="Book Antiqua"/>
          <w:sz w:val="22"/>
          <w:szCs w:val="22"/>
        </w:rPr>
        <w:t>y e</w:t>
      </w:r>
      <w:r w:rsidR="00394A62">
        <w:rPr>
          <w:rFonts w:ascii="Book Antiqua" w:hAnsi="Book Antiqua" w:cs="Book Antiqua"/>
          <w:sz w:val="22"/>
          <w:szCs w:val="22"/>
        </w:rPr>
        <w:t>l de San Ramón ostentan</w:t>
      </w:r>
      <w:r w:rsidR="00F85C64">
        <w:rPr>
          <w:rFonts w:ascii="Book Antiqua" w:hAnsi="Book Antiqua" w:cs="Book Antiqua"/>
          <w:sz w:val="22"/>
          <w:szCs w:val="22"/>
        </w:rPr>
        <w:t xml:space="preserve"> las mayores cargas de trabajo a nivel nacional, es necesario </w:t>
      </w:r>
      <w:r w:rsidR="00852775">
        <w:rPr>
          <w:rFonts w:ascii="Book Antiqua" w:hAnsi="Book Antiqua" w:cs="Book Antiqua"/>
          <w:sz w:val="22"/>
          <w:szCs w:val="22"/>
        </w:rPr>
        <w:t xml:space="preserve">prorrogar </w:t>
      </w:r>
      <w:r w:rsidR="005D164B">
        <w:rPr>
          <w:rFonts w:ascii="Book Antiqua" w:hAnsi="Book Antiqua" w:cs="Book Antiqua"/>
          <w:sz w:val="22"/>
          <w:szCs w:val="22"/>
        </w:rPr>
        <w:t xml:space="preserve">los permisos con goce de salario otorgados </w:t>
      </w:r>
      <w:r w:rsidR="005D164B" w:rsidDel="00894AC9">
        <w:rPr>
          <w:rFonts w:ascii="Book Antiqua" w:hAnsi="Book Antiqua" w:cs="Book Antiqua"/>
          <w:sz w:val="22"/>
          <w:szCs w:val="22"/>
        </w:rPr>
        <w:t>a ambos despachos</w:t>
      </w:r>
      <w:r w:rsidR="00894AC9">
        <w:rPr>
          <w:rFonts w:ascii="Book Antiqua" w:hAnsi="Book Antiqua" w:cs="Book Antiqua"/>
          <w:sz w:val="22"/>
          <w:szCs w:val="22"/>
        </w:rPr>
        <w:t xml:space="preserve"> </w:t>
      </w:r>
    </w:p>
    <w:p w14:paraId="776B48A1" w14:textId="77777777" w:rsidR="00933B17" w:rsidRPr="00334ABB" w:rsidRDefault="00933B17" w:rsidP="00A62C20">
      <w:pPr>
        <w:pStyle w:val="Prrafodelista"/>
        <w:spacing w:line="276" w:lineRule="auto"/>
        <w:ind w:left="372"/>
        <w:jc w:val="both"/>
        <w:rPr>
          <w:rFonts w:ascii="Book Antiqua" w:hAnsi="Book Antiqua" w:cs="Book Antiqua"/>
          <w:sz w:val="22"/>
          <w:szCs w:val="22"/>
          <w:highlight w:val="yellow"/>
        </w:rPr>
      </w:pPr>
    </w:p>
    <w:p w14:paraId="7A8ED033" w14:textId="60A7B82F" w:rsidR="004750AF" w:rsidRPr="00A3510A" w:rsidRDefault="719D496C" w:rsidP="000F2573">
      <w:pPr>
        <w:pStyle w:val="Prrafodelista"/>
        <w:numPr>
          <w:ilvl w:val="1"/>
          <w:numId w:val="27"/>
        </w:numPr>
        <w:spacing w:line="276" w:lineRule="auto"/>
        <w:jc w:val="both"/>
        <w:rPr>
          <w:rFonts w:ascii="Book Antiqua" w:hAnsi="Book Antiqua" w:cs="Book Antiqua"/>
          <w:b/>
          <w:bCs/>
          <w:sz w:val="22"/>
          <w:szCs w:val="22"/>
        </w:rPr>
      </w:pPr>
      <w:r w:rsidRPr="00A3510A">
        <w:rPr>
          <w:rFonts w:ascii="Book Antiqua" w:hAnsi="Book Antiqua" w:cs="Book Antiqua"/>
          <w:sz w:val="22"/>
          <w:szCs w:val="22"/>
        </w:rPr>
        <w:t xml:space="preserve">Al mes de setiembre del 2022, los juzgados penales de Garabito, Buenos Aires y </w:t>
      </w:r>
      <w:r w:rsidR="42E12114" w:rsidRPr="00A3510A">
        <w:rPr>
          <w:rFonts w:ascii="Book Antiqua" w:hAnsi="Book Antiqua" w:cs="Book Antiqua"/>
          <w:sz w:val="22"/>
          <w:szCs w:val="22"/>
        </w:rPr>
        <w:t xml:space="preserve">Pococí cuentan </w:t>
      </w:r>
      <w:r w:rsidR="2EA1A06F" w:rsidRPr="00A3510A">
        <w:rPr>
          <w:rFonts w:ascii="Book Antiqua" w:hAnsi="Book Antiqua" w:cs="Book Antiqua"/>
          <w:sz w:val="22"/>
          <w:szCs w:val="22"/>
        </w:rPr>
        <w:t xml:space="preserve">cada uno con un permiso con goce de salario de Técnica o Técnico Judicial </w:t>
      </w:r>
      <w:r w:rsidR="68E63430" w:rsidRPr="00A3510A">
        <w:rPr>
          <w:rFonts w:ascii="Book Antiqua" w:hAnsi="Book Antiqua" w:cs="Book Antiqua"/>
          <w:sz w:val="22"/>
          <w:szCs w:val="22"/>
        </w:rPr>
        <w:t>2</w:t>
      </w:r>
      <w:r w:rsidR="2225C62A" w:rsidRPr="00A3510A">
        <w:rPr>
          <w:rFonts w:ascii="Book Antiqua" w:hAnsi="Book Antiqua" w:cs="Book Antiqua"/>
          <w:sz w:val="22"/>
          <w:szCs w:val="22"/>
        </w:rPr>
        <w:t xml:space="preserve">, </w:t>
      </w:r>
      <w:r w:rsidR="389A7AA8" w:rsidRPr="00A3510A">
        <w:rPr>
          <w:rFonts w:ascii="Book Antiqua" w:hAnsi="Book Antiqua" w:cs="Book Antiqua"/>
          <w:sz w:val="22"/>
          <w:szCs w:val="22"/>
        </w:rPr>
        <w:t>con la finalidad de completar la estructura de tramitación</w:t>
      </w:r>
      <w:r w:rsidR="36B3C682" w:rsidRPr="00A3510A">
        <w:rPr>
          <w:rFonts w:ascii="Book Antiqua" w:hAnsi="Book Antiqua" w:cs="Book Antiqua"/>
          <w:sz w:val="22"/>
          <w:szCs w:val="22"/>
        </w:rPr>
        <w:t>.</w:t>
      </w:r>
      <w:r w:rsidR="686A73E1" w:rsidRPr="00A3510A">
        <w:rPr>
          <w:rFonts w:ascii="Book Antiqua" w:hAnsi="Book Antiqua" w:cs="Book Antiqua"/>
          <w:sz w:val="22"/>
          <w:szCs w:val="22"/>
        </w:rPr>
        <w:t xml:space="preserve"> En cuanto a los rendimientos, se determinar que el Juzgado Penal de Garabit</w:t>
      </w:r>
      <w:r w:rsidR="62252381" w:rsidRPr="00A3510A">
        <w:rPr>
          <w:rFonts w:ascii="Book Antiqua" w:hAnsi="Book Antiqua" w:cs="Book Antiqua"/>
          <w:sz w:val="22"/>
          <w:szCs w:val="22"/>
        </w:rPr>
        <w:t>o</w:t>
      </w:r>
      <w:r w:rsidR="686A73E1" w:rsidRPr="00A3510A">
        <w:rPr>
          <w:rFonts w:ascii="Book Antiqua" w:hAnsi="Book Antiqua" w:cs="Book Antiqua"/>
          <w:sz w:val="22"/>
          <w:szCs w:val="22"/>
        </w:rPr>
        <w:t xml:space="preserve"> muestra una disminución del circulante entre el año 2020 </w:t>
      </w:r>
      <w:r w:rsidR="668C0DA6" w:rsidRPr="00A3510A">
        <w:rPr>
          <w:rFonts w:ascii="Book Antiqua" w:hAnsi="Book Antiqua" w:cs="Book Antiqua"/>
          <w:sz w:val="22"/>
          <w:szCs w:val="22"/>
        </w:rPr>
        <w:t xml:space="preserve">y </w:t>
      </w:r>
      <w:r w:rsidR="004722E9" w:rsidRPr="00A3510A">
        <w:rPr>
          <w:rFonts w:ascii="Book Antiqua" w:hAnsi="Book Antiqua" w:cs="Book Antiqua"/>
          <w:sz w:val="22"/>
          <w:szCs w:val="22"/>
        </w:rPr>
        <w:t xml:space="preserve">octubre </w:t>
      </w:r>
      <w:r w:rsidR="668C0DA6" w:rsidRPr="00A3510A">
        <w:rPr>
          <w:rFonts w:ascii="Book Antiqua" w:hAnsi="Book Antiqua" w:cs="Book Antiqua"/>
          <w:sz w:val="22"/>
          <w:szCs w:val="22"/>
        </w:rPr>
        <w:t>del 2022</w:t>
      </w:r>
      <w:r w:rsidR="0A6B31FC" w:rsidRPr="00A3510A">
        <w:rPr>
          <w:rFonts w:ascii="Book Antiqua" w:hAnsi="Book Antiqua" w:cs="Book Antiqua"/>
          <w:sz w:val="22"/>
          <w:szCs w:val="22"/>
        </w:rPr>
        <w:t xml:space="preserve"> y el rendimiento de las personas juzgado</w:t>
      </w:r>
      <w:r w:rsidR="61D9291E" w:rsidRPr="00A3510A">
        <w:rPr>
          <w:rFonts w:ascii="Book Antiqua" w:hAnsi="Book Antiqua" w:cs="Book Antiqua"/>
          <w:sz w:val="22"/>
          <w:szCs w:val="22"/>
        </w:rPr>
        <w:t>ras de enero a o</w:t>
      </w:r>
      <w:r w:rsidR="005C0C9E" w:rsidRPr="00A3510A">
        <w:rPr>
          <w:rFonts w:ascii="Book Antiqua" w:hAnsi="Book Antiqua" w:cs="Book Antiqua"/>
          <w:sz w:val="22"/>
          <w:szCs w:val="22"/>
        </w:rPr>
        <w:t>ctubre</w:t>
      </w:r>
      <w:r w:rsidR="61D9291E" w:rsidRPr="00A3510A">
        <w:rPr>
          <w:rFonts w:ascii="Book Antiqua" w:hAnsi="Book Antiqua" w:cs="Book Antiqua"/>
          <w:sz w:val="22"/>
          <w:szCs w:val="22"/>
        </w:rPr>
        <w:t xml:space="preserve"> del 2022 fue del 9</w:t>
      </w:r>
      <w:r w:rsidR="005C0C9E" w:rsidRPr="00A3510A">
        <w:rPr>
          <w:rFonts w:ascii="Book Antiqua" w:hAnsi="Book Antiqua" w:cs="Book Antiqua"/>
          <w:sz w:val="22"/>
          <w:szCs w:val="22"/>
        </w:rPr>
        <w:t>7</w:t>
      </w:r>
      <w:r w:rsidR="61D9291E" w:rsidRPr="00A3510A">
        <w:rPr>
          <w:rFonts w:ascii="Book Antiqua" w:hAnsi="Book Antiqua" w:cs="Book Antiqua"/>
          <w:sz w:val="22"/>
          <w:szCs w:val="22"/>
        </w:rPr>
        <w:t xml:space="preserve">%, lo que demuestra </w:t>
      </w:r>
      <w:r w:rsidR="7D685421" w:rsidRPr="00A3510A">
        <w:rPr>
          <w:rFonts w:ascii="Book Antiqua" w:hAnsi="Book Antiqua" w:cs="Book Antiqua"/>
          <w:sz w:val="22"/>
          <w:szCs w:val="22"/>
        </w:rPr>
        <w:t xml:space="preserve">un aprovechamiento del recurso otorgado al despacho. </w:t>
      </w:r>
      <w:r w:rsidR="76DB7BE5" w:rsidRPr="00A3510A">
        <w:rPr>
          <w:rFonts w:ascii="Book Antiqua" w:hAnsi="Book Antiqua" w:cs="Book Antiqua"/>
          <w:sz w:val="22"/>
          <w:szCs w:val="22"/>
        </w:rPr>
        <w:t xml:space="preserve">Con el rendimiento del Juzgado Penal de Garabito se muestra la sostenibilidad de las mejoras aplicadas para la atención de las situaciones críticas del despacho y la aplicación del modelo penal. </w:t>
      </w:r>
      <w:r w:rsidR="76DB7BE5" w:rsidRPr="00A3510A">
        <w:rPr>
          <w:rFonts w:ascii="Book Antiqua" w:hAnsi="Book Antiqua" w:cs="Book Antiqua"/>
          <w:b/>
          <w:bCs/>
          <w:sz w:val="22"/>
          <w:szCs w:val="22"/>
        </w:rPr>
        <w:t>Por lo tanto, se requiere dar continuidad al permiso con goce de salario del Técnico Judicial 2, con el fin de completar su estructura mínima.</w:t>
      </w:r>
    </w:p>
    <w:p w14:paraId="362AEB49" w14:textId="77777777" w:rsidR="00402BE8" w:rsidRPr="00334ABB" w:rsidRDefault="00402BE8" w:rsidP="00A62C20">
      <w:pPr>
        <w:pStyle w:val="Prrafodelista"/>
        <w:spacing w:line="276" w:lineRule="auto"/>
        <w:ind w:left="374"/>
        <w:jc w:val="both"/>
        <w:rPr>
          <w:rFonts w:ascii="Book Antiqua" w:hAnsi="Book Antiqua" w:cs="Book Antiqua"/>
          <w:sz w:val="22"/>
          <w:szCs w:val="22"/>
          <w:highlight w:val="yellow"/>
        </w:rPr>
      </w:pPr>
    </w:p>
    <w:p w14:paraId="03FB61FB" w14:textId="1AF03AB6" w:rsidR="00402BE8" w:rsidRPr="00FE17A4" w:rsidRDefault="00402BE8" w:rsidP="00A62C20">
      <w:pPr>
        <w:pStyle w:val="Prrafodelista"/>
        <w:spacing w:line="276" w:lineRule="auto"/>
        <w:ind w:left="374"/>
        <w:jc w:val="both"/>
        <w:rPr>
          <w:rFonts w:ascii="Book Antiqua" w:hAnsi="Book Antiqua" w:cs="Book Antiqua"/>
          <w:sz w:val="22"/>
          <w:szCs w:val="22"/>
        </w:rPr>
      </w:pPr>
      <w:r w:rsidRPr="00FE17A4">
        <w:rPr>
          <w:rFonts w:ascii="Book Antiqua" w:hAnsi="Book Antiqua" w:cs="Book Antiqua"/>
          <w:sz w:val="22"/>
          <w:szCs w:val="22"/>
        </w:rPr>
        <w:t>En cuanto al Juzgado Penal de Pococí, se determina un</w:t>
      </w:r>
      <w:r w:rsidR="00711118" w:rsidRPr="00FE17A4">
        <w:rPr>
          <w:rFonts w:ascii="Book Antiqua" w:hAnsi="Book Antiqua" w:cs="Book Antiqua"/>
          <w:sz w:val="22"/>
          <w:szCs w:val="22"/>
        </w:rPr>
        <w:t>a mejoraría en los indicadores de rendimiento de</w:t>
      </w:r>
      <w:r w:rsidR="008C4A17" w:rsidRPr="00FE17A4">
        <w:rPr>
          <w:rFonts w:ascii="Book Antiqua" w:hAnsi="Book Antiqua" w:cs="Book Antiqua"/>
          <w:sz w:val="22"/>
          <w:szCs w:val="22"/>
        </w:rPr>
        <w:t xml:space="preserve"> las personas juzgadoras al alcanzar </w:t>
      </w:r>
      <w:r w:rsidR="00A95274" w:rsidRPr="00FE17A4">
        <w:rPr>
          <w:rFonts w:ascii="Book Antiqua" w:hAnsi="Book Antiqua" w:cs="Book Antiqua"/>
          <w:sz w:val="22"/>
          <w:szCs w:val="22"/>
        </w:rPr>
        <w:t>un promedio del 96%</w:t>
      </w:r>
      <w:r w:rsidR="007027F4" w:rsidRPr="00FE17A4">
        <w:rPr>
          <w:rFonts w:ascii="Book Antiqua" w:hAnsi="Book Antiqua" w:cs="Book Antiqua"/>
          <w:sz w:val="22"/>
          <w:szCs w:val="22"/>
        </w:rPr>
        <w:t xml:space="preserve"> durante los meses de agosto, setiembre y octubre</w:t>
      </w:r>
      <w:r w:rsidR="00EA30F3" w:rsidRPr="00FE17A4">
        <w:rPr>
          <w:rFonts w:ascii="Book Antiqua" w:hAnsi="Book Antiqua" w:cs="Book Antiqua"/>
          <w:sz w:val="22"/>
          <w:szCs w:val="22"/>
        </w:rPr>
        <w:t>; no obstante</w:t>
      </w:r>
      <w:r w:rsidR="00F01609" w:rsidRPr="00FE17A4">
        <w:rPr>
          <w:rFonts w:ascii="Book Antiqua" w:hAnsi="Book Antiqua" w:cs="Book Antiqua"/>
          <w:sz w:val="22"/>
          <w:szCs w:val="22"/>
        </w:rPr>
        <w:t xml:space="preserve">; </w:t>
      </w:r>
      <w:r w:rsidR="00AF1F19" w:rsidRPr="00FE17A4">
        <w:rPr>
          <w:rFonts w:ascii="Book Antiqua" w:hAnsi="Book Antiqua" w:cs="Book Antiqua"/>
          <w:sz w:val="22"/>
          <w:szCs w:val="22"/>
        </w:rPr>
        <w:t xml:space="preserve">dado que existe un </w:t>
      </w:r>
      <w:r w:rsidR="00DF0F65" w:rsidRPr="00FE17A4">
        <w:rPr>
          <w:rFonts w:ascii="Book Antiqua" w:hAnsi="Book Antiqua" w:cs="Book Antiqua"/>
          <w:sz w:val="22"/>
          <w:szCs w:val="22"/>
        </w:rPr>
        <w:t>atraso en el proceso de notificaciones y cierres estadísticos</w:t>
      </w:r>
      <w:r w:rsidR="008572A2" w:rsidRPr="00FE17A4">
        <w:rPr>
          <w:rFonts w:ascii="Book Antiqua" w:hAnsi="Book Antiqua" w:cs="Book Antiqua"/>
          <w:b/>
          <w:bCs/>
          <w:sz w:val="22"/>
          <w:szCs w:val="22"/>
        </w:rPr>
        <w:t xml:space="preserve">, se </w:t>
      </w:r>
      <w:r w:rsidR="00EA502E" w:rsidRPr="00FE17A4">
        <w:rPr>
          <w:rFonts w:ascii="Book Antiqua" w:hAnsi="Book Antiqua" w:cs="Book Antiqua"/>
          <w:b/>
          <w:bCs/>
          <w:sz w:val="22"/>
          <w:szCs w:val="22"/>
        </w:rPr>
        <w:t>considera necesaria la continuidad del permiso, pero con la indicación al despacho de mejora</w:t>
      </w:r>
      <w:r w:rsidR="00E0414E">
        <w:rPr>
          <w:rFonts w:ascii="Book Antiqua" w:hAnsi="Book Antiqua" w:cs="Book Antiqua"/>
          <w:b/>
          <w:bCs/>
          <w:sz w:val="22"/>
          <w:szCs w:val="22"/>
        </w:rPr>
        <w:t xml:space="preserve">r </w:t>
      </w:r>
      <w:r w:rsidR="00EA502E" w:rsidRPr="00FE17A4">
        <w:rPr>
          <w:rFonts w:ascii="Book Antiqua" w:hAnsi="Book Antiqua" w:cs="Book Antiqua"/>
          <w:b/>
          <w:bCs/>
          <w:sz w:val="22"/>
          <w:szCs w:val="22"/>
        </w:rPr>
        <w:t>los rendimientos del despacho</w:t>
      </w:r>
      <w:r w:rsidR="00E0414E">
        <w:rPr>
          <w:rFonts w:ascii="Book Antiqua" w:hAnsi="Book Antiqua" w:cs="Book Antiqua"/>
          <w:b/>
          <w:bCs/>
          <w:sz w:val="22"/>
          <w:szCs w:val="22"/>
        </w:rPr>
        <w:t xml:space="preserve"> y los tiempos de duración de los procesos</w:t>
      </w:r>
      <w:r w:rsidR="00EA502E" w:rsidRPr="00FE17A4">
        <w:rPr>
          <w:rFonts w:ascii="Book Antiqua" w:hAnsi="Book Antiqua" w:cs="Book Antiqua"/>
          <w:b/>
          <w:bCs/>
          <w:sz w:val="22"/>
          <w:szCs w:val="22"/>
        </w:rPr>
        <w:t>.</w:t>
      </w:r>
    </w:p>
    <w:p w14:paraId="567A38BF" w14:textId="77777777" w:rsidR="00EA502E" w:rsidRPr="00334ABB" w:rsidRDefault="00EA502E" w:rsidP="00A62C20">
      <w:pPr>
        <w:pStyle w:val="Prrafodelista"/>
        <w:spacing w:line="276" w:lineRule="auto"/>
        <w:ind w:left="372"/>
        <w:jc w:val="both"/>
        <w:rPr>
          <w:rFonts w:ascii="Book Antiqua" w:hAnsi="Book Antiqua" w:cs="Book Antiqua"/>
          <w:sz w:val="22"/>
          <w:szCs w:val="22"/>
          <w:highlight w:val="yellow"/>
        </w:rPr>
      </w:pPr>
    </w:p>
    <w:p w14:paraId="7C45D82D" w14:textId="6366BA76" w:rsidR="00344DD5" w:rsidRPr="00D674CB" w:rsidRDefault="6146B7D2" w:rsidP="00A62C20">
      <w:pPr>
        <w:pStyle w:val="Prrafodelista"/>
        <w:spacing w:line="276" w:lineRule="auto"/>
        <w:ind w:left="374"/>
        <w:jc w:val="both"/>
        <w:rPr>
          <w:rFonts w:ascii="Book Antiqua" w:hAnsi="Book Antiqua" w:cs="Book Antiqua"/>
          <w:sz w:val="22"/>
          <w:szCs w:val="22"/>
        </w:rPr>
      </w:pPr>
      <w:r w:rsidRPr="00D674CB">
        <w:rPr>
          <w:rFonts w:ascii="Book Antiqua" w:hAnsi="Book Antiqua" w:cs="Book Antiqua"/>
          <w:sz w:val="22"/>
          <w:szCs w:val="22"/>
        </w:rPr>
        <w:t xml:space="preserve">El Juzgado Penal de Buenos Aires, corresponde a un despacho </w:t>
      </w:r>
      <w:r w:rsidR="4F5AE3AD" w:rsidRPr="00D674CB">
        <w:rPr>
          <w:rFonts w:ascii="Book Antiqua" w:hAnsi="Book Antiqua" w:cs="Book Antiqua"/>
          <w:sz w:val="22"/>
          <w:szCs w:val="22"/>
        </w:rPr>
        <w:t>que no ha sido rediseñ</w:t>
      </w:r>
      <w:r w:rsidR="1569E470" w:rsidRPr="00D674CB">
        <w:rPr>
          <w:rFonts w:ascii="Book Antiqua" w:hAnsi="Book Antiqua" w:cs="Book Antiqua"/>
          <w:sz w:val="22"/>
          <w:szCs w:val="22"/>
        </w:rPr>
        <w:t>ado</w:t>
      </w:r>
      <w:r w:rsidR="4F5AE3AD" w:rsidRPr="00D674CB">
        <w:rPr>
          <w:rFonts w:ascii="Book Antiqua" w:hAnsi="Book Antiqua" w:cs="Book Antiqua"/>
          <w:sz w:val="22"/>
          <w:szCs w:val="22"/>
        </w:rPr>
        <w:t xml:space="preserve"> por el Modelo Penal, pero a través de las estadísticas se denota una disminución del circulante en trámite al pasar de 541 asuntos en el 2019 a 1</w:t>
      </w:r>
      <w:r w:rsidR="00D674CB" w:rsidRPr="00D674CB">
        <w:rPr>
          <w:rFonts w:ascii="Book Antiqua" w:hAnsi="Book Antiqua" w:cs="Book Antiqua"/>
          <w:sz w:val="22"/>
          <w:szCs w:val="22"/>
        </w:rPr>
        <w:t>83</w:t>
      </w:r>
      <w:r w:rsidR="0FB4D031" w:rsidRPr="00D674CB">
        <w:rPr>
          <w:rFonts w:ascii="Book Antiqua" w:hAnsi="Book Antiqua" w:cs="Book Antiqua"/>
          <w:sz w:val="22"/>
          <w:szCs w:val="22"/>
        </w:rPr>
        <w:t xml:space="preserve"> expedientes para el 31 de </w:t>
      </w:r>
      <w:r w:rsidR="00D674CB" w:rsidRPr="00D674CB">
        <w:rPr>
          <w:rFonts w:ascii="Book Antiqua" w:hAnsi="Book Antiqua" w:cs="Book Antiqua"/>
          <w:sz w:val="22"/>
          <w:szCs w:val="22"/>
        </w:rPr>
        <w:t>octubre</w:t>
      </w:r>
      <w:r w:rsidR="0FB4D031" w:rsidRPr="00D674CB">
        <w:rPr>
          <w:rFonts w:ascii="Book Antiqua" w:hAnsi="Book Antiqua" w:cs="Book Antiqua"/>
          <w:sz w:val="22"/>
          <w:szCs w:val="22"/>
        </w:rPr>
        <w:t xml:space="preserve"> del 2022, por lo que se considera necesaria su continuidad en el despacho.</w:t>
      </w:r>
    </w:p>
    <w:p w14:paraId="7B827C12" w14:textId="77777777" w:rsidR="00A465C9" w:rsidRPr="00334ABB" w:rsidRDefault="00A465C9" w:rsidP="00A62C20">
      <w:pPr>
        <w:pStyle w:val="Prrafodelista"/>
        <w:spacing w:line="276" w:lineRule="auto"/>
        <w:ind w:left="372"/>
        <w:jc w:val="both"/>
        <w:rPr>
          <w:rFonts w:ascii="Book Antiqua" w:hAnsi="Book Antiqua" w:cs="Book Antiqua"/>
          <w:sz w:val="22"/>
          <w:szCs w:val="22"/>
          <w:highlight w:val="yellow"/>
        </w:rPr>
      </w:pPr>
    </w:p>
    <w:p w14:paraId="234DAF0D" w14:textId="1E80D137" w:rsidR="00DB4BDF" w:rsidRPr="00693BEB" w:rsidRDefault="00157E35" w:rsidP="00B81159">
      <w:pPr>
        <w:pStyle w:val="Prrafodelista"/>
        <w:numPr>
          <w:ilvl w:val="1"/>
          <w:numId w:val="27"/>
        </w:numPr>
        <w:spacing w:line="276" w:lineRule="auto"/>
        <w:jc w:val="both"/>
        <w:rPr>
          <w:rFonts w:ascii="Book Antiqua" w:hAnsi="Book Antiqua" w:cs="Book Antiqua"/>
          <w:sz w:val="22"/>
          <w:szCs w:val="22"/>
        </w:rPr>
      </w:pPr>
      <w:r w:rsidRPr="00693BEB">
        <w:rPr>
          <w:rFonts w:ascii="Book Antiqua" w:hAnsi="Book Antiqua" w:cs="Book Antiqua"/>
          <w:sz w:val="22"/>
          <w:szCs w:val="22"/>
        </w:rPr>
        <w:t>Se mantiene la necesidad de prorrogar los permisos con goce de salario de persona Técnica Judicial, para la</w:t>
      </w:r>
      <w:r w:rsidR="00DB4BDF" w:rsidRPr="00693BEB">
        <w:rPr>
          <w:rFonts w:ascii="Book Antiqua" w:hAnsi="Book Antiqua" w:cs="Book Antiqua"/>
          <w:sz w:val="22"/>
          <w:szCs w:val="22"/>
        </w:rPr>
        <w:t xml:space="preserve"> Fiscalía de Flagrancia del Segundo Circuito Judicial de San José </w:t>
      </w:r>
      <w:r w:rsidRPr="00693BEB">
        <w:rPr>
          <w:rFonts w:ascii="Book Antiqua" w:hAnsi="Book Antiqua" w:cs="Book Antiqua"/>
          <w:sz w:val="22"/>
          <w:szCs w:val="22"/>
        </w:rPr>
        <w:t>y Fiscalía de Puerto Jiménez</w:t>
      </w:r>
      <w:r w:rsidR="008637A6" w:rsidRPr="00693BEB">
        <w:rPr>
          <w:rFonts w:ascii="Book Antiqua" w:hAnsi="Book Antiqua" w:cs="Book Antiqua"/>
          <w:sz w:val="22"/>
          <w:szCs w:val="22"/>
        </w:rPr>
        <w:t xml:space="preserve">, en virtud de que </w:t>
      </w:r>
      <w:r w:rsidR="001F5226" w:rsidRPr="00693BEB">
        <w:rPr>
          <w:rFonts w:ascii="Book Antiqua" w:hAnsi="Book Antiqua" w:cs="Book Antiqua"/>
          <w:sz w:val="22"/>
          <w:szCs w:val="22"/>
        </w:rPr>
        <w:t>el promedio mensual</w:t>
      </w:r>
      <w:r w:rsidR="00565B91" w:rsidRPr="00693BEB">
        <w:rPr>
          <w:rFonts w:ascii="Book Antiqua" w:hAnsi="Book Antiqua" w:cs="Book Antiqua"/>
          <w:sz w:val="22"/>
          <w:szCs w:val="22"/>
        </w:rPr>
        <w:t xml:space="preserve"> de asuntos nuevos muestra una tende</w:t>
      </w:r>
      <w:r w:rsidR="007B638E" w:rsidRPr="00693BEB">
        <w:rPr>
          <w:rFonts w:ascii="Book Antiqua" w:hAnsi="Book Antiqua" w:cs="Book Antiqua"/>
          <w:sz w:val="22"/>
          <w:szCs w:val="22"/>
        </w:rPr>
        <w:t xml:space="preserve">ncia </w:t>
      </w:r>
      <w:r w:rsidR="00827647" w:rsidRPr="00693BEB">
        <w:rPr>
          <w:rFonts w:ascii="Book Antiqua" w:hAnsi="Book Antiqua" w:cs="Book Antiqua"/>
          <w:sz w:val="22"/>
          <w:szCs w:val="22"/>
        </w:rPr>
        <w:t>constante e</w:t>
      </w:r>
      <w:r w:rsidR="00BA7011" w:rsidRPr="00693BEB">
        <w:rPr>
          <w:rFonts w:ascii="Book Antiqua" w:hAnsi="Book Antiqua" w:cs="Book Antiqua"/>
          <w:sz w:val="22"/>
          <w:szCs w:val="22"/>
        </w:rPr>
        <w:t>ntre el año 2019</w:t>
      </w:r>
      <w:r w:rsidR="00CF34FF" w:rsidRPr="00693BEB">
        <w:rPr>
          <w:rFonts w:ascii="Book Antiqua" w:hAnsi="Book Antiqua" w:cs="Book Antiqua"/>
          <w:sz w:val="22"/>
          <w:szCs w:val="22"/>
        </w:rPr>
        <w:t xml:space="preserve"> a </w:t>
      </w:r>
      <w:r w:rsidR="006C6381">
        <w:rPr>
          <w:rFonts w:ascii="Book Antiqua" w:hAnsi="Book Antiqua" w:cs="Book Antiqua"/>
          <w:sz w:val="22"/>
          <w:szCs w:val="22"/>
        </w:rPr>
        <w:t>octubre</w:t>
      </w:r>
      <w:r w:rsidR="006C6381" w:rsidRPr="00693BEB">
        <w:rPr>
          <w:rFonts w:ascii="Book Antiqua" w:hAnsi="Book Antiqua" w:cs="Book Antiqua"/>
          <w:sz w:val="22"/>
          <w:szCs w:val="22"/>
        </w:rPr>
        <w:t xml:space="preserve"> </w:t>
      </w:r>
      <w:r w:rsidR="00CF34FF" w:rsidRPr="00693BEB">
        <w:rPr>
          <w:rFonts w:ascii="Book Antiqua" w:hAnsi="Book Antiqua" w:cs="Book Antiqua"/>
          <w:sz w:val="22"/>
          <w:szCs w:val="22"/>
        </w:rPr>
        <w:t xml:space="preserve">del 2022, lo que implica la </w:t>
      </w:r>
      <w:r w:rsidR="00CF34FF" w:rsidRPr="00693BEB">
        <w:rPr>
          <w:rFonts w:ascii="Book Antiqua" w:hAnsi="Book Antiqua" w:cs="Book Antiqua"/>
          <w:sz w:val="22"/>
          <w:szCs w:val="22"/>
        </w:rPr>
        <w:lastRenderedPageBreak/>
        <w:t xml:space="preserve">necesidad de contar con recurso técnico judicial para </w:t>
      </w:r>
      <w:r w:rsidR="00734BA8" w:rsidRPr="00693BEB">
        <w:rPr>
          <w:rFonts w:ascii="Book Antiqua" w:hAnsi="Book Antiqua" w:cs="Book Antiqua"/>
          <w:sz w:val="22"/>
          <w:szCs w:val="22"/>
        </w:rPr>
        <w:t>la realización del trámite en el despacho.</w:t>
      </w:r>
    </w:p>
    <w:p w14:paraId="117AB638" w14:textId="77777777" w:rsidR="00F95264" w:rsidRPr="00334ABB" w:rsidRDefault="00F95264" w:rsidP="00F95264">
      <w:pPr>
        <w:pStyle w:val="Prrafodelista"/>
        <w:ind w:left="372"/>
        <w:jc w:val="both"/>
        <w:rPr>
          <w:rFonts w:ascii="Book Antiqua" w:hAnsi="Book Antiqua" w:cs="Book Antiqua"/>
          <w:sz w:val="22"/>
          <w:szCs w:val="22"/>
          <w:highlight w:val="yellow"/>
        </w:rPr>
      </w:pPr>
    </w:p>
    <w:p w14:paraId="15B02323" w14:textId="1CB48F6F" w:rsidR="00A465C9" w:rsidRPr="00D46AA9" w:rsidRDefault="000F3A7C" w:rsidP="00B81159">
      <w:pPr>
        <w:pStyle w:val="Prrafodelista"/>
        <w:numPr>
          <w:ilvl w:val="1"/>
          <w:numId w:val="27"/>
        </w:numPr>
        <w:spacing w:line="276" w:lineRule="auto"/>
        <w:jc w:val="both"/>
        <w:rPr>
          <w:rFonts w:ascii="Book Antiqua" w:hAnsi="Book Antiqua" w:cs="Book Antiqua"/>
          <w:sz w:val="22"/>
          <w:szCs w:val="22"/>
        </w:rPr>
      </w:pPr>
      <w:r w:rsidRPr="00D46AA9">
        <w:rPr>
          <w:rFonts w:ascii="Book Antiqua" w:hAnsi="Book Antiqua" w:cs="Book Antiqua"/>
          <w:sz w:val="22"/>
          <w:szCs w:val="22"/>
        </w:rPr>
        <w:t xml:space="preserve">Con el fin de reducir la cantidad de circulante de los procesos donde se investigan delitos sexuales o se encuentran como parte afectada personas consideradas en vulnerabilidad, se implementó para el </w:t>
      </w:r>
      <w:r w:rsidR="00D46AA9" w:rsidRPr="00D46AA9">
        <w:rPr>
          <w:rFonts w:ascii="Book Antiqua" w:hAnsi="Book Antiqua" w:cs="Book Antiqua"/>
          <w:sz w:val="22"/>
          <w:szCs w:val="22"/>
        </w:rPr>
        <w:t>tercer</w:t>
      </w:r>
      <w:r w:rsidR="006A427C" w:rsidRPr="00D46AA9">
        <w:rPr>
          <w:rFonts w:ascii="Book Antiqua" w:hAnsi="Book Antiqua" w:cs="Book Antiqua"/>
          <w:sz w:val="22"/>
          <w:szCs w:val="22"/>
        </w:rPr>
        <w:t xml:space="preserve"> trimestre </w:t>
      </w:r>
      <w:r w:rsidR="00865C0F" w:rsidRPr="00D46AA9">
        <w:rPr>
          <w:rFonts w:ascii="Book Antiqua" w:hAnsi="Book Antiqua" w:cs="Book Antiqua"/>
          <w:sz w:val="22"/>
          <w:szCs w:val="22"/>
        </w:rPr>
        <w:t>correspondiente</w:t>
      </w:r>
      <w:r w:rsidRPr="00D46AA9">
        <w:rPr>
          <w:rFonts w:ascii="Book Antiqua" w:hAnsi="Book Antiqua" w:cs="Book Antiqua"/>
          <w:sz w:val="22"/>
          <w:szCs w:val="22"/>
        </w:rPr>
        <w:t xml:space="preserve"> a </w:t>
      </w:r>
      <w:r w:rsidR="00865C0F" w:rsidRPr="00D46AA9">
        <w:rPr>
          <w:rFonts w:ascii="Book Antiqua" w:hAnsi="Book Antiqua" w:cs="Book Antiqua"/>
          <w:sz w:val="22"/>
          <w:szCs w:val="22"/>
        </w:rPr>
        <w:t xml:space="preserve">los meses de </w:t>
      </w:r>
      <w:r w:rsidR="00D46AA9" w:rsidRPr="00D46AA9">
        <w:rPr>
          <w:rFonts w:ascii="Book Antiqua" w:hAnsi="Book Antiqua" w:cs="Book Antiqua"/>
          <w:sz w:val="22"/>
          <w:szCs w:val="22"/>
        </w:rPr>
        <w:t xml:space="preserve">julio </w:t>
      </w:r>
      <w:r w:rsidR="00865C0F" w:rsidRPr="00D46AA9">
        <w:rPr>
          <w:rFonts w:ascii="Book Antiqua" w:hAnsi="Book Antiqua" w:cs="Book Antiqua"/>
          <w:sz w:val="22"/>
          <w:szCs w:val="22"/>
        </w:rPr>
        <w:t xml:space="preserve">a </w:t>
      </w:r>
      <w:r w:rsidR="00D46AA9" w:rsidRPr="00D46AA9">
        <w:rPr>
          <w:rFonts w:ascii="Book Antiqua" w:hAnsi="Book Antiqua" w:cs="Book Antiqua"/>
          <w:sz w:val="22"/>
          <w:szCs w:val="22"/>
        </w:rPr>
        <w:t>setiembre</w:t>
      </w:r>
      <w:r w:rsidRPr="00D46AA9">
        <w:rPr>
          <w:rFonts w:ascii="Book Antiqua" w:hAnsi="Book Antiqua" w:cs="Book Antiqua"/>
          <w:sz w:val="22"/>
          <w:szCs w:val="22"/>
        </w:rPr>
        <w:t xml:space="preserve">, tres baterías en los Tribunales de Juicio de </w:t>
      </w:r>
      <w:r w:rsidR="00D46AA9" w:rsidRPr="00D46AA9">
        <w:rPr>
          <w:rFonts w:ascii="Book Antiqua" w:hAnsi="Book Antiqua" w:cs="Book Antiqua"/>
          <w:sz w:val="22"/>
          <w:szCs w:val="22"/>
        </w:rPr>
        <w:t>Heredia, Nicoya</w:t>
      </w:r>
      <w:r w:rsidRPr="00D46AA9">
        <w:rPr>
          <w:rFonts w:ascii="Book Antiqua" w:hAnsi="Book Antiqua" w:cs="Book Antiqua"/>
          <w:sz w:val="22"/>
          <w:szCs w:val="22"/>
        </w:rPr>
        <w:t xml:space="preserve"> y </w:t>
      </w:r>
      <w:r w:rsidR="00D46AA9" w:rsidRPr="00D46AA9">
        <w:rPr>
          <w:rFonts w:ascii="Book Antiqua" w:hAnsi="Book Antiqua" w:cs="Book Antiqua"/>
          <w:sz w:val="22"/>
          <w:szCs w:val="22"/>
        </w:rPr>
        <w:t>Cartago</w:t>
      </w:r>
      <w:r w:rsidR="009E3955" w:rsidRPr="00D46AA9">
        <w:rPr>
          <w:rFonts w:ascii="Book Antiqua" w:hAnsi="Book Antiqua" w:cs="Book Antiqua"/>
          <w:sz w:val="22"/>
          <w:szCs w:val="22"/>
        </w:rPr>
        <w:t>,</w:t>
      </w:r>
      <w:r w:rsidRPr="00D46AA9">
        <w:rPr>
          <w:rFonts w:ascii="Book Antiqua" w:hAnsi="Book Antiqua" w:cs="Book Antiqua"/>
          <w:sz w:val="22"/>
          <w:szCs w:val="22"/>
        </w:rPr>
        <w:t xml:space="preserve"> los porcentajes de rendimiento</w:t>
      </w:r>
      <w:r w:rsidR="00A610C0">
        <w:rPr>
          <w:rFonts w:ascii="Book Antiqua" w:hAnsi="Book Antiqua" w:cs="Book Antiqua"/>
          <w:sz w:val="22"/>
          <w:szCs w:val="22"/>
        </w:rPr>
        <w:t xml:space="preserve"> del parámetro de producción (sentencias/medidas alternas)</w:t>
      </w:r>
      <w:r w:rsidRPr="00D46AA9">
        <w:rPr>
          <w:rFonts w:ascii="Book Antiqua" w:hAnsi="Book Antiqua" w:cs="Book Antiqua"/>
          <w:sz w:val="22"/>
          <w:szCs w:val="22"/>
        </w:rPr>
        <w:t xml:space="preserve"> considerando el margen superior de la cuota establecida fueron de un </w:t>
      </w:r>
      <w:r w:rsidR="00D46AA9" w:rsidRPr="00D46AA9">
        <w:rPr>
          <w:rFonts w:ascii="Book Antiqua" w:hAnsi="Book Antiqua" w:cs="Book Antiqua"/>
          <w:sz w:val="22"/>
          <w:szCs w:val="22"/>
        </w:rPr>
        <w:t>133</w:t>
      </w:r>
      <w:r w:rsidRPr="00D46AA9">
        <w:rPr>
          <w:rFonts w:ascii="Book Antiqua" w:hAnsi="Book Antiqua" w:cs="Book Antiqua"/>
          <w:sz w:val="22"/>
          <w:szCs w:val="22"/>
        </w:rPr>
        <w:t xml:space="preserve">% para </w:t>
      </w:r>
      <w:r w:rsidR="00D46AA9" w:rsidRPr="00D46AA9">
        <w:rPr>
          <w:rFonts w:ascii="Book Antiqua" w:hAnsi="Book Antiqua" w:cs="Book Antiqua"/>
          <w:sz w:val="22"/>
          <w:szCs w:val="22"/>
        </w:rPr>
        <w:t>Nicoya</w:t>
      </w:r>
      <w:r w:rsidRPr="00D46AA9">
        <w:rPr>
          <w:rFonts w:ascii="Book Antiqua" w:hAnsi="Book Antiqua" w:cs="Book Antiqua"/>
          <w:sz w:val="22"/>
          <w:szCs w:val="22"/>
        </w:rPr>
        <w:t xml:space="preserve">, un </w:t>
      </w:r>
      <w:r w:rsidR="00D46AA9" w:rsidRPr="00D46AA9">
        <w:rPr>
          <w:rFonts w:ascii="Book Antiqua" w:hAnsi="Book Antiqua" w:cs="Book Antiqua"/>
          <w:sz w:val="22"/>
          <w:szCs w:val="22"/>
        </w:rPr>
        <w:t>116</w:t>
      </w:r>
      <w:r w:rsidRPr="00D46AA9">
        <w:rPr>
          <w:rFonts w:ascii="Book Antiqua" w:hAnsi="Book Antiqua" w:cs="Book Antiqua"/>
          <w:sz w:val="22"/>
          <w:szCs w:val="22"/>
        </w:rPr>
        <w:t xml:space="preserve">% para </w:t>
      </w:r>
      <w:r w:rsidR="00D46AA9" w:rsidRPr="00D46AA9">
        <w:rPr>
          <w:rFonts w:ascii="Book Antiqua" w:hAnsi="Book Antiqua" w:cs="Book Antiqua"/>
          <w:sz w:val="22"/>
          <w:szCs w:val="22"/>
        </w:rPr>
        <w:t>Heredia y un 104</w:t>
      </w:r>
      <w:r w:rsidRPr="00D46AA9">
        <w:rPr>
          <w:rFonts w:ascii="Book Antiqua" w:hAnsi="Book Antiqua" w:cs="Book Antiqua"/>
          <w:sz w:val="22"/>
          <w:szCs w:val="22"/>
        </w:rPr>
        <w:t xml:space="preserve">% para </w:t>
      </w:r>
      <w:r w:rsidR="00D46AA9" w:rsidRPr="00D46AA9">
        <w:rPr>
          <w:rFonts w:ascii="Book Antiqua" w:hAnsi="Book Antiqua" w:cs="Book Antiqua"/>
          <w:sz w:val="22"/>
          <w:szCs w:val="22"/>
        </w:rPr>
        <w:t>Cartago</w:t>
      </w:r>
      <w:r w:rsidRPr="00D46AA9">
        <w:rPr>
          <w:rFonts w:ascii="Book Antiqua" w:hAnsi="Book Antiqua" w:cs="Book Antiqua"/>
          <w:sz w:val="22"/>
          <w:szCs w:val="22"/>
        </w:rPr>
        <w:t xml:space="preserve">, como parte de las justificaciones remitidas por los despachos se encuentran las suspensiones debido a incapacidades y rebeldías. Para el </w:t>
      </w:r>
      <w:r w:rsidR="00D46AA9" w:rsidRPr="00D46AA9">
        <w:rPr>
          <w:rFonts w:ascii="Book Antiqua" w:hAnsi="Book Antiqua" w:cs="Book Antiqua"/>
          <w:sz w:val="22"/>
          <w:szCs w:val="22"/>
        </w:rPr>
        <w:t>cuarto</w:t>
      </w:r>
      <w:r w:rsidRPr="00D46AA9">
        <w:rPr>
          <w:rFonts w:ascii="Book Antiqua" w:hAnsi="Book Antiqua" w:cs="Book Antiqua"/>
          <w:sz w:val="22"/>
          <w:szCs w:val="22"/>
        </w:rPr>
        <w:t xml:space="preserve"> trimestre del 2022, estos recursos están asignados </w:t>
      </w:r>
      <w:r w:rsidR="00D46AA9" w:rsidRPr="00D46AA9">
        <w:rPr>
          <w:rFonts w:ascii="Book Antiqua" w:hAnsi="Book Antiqua" w:cs="Book Antiqua"/>
          <w:sz w:val="22"/>
          <w:szCs w:val="22"/>
        </w:rPr>
        <w:t>Heredia, Alajuela, Liberia y Pococí.</w:t>
      </w:r>
      <w:r w:rsidRPr="00D46AA9">
        <w:rPr>
          <w:rFonts w:ascii="Book Antiqua" w:hAnsi="Book Antiqua" w:cs="Book Antiqua"/>
          <w:sz w:val="22"/>
          <w:szCs w:val="22"/>
        </w:rPr>
        <w:t xml:space="preserve"> </w:t>
      </w:r>
      <w:r w:rsidR="00A610C0">
        <w:rPr>
          <w:rFonts w:ascii="Book Antiqua" w:hAnsi="Book Antiqua" w:cs="Book Antiqua"/>
          <w:sz w:val="22"/>
          <w:szCs w:val="22"/>
        </w:rPr>
        <w:t xml:space="preserve">Los resultados alcanzados en el mes de octubre son </w:t>
      </w:r>
      <w:r w:rsidR="00A610C0" w:rsidRPr="003E36F5">
        <w:rPr>
          <w:rFonts w:ascii="Book Antiqua" w:eastAsia="Book Antiqua" w:hAnsi="Book Antiqua"/>
          <w:sz w:val="22"/>
          <w:szCs w:val="22"/>
          <w:lang w:eastAsia="es-CR"/>
        </w:rPr>
        <w:t xml:space="preserve">Tribunal Penal de Heredia </w:t>
      </w:r>
      <w:r w:rsidR="00A610C0">
        <w:rPr>
          <w:rFonts w:ascii="Book Antiqua" w:eastAsia="Book Antiqua" w:hAnsi="Book Antiqua"/>
          <w:sz w:val="22"/>
          <w:szCs w:val="22"/>
          <w:lang w:eastAsia="es-CR"/>
        </w:rPr>
        <w:t>con</w:t>
      </w:r>
      <w:r w:rsidR="00A610C0" w:rsidRPr="003E36F5">
        <w:rPr>
          <w:rFonts w:ascii="Book Antiqua" w:eastAsia="Book Antiqua" w:hAnsi="Book Antiqua"/>
          <w:sz w:val="22"/>
          <w:szCs w:val="22"/>
          <w:lang w:eastAsia="es-CR"/>
        </w:rPr>
        <w:t xml:space="preserve"> el mayor rendimiento con un 140%, el Tribunal Penal de Liberia y Alajuela obtuvieron un 127% y el Tribunal Penal de Pococí un rendimiento del 87%,</w:t>
      </w:r>
    </w:p>
    <w:p w14:paraId="06D459BB" w14:textId="77777777" w:rsidR="0016349C" w:rsidRPr="00334ABB" w:rsidRDefault="0016349C" w:rsidP="00F95264">
      <w:pPr>
        <w:jc w:val="both"/>
        <w:rPr>
          <w:rFonts w:ascii="Book Antiqua" w:eastAsia="Book Antiqua" w:hAnsi="Book Antiqua" w:cs="Book Antiqua"/>
          <w:sz w:val="22"/>
          <w:szCs w:val="22"/>
          <w:highlight w:val="yellow"/>
        </w:rPr>
      </w:pPr>
    </w:p>
    <w:p w14:paraId="5851297E" w14:textId="0635733F" w:rsidR="00DB4BDF" w:rsidRDefault="37B03531" w:rsidP="000F2573">
      <w:pPr>
        <w:pStyle w:val="Prrafodelista"/>
        <w:numPr>
          <w:ilvl w:val="1"/>
          <w:numId w:val="27"/>
        </w:numPr>
        <w:spacing w:line="276" w:lineRule="auto"/>
        <w:ind w:left="357" w:hanging="357"/>
        <w:jc w:val="both"/>
        <w:rPr>
          <w:rFonts w:ascii="Book Antiqua" w:hAnsi="Book Antiqua" w:cs="Book Antiqua"/>
          <w:sz w:val="22"/>
          <w:szCs w:val="22"/>
        </w:rPr>
      </w:pPr>
      <w:r w:rsidRPr="00072D77">
        <w:rPr>
          <w:rFonts w:ascii="Book Antiqua" w:hAnsi="Book Antiqua" w:cs="Book Antiqua"/>
          <w:sz w:val="22"/>
          <w:szCs w:val="22"/>
        </w:rPr>
        <w:t xml:space="preserve">El proyecto de mejora integral del proceso penal tiene dentro de sus requerimientos el soporte técnico jurídico de Gestores de la Materia Penal, los cuales participan activamente en las reuniones de seguimiento mensuales y tienen a cargo tareas de mejoramiento del servicio público de la jurisdicción </w:t>
      </w:r>
      <w:r w:rsidRPr="000669A9">
        <w:rPr>
          <w:rFonts w:ascii="Book Antiqua" w:hAnsi="Book Antiqua" w:cs="Book Antiqua"/>
          <w:sz w:val="22"/>
          <w:szCs w:val="22"/>
        </w:rPr>
        <w:t>penal</w:t>
      </w:r>
      <w:r w:rsidR="00AF4527" w:rsidRPr="000669A9">
        <w:rPr>
          <w:rFonts w:ascii="Book Antiqua" w:hAnsi="Book Antiqua" w:cs="Book Antiqua"/>
          <w:sz w:val="22"/>
          <w:szCs w:val="22"/>
        </w:rPr>
        <w:t xml:space="preserve">, </w:t>
      </w:r>
      <w:r w:rsidR="00AF4527" w:rsidRPr="00B81159">
        <w:rPr>
          <w:rFonts w:ascii="Book Antiqua" w:hAnsi="Book Antiqua" w:cs="Book Antiqua"/>
          <w:sz w:val="22"/>
          <w:szCs w:val="22"/>
        </w:rPr>
        <w:t>lo cual se evidencia en la</w:t>
      </w:r>
      <w:r w:rsidR="00AF4527" w:rsidRPr="00072D77">
        <w:rPr>
          <w:rFonts w:ascii="Book Antiqua" w:hAnsi="Book Antiqua" w:cs="Book Antiqua"/>
          <w:b/>
          <w:bCs/>
          <w:sz w:val="22"/>
          <w:szCs w:val="22"/>
        </w:rPr>
        <w:t xml:space="preserve"> </w:t>
      </w:r>
      <w:r w:rsidR="00AF4527" w:rsidRPr="00B81159">
        <w:rPr>
          <w:rFonts w:ascii="Book Antiqua" w:hAnsi="Book Antiqua" w:cs="Book Antiqua"/>
          <w:sz w:val="22"/>
          <w:szCs w:val="22"/>
        </w:rPr>
        <w:t>matriz de indicadores que completan las dos personas destacadas en esta labor</w:t>
      </w:r>
      <w:r w:rsidR="007565F8" w:rsidRPr="000669A9">
        <w:rPr>
          <w:rFonts w:ascii="Book Antiqua" w:hAnsi="Book Antiqua" w:cs="Book Antiqua"/>
          <w:sz w:val="22"/>
          <w:szCs w:val="22"/>
        </w:rPr>
        <w:t>, se determina la necesidad de su continuidad</w:t>
      </w:r>
      <w:r w:rsidR="00520272" w:rsidRPr="000669A9">
        <w:rPr>
          <w:rFonts w:ascii="Book Antiqua" w:hAnsi="Book Antiqua" w:cs="Book Antiqua"/>
          <w:sz w:val="22"/>
          <w:szCs w:val="22"/>
        </w:rPr>
        <w:t>.</w:t>
      </w:r>
    </w:p>
    <w:p w14:paraId="7BDFB618" w14:textId="77777777" w:rsidR="00FC706B" w:rsidRDefault="00FC706B" w:rsidP="00FC706B">
      <w:pPr>
        <w:pStyle w:val="Prrafodelista"/>
        <w:spacing w:line="276" w:lineRule="auto"/>
        <w:ind w:left="357"/>
        <w:jc w:val="both"/>
        <w:rPr>
          <w:rFonts w:ascii="Book Antiqua" w:hAnsi="Book Antiqua" w:cs="Book Antiqua"/>
          <w:sz w:val="22"/>
          <w:szCs w:val="22"/>
        </w:rPr>
      </w:pPr>
    </w:p>
    <w:p w14:paraId="5BCA68F5" w14:textId="4EB0C546" w:rsidR="004A3B31" w:rsidRDefault="00FC706B" w:rsidP="004148CF">
      <w:pPr>
        <w:pStyle w:val="Prrafodelista"/>
        <w:numPr>
          <w:ilvl w:val="1"/>
          <w:numId w:val="27"/>
        </w:numPr>
        <w:spacing w:line="276" w:lineRule="auto"/>
        <w:ind w:left="357" w:hanging="357"/>
        <w:jc w:val="both"/>
        <w:rPr>
          <w:rFonts w:ascii="Book Antiqua" w:hAnsi="Book Antiqua" w:cs="Book Antiqua"/>
          <w:sz w:val="22"/>
          <w:szCs w:val="22"/>
        </w:rPr>
      </w:pPr>
      <w:r>
        <w:rPr>
          <w:rFonts w:ascii="Book Antiqua" w:hAnsi="Book Antiqua" w:cs="Book Antiqua"/>
          <w:sz w:val="22"/>
          <w:szCs w:val="22"/>
        </w:rPr>
        <w:t xml:space="preserve">Con el abordaje </w:t>
      </w:r>
      <w:r w:rsidR="00BA491B">
        <w:rPr>
          <w:rFonts w:ascii="Book Antiqua" w:hAnsi="Book Antiqua" w:cs="Book Antiqua"/>
          <w:sz w:val="22"/>
          <w:szCs w:val="22"/>
        </w:rPr>
        <w:t>efectuado al Tribunal Penal del Segundo Circuito Judicial de San José</w:t>
      </w:r>
      <w:r w:rsidR="004D4354">
        <w:rPr>
          <w:rFonts w:ascii="Book Antiqua" w:hAnsi="Book Antiqua" w:cs="Book Antiqua"/>
          <w:sz w:val="22"/>
          <w:szCs w:val="22"/>
        </w:rPr>
        <w:t xml:space="preserve"> se detectó la necesidad de contar </w:t>
      </w:r>
      <w:r w:rsidR="00D33944">
        <w:rPr>
          <w:rFonts w:ascii="Book Antiqua" w:hAnsi="Book Antiqua" w:cs="Book Antiqua"/>
          <w:sz w:val="22"/>
          <w:szCs w:val="22"/>
        </w:rPr>
        <w:t xml:space="preserve">con una plaza más de </w:t>
      </w:r>
      <w:r w:rsidR="00A610C0">
        <w:rPr>
          <w:rFonts w:ascii="Book Antiqua" w:hAnsi="Book Antiqua" w:cs="Book Antiqua"/>
          <w:sz w:val="22"/>
          <w:szCs w:val="22"/>
        </w:rPr>
        <w:t>J</w:t>
      </w:r>
      <w:r w:rsidR="00D33944">
        <w:rPr>
          <w:rFonts w:ascii="Book Antiqua" w:hAnsi="Book Antiqua" w:cs="Book Antiqua"/>
          <w:sz w:val="22"/>
          <w:szCs w:val="22"/>
        </w:rPr>
        <w:t xml:space="preserve">ueza o </w:t>
      </w:r>
      <w:r w:rsidR="00A610C0">
        <w:rPr>
          <w:rFonts w:ascii="Book Antiqua" w:hAnsi="Book Antiqua" w:cs="Book Antiqua"/>
          <w:sz w:val="22"/>
          <w:szCs w:val="22"/>
        </w:rPr>
        <w:t>J</w:t>
      </w:r>
      <w:r w:rsidR="00D33944">
        <w:rPr>
          <w:rFonts w:ascii="Book Antiqua" w:hAnsi="Book Antiqua" w:cs="Book Antiqua"/>
          <w:sz w:val="22"/>
          <w:szCs w:val="22"/>
        </w:rPr>
        <w:t>uez de trámite</w:t>
      </w:r>
      <w:r w:rsidR="00A46F25">
        <w:rPr>
          <w:rFonts w:ascii="Book Antiqua" w:hAnsi="Book Antiqua" w:cs="Book Antiqua"/>
          <w:sz w:val="22"/>
          <w:szCs w:val="22"/>
        </w:rPr>
        <w:t xml:space="preserve">, por lo que para el presente informe se recomienda </w:t>
      </w:r>
      <w:r w:rsidR="006E58C7">
        <w:rPr>
          <w:rFonts w:ascii="Book Antiqua" w:hAnsi="Book Antiqua" w:cs="Book Antiqua"/>
          <w:sz w:val="22"/>
          <w:szCs w:val="22"/>
        </w:rPr>
        <w:t>la aprobación de un nuevo permiso con goce de salario para cubrir esta necesidad</w:t>
      </w:r>
      <w:r w:rsidR="00A610C0">
        <w:rPr>
          <w:rFonts w:ascii="Book Antiqua" w:hAnsi="Book Antiqua" w:cs="Book Antiqua"/>
          <w:sz w:val="22"/>
          <w:szCs w:val="22"/>
        </w:rPr>
        <w:t>, en función de que se tiene un plan de descongestionamiento de juicios de penal de Hacienda</w:t>
      </w:r>
      <w:r w:rsidR="004A3B31">
        <w:rPr>
          <w:rFonts w:ascii="Book Antiqua" w:hAnsi="Book Antiqua" w:cs="Book Antiqua"/>
          <w:sz w:val="22"/>
          <w:szCs w:val="22"/>
        </w:rPr>
        <w:t>.</w:t>
      </w:r>
    </w:p>
    <w:p w14:paraId="57A3949B" w14:textId="77777777" w:rsidR="004148CF" w:rsidRPr="004D118E" w:rsidRDefault="004148CF" w:rsidP="004D118E">
      <w:pPr>
        <w:pStyle w:val="Prrafodelista"/>
        <w:rPr>
          <w:rFonts w:ascii="Book Antiqua" w:hAnsi="Book Antiqua" w:cs="Book Antiqua"/>
          <w:sz w:val="22"/>
          <w:szCs w:val="22"/>
        </w:rPr>
      </w:pPr>
    </w:p>
    <w:p w14:paraId="72BD5D37" w14:textId="0A250BF3" w:rsidR="004148CF" w:rsidRDefault="004148CF" w:rsidP="004148CF">
      <w:pPr>
        <w:pStyle w:val="Prrafodelista"/>
        <w:numPr>
          <w:ilvl w:val="1"/>
          <w:numId w:val="27"/>
        </w:numPr>
        <w:spacing w:line="276" w:lineRule="auto"/>
        <w:ind w:left="357" w:hanging="357"/>
        <w:jc w:val="both"/>
        <w:rPr>
          <w:rFonts w:ascii="Book Antiqua" w:hAnsi="Book Antiqua" w:cs="Book Antiqua"/>
          <w:sz w:val="22"/>
          <w:szCs w:val="22"/>
        </w:rPr>
      </w:pPr>
      <w:r>
        <w:rPr>
          <w:rFonts w:ascii="Book Antiqua" w:hAnsi="Book Antiqua" w:cs="Book Antiqua"/>
          <w:sz w:val="22"/>
          <w:szCs w:val="22"/>
        </w:rPr>
        <w:t>En informe preliminar 1184-PLA</w:t>
      </w:r>
      <w:r w:rsidR="007B1C8E">
        <w:rPr>
          <w:rFonts w:ascii="Book Antiqua" w:hAnsi="Book Antiqua" w:cs="Book Antiqua"/>
          <w:sz w:val="22"/>
          <w:szCs w:val="22"/>
        </w:rPr>
        <w:t xml:space="preserve">-MI(PL)-2022 se realiza un análisis de las cuotas establecidas para las secciones unipersonales de los Tribunales Penales del país y se </w:t>
      </w:r>
      <w:r w:rsidR="00053278">
        <w:rPr>
          <w:rFonts w:ascii="Book Antiqua" w:hAnsi="Book Antiqua" w:cs="Book Antiqua"/>
          <w:sz w:val="22"/>
          <w:szCs w:val="22"/>
        </w:rPr>
        <w:t>incluye un plan de trabajo para el descongestionamiento</w:t>
      </w:r>
      <w:r w:rsidR="00A3559F">
        <w:rPr>
          <w:rFonts w:ascii="Book Antiqua" w:hAnsi="Book Antiqua" w:cs="Book Antiqua"/>
          <w:sz w:val="22"/>
          <w:szCs w:val="22"/>
        </w:rPr>
        <w:t xml:space="preserve"> de expedientes con integración unipersonal y en el presente informe se incorpora el </w:t>
      </w:r>
      <w:r w:rsidR="00351B74">
        <w:rPr>
          <w:rFonts w:ascii="Book Antiqua" w:hAnsi="Book Antiqua" w:cs="Book Antiqua"/>
          <w:sz w:val="22"/>
          <w:szCs w:val="22"/>
        </w:rPr>
        <w:t>requerimiento, para el cual la Dirección de Gestión Humana debe realizar la correspondiente certificación presupuestaria.</w:t>
      </w:r>
    </w:p>
    <w:p w14:paraId="07573F52" w14:textId="77777777" w:rsidR="0071093C" w:rsidRPr="004D118E" w:rsidRDefault="0071093C" w:rsidP="004D118E">
      <w:pPr>
        <w:pStyle w:val="Prrafodelista"/>
        <w:rPr>
          <w:rFonts w:ascii="Book Antiqua" w:hAnsi="Book Antiqua" w:cs="Book Antiqua"/>
          <w:sz w:val="22"/>
          <w:szCs w:val="22"/>
        </w:rPr>
      </w:pPr>
    </w:p>
    <w:p w14:paraId="1DEC2514" w14:textId="7C93A48E" w:rsidR="0071093C" w:rsidRPr="004D118E" w:rsidRDefault="0071093C" w:rsidP="004148CF">
      <w:pPr>
        <w:pStyle w:val="Prrafodelista"/>
        <w:numPr>
          <w:ilvl w:val="1"/>
          <w:numId w:val="27"/>
        </w:numPr>
        <w:spacing w:line="276" w:lineRule="auto"/>
        <w:ind w:left="357" w:hanging="357"/>
        <w:jc w:val="both"/>
        <w:rPr>
          <w:rFonts w:ascii="Book Antiqua" w:hAnsi="Book Antiqua" w:cs="Book Antiqua"/>
          <w:sz w:val="22"/>
          <w:szCs w:val="22"/>
        </w:rPr>
      </w:pPr>
      <w:r>
        <w:rPr>
          <w:rFonts w:ascii="Book Antiqua" w:hAnsi="Book Antiqua" w:cs="Book Antiqua"/>
          <w:sz w:val="22"/>
          <w:szCs w:val="22"/>
        </w:rPr>
        <w:lastRenderedPageBreak/>
        <w:t xml:space="preserve">Según el modelo de tramitación de los Tribunales Penales, una Jueza o Juez de Trámite da cobertura al menos a </w:t>
      </w:r>
      <w:r w:rsidR="00FB5F81">
        <w:rPr>
          <w:rFonts w:ascii="Book Antiqua" w:hAnsi="Book Antiqua" w:cs="Book Antiqua"/>
          <w:sz w:val="22"/>
          <w:szCs w:val="22"/>
        </w:rPr>
        <w:t>tres o cuatro secciones, por lo cual no puede recomendarse que exista una Jueza o Juez de trámite únicamente para una sección.</w:t>
      </w:r>
    </w:p>
    <w:p w14:paraId="7DD6DC64" w14:textId="77777777" w:rsidR="00F13266" w:rsidRPr="00334ABB" w:rsidRDefault="00F13266" w:rsidP="002A4C7D">
      <w:pPr>
        <w:jc w:val="both"/>
        <w:rPr>
          <w:rFonts w:ascii="Book Antiqua" w:hAnsi="Book Antiqua" w:cs="Book Antiqua"/>
          <w:sz w:val="22"/>
          <w:szCs w:val="22"/>
          <w:highlight w:val="yellow"/>
        </w:rPr>
      </w:pPr>
    </w:p>
    <w:p w14:paraId="14C563F4" w14:textId="76C8D944" w:rsidR="00203E33" w:rsidRPr="00C3196D" w:rsidRDefault="007D3658">
      <w:pPr>
        <w:pStyle w:val="Prrafodelista"/>
        <w:numPr>
          <w:ilvl w:val="0"/>
          <w:numId w:val="39"/>
        </w:numPr>
        <w:tabs>
          <w:tab w:val="left" w:pos="426"/>
          <w:tab w:val="left" w:pos="1134"/>
        </w:tabs>
        <w:spacing w:after="160"/>
        <w:contextualSpacing/>
        <w:jc w:val="both"/>
        <w:rPr>
          <w:rFonts w:ascii="Book Antiqua" w:hAnsi="Book Antiqua"/>
          <w:b/>
          <w:bCs/>
          <w:sz w:val="22"/>
          <w:szCs w:val="22"/>
        </w:rPr>
      </w:pPr>
      <w:r w:rsidRPr="00C3196D">
        <w:rPr>
          <w:rFonts w:ascii="Book Antiqua" w:hAnsi="Book Antiqua"/>
          <w:b/>
          <w:bCs/>
          <w:sz w:val="22"/>
          <w:szCs w:val="22"/>
        </w:rPr>
        <w:t xml:space="preserve">Recomendaciones </w:t>
      </w:r>
      <w:r w:rsidR="007565F8" w:rsidRPr="00C3196D">
        <w:rPr>
          <w:rFonts w:ascii="Book Antiqua" w:hAnsi="Book Antiqua"/>
          <w:b/>
          <w:bCs/>
          <w:sz w:val="22"/>
          <w:szCs w:val="22"/>
        </w:rPr>
        <w:t>generales</w:t>
      </w:r>
    </w:p>
    <w:p w14:paraId="14C563F5" w14:textId="71107AF1" w:rsidR="007D3658" w:rsidRPr="00C3196D" w:rsidRDefault="007D3658" w:rsidP="00A33055">
      <w:pPr>
        <w:tabs>
          <w:tab w:val="left" w:pos="426"/>
        </w:tabs>
        <w:jc w:val="both"/>
        <w:rPr>
          <w:rFonts w:ascii="Book Antiqua" w:hAnsi="Book Antiqua"/>
          <w:b/>
          <w:bCs/>
          <w:sz w:val="22"/>
          <w:szCs w:val="22"/>
        </w:rPr>
      </w:pPr>
    </w:p>
    <w:p w14:paraId="3B10114E" w14:textId="5B2F931D" w:rsidR="008962C5" w:rsidRPr="00C3196D" w:rsidRDefault="004F38CE" w:rsidP="00B81159">
      <w:pPr>
        <w:spacing w:line="276" w:lineRule="auto"/>
        <w:jc w:val="both"/>
        <w:rPr>
          <w:rFonts w:ascii="Book Antiqua" w:hAnsi="Book Antiqua"/>
          <w:sz w:val="22"/>
          <w:szCs w:val="22"/>
        </w:rPr>
      </w:pPr>
      <w:r w:rsidRPr="00C3196D">
        <w:rPr>
          <w:rFonts w:ascii="Book Antiqua" w:hAnsi="Book Antiqua"/>
          <w:sz w:val="22"/>
          <w:szCs w:val="22"/>
        </w:rPr>
        <w:t>Valorar</w:t>
      </w:r>
      <w:r w:rsidR="00DF0B7F" w:rsidRPr="00C3196D">
        <w:rPr>
          <w:rFonts w:ascii="Book Antiqua" w:hAnsi="Book Antiqua"/>
          <w:sz w:val="22"/>
          <w:szCs w:val="22"/>
        </w:rPr>
        <w:t xml:space="preserve"> </w:t>
      </w:r>
      <w:r w:rsidR="007F3643" w:rsidRPr="00C3196D">
        <w:rPr>
          <w:rFonts w:ascii="Book Antiqua" w:hAnsi="Book Antiqua"/>
          <w:sz w:val="22"/>
          <w:szCs w:val="22"/>
        </w:rPr>
        <w:t>las siguientes modalidades de atención en las sedes de los Tribunales Penales para el desarrollo de juicios colegiados y unipersonales</w:t>
      </w:r>
      <w:r w:rsidR="008E0B50" w:rsidRPr="00C3196D">
        <w:rPr>
          <w:rFonts w:ascii="Book Antiqua" w:hAnsi="Book Antiqua"/>
          <w:sz w:val="22"/>
          <w:szCs w:val="22"/>
        </w:rPr>
        <w:t>, así como los planes propuestos para los Tribunales de Apelación de la Sentencia</w:t>
      </w:r>
      <w:r w:rsidR="0021245F" w:rsidRPr="00C3196D">
        <w:rPr>
          <w:rFonts w:ascii="Book Antiqua" w:hAnsi="Book Antiqua"/>
          <w:sz w:val="22"/>
          <w:szCs w:val="22"/>
        </w:rPr>
        <w:t>, Fiscalías</w:t>
      </w:r>
      <w:r w:rsidR="00D237F1" w:rsidRPr="00C3196D">
        <w:rPr>
          <w:rFonts w:ascii="Book Antiqua" w:hAnsi="Book Antiqua"/>
          <w:sz w:val="22"/>
          <w:szCs w:val="22"/>
        </w:rPr>
        <w:t xml:space="preserve"> y Juzgados</w:t>
      </w:r>
      <w:r w:rsidR="00F50D71" w:rsidRPr="00C3196D">
        <w:rPr>
          <w:rFonts w:ascii="Book Antiqua" w:hAnsi="Book Antiqua"/>
          <w:sz w:val="22"/>
          <w:szCs w:val="22"/>
        </w:rPr>
        <w:t xml:space="preserve"> Penales, </w:t>
      </w:r>
      <w:r w:rsidR="00D21330" w:rsidRPr="00C3196D">
        <w:rPr>
          <w:rFonts w:ascii="Book Antiqua" w:hAnsi="Book Antiqua"/>
          <w:sz w:val="22"/>
          <w:szCs w:val="22"/>
        </w:rPr>
        <w:t>l</w:t>
      </w:r>
      <w:r w:rsidR="005170EE" w:rsidRPr="00C3196D">
        <w:rPr>
          <w:rFonts w:ascii="Book Antiqua" w:hAnsi="Book Antiqua"/>
          <w:sz w:val="22"/>
          <w:szCs w:val="22"/>
        </w:rPr>
        <w:t>as cuales se presentan en los siguientes dos escenarios:</w:t>
      </w:r>
    </w:p>
    <w:p w14:paraId="017BF858" w14:textId="0B20F0E3" w:rsidR="008962C5" w:rsidRPr="00C3196D" w:rsidRDefault="008962C5" w:rsidP="00B81159">
      <w:pPr>
        <w:pStyle w:val="Prrafodelista"/>
        <w:tabs>
          <w:tab w:val="left" w:pos="426"/>
          <w:tab w:val="left" w:pos="1134"/>
        </w:tabs>
        <w:spacing w:after="160" w:line="276" w:lineRule="auto"/>
        <w:ind w:left="0"/>
        <w:contextualSpacing/>
        <w:jc w:val="both"/>
        <w:rPr>
          <w:rFonts w:ascii="Book Antiqua" w:hAnsi="Book Antiqua"/>
          <w:b/>
          <w:bCs/>
          <w:sz w:val="22"/>
          <w:szCs w:val="22"/>
        </w:rPr>
      </w:pPr>
    </w:p>
    <w:p w14:paraId="45461464" w14:textId="1876F4AC" w:rsidR="003D1901" w:rsidRPr="00C3196D" w:rsidRDefault="003D1901">
      <w:pPr>
        <w:pStyle w:val="Prrafodelista"/>
        <w:numPr>
          <w:ilvl w:val="1"/>
          <w:numId w:val="39"/>
        </w:numPr>
        <w:tabs>
          <w:tab w:val="left" w:pos="1134"/>
          <w:tab w:val="left" w:pos="8222"/>
        </w:tabs>
        <w:spacing w:after="160" w:line="276" w:lineRule="auto"/>
        <w:ind w:left="0" w:firstLine="0"/>
        <w:contextualSpacing/>
        <w:jc w:val="both"/>
        <w:rPr>
          <w:rFonts w:ascii="Book Antiqua" w:hAnsi="Book Antiqua"/>
          <w:b/>
          <w:sz w:val="22"/>
          <w:szCs w:val="22"/>
        </w:rPr>
      </w:pPr>
      <w:r w:rsidRPr="00C3196D">
        <w:rPr>
          <w:rFonts w:ascii="Book Antiqua" w:hAnsi="Book Antiqua"/>
          <w:b/>
          <w:sz w:val="22"/>
          <w:szCs w:val="22"/>
        </w:rPr>
        <w:t xml:space="preserve">Escenario </w:t>
      </w:r>
      <w:r w:rsidR="009D5E17" w:rsidRPr="00C3196D">
        <w:rPr>
          <w:rFonts w:ascii="Book Antiqua" w:hAnsi="Book Antiqua"/>
          <w:b/>
          <w:sz w:val="22"/>
          <w:szCs w:val="22"/>
        </w:rPr>
        <w:t xml:space="preserve">1: Dar </w:t>
      </w:r>
      <w:r w:rsidRPr="00C3196D">
        <w:rPr>
          <w:rFonts w:ascii="Book Antiqua" w:hAnsi="Book Antiqua"/>
          <w:b/>
          <w:sz w:val="22"/>
          <w:szCs w:val="22"/>
        </w:rPr>
        <w:t xml:space="preserve">continuidad </w:t>
      </w:r>
      <w:r w:rsidR="006B448B" w:rsidRPr="00C3196D">
        <w:rPr>
          <w:rFonts w:ascii="Book Antiqua" w:hAnsi="Book Antiqua"/>
          <w:b/>
          <w:sz w:val="22"/>
          <w:szCs w:val="22"/>
        </w:rPr>
        <w:t xml:space="preserve">a partir del </w:t>
      </w:r>
      <w:r w:rsidR="00C3196D">
        <w:rPr>
          <w:rFonts w:ascii="Book Antiqua" w:hAnsi="Book Antiqua"/>
          <w:b/>
          <w:sz w:val="22"/>
          <w:szCs w:val="22"/>
        </w:rPr>
        <w:t>09</w:t>
      </w:r>
      <w:r w:rsidR="006B448B" w:rsidRPr="00C3196D">
        <w:rPr>
          <w:rFonts w:ascii="Book Antiqua" w:hAnsi="Book Antiqua"/>
          <w:b/>
          <w:sz w:val="22"/>
          <w:szCs w:val="22"/>
        </w:rPr>
        <w:t xml:space="preserve"> de </w:t>
      </w:r>
      <w:r w:rsidR="007402D9">
        <w:rPr>
          <w:rFonts w:ascii="Book Antiqua" w:hAnsi="Book Antiqua"/>
          <w:b/>
          <w:sz w:val="22"/>
          <w:szCs w:val="22"/>
        </w:rPr>
        <w:t>enero</w:t>
      </w:r>
      <w:r w:rsidR="0032616D" w:rsidRPr="00C3196D">
        <w:rPr>
          <w:rFonts w:ascii="Book Antiqua" w:hAnsi="Book Antiqua"/>
          <w:b/>
          <w:sz w:val="22"/>
          <w:szCs w:val="22"/>
        </w:rPr>
        <w:t xml:space="preserve"> </w:t>
      </w:r>
      <w:r w:rsidR="00A85DF8" w:rsidRPr="00C3196D">
        <w:rPr>
          <w:rFonts w:ascii="Book Antiqua" w:hAnsi="Book Antiqua"/>
          <w:b/>
          <w:sz w:val="22"/>
          <w:szCs w:val="22"/>
        </w:rPr>
        <w:t>del 202</w:t>
      </w:r>
      <w:r w:rsidR="007402D9">
        <w:rPr>
          <w:rFonts w:ascii="Book Antiqua" w:hAnsi="Book Antiqua"/>
          <w:b/>
          <w:sz w:val="22"/>
          <w:szCs w:val="22"/>
        </w:rPr>
        <w:t xml:space="preserve">3 </w:t>
      </w:r>
      <w:r w:rsidR="00A85DF8" w:rsidRPr="00C3196D">
        <w:rPr>
          <w:rFonts w:ascii="Book Antiqua" w:hAnsi="Book Antiqua"/>
          <w:b/>
          <w:sz w:val="22"/>
          <w:szCs w:val="22"/>
        </w:rPr>
        <w:t xml:space="preserve">y </w:t>
      </w:r>
      <w:r w:rsidR="006B448B" w:rsidRPr="00C3196D">
        <w:rPr>
          <w:rFonts w:ascii="Book Antiqua" w:hAnsi="Book Antiqua"/>
          <w:b/>
          <w:sz w:val="22"/>
          <w:szCs w:val="22"/>
        </w:rPr>
        <w:t xml:space="preserve">hasta el </w:t>
      </w:r>
      <w:r w:rsidR="0035221D">
        <w:rPr>
          <w:rFonts w:ascii="Book Antiqua" w:hAnsi="Book Antiqua"/>
          <w:b/>
          <w:sz w:val="22"/>
          <w:szCs w:val="22"/>
        </w:rPr>
        <w:t>31 de marzo del 2023</w:t>
      </w:r>
      <w:r w:rsidR="002A4C7D" w:rsidRPr="00C3196D">
        <w:rPr>
          <w:rFonts w:ascii="Book Antiqua" w:hAnsi="Book Antiqua"/>
          <w:b/>
          <w:sz w:val="22"/>
          <w:szCs w:val="22"/>
        </w:rPr>
        <w:t xml:space="preserve"> </w:t>
      </w:r>
      <w:r w:rsidRPr="00C3196D">
        <w:rPr>
          <w:rFonts w:ascii="Book Antiqua" w:hAnsi="Book Antiqua"/>
          <w:b/>
          <w:sz w:val="22"/>
          <w:szCs w:val="22"/>
        </w:rPr>
        <w:t>a las licencias otorgadas en los Tribunales de Juicio</w:t>
      </w:r>
      <w:r w:rsidR="009D5E17" w:rsidRPr="00C3196D">
        <w:rPr>
          <w:rFonts w:ascii="Book Antiqua" w:hAnsi="Book Antiqua"/>
          <w:b/>
          <w:sz w:val="22"/>
          <w:szCs w:val="22"/>
        </w:rPr>
        <w:t>,</w:t>
      </w:r>
      <w:r w:rsidRPr="00C3196D">
        <w:rPr>
          <w:rFonts w:ascii="Book Antiqua" w:hAnsi="Book Antiqua"/>
          <w:b/>
          <w:sz w:val="22"/>
          <w:szCs w:val="22"/>
        </w:rPr>
        <w:t xml:space="preserve"> Tribunales de Apelación</w:t>
      </w:r>
      <w:r w:rsidR="00B100A2" w:rsidRPr="00C3196D">
        <w:rPr>
          <w:rFonts w:ascii="Book Antiqua" w:hAnsi="Book Antiqua"/>
          <w:b/>
          <w:sz w:val="22"/>
          <w:szCs w:val="22"/>
        </w:rPr>
        <w:t xml:space="preserve">, </w:t>
      </w:r>
      <w:r w:rsidRPr="00C3196D">
        <w:rPr>
          <w:rFonts w:ascii="Book Antiqua" w:hAnsi="Book Antiqua"/>
          <w:b/>
          <w:sz w:val="22"/>
          <w:szCs w:val="22"/>
        </w:rPr>
        <w:t>Juzgado Penal</w:t>
      </w:r>
      <w:r w:rsidR="00B100A2" w:rsidRPr="00C3196D">
        <w:rPr>
          <w:rFonts w:ascii="Book Antiqua" w:hAnsi="Book Antiqua"/>
          <w:b/>
          <w:sz w:val="22"/>
          <w:szCs w:val="22"/>
        </w:rPr>
        <w:t>es, Fiscalías</w:t>
      </w:r>
      <w:r w:rsidR="002D09A9" w:rsidRPr="00C3196D">
        <w:rPr>
          <w:rFonts w:ascii="Book Antiqua" w:hAnsi="Book Antiqua"/>
          <w:b/>
          <w:sz w:val="22"/>
          <w:szCs w:val="22"/>
        </w:rPr>
        <w:t>,</w:t>
      </w:r>
      <w:r w:rsidR="00B100A2" w:rsidRPr="00C3196D">
        <w:rPr>
          <w:rFonts w:ascii="Book Antiqua" w:hAnsi="Book Antiqua"/>
          <w:b/>
          <w:sz w:val="22"/>
          <w:szCs w:val="22"/>
        </w:rPr>
        <w:t xml:space="preserve"> Gestoría penal</w:t>
      </w:r>
      <w:r w:rsidR="002D09A9" w:rsidRPr="00C3196D">
        <w:rPr>
          <w:rFonts w:ascii="Book Antiqua" w:hAnsi="Book Antiqua"/>
          <w:b/>
          <w:sz w:val="22"/>
          <w:szCs w:val="22"/>
        </w:rPr>
        <w:t xml:space="preserve"> y OIJ</w:t>
      </w:r>
      <w:r w:rsidR="00B100A2" w:rsidRPr="00C3196D">
        <w:rPr>
          <w:rFonts w:ascii="Book Antiqua" w:hAnsi="Book Antiqua"/>
          <w:b/>
          <w:sz w:val="22"/>
          <w:szCs w:val="22"/>
        </w:rPr>
        <w:t xml:space="preserve">, </w:t>
      </w:r>
      <w:r w:rsidR="00A71533" w:rsidRPr="00C3196D">
        <w:rPr>
          <w:rFonts w:ascii="Book Antiqua" w:hAnsi="Book Antiqua"/>
          <w:b/>
          <w:sz w:val="22"/>
          <w:szCs w:val="22"/>
        </w:rPr>
        <w:t xml:space="preserve">los cuales </w:t>
      </w:r>
      <w:r w:rsidR="00A71533" w:rsidRPr="006204D7">
        <w:rPr>
          <w:rFonts w:ascii="Book Antiqua" w:hAnsi="Book Antiqua"/>
          <w:b/>
          <w:sz w:val="22"/>
          <w:szCs w:val="22"/>
        </w:rPr>
        <w:t>corresponden a</w:t>
      </w:r>
      <w:r w:rsidR="00B100A2" w:rsidRPr="006204D7">
        <w:rPr>
          <w:rFonts w:ascii="Book Antiqua" w:hAnsi="Book Antiqua"/>
          <w:b/>
          <w:sz w:val="22"/>
          <w:szCs w:val="22"/>
        </w:rPr>
        <w:t xml:space="preserve"> </w:t>
      </w:r>
      <w:r w:rsidR="00123E9D" w:rsidRPr="006204D7">
        <w:rPr>
          <w:rFonts w:ascii="Book Antiqua" w:hAnsi="Book Antiqua"/>
          <w:b/>
          <w:sz w:val="22"/>
          <w:szCs w:val="22"/>
        </w:rPr>
        <w:t>7</w:t>
      </w:r>
      <w:r w:rsidR="00D74D9C">
        <w:rPr>
          <w:rFonts w:ascii="Book Antiqua" w:hAnsi="Book Antiqua"/>
          <w:b/>
          <w:sz w:val="22"/>
          <w:szCs w:val="22"/>
        </w:rPr>
        <w:t>0</w:t>
      </w:r>
      <w:r w:rsidR="00B100A2" w:rsidRPr="00C3196D">
        <w:rPr>
          <w:rFonts w:ascii="Book Antiqua" w:hAnsi="Book Antiqua"/>
          <w:b/>
          <w:sz w:val="22"/>
          <w:szCs w:val="22"/>
        </w:rPr>
        <w:t xml:space="preserve"> permisos con goce de salario</w:t>
      </w:r>
      <w:r w:rsidR="006D48F5" w:rsidRPr="00C3196D">
        <w:rPr>
          <w:rFonts w:ascii="Book Antiqua" w:hAnsi="Book Antiqua"/>
          <w:b/>
          <w:sz w:val="22"/>
          <w:szCs w:val="22"/>
        </w:rPr>
        <w:t xml:space="preserve"> </w:t>
      </w:r>
      <w:r w:rsidR="00A71533" w:rsidRPr="00C3196D">
        <w:rPr>
          <w:rFonts w:ascii="Book Antiqua" w:hAnsi="Book Antiqua"/>
          <w:b/>
          <w:sz w:val="22"/>
          <w:szCs w:val="22"/>
        </w:rPr>
        <w:t>más</w:t>
      </w:r>
      <w:r w:rsidR="00BC1903" w:rsidRPr="00C3196D">
        <w:rPr>
          <w:rFonts w:ascii="Book Antiqua" w:hAnsi="Book Antiqua"/>
          <w:b/>
          <w:sz w:val="22"/>
          <w:szCs w:val="22"/>
        </w:rPr>
        <w:t xml:space="preserve"> </w:t>
      </w:r>
      <w:r w:rsidR="0074079B" w:rsidRPr="00C3196D">
        <w:rPr>
          <w:rFonts w:ascii="Book Antiqua" w:hAnsi="Book Antiqua"/>
          <w:b/>
          <w:sz w:val="22"/>
          <w:szCs w:val="22"/>
        </w:rPr>
        <w:t>3</w:t>
      </w:r>
      <w:r w:rsidR="0060004D">
        <w:rPr>
          <w:rFonts w:ascii="Book Antiqua" w:hAnsi="Book Antiqua"/>
          <w:b/>
          <w:sz w:val="22"/>
          <w:szCs w:val="22"/>
        </w:rPr>
        <w:t>7</w:t>
      </w:r>
      <w:r w:rsidR="002A087A" w:rsidRPr="00C3196D">
        <w:rPr>
          <w:rFonts w:ascii="Book Antiqua" w:hAnsi="Book Antiqua"/>
          <w:b/>
          <w:sz w:val="22"/>
          <w:szCs w:val="22"/>
        </w:rPr>
        <w:t xml:space="preserve"> </w:t>
      </w:r>
      <w:r w:rsidR="00866F1F" w:rsidRPr="00C3196D">
        <w:rPr>
          <w:rFonts w:ascii="Book Antiqua" w:hAnsi="Book Antiqua"/>
          <w:b/>
          <w:sz w:val="22"/>
          <w:szCs w:val="22"/>
        </w:rPr>
        <w:t>permisos asociados a l</w:t>
      </w:r>
      <w:r w:rsidR="006053B8" w:rsidRPr="00C3196D">
        <w:rPr>
          <w:rFonts w:ascii="Book Antiqua" w:hAnsi="Book Antiqua"/>
          <w:b/>
          <w:sz w:val="22"/>
          <w:szCs w:val="22"/>
        </w:rPr>
        <w:t>os equipos de trabajo de atención de delitos sexuales</w:t>
      </w:r>
      <w:r w:rsidR="008E03C4">
        <w:rPr>
          <w:rFonts w:ascii="Book Antiqua" w:hAnsi="Book Antiqua"/>
          <w:b/>
          <w:sz w:val="22"/>
          <w:szCs w:val="22"/>
        </w:rPr>
        <w:t xml:space="preserve"> y la inclusión de </w:t>
      </w:r>
      <w:r w:rsidR="006204D7">
        <w:rPr>
          <w:rFonts w:ascii="Book Antiqua" w:hAnsi="Book Antiqua"/>
          <w:b/>
          <w:sz w:val="22"/>
          <w:szCs w:val="22"/>
        </w:rPr>
        <w:t>un permiso con goce de salario de Juez o Jueza 1 y de Defensor o Defensora Pública</w:t>
      </w:r>
      <w:r w:rsidR="00C90188">
        <w:rPr>
          <w:rFonts w:ascii="Book Antiqua" w:hAnsi="Book Antiqua"/>
          <w:b/>
          <w:sz w:val="22"/>
          <w:szCs w:val="22"/>
        </w:rPr>
        <w:t xml:space="preserve">, </w:t>
      </w:r>
      <w:r w:rsidR="00EE33D9" w:rsidRPr="00C3196D">
        <w:rPr>
          <w:rFonts w:ascii="Book Antiqua" w:hAnsi="Book Antiqua"/>
          <w:b/>
          <w:sz w:val="22"/>
          <w:szCs w:val="22"/>
        </w:rPr>
        <w:t xml:space="preserve">para un total de </w:t>
      </w:r>
      <w:r w:rsidR="00DE5535" w:rsidRPr="00C3196D">
        <w:rPr>
          <w:rFonts w:ascii="Book Antiqua" w:hAnsi="Book Antiqua"/>
          <w:b/>
          <w:sz w:val="22"/>
          <w:szCs w:val="22"/>
        </w:rPr>
        <w:t>10</w:t>
      </w:r>
      <w:r w:rsidR="00C90188">
        <w:rPr>
          <w:rFonts w:ascii="Book Antiqua" w:hAnsi="Book Antiqua"/>
          <w:b/>
          <w:sz w:val="22"/>
          <w:szCs w:val="22"/>
        </w:rPr>
        <w:t xml:space="preserve">9 </w:t>
      </w:r>
      <w:r w:rsidR="00EE33D9" w:rsidRPr="00C3196D">
        <w:rPr>
          <w:rFonts w:ascii="Book Antiqua" w:hAnsi="Book Antiqua"/>
          <w:b/>
          <w:sz w:val="22"/>
          <w:szCs w:val="22"/>
        </w:rPr>
        <w:t>permisos con goce de salario para la jurisdicción Penal</w:t>
      </w:r>
      <w:r w:rsidRPr="00C3196D">
        <w:rPr>
          <w:rFonts w:ascii="Book Antiqua" w:hAnsi="Book Antiqua"/>
          <w:b/>
          <w:sz w:val="22"/>
          <w:szCs w:val="22"/>
        </w:rPr>
        <w:t>.</w:t>
      </w:r>
    </w:p>
    <w:p w14:paraId="39ABCCD4" w14:textId="77777777" w:rsidR="00C42FC8" w:rsidRPr="00334ABB" w:rsidRDefault="00C42FC8" w:rsidP="00B81159">
      <w:pPr>
        <w:pStyle w:val="Prrafodelista"/>
        <w:tabs>
          <w:tab w:val="left" w:pos="426"/>
        </w:tabs>
        <w:spacing w:after="160" w:line="276" w:lineRule="auto"/>
        <w:ind w:left="0"/>
        <w:contextualSpacing/>
        <w:jc w:val="both"/>
        <w:rPr>
          <w:rFonts w:ascii="Book Antiqua" w:hAnsi="Book Antiqua"/>
          <w:b/>
          <w:bCs/>
          <w:sz w:val="22"/>
          <w:szCs w:val="22"/>
          <w:highlight w:val="yellow"/>
        </w:rPr>
      </w:pPr>
    </w:p>
    <w:p w14:paraId="51B7EA5E" w14:textId="134BAAC9" w:rsidR="00CC32AF" w:rsidRPr="00A3365D" w:rsidRDefault="00B761B3" w:rsidP="00B81159">
      <w:pPr>
        <w:pStyle w:val="Prrafodelista"/>
        <w:numPr>
          <w:ilvl w:val="0"/>
          <w:numId w:val="16"/>
        </w:numPr>
        <w:spacing w:line="276" w:lineRule="auto"/>
        <w:ind w:left="284"/>
        <w:jc w:val="both"/>
        <w:rPr>
          <w:rFonts w:ascii="Book Antiqua" w:hAnsi="Book Antiqua"/>
          <w:sz w:val="22"/>
          <w:szCs w:val="22"/>
        </w:rPr>
      </w:pPr>
      <w:r w:rsidRPr="00A3365D">
        <w:rPr>
          <w:rFonts w:ascii="Book Antiqua" w:hAnsi="Book Antiqua"/>
          <w:sz w:val="22"/>
          <w:szCs w:val="22"/>
        </w:rPr>
        <w:t>Mantener la prórroga de las 4</w:t>
      </w:r>
      <w:r w:rsidR="00584107" w:rsidRPr="00A3365D">
        <w:rPr>
          <w:rFonts w:ascii="Book Antiqua" w:hAnsi="Book Antiqua"/>
          <w:sz w:val="22"/>
          <w:szCs w:val="22"/>
        </w:rPr>
        <w:t>7</w:t>
      </w:r>
      <w:r w:rsidRPr="00A3365D">
        <w:rPr>
          <w:rFonts w:ascii="Book Antiqua" w:hAnsi="Book Antiqua"/>
          <w:sz w:val="22"/>
          <w:szCs w:val="22"/>
        </w:rPr>
        <w:t xml:space="preserve"> licencias con goce de salario </w:t>
      </w:r>
      <w:r w:rsidR="00584107" w:rsidRPr="00A3365D">
        <w:rPr>
          <w:rFonts w:ascii="Book Antiqua" w:hAnsi="Book Antiqua"/>
          <w:sz w:val="22"/>
          <w:szCs w:val="22"/>
        </w:rPr>
        <w:t>asociados</w:t>
      </w:r>
      <w:r w:rsidR="00F52AD9" w:rsidRPr="00A3365D">
        <w:rPr>
          <w:rFonts w:ascii="Book Antiqua" w:hAnsi="Book Antiqua"/>
          <w:sz w:val="22"/>
          <w:szCs w:val="22"/>
        </w:rPr>
        <w:t xml:space="preserve"> a</w:t>
      </w:r>
      <w:r w:rsidRPr="00A3365D">
        <w:rPr>
          <w:rFonts w:ascii="Book Antiqua" w:hAnsi="Book Antiqua"/>
          <w:sz w:val="22"/>
          <w:szCs w:val="22"/>
        </w:rPr>
        <w:t xml:space="preserve"> Tribunales </w:t>
      </w:r>
      <w:r w:rsidR="00F52AD9" w:rsidRPr="00A3365D">
        <w:rPr>
          <w:rFonts w:ascii="Book Antiqua" w:hAnsi="Book Antiqua"/>
          <w:sz w:val="22"/>
          <w:szCs w:val="22"/>
        </w:rPr>
        <w:t>Penales</w:t>
      </w:r>
      <w:r w:rsidR="003E5196" w:rsidRPr="00A3365D">
        <w:rPr>
          <w:rFonts w:ascii="Book Antiqua" w:hAnsi="Book Antiqua"/>
          <w:sz w:val="22"/>
          <w:szCs w:val="22"/>
        </w:rPr>
        <w:t xml:space="preserve"> (</w:t>
      </w:r>
      <w:r w:rsidR="003E5196" w:rsidRPr="00A3365D">
        <w:rPr>
          <w:rFonts w:ascii="Book Antiqua" w:hAnsi="Book Antiqua"/>
          <w:i/>
          <w:iCs/>
          <w:sz w:val="22"/>
          <w:szCs w:val="22"/>
        </w:rPr>
        <w:t>tomar en cuenta que para la Defensa Pública se traslada el permiso de Santa Cruz a Quepos</w:t>
      </w:r>
      <w:r w:rsidR="003E5196" w:rsidRPr="00A3365D">
        <w:rPr>
          <w:rFonts w:ascii="Book Antiqua" w:hAnsi="Book Antiqua"/>
          <w:sz w:val="22"/>
          <w:szCs w:val="22"/>
        </w:rPr>
        <w:t>)</w:t>
      </w:r>
      <w:r w:rsidR="00371AFF" w:rsidRPr="00A3365D">
        <w:rPr>
          <w:rFonts w:ascii="Book Antiqua" w:hAnsi="Book Antiqua"/>
          <w:sz w:val="22"/>
          <w:szCs w:val="22"/>
        </w:rPr>
        <w:t xml:space="preserve">; </w:t>
      </w:r>
      <w:r w:rsidR="002C52C0" w:rsidRPr="00A3365D">
        <w:rPr>
          <w:rFonts w:ascii="Book Antiqua" w:hAnsi="Book Antiqua"/>
          <w:sz w:val="22"/>
          <w:szCs w:val="22"/>
        </w:rPr>
        <w:t>a</w:t>
      </w:r>
      <w:r w:rsidR="009D5E17" w:rsidRPr="00A3365D">
        <w:rPr>
          <w:rFonts w:ascii="Book Antiqua" w:hAnsi="Book Antiqua"/>
          <w:sz w:val="22"/>
          <w:szCs w:val="22"/>
        </w:rPr>
        <w:t>simismo</w:t>
      </w:r>
      <w:r w:rsidRPr="00A3365D">
        <w:rPr>
          <w:rFonts w:ascii="Book Antiqua" w:hAnsi="Book Antiqua"/>
          <w:sz w:val="22"/>
          <w:szCs w:val="22"/>
        </w:rPr>
        <w:t xml:space="preserve">, dar continuidad </w:t>
      </w:r>
      <w:r w:rsidR="009853CB" w:rsidRPr="00A3365D">
        <w:rPr>
          <w:rFonts w:ascii="Book Antiqua" w:hAnsi="Book Antiqua"/>
          <w:sz w:val="22"/>
          <w:szCs w:val="22"/>
        </w:rPr>
        <w:t>a una</w:t>
      </w:r>
      <w:r w:rsidR="00261BA0" w:rsidRPr="00A3365D">
        <w:rPr>
          <w:rFonts w:ascii="Book Antiqua" w:hAnsi="Book Antiqua"/>
          <w:sz w:val="22"/>
          <w:szCs w:val="22"/>
        </w:rPr>
        <w:t xml:space="preserve"> </w:t>
      </w:r>
      <w:r w:rsidRPr="00A3365D">
        <w:rPr>
          <w:rFonts w:ascii="Book Antiqua" w:hAnsi="Book Antiqua"/>
          <w:sz w:val="22"/>
          <w:szCs w:val="22"/>
        </w:rPr>
        <w:t>licencia de Juez</w:t>
      </w:r>
      <w:r w:rsidR="00A13EDB" w:rsidRPr="00A3365D">
        <w:rPr>
          <w:rFonts w:ascii="Book Antiqua" w:hAnsi="Book Antiqua"/>
          <w:sz w:val="22"/>
          <w:szCs w:val="22"/>
        </w:rPr>
        <w:t>a o Juez</w:t>
      </w:r>
      <w:r w:rsidRPr="00A3365D">
        <w:rPr>
          <w:rFonts w:ascii="Book Antiqua" w:hAnsi="Book Antiqua"/>
          <w:sz w:val="22"/>
          <w:szCs w:val="22"/>
        </w:rPr>
        <w:t xml:space="preserve"> 5 y </w:t>
      </w:r>
      <w:r w:rsidR="00261BA0" w:rsidRPr="00A3365D">
        <w:rPr>
          <w:rFonts w:ascii="Book Antiqua" w:hAnsi="Book Antiqua"/>
          <w:sz w:val="22"/>
          <w:szCs w:val="22"/>
        </w:rPr>
        <w:t xml:space="preserve">un </w:t>
      </w:r>
      <w:r w:rsidRPr="00A3365D">
        <w:rPr>
          <w:rFonts w:ascii="Book Antiqua" w:hAnsi="Book Antiqua"/>
          <w:sz w:val="22"/>
          <w:szCs w:val="22"/>
        </w:rPr>
        <w:t xml:space="preserve">Técnico Judicial para los Tribunales de Apelación, </w:t>
      </w:r>
      <w:r w:rsidR="00371AFF" w:rsidRPr="00A3365D">
        <w:rPr>
          <w:rFonts w:ascii="Book Antiqua" w:hAnsi="Book Antiqua"/>
          <w:sz w:val="22"/>
          <w:szCs w:val="22"/>
        </w:rPr>
        <w:t>y</w:t>
      </w:r>
      <w:r w:rsidRPr="00A3365D">
        <w:rPr>
          <w:rFonts w:ascii="Book Antiqua" w:hAnsi="Book Antiqua"/>
          <w:sz w:val="22"/>
          <w:szCs w:val="22"/>
        </w:rPr>
        <w:t xml:space="preserve"> </w:t>
      </w:r>
      <w:r w:rsidR="009853CB" w:rsidRPr="00A3365D">
        <w:rPr>
          <w:rFonts w:ascii="Book Antiqua" w:hAnsi="Book Antiqua"/>
          <w:sz w:val="22"/>
          <w:szCs w:val="22"/>
        </w:rPr>
        <w:t>tres licencias</w:t>
      </w:r>
      <w:r w:rsidR="00C01B30" w:rsidRPr="00A3365D">
        <w:rPr>
          <w:rFonts w:ascii="Book Antiqua" w:hAnsi="Book Antiqua"/>
          <w:sz w:val="22"/>
          <w:szCs w:val="22"/>
        </w:rPr>
        <w:t xml:space="preserve"> de Técnicos o T</w:t>
      </w:r>
      <w:r w:rsidR="00933C41" w:rsidRPr="00A3365D">
        <w:rPr>
          <w:rFonts w:ascii="Book Antiqua" w:hAnsi="Book Antiqua"/>
          <w:sz w:val="22"/>
          <w:szCs w:val="22"/>
        </w:rPr>
        <w:t>écnicas Judiciales 2</w:t>
      </w:r>
      <w:r w:rsidRPr="00A3365D">
        <w:rPr>
          <w:rFonts w:ascii="Book Antiqua" w:hAnsi="Book Antiqua"/>
          <w:sz w:val="22"/>
          <w:szCs w:val="22"/>
        </w:rPr>
        <w:t xml:space="preserve"> para el Juzgado Penal de Garabito</w:t>
      </w:r>
      <w:r w:rsidR="00371AFF" w:rsidRPr="00A3365D">
        <w:rPr>
          <w:rFonts w:ascii="Book Antiqua" w:hAnsi="Book Antiqua"/>
          <w:sz w:val="22"/>
          <w:szCs w:val="22"/>
        </w:rPr>
        <w:t>,</w:t>
      </w:r>
      <w:r w:rsidR="00933C41" w:rsidRPr="00A3365D">
        <w:rPr>
          <w:rFonts w:ascii="Book Antiqua" w:hAnsi="Book Antiqua"/>
          <w:sz w:val="22"/>
          <w:szCs w:val="22"/>
        </w:rPr>
        <w:t xml:space="preserve"> Buenos Aires y Pococ</w:t>
      </w:r>
      <w:r w:rsidR="0078383D" w:rsidRPr="00A3365D">
        <w:rPr>
          <w:rFonts w:ascii="Book Antiqua" w:hAnsi="Book Antiqua"/>
          <w:sz w:val="22"/>
          <w:szCs w:val="22"/>
        </w:rPr>
        <w:t>í</w:t>
      </w:r>
      <w:r w:rsidR="00371AFF" w:rsidRPr="00A3365D">
        <w:rPr>
          <w:rFonts w:ascii="Book Antiqua" w:hAnsi="Book Antiqua"/>
          <w:sz w:val="22"/>
          <w:szCs w:val="22"/>
        </w:rPr>
        <w:t xml:space="preserve"> para un total de </w:t>
      </w:r>
      <w:r w:rsidR="009D5E17" w:rsidRPr="00A3365D">
        <w:rPr>
          <w:rFonts w:ascii="Book Antiqua" w:hAnsi="Book Antiqua"/>
          <w:sz w:val="22"/>
          <w:szCs w:val="22"/>
        </w:rPr>
        <w:t>continuidad</w:t>
      </w:r>
      <w:r w:rsidRPr="00A3365D">
        <w:rPr>
          <w:rFonts w:ascii="Book Antiqua" w:hAnsi="Book Antiqua"/>
          <w:sz w:val="22"/>
          <w:szCs w:val="22"/>
        </w:rPr>
        <w:t xml:space="preserve"> </w:t>
      </w:r>
      <w:r w:rsidR="002C52C0" w:rsidRPr="00A3365D">
        <w:rPr>
          <w:rFonts w:ascii="Book Antiqua" w:hAnsi="Book Antiqua"/>
          <w:sz w:val="22"/>
          <w:szCs w:val="22"/>
        </w:rPr>
        <w:t xml:space="preserve">de </w:t>
      </w:r>
      <w:r w:rsidR="000C2B7E" w:rsidRPr="00A3365D">
        <w:rPr>
          <w:rFonts w:ascii="Book Antiqua" w:hAnsi="Book Antiqua"/>
          <w:sz w:val="22"/>
          <w:szCs w:val="22"/>
        </w:rPr>
        <w:t>5</w:t>
      </w:r>
      <w:r w:rsidR="00EB0D3E" w:rsidRPr="00A3365D">
        <w:rPr>
          <w:rFonts w:ascii="Book Antiqua" w:hAnsi="Book Antiqua"/>
          <w:sz w:val="22"/>
          <w:szCs w:val="22"/>
        </w:rPr>
        <w:t xml:space="preserve">2 </w:t>
      </w:r>
      <w:r w:rsidR="009D5E17" w:rsidRPr="00A3365D">
        <w:rPr>
          <w:rFonts w:ascii="Book Antiqua" w:hAnsi="Book Antiqua"/>
          <w:sz w:val="22"/>
          <w:szCs w:val="22"/>
        </w:rPr>
        <w:t xml:space="preserve">licencias </w:t>
      </w:r>
      <w:r w:rsidR="00371AFF" w:rsidRPr="00A3365D">
        <w:rPr>
          <w:rFonts w:ascii="Book Antiqua" w:hAnsi="Book Antiqua"/>
          <w:sz w:val="22"/>
          <w:szCs w:val="22"/>
        </w:rPr>
        <w:t>con goce de salario</w:t>
      </w:r>
      <w:r w:rsidRPr="00A3365D">
        <w:rPr>
          <w:rFonts w:ascii="Book Antiqua" w:hAnsi="Book Antiqua"/>
          <w:sz w:val="22"/>
          <w:szCs w:val="22"/>
        </w:rPr>
        <w:t xml:space="preserve">. </w:t>
      </w:r>
      <w:r w:rsidR="00CC32AF" w:rsidRPr="00A3365D">
        <w:rPr>
          <w:rFonts w:ascii="Book Antiqua" w:hAnsi="Book Antiqua"/>
          <w:sz w:val="22"/>
          <w:szCs w:val="22"/>
        </w:rPr>
        <w:t xml:space="preserve">Para lo cual se detalló toda la labor realizada por estas personas en el informe que se adjunta. </w:t>
      </w:r>
    </w:p>
    <w:p w14:paraId="5916AEBD" w14:textId="77777777" w:rsidR="00FE30A4" w:rsidRPr="00334ABB" w:rsidRDefault="00FE30A4" w:rsidP="00105969">
      <w:pPr>
        <w:pStyle w:val="Prrafodelista"/>
        <w:spacing w:line="276" w:lineRule="auto"/>
        <w:ind w:left="284"/>
        <w:jc w:val="both"/>
        <w:rPr>
          <w:rFonts w:ascii="Book Antiqua" w:hAnsi="Book Antiqua"/>
          <w:sz w:val="22"/>
          <w:szCs w:val="22"/>
          <w:highlight w:val="yellow"/>
        </w:rPr>
      </w:pPr>
    </w:p>
    <w:p w14:paraId="5C2AD7F0" w14:textId="3D1BD7A8" w:rsidR="000E2AD2" w:rsidRPr="00DA49A0" w:rsidRDefault="000E2AD2" w:rsidP="00B8115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19</w:t>
      </w:r>
      <w:r w:rsidRPr="00DA49A0">
        <w:rPr>
          <w:rFonts w:ascii="Book Antiqua" w:hAnsi="Book Antiqua"/>
          <w:b/>
          <w:bCs/>
          <w:i w:val="0"/>
          <w:iCs w:val="0"/>
          <w:color w:val="auto"/>
          <w:sz w:val="22"/>
          <w:szCs w:val="22"/>
          <w:lang w:val="es-ES_tradnl"/>
        </w:rPr>
        <w:fldChar w:fldCharType="end"/>
      </w:r>
    </w:p>
    <w:p w14:paraId="24008B1D" w14:textId="1EB1E941" w:rsidR="00AE18B2" w:rsidRDefault="0052442C" w:rsidP="00B81159">
      <w:pPr>
        <w:pStyle w:val="Descripcin"/>
        <w:keepNext/>
        <w:spacing w:after="0" w:line="276" w:lineRule="auto"/>
        <w:contextualSpacing/>
        <w:jc w:val="center"/>
        <w:rPr>
          <w:rFonts w:ascii="Book Antiqua" w:hAnsi="Book Antiqua"/>
          <w:b/>
          <w:i w:val="0"/>
          <w:color w:val="auto"/>
          <w:sz w:val="22"/>
          <w:szCs w:val="22"/>
        </w:rPr>
      </w:pPr>
      <w:r w:rsidRPr="00FC7311">
        <w:rPr>
          <w:rFonts w:ascii="Book Antiqua" w:hAnsi="Book Antiqua"/>
          <w:b/>
          <w:i w:val="0"/>
          <w:color w:val="auto"/>
          <w:sz w:val="22"/>
          <w:szCs w:val="22"/>
        </w:rPr>
        <w:t xml:space="preserve">Escenario uno de prórroga de licencias con goce de salario de los Tribunales </w:t>
      </w:r>
      <w:r w:rsidR="002E2005" w:rsidRPr="00FC7311">
        <w:rPr>
          <w:rFonts w:ascii="Book Antiqua" w:hAnsi="Book Antiqua"/>
          <w:b/>
          <w:i w:val="0"/>
          <w:color w:val="auto"/>
          <w:sz w:val="22"/>
          <w:szCs w:val="22"/>
        </w:rPr>
        <w:t>Penales, Apelación de Sentencia Penal y Juzgado Penal de Garabito</w:t>
      </w:r>
      <w:r w:rsidR="00055652" w:rsidRPr="00FC7311">
        <w:rPr>
          <w:rFonts w:ascii="Book Antiqua" w:hAnsi="Book Antiqua"/>
          <w:b/>
          <w:i w:val="0"/>
          <w:color w:val="auto"/>
          <w:sz w:val="22"/>
          <w:szCs w:val="22"/>
        </w:rPr>
        <w:t>, Buenos Aires y Pococ</w:t>
      </w:r>
      <w:r w:rsidR="00187F05" w:rsidRPr="00FC7311">
        <w:rPr>
          <w:rFonts w:ascii="Book Antiqua" w:hAnsi="Book Antiqua"/>
          <w:b/>
          <w:i w:val="0"/>
          <w:color w:val="auto"/>
          <w:sz w:val="22"/>
          <w:szCs w:val="22"/>
        </w:rPr>
        <w:t>í</w:t>
      </w:r>
    </w:p>
    <w:p w14:paraId="2A4E3603" w14:textId="77777777" w:rsidR="00754400" w:rsidRPr="00754400" w:rsidRDefault="00754400" w:rsidP="00754400"/>
    <w:tbl>
      <w:tblPr>
        <w:tblW w:w="62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16"/>
        <w:gridCol w:w="710"/>
        <w:gridCol w:w="710"/>
        <w:gridCol w:w="694"/>
        <w:gridCol w:w="1146"/>
        <w:gridCol w:w="993"/>
        <w:gridCol w:w="991"/>
        <w:gridCol w:w="847"/>
        <w:gridCol w:w="993"/>
        <w:gridCol w:w="991"/>
        <w:gridCol w:w="566"/>
      </w:tblGrid>
      <w:tr w:rsidR="00283425" w:rsidRPr="009F21CF" w14:paraId="211F73B8" w14:textId="77777777" w:rsidTr="00CD00CD">
        <w:trPr>
          <w:trHeight w:val="492"/>
          <w:jc w:val="center"/>
        </w:trPr>
        <w:tc>
          <w:tcPr>
            <w:tcW w:w="1093" w:type="pct"/>
            <w:shd w:val="clear" w:color="000000" w:fill="305496"/>
            <w:vAlign w:val="center"/>
            <w:hideMark/>
          </w:tcPr>
          <w:p w14:paraId="7354CDF4"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Despacho</w:t>
            </w:r>
          </w:p>
        </w:tc>
        <w:tc>
          <w:tcPr>
            <w:tcW w:w="321" w:type="pct"/>
            <w:shd w:val="clear" w:color="000000" w:fill="305496"/>
          </w:tcPr>
          <w:p w14:paraId="42CC5A1D" w14:textId="7C6E92E4" w:rsidR="00FC2857" w:rsidRDefault="00FC2857" w:rsidP="00655846">
            <w:pPr>
              <w:jc w:val="center"/>
              <w:rPr>
                <w:rFonts w:ascii="Book Antiqua" w:hAnsi="Book Antiqua" w:cs="Calibri"/>
                <w:b/>
                <w:bCs/>
                <w:color w:val="FFFFFF"/>
                <w:sz w:val="16"/>
                <w:szCs w:val="16"/>
                <w:lang w:eastAsia="es-CR"/>
              </w:rPr>
            </w:pPr>
            <w:r>
              <w:rPr>
                <w:rFonts w:ascii="Book Antiqua" w:hAnsi="Book Antiqua" w:cs="Calibri"/>
                <w:b/>
                <w:bCs/>
                <w:color w:val="FFFFFF"/>
                <w:sz w:val="16"/>
                <w:szCs w:val="16"/>
                <w:lang w:eastAsia="es-CR"/>
              </w:rPr>
              <w:t>Jue</w:t>
            </w:r>
            <w:r w:rsidR="00440F2E">
              <w:rPr>
                <w:rFonts w:ascii="Book Antiqua" w:hAnsi="Book Antiqua" w:cs="Calibri"/>
                <w:b/>
                <w:bCs/>
                <w:color w:val="FFFFFF"/>
                <w:sz w:val="16"/>
                <w:szCs w:val="16"/>
                <w:lang w:eastAsia="es-CR"/>
              </w:rPr>
              <w:t>za o Juez 5</w:t>
            </w:r>
          </w:p>
        </w:tc>
        <w:tc>
          <w:tcPr>
            <w:tcW w:w="321" w:type="pct"/>
            <w:shd w:val="clear" w:color="000000" w:fill="305496"/>
            <w:vAlign w:val="center"/>
            <w:hideMark/>
          </w:tcPr>
          <w:p w14:paraId="739C13DD" w14:textId="7CB4E544"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Jueces 4</w:t>
            </w:r>
          </w:p>
        </w:tc>
        <w:tc>
          <w:tcPr>
            <w:tcW w:w="314" w:type="pct"/>
            <w:shd w:val="clear" w:color="000000" w:fill="305496"/>
            <w:vAlign w:val="center"/>
            <w:hideMark/>
          </w:tcPr>
          <w:p w14:paraId="45B30C02"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Jueces 1</w:t>
            </w:r>
          </w:p>
        </w:tc>
        <w:tc>
          <w:tcPr>
            <w:tcW w:w="518" w:type="pct"/>
            <w:shd w:val="clear" w:color="000000" w:fill="305496"/>
            <w:vAlign w:val="center"/>
            <w:hideMark/>
          </w:tcPr>
          <w:p w14:paraId="00E072FC"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Coordinador Judicial 3</w:t>
            </w:r>
          </w:p>
        </w:tc>
        <w:tc>
          <w:tcPr>
            <w:tcW w:w="449" w:type="pct"/>
            <w:shd w:val="clear" w:color="000000" w:fill="305496"/>
            <w:vAlign w:val="center"/>
            <w:hideMark/>
          </w:tcPr>
          <w:p w14:paraId="3DA7E13F"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Técnicos Judiciales 3</w:t>
            </w:r>
          </w:p>
        </w:tc>
        <w:tc>
          <w:tcPr>
            <w:tcW w:w="448" w:type="pct"/>
            <w:shd w:val="clear" w:color="000000" w:fill="305496"/>
            <w:vAlign w:val="center"/>
            <w:hideMark/>
          </w:tcPr>
          <w:p w14:paraId="6C791476"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Técnicos Judiciales 2</w:t>
            </w:r>
          </w:p>
        </w:tc>
        <w:tc>
          <w:tcPr>
            <w:tcW w:w="383" w:type="pct"/>
            <w:shd w:val="clear" w:color="000000" w:fill="305496"/>
            <w:vAlign w:val="center"/>
            <w:hideMark/>
          </w:tcPr>
          <w:p w14:paraId="7C12F1B8"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Fiscales</w:t>
            </w:r>
          </w:p>
        </w:tc>
        <w:tc>
          <w:tcPr>
            <w:tcW w:w="449" w:type="pct"/>
            <w:shd w:val="clear" w:color="000000" w:fill="305496"/>
            <w:vAlign w:val="center"/>
            <w:hideMark/>
          </w:tcPr>
          <w:p w14:paraId="7DD00D9C"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Defensores Públicos</w:t>
            </w:r>
          </w:p>
        </w:tc>
        <w:tc>
          <w:tcPr>
            <w:tcW w:w="448" w:type="pct"/>
            <w:shd w:val="clear" w:color="000000" w:fill="305496"/>
            <w:vAlign w:val="center"/>
            <w:hideMark/>
          </w:tcPr>
          <w:p w14:paraId="31A71DEC"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Custodios de detenidos</w:t>
            </w:r>
          </w:p>
        </w:tc>
        <w:tc>
          <w:tcPr>
            <w:tcW w:w="256" w:type="pct"/>
            <w:shd w:val="clear" w:color="000000" w:fill="305496"/>
            <w:vAlign w:val="center"/>
            <w:hideMark/>
          </w:tcPr>
          <w:p w14:paraId="7333B123" w14:textId="77777777" w:rsidR="00283425" w:rsidRPr="009F21CF" w:rsidRDefault="00283425" w:rsidP="00655846">
            <w:pPr>
              <w:jc w:val="center"/>
              <w:rPr>
                <w:rFonts w:ascii="Book Antiqua" w:hAnsi="Book Antiqua" w:cs="Calibri"/>
                <w:b/>
                <w:bCs/>
                <w:color w:val="FFFFFF"/>
                <w:sz w:val="16"/>
                <w:szCs w:val="16"/>
                <w:lang w:eastAsia="es-CR"/>
              </w:rPr>
            </w:pPr>
            <w:r w:rsidRPr="009F21CF">
              <w:rPr>
                <w:rFonts w:ascii="Book Antiqua" w:hAnsi="Book Antiqua" w:cs="Calibri"/>
                <w:b/>
                <w:bCs/>
                <w:color w:val="FFFFFF"/>
                <w:sz w:val="16"/>
                <w:szCs w:val="16"/>
                <w:lang w:eastAsia="es-CR"/>
              </w:rPr>
              <w:t>Total</w:t>
            </w:r>
          </w:p>
        </w:tc>
      </w:tr>
      <w:tr w:rsidR="00283425" w:rsidRPr="009F21CF" w14:paraId="1E16AB30" w14:textId="77777777" w:rsidTr="00CD00CD">
        <w:trPr>
          <w:trHeight w:val="288"/>
          <w:jc w:val="center"/>
        </w:trPr>
        <w:tc>
          <w:tcPr>
            <w:tcW w:w="1093" w:type="pct"/>
            <w:shd w:val="clear" w:color="000000" w:fill="FFFFFF"/>
            <w:noWrap/>
            <w:vAlign w:val="bottom"/>
            <w:hideMark/>
          </w:tcPr>
          <w:p w14:paraId="4EA711D1"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Quepos</w:t>
            </w:r>
          </w:p>
        </w:tc>
        <w:tc>
          <w:tcPr>
            <w:tcW w:w="321" w:type="pct"/>
            <w:shd w:val="clear" w:color="000000" w:fill="FFFFFF"/>
          </w:tcPr>
          <w:p w14:paraId="57E496FC" w14:textId="38ADA438"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4E825DB2" w14:textId="0AC8E422"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314" w:type="pct"/>
            <w:shd w:val="clear" w:color="000000" w:fill="FFFFFF"/>
            <w:noWrap/>
            <w:vAlign w:val="center"/>
            <w:hideMark/>
          </w:tcPr>
          <w:p w14:paraId="7A515A7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1E0786A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1C59A3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000000" w:fill="FFFFFF"/>
            <w:noWrap/>
            <w:vAlign w:val="center"/>
            <w:hideMark/>
          </w:tcPr>
          <w:p w14:paraId="34B94EB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440DF1E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660573C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7A373264"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329520C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6</w:t>
            </w:r>
          </w:p>
        </w:tc>
      </w:tr>
      <w:tr w:rsidR="00283425" w:rsidRPr="009F21CF" w14:paraId="1A0D3662" w14:textId="77777777" w:rsidTr="00CD00CD">
        <w:trPr>
          <w:trHeight w:val="288"/>
          <w:jc w:val="center"/>
        </w:trPr>
        <w:tc>
          <w:tcPr>
            <w:tcW w:w="1093" w:type="pct"/>
            <w:shd w:val="clear" w:color="000000" w:fill="FFFFFF"/>
            <w:noWrap/>
            <w:vAlign w:val="bottom"/>
            <w:hideMark/>
          </w:tcPr>
          <w:p w14:paraId="66B21BD0"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Sarapiquí</w:t>
            </w:r>
          </w:p>
        </w:tc>
        <w:tc>
          <w:tcPr>
            <w:tcW w:w="321" w:type="pct"/>
            <w:shd w:val="clear" w:color="000000" w:fill="FFFFFF"/>
          </w:tcPr>
          <w:p w14:paraId="14A8B11C" w14:textId="0EEA61EA"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4BD154B9" w14:textId="511102E3"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14" w:type="pct"/>
            <w:shd w:val="clear" w:color="000000" w:fill="FFFFFF"/>
            <w:noWrap/>
            <w:vAlign w:val="center"/>
            <w:hideMark/>
          </w:tcPr>
          <w:p w14:paraId="38AC0FD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3BE9057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7582CBCA"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000000" w:fill="FFFFFF"/>
            <w:noWrap/>
            <w:vAlign w:val="center"/>
            <w:hideMark/>
          </w:tcPr>
          <w:p w14:paraId="35D0FB5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2D48301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4569041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68CEF99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256" w:type="pct"/>
            <w:shd w:val="clear" w:color="000000" w:fill="FFFFFF"/>
            <w:noWrap/>
            <w:vAlign w:val="center"/>
            <w:hideMark/>
          </w:tcPr>
          <w:p w14:paraId="6749ECC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7</w:t>
            </w:r>
          </w:p>
        </w:tc>
      </w:tr>
      <w:tr w:rsidR="00283425" w:rsidRPr="009F21CF" w14:paraId="6BB0E1C2" w14:textId="77777777" w:rsidTr="00824AEC">
        <w:trPr>
          <w:trHeight w:val="288"/>
          <w:jc w:val="center"/>
        </w:trPr>
        <w:tc>
          <w:tcPr>
            <w:tcW w:w="1093" w:type="pct"/>
            <w:shd w:val="clear" w:color="auto" w:fill="auto"/>
            <w:noWrap/>
            <w:vAlign w:val="bottom"/>
            <w:hideMark/>
          </w:tcPr>
          <w:p w14:paraId="07EC07E6"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Siquirres</w:t>
            </w:r>
          </w:p>
        </w:tc>
        <w:tc>
          <w:tcPr>
            <w:tcW w:w="321" w:type="pct"/>
            <w:shd w:val="clear" w:color="auto" w:fill="auto"/>
          </w:tcPr>
          <w:p w14:paraId="65F67F83" w14:textId="45055236"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auto" w:fill="auto"/>
            <w:noWrap/>
            <w:vAlign w:val="center"/>
            <w:hideMark/>
          </w:tcPr>
          <w:p w14:paraId="2FE0CDA1" w14:textId="686AD83D"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14" w:type="pct"/>
            <w:shd w:val="clear" w:color="auto" w:fill="auto"/>
            <w:noWrap/>
            <w:vAlign w:val="center"/>
            <w:hideMark/>
          </w:tcPr>
          <w:p w14:paraId="5E3D6371"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auto" w:fill="auto"/>
            <w:noWrap/>
            <w:vAlign w:val="center"/>
            <w:hideMark/>
          </w:tcPr>
          <w:p w14:paraId="741CCA9A"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auto" w:fill="auto"/>
            <w:noWrap/>
            <w:vAlign w:val="center"/>
            <w:hideMark/>
          </w:tcPr>
          <w:p w14:paraId="0F956D0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auto" w:fill="auto"/>
            <w:noWrap/>
            <w:vAlign w:val="center"/>
            <w:hideMark/>
          </w:tcPr>
          <w:p w14:paraId="7283B154"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auto" w:fill="auto"/>
            <w:noWrap/>
            <w:vAlign w:val="center"/>
            <w:hideMark/>
          </w:tcPr>
          <w:p w14:paraId="4136C7E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auto" w:fill="auto"/>
            <w:noWrap/>
            <w:vAlign w:val="center"/>
            <w:hideMark/>
          </w:tcPr>
          <w:p w14:paraId="6DA06B7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auto" w:fill="auto"/>
            <w:noWrap/>
            <w:vAlign w:val="center"/>
            <w:hideMark/>
          </w:tcPr>
          <w:p w14:paraId="3E48BAE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256" w:type="pct"/>
            <w:shd w:val="clear" w:color="auto" w:fill="auto"/>
            <w:noWrap/>
            <w:vAlign w:val="center"/>
            <w:hideMark/>
          </w:tcPr>
          <w:p w14:paraId="0737331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7</w:t>
            </w:r>
          </w:p>
        </w:tc>
      </w:tr>
      <w:tr w:rsidR="00283425" w:rsidRPr="009F21CF" w14:paraId="0F8856DB" w14:textId="77777777" w:rsidTr="00CD00CD">
        <w:trPr>
          <w:trHeight w:val="288"/>
          <w:jc w:val="center"/>
        </w:trPr>
        <w:tc>
          <w:tcPr>
            <w:tcW w:w="1093" w:type="pct"/>
            <w:shd w:val="clear" w:color="000000" w:fill="FFFFFF"/>
            <w:noWrap/>
            <w:vAlign w:val="bottom"/>
            <w:hideMark/>
          </w:tcPr>
          <w:p w14:paraId="7BD1C3D6"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Turrialba</w:t>
            </w:r>
          </w:p>
        </w:tc>
        <w:tc>
          <w:tcPr>
            <w:tcW w:w="321" w:type="pct"/>
            <w:shd w:val="clear" w:color="000000" w:fill="FFFFFF"/>
          </w:tcPr>
          <w:p w14:paraId="11CF7C90" w14:textId="373373F1"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3D4397B6" w14:textId="4509535A"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14" w:type="pct"/>
            <w:shd w:val="clear" w:color="000000" w:fill="FFFFFF"/>
            <w:noWrap/>
            <w:vAlign w:val="center"/>
            <w:hideMark/>
          </w:tcPr>
          <w:p w14:paraId="652003B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183BAB8C"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4430DD7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000000" w:fill="FFFFFF"/>
            <w:noWrap/>
            <w:vAlign w:val="center"/>
            <w:hideMark/>
          </w:tcPr>
          <w:p w14:paraId="21AC321C"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660B31E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5685C9E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659E6C3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256" w:type="pct"/>
            <w:shd w:val="clear" w:color="000000" w:fill="FFFFFF"/>
            <w:noWrap/>
            <w:vAlign w:val="center"/>
            <w:hideMark/>
          </w:tcPr>
          <w:p w14:paraId="09AB668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7</w:t>
            </w:r>
          </w:p>
        </w:tc>
      </w:tr>
      <w:tr w:rsidR="00283425" w:rsidRPr="009F21CF" w14:paraId="3BE6B0F2" w14:textId="77777777" w:rsidTr="00CD00CD">
        <w:trPr>
          <w:trHeight w:val="288"/>
          <w:jc w:val="center"/>
        </w:trPr>
        <w:tc>
          <w:tcPr>
            <w:tcW w:w="1093" w:type="pct"/>
            <w:shd w:val="clear" w:color="000000" w:fill="FFFFFF"/>
            <w:noWrap/>
            <w:vAlign w:val="bottom"/>
            <w:hideMark/>
          </w:tcPr>
          <w:p w14:paraId="7C78C9ED"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Cañas</w:t>
            </w:r>
          </w:p>
        </w:tc>
        <w:tc>
          <w:tcPr>
            <w:tcW w:w="321" w:type="pct"/>
            <w:shd w:val="clear" w:color="000000" w:fill="FFFFFF"/>
          </w:tcPr>
          <w:p w14:paraId="1DB0FAC0" w14:textId="5FAFCDC9"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0AA86209" w14:textId="0258A4A5"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314" w:type="pct"/>
            <w:shd w:val="clear" w:color="000000" w:fill="FFFFFF"/>
            <w:noWrap/>
            <w:vAlign w:val="center"/>
            <w:hideMark/>
          </w:tcPr>
          <w:p w14:paraId="78C5A52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515E61C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CD9CC3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000000" w:fill="FFFFFF"/>
            <w:noWrap/>
            <w:vAlign w:val="center"/>
            <w:hideMark/>
          </w:tcPr>
          <w:p w14:paraId="3A7C00F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423D08C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3A866AF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51C3950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256" w:type="pct"/>
            <w:shd w:val="clear" w:color="000000" w:fill="FFFFFF"/>
            <w:noWrap/>
            <w:vAlign w:val="center"/>
            <w:hideMark/>
          </w:tcPr>
          <w:p w14:paraId="5738DF9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8</w:t>
            </w:r>
          </w:p>
        </w:tc>
      </w:tr>
      <w:tr w:rsidR="00283425" w:rsidRPr="009F21CF" w14:paraId="30DB6AC9" w14:textId="77777777" w:rsidTr="00CD00CD">
        <w:trPr>
          <w:trHeight w:val="288"/>
          <w:jc w:val="center"/>
        </w:trPr>
        <w:tc>
          <w:tcPr>
            <w:tcW w:w="1093" w:type="pct"/>
            <w:shd w:val="clear" w:color="000000" w:fill="FFFFFF"/>
            <w:noWrap/>
            <w:vAlign w:val="bottom"/>
            <w:hideMark/>
          </w:tcPr>
          <w:p w14:paraId="1C1F0EE1" w14:textId="77777777" w:rsidR="00283425" w:rsidRPr="009F21CF" w:rsidRDefault="00283425" w:rsidP="00655846">
            <w:pPr>
              <w:rPr>
                <w:rFonts w:ascii="Book Antiqua" w:hAnsi="Book Antiqua" w:cs="Calibri"/>
                <w:color w:val="000000"/>
                <w:sz w:val="16"/>
                <w:szCs w:val="16"/>
                <w:lang w:val="pt-BR" w:eastAsia="es-CR"/>
              </w:rPr>
            </w:pPr>
            <w:r w:rsidRPr="009F21CF">
              <w:rPr>
                <w:rFonts w:ascii="Book Antiqua" w:hAnsi="Book Antiqua" w:cs="Calibri"/>
                <w:color w:val="000000"/>
                <w:sz w:val="16"/>
                <w:szCs w:val="16"/>
                <w:lang w:val="pt-BR" w:eastAsia="es-CR"/>
              </w:rPr>
              <w:t>Tribuna Penal de Santa Cruz</w:t>
            </w:r>
          </w:p>
        </w:tc>
        <w:tc>
          <w:tcPr>
            <w:tcW w:w="321" w:type="pct"/>
            <w:shd w:val="clear" w:color="000000" w:fill="FFFFFF"/>
          </w:tcPr>
          <w:p w14:paraId="70CEA0A5" w14:textId="6C6C406C"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557D0AC5" w14:textId="40D970F1"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314" w:type="pct"/>
            <w:shd w:val="clear" w:color="000000" w:fill="FFFFFF"/>
            <w:noWrap/>
            <w:vAlign w:val="center"/>
            <w:hideMark/>
          </w:tcPr>
          <w:p w14:paraId="3912FB6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2843CEC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4C615847"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448" w:type="pct"/>
            <w:shd w:val="clear" w:color="000000" w:fill="FFFFFF"/>
            <w:noWrap/>
            <w:vAlign w:val="center"/>
            <w:hideMark/>
          </w:tcPr>
          <w:p w14:paraId="4D84726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6D25FF1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65B7B9C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545E9F3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c>
          <w:tcPr>
            <w:tcW w:w="256" w:type="pct"/>
            <w:shd w:val="clear" w:color="000000" w:fill="FFFFFF"/>
            <w:noWrap/>
            <w:vAlign w:val="center"/>
            <w:hideMark/>
          </w:tcPr>
          <w:p w14:paraId="4D0E18D4"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7</w:t>
            </w:r>
          </w:p>
        </w:tc>
      </w:tr>
      <w:tr w:rsidR="00283425" w:rsidRPr="009F21CF" w14:paraId="48B572A4" w14:textId="77777777" w:rsidTr="00CD00CD">
        <w:trPr>
          <w:trHeight w:val="288"/>
          <w:jc w:val="center"/>
        </w:trPr>
        <w:tc>
          <w:tcPr>
            <w:tcW w:w="1093" w:type="pct"/>
            <w:shd w:val="clear" w:color="000000" w:fill="FFFFFF"/>
            <w:noWrap/>
            <w:vAlign w:val="bottom"/>
            <w:hideMark/>
          </w:tcPr>
          <w:p w14:paraId="6C9C7ED4"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Limón</w:t>
            </w:r>
          </w:p>
        </w:tc>
        <w:tc>
          <w:tcPr>
            <w:tcW w:w="321" w:type="pct"/>
            <w:shd w:val="clear" w:color="000000" w:fill="FFFFFF"/>
          </w:tcPr>
          <w:p w14:paraId="08587C22" w14:textId="00F9B6E1"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6E1D5BE3" w14:textId="7B946E4D"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775AFC8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518" w:type="pct"/>
            <w:shd w:val="clear" w:color="000000" w:fill="FFFFFF"/>
            <w:noWrap/>
            <w:vAlign w:val="center"/>
            <w:hideMark/>
          </w:tcPr>
          <w:p w14:paraId="789620E7"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9" w:type="pct"/>
            <w:shd w:val="clear" w:color="000000" w:fill="FFFFFF"/>
            <w:noWrap/>
            <w:vAlign w:val="center"/>
            <w:hideMark/>
          </w:tcPr>
          <w:p w14:paraId="32792CB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6DB61B0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7E371F7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3BE653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5A3D616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7FCF246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2</w:t>
            </w:r>
          </w:p>
        </w:tc>
      </w:tr>
      <w:tr w:rsidR="00283425" w:rsidRPr="009F21CF" w14:paraId="6FFC1B61" w14:textId="77777777" w:rsidTr="00CD00CD">
        <w:trPr>
          <w:trHeight w:val="288"/>
          <w:jc w:val="center"/>
        </w:trPr>
        <w:tc>
          <w:tcPr>
            <w:tcW w:w="1093" w:type="pct"/>
            <w:shd w:val="clear" w:color="000000" w:fill="FFFFFF"/>
            <w:noWrap/>
            <w:vAlign w:val="bottom"/>
            <w:hideMark/>
          </w:tcPr>
          <w:p w14:paraId="73FBDFF5"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lastRenderedPageBreak/>
              <w:t>Tribunal Penal de Alajuela</w:t>
            </w:r>
          </w:p>
        </w:tc>
        <w:tc>
          <w:tcPr>
            <w:tcW w:w="321" w:type="pct"/>
            <w:shd w:val="clear" w:color="000000" w:fill="FFFFFF"/>
          </w:tcPr>
          <w:p w14:paraId="7DA5F0C9" w14:textId="7859B1AF"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3FCAD66C" w14:textId="214F636C"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14" w:type="pct"/>
            <w:shd w:val="clear" w:color="000000" w:fill="FFFFFF"/>
            <w:noWrap/>
            <w:vAlign w:val="center"/>
            <w:hideMark/>
          </w:tcPr>
          <w:p w14:paraId="6390BFC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431B221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02F8C267"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1C46934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5A8DDF6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0FC0F2A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782A926A"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143FD5DC"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16791E6B" w14:textId="77777777" w:rsidTr="00CD00CD">
        <w:trPr>
          <w:trHeight w:val="288"/>
          <w:jc w:val="center"/>
        </w:trPr>
        <w:tc>
          <w:tcPr>
            <w:tcW w:w="1093" w:type="pct"/>
            <w:shd w:val="clear" w:color="000000" w:fill="FFFFFF"/>
            <w:noWrap/>
            <w:vAlign w:val="bottom"/>
            <w:hideMark/>
          </w:tcPr>
          <w:p w14:paraId="35B35CDD"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Liberia</w:t>
            </w:r>
          </w:p>
        </w:tc>
        <w:tc>
          <w:tcPr>
            <w:tcW w:w="321" w:type="pct"/>
            <w:shd w:val="clear" w:color="000000" w:fill="FFFFFF"/>
          </w:tcPr>
          <w:p w14:paraId="672337B7" w14:textId="3DDA2EA2"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037F91E4" w14:textId="4D58EA59"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14" w:type="pct"/>
            <w:shd w:val="clear" w:color="000000" w:fill="FFFFFF"/>
            <w:noWrap/>
            <w:vAlign w:val="center"/>
            <w:hideMark/>
          </w:tcPr>
          <w:p w14:paraId="500C8D8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0C9F3D2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53F8EBD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0F7C4A3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2E37A87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8460B6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2230878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3ACAF07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7A56BC60" w14:textId="77777777" w:rsidTr="00CD00CD">
        <w:trPr>
          <w:trHeight w:val="288"/>
          <w:jc w:val="center"/>
        </w:trPr>
        <w:tc>
          <w:tcPr>
            <w:tcW w:w="1093" w:type="pct"/>
            <w:shd w:val="clear" w:color="000000" w:fill="FFFFFF"/>
            <w:noWrap/>
            <w:vAlign w:val="bottom"/>
            <w:hideMark/>
          </w:tcPr>
          <w:p w14:paraId="3F90A006"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Penal de Nicoya</w:t>
            </w:r>
          </w:p>
        </w:tc>
        <w:tc>
          <w:tcPr>
            <w:tcW w:w="321" w:type="pct"/>
            <w:shd w:val="clear" w:color="000000" w:fill="FFFFFF"/>
          </w:tcPr>
          <w:p w14:paraId="633E3A13" w14:textId="068C7741" w:rsidR="00BB6C79" w:rsidRDefault="00BB6C79" w:rsidP="00655846">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w:t>
            </w:r>
          </w:p>
        </w:tc>
        <w:tc>
          <w:tcPr>
            <w:tcW w:w="321" w:type="pct"/>
            <w:shd w:val="clear" w:color="000000" w:fill="FFFFFF"/>
            <w:noWrap/>
            <w:vAlign w:val="center"/>
            <w:hideMark/>
          </w:tcPr>
          <w:p w14:paraId="091FE725" w14:textId="3762C5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27F3390E"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38E093E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1A97834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4194EE2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0981051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35AD22AA"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4E17AF6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7DB0952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6200251B" w14:textId="77777777" w:rsidTr="00CD00CD">
        <w:trPr>
          <w:trHeight w:val="288"/>
          <w:jc w:val="center"/>
        </w:trPr>
        <w:tc>
          <w:tcPr>
            <w:tcW w:w="1093" w:type="pct"/>
            <w:shd w:val="clear" w:color="000000" w:fill="FFFFFF"/>
            <w:noWrap/>
            <w:vAlign w:val="bottom"/>
            <w:hideMark/>
          </w:tcPr>
          <w:p w14:paraId="6C85AC87"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Juzgado Penal de Garabito</w:t>
            </w:r>
          </w:p>
        </w:tc>
        <w:tc>
          <w:tcPr>
            <w:tcW w:w="321" w:type="pct"/>
            <w:shd w:val="clear" w:color="000000" w:fill="FFFFFF"/>
          </w:tcPr>
          <w:p w14:paraId="5AEA8DDF" w14:textId="56C84412" w:rsidR="00BB6C79" w:rsidRPr="00A14FC1" w:rsidRDefault="00BB6C79" w:rsidP="00655846">
            <w:pPr>
              <w:jc w:val="center"/>
              <w:rPr>
                <w:rFonts w:ascii="Book Antiqua" w:hAnsi="Book Antiqua" w:cs="Calibri"/>
                <w:color w:val="000000"/>
                <w:sz w:val="16"/>
                <w:szCs w:val="16"/>
                <w:lang w:eastAsia="es-CR"/>
              </w:rPr>
            </w:pPr>
            <w:r w:rsidRPr="00A14FC1">
              <w:rPr>
                <w:rFonts w:ascii="Book Antiqua" w:hAnsi="Book Antiqua" w:cs="Calibri"/>
                <w:color w:val="000000"/>
                <w:sz w:val="16"/>
                <w:szCs w:val="16"/>
                <w:lang w:eastAsia="es-CR"/>
              </w:rPr>
              <w:t>0</w:t>
            </w:r>
          </w:p>
        </w:tc>
        <w:tc>
          <w:tcPr>
            <w:tcW w:w="321" w:type="pct"/>
            <w:shd w:val="clear" w:color="000000" w:fill="FFFFFF"/>
            <w:noWrap/>
            <w:vAlign w:val="center"/>
            <w:hideMark/>
          </w:tcPr>
          <w:p w14:paraId="1BA1973E" w14:textId="076F7BBC"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2133E9DC"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5F9F699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01A1FF47"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3ECAF63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83" w:type="pct"/>
            <w:shd w:val="clear" w:color="000000" w:fill="FFFFFF"/>
            <w:noWrap/>
            <w:vAlign w:val="center"/>
            <w:hideMark/>
          </w:tcPr>
          <w:p w14:paraId="0B54C1BA"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4D98B36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7627E83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74043F5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2F11BE40" w14:textId="77777777" w:rsidTr="00CD00CD">
        <w:trPr>
          <w:trHeight w:val="288"/>
          <w:jc w:val="center"/>
        </w:trPr>
        <w:tc>
          <w:tcPr>
            <w:tcW w:w="1093" w:type="pct"/>
            <w:shd w:val="clear" w:color="000000" w:fill="FFFFFF"/>
            <w:noWrap/>
            <w:vAlign w:val="bottom"/>
            <w:hideMark/>
          </w:tcPr>
          <w:p w14:paraId="3A9C77EB"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Juzgado Penal de Buenos Aires</w:t>
            </w:r>
          </w:p>
        </w:tc>
        <w:tc>
          <w:tcPr>
            <w:tcW w:w="321" w:type="pct"/>
            <w:shd w:val="clear" w:color="000000" w:fill="FFFFFF"/>
          </w:tcPr>
          <w:p w14:paraId="357D4FCA" w14:textId="1ED21019" w:rsidR="00BB6C79" w:rsidRPr="00A14FC1" w:rsidRDefault="00BB6C79" w:rsidP="00655846">
            <w:pPr>
              <w:jc w:val="center"/>
              <w:rPr>
                <w:rFonts w:ascii="Book Antiqua" w:hAnsi="Book Antiqua" w:cs="Calibri"/>
                <w:color w:val="000000"/>
                <w:sz w:val="16"/>
                <w:szCs w:val="16"/>
                <w:lang w:eastAsia="es-CR"/>
              </w:rPr>
            </w:pPr>
            <w:r w:rsidRPr="00A14FC1">
              <w:rPr>
                <w:rFonts w:ascii="Book Antiqua" w:hAnsi="Book Antiqua" w:cs="Calibri"/>
                <w:color w:val="000000"/>
                <w:sz w:val="16"/>
                <w:szCs w:val="16"/>
                <w:lang w:eastAsia="es-CR"/>
              </w:rPr>
              <w:t>0</w:t>
            </w:r>
          </w:p>
        </w:tc>
        <w:tc>
          <w:tcPr>
            <w:tcW w:w="321" w:type="pct"/>
            <w:shd w:val="clear" w:color="000000" w:fill="FFFFFF"/>
            <w:noWrap/>
            <w:vAlign w:val="center"/>
            <w:hideMark/>
          </w:tcPr>
          <w:p w14:paraId="6C86CAA9" w14:textId="29EAF31C"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0A19B6E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17895E0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0BEA1F2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2FB9A30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83" w:type="pct"/>
            <w:shd w:val="clear" w:color="000000" w:fill="FFFFFF"/>
            <w:noWrap/>
            <w:vAlign w:val="center"/>
            <w:hideMark/>
          </w:tcPr>
          <w:p w14:paraId="7FB06CE1"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E4DE10F"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7CBFD6E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66A3A585"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4AF797E3" w14:textId="77777777" w:rsidTr="00CD00CD">
        <w:trPr>
          <w:trHeight w:val="288"/>
          <w:jc w:val="center"/>
        </w:trPr>
        <w:tc>
          <w:tcPr>
            <w:tcW w:w="1093" w:type="pct"/>
            <w:shd w:val="clear" w:color="000000" w:fill="FFFFFF"/>
            <w:noWrap/>
            <w:vAlign w:val="bottom"/>
            <w:hideMark/>
          </w:tcPr>
          <w:p w14:paraId="56BC7C68"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Juzgado Penal de Pococí</w:t>
            </w:r>
          </w:p>
        </w:tc>
        <w:tc>
          <w:tcPr>
            <w:tcW w:w="321" w:type="pct"/>
            <w:shd w:val="clear" w:color="000000" w:fill="FFFFFF"/>
          </w:tcPr>
          <w:p w14:paraId="44E71C48" w14:textId="66D9FEF0" w:rsidR="00BB6C79" w:rsidRPr="00A14FC1" w:rsidRDefault="00BB6C79" w:rsidP="00655846">
            <w:pPr>
              <w:jc w:val="center"/>
              <w:rPr>
                <w:rFonts w:ascii="Book Antiqua" w:hAnsi="Book Antiqua" w:cs="Calibri"/>
                <w:color w:val="000000"/>
                <w:sz w:val="16"/>
                <w:szCs w:val="16"/>
                <w:lang w:eastAsia="es-CR"/>
              </w:rPr>
            </w:pPr>
            <w:r w:rsidRPr="00A14FC1">
              <w:rPr>
                <w:rFonts w:ascii="Book Antiqua" w:hAnsi="Book Antiqua" w:cs="Calibri"/>
                <w:color w:val="000000"/>
                <w:sz w:val="16"/>
                <w:szCs w:val="16"/>
                <w:lang w:eastAsia="es-CR"/>
              </w:rPr>
              <w:t>0</w:t>
            </w:r>
          </w:p>
        </w:tc>
        <w:tc>
          <w:tcPr>
            <w:tcW w:w="321" w:type="pct"/>
            <w:shd w:val="clear" w:color="000000" w:fill="FFFFFF"/>
            <w:noWrap/>
            <w:vAlign w:val="center"/>
            <w:hideMark/>
          </w:tcPr>
          <w:p w14:paraId="766A672B" w14:textId="4C21B9F0"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6B04C57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311784C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6E4C879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08FAEE39"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383" w:type="pct"/>
            <w:shd w:val="clear" w:color="000000" w:fill="FFFFFF"/>
            <w:noWrap/>
            <w:vAlign w:val="center"/>
            <w:hideMark/>
          </w:tcPr>
          <w:p w14:paraId="1D91BB14"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7AC2B4D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1AA0C6B8"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24F44B4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9F21CF" w14:paraId="36DD94A9" w14:textId="77777777" w:rsidTr="00CD00CD">
        <w:trPr>
          <w:trHeight w:val="288"/>
          <w:jc w:val="center"/>
        </w:trPr>
        <w:tc>
          <w:tcPr>
            <w:tcW w:w="1093" w:type="pct"/>
            <w:shd w:val="clear" w:color="000000" w:fill="FFFFFF"/>
            <w:noWrap/>
            <w:vAlign w:val="bottom"/>
          </w:tcPr>
          <w:p w14:paraId="178ABDCD" w14:textId="2984DE87" w:rsidR="00283425" w:rsidRPr="009F21CF" w:rsidRDefault="00283425" w:rsidP="00655846">
            <w:pP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Tribunal de Apelación de San Ramón</w:t>
            </w:r>
          </w:p>
        </w:tc>
        <w:tc>
          <w:tcPr>
            <w:tcW w:w="321" w:type="pct"/>
            <w:shd w:val="clear" w:color="000000" w:fill="FFFFFF"/>
          </w:tcPr>
          <w:p w14:paraId="715CA7BE" w14:textId="3CAEDE1F" w:rsidR="00BB6C79" w:rsidRPr="009877E2" w:rsidRDefault="00BB6C79" w:rsidP="00655846">
            <w:pPr>
              <w:jc w:val="center"/>
              <w:rPr>
                <w:rFonts w:ascii="Book Antiqua" w:hAnsi="Book Antiqua" w:cs="Calibri"/>
                <w:color w:val="000000"/>
                <w:sz w:val="16"/>
                <w:szCs w:val="16"/>
                <w:lang w:eastAsia="es-CR"/>
              </w:rPr>
            </w:pPr>
            <w:r w:rsidRPr="00452D78">
              <w:rPr>
                <w:rFonts w:ascii="Book Antiqua" w:hAnsi="Book Antiqua" w:cs="Calibri"/>
                <w:color w:val="000000"/>
                <w:sz w:val="16"/>
                <w:szCs w:val="16"/>
                <w:lang w:eastAsia="es-CR"/>
              </w:rPr>
              <w:t>1</w:t>
            </w:r>
          </w:p>
        </w:tc>
        <w:tc>
          <w:tcPr>
            <w:tcW w:w="321" w:type="pct"/>
            <w:shd w:val="clear" w:color="000000" w:fill="FFFFFF"/>
            <w:noWrap/>
            <w:vAlign w:val="center"/>
          </w:tcPr>
          <w:p w14:paraId="5C41728E" w14:textId="2B422365"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314" w:type="pct"/>
            <w:shd w:val="clear" w:color="000000" w:fill="FFFFFF"/>
            <w:noWrap/>
            <w:vAlign w:val="center"/>
          </w:tcPr>
          <w:p w14:paraId="55D4964A" w14:textId="6A52F026"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518" w:type="pct"/>
            <w:shd w:val="clear" w:color="000000" w:fill="FFFFFF"/>
            <w:noWrap/>
            <w:vAlign w:val="center"/>
          </w:tcPr>
          <w:p w14:paraId="57967384" w14:textId="0EA4D17B"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449" w:type="pct"/>
            <w:shd w:val="clear" w:color="000000" w:fill="FFFFFF"/>
            <w:noWrap/>
            <w:vAlign w:val="center"/>
          </w:tcPr>
          <w:p w14:paraId="41DA789A" w14:textId="17FAE160"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448" w:type="pct"/>
            <w:shd w:val="clear" w:color="000000" w:fill="FFFFFF"/>
            <w:noWrap/>
            <w:vAlign w:val="center"/>
          </w:tcPr>
          <w:p w14:paraId="75518A21" w14:textId="4C98AB92"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383" w:type="pct"/>
            <w:shd w:val="clear" w:color="000000" w:fill="FFFFFF"/>
            <w:noWrap/>
            <w:vAlign w:val="center"/>
          </w:tcPr>
          <w:p w14:paraId="542CFA31" w14:textId="4A76DA11"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449" w:type="pct"/>
            <w:shd w:val="clear" w:color="000000" w:fill="FFFFFF"/>
            <w:noWrap/>
            <w:vAlign w:val="center"/>
          </w:tcPr>
          <w:p w14:paraId="5C86FA59" w14:textId="363C82E8"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448" w:type="pct"/>
            <w:shd w:val="clear" w:color="000000" w:fill="FFFFFF"/>
            <w:noWrap/>
            <w:vAlign w:val="center"/>
          </w:tcPr>
          <w:p w14:paraId="413F0C49" w14:textId="4F9F884B"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0</w:t>
            </w:r>
          </w:p>
        </w:tc>
        <w:tc>
          <w:tcPr>
            <w:tcW w:w="256" w:type="pct"/>
            <w:shd w:val="clear" w:color="000000" w:fill="FFFFFF"/>
            <w:noWrap/>
            <w:vAlign w:val="center"/>
          </w:tcPr>
          <w:p w14:paraId="2AC73233" w14:textId="531C47A0" w:rsidR="00283425" w:rsidRPr="009F21CF" w:rsidRDefault="00283425" w:rsidP="00655846">
            <w:pPr>
              <w:jc w:val="center"/>
              <w:rPr>
                <w:rFonts w:ascii="Book Antiqua" w:hAnsi="Book Antiqua" w:cs="Calibri"/>
                <w:color w:val="000000"/>
                <w:sz w:val="16"/>
                <w:szCs w:val="16"/>
                <w:lang w:eastAsia="es-CR"/>
              </w:rPr>
            </w:pPr>
            <w:r w:rsidRPr="009F21CF" w:rsidDel="00283425">
              <w:rPr>
                <w:rFonts w:ascii="Book Antiqua" w:hAnsi="Book Antiqua" w:cs="Calibri"/>
                <w:color w:val="000000"/>
                <w:sz w:val="16"/>
                <w:szCs w:val="16"/>
                <w:lang w:eastAsia="es-CR"/>
              </w:rPr>
              <w:t>1</w:t>
            </w:r>
          </w:p>
        </w:tc>
      </w:tr>
      <w:tr w:rsidR="00283425" w:rsidRPr="009F21CF" w14:paraId="06F228EC" w14:textId="77777777" w:rsidTr="00CD00CD">
        <w:trPr>
          <w:trHeight w:val="288"/>
          <w:jc w:val="center"/>
        </w:trPr>
        <w:tc>
          <w:tcPr>
            <w:tcW w:w="1093" w:type="pct"/>
            <w:shd w:val="clear" w:color="000000" w:fill="FFFFFF"/>
            <w:noWrap/>
            <w:vAlign w:val="bottom"/>
            <w:hideMark/>
          </w:tcPr>
          <w:p w14:paraId="6D9CF1D5" w14:textId="77777777" w:rsidR="00283425" w:rsidRPr="009F21CF" w:rsidRDefault="00283425" w:rsidP="00655846">
            <w:pP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Tribunal de Apelación de Santa Cruz</w:t>
            </w:r>
          </w:p>
        </w:tc>
        <w:tc>
          <w:tcPr>
            <w:tcW w:w="321" w:type="pct"/>
            <w:shd w:val="clear" w:color="000000" w:fill="FFFFFF"/>
          </w:tcPr>
          <w:p w14:paraId="64B4007C" w14:textId="16F6FBDE" w:rsidR="00BB6C79" w:rsidRPr="00A14FC1" w:rsidRDefault="00BB6C79" w:rsidP="00655846">
            <w:pPr>
              <w:jc w:val="center"/>
              <w:rPr>
                <w:rFonts w:ascii="Book Antiqua" w:hAnsi="Book Antiqua" w:cs="Calibri"/>
                <w:color w:val="000000"/>
                <w:sz w:val="16"/>
                <w:szCs w:val="16"/>
                <w:lang w:eastAsia="es-CR"/>
              </w:rPr>
            </w:pPr>
            <w:r w:rsidRPr="00A14FC1">
              <w:rPr>
                <w:rFonts w:ascii="Book Antiqua" w:hAnsi="Book Antiqua" w:cs="Calibri"/>
                <w:color w:val="000000"/>
                <w:sz w:val="16"/>
                <w:szCs w:val="16"/>
                <w:lang w:eastAsia="es-CR"/>
              </w:rPr>
              <w:t>0</w:t>
            </w:r>
          </w:p>
        </w:tc>
        <w:tc>
          <w:tcPr>
            <w:tcW w:w="321" w:type="pct"/>
            <w:shd w:val="clear" w:color="000000" w:fill="FFFFFF"/>
            <w:noWrap/>
            <w:vAlign w:val="center"/>
            <w:hideMark/>
          </w:tcPr>
          <w:p w14:paraId="5E1E9042" w14:textId="10B401C1"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14" w:type="pct"/>
            <w:shd w:val="clear" w:color="000000" w:fill="FFFFFF"/>
            <w:noWrap/>
            <w:vAlign w:val="center"/>
            <w:hideMark/>
          </w:tcPr>
          <w:p w14:paraId="55911322"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518" w:type="pct"/>
            <w:shd w:val="clear" w:color="000000" w:fill="FFFFFF"/>
            <w:noWrap/>
            <w:vAlign w:val="center"/>
            <w:hideMark/>
          </w:tcPr>
          <w:p w14:paraId="3997F36B"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1562113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c>
          <w:tcPr>
            <w:tcW w:w="448" w:type="pct"/>
            <w:shd w:val="clear" w:color="000000" w:fill="FFFFFF"/>
            <w:noWrap/>
            <w:vAlign w:val="center"/>
            <w:hideMark/>
          </w:tcPr>
          <w:p w14:paraId="6E3B0713"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383" w:type="pct"/>
            <w:shd w:val="clear" w:color="000000" w:fill="FFFFFF"/>
            <w:noWrap/>
            <w:vAlign w:val="center"/>
            <w:hideMark/>
          </w:tcPr>
          <w:p w14:paraId="698B6886"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9" w:type="pct"/>
            <w:shd w:val="clear" w:color="000000" w:fill="FFFFFF"/>
            <w:noWrap/>
            <w:vAlign w:val="center"/>
            <w:hideMark/>
          </w:tcPr>
          <w:p w14:paraId="2435CA01"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448" w:type="pct"/>
            <w:shd w:val="clear" w:color="000000" w:fill="FFFFFF"/>
            <w:noWrap/>
            <w:vAlign w:val="center"/>
            <w:hideMark/>
          </w:tcPr>
          <w:p w14:paraId="3E933C5D"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0</w:t>
            </w:r>
          </w:p>
        </w:tc>
        <w:tc>
          <w:tcPr>
            <w:tcW w:w="256" w:type="pct"/>
            <w:shd w:val="clear" w:color="000000" w:fill="FFFFFF"/>
            <w:noWrap/>
            <w:vAlign w:val="center"/>
            <w:hideMark/>
          </w:tcPr>
          <w:p w14:paraId="317F97E0" w14:textId="77777777" w:rsidR="00283425" w:rsidRPr="009F21CF" w:rsidRDefault="00283425" w:rsidP="00655846">
            <w:pPr>
              <w:jc w:val="center"/>
              <w:rPr>
                <w:rFonts w:ascii="Book Antiqua" w:hAnsi="Book Antiqua" w:cs="Calibri"/>
                <w:color w:val="000000"/>
                <w:sz w:val="16"/>
                <w:szCs w:val="16"/>
                <w:lang w:eastAsia="es-CR"/>
              </w:rPr>
            </w:pPr>
            <w:r w:rsidRPr="009F21CF">
              <w:rPr>
                <w:rFonts w:ascii="Book Antiqua" w:hAnsi="Book Antiqua" w:cs="Calibri"/>
                <w:color w:val="000000"/>
                <w:sz w:val="16"/>
                <w:szCs w:val="16"/>
                <w:lang w:eastAsia="es-CR"/>
              </w:rPr>
              <w:t>1</w:t>
            </w:r>
          </w:p>
        </w:tc>
      </w:tr>
      <w:tr w:rsidR="00283425" w:rsidRPr="00334ABB" w14:paraId="0F847C16" w14:textId="77777777" w:rsidTr="00CD00CD">
        <w:trPr>
          <w:trHeight w:val="288"/>
          <w:jc w:val="center"/>
        </w:trPr>
        <w:tc>
          <w:tcPr>
            <w:tcW w:w="1093" w:type="pct"/>
            <w:shd w:val="clear" w:color="000000" w:fill="D0CECE"/>
            <w:vAlign w:val="center"/>
            <w:hideMark/>
          </w:tcPr>
          <w:p w14:paraId="13189039"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Totales</w:t>
            </w:r>
          </w:p>
        </w:tc>
        <w:tc>
          <w:tcPr>
            <w:tcW w:w="321" w:type="pct"/>
            <w:shd w:val="clear" w:color="000000" w:fill="D0CECE"/>
          </w:tcPr>
          <w:p w14:paraId="20F2062A" w14:textId="08024B34" w:rsidR="00BB6C79" w:rsidRPr="00A14FC1" w:rsidRDefault="00BB6C79" w:rsidP="00655846">
            <w:pPr>
              <w:jc w:val="center"/>
              <w:rPr>
                <w:rFonts w:ascii="Book Antiqua" w:hAnsi="Book Antiqua" w:cs="Calibri"/>
                <w:b/>
                <w:bCs/>
                <w:color w:val="000000"/>
                <w:sz w:val="16"/>
                <w:szCs w:val="16"/>
                <w:lang w:eastAsia="es-CR"/>
              </w:rPr>
            </w:pPr>
            <w:r w:rsidRPr="00A14FC1">
              <w:rPr>
                <w:rFonts w:ascii="Book Antiqua" w:hAnsi="Book Antiqua" w:cs="Calibri"/>
                <w:b/>
                <w:bCs/>
                <w:color w:val="000000"/>
                <w:sz w:val="16"/>
                <w:szCs w:val="16"/>
                <w:lang w:eastAsia="es-CR"/>
              </w:rPr>
              <w:t>1</w:t>
            </w:r>
          </w:p>
        </w:tc>
        <w:tc>
          <w:tcPr>
            <w:tcW w:w="321" w:type="pct"/>
            <w:shd w:val="clear" w:color="000000" w:fill="D0CECE"/>
            <w:noWrap/>
            <w:vAlign w:val="center"/>
            <w:hideMark/>
          </w:tcPr>
          <w:p w14:paraId="298A1365" w14:textId="5AFC6D18"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11</w:t>
            </w:r>
          </w:p>
        </w:tc>
        <w:tc>
          <w:tcPr>
            <w:tcW w:w="314" w:type="pct"/>
            <w:shd w:val="clear" w:color="000000" w:fill="D0CECE"/>
            <w:noWrap/>
            <w:vAlign w:val="center"/>
            <w:hideMark/>
          </w:tcPr>
          <w:p w14:paraId="3116D153"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1</w:t>
            </w:r>
          </w:p>
        </w:tc>
        <w:tc>
          <w:tcPr>
            <w:tcW w:w="518" w:type="pct"/>
            <w:shd w:val="clear" w:color="000000" w:fill="D0CECE"/>
            <w:noWrap/>
            <w:vAlign w:val="center"/>
            <w:hideMark/>
          </w:tcPr>
          <w:p w14:paraId="53692981"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1</w:t>
            </w:r>
          </w:p>
        </w:tc>
        <w:tc>
          <w:tcPr>
            <w:tcW w:w="449" w:type="pct"/>
            <w:shd w:val="clear" w:color="000000" w:fill="D0CECE"/>
            <w:noWrap/>
            <w:vAlign w:val="center"/>
            <w:hideMark/>
          </w:tcPr>
          <w:p w14:paraId="046A173A"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14</w:t>
            </w:r>
          </w:p>
        </w:tc>
        <w:tc>
          <w:tcPr>
            <w:tcW w:w="448" w:type="pct"/>
            <w:shd w:val="clear" w:color="000000" w:fill="D0CECE"/>
            <w:noWrap/>
            <w:vAlign w:val="center"/>
            <w:hideMark/>
          </w:tcPr>
          <w:p w14:paraId="7509CBFB"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3</w:t>
            </w:r>
          </w:p>
        </w:tc>
        <w:tc>
          <w:tcPr>
            <w:tcW w:w="383" w:type="pct"/>
            <w:shd w:val="clear" w:color="000000" w:fill="D0CECE"/>
            <w:vAlign w:val="center"/>
            <w:hideMark/>
          </w:tcPr>
          <w:p w14:paraId="13E35A11"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6</w:t>
            </w:r>
          </w:p>
        </w:tc>
        <w:tc>
          <w:tcPr>
            <w:tcW w:w="449" w:type="pct"/>
            <w:shd w:val="clear" w:color="000000" w:fill="D0CECE"/>
            <w:noWrap/>
            <w:vAlign w:val="center"/>
            <w:hideMark/>
          </w:tcPr>
          <w:p w14:paraId="1402F7A6"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5</w:t>
            </w:r>
          </w:p>
        </w:tc>
        <w:tc>
          <w:tcPr>
            <w:tcW w:w="448" w:type="pct"/>
            <w:shd w:val="clear" w:color="000000" w:fill="D0CECE"/>
            <w:noWrap/>
            <w:vAlign w:val="center"/>
            <w:hideMark/>
          </w:tcPr>
          <w:p w14:paraId="50E35AFE" w14:textId="77777777" w:rsidR="00283425" w:rsidRPr="009F21CF" w:rsidRDefault="00283425" w:rsidP="00655846">
            <w:pPr>
              <w:jc w:val="center"/>
              <w:rPr>
                <w:rFonts w:ascii="Book Antiqua" w:hAnsi="Book Antiqua" w:cs="Calibri"/>
                <w:b/>
                <w:bCs/>
                <w:color w:val="000000"/>
                <w:sz w:val="16"/>
                <w:szCs w:val="16"/>
                <w:lang w:eastAsia="es-CR"/>
              </w:rPr>
            </w:pPr>
            <w:r w:rsidRPr="009F21CF">
              <w:rPr>
                <w:rFonts w:ascii="Book Antiqua" w:hAnsi="Book Antiqua" w:cs="Calibri"/>
                <w:b/>
                <w:bCs/>
                <w:color w:val="000000"/>
                <w:sz w:val="16"/>
                <w:szCs w:val="16"/>
                <w:lang w:eastAsia="es-CR"/>
              </w:rPr>
              <w:t>10</w:t>
            </w:r>
          </w:p>
        </w:tc>
        <w:tc>
          <w:tcPr>
            <w:tcW w:w="256" w:type="pct"/>
            <w:shd w:val="clear" w:color="000000" w:fill="D0CECE"/>
            <w:noWrap/>
            <w:vAlign w:val="center"/>
            <w:hideMark/>
          </w:tcPr>
          <w:p w14:paraId="3D26AB40" w14:textId="1FF435E8" w:rsidR="00283425" w:rsidRPr="009F21CF" w:rsidRDefault="00283425" w:rsidP="00655846">
            <w:pPr>
              <w:jc w:val="center"/>
              <w:rPr>
                <w:rFonts w:ascii="Book Antiqua" w:hAnsi="Book Antiqua" w:cs="Calibri"/>
                <w:b/>
                <w:bCs/>
                <w:color w:val="000000"/>
                <w:sz w:val="16"/>
                <w:szCs w:val="16"/>
                <w:lang w:eastAsia="es-CR"/>
              </w:rPr>
            </w:pPr>
            <w:r w:rsidRPr="009F21CF" w:rsidDel="00221BF6">
              <w:rPr>
                <w:rFonts w:ascii="Book Antiqua" w:hAnsi="Book Antiqua" w:cs="Calibri"/>
                <w:b/>
                <w:bCs/>
                <w:color w:val="000000"/>
                <w:sz w:val="16"/>
                <w:szCs w:val="16"/>
                <w:lang w:eastAsia="es-CR"/>
              </w:rPr>
              <w:t>52</w:t>
            </w:r>
          </w:p>
        </w:tc>
      </w:tr>
    </w:tbl>
    <w:p w14:paraId="39998B90" w14:textId="77777777" w:rsidR="003600C7" w:rsidRPr="00334ABB" w:rsidRDefault="003600C7" w:rsidP="00B76993">
      <w:pPr>
        <w:jc w:val="both"/>
        <w:rPr>
          <w:rFonts w:ascii="Book Antiqua" w:hAnsi="Book Antiqua"/>
          <w:sz w:val="22"/>
          <w:szCs w:val="22"/>
          <w:highlight w:val="yellow"/>
        </w:rPr>
      </w:pPr>
    </w:p>
    <w:p w14:paraId="3A7564EC" w14:textId="77777777" w:rsidR="00452CAA" w:rsidRPr="00452CAA" w:rsidRDefault="00452CAA" w:rsidP="00452CAA">
      <w:pPr>
        <w:jc w:val="both"/>
        <w:rPr>
          <w:rFonts w:ascii="Book Antiqua" w:hAnsi="Book Antiqua"/>
          <w:sz w:val="22"/>
          <w:szCs w:val="22"/>
        </w:rPr>
      </w:pPr>
    </w:p>
    <w:p w14:paraId="22334F05" w14:textId="162B9345" w:rsidR="00A229BC" w:rsidRDefault="007732B6" w:rsidP="00B81159">
      <w:pPr>
        <w:pStyle w:val="Prrafodelista"/>
        <w:numPr>
          <w:ilvl w:val="0"/>
          <w:numId w:val="16"/>
        </w:numPr>
        <w:tabs>
          <w:tab w:val="left" w:pos="426"/>
          <w:tab w:val="left" w:pos="1134"/>
        </w:tabs>
        <w:suppressAutoHyphens/>
        <w:spacing w:before="120" w:after="160" w:line="276" w:lineRule="auto"/>
        <w:ind w:left="0" w:firstLine="0"/>
        <w:contextualSpacing/>
        <w:jc w:val="both"/>
        <w:rPr>
          <w:rFonts w:ascii="Book Antiqua" w:eastAsia="Calibri" w:hAnsi="Book Antiqua"/>
          <w:b/>
          <w:sz w:val="22"/>
          <w:szCs w:val="22"/>
          <w:lang w:eastAsia="zh-CN"/>
        </w:rPr>
      </w:pPr>
      <w:r w:rsidRPr="00944658">
        <w:rPr>
          <w:rFonts w:ascii="Book Antiqua" w:eastAsia="Calibri" w:hAnsi="Book Antiqua"/>
          <w:sz w:val="22"/>
          <w:szCs w:val="22"/>
          <w:lang w:eastAsia="zh-CN"/>
        </w:rPr>
        <w:t>En el caso de los Tribunales con estructura mínima</w:t>
      </w:r>
      <w:r w:rsidR="00C60F4E" w:rsidRPr="00944658">
        <w:rPr>
          <w:rFonts w:ascii="Book Antiqua" w:eastAsia="Calibri" w:hAnsi="Book Antiqua"/>
          <w:sz w:val="22"/>
          <w:szCs w:val="22"/>
          <w:lang w:eastAsia="zh-CN"/>
        </w:rPr>
        <w:t>, en caso de que no sea posible cubrir algún permiso con goce de salario</w:t>
      </w:r>
      <w:r w:rsidR="00BA1EC9">
        <w:rPr>
          <w:rFonts w:ascii="Book Antiqua" w:eastAsia="Calibri" w:hAnsi="Book Antiqua"/>
          <w:sz w:val="22"/>
          <w:szCs w:val="22"/>
          <w:lang w:eastAsia="zh-CN"/>
        </w:rPr>
        <w:t>, independientemente del tipo</w:t>
      </w:r>
      <w:r w:rsidR="00C60F4E" w:rsidRPr="00944658">
        <w:rPr>
          <w:rFonts w:ascii="Book Antiqua" w:eastAsia="Calibri" w:hAnsi="Book Antiqua"/>
          <w:sz w:val="22"/>
          <w:szCs w:val="22"/>
          <w:lang w:eastAsia="zh-CN"/>
        </w:rPr>
        <w:t xml:space="preserve">, debido a que no existe </w:t>
      </w:r>
      <w:r w:rsidR="00CE6AD7" w:rsidRPr="00944658">
        <w:rPr>
          <w:rFonts w:ascii="Book Antiqua" w:eastAsia="Calibri" w:hAnsi="Book Antiqua"/>
          <w:sz w:val="22"/>
          <w:szCs w:val="22"/>
          <w:lang w:eastAsia="zh-CN"/>
        </w:rPr>
        <w:t xml:space="preserve">funcionaria o funcionario que acepte el cargo, </w:t>
      </w:r>
      <w:r w:rsidR="00CE6AD7" w:rsidRPr="004D118E">
        <w:rPr>
          <w:rFonts w:ascii="Book Antiqua" w:eastAsia="Calibri" w:hAnsi="Book Antiqua"/>
          <w:b/>
          <w:sz w:val="22"/>
          <w:szCs w:val="22"/>
          <w:lang w:eastAsia="zh-CN"/>
        </w:rPr>
        <w:t>se recomiend</w:t>
      </w:r>
      <w:r w:rsidR="003B04E0" w:rsidRPr="004D118E">
        <w:rPr>
          <w:rFonts w:ascii="Book Antiqua" w:eastAsia="Calibri" w:hAnsi="Book Antiqua"/>
          <w:b/>
          <w:sz w:val="22"/>
          <w:szCs w:val="22"/>
          <w:lang w:eastAsia="zh-CN"/>
        </w:rPr>
        <w:t>a</w:t>
      </w:r>
      <w:r w:rsidR="00CE6AD7" w:rsidRPr="004D118E">
        <w:rPr>
          <w:rFonts w:ascii="Book Antiqua" w:eastAsia="Calibri" w:hAnsi="Book Antiqua"/>
          <w:b/>
          <w:sz w:val="22"/>
          <w:szCs w:val="22"/>
          <w:lang w:eastAsia="zh-CN"/>
        </w:rPr>
        <w:t xml:space="preserve"> </w:t>
      </w:r>
      <w:r w:rsidR="00F90384" w:rsidRPr="004D118E">
        <w:rPr>
          <w:rFonts w:ascii="Book Antiqua" w:eastAsia="Calibri" w:hAnsi="Book Antiqua"/>
          <w:b/>
          <w:sz w:val="22"/>
          <w:szCs w:val="22"/>
          <w:lang w:eastAsia="zh-CN"/>
        </w:rPr>
        <w:t xml:space="preserve">al Centro de Apoyo para la Coordinación y Mejoramiento de la Función Jurisdiccional, </w:t>
      </w:r>
      <w:r w:rsidR="00CE6AD7" w:rsidRPr="004D118E">
        <w:rPr>
          <w:rFonts w:ascii="Book Antiqua" w:eastAsia="Calibri" w:hAnsi="Book Antiqua"/>
          <w:b/>
          <w:sz w:val="22"/>
          <w:szCs w:val="22"/>
          <w:lang w:eastAsia="zh-CN"/>
        </w:rPr>
        <w:t xml:space="preserve">suspender el plan de trabajo hasta tanto se logre contar con todo el personal recomendado en el cuadro anterior, esto con la finalidad de </w:t>
      </w:r>
      <w:r w:rsidR="00692CE3" w:rsidRPr="004D118E">
        <w:rPr>
          <w:rFonts w:ascii="Book Antiqua" w:eastAsia="Calibri" w:hAnsi="Book Antiqua"/>
          <w:b/>
          <w:sz w:val="22"/>
          <w:szCs w:val="22"/>
          <w:lang w:eastAsia="zh-CN"/>
        </w:rPr>
        <w:t>lograr el aprovechamiento al máximo del plan de trabajo</w:t>
      </w:r>
      <w:r w:rsidR="003B04E0" w:rsidRPr="004D118E">
        <w:rPr>
          <w:rFonts w:ascii="Book Antiqua" w:eastAsia="Calibri" w:hAnsi="Book Antiqua"/>
          <w:b/>
          <w:sz w:val="22"/>
          <w:szCs w:val="22"/>
          <w:lang w:eastAsia="zh-CN"/>
        </w:rPr>
        <w:t>.</w:t>
      </w:r>
      <w:r w:rsidR="00384886" w:rsidRPr="00944658">
        <w:rPr>
          <w:rFonts w:ascii="Book Antiqua" w:eastAsia="Calibri" w:hAnsi="Book Antiqua"/>
          <w:sz w:val="22"/>
          <w:szCs w:val="22"/>
          <w:lang w:eastAsia="zh-CN"/>
        </w:rPr>
        <w:t xml:space="preserve"> </w:t>
      </w:r>
      <w:r w:rsidR="00384886" w:rsidRPr="004D118E">
        <w:rPr>
          <w:rFonts w:ascii="Book Antiqua" w:eastAsia="Calibri" w:hAnsi="Book Antiqua"/>
          <w:b/>
          <w:sz w:val="22"/>
          <w:szCs w:val="22"/>
          <w:lang w:eastAsia="zh-CN"/>
        </w:rPr>
        <w:t xml:space="preserve">Por lo que el inicio de estos planes queda supeditado </w:t>
      </w:r>
      <w:r w:rsidR="006E0FE9" w:rsidRPr="004D118E">
        <w:rPr>
          <w:rFonts w:ascii="Book Antiqua" w:eastAsia="Calibri" w:hAnsi="Book Antiqua"/>
          <w:b/>
          <w:sz w:val="22"/>
          <w:szCs w:val="22"/>
          <w:lang w:eastAsia="zh-CN"/>
        </w:rPr>
        <w:t>a la posibilidad de cubrir el 100% de los permisos con goce de salario.</w:t>
      </w:r>
    </w:p>
    <w:p w14:paraId="38C6F1F8" w14:textId="77777777" w:rsidR="00221BF6" w:rsidRDefault="00221BF6" w:rsidP="00452D78">
      <w:pPr>
        <w:pStyle w:val="Prrafodelista"/>
        <w:tabs>
          <w:tab w:val="left" w:pos="426"/>
          <w:tab w:val="left" w:pos="1134"/>
        </w:tabs>
        <w:suppressAutoHyphens/>
        <w:spacing w:before="120" w:after="160" w:line="276" w:lineRule="auto"/>
        <w:ind w:left="0"/>
        <w:contextualSpacing/>
        <w:jc w:val="both"/>
        <w:rPr>
          <w:rFonts w:ascii="Book Antiqua" w:eastAsia="Calibri" w:hAnsi="Book Antiqua"/>
          <w:b/>
          <w:sz w:val="22"/>
          <w:szCs w:val="22"/>
          <w:lang w:eastAsia="zh-CN"/>
        </w:rPr>
      </w:pPr>
    </w:p>
    <w:p w14:paraId="3E33558C" w14:textId="60070312" w:rsidR="00655846" w:rsidRPr="00B81159" w:rsidRDefault="00452CAA" w:rsidP="00B81159">
      <w:pPr>
        <w:pStyle w:val="Prrafodelista"/>
        <w:numPr>
          <w:ilvl w:val="0"/>
          <w:numId w:val="16"/>
        </w:numPr>
        <w:tabs>
          <w:tab w:val="left" w:pos="426"/>
          <w:tab w:val="left" w:pos="1134"/>
        </w:tabs>
        <w:suppressAutoHyphens/>
        <w:spacing w:before="120" w:after="160" w:line="276" w:lineRule="auto"/>
        <w:ind w:left="0" w:firstLine="0"/>
        <w:contextualSpacing/>
        <w:jc w:val="both"/>
        <w:rPr>
          <w:rFonts w:ascii="Book Antiqua" w:hAnsi="Book Antiqua"/>
          <w:sz w:val="22"/>
          <w:szCs w:val="22"/>
        </w:rPr>
      </w:pPr>
      <w:r w:rsidRPr="00655846">
        <w:rPr>
          <w:rFonts w:ascii="Book Antiqua" w:eastAsia="Calibri" w:hAnsi="Book Antiqua"/>
          <w:sz w:val="22"/>
          <w:szCs w:val="22"/>
          <w:lang w:eastAsia="zh-CN"/>
        </w:rPr>
        <w:t xml:space="preserve">La Dirección de Planificación, por medio del Subproceso de Modernización Institucional Materia Penal, presentó la propuesta para la implementación del Plan de priorización de asuntos de delitos sexuales por la vulnerabilidad de las víctimas durante el 2023, este de trabajo fue presentado ante el Consejo Superior mediante oficio </w:t>
      </w:r>
      <w:r w:rsidR="00655846" w:rsidRPr="00655846">
        <w:rPr>
          <w:rFonts w:ascii="Book Antiqua" w:eastAsia="Calibri" w:hAnsi="Book Antiqua"/>
          <w:sz w:val="22"/>
          <w:szCs w:val="22"/>
          <w:lang w:eastAsia="zh-CN"/>
        </w:rPr>
        <w:t>1181-PLA-MI(PL)-2022.</w:t>
      </w:r>
      <w:r w:rsidR="00655846">
        <w:rPr>
          <w:rFonts w:ascii="Book Antiqua" w:eastAsia="Calibri" w:hAnsi="Book Antiqua"/>
          <w:sz w:val="22"/>
          <w:szCs w:val="22"/>
          <w:lang w:eastAsia="zh-CN"/>
        </w:rPr>
        <w:t xml:space="preserve"> Por lo que la totalidad de permisos con goce de salario se encuentran incorporados en el presente oficio.</w:t>
      </w:r>
      <w:r w:rsidR="00B81159">
        <w:rPr>
          <w:rFonts w:ascii="Book Antiqua" w:eastAsia="Calibri" w:hAnsi="Book Antiqua"/>
          <w:sz w:val="22"/>
          <w:szCs w:val="22"/>
          <w:lang w:eastAsia="zh-CN"/>
        </w:rPr>
        <w:t xml:space="preserve"> Este sería el recurso humano que se necesitaría:</w:t>
      </w:r>
    </w:p>
    <w:p w14:paraId="0E9D8DC6" w14:textId="77777777" w:rsidR="00B81159" w:rsidRPr="00B81159" w:rsidRDefault="00B81159" w:rsidP="00B81159">
      <w:pPr>
        <w:pStyle w:val="Prrafodelista"/>
        <w:rPr>
          <w:rFonts w:ascii="Book Antiqua" w:hAnsi="Book Antiqua"/>
          <w:sz w:val="22"/>
          <w:szCs w:val="22"/>
        </w:rPr>
      </w:pPr>
    </w:p>
    <w:tbl>
      <w:tblPr>
        <w:tblW w:w="9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195"/>
        <w:gridCol w:w="1534"/>
        <w:gridCol w:w="1395"/>
        <w:gridCol w:w="1942"/>
        <w:gridCol w:w="1372"/>
        <w:gridCol w:w="1279"/>
        <w:gridCol w:w="992"/>
      </w:tblGrid>
      <w:tr w:rsidR="00B81159" w:rsidRPr="009B628A" w14:paraId="6F53E00C" w14:textId="77777777" w:rsidTr="006278C5">
        <w:trPr>
          <w:trHeight w:val="591"/>
          <w:jc w:val="center"/>
        </w:trPr>
        <w:tc>
          <w:tcPr>
            <w:tcW w:w="1195" w:type="dxa"/>
            <w:shd w:val="clear" w:color="auto" w:fill="002060"/>
            <w:noWrap/>
            <w:tcMar>
              <w:top w:w="0" w:type="dxa"/>
              <w:left w:w="70" w:type="dxa"/>
              <w:bottom w:w="0" w:type="dxa"/>
              <w:right w:w="70" w:type="dxa"/>
            </w:tcMar>
            <w:vAlign w:val="center"/>
            <w:hideMark/>
          </w:tcPr>
          <w:p w14:paraId="5EE025DA"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eastAsia="Book Antiqua" w:hAnsi="Book Antiqua" w:cs="Calibri"/>
                <w:b/>
                <w:color w:val="FFFFFF"/>
                <w:bdr w:val="none" w:sz="0" w:space="0" w:color="auto" w:frame="1"/>
                <w:lang w:eastAsia="es-CR"/>
              </w:rPr>
              <w:t>Despacho</w:t>
            </w:r>
          </w:p>
        </w:tc>
        <w:tc>
          <w:tcPr>
            <w:tcW w:w="1534" w:type="dxa"/>
            <w:shd w:val="clear" w:color="auto" w:fill="002060"/>
            <w:noWrap/>
            <w:tcMar>
              <w:top w:w="0" w:type="dxa"/>
              <w:left w:w="70" w:type="dxa"/>
              <w:bottom w:w="0" w:type="dxa"/>
              <w:right w:w="70" w:type="dxa"/>
            </w:tcMar>
            <w:vAlign w:val="center"/>
            <w:hideMark/>
          </w:tcPr>
          <w:p w14:paraId="5818F67C"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hAnsi="Book Antiqua" w:cs="Calibri"/>
                <w:b/>
                <w:color w:val="FFFFFF"/>
                <w:bdr w:val="none" w:sz="0" w:space="0" w:color="auto" w:frame="1"/>
                <w:lang w:eastAsia="es-CR"/>
              </w:rPr>
              <w:t>Persona Juzgadora 4</w:t>
            </w:r>
          </w:p>
        </w:tc>
        <w:tc>
          <w:tcPr>
            <w:tcW w:w="1395" w:type="dxa"/>
            <w:shd w:val="clear" w:color="auto" w:fill="002060"/>
            <w:vAlign w:val="center"/>
          </w:tcPr>
          <w:p w14:paraId="50B4C82A" w14:textId="77777777" w:rsidR="00B81159" w:rsidRPr="009B628A" w:rsidRDefault="00B81159" w:rsidP="006278C5">
            <w:pPr>
              <w:jc w:val="center"/>
              <w:rPr>
                <w:rFonts w:ascii="Book Antiqua" w:hAnsi="Book Antiqua" w:cs="Calibri"/>
                <w:b/>
                <w:color w:val="FFFFFF"/>
                <w:bdr w:val="none" w:sz="0" w:space="0" w:color="auto" w:frame="1"/>
                <w:lang w:eastAsia="es-CR"/>
              </w:rPr>
            </w:pPr>
            <w:r w:rsidRPr="009B628A">
              <w:rPr>
                <w:rFonts w:ascii="Book Antiqua" w:hAnsi="Book Antiqua" w:cs="Calibri"/>
                <w:b/>
                <w:color w:val="FFFFFF"/>
                <w:bdr w:val="none" w:sz="0" w:space="0" w:color="auto" w:frame="1"/>
                <w:lang w:eastAsia="es-CR"/>
              </w:rPr>
              <w:t xml:space="preserve">Persona Juzgadora </w:t>
            </w:r>
            <w:r>
              <w:rPr>
                <w:rFonts w:ascii="Book Antiqua" w:hAnsi="Book Antiqua" w:cs="Calibri"/>
                <w:b/>
                <w:color w:val="FFFFFF"/>
                <w:bdr w:val="none" w:sz="0" w:space="0" w:color="auto" w:frame="1"/>
                <w:lang w:eastAsia="es-CR"/>
              </w:rPr>
              <w:t>1</w:t>
            </w:r>
          </w:p>
        </w:tc>
        <w:tc>
          <w:tcPr>
            <w:tcW w:w="1942" w:type="dxa"/>
            <w:shd w:val="clear" w:color="auto" w:fill="002060"/>
            <w:tcMar>
              <w:top w:w="0" w:type="dxa"/>
              <w:left w:w="70" w:type="dxa"/>
              <w:bottom w:w="0" w:type="dxa"/>
              <w:right w:w="70" w:type="dxa"/>
            </w:tcMar>
            <w:vAlign w:val="center"/>
            <w:hideMark/>
          </w:tcPr>
          <w:p w14:paraId="426FDA49"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hAnsi="Book Antiqua" w:cs="Calibri"/>
                <w:b/>
                <w:color w:val="FFFFFF"/>
                <w:bdr w:val="none" w:sz="0" w:space="0" w:color="auto" w:frame="1"/>
                <w:lang w:eastAsia="es-CR"/>
              </w:rPr>
              <w:t>Persona Técnica Judicial 3</w:t>
            </w:r>
          </w:p>
        </w:tc>
        <w:tc>
          <w:tcPr>
            <w:tcW w:w="1372" w:type="dxa"/>
            <w:shd w:val="clear" w:color="auto" w:fill="002060"/>
            <w:vAlign w:val="center"/>
          </w:tcPr>
          <w:p w14:paraId="5815F2FE" w14:textId="77777777" w:rsidR="00B81159" w:rsidRPr="009B628A" w:rsidRDefault="00B81159" w:rsidP="006278C5">
            <w:pPr>
              <w:jc w:val="center"/>
              <w:rPr>
                <w:rFonts w:ascii="Book Antiqua" w:eastAsia="Book Antiqua" w:hAnsi="Book Antiqua" w:cs="Calibri"/>
                <w:b/>
                <w:color w:val="FFFFFF"/>
                <w:bdr w:val="none" w:sz="0" w:space="0" w:color="auto" w:frame="1"/>
                <w:lang w:eastAsia="es-CR"/>
              </w:rPr>
            </w:pPr>
            <w:r w:rsidRPr="009B628A">
              <w:rPr>
                <w:rFonts w:ascii="Book Antiqua" w:hAnsi="Book Antiqua" w:cs="Calibri"/>
                <w:b/>
                <w:color w:val="FFFFFF"/>
                <w:bdr w:val="none" w:sz="0" w:space="0" w:color="auto" w:frame="1"/>
                <w:lang w:eastAsia="es-CR"/>
              </w:rPr>
              <w:t>Custodio de detenidos</w:t>
            </w:r>
          </w:p>
        </w:tc>
        <w:tc>
          <w:tcPr>
            <w:tcW w:w="1279" w:type="dxa"/>
            <w:shd w:val="clear" w:color="auto" w:fill="002060"/>
            <w:vAlign w:val="center"/>
          </w:tcPr>
          <w:p w14:paraId="5D17D742" w14:textId="77777777" w:rsidR="00B81159" w:rsidRDefault="00B81159" w:rsidP="006278C5">
            <w:pPr>
              <w:jc w:val="center"/>
              <w:rPr>
                <w:rFonts w:ascii="Book Antiqua" w:eastAsia="Book Antiqua" w:hAnsi="Book Antiqua" w:cs="Calibri"/>
                <w:b/>
                <w:color w:val="FFFFFF"/>
                <w:bdr w:val="none" w:sz="0" w:space="0" w:color="auto" w:frame="1"/>
                <w:lang w:eastAsia="es-CR"/>
              </w:rPr>
            </w:pPr>
            <w:r>
              <w:rPr>
                <w:rFonts w:ascii="Book Antiqua" w:hAnsi="Book Antiqua" w:cs="Calibri"/>
                <w:b/>
                <w:bCs/>
                <w:color w:val="FFFFFF"/>
                <w:bdr w:val="none" w:sz="0" w:space="0" w:color="auto" w:frame="1"/>
                <w:lang w:eastAsia="es-CR"/>
              </w:rPr>
              <w:t>Persona defensora pública</w:t>
            </w:r>
          </w:p>
        </w:tc>
        <w:tc>
          <w:tcPr>
            <w:tcW w:w="992" w:type="dxa"/>
            <w:shd w:val="clear" w:color="auto" w:fill="002060"/>
            <w:vAlign w:val="center"/>
          </w:tcPr>
          <w:p w14:paraId="76A9E8C6" w14:textId="77777777" w:rsidR="00B81159" w:rsidRDefault="00B81159" w:rsidP="006278C5">
            <w:pPr>
              <w:jc w:val="center"/>
              <w:rPr>
                <w:rFonts w:ascii="Book Antiqua" w:eastAsia="Book Antiqua" w:hAnsi="Book Antiqua" w:cs="Calibri"/>
                <w:b/>
                <w:color w:val="FFFFFF"/>
                <w:bdr w:val="none" w:sz="0" w:space="0" w:color="auto" w:frame="1"/>
                <w:lang w:eastAsia="es-CR"/>
              </w:rPr>
            </w:pPr>
            <w:r>
              <w:rPr>
                <w:rFonts w:ascii="Book Antiqua" w:hAnsi="Book Antiqua" w:cs="Calibri"/>
                <w:b/>
                <w:bCs/>
                <w:color w:val="FFFFFF"/>
                <w:bdr w:val="none" w:sz="0" w:space="0" w:color="auto" w:frame="1"/>
                <w:lang w:eastAsia="es-CR"/>
              </w:rPr>
              <w:t>Persona Fiscal</w:t>
            </w:r>
          </w:p>
        </w:tc>
      </w:tr>
      <w:tr w:rsidR="00B81159" w:rsidRPr="009B628A" w14:paraId="52F01BF9" w14:textId="77777777" w:rsidTr="006278C5">
        <w:trPr>
          <w:trHeight w:val="295"/>
          <w:jc w:val="center"/>
        </w:trPr>
        <w:tc>
          <w:tcPr>
            <w:tcW w:w="1195" w:type="dxa"/>
            <w:shd w:val="clear" w:color="auto" w:fill="002060"/>
            <w:noWrap/>
            <w:tcMar>
              <w:top w:w="0" w:type="dxa"/>
              <w:left w:w="70" w:type="dxa"/>
              <w:bottom w:w="0" w:type="dxa"/>
              <w:right w:w="70" w:type="dxa"/>
            </w:tcMar>
            <w:vAlign w:val="center"/>
          </w:tcPr>
          <w:p w14:paraId="7FC730C1" w14:textId="77777777" w:rsidR="00B81159" w:rsidRPr="00154C29" w:rsidRDefault="00B81159" w:rsidP="006278C5">
            <w:pPr>
              <w:rPr>
                <w:rFonts w:ascii="Book Antiqua" w:eastAsia="Book Antiqua" w:hAnsi="Book Antiqua" w:cs="Calibri"/>
                <w:b/>
                <w:bCs/>
                <w:color w:val="FFFFFF"/>
                <w:lang w:eastAsia="es-CR"/>
              </w:rPr>
            </w:pPr>
            <w:r w:rsidRPr="00154C29">
              <w:rPr>
                <w:rFonts w:ascii="Book Antiqua" w:eastAsia="Book Antiqua" w:hAnsi="Book Antiqua" w:cs="Calibri"/>
                <w:b/>
                <w:bCs/>
                <w:color w:val="FFFFFF"/>
                <w:lang w:eastAsia="es-CR"/>
              </w:rPr>
              <w:t>Batería 1</w:t>
            </w:r>
          </w:p>
        </w:tc>
        <w:tc>
          <w:tcPr>
            <w:tcW w:w="1534" w:type="dxa"/>
            <w:shd w:val="clear" w:color="auto" w:fill="FFFFFF"/>
            <w:noWrap/>
            <w:tcMar>
              <w:top w:w="0" w:type="dxa"/>
              <w:left w:w="70" w:type="dxa"/>
              <w:bottom w:w="0" w:type="dxa"/>
              <w:right w:w="70" w:type="dxa"/>
            </w:tcMar>
            <w:vAlign w:val="center"/>
            <w:hideMark/>
          </w:tcPr>
          <w:p w14:paraId="17A65AD2"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hAnsi="Book Antiqua" w:cs="Calibri"/>
                <w:color w:val="201F1E"/>
                <w:lang w:eastAsia="es-CR"/>
              </w:rPr>
              <w:t>3</w:t>
            </w:r>
          </w:p>
        </w:tc>
        <w:tc>
          <w:tcPr>
            <w:tcW w:w="1395" w:type="dxa"/>
            <w:shd w:val="clear" w:color="auto" w:fill="FFFFFF"/>
            <w:vAlign w:val="center"/>
          </w:tcPr>
          <w:p w14:paraId="63F6E3C2" w14:textId="77777777" w:rsidR="00B81159"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118C6F88" w14:textId="77777777" w:rsidR="00B81159" w:rsidRPr="009B628A"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2</w:t>
            </w:r>
          </w:p>
        </w:tc>
        <w:tc>
          <w:tcPr>
            <w:tcW w:w="1372" w:type="dxa"/>
            <w:shd w:val="clear" w:color="auto" w:fill="FFFFFF"/>
            <w:vAlign w:val="center"/>
          </w:tcPr>
          <w:p w14:paraId="539F7704"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sidRPr="009B628A">
              <w:rPr>
                <w:rFonts w:ascii="Book Antiqua" w:hAnsi="Book Antiqua" w:cs="Calibri"/>
                <w:color w:val="000000"/>
                <w:bdr w:val="none" w:sz="0" w:space="0" w:color="auto" w:frame="1"/>
                <w:lang w:eastAsia="es-CR"/>
              </w:rPr>
              <w:t>2</w:t>
            </w:r>
          </w:p>
        </w:tc>
        <w:tc>
          <w:tcPr>
            <w:tcW w:w="1279" w:type="dxa"/>
            <w:shd w:val="clear" w:color="auto" w:fill="FFFFFF"/>
            <w:vAlign w:val="center"/>
          </w:tcPr>
          <w:p w14:paraId="27A5C0A7"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0</w:t>
            </w:r>
          </w:p>
        </w:tc>
        <w:tc>
          <w:tcPr>
            <w:tcW w:w="992" w:type="dxa"/>
            <w:shd w:val="clear" w:color="auto" w:fill="FFFFFF"/>
            <w:vAlign w:val="center"/>
          </w:tcPr>
          <w:p w14:paraId="1CDC853C"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1</w:t>
            </w:r>
          </w:p>
        </w:tc>
      </w:tr>
      <w:tr w:rsidR="00B81159" w:rsidRPr="009B628A" w14:paraId="0855FE7A" w14:textId="77777777" w:rsidTr="006278C5">
        <w:trPr>
          <w:trHeight w:val="295"/>
          <w:jc w:val="center"/>
        </w:trPr>
        <w:tc>
          <w:tcPr>
            <w:tcW w:w="1195" w:type="dxa"/>
            <w:shd w:val="clear" w:color="auto" w:fill="002060"/>
            <w:noWrap/>
            <w:tcMar>
              <w:top w:w="0" w:type="dxa"/>
              <w:left w:w="70" w:type="dxa"/>
              <w:bottom w:w="0" w:type="dxa"/>
              <w:right w:w="70" w:type="dxa"/>
            </w:tcMar>
            <w:vAlign w:val="center"/>
          </w:tcPr>
          <w:p w14:paraId="606DFCBE" w14:textId="77777777" w:rsidR="00B81159" w:rsidRPr="00154C29" w:rsidRDefault="00B81159" w:rsidP="006278C5">
            <w:pPr>
              <w:rPr>
                <w:rFonts w:ascii="Book Antiqua" w:eastAsia="Book Antiqua" w:hAnsi="Book Antiqua" w:cs="Calibri"/>
                <w:b/>
                <w:bCs/>
                <w:color w:val="FFFFFF"/>
                <w:lang w:eastAsia="es-CR"/>
              </w:rPr>
            </w:pPr>
            <w:r w:rsidRPr="00154C29">
              <w:rPr>
                <w:rFonts w:ascii="Book Antiqua" w:eastAsia="Book Antiqua" w:hAnsi="Book Antiqua" w:cs="Calibri"/>
                <w:b/>
                <w:bCs/>
                <w:color w:val="FFFFFF"/>
                <w:lang w:eastAsia="es-CR"/>
              </w:rPr>
              <w:t>Batería 2</w:t>
            </w:r>
          </w:p>
        </w:tc>
        <w:tc>
          <w:tcPr>
            <w:tcW w:w="1534" w:type="dxa"/>
            <w:shd w:val="clear" w:color="auto" w:fill="FFFFFF"/>
            <w:noWrap/>
            <w:tcMar>
              <w:top w:w="0" w:type="dxa"/>
              <w:left w:w="70" w:type="dxa"/>
              <w:bottom w:w="0" w:type="dxa"/>
              <w:right w:w="70" w:type="dxa"/>
            </w:tcMar>
            <w:vAlign w:val="center"/>
            <w:hideMark/>
          </w:tcPr>
          <w:p w14:paraId="7685E454"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hAnsi="Book Antiqua" w:cs="Calibri"/>
                <w:color w:val="201F1E"/>
                <w:lang w:eastAsia="es-CR"/>
              </w:rPr>
              <w:t>3</w:t>
            </w:r>
          </w:p>
        </w:tc>
        <w:tc>
          <w:tcPr>
            <w:tcW w:w="1395" w:type="dxa"/>
            <w:shd w:val="clear" w:color="auto" w:fill="FFFFFF"/>
            <w:vAlign w:val="center"/>
          </w:tcPr>
          <w:p w14:paraId="09956C85" w14:textId="77777777" w:rsidR="00B81159"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4470E37D" w14:textId="77777777" w:rsidR="00B81159" w:rsidRPr="009B628A"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2</w:t>
            </w:r>
          </w:p>
        </w:tc>
        <w:tc>
          <w:tcPr>
            <w:tcW w:w="1372" w:type="dxa"/>
            <w:shd w:val="clear" w:color="auto" w:fill="FFFFFF"/>
            <w:vAlign w:val="center"/>
          </w:tcPr>
          <w:p w14:paraId="39D3FC97"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sidRPr="009B628A">
              <w:rPr>
                <w:rFonts w:ascii="Book Antiqua" w:hAnsi="Book Antiqua" w:cs="Calibri"/>
                <w:color w:val="000000"/>
                <w:bdr w:val="none" w:sz="0" w:space="0" w:color="auto" w:frame="1"/>
                <w:lang w:eastAsia="es-CR"/>
              </w:rPr>
              <w:t>2</w:t>
            </w:r>
          </w:p>
        </w:tc>
        <w:tc>
          <w:tcPr>
            <w:tcW w:w="1279" w:type="dxa"/>
            <w:shd w:val="clear" w:color="auto" w:fill="FFFFFF"/>
            <w:vAlign w:val="center"/>
          </w:tcPr>
          <w:p w14:paraId="148DFFF4"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0</w:t>
            </w:r>
          </w:p>
        </w:tc>
        <w:tc>
          <w:tcPr>
            <w:tcW w:w="992" w:type="dxa"/>
            <w:shd w:val="clear" w:color="auto" w:fill="FFFFFF"/>
            <w:vAlign w:val="center"/>
          </w:tcPr>
          <w:p w14:paraId="26A0F7FA"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1</w:t>
            </w:r>
          </w:p>
        </w:tc>
      </w:tr>
      <w:tr w:rsidR="00B81159" w:rsidRPr="009B628A" w14:paraId="0E2E0580" w14:textId="77777777" w:rsidTr="006278C5">
        <w:trPr>
          <w:trHeight w:val="295"/>
          <w:jc w:val="center"/>
        </w:trPr>
        <w:tc>
          <w:tcPr>
            <w:tcW w:w="1195" w:type="dxa"/>
            <w:shd w:val="clear" w:color="auto" w:fill="002060"/>
            <w:noWrap/>
            <w:tcMar>
              <w:top w:w="0" w:type="dxa"/>
              <w:left w:w="70" w:type="dxa"/>
              <w:bottom w:w="0" w:type="dxa"/>
              <w:right w:w="70" w:type="dxa"/>
            </w:tcMar>
            <w:vAlign w:val="center"/>
          </w:tcPr>
          <w:p w14:paraId="66103AD3" w14:textId="77777777" w:rsidR="00B81159" w:rsidRPr="00154C29" w:rsidRDefault="00B81159" w:rsidP="006278C5">
            <w:pPr>
              <w:rPr>
                <w:rFonts w:ascii="Book Antiqua" w:eastAsia="Book Antiqua" w:hAnsi="Book Antiqua" w:cs="Calibri"/>
                <w:b/>
                <w:bCs/>
                <w:color w:val="FFFFFF"/>
                <w:lang w:eastAsia="es-CR"/>
              </w:rPr>
            </w:pPr>
            <w:r w:rsidRPr="00154C29">
              <w:rPr>
                <w:rFonts w:ascii="Book Antiqua" w:eastAsia="Book Antiqua" w:hAnsi="Book Antiqua" w:cs="Calibri"/>
                <w:b/>
                <w:bCs/>
                <w:color w:val="FFFFFF"/>
                <w:lang w:eastAsia="es-CR"/>
              </w:rPr>
              <w:t>Batería 3</w:t>
            </w:r>
          </w:p>
        </w:tc>
        <w:tc>
          <w:tcPr>
            <w:tcW w:w="1534" w:type="dxa"/>
            <w:shd w:val="clear" w:color="auto" w:fill="FFFFFF"/>
            <w:noWrap/>
            <w:tcMar>
              <w:top w:w="0" w:type="dxa"/>
              <w:left w:w="70" w:type="dxa"/>
              <w:bottom w:w="0" w:type="dxa"/>
              <w:right w:w="70" w:type="dxa"/>
            </w:tcMar>
            <w:vAlign w:val="center"/>
            <w:hideMark/>
          </w:tcPr>
          <w:p w14:paraId="17ADACD0" w14:textId="77777777" w:rsidR="00B81159" w:rsidRPr="009B628A" w:rsidRDefault="00B81159" w:rsidP="006278C5">
            <w:pPr>
              <w:jc w:val="center"/>
              <w:rPr>
                <w:rFonts w:ascii="Book Antiqua" w:eastAsia="Book Antiqua" w:hAnsi="Book Antiqua" w:cs="Calibri"/>
                <w:color w:val="201F1E"/>
                <w:lang w:eastAsia="es-CR"/>
              </w:rPr>
            </w:pPr>
            <w:r w:rsidRPr="009B628A">
              <w:rPr>
                <w:rFonts w:ascii="Book Antiqua" w:hAnsi="Book Antiqua" w:cs="Calibri"/>
                <w:color w:val="201F1E"/>
                <w:lang w:eastAsia="es-CR"/>
              </w:rPr>
              <w:t>3</w:t>
            </w:r>
          </w:p>
        </w:tc>
        <w:tc>
          <w:tcPr>
            <w:tcW w:w="1395" w:type="dxa"/>
            <w:shd w:val="clear" w:color="auto" w:fill="FFFFFF"/>
            <w:vAlign w:val="center"/>
          </w:tcPr>
          <w:p w14:paraId="7CCB5A36" w14:textId="77777777" w:rsidR="00B81159"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1</w:t>
            </w:r>
          </w:p>
        </w:tc>
        <w:tc>
          <w:tcPr>
            <w:tcW w:w="1942" w:type="dxa"/>
            <w:shd w:val="clear" w:color="auto" w:fill="FFFFFF"/>
            <w:noWrap/>
            <w:tcMar>
              <w:top w:w="0" w:type="dxa"/>
              <w:left w:w="70" w:type="dxa"/>
              <w:bottom w:w="0" w:type="dxa"/>
              <w:right w:w="70" w:type="dxa"/>
            </w:tcMar>
            <w:vAlign w:val="center"/>
            <w:hideMark/>
          </w:tcPr>
          <w:p w14:paraId="2050C1BB" w14:textId="77777777" w:rsidR="00B81159" w:rsidRPr="009B628A"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2</w:t>
            </w:r>
          </w:p>
        </w:tc>
        <w:tc>
          <w:tcPr>
            <w:tcW w:w="1372" w:type="dxa"/>
            <w:shd w:val="clear" w:color="auto" w:fill="FFFFFF"/>
            <w:vAlign w:val="center"/>
          </w:tcPr>
          <w:p w14:paraId="5524DD01"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sidRPr="009B628A">
              <w:rPr>
                <w:rFonts w:ascii="Book Antiqua" w:hAnsi="Book Antiqua" w:cs="Calibri"/>
                <w:color w:val="000000"/>
                <w:bdr w:val="none" w:sz="0" w:space="0" w:color="auto" w:frame="1"/>
                <w:lang w:eastAsia="es-CR"/>
              </w:rPr>
              <w:t>2</w:t>
            </w:r>
          </w:p>
        </w:tc>
        <w:tc>
          <w:tcPr>
            <w:tcW w:w="1279" w:type="dxa"/>
            <w:shd w:val="clear" w:color="auto" w:fill="FFFFFF"/>
            <w:vAlign w:val="center"/>
          </w:tcPr>
          <w:p w14:paraId="023F4071"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0</w:t>
            </w:r>
          </w:p>
        </w:tc>
        <w:tc>
          <w:tcPr>
            <w:tcW w:w="992" w:type="dxa"/>
            <w:shd w:val="clear" w:color="auto" w:fill="FFFFFF"/>
            <w:vAlign w:val="center"/>
          </w:tcPr>
          <w:p w14:paraId="4F97D0B1"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1</w:t>
            </w:r>
          </w:p>
        </w:tc>
      </w:tr>
      <w:tr w:rsidR="00B81159" w:rsidRPr="009B628A" w14:paraId="73D6329E" w14:textId="77777777" w:rsidTr="006278C5">
        <w:trPr>
          <w:trHeight w:val="295"/>
          <w:jc w:val="center"/>
        </w:trPr>
        <w:tc>
          <w:tcPr>
            <w:tcW w:w="1195" w:type="dxa"/>
            <w:shd w:val="clear" w:color="auto" w:fill="002060"/>
            <w:noWrap/>
            <w:tcMar>
              <w:top w:w="0" w:type="dxa"/>
              <w:left w:w="70" w:type="dxa"/>
              <w:bottom w:w="0" w:type="dxa"/>
              <w:right w:w="70" w:type="dxa"/>
            </w:tcMar>
            <w:vAlign w:val="center"/>
          </w:tcPr>
          <w:p w14:paraId="1695B8E6" w14:textId="77777777" w:rsidR="00B81159" w:rsidRPr="00154C29" w:rsidRDefault="00B81159" w:rsidP="006278C5">
            <w:pPr>
              <w:rPr>
                <w:rFonts w:ascii="Book Antiqua" w:eastAsia="Book Antiqua" w:hAnsi="Book Antiqua" w:cs="Calibri"/>
                <w:b/>
                <w:bCs/>
                <w:color w:val="FFFFFF"/>
                <w:bdr w:val="none" w:sz="0" w:space="0" w:color="auto" w:frame="1"/>
                <w:lang w:eastAsia="es-CR"/>
              </w:rPr>
            </w:pPr>
            <w:r w:rsidRPr="00154C29">
              <w:rPr>
                <w:rFonts w:ascii="Book Antiqua" w:eastAsia="Book Antiqua" w:hAnsi="Book Antiqua" w:cs="Calibri"/>
                <w:b/>
                <w:bCs/>
                <w:color w:val="FFFFFF"/>
                <w:lang w:eastAsia="es-CR"/>
              </w:rPr>
              <w:t>Batería 4</w:t>
            </w:r>
          </w:p>
        </w:tc>
        <w:tc>
          <w:tcPr>
            <w:tcW w:w="1534" w:type="dxa"/>
            <w:shd w:val="clear" w:color="auto" w:fill="FFFFFF"/>
            <w:noWrap/>
            <w:tcMar>
              <w:top w:w="0" w:type="dxa"/>
              <w:left w:w="70" w:type="dxa"/>
              <w:bottom w:w="0" w:type="dxa"/>
              <w:right w:w="70" w:type="dxa"/>
            </w:tcMar>
            <w:vAlign w:val="center"/>
          </w:tcPr>
          <w:p w14:paraId="08E30847" w14:textId="77777777" w:rsidR="00B81159" w:rsidRPr="009B628A"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3</w:t>
            </w:r>
          </w:p>
        </w:tc>
        <w:tc>
          <w:tcPr>
            <w:tcW w:w="1395" w:type="dxa"/>
            <w:shd w:val="clear" w:color="auto" w:fill="FFFFFF"/>
            <w:vAlign w:val="center"/>
          </w:tcPr>
          <w:p w14:paraId="08C15287"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eastAsia="Book Antiqua" w:hAnsi="Book Antiqua" w:cs="Calibri"/>
                <w:color w:val="000000"/>
                <w:bdr w:val="none" w:sz="0" w:space="0" w:color="auto" w:frame="1"/>
                <w:lang w:eastAsia="es-CR"/>
              </w:rPr>
              <w:t>1</w:t>
            </w:r>
          </w:p>
        </w:tc>
        <w:tc>
          <w:tcPr>
            <w:tcW w:w="1942" w:type="dxa"/>
            <w:shd w:val="clear" w:color="auto" w:fill="FFFFFF"/>
            <w:noWrap/>
            <w:tcMar>
              <w:top w:w="0" w:type="dxa"/>
              <w:left w:w="70" w:type="dxa"/>
              <w:bottom w:w="0" w:type="dxa"/>
              <w:right w:w="70" w:type="dxa"/>
            </w:tcMar>
            <w:vAlign w:val="center"/>
          </w:tcPr>
          <w:p w14:paraId="7B87CA80"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Pr>
                <w:rFonts w:ascii="Book Antiqua" w:eastAsia="Book Antiqua" w:hAnsi="Book Antiqua" w:cs="Calibri"/>
                <w:color w:val="000000"/>
                <w:bdr w:val="none" w:sz="0" w:space="0" w:color="auto" w:frame="1"/>
                <w:lang w:eastAsia="es-CR"/>
              </w:rPr>
              <w:t>2</w:t>
            </w:r>
          </w:p>
        </w:tc>
        <w:tc>
          <w:tcPr>
            <w:tcW w:w="1372" w:type="dxa"/>
            <w:shd w:val="clear" w:color="auto" w:fill="FFFFFF"/>
            <w:vAlign w:val="center"/>
          </w:tcPr>
          <w:p w14:paraId="237078F4"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Pr>
                <w:rFonts w:ascii="Book Antiqua" w:eastAsia="Book Antiqua" w:hAnsi="Book Antiqua" w:cs="Calibri"/>
                <w:color w:val="000000"/>
                <w:bdr w:val="none" w:sz="0" w:space="0" w:color="auto" w:frame="1"/>
                <w:lang w:eastAsia="es-CR"/>
              </w:rPr>
              <w:t>2</w:t>
            </w:r>
          </w:p>
        </w:tc>
        <w:tc>
          <w:tcPr>
            <w:tcW w:w="1279" w:type="dxa"/>
            <w:shd w:val="clear" w:color="auto" w:fill="FFFFFF"/>
            <w:vAlign w:val="center"/>
          </w:tcPr>
          <w:p w14:paraId="2CDCE436"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Pr>
                <w:rFonts w:ascii="Book Antiqua" w:eastAsia="Book Antiqua" w:hAnsi="Book Antiqua" w:cs="Calibri"/>
                <w:color w:val="000000"/>
                <w:bdr w:val="none" w:sz="0" w:space="0" w:color="auto" w:frame="1"/>
                <w:lang w:eastAsia="es-CR"/>
              </w:rPr>
              <w:t>1</w:t>
            </w:r>
          </w:p>
        </w:tc>
        <w:tc>
          <w:tcPr>
            <w:tcW w:w="992" w:type="dxa"/>
            <w:shd w:val="clear" w:color="auto" w:fill="FFFFFF"/>
            <w:vAlign w:val="center"/>
          </w:tcPr>
          <w:p w14:paraId="312BAE9B"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1</w:t>
            </w:r>
          </w:p>
        </w:tc>
      </w:tr>
      <w:tr w:rsidR="00B81159" w:rsidRPr="009B628A" w14:paraId="5E09DCC9" w14:textId="77777777" w:rsidTr="006278C5">
        <w:trPr>
          <w:trHeight w:val="295"/>
          <w:jc w:val="center"/>
        </w:trPr>
        <w:tc>
          <w:tcPr>
            <w:tcW w:w="1195" w:type="dxa"/>
            <w:shd w:val="clear" w:color="auto" w:fill="B4C6E7"/>
            <w:noWrap/>
            <w:tcMar>
              <w:top w:w="0" w:type="dxa"/>
              <w:left w:w="70" w:type="dxa"/>
              <w:bottom w:w="0" w:type="dxa"/>
              <w:right w:w="70" w:type="dxa"/>
            </w:tcMar>
            <w:vAlign w:val="center"/>
            <w:hideMark/>
          </w:tcPr>
          <w:p w14:paraId="7B60CE15" w14:textId="77777777" w:rsidR="00B81159" w:rsidRPr="00154C29" w:rsidRDefault="00B81159" w:rsidP="006278C5">
            <w:pPr>
              <w:jc w:val="center"/>
              <w:rPr>
                <w:rFonts w:ascii="Book Antiqua" w:eastAsia="Book Antiqua" w:hAnsi="Book Antiqua" w:cs="Calibri"/>
                <w:b/>
                <w:bCs/>
                <w:color w:val="201F1E"/>
                <w:lang w:eastAsia="es-CR"/>
              </w:rPr>
            </w:pPr>
            <w:r w:rsidRPr="00154C29">
              <w:rPr>
                <w:rFonts w:ascii="Book Antiqua" w:eastAsia="Book Antiqua" w:hAnsi="Book Antiqua" w:cs="Calibri"/>
                <w:b/>
                <w:bCs/>
                <w:color w:val="000000"/>
                <w:bdr w:val="none" w:sz="0" w:space="0" w:color="auto" w:frame="1"/>
                <w:lang w:eastAsia="es-CR"/>
              </w:rPr>
              <w:t>Total</w:t>
            </w:r>
          </w:p>
        </w:tc>
        <w:tc>
          <w:tcPr>
            <w:tcW w:w="1534" w:type="dxa"/>
            <w:shd w:val="clear" w:color="auto" w:fill="B4C6E7"/>
            <w:noWrap/>
            <w:tcMar>
              <w:top w:w="0" w:type="dxa"/>
              <w:left w:w="70" w:type="dxa"/>
              <w:bottom w:w="0" w:type="dxa"/>
              <w:right w:w="70" w:type="dxa"/>
            </w:tcMar>
            <w:vAlign w:val="center"/>
            <w:hideMark/>
          </w:tcPr>
          <w:p w14:paraId="4BCEF10B" w14:textId="77777777" w:rsidR="00B81159" w:rsidRPr="009B628A" w:rsidRDefault="00B81159" w:rsidP="006278C5">
            <w:pPr>
              <w:jc w:val="center"/>
              <w:rPr>
                <w:rFonts w:ascii="Book Antiqua" w:eastAsia="Book Antiqua" w:hAnsi="Book Antiqua" w:cs="Calibri"/>
                <w:color w:val="201F1E"/>
                <w:lang w:eastAsia="es-CR"/>
              </w:rPr>
            </w:pPr>
            <w:r>
              <w:rPr>
                <w:rFonts w:ascii="Book Antiqua" w:hAnsi="Book Antiqua" w:cs="Calibri"/>
                <w:color w:val="201F1E"/>
                <w:lang w:eastAsia="es-CR"/>
              </w:rPr>
              <w:t>12</w:t>
            </w:r>
          </w:p>
        </w:tc>
        <w:tc>
          <w:tcPr>
            <w:tcW w:w="1395" w:type="dxa"/>
            <w:shd w:val="clear" w:color="auto" w:fill="B4C6E7"/>
            <w:vAlign w:val="center"/>
          </w:tcPr>
          <w:p w14:paraId="5D01FEBF" w14:textId="77777777" w:rsidR="00B81159"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4</w:t>
            </w:r>
          </w:p>
        </w:tc>
        <w:tc>
          <w:tcPr>
            <w:tcW w:w="1942" w:type="dxa"/>
            <w:shd w:val="clear" w:color="auto" w:fill="B4C6E7"/>
            <w:noWrap/>
            <w:tcMar>
              <w:top w:w="0" w:type="dxa"/>
              <w:left w:w="70" w:type="dxa"/>
              <w:bottom w:w="0" w:type="dxa"/>
              <w:right w:w="70" w:type="dxa"/>
            </w:tcMar>
            <w:vAlign w:val="center"/>
            <w:hideMark/>
          </w:tcPr>
          <w:p w14:paraId="3096D7BB" w14:textId="77777777" w:rsidR="00B81159" w:rsidRPr="009B628A" w:rsidRDefault="00B81159" w:rsidP="006278C5">
            <w:pPr>
              <w:jc w:val="center"/>
              <w:rPr>
                <w:rFonts w:ascii="Book Antiqua" w:eastAsia="Book Antiqua" w:hAnsi="Book Antiqua" w:cs="Calibri"/>
                <w:color w:val="201F1E"/>
                <w:lang w:eastAsia="es-CR"/>
              </w:rPr>
            </w:pPr>
            <w:r>
              <w:rPr>
                <w:rFonts w:ascii="Book Antiqua" w:eastAsia="Book Antiqua" w:hAnsi="Book Antiqua" w:cs="Calibri"/>
                <w:color w:val="201F1E"/>
                <w:lang w:eastAsia="es-CR"/>
              </w:rPr>
              <w:t>8</w:t>
            </w:r>
          </w:p>
        </w:tc>
        <w:tc>
          <w:tcPr>
            <w:tcW w:w="1372" w:type="dxa"/>
            <w:shd w:val="clear" w:color="auto" w:fill="B4C6E7"/>
            <w:vAlign w:val="center"/>
          </w:tcPr>
          <w:p w14:paraId="25DEDB74" w14:textId="77777777" w:rsidR="00B81159" w:rsidRPr="009B628A"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8</w:t>
            </w:r>
          </w:p>
        </w:tc>
        <w:tc>
          <w:tcPr>
            <w:tcW w:w="1279" w:type="dxa"/>
            <w:shd w:val="clear" w:color="auto" w:fill="B4C6E7"/>
            <w:vAlign w:val="center"/>
          </w:tcPr>
          <w:p w14:paraId="7195C5A8"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eastAsia="Book Antiqua" w:hAnsi="Book Antiqua" w:cs="Calibri"/>
                <w:color w:val="000000"/>
                <w:bdr w:val="none" w:sz="0" w:space="0" w:color="auto" w:frame="1"/>
                <w:lang w:eastAsia="es-CR"/>
              </w:rPr>
              <w:t>1</w:t>
            </w:r>
          </w:p>
        </w:tc>
        <w:tc>
          <w:tcPr>
            <w:tcW w:w="992" w:type="dxa"/>
            <w:shd w:val="clear" w:color="auto" w:fill="B4C6E7"/>
            <w:vAlign w:val="center"/>
          </w:tcPr>
          <w:p w14:paraId="19CCBA0A" w14:textId="77777777" w:rsidR="00B81159" w:rsidRDefault="00B81159" w:rsidP="006278C5">
            <w:pPr>
              <w:jc w:val="center"/>
              <w:rPr>
                <w:rFonts w:ascii="Book Antiqua" w:eastAsia="Book Antiqua" w:hAnsi="Book Antiqua" w:cs="Calibri"/>
                <w:color w:val="000000"/>
                <w:bdr w:val="none" w:sz="0" w:space="0" w:color="auto" w:frame="1"/>
                <w:lang w:eastAsia="es-CR"/>
              </w:rPr>
            </w:pPr>
            <w:r>
              <w:rPr>
                <w:rFonts w:ascii="Book Antiqua" w:hAnsi="Book Antiqua" w:cs="Calibri"/>
                <w:color w:val="000000"/>
                <w:bdr w:val="none" w:sz="0" w:space="0" w:color="auto" w:frame="1"/>
                <w:lang w:eastAsia="es-CR"/>
              </w:rPr>
              <w:t>4</w:t>
            </w:r>
          </w:p>
        </w:tc>
      </w:tr>
    </w:tbl>
    <w:p w14:paraId="080DA5C8" w14:textId="010A2BF4" w:rsidR="00B81159" w:rsidRDefault="00B81159" w:rsidP="00B81159">
      <w:pPr>
        <w:tabs>
          <w:tab w:val="left" w:pos="426"/>
          <w:tab w:val="left" w:pos="1134"/>
        </w:tabs>
        <w:suppressAutoHyphens/>
        <w:spacing w:before="120" w:after="160" w:line="276" w:lineRule="auto"/>
        <w:contextualSpacing/>
        <w:jc w:val="both"/>
        <w:rPr>
          <w:rFonts w:ascii="Book Antiqua" w:hAnsi="Book Antiqua"/>
          <w:sz w:val="22"/>
          <w:szCs w:val="22"/>
        </w:rPr>
      </w:pPr>
    </w:p>
    <w:p w14:paraId="22C8155B" w14:textId="77777777" w:rsidR="00754400" w:rsidRDefault="00754400" w:rsidP="00B81159">
      <w:pPr>
        <w:tabs>
          <w:tab w:val="left" w:pos="426"/>
          <w:tab w:val="left" w:pos="1134"/>
        </w:tabs>
        <w:suppressAutoHyphens/>
        <w:spacing w:before="120" w:after="160" w:line="276" w:lineRule="auto"/>
        <w:contextualSpacing/>
        <w:jc w:val="both"/>
        <w:rPr>
          <w:rFonts w:ascii="Book Antiqua" w:hAnsi="Book Antiqua"/>
          <w:sz w:val="22"/>
          <w:szCs w:val="22"/>
        </w:rPr>
      </w:pPr>
    </w:p>
    <w:p w14:paraId="12FDFBAC" w14:textId="77777777" w:rsidR="00754400" w:rsidRDefault="00754400" w:rsidP="00B81159">
      <w:pPr>
        <w:tabs>
          <w:tab w:val="left" w:pos="426"/>
          <w:tab w:val="left" w:pos="1134"/>
        </w:tabs>
        <w:suppressAutoHyphens/>
        <w:spacing w:before="120" w:after="160" w:line="276" w:lineRule="auto"/>
        <w:contextualSpacing/>
        <w:jc w:val="both"/>
        <w:rPr>
          <w:rFonts w:ascii="Book Antiqua" w:hAnsi="Book Antiqua"/>
          <w:sz w:val="22"/>
          <w:szCs w:val="22"/>
        </w:rPr>
      </w:pPr>
    </w:p>
    <w:p w14:paraId="5DE38229" w14:textId="77777777" w:rsidR="00754400" w:rsidRDefault="00754400" w:rsidP="00B81159">
      <w:pPr>
        <w:tabs>
          <w:tab w:val="left" w:pos="426"/>
          <w:tab w:val="left" w:pos="1134"/>
        </w:tabs>
        <w:suppressAutoHyphens/>
        <w:spacing w:before="120" w:after="160" w:line="276" w:lineRule="auto"/>
        <w:contextualSpacing/>
        <w:jc w:val="both"/>
        <w:rPr>
          <w:rFonts w:ascii="Book Antiqua" w:hAnsi="Book Antiqua"/>
          <w:sz w:val="22"/>
          <w:szCs w:val="22"/>
        </w:rPr>
      </w:pPr>
    </w:p>
    <w:p w14:paraId="7E44E237" w14:textId="34ACA284" w:rsidR="00B81159" w:rsidRDefault="00B81159" w:rsidP="00B81159">
      <w:pPr>
        <w:tabs>
          <w:tab w:val="left" w:pos="426"/>
          <w:tab w:val="left" w:pos="1134"/>
        </w:tabs>
        <w:suppressAutoHyphens/>
        <w:spacing w:before="120" w:after="160" w:line="276" w:lineRule="auto"/>
        <w:contextualSpacing/>
        <w:jc w:val="both"/>
        <w:rPr>
          <w:rFonts w:ascii="Book Antiqua" w:hAnsi="Book Antiqua"/>
          <w:sz w:val="22"/>
          <w:szCs w:val="22"/>
        </w:rPr>
      </w:pPr>
      <w:r>
        <w:rPr>
          <w:rFonts w:ascii="Book Antiqua" w:hAnsi="Book Antiqua"/>
          <w:sz w:val="22"/>
          <w:szCs w:val="22"/>
        </w:rPr>
        <w:lastRenderedPageBreak/>
        <w:t>Laborarían bajo el siguiente esquema, en la reducción de expedientes 2017 para atrás:</w:t>
      </w:r>
    </w:p>
    <w:p w14:paraId="4391E543" w14:textId="4F150EE2" w:rsidR="00B81159" w:rsidRDefault="00B81159" w:rsidP="00B81159">
      <w:pPr>
        <w:tabs>
          <w:tab w:val="left" w:pos="426"/>
          <w:tab w:val="left" w:pos="1134"/>
        </w:tabs>
        <w:suppressAutoHyphens/>
        <w:spacing w:before="120" w:after="160" w:line="276" w:lineRule="auto"/>
        <w:contextualSpacing/>
        <w:jc w:val="both"/>
        <w:rPr>
          <w:rFonts w:ascii="Book Antiqua" w:hAnsi="Book Antiqua"/>
          <w:sz w:val="22"/>
          <w:szCs w:val="22"/>
        </w:rPr>
      </w:pPr>
    </w:p>
    <w:tbl>
      <w:tblPr>
        <w:tblW w:w="9131" w:type="dxa"/>
        <w:jc w:val="center"/>
        <w:tblCellMar>
          <w:left w:w="70" w:type="dxa"/>
          <w:right w:w="70" w:type="dxa"/>
        </w:tblCellMar>
        <w:tblLook w:val="04A0" w:firstRow="1" w:lastRow="0" w:firstColumn="1" w:lastColumn="0" w:noHBand="0" w:noVBand="1"/>
      </w:tblPr>
      <w:tblGrid>
        <w:gridCol w:w="2163"/>
        <w:gridCol w:w="2391"/>
        <w:gridCol w:w="1879"/>
        <w:gridCol w:w="1205"/>
        <w:gridCol w:w="1493"/>
      </w:tblGrid>
      <w:tr w:rsidR="00B81159" w:rsidRPr="0075072B" w14:paraId="71213270" w14:textId="77777777" w:rsidTr="006278C5">
        <w:trPr>
          <w:trHeight w:val="247"/>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23C652E" w14:textId="77777777" w:rsidR="00B81159" w:rsidRPr="0075072B" w:rsidRDefault="00B81159" w:rsidP="006278C5">
            <w:pPr>
              <w:jc w:val="center"/>
              <w:rPr>
                <w:rFonts w:ascii="Book Antiqua" w:hAnsi="Book Antiqua"/>
                <w:b/>
                <w:bCs/>
                <w:color w:val="FFFFFF"/>
                <w:lang w:eastAsia="es-CR"/>
              </w:rPr>
            </w:pPr>
            <w:r>
              <w:rPr>
                <w:rFonts w:ascii="Book Antiqua" w:hAnsi="Book Antiqua"/>
                <w:b/>
                <w:bCs/>
                <w:color w:val="FFFFFF"/>
                <w:lang w:eastAsia="es-CR"/>
              </w:rPr>
              <w:t>Día</w:t>
            </w:r>
            <w:r w:rsidRPr="0075072B">
              <w:rPr>
                <w:rFonts w:ascii="Book Antiqua" w:hAnsi="Book Antiqua"/>
                <w:b/>
                <w:bCs/>
                <w:color w:val="FFFFFF"/>
                <w:lang w:eastAsia="es-CR"/>
              </w:rPr>
              <w:t xml:space="preserve"> / Mes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202448A"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Batería 1</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C0C5022"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Batería 2</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F6AE558"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Batería 3</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52ED3543"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Batería 4</w:t>
            </w:r>
          </w:p>
        </w:tc>
      </w:tr>
      <w:tr w:rsidR="00B81159" w:rsidRPr="0075072B" w14:paraId="4296D8BB"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9BC2E6"/>
            <w:vAlign w:val="center"/>
            <w:hideMark/>
          </w:tcPr>
          <w:p w14:paraId="2198F07F"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09-13 Enero</w:t>
            </w:r>
          </w:p>
        </w:tc>
        <w:tc>
          <w:tcPr>
            <w:tcW w:w="0" w:type="auto"/>
            <w:tcBorders>
              <w:top w:val="nil"/>
              <w:left w:val="nil"/>
              <w:bottom w:val="single" w:sz="4" w:space="0" w:color="auto"/>
              <w:right w:val="single" w:sz="4" w:space="0" w:color="auto"/>
            </w:tcBorders>
            <w:shd w:val="clear" w:color="auto" w:fill="auto"/>
            <w:vAlign w:val="center"/>
            <w:hideMark/>
          </w:tcPr>
          <w:p w14:paraId="034EEAB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058F394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62947D7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759DD239"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1886F0C4"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9BC2E6"/>
            <w:vAlign w:val="center"/>
            <w:hideMark/>
          </w:tcPr>
          <w:p w14:paraId="300559DF"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16-20 Enero</w:t>
            </w:r>
          </w:p>
        </w:tc>
        <w:tc>
          <w:tcPr>
            <w:tcW w:w="0" w:type="auto"/>
            <w:tcBorders>
              <w:top w:val="nil"/>
              <w:left w:val="nil"/>
              <w:bottom w:val="single" w:sz="4" w:space="0" w:color="auto"/>
              <w:right w:val="single" w:sz="4" w:space="0" w:color="auto"/>
            </w:tcBorders>
            <w:shd w:val="clear" w:color="auto" w:fill="auto"/>
            <w:vAlign w:val="center"/>
            <w:hideMark/>
          </w:tcPr>
          <w:p w14:paraId="585594FB"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66413A4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6F65682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20592FA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0F447A29"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9BC2E6"/>
            <w:vAlign w:val="center"/>
            <w:hideMark/>
          </w:tcPr>
          <w:p w14:paraId="0BCF5EC8"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23-27 Enero</w:t>
            </w:r>
          </w:p>
        </w:tc>
        <w:tc>
          <w:tcPr>
            <w:tcW w:w="0" w:type="auto"/>
            <w:tcBorders>
              <w:top w:val="nil"/>
              <w:left w:val="nil"/>
              <w:bottom w:val="single" w:sz="4" w:space="0" w:color="auto"/>
              <w:right w:val="single" w:sz="4" w:space="0" w:color="auto"/>
            </w:tcBorders>
            <w:shd w:val="clear" w:color="auto" w:fill="auto"/>
            <w:vAlign w:val="center"/>
            <w:hideMark/>
          </w:tcPr>
          <w:p w14:paraId="2D73CE6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4EC17A7D"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6F84F509"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5AB93C2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51ECDEC8"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AEAAAA"/>
            <w:vAlign w:val="center"/>
            <w:hideMark/>
          </w:tcPr>
          <w:p w14:paraId="510F24E6"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30 Enero- 03 Febrero</w:t>
            </w:r>
          </w:p>
        </w:tc>
        <w:tc>
          <w:tcPr>
            <w:tcW w:w="0" w:type="auto"/>
            <w:tcBorders>
              <w:top w:val="nil"/>
              <w:left w:val="nil"/>
              <w:bottom w:val="single" w:sz="4" w:space="0" w:color="auto"/>
              <w:right w:val="single" w:sz="4" w:space="0" w:color="auto"/>
            </w:tcBorders>
            <w:shd w:val="clear" w:color="auto" w:fill="auto"/>
            <w:vAlign w:val="center"/>
            <w:hideMark/>
          </w:tcPr>
          <w:p w14:paraId="4D0779A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32D1C272"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341D68A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6744B551"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390D7FCB"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AEAAAA"/>
            <w:vAlign w:val="center"/>
            <w:hideMark/>
          </w:tcPr>
          <w:p w14:paraId="072B9040"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06-10 Febrero</w:t>
            </w:r>
          </w:p>
        </w:tc>
        <w:tc>
          <w:tcPr>
            <w:tcW w:w="0" w:type="auto"/>
            <w:tcBorders>
              <w:top w:val="nil"/>
              <w:left w:val="nil"/>
              <w:bottom w:val="single" w:sz="4" w:space="0" w:color="auto"/>
              <w:right w:val="single" w:sz="4" w:space="0" w:color="auto"/>
            </w:tcBorders>
            <w:shd w:val="clear" w:color="auto" w:fill="auto"/>
            <w:vAlign w:val="center"/>
            <w:hideMark/>
          </w:tcPr>
          <w:p w14:paraId="2D49A8D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7DDE0AED"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4A561E5B"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64D7776D"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36E75935"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AEAAAA"/>
            <w:vAlign w:val="center"/>
            <w:hideMark/>
          </w:tcPr>
          <w:p w14:paraId="55EC5780"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13-17 Febrero</w:t>
            </w:r>
          </w:p>
        </w:tc>
        <w:tc>
          <w:tcPr>
            <w:tcW w:w="0" w:type="auto"/>
            <w:tcBorders>
              <w:top w:val="nil"/>
              <w:left w:val="nil"/>
              <w:bottom w:val="single" w:sz="4" w:space="0" w:color="auto"/>
              <w:right w:val="single" w:sz="4" w:space="0" w:color="auto"/>
            </w:tcBorders>
            <w:shd w:val="clear" w:color="auto" w:fill="auto"/>
            <w:vAlign w:val="center"/>
            <w:hideMark/>
          </w:tcPr>
          <w:p w14:paraId="66E5B1A6"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14DD199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012B084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Corredores</w:t>
            </w:r>
          </w:p>
        </w:tc>
        <w:tc>
          <w:tcPr>
            <w:tcW w:w="0" w:type="auto"/>
            <w:tcBorders>
              <w:top w:val="nil"/>
              <w:left w:val="nil"/>
              <w:bottom w:val="single" w:sz="4" w:space="0" w:color="auto"/>
              <w:right w:val="single" w:sz="4" w:space="0" w:color="auto"/>
            </w:tcBorders>
            <w:shd w:val="clear" w:color="auto" w:fill="auto"/>
            <w:vAlign w:val="center"/>
            <w:hideMark/>
          </w:tcPr>
          <w:p w14:paraId="6AEA3B07"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045A864A"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AEAAAA"/>
            <w:vAlign w:val="center"/>
            <w:hideMark/>
          </w:tcPr>
          <w:p w14:paraId="64560737"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20-24</w:t>
            </w:r>
            <w:r>
              <w:rPr>
                <w:rFonts w:ascii="Book Antiqua" w:hAnsi="Book Antiqua"/>
                <w:b/>
                <w:bCs/>
                <w:color w:val="FFFFFF"/>
                <w:lang w:eastAsia="es-CR"/>
              </w:rPr>
              <w:t xml:space="preserve"> </w:t>
            </w:r>
            <w:r w:rsidRPr="0075072B">
              <w:rPr>
                <w:rFonts w:ascii="Book Antiqua" w:hAnsi="Book Antiqua"/>
                <w:b/>
                <w:bCs/>
                <w:color w:val="FFFFFF"/>
                <w:lang w:eastAsia="es-CR"/>
              </w:rPr>
              <w:t>Febrero</w:t>
            </w:r>
          </w:p>
        </w:tc>
        <w:tc>
          <w:tcPr>
            <w:tcW w:w="0" w:type="auto"/>
            <w:tcBorders>
              <w:top w:val="nil"/>
              <w:left w:val="nil"/>
              <w:bottom w:val="single" w:sz="4" w:space="0" w:color="auto"/>
              <w:right w:val="single" w:sz="4" w:space="0" w:color="auto"/>
            </w:tcBorders>
            <w:shd w:val="clear" w:color="auto" w:fill="auto"/>
            <w:vAlign w:val="center"/>
            <w:hideMark/>
          </w:tcPr>
          <w:p w14:paraId="535FB55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19BC240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Cartago</w:t>
            </w:r>
          </w:p>
        </w:tc>
        <w:tc>
          <w:tcPr>
            <w:tcW w:w="0" w:type="auto"/>
            <w:tcBorders>
              <w:top w:val="nil"/>
              <w:left w:val="nil"/>
              <w:bottom w:val="single" w:sz="4" w:space="0" w:color="auto"/>
              <w:right w:val="single" w:sz="4" w:space="0" w:color="auto"/>
            </w:tcBorders>
            <w:shd w:val="clear" w:color="auto" w:fill="auto"/>
            <w:vAlign w:val="center"/>
            <w:hideMark/>
          </w:tcPr>
          <w:p w14:paraId="61BE98C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67F6DBC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73A5497C"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AEAAAA"/>
            <w:vAlign w:val="center"/>
            <w:hideMark/>
          </w:tcPr>
          <w:p w14:paraId="1FDE7750"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27 Febrero-</w:t>
            </w:r>
            <w:r>
              <w:rPr>
                <w:rFonts w:ascii="Book Antiqua" w:hAnsi="Book Antiqua"/>
                <w:b/>
                <w:bCs/>
                <w:color w:val="FFFFFF"/>
                <w:lang w:eastAsia="es-CR"/>
              </w:rPr>
              <w:t xml:space="preserve"> </w:t>
            </w:r>
            <w:r w:rsidRPr="0075072B">
              <w:rPr>
                <w:rFonts w:ascii="Book Antiqua" w:hAnsi="Book Antiqua"/>
                <w:b/>
                <w:bCs/>
                <w:color w:val="FFFFFF"/>
                <w:lang w:eastAsia="es-CR"/>
              </w:rPr>
              <w:t>03 Marzo</w:t>
            </w:r>
          </w:p>
        </w:tc>
        <w:tc>
          <w:tcPr>
            <w:tcW w:w="0" w:type="auto"/>
            <w:tcBorders>
              <w:top w:val="nil"/>
              <w:left w:val="nil"/>
              <w:bottom w:val="single" w:sz="4" w:space="0" w:color="auto"/>
              <w:right w:val="single" w:sz="4" w:space="0" w:color="auto"/>
            </w:tcBorders>
            <w:shd w:val="clear" w:color="auto" w:fill="auto"/>
            <w:vAlign w:val="center"/>
            <w:hideMark/>
          </w:tcPr>
          <w:p w14:paraId="3493F4E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2B272EA4" w14:textId="77777777" w:rsidR="00B81159" w:rsidRPr="0075072B" w:rsidRDefault="00B81159" w:rsidP="006278C5">
            <w:pPr>
              <w:jc w:val="center"/>
              <w:rPr>
                <w:rFonts w:ascii="Book Antiqua" w:hAnsi="Book Antiqua"/>
                <w:lang w:eastAsia="es-CR"/>
              </w:rPr>
            </w:pPr>
            <w:r>
              <w:rPr>
                <w:rFonts w:ascii="Book Antiqua" w:hAnsi="Book Antiqua"/>
                <w:lang w:eastAsia="es-CR"/>
              </w:rPr>
              <w:t>Cartago-</w:t>
            </w:r>
            <w:r w:rsidRPr="0075072B">
              <w:rPr>
                <w:rFonts w:ascii="Book Antiqua" w:hAnsi="Book Antiqua"/>
                <w:lang w:eastAsia="es-CR"/>
              </w:rPr>
              <w:t>Turrialba</w:t>
            </w:r>
          </w:p>
        </w:tc>
        <w:tc>
          <w:tcPr>
            <w:tcW w:w="0" w:type="auto"/>
            <w:tcBorders>
              <w:top w:val="nil"/>
              <w:left w:val="nil"/>
              <w:bottom w:val="single" w:sz="4" w:space="0" w:color="auto"/>
              <w:right w:val="single" w:sz="4" w:space="0" w:color="auto"/>
            </w:tcBorders>
            <w:shd w:val="clear" w:color="auto" w:fill="auto"/>
            <w:vAlign w:val="center"/>
            <w:hideMark/>
          </w:tcPr>
          <w:p w14:paraId="1935129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2415CEA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Santa Cruz</w:t>
            </w:r>
          </w:p>
        </w:tc>
      </w:tr>
      <w:tr w:rsidR="00B81159" w:rsidRPr="0075072B" w14:paraId="5D13055B"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305496"/>
            <w:vAlign w:val="center"/>
            <w:hideMark/>
          </w:tcPr>
          <w:p w14:paraId="27010712"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06-10 Marzo</w:t>
            </w:r>
          </w:p>
        </w:tc>
        <w:tc>
          <w:tcPr>
            <w:tcW w:w="0" w:type="auto"/>
            <w:tcBorders>
              <w:top w:val="nil"/>
              <w:left w:val="nil"/>
              <w:bottom w:val="single" w:sz="4" w:space="0" w:color="auto"/>
              <w:right w:val="single" w:sz="4" w:space="0" w:color="auto"/>
            </w:tcBorders>
            <w:shd w:val="clear" w:color="auto" w:fill="auto"/>
            <w:vAlign w:val="center"/>
            <w:hideMark/>
          </w:tcPr>
          <w:p w14:paraId="6D78FC1A"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Liberia</w:t>
            </w:r>
          </w:p>
        </w:tc>
        <w:tc>
          <w:tcPr>
            <w:tcW w:w="0" w:type="auto"/>
            <w:tcBorders>
              <w:top w:val="nil"/>
              <w:left w:val="nil"/>
              <w:bottom w:val="single" w:sz="4" w:space="0" w:color="auto"/>
              <w:right w:val="single" w:sz="4" w:space="0" w:color="auto"/>
            </w:tcBorders>
            <w:shd w:val="clear" w:color="auto" w:fill="auto"/>
            <w:vAlign w:val="center"/>
            <w:hideMark/>
          </w:tcPr>
          <w:p w14:paraId="556C64FC" w14:textId="77777777" w:rsidR="00B81159" w:rsidRPr="0075072B" w:rsidRDefault="00B81159" w:rsidP="006278C5">
            <w:pPr>
              <w:jc w:val="center"/>
              <w:rPr>
                <w:rFonts w:ascii="Book Antiqua" w:hAnsi="Book Antiqua"/>
                <w:lang w:eastAsia="es-CR"/>
              </w:rPr>
            </w:pPr>
            <w:r>
              <w:rPr>
                <w:rFonts w:ascii="Book Antiqua" w:hAnsi="Book Antiqua"/>
                <w:lang w:eastAsia="es-CR"/>
              </w:rPr>
              <w:t>Cartago-</w:t>
            </w:r>
            <w:r w:rsidRPr="0075072B">
              <w:rPr>
                <w:rFonts w:ascii="Book Antiqua" w:hAnsi="Book Antiqua"/>
                <w:lang w:eastAsia="es-CR"/>
              </w:rPr>
              <w:t>Turrialba</w:t>
            </w:r>
          </w:p>
        </w:tc>
        <w:tc>
          <w:tcPr>
            <w:tcW w:w="0" w:type="auto"/>
            <w:tcBorders>
              <w:top w:val="nil"/>
              <w:left w:val="nil"/>
              <w:bottom w:val="single" w:sz="4" w:space="0" w:color="auto"/>
              <w:right w:val="single" w:sz="4" w:space="0" w:color="auto"/>
            </w:tcBorders>
            <w:shd w:val="clear" w:color="auto" w:fill="auto"/>
            <w:vAlign w:val="center"/>
            <w:hideMark/>
          </w:tcPr>
          <w:p w14:paraId="3A6AF4FC"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34452E6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Nicoya</w:t>
            </w:r>
          </w:p>
        </w:tc>
      </w:tr>
      <w:tr w:rsidR="00B81159" w:rsidRPr="0075072B" w14:paraId="60CE31FB"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305496"/>
            <w:vAlign w:val="center"/>
            <w:hideMark/>
          </w:tcPr>
          <w:p w14:paraId="3DC15444"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13-17</w:t>
            </w:r>
            <w:r>
              <w:rPr>
                <w:rFonts w:ascii="Book Antiqua" w:hAnsi="Book Antiqua"/>
                <w:b/>
                <w:bCs/>
                <w:color w:val="FFFFFF"/>
                <w:lang w:eastAsia="es-CR"/>
              </w:rPr>
              <w:t xml:space="preserve"> </w:t>
            </w:r>
            <w:r w:rsidRPr="0075072B">
              <w:rPr>
                <w:rFonts w:ascii="Book Antiqua" w:hAnsi="Book Antiqua"/>
                <w:b/>
                <w:bCs/>
                <w:color w:val="FFFFFF"/>
                <w:lang w:eastAsia="es-CR"/>
              </w:rPr>
              <w:t>Marzo</w:t>
            </w:r>
          </w:p>
        </w:tc>
        <w:tc>
          <w:tcPr>
            <w:tcW w:w="0" w:type="auto"/>
            <w:tcBorders>
              <w:top w:val="nil"/>
              <w:left w:val="nil"/>
              <w:bottom w:val="single" w:sz="4" w:space="0" w:color="auto"/>
              <w:right w:val="single" w:sz="4" w:space="0" w:color="auto"/>
            </w:tcBorders>
            <w:shd w:val="clear" w:color="auto" w:fill="auto"/>
            <w:vAlign w:val="center"/>
            <w:hideMark/>
          </w:tcPr>
          <w:p w14:paraId="3CCA973C"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 xml:space="preserve">Liberia </w:t>
            </w:r>
            <w:r>
              <w:rPr>
                <w:rFonts w:ascii="Book Antiqua" w:hAnsi="Book Antiqua"/>
                <w:lang w:eastAsia="es-CR"/>
              </w:rPr>
              <w:t>-</w:t>
            </w:r>
            <w:r w:rsidRPr="0075072B">
              <w:rPr>
                <w:rFonts w:ascii="Book Antiqua" w:hAnsi="Book Antiqua"/>
                <w:lang w:eastAsia="es-CR"/>
              </w:rPr>
              <w:t>Cañas</w:t>
            </w:r>
          </w:p>
        </w:tc>
        <w:tc>
          <w:tcPr>
            <w:tcW w:w="0" w:type="auto"/>
            <w:tcBorders>
              <w:top w:val="nil"/>
              <w:left w:val="nil"/>
              <w:bottom w:val="single" w:sz="4" w:space="0" w:color="auto"/>
              <w:right w:val="single" w:sz="4" w:space="0" w:color="auto"/>
            </w:tcBorders>
            <w:shd w:val="clear" w:color="auto" w:fill="auto"/>
            <w:vAlign w:val="center"/>
            <w:hideMark/>
          </w:tcPr>
          <w:p w14:paraId="4318AD2B" w14:textId="77777777" w:rsidR="00B81159" w:rsidRPr="0075072B" w:rsidRDefault="00B81159" w:rsidP="006278C5">
            <w:pPr>
              <w:jc w:val="center"/>
              <w:rPr>
                <w:rFonts w:ascii="Book Antiqua" w:hAnsi="Book Antiqua"/>
                <w:lang w:eastAsia="es-CR"/>
              </w:rPr>
            </w:pPr>
            <w:r>
              <w:rPr>
                <w:rFonts w:ascii="Book Antiqua" w:hAnsi="Book Antiqua"/>
                <w:lang w:eastAsia="es-CR"/>
              </w:rPr>
              <w:t>Cartago-</w:t>
            </w:r>
            <w:r w:rsidRPr="0075072B">
              <w:rPr>
                <w:rFonts w:ascii="Book Antiqua" w:hAnsi="Book Antiqua"/>
                <w:lang w:eastAsia="es-CR"/>
              </w:rPr>
              <w:t>Turrialba</w:t>
            </w:r>
          </w:p>
        </w:tc>
        <w:tc>
          <w:tcPr>
            <w:tcW w:w="0" w:type="auto"/>
            <w:tcBorders>
              <w:top w:val="nil"/>
              <w:left w:val="nil"/>
              <w:bottom w:val="single" w:sz="4" w:space="0" w:color="auto"/>
              <w:right w:val="single" w:sz="4" w:space="0" w:color="auto"/>
            </w:tcBorders>
            <w:shd w:val="clear" w:color="auto" w:fill="auto"/>
            <w:vAlign w:val="center"/>
            <w:hideMark/>
          </w:tcPr>
          <w:p w14:paraId="24B8125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44A3F3D6"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Nicoya</w:t>
            </w:r>
          </w:p>
        </w:tc>
      </w:tr>
      <w:tr w:rsidR="00B81159" w:rsidRPr="0075072B" w14:paraId="53D207B6"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305496"/>
            <w:vAlign w:val="center"/>
            <w:hideMark/>
          </w:tcPr>
          <w:p w14:paraId="616050D5"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20-24 Marzo</w:t>
            </w:r>
          </w:p>
        </w:tc>
        <w:tc>
          <w:tcPr>
            <w:tcW w:w="0" w:type="auto"/>
            <w:tcBorders>
              <w:top w:val="nil"/>
              <w:left w:val="nil"/>
              <w:bottom w:val="single" w:sz="4" w:space="0" w:color="auto"/>
              <w:right w:val="single" w:sz="4" w:space="0" w:color="auto"/>
            </w:tcBorders>
            <w:shd w:val="clear" w:color="auto" w:fill="auto"/>
            <w:hideMark/>
          </w:tcPr>
          <w:p w14:paraId="4709F5BD" w14:textId="77777777" w:rsidR="00B81159" w:rsidRPr="0075072B" w:rsidRDefault="00B81159" w:rsidP="006278C5">
            <w:pPr>
              <w:jc w:val="center"/>
              <w:rPr>
                <w:rFonts w:ascii="Book Antiqua" w:hAnsi="Book Antiqua"/>
                <w:lang w:eastAsia="es-CR"/>
              </w:rPr>
            </w:pPr>
            <w:r w:rsidRPr="008C06E8">
              <w:rPr>
                <w:rFonts w:ascii="Book Antiqua" w:hAnsi="Book Antiqua"/>
                <w:lang w:eastAsia="es-CR"/>
              </w:rPr>
              <w:t>Liberia -Cañas</w:t>
            </w:r>
          </w:p>
        </w:tc>
        <w:tc>
          <w:tcPr>
            <w:tcW w:w="0" w:type="auto"/>
            <w:tcBorders>
              <w:top w:val="nil"/>
              <w:left w:val="nil"/>
              <w:bottom w:val="single" w:sz="4" w:space="0" w:color="auto"/>
              <w:right w:val="single" w:sz="4" w:space="0" w:color="auto"/>
            </w:tcBorders>
            <w:shd w:val="clear" w:color="auto" w:fill="auto"/>
            <w:vAlign w:val="center"/>
            <w:hideMark/>
          </w:tcPr>
          <w:p w14:paraId="64251EE3" w14:textId="77777777" w:rsidR="00B81159" w:rsidRPr="0075072B" w:rsidRDefault="00B81159" w:rsidP="006278C5">
            <w:pPr>
              <w:jc w:val="center"/>
              <w:rPr>
                <w:rFonts w:ascii="Book Antiqua" w:hAnsi="Book Antiqua"/>
                <w:lang w:eastAsia="es-CR"/>
              </w:rPr>
            </w:pPr>
            <w:r>
              <w:rPr>
                <w:rFonts w:ascii="Book Antiqua" w:hAnsi="Book Antiqua"/>
                <w:lang w:eastAsia="es-CR"/>
              </w:rPr>
              <w:t>Cartago-</w:t>
            </w:r>
            <w:r w:rsidRPr="0075072B">
              <w:rPr>
                <w:rFonts w:ascii="Book Antiqua" w:hAnsi="Book Antiqua"/>
                <w:lang w:eastAsia="es-CR"/>
              </w:rPr>
              <w:t>Turrialba</w:t>
            </w:r>
          </w:p>
        </w:tc>
        <w:tc>
          <w:tcPr>
            <w:tcW w:w="0" w:type="auto"/>
            <w:tcBorders>
              <w:top w:val="nil"/>
              <w:left w:val="nil"/>
              <w:bottom w:val="single" w:sz="4" w:space="0" w:color="auto"/>
              <w:right w:val="single" w:sz="4" w:space="0" w:color="auto"/>
            </w:tcBorders>
            <w:shd w:val="clear" w:color="auto" w:fill="auto"/>
            <w:vAlign w:val="center"/>
            <w:hideMark/>
          </w:tcPr>
          <w:p w14:paraId="7F1ED26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5C7A1DB1"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Nicoya</w:t>
            </w:r>
          </w:p>
        </w:tc>
      </w:tr>
      <w:tr w:rsidR="00B81159" w:rsidRPr="0075072B" w14:paraId="61864BC7"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305496"/>
            <w:vAlign w:val="center"/>
            <w:hideMark/>
          </w:tcPr>
          <w:p w14:paraId="3B7EA6FC"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27-31 Marzo</w:t>
            </w:r>
          </w:p>
        </w:tc>
        <w:tc>
          <w:tcPr>
            <w:tcW w:w="0" w:type="auto"/>
            <w:tcBorders>
              <w:top w:val="nil"/>
              <w:left w:val="nil"/>
              <w:bottom w:val="single" w:sz="4" w:space="0" w:color="auto"/>
              <w:right w:val="single" w:sz="4" w:space="0" w:color="auto"/>
            </w:tcBorders>
            <w:shd w:val="clear" w:color="auto" w:fill="auto"/>
            <w:hideMark/>
          </w:tcPr>
          <w:p w14:paraId="04D8F189" w14:textId="77777777" w:rsidR="00B81159" w:rsidRPr="0075072B" w:rsidRDefault="00B81159" w:rsidP="006278C5">
            <w:pPr>
              <w:jc w:val="center"/>
              <w:rPr>
                <w:rFonts w:ascii="Book Antiqua" w:hAnsi="Book Antiqua"/>
                <w:lang w:eastAsia="es-CR"/>
              </w:rPr>
            </w:pPr>
            <w:r w:rsidRPr="008C06E8">
              <w:rPr>
                <w:rFonts w:ascii="Book Antiqua" w:hAnsi="Book Antiqua"/>
                <w:lang w:eastAsia="es-CR"/>
              </w:rPr>
              <w:t>Liberia -Cañas</w:t>
            </w:r>
          </w:p>
        </w:tc>
        <w:tc>
          <w:tcPr>
            <w:tcW w:w="0" w:type="auto"/>
            <w:tcBorders>
              <w:top w:val="nil"/>
              <w:left w:val="nil"/>
              <w:bottom w:val="single" w:sz="4" w:space="0" w:color="auto"/>
              <w:right w:val="single" w:sz="4" w:space="0" w:color="auto"/>
            </w:tcBorders>
            <w:shd w:val="clear" w:color="auto" w:fill="auto"/>
            <w:vAlign w:val="center"/>
            <w:hideMark/>
          </w:tcPr>
          <w:p w14:paraId="11B6BC09" w14:textId="77777777" w:rsidR="00B81159" w:rsidRPr="0075072B" w:rsidRDefault="00B81159" w:rsidP="006278C5">
            <w:pPr>
              <w:jc w:val="center"/>
              <w:rPr>
                <w:rFonts w:ascii="Book Antiqua" w:hAnsi="Book Antiqua"/>
                <w:lang w:eastAsia="es-CR"/>
              </w:rPr>
            </w:pPr>
            <w:r>
              <w:rPr>
                <w:rFonts w:ascii="Book Antiqua" w:hAnsi="Book Antiqua"/>
                <w:lang w:eastAsia="es-CR"/>
              </w:rPr>
              <w:t>Cartago-</w:t>
            </w:r>
            <w:r w:rsidRPr="0075072B">
              <w:rPr>
                <w:rFonts w:ascii="Book Antiqua" w:hAnsi="Book Antiqua"/>
                <w:lang w:eastAsia="es-CR"/>
              </w:rPr>
              <w:t>Turrialba</w:t>
            </w:r>
          </w:p>
        </w:tc>
        <w:tc>
          <w:tcPr>
            <w:tcW w:w="0" w:type="auto"/>
            <w:tcBorders>
              <w:top w:val="nil"/>
              <w:left w:val="nil"/>
              <w:bottom w:val="single" w:sz="4" w:space="0" w:color="auto"/>
              <w:right w:val="single" w:sz="4" w:space="0" w:color="auto"/>
            </w:tcBorders>
            <w:shd w:val="clear" w:color="auto" w:fill="auto"/>
            <w:vAlign w:val="center"/>
            <w:hideMark/>
          </w:tcPr>
          <w:p w14:paraId="2A585FA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Golfito</w:t>
            </w:r>
          </w:p>
        </w:tc>
        <w:tc>
          <w:tcPr>
            <w:tcW w:w="0" w:type="auto"/>
            <w:tcBorders>
              <w:top w:val="nil"/>
              <w:left w:val="nil"/>
              <w:bottom w:val="single" w:sz="4" w:space="0" w:color="auto"/>
              <w:right w:val="single" w:sz="4" w:space="0" w:color="auto"/>
            </w:tcBorders>
            <w:shd w:val="clear" w:color="auto" w:fill="auto"/>
            <w:vAlign w:val="center"/>
            <w:hideMark/>
          </w:tcPr>
          <w:p w14:paraId="1B59DD2A"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Nicoya</w:t>
            </w:r>
          </w:p>
        </w:tc>
      </w:tr>
      <w:tr w:rsidR="00B81159" w:rsidRPr="0075072B" w14:paraId="47E46D4C"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002060"/>
            <w:vAlign w:val="center"/>
            <w:hideMark/>
          </w:tcPr>
          <w:p w14:paraId="781601FB"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03-07</w:t>
            </w:r>
            <w:r>
              <w:rPr>
                <w:rFonts w:ascii="Book Antiqua" w:hAnsi="Book Antiqua"/>
                <w:b/>
                <w:bCs/>
                <w:color w:val="FFFFFF"/>
                <w:lang w:eastAsia="es-CR"/>
              </w:rPr>
              <w:t xml:space="preserve"> </w:t>
            </w:r>
            <w:r w:rsidRPr="0075072B">
              <w:rPr>
                <w:rFonts w:ascii="Book Antiqua" w:hAnsi="Book Antiqua"/>
                <w:b/>
                <w:bCs/>
                <w:color w:val="FFFFFF"/>
                <w:lang w:eastAsia="es-CR"/>
              </w:rPr>
              <w:t>Abril</w:t>
            </w:r>
          </w:p>
        </w:tc>
        <w:tc>
          <w:tcPr>
            <w:tcW w:w="0" w:type="auto"/>
            <w:gridSpan w:val="4"/>
            <w:tcBorders>
              <w:top w:val="single" w:sz="4" w:space="0" w:color="auto"/>
              <w:left w:val="nil"/>
              <w:bottom w:val="single" w:sz="4" w:space="0" w:color="auto"/>
              <w:right w:val="single" w:sz="4" w:space="0" w:color="000000"/>
            </w:tcBorders>
            <w:shd w:val="clear" w:color="000000" w:fill="002060"/>
            <w:vAlign w:val="center"/>
            <w:hideMark/>
          </w:tcPr>
          <w:p w14:paraId="7F570193"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Cierre Colectivo</w:t>
            </w:r>
          </w:p>
        </w:tc>
      </w:tr>
      <w:tr w:rsidR="00B81159" w:rsidRPr="0075072B" w14:paraId="07798A1A"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B4C6E7"/>
            <w:vAlign w:val="center"/>
            <w:hideMark/>
          </w:tcPr>
          <w:p w14:paraId="2141D10E"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10-14</w:t>
            </w:r>
            <w:r>
              <w:rPr>
                <w:rFonts w:ascii="Book Antiqua" w:hAnsi="Book Antiqua"/>
                <w:b/>
                <w:bCs/>
                <w:color w:val="FFFFFF"/>
                <w:lang w:eastAsia="es-CR"/>
              </w:rPr>
              <w:t xml:space="preserve"> </w:t>
            </w:r>
            <w:r w:rsidRPr="0075072B">
              <w:rPr>
                <w:rFonts w:ascii="Book Antiqua" w:hAnsi="Book Antiqua"/>
                <w:b/>
                <w:bCs/>
                <w:color w:val="FFFFFF"/>
                <w:lang w:eastAsia="es-CR"/>
              </w:rPr>
              <w:t>Abril</w:t>
            </w:r>
          </w:p>
        </w:tc>
        <w:tc>
          <w:tcPr>
            <w:tcW w:w="0" w:type="auto"/>
            <w:tcBorders>
              <w:top w:val="nil"/>
              <w:left w:val="nil"/>
              <w:bottom w:val="single" w:sz="4" w:space="0" w:color="auto"/>
              <w:right w:val="single" w:sz="4" w:space="0" w:color="auto"/>
            </w:tcBorders>
            <w:shd w:val="clear" w:color="auto" w:fill="auto"/>
            <w:vAlign w:val="center"/>
            <w:hideMark/>
          </w:tcPr>
          <w:p w14:paraId="74FDD4C2"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Limón</w:t>
            </w:r>
          </w:p>
        </w:tc>
        <w:tc>
          <w:tcPr>
            <w:tcW w:w="0" w:type="auto"/>
            <w:tcBorders>
              <w:top w:val="nil"/>
              <w:left w:val="nil"/>
              <w:bottom w:val="single" w:sz="4" w:space="0" w:color="auto"/>
              <w:right w:val="single" w:sz="4" w:space="0" w:color="auto"/>
            </w:tcBorders>
            <w:shd w:val="clear" w:color="auto" w:fill="auto"/>
            <w:vAlign w:val="center"/>
            <w:hideMark/>
          </w:tcPr>
          <w:p w14:paraId="48D80C0A"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2352B55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Puntarenas</w:t>
            </w:r>
          </w:p>
        </w:tc>
        <w:tc>
          <w:tcPr>
            <w:tcW w:w="0" w:type="auto"/>
            <w:tcBorders>
              <w:top w:val="nil"/>
              <w:left w:val="nil"/>
              <w:bottom w:val="single" w:sz="4" w:space="0" w:color="auto"/>
              <w:right w:val="single" w:sz="4" w:space="0" w:color="auto"/>
            </w:tcBorders>
            <w:shd w:val="clear" w:color="auto" w:fill="auto"/>
            <w:vAlign w:val="center"/>
            <w:hideMark/>
          </w:tcPr>
          <w:p w14:paraId="3702F4E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Goicoechea</w:t>
            </w:r>
          </w:p>
        </w:tc>
      </w:tr>
      <w:tr w:rsidR="00B81159" w:rsidRPr="0075072B" w14:paraId="7B8431EC"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B4C6E7"/>
            <w:vAlign w:val="center"/>
            <w:hideMark/>
          </w:tcPr>
          <w:p w14:paraId="5CB3AE8E"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17-21</w:t>
            </w:r>
            <w:r>
              <w:rPr>
                <w:rFonts w:ascii="Book Antiqua" w:hAnsi="Book Antiqua"/>
                <w:b/>
                <w:bCs/>
                <w:color w:val="FFFFFF"/>
                <w:lang w:eastAsia="es-CR"/>
              </w:rPr>
              <w:t xml:space="preserve"> </w:t>
            </w:r>
            <w:r w:rsidRPr="0075072B">
              <w:rPr>
                <w:rFonts w:ascii="Book Antiqua" w:hAnsi="Book Antiqua"/>
                <w:b/>
                <w:bCs/>
                <w:color w:val="FFFFFF"/>
                <w:lang w:eastAsia="es-CR"/>
              </w:rPr>
              <w:t>Abril</w:t>
            </w:r>
          </w:p>
        </w:tc>
        <w:tc>
          <w:tcPr>
            <w:tcW w:w="0" w:type="auto"/>
            <w:tcBorders>
              <w:top w:val="nil"/>
              <w:left w:val="nil"/>
              <w:bottom w:val="single" w:sz="4" w:space="0" w:color="auto"/>
              <w:right w:val="single" w:sz="4" w:space="0" w:color="auto"/>
            </w:tcBorders>
            <w:shd w:val="clear" w:color="auto" w:fill="auto"/>
            <w:vAlign w:val="center"/>
            <w:hideMark/>
          </w:tcPr>
          <w:p w14:paraId="743C76B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Limón</w:t>
            </w:r>
          </w:p>
        </w:tc>
        <w:tc>
          <w:tcPr>
            <w:tcW w:w="0" w:type="auto"/>
            <w:tcBorders>
              <w:top w:val="nil"/>
              <w:left w:val="nil"/>
              <w:bottom w:val="single" w:sz="4" w:space="0" w:color="auto"/>
              <w:right w:val="single" w:sz="4" w:space="0" w:color="auto"/>
            </w:tcBorders>
            <w:shd w:val="clear" w:color="auto" w:fill="auto"/>
            <w:vAlign w:val="center"/>
            <w:hideMark/>
          </w:tcPr>
          <w:p w14:paraId="4EA44C36"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100C90C2"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Puntarenas</w:t>
            </w:r>
          </w:p>
        </w:tc>
        <w:tc>
          <w:tcPr>
            <w:tcW w:w="0" w:type="auto"/>
            <w:tcBorders>
              <w:top w:val="nil"/>
              <w:left w:val="nil"/>
              <w:bottom w:val="single" w:sz="4" w:space="0" w:color="auto"/>
              <w:right w:val="single" w:sz="4" w:space="0" w:color="auto"/>
            </w:tcBorders>
            <w:shd w:val="clear" w:color="auto" w:fill="auto"/>
            <w:vAlign w:val="center"/>
            <w:hideMark/>
          </w:tcPr>
          <w:p w14:paraId="4D1A0D7C"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Goicoechea</w:t>
            </w:r>
          </w:p>
        </w:tc>
      </w:tr>
      <w:tr w:rsidR="00B81159" w:rsidRPr="0075072B" w14:paraId="25EEF21D"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B4C6E7"/>
            <w:vAlign w:val="center"/>
            <w:hideMark/>
          </w:tcPr>
          <w:p w14:paraId="197C2FCF"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24-28Abril</w:t>
            </w:r>
          </w:p>
        </w:tc>
        <w:tc>
          <w:tcPr>
            <w:tcW w:w="0" w:type="auto"/>
            <w:tcBorders>
              <w:top w:val="nil"/>
              <w:left w:val="nil"/>
              <w:bottom w:val="single" w:sz="4" w:space="0" w:color="auto"/>
              <w:right w:val="single" w:sz="4" w:space="0" w:color="auto"/>
            </w:tcBorders>
            <w:shd w:val="clear" w:color="auto" w:fill="auto"/>
            <w:vAlign w:val="center"/>
            <w:hideMark/>
          </w:tcPr>
          <w:p w14:paraId="4C42E27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Limón</w:t>
            </w:r>
          </w:p>
        </w:tc>
        <w:tc>
          <w:tcPr>
            <w:tcW w:w="0" w:type="auto"/>
            <w:tcBorders>
              <w:top w:val="nil"/>
              <w:left w:val="nil"/>
              <w:bottom w:val="single" w:sz="4" w:space="0" w:color="auto"/>
              <w:right w:val="single" w:sz="4" w:space="0" w:color="auto"/>
            </w:tcBorders>
            <w:shd w:val="clear" w:color="auto" w:fill="auto"/>
            <w:vAlign w:val="center"/>
            <w:hideMark/>
          </w:tcPr>
          <w:p w14:paraId="3CF65634"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5155EF77"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Quepos</w:t>
            </w:r>
          </w:p>
        </w:tc>
        <w:tc>
          <w:tcPr>
            <w:tcW w:w="0" w:type="auto"/>
            <w:tcBorders>
              <w:top w:val="nil"/>
              <w:left w:val="nil"/>
              <w:bottom w:val="single" w:sz="4" w:space="0" w:color="auto"/>
              <w:right w:val="single" w:sz="4" w:space="0" w:color="auto"/>
            </w:tcBorders>
            <w:shd w:val="clear" w:color="auto" w:fill="auto"/>
            <w:vAlign w:val="center"/>
            <w:hideMark/>
          </w:tcPr>
          <w:p w14:paraId="68D09B9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Goicoechea</w:t>
            </w:r>
          </w:p>
        </w:tc>
      </w:tr>
      <w:tr w:rsidR="00B81159" w:rsidRPr="0075072B" w14:paraId="320FBDD0"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2F75B5"/>
            <w:vAlign w:val="center"/>
            <w:hideMark/>
          </w:tcPr>
          <w:p w14:paraId="5ACB03B9"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01-05</w:t>
            </w:r>
            <w:r>
              <w:rPr>
                <w:rFonts w:ascii="Book Antiqua" w:hAnsi="Book Antiqua"/>
                <w:b/>
                <w:bCs/>
                <w:color w:val="FFFFFF"/>
                <w:lang w:eastAsia="es-CR"/>
              </w:rPr>
              <w:t xml:space="preserve"> </w:t>
            </w:r>
            <w:r w:rsidRPr="0075072B">
              <w:rPr>
                <w:rFonts w:ascii="Book Antiqua" w:hAnsi="Book Antiqua"/>
                <w:b/>
                <w:bCs/>
                <w:color w:val="FFFFFF"/>
                <w:lang w:eastAsia="es-CR"/>
              </w:rPr>
              <w:t>Mayo</w:t>
            </w:r>
          </w:p>
        </w:tc>
        <w:tc>
          <w:tcPr>
            <w:tcW w:w="0" w:type="auto"/>
            <w:tcBorders>
              <w:top w:val="nil"/>
              <w:left w:val="nil"/>
              <w:bottom w:val="single" w:sz="4" w:space="0" w:color="auto"/>
              <w:right w:val="single" w:sz="4" w:space="0" w:color="auto"/>
            </w:tcBorders>
            <w:shd w:val="clear" w:color="auto" w:fill="auto"/>
            <w:vAlign w:val="center"/>
            <w:hideMark/>
          </w:tcPr>
          <w:p w14:paraId="395AAB19"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Limón</w:t>
            </w:r>
          </w:p>
        </w:tc>
        <w:tc>
          <w:tcPr>
            <w:tcW w:w="0" w:type="auto"/>
            <w:tcBorders>
              <w:top w:val="nil"/>
              <w:left w:val="nil"/>
              <w:bottom w:val="single" w:sz="4" w:space="0" w:color="auto"/>
              <w:right w:val="single" w:sz="4" w:space="0" w:color="auto"/>
            </w:tcBorders>
            <w:shd w:val="clear" w:color="auto" w:fill="auto"/>
            <w:vAlign w:val="center"/>
            <w:hideMark/>
          </w:tcPr>
          <w:p w14:paraId="66629E3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705CB6C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Quepos</w:t>
            </w:r>
          </w:p>
        </w:tc>
        <w:tc>
          <w:tcPr>
            <w:tcW w:w="0" w:type="auto"/>
            <w:tcBorders>
              <w:top w:val="nil"/>
              <w:left w:val="nil"/>
              <w:bottom w:val="single" w:sz="4" w:space="0" w:color="auto"/>
              <w:right w:val="single" w:sz="4" w:space="0" w:color="auto"/>
            </w:tcBorders>
            <w:shd w:val="clear" w:color="auto" w:fill="auto"/>
            <w:vAlign w:val="center"/>
            <w:hideMark/>
          </w:tcPr>
          <w:p w14:paraId="2FDC50AD"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Goicoechea</w:t>
            </w:r>
          </w:p>
        </w:tc>
      </w:tr>
      <w:tr w:rsidR="00B81159" w:rsidRPr="0075072B" w14:paraId="1854CC4E"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2F75B5"/>
            <w:vAlign w:val="center"/>
            <w:hideMark/>
          </w:tcPr>
          <w:p w14:paraId="20F19A8C"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08-12</w:t>
            </w:r>
            <w:r>
              <w:rPr>
                <w:rFonts w:ascii="Book Antiqua" w:hAnsi="Book Antiqua"/>
                <w:b/>
                <w:bCs/>
                <w:color w:val="FFFFFF"/>
                <w:lang w:eastAsia="es-CR"/>
              </w:rPr>
              <w:t xml:space="preserve"> </w:t>
            </w:r>
            <w:r w:rsidRPr="0075072B">
              <w:rPr>
                <w:rFonts w:ascii="Book Antiqua" w:hAnsi="Book Antiqua"/>
                <w:b/>
                <w:bCs/>
                <w:color w:val="FFFFFF"/>
                <w:lang w:eastAsia="es-CR"/>
              </w:rPr>
              <w:t>Mayo</w:t>
            </w:r>
          </w:p>
        </w:tc>
        <w:tc>
          <w:tcPr>
            <w:tcW w:w="0" w:type="auto"/>
            <w:tcBorders>
              <w:top w:val="nil"/>
              <w:left w:val="nil"/>
              <w:bottom w:val="single" w:sz="4" w:space="0" w:color="auto"/>
              <w:right w:val="single" w:sz="4" w:space="0" w:color="auto"/>
            </w:tcBorders>
            <w:shd w:val="clear" w:color="auto" w:fill="auto"/>
            <w:vAlign w:val="center"/>
            <w:hideMark/>
          </w:tcPr>
          <w:p w14:paraId="6FC2B95C"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Pavas</w:t>
            </w:r>
          </w:p>
        </w:tc>
        <w:tc>
          <w:tcPr>
            <w:tcW w:w="0" w:type="auto"/>
            <w:tcBorders>
              <w:top w:val="nil"/>
              <w:left w:val="nil"/>
              <w:bottom w:val="single" w:sz="4" w:space="0" w:color="auto"/>
              <w:right w:val="single" w:sz="4" w:space="0" w:color="auto"/>
            </w:tcBorders>
            <w:shd w:val="clear" w:color="auto" w:fill="auto"/>
            <w:vAlign w:val="center"/>
            <w:hideMark/>
          </w:tcPr>
          <w:p w14:paraId="1C4DE9B9"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740C15E0"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Pococí</w:t>
            </w:r>
          </w:p>
        </w:tc>
        <w:tc>
          <w:tcPr>
            <w:tcW w:w="0" w:type="auto"/>
            <w:tcBorders>
              <w:top w:val="nil"/>
              <w:left w:val="nil"/>
              <w:bottom w:val="single" w:sz="4" w:space="0" w:color="auto"/>
              <w:right w:val="single" w:sz="4" w:space="0" w:color="auto"/>
            </w:tcBorders>
            <w:shd w:val="clear" w:color="auto" w:fill="auto"/>
            <w:vAlign w:val="center"/>
            <w:hideMark/>
          </w:tcPr>
          <w:p w14:paraId="0EB03102"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Goicoechea</w:t>
            </w:r>
          </w:p>
        </w:tc>
      </w:tr>
      <w:tr w:rsidR="00B81159" w:rsidRPr="0075072B" w14:paraId="39E3306B"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2F75B5"/>
            <w:vAlign w:val="center"/>
            <w:hideMark/>
          </w:tcPr>
          <w:p w14:paraId="082E971E"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15-19</w:t>
            </w:r>
            <w:r>
              <w:rPr>
                <w:rFonts w:ascii="Book Antiqua" w:hAnsi="Book Antiqua"/>
                <w:b/>
                <w:bCs/>
                <w:color w:val="FFFFFF"/>
                <w:lang w:eastAsia="es-CR"/>
              </w:rPr>
              <w:t xml:space="preserve"> </w:t>
            </w:r>
            <w:r w:rsidRPr="0075072B">
              <w:rPr>
                <w:rFonts w:ascii="Book Antiqua" w:hAnsi="Book Antiqua"/>
                <w:b/>
                <w:bCs/>
                <w:color w:val="FFFFFF"/>
                <w:lang w:eastAsia="es-CR"/>
              </w:rPr>
              <w:t>Mayo</w:t>
            </w:r>
          </w:p>
        </w:tc>
        <w:tc>
          <w:tcPr>
            <w:tcW w:w="0" w:type="auto"/>
            <w:tcBorders>
              <w:top w:val="nil"/>
              <w:left w:val="nil"/>
              <w:bottom w:val="single" w:sz="4" w:space="0" w:color="auto"/>
              <w:right w:val="single" w:sz="4" w:space="0" w:color="auto"/>
            </w:tcBorders>
            <w:shd w:val="clear" w:color="auto" w:fill="auto"/>
            <w:vAlign w:val="center"/>
            <w:hideMark/>
          </w:tcPr>
          <w:p w14:paraId="7E681803"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Pavas</w:t>
            </w:r>
          </w:p>
        </w:tc>
        <w:tc>
          <w:tcPr>
            <w:tcW w:w="0" w:type="auto"/>
            <w:tcBorders>
              <w:top w:val="nil"/>
              <w:left w:val="nil"/>
              <w:bottom w:val="single" w:sz="4" w:space="0" w:color="auto"/>
              <w:right w:val="single" w:sz="4" w:space="0" w:color="auto"/>
            </w:tcBorders>
            <w:shd w:val="clear" w:color="auto" w:fill="auto"/>
            <w:vAlign w:val="center"/>
            <w:hideMark/>
          </w:tcPr>
          <w:p w14:paraId="7A6E1B2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Heredia</w:t>
            </w:r>
          </w:p>
        </w:tc>
        <w:tc>
          <w:tcPr>
            <w:tcW w:w="0" w:type="auto"/>
            <w:tcBorders>
              <w:top w:val="nil"/>
              <w:left w:val="nil"/>
              <w:bottom w:val="single" w:sz="4" w:space="0" w:color="auto"/>
              <w:right w:val="single" w:sz="4" w:space="0" w:color="auto"/>
            </w:tcBorders>
            <w:shd w:val="clear" w:color="auto" w:fill="auto"/>
            <w:vAlign w:val="center"/>
            <w:hideMark/>
          </w:tcPr>
          <w:p w14:paraId="6D15A9B8"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Pococí</w:t>
            </w:r>
          </w:p>
        </w:tc>
        <w:tc>
          <w:tcPr>
            <w:tcW w:w="0" w:type="auto"/>
            <w:tcBorders>
              <w:top w:val="nil"/>
              <w:left w:val="nil"/>
              <w:bottom w:val="single" w:sz="4" w:space="0" w:color="auto"/>
              <w:right w:val="single" w:sz="4" w:space="0" w:color="auto"/>
            </w:tcBorders>
            <w:shd w:val="clear" w:color="auto" w:fill="auto"/>
            <w:vAlign w:val="center"/>
            <w:hideMark/>
          </w:tcPr>
          <w:p w14:paraId="731CFB57"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Perez Zeledón</w:t>
            </w:r>
          </w:p>
        </w:tc>
      </w:tr>
      <w:tr w:rsidR="00B81159" w:rsidRPr="0075072B" w14:paraId="5808F611" w14:textId="77777777" w:rsidTr="006278C5">
        <w:trPr>
          <w:trHeight w:val="247"/>
          <w:jc w:val="center"/>
        </w:trPr>
        <w:tc>
          <w:tcPr>
            <w:tcW w:w="0" w:type="auto"/>
            <w:tcBorders>
              <w:top w:val="nil"/>
              <w:left w:val="single" w:sz="4" w:space="0" w:color="auto"/>
              <w:bottom w:val="single" w:sz="4" w:space="0" w:color="auto"/>
              <w:right w:val="single" w:sz="4" w:space="0" w:color="auto"/>
            </w:tcBorders>
            <w:shd w:val="clear" w:color="000000" w:fill="2F75B5"/>
            <w:vAlign w:val="center"/>
            <w:hideMark/>
          </w:tcPr>
          <w:p w14:paraId="5BC53D6E"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22-26</w:t>
            </w:r>
            <w:r>
              <w:rPr>
                <w:rFonts w:ascii="Book Antiqua" w:hAnsi="Book Antiqua"/>
                <w:b/>
                <w:bCs/>
                <w:color w:val="FFFFFF"/>
                <w:lang w:eastAsia="es-CR"/>
              </w:rPr>
              <w:t xml:space="preserve"> </w:t>
            </w:r>
            <w:r w:rsidRPr="0075072B">
              <w:rPr>
                <w:rFonts w:ascii="Book Antiqua" w:hAnsi="Book Antiqua"/>
                <w:b/>
                <w:bCs/>
                <w:color w:val="FFFFFF"/>
                <w:lang w:eastAsia="es-CR"/>
              </w:rPr>
              <w:t>Mayo</w:t>
            </w:r>
          </w:p>
        </w:tc>
        <w:tc>
          <w:tcPr>
            <w:tcW w:w="0" w:type="auto"/>
            <w:tcBorders>
              <w:top w:val="nil"/>
              <w:left w:val="nil"/>
              <w:bottom w:val="single" w:sz="4" w:space="0" w:color="auto"/>
              <w:right w:val="single" w:sz="4" w:space="0" w:color="auto"/>
            </w:tcBorders>
            <w:shd w:val="clear" w:color="auto" w:fill="auto"/>
            <w:vAlign w:val="center"/>
            <w:hideMark/>
          </w:tcPr>
          <w:p w14:paraId="38D2868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Desamparados</w:t>
            </w:r>
          </w:p>
        </w:tc>
        <w:tc>
          <w:tcPr>
            <w:tcW w:w="0" w:type="auto"/>
            <w:tcBorders>
              <w:top w:val="nil"/>
              <w:left w:val="nil"/>
              <w:bottom w:val="single" w:sz="4" w:space="0" w:color="auto"/>
              <w:right w:val="single" w:sz="4" w:space="0" w:color="auto"/>
            </w:tcBorders>
            <w:shd w:val="clear" w:color="auto" w:fill="auto"/>
            <w:vAlign w:val="center"/>
            <w:hideMark/>
          </w:tcPr>
          <w:p w14:paraId="7F7F62D2" w14:textId="77777777" w:rsidR="00B81159" w:rsidRPr="0075072B" w:rsidRDefault="00B81159" w:rsidP="006278C5">
            <w:pPr>
              <w:jc w:val="center"/>
              <w:rPr>
                <w:rFonts w:ascii="Book Antiqua" w:hAnsi="Book Antiqua"/>
                <w:lang w:eastAsia="es-CR"/>
              </w:rPr>
            </w:pPr>
            <w:r>
              <w:rPr>
                <w:rFonts w:ascii="Book Antiqua" w:hAnsi="Book Antiqua"/>
                <w:lang w:eastAsia="es-CR"/>
              </w:rPr>
              <w:t>Heredia-</w:t>
            </w:r>
            <w:r w:rsidRPr="0075072B">
              <w:rPr>
                <w:rFonts w:ascii="Book Antiqua" w:hAnsi="Book Antiqua"/>
                <w:lang w:eastAsia="es-CR"/>
              </w:rPr>
              <w:t>Sarapiqui</w:t>
            </w:r>
          </w:p>
        </w:tc>
        <w:tc>
          <w:tcPr>
            <w:tcW w:w="0" w:type="auto"/>
            <w:tcBorders>
              <w:top w:val="nil"/>
              <w:left w:val="nil"/>
              <w:bottom w:val="single" w:sz="4" w:space="0" w:color="auto"/>
              <w:right w:val="single" w:sz="4" w:space="0" w:color="auto"/>
            </w:tcBorders>
            <w:shd w:val="clear" w:color="auto" w:fill="auto"/>
            <w:vAlign w:val="center"/>
            <w:hideMark/>
          </w:tcPr>
          <w:p w14:paraId="54FF0F91"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 Carlos</w:t>
            </w:r>
          </w:p>
        </w:tc>
        <w:tc>
          <w:tcPr>
            <w:tcW w:w="0" w:type="auto"/>
            <w:tcBorders>
              <w:top w:val="nil"/>
              <w:left w:val="nil"/>
              <w:bottom w:val="single" w:sz="4" w:space="0" w:color="auto"/>
              <w:right w:val="single" w:sz="4" w:space="0" w:color="auto"/>
            </w:tcBorders>
            <w:shd w:val="clear" w:color="auto" w:fill="auto"/>
            <w:vAlign w:val="center"/>
            <w:hideMark/>
          </w:tcPr>
          <w:p w14:paraId="5805227D"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Perez Zeledón</w:t>
            </w:r>
          </w:p>
        </w:tc>
      </w:tr>
      <w:tr w:rsidR="00B81159" w:rsidRPr="0075072B" w14:paraId="156E7FEB" w14:textId="77777777" w:rsidTr="006278C5">
        <w:trPr>
          <w:trHeight w:val="371"/>
          <w:jc w:val="center"/>
        </w:trPr>
        <w:tc>
          <w:tcPr>
            <w:tcW w:w="0" w:type="auto"/>
            <w:tcBorders>
              <w:top w:val="nil"/>
              <w:left w:val="single" w:sz="4" w:space="0" w:color="auto"/>
              <w:bottom w:val="single" w:sz="4" w:space="0" w:color="auto"/>
              <w:right w:val="single" w:sz="4" w:space="0" w:color="auto"/>
            </w:tcBorders>
            <w:shd w:val="clear" w:color="000000" w:fill="2F75B5"/>
            <w:vAlign w:val="center"/>
            <w:hideMark/>
          </w:tcPr>
          <w:p w14:paraId="6AD4D027" w14:textId="77777777" w:rsidR="00B81159" w:rsidRPr="0075072B" w:rsidRDefault="00B81159" w:rsidP="006278C5">
            <w:pPr>
              <w:jc w:val="center"/>
              <w:rPr>
                <w:rFonts w:ascii="Book Antiqua" w:hAnsi="Book Antiqua"/>
                <w:b/>
                <w:bCs/>
                <w:color w:val="FFFFFF"/>
                <w:lang w:eastAsia="es-CR"/>
              </w:rPr>
            </w:pPr>
            <w:r w:rsidRPr="0075072B">
              <w:rPr>
                <w:rFonts w:ascii="Book Antiqua" w:hAnsi="Book Antiqua"/>
                <w:b/>
                <w:bCs/>
                <w:color w:val="FFFFFF"/>
                <w:lang w:eastAsia="es-CR"/>
              </w:rPr>
              <w:t>29 Mayo-</w:t>
            </w:r>
            <w:r>
              <w:rPr>
                <w:rFonts w:ascii="Book Antiqua" w:hAnsi="Book Antiqua"/>
                <w:b/>
                <w:bCs/>
                <w:color w:val="FFFFFF"/>
                <w:lang w:eastAsia="es-CR"/>
              </w:rPr>
              <w:t xml:space="preserve"> </w:t>
            </w:r>
            <w:r w:rsidRPr="0075072B">
              <w:rPr>
                <w:rFonts w:ascii="Book Antiqua" w:hAnsi="Book Antiqua"/>
                <w:b/>
                <w:bCs/>
                <w:color w:val="FFFFFF"/>
                <w:lang w:eastAsia="es-CR"/>
              </w:rPr>
              <w:t>02 Junio</w:t>
            </w:r>
          </w:p>
        </w:tc>
        <w:tc>
          <w:tcPr>
            <w:tcW w:w="0" w:type="auto"/>
            <w:tcBorders>
              <w:top w:val="nil"/>
              <w:left w:val="nil"/>
              <w:bottom w:val="single" w:sz="4" w:space="0" w:color="auto"/>
              <w:right w:val="single" w:sz="4" w:space="0" w:color="auto"/>
            </w:tcBorders>
            <w:shd w:val="clear" w:color="auto" w:fill="auto"/>
            <w:vAlign w:val="center"/>
            <w:hideMark/>
          </w:tcPr>
          <w:p w14:paraId="01424A2E"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Desamparados</w:t>
            </w:r>
            <w:r>
              <w:rPr>
                <w:rFonts w:ascii="Book Antiqua" w:hAnsi="Book Antiqua"/>
                <w:lang w:eastAsia="es-CR"/>
              </w:rPr>
              <w:t>-</w:t>
            </w:r>
            <w:r w:rsidRPr="0075072B">
              <w:rPr>
                <w:rFonts w:ascii="Book Antiqua" w:hAnsi="Book Antiqua"/>
                <w:lang w:eastAsia="es-CR"/>
              </w:rPr>
              <w:t>San José</w:t>
            </w:r>
          </w:p>
        </w:tc>
        <w:tc>
          <w:tcPr>
            <w:tcW w:w="0" w:type="auto"/>
            <w:tcBorders>
              <w:top w:val="nil"/>
              <w:left w:val="nil"/>
              <w:bottom w:val="single" w:sz="4" w:space="0" w:color="auto"/>
              <w:right w:val="single" w:sz="4" w:space="0" w:color="auto"/>
            </w:tcBorders>
            <w:shd w:val="clear" w:color="auto" w:fill="auto"/>
            <w:vAlign w:val="center"/>
            <w:hideMark/>
          </w:tcPr>
          <w:p w14:paraId="67246A4D" w14:textId="77777777" w:rsidR="00B81159" w:rsidRPr="0075072B" w:rsidRDefault="00B81159" w:rsidP="006278C5">
            <w:pPr>
              <w:jc w:val="center"/>
              <w:rPr>
                <w:rFonts w:ascii="Book Antiqua" w:hAnsi="Book Antiqua"/>
                <w:lang w:eastAsia="es-CR"/>
              </w:rPr>
            </w:pPr>
            <w:r>
              <w:rPr>
                <w:rFonts w:ascii="Book Antiqua" w:hAnsi="Book Antiqua"/>
                <w:lang w:eastAsia="es-CR"/>
              </w:rPr>
              <w:t>Heredia-</w:t>
            </w:r>
            <w:r w:rsidRPr="0075072B">
              <w:rPr>
                <w:rFonts w:ascii="Book Antiqua" w:hAnsi="Book Antiqua"/>
                <w:lang w:eastAsia="es-CR"/>
              </w:rPr>
              <w:t>Sarapiqui</w:t>
            </w:r>
          </w:p>
        </w:tc>
        <w:tc>
          <w:tcPr>
            <w:tcW w:w="0" w:type="auto"/>
            <w:tcBorders>
              <w:top w:val="nil"/>
              <w:left w:val="nil"/>
              <w:bottom w:val="single" w:sz="4" w:space="0" w:color="auto"/>
              <w:right w:val="single" w:sz="4" w:space="0" w:color="auto"/>
            </w:tcBorders>
            <w:shd w:val="clear" w:color="auto" w:fill="auto"/>
            <w:vAlign w:val="center"/>
            <w:hideMark/>
          </w:tcPr>
          <w:p w14:paraId="7B0EF086"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San Carlos</w:t>
            </w:r>
          </w:p>
        </w:tc>
        <w:tc>
          <w:tcPr>
            <w:tcW w:w="0" w:type="auto"/>
            <w:tcBorders>
              <w:top w:val="nil"/>
              <w:left w:val="nil"/>
              <w:bottom w:val="single" w:sz="4" w:space="0" w:color="auto"/>
              <w:right w:val="single" w:sz="4" w:space="0" w:color="auto"/>
            </w:tcBorders>
            <w:shd w:val="clear" w:color="auto" w:fill="auto"/>
            <w:vAlign w:val="center"/>
            <w:hideMark/>
          </w:tcPr>
          <w:p w14:paraId="072E4735" w14:textId="77777777" w:rsidR="00B81159" w:rsidRPr="0075072B" w:rsidRDefault="00B81159" w:rsidP="006278C5">
            <w:pPr>
              <w:jc w:val="center"/>
              <w:rPr>
                <w:rFonts w:ascii="Book Antiqua" w:hAnsi="Book Antiqua"/>
                <w:lang w:eastAsia="es-CR"/>
              </w:rPr>
            </w:pPr>
            <w:r w:rsidRPr="0075072B">
              <w:rPr>
                <w:rFonts w:ascii="Book Antiqua" w:hAnsi="Book Antiqua"/>
                <w:lang w:eastAsia="es-CR"/>
              </w:rPr>
              <w:t>Perez Zeledón</w:t>
            </w:r>
          </w:p>
        </w:tc>
      </w:tr>
    </w:tbl>
    <w:p w14:paraId="75E8E23E" w14:textId="77777777" w:rsidR="00B81159" w:rsidRPr="00B81159" w:rsidRDefault="00B81159" w:rsidP="00B81159">
      <w:pPr>
        <w:tabs>
          <w:tab w:val="left" w:pos="426"/>
          <w:tab w:val="left" w:pos="1134"/>
        </w:tabs>
        <w:suppressAutoHyphens/>
        <w:spacing w:before="120" w:after="160" w:line="276" w:lineRule="auto"/>
        <w:contextualSpacing/>
        <w:jc w:val="both"/>
        <w:rPr>
          <w:rFonts w:ascii="Book Antiqua" w:hAnsi="Book Antiqua"/>
          <w:sz w:val="22"/>
          <w:szCs w:val="22"/>
        </w:rPr>
      </w:pPr>
    </w:p>
    <w:p w14:paraId="5CA1C2E5" w14:textId="20BD6F39" w:rsidR="00452CAA" w:rsidRDefault="00452CAA" w:rsidP="00655846">
      <w:pPr>
        <w:pStyle w:val="Prrafodelista"/>
        <w:tabs>
          <w:tab w:val="left" w:pos="426"/>
          <w:tab w:val="left" w:pos="1134"/>
        </w:tabs>
        <w:suppressAutoHyphens/>
        <w:spacing w:before="120" w:after="160"/>
        <w:ind w:left="0"/>
        <w:contextualSpacing/>
        <w:jc w:val="both"/>
        <w:rPr>
          <w:rFonts w:ascii="Book Antiqua" w:hAnsi="Book Antiqua"/>
          <w:sz w:val="22"/>
          <w:szCs w:val="22"/>
        </w:rPr>
      </w:pPr>
    </w:p>
    <w:p w14:paraId="49FD4CEF" w14:textId="5260848A" w:rsidR="00E125CB" w:rsidRPr="00C12605" w:rsidRDefault="00E125CB" w:rsidP="000F2573">
      <w:pPr>
        <w:pStyle w:val="Prrafodelista"/>
        <w:numPr>
          <w:ilvl w:val="0"/>
          <w:numId w:val="16"/>
        </w:numPr>
        <w:ind w:left="284"/>
        <w:jc w:val="both"/>
        <w:rPr>
          <w:rFonts w:ascii="Book Antiqua" w:hAnsi="Book Antiqua"/>
          <w:sz w:val="22"/>
          <w:szCs w:val="22"/>
        </w:rPr>
      </w:pPr>
      <w:r w:rsidRPr="00C12605">
        <w:rPr>
          <w:rFonts w:ascii="Book Antiqua" w:hAnsi="Book Antiqua"/>
          <w:sz w:val="22"/>
          <w:szCs w:val="22"/>
        </w:rPr>
        <w:t>Adicionalmente para el Ministerio Público</w:t>
      </w:r>
      <w:r w:rsidR="007565F8" w:rsidRPr="00C12605">
        <w:rPr>
          <w:rFonts w:ascii="Book Antiqua" w:hAnsi="Book Antiqua"/>
          <w:sz w:val="22"/>
          <w:szCs w:val="22"/>
        </w:rPr>
        <w:t>,</w:t>
      </w:r>
      <w:r w:rsidRPr="00C12605">
        <w:rPr>
          <w:rFonts w:ascii="Book Antiqua" w:hAnsi="Book Antiqua"/>
          <w:sz w:val="22"/>
          <w:szCs w:val="22"/>
        </w:rPr>
        <w:t xml:space="preserve"> se solicita la prórroga </w:t>
      </w:r>
      <w:r w:rsidR="005B47E8" w:rsidRPr="00C12605">
        <w:rPr>
          <w:rFonts w:ascii="Book Antiqua" w:hAnsi="Book Antiqua"/>
          <w:sz w:val="22"/>
          <w:szCs w:val="22"/>
        </w:rPr>
        <w:t xml:space="preserve">del </w:t>
      </w:r>
      <w:r w:rsidR="00C12605">
        <w:rPr>
          <w:rFonts w:ascii="Book Antiqua" w:hAnsi="Book Antiqua"/>
          <w:sz w:val="22"/>
          <w:szCs w:val="22"/>
        </w:rPr>
        <w:t>9</w:t>
      </w:r>
      <w:r w:rsidR="005B47E8" w:rsidRPr="00C12605">
        <w:rPr>
          <w:rFonts w:ascii="Book Antiqua" w:hAnsi="Book Antiqua"/>
          <w:sz w:val="22"/>
          <w:szCs w:val="22"/>
        </w:rPr>
        <w:t xml:space="preserve"> de </w:t>
      </w:r>
      <w:r w:rsidR="009D747D" w:rsidRPr="00C12605">
        <w:rPr>
          <w:rFonts w:ascii="Book Antiqua" w:hAnsi="Book Antiqua"/>
          <w:sz w:val="22"/>
          <w:szCs w:val="22"/>
        </w:rPr>
        <w:t>e</w:t>
      </w:r>
      <w:r w:rsidR="00C12605">
        <w:rPr>
          <w:rFonts w:ascii="Book Antiqua" w:hAnsi="Book Antiqua"/>
          <w:sz w:val="22"/>
          <w:szCs w:val="22"/>
        </w:rPr>
        <w:t>nero</w:t>
      </w:r>
      <w:r w:rsidR="009D747D" w:rsidRPr="00C12605">
        <w:rPr>
          <w:rFonts w:ascii="Book Antiqua" w:hAnsi="Book Antiqua"/>
          <w:sz w:val="22"/>
          <w:szCs w:val="22"/>
        </w:rPr>
        <w:t xml:space="preserve"> del 202</w:t>
      </w:r>
      <w:r w:rsidR="003D0E41">
        <w:rPr>
          <w:rFonts w:ascii="Book Antiqua" w:hAnsi="Book Antiqua"/>
          <w:sz w:val="22"/>
          <w:szCs w:val="22"/>
        </w:rPr>
        <w:t>3</w:t>
      </w:r>
      <w:r w:rsidR="009D747D" w:rsidRPr="00C12605">
        <w:rPr>
          <w:rFonts w:ascii="Book Antiqua" w:hAnsi="Book Antiqua"/>
          <w:sz w:val="22"/>
          <w:szCs w:val="22"/>
        </w:rPr>
        <w:t xml:space="preserve"> y</w:t>
      </w:r>
      <w:r w:rsidR="005B47E8" w:rsidRPr="00C12605">
        <w:rPr>
          <w:rFonts w:ascii="Book Antiqua" w:hAnsi="Book Antiqua"/>
          <w:sz w:val="22"/>
          <w:szCs w:val="22"/>
        </w:rPr>
        <w:t xml:space="preserve"> hasta por tres meses </w:t>
      </w:r>
      <w:r w:rsidRPr="00C12605">
        <w:rPr>
          <w:rFonts w:ascii="Book Antiqua" w:hAnsi="Book Antiqua"/>
          <w:sz w:val="22"/>
          <w:szCs w:val="22"/>
        </w:rPr>
        <w:t>de los siguientes recursos:</w:t>
      </w:r>
    </w:p>
    <w:p w14:paraId="48A411F4" w14:textId="77777777" w:rsidR="004C7266" w:rsidRPr="00C12605" w:rsidRDefault="004C7266" w:rsidP="00B81159">
      <w:pPr>
        <w:ind w:right="851"/>
        <w:contextualSpacing/>
        <w:jc w:val="center"/>
        <w:rPr>
          <w:rFonts w:ascii="Book Antiqua" w:hAnsi="Book Antiqua"/>
          <w:b/>
          <w:bCs/>
          <w:sz w:val="22"/>
          <w:szCs w:val="22"/>
          <w:lang w:eastAsia="ko-KR"/>
        </w:rPr>
      </w:pPr>
    </w:p>
    <w:p w14:paraId="21AEAB98" w14:textId="0DCCC172" w:rsidR="000E2AD2" w:rsidRPr="00DA49A0" w:rsidRDefault="000E2AD2" w:rsidP="00B8115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20</w:t>
      </w:r>
      <w:r w:rsidRPr="00DA49A0">
        <w:rPr>
          <w:rFonts w:ascii="Book Antiqua" w:hAnsi="Book Antiqua"/>
          <w:b/>
          <w:bCs/>
          <w:i w:val="0"/>
          <w:iCs w:val="0"/>
          <w:color w:val="auto"/>
          <w:sz w:val="22"/>
          <w:szCs w:val="22"/>
          <w:lang w:val="es-ES_tradnl"/>
        </w:rPr>
        <w:fldChar w:fldCharType="end"/>
      </w:r>
    </w:p>
    <w:p w14:paraId="1D2FCEF1" w14:textId="7A947F66" w:rsidR="00E125CB" w:rsidRPr="00C12605" w:rsidRDefault="0096002F" w:rsidP="00B81159">
      <w:pPr>
        <w:pStyle w:val="Descripcin"/>
        <w:keepNext/>
        <w:spacing w:after="0"/>
        <w:contextualSpacing/>
        <w:jc w:val="center"/>
        <w:rPr>
          <w:rFonts w:ascii="Book Antiqua" w:hAnsi="Book Antiqua"/>
          <w:b/>
          <w:sz w:val="22"/>
          <w:szCs w:val="22"/>
        </w:rPr>
      </w:pPr>
      <w:r w:rsidRPr="00C12605">
        <w:rPr>
          <w:rFonts w:ascii="Book Antiqua" w:hAnsi="Book Antiqua"/>
          <w:b/>
          <w:bCs/>
          <w:i w:val="0"/>
          <w:iCs w:val="0"/>
          <w:color w:val="auto"/>
          <w:sz w:val="22"/>
          <w:szCs w:val="22"/>
        </w:rPr>
        <w:t xml:space="preserve"> </w:t>
      </w:r>
      <w:r w:rsidR="00E125CB" w:rsidRPr="00C12605">
        <w:rPr>
          <w:rFonts w:ascii="Book Antiqua" w:hAnsi="Book Antiqua"/>
          <w:b/>
          <w:i w:val="0"/>
          <w:color w:val="auto"/>
          <w:sz w:val="22"/>
          <w:szCs w:val="22"/>
        </w:rPr>
        <w:t>Plan recomendado para suplir necesidades estructuras de Fiscalías</w:t>
      </w:r>
    </w:p>
    <w:tbl>
      <w:tblPr>
        <w:tblW w:w="7578" w:type="dxa"/>
        <w:jc w:val="center"/>
        <w:tblCellMar>
          <w:left w:w="70" w:type="dxa"/>
          <w:right w:w="70" w:type="dxa"/>
        </w:tblCellMar>
        <w:tblLook w:val="04A0" w:firstRow="1" w:lastRow="0" w:firstColumn="1" w:lastColumn="0" w:noHBand="0" w:noVBand="1"/>
      </w:tblPr>
      <w:tblGrid>
        <w:gridCol w:w="3681"/>
        <w:gridCol w:w="1276"/>
        <w:gridCol w:w="1134"/>
        <w:gridCol w:w="1487"/>
      </w:tblGrid>
      <w:tr w:rsidR="00E125CB" w:rsidRPr="00C12605" w14:paraId="662B1CF4"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44BB3C0" w14:textId="77777777" w:rsidR="00E125CB" w:rsidRPr="00C12605" w:rsidRDefault="00E125CB" w:rsidP="004B7EA0">
            <w:pPr>
              <w:jc w:val="center"/>
              <w:rPr>
                <w:rFonts w:ascii="Book Antiqua" w:hAnsi="Book Antiqua"/>
                <w:b/>
                <w:bCs/>
                <w:color w:val="FFFFFF" w:themeColor="background1"/>
                <w:sz w:val="18"/>
                <w:szCs w:val="18"/>
                <w:lang w:eastAsia="es-CR"/>
              </w:rPr>
            </w:pPr>
            <w:r w:rsidRPr="00C12605">
              <w:rPr>
                <w:rFonts w:ascii="Book Antiqua" w:hAnsi="Book Antiqua"/>
                <w:b/>
                <w:bCs/>
                <w:color w:val="FFFFFF" w:themeColor="background1"/>
                <w:sz w:val="18"/>
                <w:szCs w:val="18"/>
                <w:lang w:eastAsia="es-CR"/>
              </w:rPr>
              <w:t>Despacho</w:t>
            </w:r>
          </w:p>
        </w:tc>
        <w:tc>
          <w:tcPr>
            <w:tcW w:w="1276"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073B8639" w14:textId="77777777" w:rsidR="00E125CB" w:rsidRPr="00C12605" w:rsidRDefault="00E125CB" w:rsidP="004B7EA0">
            <w:pPr>
              <w:jc w:val="center"/>
              <w:rPr>
                <w:rFonts w:ascii="Book Antiqua" w:hAnsi="Book Antiqua"/>
                <w:b/>
                <w:bCs/>
                <w:color w:val="FFFFFF" w:themeColor="background1"/>
                <w:sz w:val="18"/>
                <w:szCs w:val="18"/>
                <w:lang w:eastAsia="es-CR"/>
              </w:rPr>
            </w:pPr>
            <w:r w:rsidRPr="00C12605">
              <w:rPr>
                <w:rFonts w:ascii="Book Antiqua" w:hAnsi="Book Antiqua"/>
                <w:b/>
                <w:bCs/>
                <w:color w:val="FFFFFF" w:themeColor="background1"/>
                <w:sz w:val="18"/>
                <w:szCs w:val="18"/>
                <w:lang w:eastAsia="es-CR"/>
              </w:rPr>
              <w:t>Técnico (a) Judicial</w:t>
            </w:r>
          </w:p>
        </w:tc>
        <w:tc>
          <w:tcPr>
            <w:tcW w:w="1134" w:type="dxa"/>
            <w:tcBorders>
              <w:top w:val="single" w:sz="4" w:space="0" w:color="auto"/>
              <w:left w:val="nil"/>
              <w:bottom w:val="single" w:sz="4" w:space="0" w:color="auto"/>
              <w:right w:val="single" w:sz="4" w:space="0" w:color="auto"/>
            </w:tcBorders>
            <w:shd w:val="clear" w:color="auto" w:fill="2F5496" w:themeFill="accent1" w:themeFillShade="BF"/>
          </w:tcPr>
          <w:p w14:paraId="1198F866" w14:textId="6287A149" w:rsidR="00E125CB" w:rsidRPr="00C12605" w:rsidRDefault="00E125CB" w:rsidP="004B7EA0">
            <w:pPr>
              <w:jc w:val="center"/>
              <w:rPr>
                <w:rFonts w:ascii="Book Antiqua" w:hAnsi="Book Antiqua"/>
                <w:b/>
                <w:bCs/>
                <w:color w:val="FFFFFF" w:themeColor="background1"/>
                <w:sz w:val="18"/>
                <w:szCs w:val="18"/>
                <w:lang w:eastAsia="es-CR"/>
              </w:rPr>
            </w:pPr>
            <w:r w:rsidRPr="00C12605">
              <w:rPr>
                <w:rFonts w:ascii="Book Antiqua" w:hAnsi="Book Antiqua"/>
                <w:b/>
                <w:bCs/>
                <w:color w:val="FFFFFF" w:themeColor="background1"/>
                <w:sz w:val="18"/>
                <w:szCs w:val="18"/>
                <w:lang w:eastAsia="es-CR"/>
              </w:rPr>
              <w:t>Fiscal</w:t>
            </w:r>
            <w:r w:rsidR="00CB43BB" w:rsidRPr="00C12605">
              <w:rPr>
                <w:rFonts w:ascii="Book Antiqua" w:hAnsi="Book Antiqua"/>
                <w:b/>
                <w:bCs/>
                <w:color w:val="FFFFFF" w:themeColor="background1"/>
                <w:sz w:val="18"/>
                <w:szCs w:val="18"/>
                <w:lang w:eastAsia="es-CR"/>
              </w:rPr>
              <w:t xml:space="preserve">(a) Auxiliar </w:t>
            </w:r>
          </w:p>
        </w:tc>
        <w:tc>
          <w:tcPr>
            <w:tcW w:w="1487"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347E23AB" w14:textId="77777777" w:rsidR="00E125CB" w:rsidRPr="00C12605" w:rsidRDefault="00E125CB" w:rsidP="004B7EA0">
            <w:pPr>
              <w:jc w:val="center"/>
              <w:rPr>
                <w:rFonts w:ascii="Book Antiqua" w:hAnsi="Book Antiqua"/>
                <w:b/>
                <w:bCs/>
                <w:color w:val="FFFFFF" w:themeColor="background1"/>
                <w:sz w:val="18"/>
                <w:szCs w:val="18"/>
                <w:lang w:eastAsia="es-CR"/>
              </w:rPr>
            </w:pPr>
            <w:r w:rsidRPr="00C12605">
              <w:rPr>
                <w:rFonts w:ascii="Book Antiqua" w:hAnsi="Book Antiqua"/>
                <w:b/>
                <w:bCs/>
                <w:color w:val="FFFFFF" w:themeColor="background1"/>
                <w:sz w:val="18"/>
                <w:szCs w:val="18"/>
                <w:lang w:eastAsia="es-CR"/>
              </w:rPr>
              <w:t>Total</w:t>
            </w:r>
          </w:p>
        </w:tc>
      </w:tr>
      <w:tr w:rsidR="00E125CB" w:rsidRPr="00C12605" w14:paraId="56FC4707"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2A192"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Fiscalía de Flagrancia del Segundo Circuito Judicial de San José</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2FD2B37"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056FBA45" w14:textId="77777777" w:rsidR="00E125CB" w:rsidRPr="00C12605" w:rsidRDefault="00E125CB" w:rsidP="004B7EA0">
            <w:pPr>
              <w:jc w:val="center"/>
              <w:rPr>
                <w:rFonts w:ascii="Book Antiqua" w:hAnsi="Book Antiqua"/>
                <w:sz w:val="18"/>
                <w:szCs w:val="18"/>
                <w:lang w:eastAsia="es-CR"/>
              </w:rPr>
            </w:pPr>
          </w:p>
          <w:p w14:paraId="2A49A203"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0</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928BA"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r>
      <w:tr w:rsidR="00E125CB" w:rsidRPr="00C12605" w14:paraId="79413931"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DC11E"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Fiscalía de Puerto Jiménez</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726731E"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691B09DB"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0</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60D18"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r>
      <w:tr w:rsidR="00E125CB" w:rsidRPr="00C12605" w14:paraId="5D93DD5D"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C0715"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Fiscalía de Bribri</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7E89B40"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0</w:t>
            </w:r>
          </w:p>
        </w:tc>
        <w:tc>
          <w:tcPr>
            <w:tcW w:w="1134" w:type="dxa"/>
            <w:tcBorders>
              <w:top w:val="single" w:sz="4" w:space="0" w:color="auto"/>
              <w:left w:val="nil"/>
              <w:bottom w:val="single" w:sz="4" w:space="0" w:color="auto"/>
              <w:right w:val="single" w:sz="4" w:space="0" w:color="auto"/>
            </w:tcBorders>
          </w:tcPr>
          <w:p w14:paraId="1198D24D"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8849A" w14:textId="77777777" w:rsidR="00E125CB" w:rsidRPr="00C12605" w:rsidRDefault="00E125C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r>
      <w:tr w:rsidR="001D3F53" w:rsidRPr="00C12605" w14:paraId="1E948AA0"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CA032" w14:textId="719C6AD2" w:rsidR="001D3F53" w:rsidRPr="00C12605" w:rsidRDefault="001D3F53" w:rsidP="004B7EA0">
            <w:pPr>
              <w:jc w:val="center"/>
              <w:rPr>
                <w:rFonts w:ascii="Book Antiqua" w:hAnsi="Book Antiqua"/>
                <w:sz w:val="18"/>
                <w:szCs w:val="18"/>
                <w:lang w:eastAsia="es-CR"/>
              </w:rPr>
            </w:pPr>
            <w:r w:rsidRPr="00C12605">
              <w:rPr>
                <w:rFonts w:ascii="Book Antiqua" w:hAnsi="Book Antiqua"/>
                <w:sz w:val="18"/>
                <w:szCs w:val="18"/>
                <w:lang w:eastAsia="es-CR"/>
              </w:rPr>
              <w:t>Fiscalía de Hatillo</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05A7D8C" w14:textId="15E95D52" w:rsidR="001D3F53" w:rsidRPr="00C12605" w:rsidRDefault="00CB43B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c>
          <w:tcPr>
            <w:tcW w:w="1134" w:type="dxa"/>
            <w:tcBorders>
              <w:top w:val="single" w:sz="4" w:space="0" w:color="auto"/>
              <w:left w:val="nil"/>
              <w:bottom w:val="single" w:sz="4" w:space="0" w:color="auto"/>
              <w:right w:val="single" w:sz="4" w:space="0" w:color="auto"/>
            </w:tcBorders>
          </w:tcPr>
          <w:p w14:paraId="5A8F4677" w14:textId="34ADE237" w:rsidR="001D3F53" w:rsidRPr="00C12605" w:rsidRDefault="00CB43BB" w:rsidP="004B7EA0">
            <w:pPr>
              <w:jc w:val="center"/>
              <w:rPr>
                <w:rFonts w:ascii="Book Antiqua" w:hAnsi="Book Antiqua"/>
                <w:sz w:val="18"/>
                <w:szCs w:val="18"/>
                <w:lang w:eastAsia="es-CR"/>
              </w:rPr>
            </w:pPr>
            <w:r w:rsidRPr="00C12605">
              <w:rPr>
                <w:rFonts w:ascii="Book Antiqua" w:hAnsi="Book Antiqua"/>
                <w:sz w:val="18"/>
                <w:szCs w:val="18"/>
                <w:lang w:eastAsia="es-CR"/>
              </w:rPr>
              <w:t>1</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F1E91" w14:textId="08436482" w:rsidR="001D3F53" w:rsidRPr="00C12605" w:rsidRDefault="00CB43BB" w:rsidP="004B7EA0">
            <w:pPr>
              <w:jc w:val="center"/>
              <w:rPr>
                <w:rFonts w:ascii="Book Antiqua" w:hAnsi="Book Antiqua"/>
                <w:sz w:val="18"/>
                <w:szCs w:val="18"/>
                <w:lang w:eastAsia="es-CR"/>
              </w:rPr>
            </w:pPr>
            <w:r w:rsidRPr="00C12605">
              <w:rPr>
                <w:rFonts w:ascii="Book Antiqua" w:hAnsi="Book Antiqua"/>
                <w:sz w:val="18"/>
                <w:szCs w:val="18"/>
                <w:lang w:eastAsia="es-CR"/>
              </w:rPr>
              <w:t>2</w:t>
            </w:r>
          </w:p>
        </w:tc>
      </w:tr>
      <w:tr w:rsidR="00E125CB" w:rsidRPr="00334ABB" w14:paraId="69230C8D" w14:textId="77777777" w:rsidTr="00452D78">
        <w:trPr>
          <w:trHeight w:val="292"/>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01553" w14:textId="77777777" w:rsidR="00E125CB" w:rsidRPr="00C12605" w:rsidRDefault="00E125CB" w:rsidP="004B7EA0">
            <w:pPr>
              <w:jc w:val="center"/>
              <w:rPr>
                <w:rFonts w:ascii="Book Antiqua" w:hAnsi="Book Antiqua"/>
                <w:b/>
                <w:bCs/>
                <w:sz w:val="18"/>
                <w:szCs w:val="18"/>
                <w:lang w:eastAsia="es-CR"/>
              </w:rPr>
            </w:pPr>
            <w:r w:rsidRPr="00C12605">
              <w:rPr>
                <w:rFonts w:ascii="Book Antiqua" w:hAnsi="Book Antiqua"/>
                <w:b/>
                <w:bCs/>
                <w:sz w:val="18"/>
                <w:szCs w:val="18"/>
                <w:lang w:eastAsia="es-CR"/>
              </w:rPr>
              <w:t>Totales</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45ED123" w14:textId="3CDED759" w:rsidR="00E125CB" w:rsidRPr="00C12605" w:rsidRDefault="00CB43BB" w:rsidP="004B7EA0">
            <w:pPr>
              <w:jc w:val="center"/>
              <w:rPr>
                <w:rFonts w:ascii="Book Antiqua" w:hAnsi="Book Antiqua"/>
                <w:b/>
                <w:bCs/>
                <w:sz w:val="18"/>
                <w:szCs w:val="18"/>
                <w:lang w:eastAsia="es-CR"/>
              </w:rPr>
            </w:pPr>
            <w:r w:rsidRPr="00C12605">
              <w:rPr>
                <w:rFonts w:ascii="Book Antiqua" w:hAnsi="Book Antiqua"/>
                <w:b/>
                <w:bCs/>
                <w:sz w:val="18"/>
                <w:szCs w:val="18"/>
                <w:lang w:eastAsia="es-CR"/>
              </w:rPr>
              <w:t>3</w:t>
            </w:r>
          </w:p>
        </w:tc>
        <w:tc>
          <w:tcPr>
            <w:tcW w:w="1134" w:type="dxa"/>
            <w:tcBorders>
              <w:top w:val="single" w:sz="4" w:space="0" w:color="auto"/>
              <w:left w:val="nil"/>
              <w:bottom w:val="single" w:sz="4" w:space="0" w:color="auto"/>
              <w:right w:val="single" w:sz="4" w:space="0" w:color="auto"/>
            </w:tcBorders>
          </w:tcPr>
          <w:p w14:paraId="748A308F" w14:textId="0DB3BC51" w:rsidR="00E125CB" w:rsidRPr="00C12605" w:rsidRDefault="00CB43BB" w:rsidP="004B7EA0">
            <w:pPr>
              <w:jc w:val="center"/>
              <w:rPr>
                <w:rFonts w:ascii="Book Antiqua" w:hAnsi="Book Antiqua"/>
                <w:b/>
                <w:bCs/>
                <w:sz w:val="18"/>
                <w:szCs w:val="18"/>
                <w:lang w:eastAsia="es-CR"/>
              </w:rPr>
            </w:pPr>
            <w:r w:rsidRPr="00C12605">
              <w:rPr>
                <w:rFonts w:ascii="Book Antiqua" w:hAnsi="Book Antiqua"/>
                <w:b/>
                <w:bCs/>
                <w:sz w:val="18"/>
                <w:szCs w:val="18"/>
                <w:lang w:eastAsia="es-CR"/>
              </w:rPr>
              <w:t>2</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5E019" w14:textId="18F96794" w:rsidR="00E125CB" w:rsidRPr="00C12605" w:rsidRDefault="00CB43BB" w:rsidP="004B7EA0">
            <w:pPr>
              <w:jc w:val="center"/>
              <w:rPr>
                <w:rFonts w:ascii="Book Antiqua" w:hAnsi="Book Antiqua"/>
                <w:b/>
                <w:bCs/>
                <w:sz w:val="18"/>
                <w:szCs w:val="18"/>
                <w:lang w:eastAsia="es-CR"/>
              </w:rPr>
            </w:pPr>
            <w:r w:rsidRPr="00C12605">
              <w:rPr>
                <w:rFonts w:ascii="Book Antiqua" w:hAnsi="Book Antiqua"/>
                <w:b/>
                <w:bCs/>
                <w:sz w:val="18"/>
                <w:szCs w:val="18"/>
                <w:lang w:eastAsia="es-CR"/>
              </w:rPr>
              <w:t>5</w:t>
            </w:r>
          </w:p>
        </w:tc>
      </w:tr>
    </w:tbl>
    <w:p w14:paraId="70ACE21F" w14:textId="77777777" w:rsidR="001350DD" w:rsidRPr="00334ABB" w:rsidRDefault="001350DD" w:rsidP="00CC32AF">
      <w:pPr>
        <w:jc w:val="both"/>
        <w:rPr>
          <w:rFonts w:ascii="Book Antiqua" w:hAnsi="Book Antiqua" w:cs="Book Antiqua"/>
          <w:snapToGrid w:val="0"/>
          <w:sz w:val="22"/>
          <w:szCs w:val="22"/>
          <w:highlight w:val="yellow"/>
          <w:shd w:val="clear" w:color="auto" w:fill="FFFFFF"/>
          <w:lang w:val="pt-BR"/>
        </w:rPr>
      </w:pPr>
    </w:p>
    <w:p w14:paraId="7C6727F1" w14:textId="77777777" w:rsidR="00B07DBC" w:rsidRDefault="00B07DBC" w:rsidP="00452D78">
      <w:pPr>
        <w:pStyle w:val="Prrafodelista"/>
        <w:spacing w:line="276" w:lineRule="auto"/>
        <w:ind w:left="284"/>
        <w:jc w:val="both"/>
        <w:rPr>
          <w:rFonts w:ascii="Book Antiqua" w:hAnsi="Book Antiqua"/>
          <w:sz w:val="22"/>
          <w:szCs w:val="22"/>
        </w:rPr>
      </w:pPr>
    </w:p>
    <w:p w14:paraId="1CD4DCC4" w14:textId="11E6CDDE" w:rsidR="003C28FA" w:rsidRPr="00936C76" w:rsidRDefault="14941815" w:rsidP="00B81159">
      <w:pPr>
        <w:pStyle w:val="Prrafodelista"/>
        <w:numPr>
          <w:ilvl w:val="0"/>
          <w:numId w:val="16"/>
        </w:numPr>
        <w:spacing w:line="276" w:lineRule="auto"/>
        <w:ind w:left="284"/>
        <w:jc w:val="both"/>
        <w:rPr>
          <w:rFonts w:ascii="Book Antiqua" w:hAnsi="Book Antiqua"/>
          <w:sz w:val="22"/>
          <w:szCs w:val="22"/>
        </w:rPr>
      </w:pPr>
      <w:r w:rsidRPr="00941CBE">
        <w:rPr>
          <w:rFonts w:ascii="Book Antiqua" w:hAnsi="Book Antiqua"/>
          <w:sz w:val="22"/>
          <w:szCs w:val="22"/>
        </w:rPr>
        <w:t>En cuanto a la continuidad de los permisos con goce de salario para las personas gestoras, se solicita aprobar la continuidad del</w:t>
      </w:r>
      <w:r w:rsidR="4B5EEB05" w:rsidRPr="00941CBE">
        <w:rPr>
          <w:rFonts w:ascii="Book Antiqua" w:hAnsi="Book Antiqua"/>
          <w:sz w:val="22"/>
          <w:szCs w:val="22"/>
        </w:rPr>
        <w:t xml:space="preserve"> </w:t>
      </w:r>
      <w:r w:rsidR="00C12605" w:rsidRPr="00C12605">
        <w:rPr>
          <w:rFonts w:ascii="Book Antiqua" w:hAnsi="Book Antiqua"/>
          <w:sz w:val="22"/>
          <w:szCs w:val="22"/>
        </w:rPr>
        <w:t xml:space="preserve">del </w:t>
      </w:r>
      <w:r w:rsidR="00C12605">
        <w:rPr>
          <w:rFonts w:ascii="Book Antiqua" w:hAnsi="Book Antiqua"/>
          <w:sz w:val="22"/>
          <w:szCs w:val="22"/>
        </w:rPr>
        <w:t>9</w:t>
      </w:r>
      <w:r w:rsidR="00C12605" w:rsidRPr="00C12605">
        <w:rPr>
          <w:rFonts w:ascii="Book Antiqua" w:hAnsi="Book Antiqua"/>
          <w:sz w:val="22"/>
          <w:szCs w:val="22"/>
        </w:rPr>
        <w:t xml:space="preserve"> de e</w:t>
      </w:r>
      <w:r w:rsidR="00C12605">
        <w:rPr>
          <w:rFonts w:ascii="Book Antiqua" w:hAnsi="Book Antiqua"/>
          <w:sz w:val="22"/>
          <w:szCs w:val="22"/>
        </w:rPr>
        <w:t>nero</w:t>
      </w:r>
      <w:r w:rsidR="00C12605" w:rsidRPr="00C12605">
        <w:rPr>
          <w:rFonts w:ascii="Book Antiqua" w:hAnsi="Book Antiqua"/>
          <w:sz w:val="22"/>
          <w:szCs w:val="22"/>
        </w:rPr>
        <w:t xml:space="preserve"> del 202</w:t>
      </w:r>
      <w:r w:rsidR="003D0E41">
        <w:rPr>
          <w:rFonts w:ascii="Book Antiqua" w:hAnsi="Book Antiqua"/>
          <w:sz w:val="22"/>
          <w:szCs w:val="22"/>
        </w:rPr>
        <w:t>3</w:t>
      </w:r>
      <w:r w:rsidR="00CB43BB" w:rsidRPr="00941CBE">
        <w:rPr>
          <w:rFonts w:ascii="Book Antiqua" w:hAnsi="Book Antiqua"/>
          <w:sz w:val="22"/>
          <w:szCs w:val="22"/>
        </w:rPr>
        <w:t xml:space="preserve"> y hasta por tres meses</w:t>
      </w:r>
      <w:r w:rsidR="4B5EEB05" w:rsidRPr="00941CBE">
        <w:rPr>
          <w:rFonts w:ascii="Book Antiqua" w:hAnsi="Book Antiqua"/>
          <w:sz w:val="22"/>
          <w:szCs w:val="22"/>
        </w:rPr>
        <w:t xml:space="preserve"> </w:t>
      </w:r>
      <w:r w:rsidR="045051E5" w:rsidRPr="00941CBE">
        <w:rPr>
          <w:rFonts w:ascii="Book Antiqua" w:hAnsi="Book Antiqua"/>
          <w:sz w:val="22"/>
          <w:szCs w:val="22"/>
        </w:rPr>
        <w:t>del siguiente</w:t>
      </w:r>
      <w:r w:rsidRPr="00941CBE">
        <w:rPr>
          <w:rFonts w:ascii="Book Antiqua" w:hAnsi="Book Antiqua"/>
          <w:sz w:val="22"/>
          <w:szCs w:val="22"/>
        </w:rPr>
        <w:t xml:space="preserve"> permiso</w:t>
      </w:r>
      <w:r w:rsidR="21C59BFF" w:rsidRPr="00941CBE">
        <w:rPr>
          <w:rFonts w:ascii="Book Antiqua" w:hAnsi="Book Antiqua"/>
          <w:sz w:val="22"/>
          <w:szCs w:val="22"/>
        </w:rPr>
        <w:t>.</w:t>
      </w:r>
    </w:p>
    <w:p w14:paraId="1790E3BE" w14:textId="0325F6AE" w:rsidR="000E2AD2" w:rsidRPr="00DA49A0" w:rsidRDefault="000E2AD2" w:rsidP="00CF791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lastRenderedPageBreak/>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21</w:t>
      </w:r>
      <w:r w:rsidRPr="00DA49A0">
        <w:rPr>
          <w:rFonts w:ascii="Book Antiqua" w:hAnsi="Book Antiqua"/>
          <w:b/>
          <w:bCs/>
          <w:i w:val="0"/>
          <w:iCs w:val="0"/>
          <w:color w:val="auto"/>
          <w:sz w:val="22"/>
          <w:szCs w:val="22"/>
          <w:lang w:val="es-ES_tradnl"/>
        </w:rPr>
        <w:fldChar w:fldCharType="end"/>
      </w:r>
    </w:p>
    <w:p w14:paraId="0869A9DB" w14:textId="3897E5C3" w:rsidR="00BE181A" w:rsidRDefault="00BE181A" w:rsidP="00B81159">
      <w:pPr>
        <w:pStyle w:val="Descripcin"/>
        <w:spacing w:after="0"/>
        <w:contextualSpacing/>
        <w:jc w:val="center"/>
        <w:rPr>
          <w:rFonts w:ascii="Book Antiqua" w:hAnsi="Book Antiqua"/>
          <w:b/>
          <w:bCs/>
          <w:i w:val="0"/>
          <w:iCs w:val="0"/>
          <w:color w:val="auto"/>
          <w:sz w:val="22"/>
          <w:szCs w:val="22"/>
          <w:lang w:val="es-ES_tradnl"/>
        </w:rPr>
      </w:pPr>
      <w:r w:rsidRPr="00B81159">
        <w:rPr>
          <w:rFonts w:ascii="Book Antiqua" w:hAnsi="Book Antiqua"/>
          <w:b/>
          <w:bCs/>
          <w:i w:val="0"/>
          <w:iCs w:val="0"/>
          <w:color w:val="auto"/>
          <w:sz w:val="22"/>
          <w:szCs w:val="22"/>
          <w:lang w:val="es-ES_tradnl"/>
        </w:rPr>
        <w:t>Plan recomendado de Gestoría de Materia Penal</w:t>
      </w:r>
    </w:p>
    <w:p w14:paraId="36563B23" w14:textId="77777777" w:rsidR="001F61DE" w:rsidRPr="001F61DE" w:rsidRDefault="001F61DE" w:rsidP="001F61DE">
      <w:pPr>
        <w:rPr>
          <w:lang w:val="es-ES_tradnl"/>
        </w:rPr>
      </w:pPr>
    </w:p>
    <w:tbl>
      <w:tblPr>
        <w:tblW w:w="4492"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07"/>
        <w:gridCol w:w="1748"/>
        <w:gridCol w:w="1317"/>
        <w:gridCol w:w="2761"/>
      </w:tblGrid>
      <w:tr w:rsidR="00A075CB" w:rsidRPr="00DC61E1" w14:paraId="2ABFD6F5" w14:textId="77777777" w:rsidTr="00352CFA">
        <w:trPr>
          <w:tblCellSpacing w:w="15" w:type="dxa"/>
          <w:jc w:val="center"/>
        </w:trPr>
        <w:tc>
          <w:tcPr>
            <w:tcW w:w="1300" w:type="pct"/>
            <w:vAlign w:val="center"/>
            <w:hideMark/>
          </w:tcPr>
          <w:p w14:paraId="34548288" w14:textId="77777777" w:rsidR="00A075CB" w:rsidRPr="00DC61E1" w:rsidRDefault="00A075CB" w:rsidP="001F61DE">
            <w:pPr>
              <w:jc w:val="center"/>
              <w:rPr>
                <w:rFonts w:ascii="Book Antiqua" w:hAnsi="Book Antiqua"/>
                <w:sz w:val="22"/>
                <w:szCs w:val="22"/>
                <w:lang w:eastAsia="es-CR"/>
              </w:rPr>
            </w:pPr>
            <w:r w:rsidRPr="00DC61E1">
              <w:rPr>
                <w:rFonts w:ascii="Book Antiqua" w:hAnsi="Book Antiqua"/>
                <w:b/>
                <w:bCs/>
                <w:sz w:val="22"/>
                <w:szCs w:val="22"/>
                <w:lang w:eastAsia="es-CR"/>
              </w:rPr>
              <w:t>Programa</w:t>
            </w:r>
          </w:p>
        </w:tc>
        <w:tc>
          <w:tcPr>
            <w:tcW w:w="1083" w:type="pct"/>
            <w:vAlign w:val="center"/>
            <w:hideMark/>
          </w:tcPr>
          <w:p w14:paraId="2920789E" w14:textId="77777777" w:rsidR="00A075CB" w:rsidRPr="00DC61E1" w:rsidRDefault="00A075CB" w:rsidP="001F61DE">
            <w:pPr>
              <w:jc w:val="center"/>
              <w:rPr>
                <w:rFonts w:ascii="Book Antiqua" w:hAnsi="Book Antiqua"/>
                <w:sz w:val="22"/>
                <w:szCs w:val="22"/>
                <w:lang w:eastAsia="es-CR"/>
              </w:rPr>
            </w:pPr>
            <w:r w:rsidRPr="00DC61E1">
              <w:rPr>
                <w:rFonts w:ascii="Book Antiqua" w:hAnsi="Book Antiqua"/>
                <w:b/>
                <w:bCs/>
                <w:sz w:val="22"/>
                <w:szCs w:val="22"/>
                <w:lang w:eastAsia="es-CR"/>
              </w:rPr>
              <w:t>Centro de responsabilidad</w:t>
            </w:r>
          </w:p>
        </w:tc>
        <w:tc>
          <w:tcPr>
            <w:tcW w:w="811" w:type="pct"/>
            <w:noWrap/>
            <w:vAlign w:val="center"/>
            <w:hideMark/>
          </w:tcPr>
          <w:p w14:paraId="5DC01DBD" w14:textId="77777777" w:rsidR="00A075CB" w:rsidRPr="00DC61E1" w:rsidRDefault="00A075CB" w:rsidP="001F61DE">
            <w:pPr>
              <w:jc w:val="center"/>
              <w:rPr>
                <w:rFonts w:ascii="Book Antiqua" w:hAnsi="Book Antiqua"/>
                <w:sz w:val="22"/>
                <w:szCs w:val="22"/>
                <w:lang w:eastAsia="es-CR"/>
              </w:rPr>
            </w:pPr>
            <w:r w:rsidRPr="00DC61E1">
              <w:rPr>
                <w:rFonts w:ascii="Book Antiqua" w:hAnsi="Book Antiqua"/>
                <w:b/>
                <w:bCs/>
                <w:sz w:val="22"/>
                <w:szCs w:val="22"/>
                <w:lang w:eastAsia="es-CR"/>
              </w:rPr>
              <w:t>Cantidad</w:t>
            </w:r>
          </w:p>
        </w:tc>
        <w:tc>
          <w:tcPr>
            <w:tcW w:w="1712" w:type="pct"/>
            <w:noWrap/>
            <w:vAlign w:val="center"/>
            <w:hideMark/>
          </w:tcPr>
          <w:p w14:paraId="2E41BB6B" w14:textId="77777777" w:rsidR="00A075CB" w:rsidRPr="00DC61E1" w:rsidRDefault="00A075CB" w:rsidP="001F61DE">
            <w:pPr>
              <w:jc w:val="center"/>
              <w:rPr>
                <w:rFonts w:ascii="Book Antiqua" w:hAnsi="Book Antiqua"/>
                <w:sz w:val="22"/>
                <w:szCs w:val="22"/>
                <w:lang w:eastAsia="es-CR"/>
              </w:rPr>
            </w:pPr>
            <w:r w:rsidRPr="00DC61E1">
              <w:rPr>
                <w:rFonts w:ascii="Book Antiqua" w:hAnsi="Book Antiqua"/>
                <w:b/>
                <w:bCs/>
                <w:sz w:val="22"/>
                <w:szCs w:val="22"/>
                <w:lang w:eastAsia="es-CR"/>
              </w:rPr>
              <w:t>Puesto</w:t>
            </w:r>
          </w:p>
        </w:tc>
      </w:tr>
      <w:tr w:rsidR="00A075CB" w:rsidRPr="00334ABB" w14:paraId="5A9D0DF2" w14:textId="77777777" w:rsidTr="00352CFA">
        <w:trPr>
          <w:tblCellSpacing w:w="15" w:type="dxa"/>
          <w:jc w:val="center"/>
        </w:trPr>
        <w:tc>
          <w:tcPr>
            <w:tcW w:w="1300" w:type="pct"/>
            <w:vAlign w:val="center"/>
            <w:hideMark/>
          </w:tcPr>
          <w:p w14:paraId="1CA63BBD" w14:textId="77777777" w:rsidR="00A075CB" w:rsidRPr="00DC61E1" w:rsidRDefault="00A075CB" w:rsidP="00A075CB">
            <w:pPr>
              <w:rPr>
                <w:rFonts w:ascii="Book Antiqua" w:hAnsi="Book Antiqua"/>
                <w:sz w:val="22"/>
                <w:szCs w:val="22"/>
                <w:lang w:eastAsia="es-CR"/>
              </w:rPr>
            </w:pPr>
            <w:r w:rsidRPr="00DC61E1">
              <w:rPr>
                <w:rFonts w:ascii="Book Antiqua" w:hAnsi="Book Antiqua"/>
                <w:sz w:val="22"/>
                <w:szCs w:val="22"/>
                <w:lang w:eastAsia="es-CR"/>
              </w:rPr>
              <w:t>927 Servicio Jurisdiccional</w:t>
            </w:r>
          </w:p>
        </w:tc>
        <w:tc>
          <w:tcPr>
            <w:tcW w:w="1083" w:type="pct"/>
            <w:vAlign w:val="center"/>
            <w:hideMark/>
          </w:tcPr>
          <w:p w14:paraId="304E871F" w14:textId="77777777" w:rsidR="00A075CB" w:rsidRPr="00DC61E1" w:rsidRDefault="00A075CB" w:rsidP="00A075CB">
            <w:pPr>
              <w:rPr>
                <w:rFonts w:ascii="Book Antiqua" w:hAnsi="Book Antiqua"/>
                <w:sz w:val="22"/>
                <w:szCs w:val="22"/>
                <w:lang w:eastAsia="es-CR"/>
              </w:rPr>
            </w:pPr>
            <w:r w:rsidRPr="00DC61E1">
              <w:rPr>
                <w:rFonts w:ascii="Book Antiqua" w:hAnsi="Book Antiqua"/>
                <w:sz w:val="22"/>
                <w:szCs w:val="22"/>
                <w:lang w:eastAsia="es-CR"/>
              </w:rPr>
              <w:t>Sala Tercera</w:t>
            </w:r>
          </w:p>
        </w:tc>
        <w:tc>
          <w:tcPr>
            <w:tcW w:w="811" w:type="pct"/>
            <w:noWrap/>
            <w:vAlign w:val="center"/>
            <w:hideMark/>
          </w:tcPr>
          <w:p w14:paraId="4FA27259" w14:textId="77777777" w:rsidR="00A075CB" w:rsidRPr="00DC61E1" w:rsidRDefault="00A075CB" w:rsidP="00430BD1">
            <w:pPr>
              <w:jc w:val="center"/>
              <w:rPr>
                <w:rFonts w:ascii="Book Antiqua" w:hAnsi="Book Antiqua"/>
                <w:sz w:val="22"/>
                <w:szCs w:val="22"/>
                <w:lang w:eastAsia="es-CR"/>
              </w:rPr>
            </w:pPr>
            <w:r w:rsidRPr="00DC61E1">
              <w:rPr>
                <w:rFonts w:ascii="Book Antiqua" w:hAnsi="Book Antiqua"/>
                <w:sz w:val="22"/>
                <w:szCs w:val="22"/>
                <w:lang w:eastAsia="es-CR"/>
              </w:rPr>
              <w:t>1</w:t>
            </w:r>
          </w:p>
        </w:tc>
        <w:tc>
          <w:tcPr>
            <w:tcW w:w="1712" w:type="pct"/>
            <w:noWrap/>
            <w:vAlign w:val="center"/>
            <w:hideMark/>
          </w:tcPr>
          <w:p w14:paraId="2609A21E" w14:textId="77777777" w:rsidR="00A075CB" w:rsidRPr="00DC61E1" w:rsidRDefault="00A075CB" w:rsidP="00A075CB">
            <w:pPr>
              <w:rPr>
                <w:rFonts w:ascii="Book Antiqua" w:hAnsi="Book Antiqua"/>
                <w:sz w:val="22"/>
                <w:szCs w:val="22"/>
                <w:lang w:eastAsia="es-CR"/>
              </w:rPr>
            </w:pPr>
            <w:r w:rsidRPr="00DC61E1">
              <w:rPr>
                <w:rFonts w:ascii="Book Antiqua" w:hAnsi="Book Antiqua"/>
                <w:sz w:val="22"/>
                <w:szCs w:val="22"/>
                <w:lang w:eastAsia="es-CR"/>
              </w:rPr>
              <w:t>Profesional en Derecho 3B</w:t>
            </w:r>
          </w:p>
        </w:tc>
      </w:tr>
    </w:tbl>
    <w:p w14:paraId="331AA744" w14:textId="038AF91B" w:rsidR="00A075CB" w:rsidRPr="00334ABB" w:rsidRDefault="00A075CB" w:rsidP="00A33055">
      <w:pPr>
        <w:jc w:val="both"/>
        <w:rPr>
          <w:rFonts w:ascii="Book Antiqua" w:hAnsi="Book Antiqua"/>
          <w:sz w:val="22"/>
          <w:szCs w:val="22"/>
          <w:highlight w:val="yellow"/>
        </w:rPr>
      </w:pPr>
    </w:p>
    <w:p w14:paraId="2D5EFB8B" w14:textId="11E9656C" w:rsidR="00514CDB" w:rsidRPr="006D32A8" w:rsidRDefault="00514CDB" w:rsidP="00B81159">
      <w:pPr>
        <w:pStyle w:val="Prrafodelista"/>
        <w:numPr>
          <w:ilvl w:val="0"/>
          <w:numId w:val="16"/>
        </w:numPr>
        <w:spacing w:line="276" w:lineRule="auto"/>
        <w:ind w:left="284"/>
        <w:jc w:val="both"/>
        <w:rPr>
          <w:rFonts w:ascii="Book Antiqua" w:hAnsi="Book Antiqua"/>
          <w:sz w:val="22"/>
          <w:szCs w:val="22"/>
        </w:rPr>
      </w:pPr>
      <w:r w:rsidRPr="006D32A8">
        <w:rPr>
          <w:rFonts w:ascii="Book Antiqua" w:hAnsi="Book Antiqua"/>
          <w:sz w:val="22"/>
          <w:szCs w:val="22"/>
        </w:rPr>
        <w:t xml:space="preserve">Se recomienda prorrogar el permiso con goce de salario </w:t>
      </w:r>
      <w:r w:rsidR="0059544A" w:rsidRPr="006D32A8">
        <w:rPr>
          <w:rFonts w:ascii="Book Antiqua" w:hAnsi="Book Antiqua"/>
          <w:sz w:val="22"/>
          <w:szCs w:val="22"/>
        </w:rPr>
        <w:t xml:space="preserve">de una persona Defensora Pública para la atención de juicios del tribunal penal de Limón en la zona de </w:t>
      </w:r>
      <w:proofErr w:type="spellStart"/>
      <w:r w:rsidR="0059544A" w:rsidRPr="006D32A8">
        <w:rPr>
          <w:rFonts w:ascii="Book Antiqua" w:hAnsi="Book Antiqua"/>
          <w:sz w:val="22"/>
          <w:szCs w:val="22"/>
        </w:rPr>
        <w:t>Bribrí</w:t>
      </w:r>
      <w:proofErr w:type="spellEnd"/>
      <w:r w:rsidR="0059544A" w:rsidRPr="006D32A8">
        <w:rPr>
          <w:rFonts w:ascii="Book Antiqua" w:hAnsi="Book Antiqua"/>
          <w:sz w:val="22"/>
          <w:szCs w:val="22"/>
        </w:rPr>
        <w:t>.</w:t>
      </w:r>
    </w:p>
    <w:p w14:paraId="446E23EB" w14:textId="77777777" w:rsidR="006D32A8" w:rsidRDefault="006D32A8" w:rsidP="006D32A8">
      <w:pPr>
        <w:pStyle w:val="Prrafodelista"/>
        <w:ind w:left="284"/>
        <w:jc w:val="both"/>
        <w:rPr>
          <w:rFonts w:ascii="Book Antiqua" w:hAnsi="Book Antiqua"/>
          <w:sz w:val="22"/>
          <w:szCs w:val="22"/>
          <w:highlight w:val="cyan"/>
        </w:rPr>
      </w:pPr>
    </w:p>
    <w:tbl>
      <w:tblPr>
        <w:tblW w:w="4492"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34"/>
        <w:gridCol w:w="1705"/>
        <w:gridCol w:w="1215"/>
        <w:gridCol w:w="2979"/>
      </w:tblGrid>
      <w:tr w:rsidR="006D32A8" w:rsidRPr="00DC61E1" w14:paraId="041DD947" w14:textId="77777777" w:rsidTr="00655846">
        <w:trPr>
          <w:tblCellSpacing w:w="15" w:type="dxa"/>
          <w:jc w:val="center"/>
        </w:trPr>
        <w:tc>
          <w:tcPr>
            <w:tcW w:w="1300" w:type="pct"/>
            <w:vAlign w:val="center"/>
            <w:hideMark/>
          </w:tcPr>
          <w:p w14:paraId="4C992A04" w14:textId="77777777" w:rsidR="006D32A8" w:rsidRPr="00DC61E1" w:rsidRDefault="006D32A8" w:rsidP="001F61DE">
            <w:pPr>
              <w:jc w:val="center"/>
              <w:rPr>
                <w:rFonts w:ascii="Book Antiqua" w:hAnsi="Book Antiqua"/>
                <w:sz w:val="22"/>
                <w:szCs w:val="22"/>
                <w:lang w:eastAsia="es-CR"/>
              </w:rPr>
            </w:pPr>
            <w:r w:rsidRPr="00DC61E1">
              <w:rPr>
                <w:rFonts w:ascii="Book Antiqua" w:hAnsi="Book Antiqua"/>
                <w:b/>
                <w:bCs/>
                <w:sz w:val="22"/>
                <w:szCs w:val="22"/>
                <w:lang w:eastAsia="es-CR"/>
              </w:rPr>
              <w:t>Programa</w:t>
            </w:r>
          </w:p>
        </w:tc>
        <w:tc>
          <w:tcPr>
            <w:tcW w:w="1083" w:type="pct"/>
            <w:vAlign w:val="center"/>
            <w:hideMark/>
          </w:tcPr>
          <w:p w14:paraId="2AEDB37F" w14:textId="77777777" w:rsidR="006D32A8" w:rsidRPr="00DC61E1" w:rsidRDefault="006D32A8" w:rsidP="001F61DE">
            <w:pPr>
              <w:jc w:val="center"/>
              <w:rPr>
                <w:rFonts w:ascii="Book Antiqua" w:hAnsi="Book Antiqua"/>
                <w:sz w:val="22"/>
                <w:szCs w:val="22"/>
                <w:lang w:eastAsia="es-CR"/>
              </w:rPr>
            </w:pPr>
            <w:r w:rsidRPr="00DC61E1">
              <w:rPr>
                <w:rFonts w:ascii="Book Antiqua" w:hAnsi="Book Antiqua"/>
                <w:b/>
                <w:bCs/>
                <w:sz w:val="22"/>
                <w:szCs w:val="22"/>
                <w:lang w:eastAsia="es-CR"/>
              </w:rPr>
              <w:t>Centro de responsabilidad</w:t>
            </w:r>
          </w:p>
        </w:tc>
        <w:tc>
          <w:tcPr>
            <w:tcW w:w="811" w:type="pct"/>
            <w:noWrap/>
            <w:vAlign w:val="center"/>
            <w:hideMark/>
          </w:tcPr>
          <w:p w14:paraId="7C0BD305" w14:textId="77777777" w:rsidR="006D32A8" w:rsidRPr="00DC61E1" w:rsidRDefault="006D32A8" w:rsidP="001F61DE">
            <w:pPr>
              <w:jc w:val="center"/>
              <w:rPr>
                <w:rFonts w:ascii="Book Antiqua" w:hAnsi="Book Antiqua"/>
                <w:sz w:val="22"/>
                <w:szCs w:val="22"/>
                <w:lang w:eastAsia="es-CR"/>
              </w:rPr>
            </w:pPr>
            <w:r w:rsidRPr="00DC61E1">
              <w:rPr>
                <w:rFonts w:ascii="Book Antiqua" w:hAnsi="Book Antiqua"/>
                <w:b/>
                <w:bCs/>
                <w:sz w:val="22"/>
                <w:szCs w:val="22"/>
                <w:lang w:eastAsia="es-CR"/>
              </w:rPr>
              <w:t>Cantidad</w:t>
            </w:r>
          </w:p>
        </w:tc>
        <w:tc>
          <w:tcPr>
            <w:tcW w:w="1712" w:type="pct"/>
            <w:noWrap/>
            <w:vAlign w:val="center"/>
            <w:hideMark/>
          </w:tcPr>
          <w:p w14:paraId="6CAB5662" w14:textId="77777777" w:rsidR="006D32A8" w:rsidRPr="00DC61E1" w:rsidRDefault="006D32A8" w:rsidP="001F61DE">
            <w:pPr>
              <w:jc w:val="center"/>
              <w:rPr>
                <w:rFonts w:ascii="Book Antiqua" w:hAnsi="Book Antiqua"/>
                <w:sz w:val="22"/>
                <w:szCs w:val="22"/>
                <w:lang w:eastAsia="es-CR"/>
              </w:rPr>
            </w:pPr>
            <w:r w:rsidRPr="00DC61E1">
              <w:rPr>
                <w:rFonts w:ascii="Book Antiqua" w:hAnsi="Book Antiqua"/>
                <w:b/>
                <w:bCs/>
                <w:sz w:val="22"/>
                <w:szCs w:val="22"/>
                <w:lang w:eastAsia="es-CR"/>
              </w:rPr>
              <w:t>Puesto</w:t>
            </w:r>
          </w:p>
        </w:tc>
      </w:tr>
      <w:tr w:rsidR="006D32A8" w:rsidRPr="00DC61E1" w14:paraId="20E59FB9" w14:textId="77777777" w:rsidTr="00655846">
        <w:trPr>
          <w:tblCellSpacing w:w="15" w:type="dxa"/>
          <w:jc w:val="center"/>
        </w:trPr>
        <w:tc>
          <w:tcPr>
            <w:tcW w:w="1300" w:type="pct"/>
            <w:vAlign w:val="center"/>
            <w:hideMark/>
          </w:tcPr>
          <w:p w14:paraId="08252D06" w14:textId="0043D933" w:rsidR="006D32A8" w:rsidRPr="00DC61E1" w:rsidRDefault="006D32A8" w:rsidP="00655846">
            <w:pPr>
              <w:rPr>
                <w:rFonts w:ascii="Book Antiqua" w:hAnsi="Book Antiqua"/>
                <w:sz w:val="22"/>
                <w:szCs w:val="22"/>
                <w:lang w:eastAsia="es-CR"/>
              </w:rPr>
            </w:pPr>
            <w:r w:rsidRPr="00DC61E1">
              <w:rPr>
                <w:rFonts w:ascii="Book Antiqua" w:hAnsi="Book Antiqua"/>
                <w:sz w:val="22"/>
                <w:szCs w:val="22"/>
                <w:lang w:eastAsia="es-CR"/>
              </w:rPr>
              <w:t>9</w:t>
            </w:r>
            <w:r>
              <w:rPr>
                <w:rFonts w:ascii="Book Antiqua" w:hAnsi="Book Antiqua"/>
                <w:sz w:val="22"/>
                <w:szCs w:val="22"/>
                <w:lang w:eastAsia="es-CR"/>
              </w:rPr>
              <w:t>29</w:t>
            </w:r>
            <w:r w:rsidRPr="00DC61E1">
              <w:rPr>
                <w:rFonts w:ascii="Book Antiqua" w:hAnsi="Book Antiqua"/>
                <w:sz w:val="22"/>
                <w:szCs w:val="22"/>
                <w:lang w:eastAsia="es-CR"/>
              </w:rPr>
              <w:t xml:space="preserve"> </w:t>
            </w:r>
            <w:r>
              <w:rPr>
                <w:rFonts w:ascii="Book Antiqua" w:hAnsi="Book Antiqua"/>
                <w:sz w:val="22"/>
                <w:szCs w:val="22"/>
                <w:lang w:eastAsia="es-CR"/>
              </w:rPr>
              <w:t>Defensa Pública</w:t>
            </w:r>
          </w:p>
        </w:tc>
        <w:tc>
          <w:tcPr>
            <w:tcW w:w="1083" w:type="pct"/>
            <w:vAlign w:val="center"/>
            <w:hideMark/>
          </w:tcPr>
          <w:p w14:paraId="153CE373" w14:textId="00C92239" w:rsidR="006D32A8" w:rsidRPr="00DC61E1" w:rsidRDefault="006D32A8" w:rsidP="00655846">
            <w:pPr>
              <w:rPr>
                <w:rFonts w:ascii="Book Antiqua" w:hAnsi="Book Antiqua"/>
                <w:sz w:val="22"/>
                <w:szCs w:val="22"/>
                <w:lang w:eastAsia="es-CR"/>
              </w:rPr>
            </w:pPr>
            <w:r>
              <w:rPr>
                <w:rFonts w:ascii="Book Antiqua" w:hAnsi="Book Antiqua"/>
                <w:sz w:val="22"/>
                <w:szCs w:val="22"/>
                <w:lang w:eastAsia="es-CR"/>
              </w:rPr>
              <w:t>Defensa Pública</w:t>
            </w:r>
          </w:p>
        </w:tc>
        <w:tc>
          <w:tcPr>
            <w:tcW w:w="811" w:type="pct"/>
            <w:noWrap/>
            <w:vAlign w:val="center"/>
            <w:hideMark/>
          </w:tcPr>
          <w:p w14:paraId="5BEE62F4" w14:textId="77777777" w:rsidR="006D32A8" w:rsidRPr="00DC61E1" w:rsidRDefault="006D32A8" w:rsidP="00655846">
            <w:pPr>
              <w:jc w:val="center"/>
              <w:rPr>
                <w:rFonts w:ascii="Book Antiqua" w:hAnsi="Book Antiqua"/>
                <w:sz w:val="22"/>
                <w:szCs w:val="22"/>
                <w:lang w:eastAsia="es-CR"/>
              </w:rPr>
            </w:pPr>
            <w:r w:rsidRPr="00DC61E1">
              <w:rPr>
                <w:rFonts w:ascii="Book Antiqua" w:hAnsi="Book Antiqua"/>
                <w:sz w:val="22"/>
                <w:szCs w:val="22"/>
                <w:lang w:eastAsia="es-CR"/>
              </w:rPr>
              <w:t>1</w:t>
            </w:r>
          </w:p>
        </w:tc>
        <w:tc>
          <w:tcPr>
            <w:tcW w:w="1712" w:type="pct"/>
            <w:noWrap/>
            <w:vAlign w:val="center"/>
            <w:hideMark/>
          </w:tcPr>
          <w:p w14:paraId="635722F9" w14:textId="19D4869A" w:rsidR="006D32A8" w:rsidRPr="00DC61E1" w:rsidRDefault="006D32A8" w:rsidP="00655846">
            <w:pPr>
              <w:rPr>
                <w:rFonts w:ascii="Book Antiqua" w:hAnsi="Book Antiqua"/>
                <w:sz w:val="22"/>
                <w:szCs w:val="22"/>
                <w:lang w:eastAsia="es-CR"/>
              </w:rPr>
            </w:pPr>
            <w:r>
              <w:rPr>
                <w:rFonts w:ascii="Book Antiqua" w:hAnsi="Book Antiqua"/>
                <w:sz w:val="22"/>
                <w:szCs w:val="22"/>
                <w:lang w:eastAsia="es-CR"/>
              </w:rPr>
              <w:t>Defensor o Defensora Pública</w:t>
            </w:r>
          </w:p>
        </w:tc>
      </w:tr>
    </w:tbl>
    <w:p w14:paraId="47F9936A" w14:textId="77777777" w:rsidR="006D32A8" w:rsidRPr="0059544A" w:rsidRDefault="006D32A8" w:rsidP="006D32A8">
      <w:pPr>
        <w:pStyle w:val="Prrafodelista"/>
        <w:ind w:left="284"/>
        <w:jc w:val="both"/>
        <w:rPr>
          <w:rFonts w:ascii="Book Antiqua" w:hAnsi="Book Antiqua"/>
          <w:sz w:val="22"/>
          <w:szCs w:val="22"/>
          <w:highlight w:val="cyan"/>
        </w:rPr>
      </w:pPr>
    </w:p>
    <w:p w14:paraId="5B6417BD" w14:textId="4C427A69" w:rsidR="007914A2" w:rsidRPr="003D0E41" w:rsidRDefault="6AD0E6F9" w:rsidP="00B81159">
      <w:pPr>
        <w:pStyle w:val="Prrafodelista"/>
        <w:numPr>
          <w:ilvl w:val="0"/>
          <w:numId w:val="16"/>
        </w:numPr>
        <w:spacing w:line="276" w:lineRule="auto"/>
        <w:ind w:left="284"/>
        <w:jc w:val="both"/>
        <w:rPr>
          <w:rFonts w:ascii="Book Antiqua" w:hAnsi="Book Antiqua"/>
          <w:sz w:val="22"/>
          <w:szCs w:val="22"/>
        </w:rPr>
      </w:pPr>
      <w:r w:rsidRPr="003D0E41">
        <w:rPr>
          <w:rFonts w:ascii="Book Antiqua" w:hAnsi="Book Antiqua"/>
          <w:sz w:val="22"/>
          <w:szCs w:val="22"/>
        </w:rPr>
        <w:t xml:space="preserve">Se recomienda </w:t>
      </w:r>
      <w:r w:rsidR="63B1016E" w:rsidRPr="003D0E41">
        <w:rPr>
          <w:rFonts w:ascii="Book Antiqua" w:hAnsi="Book Antiqua"/>
          <w:sz w:val="22"/>
          <w:szCs w:val="22"/>
        </w:rPr>
        <w:t>autorizar</w:t>
      </w:r>
      <w:r w:rsidR="7035587B" w:rsidRPr="003D0E41">
        <w:rPr>
          <w:rFonts w:ascii="Book Antiqua" w:hAnsi="Book Antiqua"/>
          <w:sz w:val="22"/>
          <w:szCs w:val="22"/>
        </w:rPr>
        <w:t xml:space="preserve"> la continuación de</w:t>
      </w:r>
      <w:r w:rsidR="772BB48A" w:rsidRPr="003D0E41">
        <w:rPr>
          <w:rFonts w:ascii="Book Antiqua" w:hAnsi="Book Antiqua"/>
          <w:sz w:val="22"/>
          <w:szCs w:val="22"/>
        </w:rPr>
        <w:t xml:space="preserve"> 12 permisos con goce de salario </w:t>
      </w:r>
      <w:r w:rsidR="63B1016E" w:rsidRPr="003D0E41">
        <w:rPr>
          <w:rFonts w:ascii="Book Antiqua" w:hAnsi="Book Antiqua"/>
          <w:sz w:val="22"/>
          <w:szCs w:val="22"/>
        </w:rPr>
        <w:t xml:space="preserve">para puestos de custodia de personas detenidas, en los siguientes delegaciones u </w:t>
      </w:r>
      <w:r w:rsidR="7C8DCF38" w:rsidRPr="003D0E41">
        <w:rPr>
          <w:rFonts w:ascii="Book Antiqua" w:hAnsi="Book Antiqua"/>
          <w:sz w:val="22"/>
          <w:szCs w:val="22"/>
        </w:rPr>
        <w:t>unidades</w:t>
      </w:r>
      <w:r w:rsidR="63B1016E" w:rsidRPr="003D0E41">
        <w:rPr>
          <w:rFonts w:ascii="Book Antiqua" w:hAnsi="Book Antiqua"/>
          <w:sz w:val="22"/>
          <w:szCs w:val="22"/>
        </w:rPr>
        <w:t xml:space="preserve"> regionales</w:t>
      </w:r>
      <w:r w:rsidR="7C8DCF38" w:rsidRPr="003D0E41">
        <w:rPr>
          <w:rFonts w:ascii="Book Antiqua" w:hAnsi="Book Antiqua"/>
          <w:sz w:val="22"/>
          <w:szCs w:val="22"/>
        </w:rPr>
        <w:t xml:space="preserve"> del OIJ del </w:t>
      </w:r>
      <w:r w:rsidR="003D0E41" w:rsidRPr="003D0E41">
        <w:rPr>
          <w:rFonts w:ascii="Book Antiqua" w:hAnsi="Book Antiqua"/>
          <w:sz w:val="22"/>
          <w:szCs w:val="22"/>
        </w:rPr>
        <w:t xml:space="preserve">del 9 de enero del 2023 </w:t>
      </w:r>
      <w:r w:rsidR="4AC4365E" w:rsidRPr="003D0E41">
        <w:rPr>
          <w:rFonts w:ascii="Book Antiqua" w:hAnsi="Book Antiqua"/>
          <w:sz w:val="22"/>
          <w:szCs w:val="22"/>
        </w:rPr>
        <w:t>y hasta por tres meses</w:t>
      </w:r>
      <w:r w:rsidR="00BA486D" w:rsidRPr="003D0E41">
        <w:rPr>
          <w:rFonts w:ascii="Book Antiqua" w:hAnsi="Book Antiqua"/>
          <w:sz w:val="22"/>
          <w:szCs w:val="22"/>
        </w:rPr>
        <w:t xml:space="preserve">, lo anterior </w:t>
      </w:r>
      <w:r w:rsidR="00FC61D1" w:rsidRPr="003D0E41">
        <w:rPr>
          <w:rFonts w:ascii="Book Antiqua" w:hAnsi="Book Antiqua"/>
          <w:sz w:val="22"/>
          <w:szCs w:val="22"/>
        </w:rPr>
        <w:t>para poder dar soporte</w:t>
      </w:r>
      <w:r w:rsidR="00DD3E38" w:rsidRPr="003D0E41">
        <w:rPr>
          <w:rFonts w:ascii="Book Antiqua" w:hAnsi="Book Antiqua"/>
          <w:sz w:val="22"/>
          <w:szCs w:val="22"/>
        </w:rPr>
        <w:t xml:space="preserve"> a los requerimientos de personal custodio de detenidos que fueron identificados en el estudio de requerimiento humano 188-PLA-RH-MI-2022, de la Dirección de Planificación, aprobado por el Consejo Superior en sesión 29-2022 del 1 de abril de 2022, artículo XV</w:t>
      </w:r>
      <w:r w:rsidR="63B1016E" w:rsidRPr="003D0E41">
        <w:rPr>
          <w:rFonts w:ascii="Book Antiqua" w:hAnsi="Book Antiqua"/>
          <w:sz w:val="22"/>
          <w:szCs w:val="22"/>
        </w:rPr>
        <w:t>:</w:t>
      </w:r>
    </w:p>
    <w:p w14:paraId="77650727" w14:textId="77777777" w:rsidR="00DB52D1" w:rsidRPr="003D0E41" w:rsidRDefault="00DB52D1" w:rsidP="00DB52D1">
      <w:pPr>
        <w:jc w:val="both"/>
        <w:rPr>
          <w:rFonts w:ascii="Book Antiqua" w:hAnsi="Book Antiqua"/>
          <w:sz w:val="22"/>
          <w:szCs w:val="22"/>
        </w:rPr>
      </w:pPr>
    </w:p>
    <w:p w14:paraId="54DFD1A1" w14:textId="62751087" w:rsidR="000E2AD2" w:rsidRPr="00DA49A0" w:rsidRDefault="000E2AD2" w:rsidP="00B81159">
      <w:pPr>
        <w:pStyle w:val="Descripcin"/>
        <w:spacing w:after="0"/>
        <w:contextualSpacing/>
        <w:jc w:val="center"/>
        <w:rPr>
          <w:rFonts w:ascii="Book Antiqua" w:hAnsi="Book Antiqua"/>
          <w:b/>
          <w:bCs/>
          <w:i w:val="0"/>
          <w:iCs w:val="0"/>
          <w:color w:val="auto"/>
          <w:sz w:val="22"/>
          <w:szCs w:val="22"/>
          <w:lang w:val="es-ES_tradnl"/>
        </w:rPr>
      </w:pPr>
      <w:r w:rsidRPr="00DA49A0">
        <w:rPr>
          <w:rFonts w:ascii="Book Antiqua" w:hAnsi="Book Antiqua"/>
          <w:b/>
          <w:bCs/>
          <w:i w:val="0"/>
          <w:iCs w:val="0"/>
          <w:color w:val="auto"/>
          <w:sz w:val="22"/>
          <w:szCs w:val="22"/>
          <w:lang w:val="es-ES_tradnl"/>
        </w:rPr>
        <w:t xml:space="preserve">Cuadro </w:t>
      </w:r>
      <w:r w:rsidRPr="00DA49A0">
        <w:rPr>
          <w:rFonts w:ascii="Book Antiqua" w:hAnsi="Book Antiqua"/>
          <w:b/>
          <w:bCs/>
          <w:i w:val="0"/>
          <w:iCs w:val="0"/>
          <w:color w:val="auto"/>
          <w:sz w:val="22"/>
          <w:szCs w:val="22"/>
          <w:lang w:val="es-ES_tradnl"/>
        </w:rPr>
        <w:fldChar w:fldCharType="begin"/>
      </w:r>
      <w:r w:rsidRPr="00DA49A0">
        <w:rPr>
          <w:rFonts w:ascii="Book Antiqua" w:hAnsi="Book Antiqua"/>
          <w:b/>
          <w:bCs/>
          <w:i w:val="0"/>
          <w:iCs w:val="0"/>
          <w:color w:val="auto"/>
          <w:sz w:val="22"/>
          <w:szCs w:val="22"/>
          <w:lang w:val="es-ES_tradnl"/>
        </w:rPr>
        <w:instrText xml:space="preserve"> SEQ Cuadro \* ARABIC </w:instrText>
      </w:r>
      <w:r w:rsidRPr="00DA49A0">
        <w:rPr>
          <w:rFonts w:ascii="Book Antiqua" w:hAnsi="Book Antiqua"/>
          <w:b/>
          <w:bCs/>
          <w:i w:val="0"/>
          <w:iCs w:val="0"/>
          <w:color w:val="auto"/>
          <w:sz w:val="22"/>
          <w:szCs w:val="22"/>
          <w:lang w:val="es-ES_tradnl"/>
        </w:rPr>
        <w:fldChar w:fldCharType="separate"/>
      </w:r>
      <w:r w:rsidR="0099402C">
        <w:rPr>
          <w:rFonts w:ascii="Book Antiqua" w:hAnsi="Book Antiqua"/>
          <w:b/>
          <w:bCs/>
          <w:i w:val="0"/>
          <w:iCs w:val="0"/>
          <w:noProof/>
          <w:color w:val="auto"/>
          <w:sz w:val="22"/>
          <w:szCs w:val="22"/>
          <w:lang w:val="es-ES_tradnl"/>
        </w:rPr>
        <w:t>22</w:t>
      </w:r>
      <w:r w:rsidRPr="00DA49A0">
        <w:rPr>
          <w:rFonts w:ascii="Book Antiqua" w:hAnsi="Book Antiqua"/>
          <w:b/>
          <w:bCs/>
          <w:i w:val="0"/>
          <w:iCs w:val="0"/>
          <w:color w:val="auto"/>
          <w:sz w:val="22"/>
          <w:szCs w:val="22"/>
          <w:lang w:val="es-ES_tradnl"/>
        </w:rPr>
        <w:fldChar w:fldCharType="end"/>
      </w:r>
    </w:p>
    <w:p w14:paraId="3441CD41" w14:textId="7C05416C" w:rsidR="00ED4798" w:rsidRDefault="00ED4798" w:rsidP="00B81159">
      <w:pPr>
        <w:pStyle w:val="Descripcin"/>
        <w:keepNext/>
        <w:spacing w:after="0"/>
        <w:contextualSpacing/>
        <w:jc w:val="center"/>
        <w:rPr>
          <w:rFonts w:ascii="Book Antiqua" w:hAnsi="Book Antiqua"/>
          <w:b/>
          <w:i w:val="0"/>
          <w:color w:val="auto"/>
          <w:sz w:val="22"/>
          <w:szCs w:val="22"/>
        </w:rPr>
      </w:pPr>
      <w:r w:rsidRPr="003D0E41">
        <w:rPr>
          <w:rFonts w:ascii="Book Antiqua" w:hAnsi="Book Antiqua"/>
          <w:b/>
          <w:i w:val="0"/>
          <w:color w:val="auto"/>
          <w:sz w:val="22"/>
          <w:szCs w:val="22"/>
        </w:rPr>
        <w:t xml:space="preserve">Solicitud de prórroga de plazas </w:t>
      </w:r>
      <w:r w:rsidR="00AB3317" w:rsidRPr="003D0E41">
        <w:rPr>
          <w:rFonts w:ascii="Book Antiqua" w:hAnsi="Book Antiqua"/>
          <w:b/>
          <w:i w:val="0"/>
          <w:color w:val="auto"/>
          <w:sz w:val="22"/>
          <w:szCs w:val="22"/>
        </w:rPr>
        <w:t xml:space="preserve">adicionales </w:t>
      </w:r>
      <w:r w:rsidRPr="003D0E41">
        <w:rPr>
          <w:rFonts w:ascii="Book Antiqua" w:hAnsi="Book Antiqua"/>
          <w:b/>
          <w:i w:val="0"/>
          <w:color w:val="auto"/>
          <w:sz w:val="22"/>
          <w:szCs w:val="22"/>
        </w:rPr>
        <w:t>de custodios de detenidos</w:t>
      </w:r>
      <w:r w:rsidR="00AB3317" w:rsidRPr="003D0E41">
        <w:rPr>
          <w:rFonts w:ascii="Book Antiqua" w:hAnsi="Book Antiqua"/>
          <w:b/>
          <w:i w:val="0"/>
          <w:color w:val="auto"/>
          <w:sz w:val="22"/>
          <w:szCs w:val="22"/>
        </w:rPr>
        <w:t xml:space="preserve"> según estudio de requerimiento humano </w:t>
      </w:r>
      <w:r w:rsidR="003656F8" w:rsidRPr="003D0E41">
        <w:rPr>
          <w:rFonts w:ascii="Book Antiqua" w:hAnsi="Book Antiqua"/>
          <w:b/>
          <w:i w:val="0"/>
          <w:color w:val="auto"/>
          <w:sz w:val="22"/>
          <w:szCs w:val="22"/>
        </w:rPr>
        <w:t>188-PLA-RH-MI-2022</w:t>
      </w:r>
    </w:p>
    <w:p w14:paraId="70ABC6F7" w14:textId="77777777" w:rsidR="00754400" w:rsidRPr="00754400" w:rsidRDefault="00754400" w:rsidP="00754400"/>
    <w:tbl>
      <w:tblPr>
        <w:tblW w:w="5000" w:type="pct"/>
        <w:shd w:val="clear" w:color="auto" w:fill="FFFFFF"/>
        <w:tblCellMar>
          <w:left w:w="0" w:type="dxa"/>
          <w:right w:w="0" w:type="dxa"/>
        </w:tblCellMar>
        <w:tblLook w:val="04A0" w:firstRow="1" w:lastRow="0" w:firstColumn="1" w:lastColumn="0" w:noHBand="0" w:noVBand="1"/>
      </w:tblPr>
      <w:tblGrid>
        <w:gridCol w:w="1405"/>
        <w:gridCol w:w="6399"/>
        <w:gridCol w:w="976"/>
      </w:tblGrid>
      <w:tr w:rsidR="00782E06" w:rsidRPr="003D0E41" w14:paraId="7D190D7D" w14:textId="77777777" w:rsidTr="00477122">
        <w:trPr>
          <w:tblHeader/>
        </w:trPr>
        <w:tc>
          <w:tcPr>
            <w:tcW w:w="800" w:type="pct"/>
            <w:tcBorders>
              <w:top w:val="single" w:sz="24" w:space="0" w:color="D1D1D1"/>
              <w:left w:val="single" w:sz="24" w:space="0" w:color="D1D1D1"/>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38E6ED9D"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b/>
                <w:bCs/>
                <w:color w:val="242424"/>
                <w:sz w:val="20"/>
                <w:szCs w:val="20"/>
              </w:rPr>
              <w:t>Programa</w:t>
            </w:r>
          </w:p>
        </w:tc>
        <w:tc>
          <w:tcPr>
            <w:tcW w:w="3644" w:type="pct"/>
            <w:tcBorders>
              <w:top w:val="single" w:sz="24" w:space="0" w:color="D1D1D1"/>
              <w:left w:val="nil"/>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0E366F16"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b/>
                <w:bCs/>
                <w:color w:val="242424"/>
                <w:sz w:val="20"/>
                <w:szCs w:val="20"/>
              </w:rPr>
              <w:t>Oficina</w:t>
            </w:r>
          </w:p>
        </w:tc>
        <w:tc>
          <w:tcPr>
            <w:tcW w:w="556" w:type="pct"/>
            <w:tcBorders>
              <w:top w:val="single" w:sz="24" w:space="0" w:color="D1D1D1"/>
              <w:left w:val="nil"/>
              <w:bottom w:val="single" w:sz="24" w:space="0" w:color="D1D1D1"/>
              <w:right w:val="single" w:sz="24" w:space="0" w:color="D1D1D1"/>
            </w:tcBorders>
            <w:shd w:val="clear" w:color="auto" w:fill="9CC2E5"/>
            <w:tcMar>
              <w:top w:w="15" w:type="dxa"/>
              <w:left w:w="15" w:type="dxa"/>
              <w:bottom w:w="15" w:type="dxa"/>
              <w:right w:w="15" w:type="dxa"/>
            </w:tcMar>
            <w:vAlign w:val="center"/>
            <w:hideMark/>
          </w:tcPr>
          <w:p w14:paraId="59506AAB"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b/>
                <w:bCs/>
                <w:color w:val="242424"/>
                <w:sz w:val="20"/>
                <w:szCs w:val="20"/>
              </w:rPr>
              <w:t>Cantidad</w:t>
            </w:r>
          </w:p>
        </w:tc>
      </w:tr>
      <w:tr w:rsidR="00782E06" w:rsidRPr="003D0E41" w14:paraId="67DED8E0" w14:textId="77777777" w:rsidTr="00477122">
        <w:tc>
          <w:tcPr>
            <w:tcW w:w="800" w:type="pct"/>
            <w:vMerge w:val="restart"/>
            <w:tcBorders>
              <w:top w:val="nil"/>
              <w:left w:val="single" w:sz="24" w:space="0" w:color="D1D1D1"/>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45277FC7"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b/>
                <w:bCs/>
                <w:color w:val="242424"/>
                <w:sz w:val="20"/>
                <w:szCs w:val="20"/>
              </w:rPr>
              <w:t>Organismo de Investigación Judicial (928)</w:t>
            </w: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75DC971"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Delegación Regional del Organismo de Investigación Judicial de Heredia</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0405A6DB"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2</w:t>
            </w:r>
          </w:p>
        </w:tc>
      </w:tr>
      <w:tr w:rsidR="00782E06" w:rsidRPr="003D0E41" w14:paraId="56CBB6B2"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6B3307DA"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FC1276A"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Delegación Regional del Organismo de Investigación Judicial de Corredores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5011D2AA"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2</w:t>
            </w:r>
          </w:p>
        </w:tc>
      </w:tr>
      <w:tr w:rsidR="00782E06" w:rsidRPr="003D0E41" w14:paraId="6D125C38"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602CBCEE"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2F58D060"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Oficina Regional del Organismo de Investigación Judicial de Bribri</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7D3ECB83"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1</w:t>
            </w:r>
          </w:p>
        </w:tc>
      </w:tr>
      <w:tr w:rsidR="00782E06" w:rsidRPr="003D0E41" w14:paraId="78B59A29"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7468C574"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726BEFBE"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 xml:space="preserve">Oficina Regional del Organismo de Investigación Judicial de </w:t>
            </w:r>
            <w:proofErr w:type="spellStart"/>
            <w:r w:rsidRPr="003D0E41">
              <w:rPr>
                <w:rFonts w:ascii="Book Antiqua" w:hAnsi="Book Antiqua"/>
                <w:color w:val="242424"/>
                <w:sz w:val="20"/>
                <w:szCs w:val="20"/>
              </w:rPr>
              <w:t>Bataán</w:t>
            </w:r>
            <w:proofErr w:type="spellEnd"/>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31D94EED"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1</w:t>
            </w:r>
          </w:p>
        </w:tc>
      </w:tr>
      <w:tr w:rsidR="00782E06" w:rsidRPr="003D0E41" w14:paraId="327D327C"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69E7FC58"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03C8BA14"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Oficina Regional del Organismo de Investigación Judicial de Puriscal</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46973947"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1</w:t>
            </w:r>
          </w:p>
        </w:tc>
      </w:tr>
      <w:tr w:rsidR="00782E06" w:rsidRPr="003D0E41" w14:paraId="7FE8245D"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080682C9"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7CD41449"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Unidad Regional del Organismo de Investigación Judicial de Los Chiles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6F1B285B"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2</w:t>
            </w:r>
          </w:p>
        </w:tc>
      </w:tr>
      <w:tr w:rsidR="00782E06" w:rsidRPr="003D0E41" w14:paraId="57ECE98B" w14:textId="77777777" w:rsidTr="00477122">
        <w:tc>
          <w:tcPr>
            <w:tcW w:w="800" w:type="pct"/>
            <w:vMerge/>
            <w:tcBorders>
              <w:top w:val="nil"/>
              <w:left w:val="single" w:sz="24" w:space="0" w:color="D1D1D1"/>
              <w:bottom w:val="single" w:sz="24" w:space="0" w:color="D1D1D1"/>
              <w:right w:val="single" w:sz="24" w:space="0" w:color="D1D1D1"/>
            </w:tcBorders>
            <w:shd w:val="clear" w:color="auto" w:fill="FFFFFF"/>
            <w:vAlign w:val="center"/>
            <w:hideMark/>
          </w:tcPr>
          <w:p w14:paraId="07C806FD"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1FC0CD7C"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Unidad Regional del Organismo de Investigación Judicial de Buenos Aires</w:t>
            </w:r>
          </w:p>
        </w:tc>
        <w:tc>
          <w:tcPr>
            <w:tcW w:w="556" w:type="pct"/>
            <w:tcBorders>
              <w:top w:val="nil"/>
              <w:left w:val="nil"/>
              <w:bottom w:val="single" w:sz="24" w:space="0" w:color="D1D1D1"/>
              <w:right w:val="single" w:sz="24" w:space="0" w:color="D1D1D1"/>
            </w:tcBorders>
            <w:shd w:val="clear" w:color="auto" w:fill="FFFFFF"/>
            <w:tcMar>
              <w:top w:w="15" w:type="dxa"/>
              <w:left w:w="15" w:type="dxa"/>
              <w:bottom w:w="15" w:type="dxa"/>
              <w:right w:w="15" w:type="dxa"/>
            </w:tcMar>
            <w:vAlign w:val="center"/>
            <w:hideMark/>
          </w:tcPr>
          <w:p w14:paraId="4297E304"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1</w:t>
            </w:r>
          </w:p>
        </w:tc>
      </w:tr>
      <w:tr w:rsidR="00782E06" w:rsidRPr="003D0E41" w14:paraId="6F9B593C" w14:textId="77777777" w:rsidTr="00477122">
        <w:tc>
          <w:tcPr>
            <w:tcW w:w="800" w:type="pct"/>
            <w:vMerge/>
            <w:tcBorders>
              <w:top w:val="nil"/>
              <w:left w:val="single" w:sz="24" w:space="0" w:color="D1D1D1"/>
              <w:bottom w:val="single" w:sz="4" w:space="0" w:color="auto"/>
              <w:right w:val="single" w:sz="24" w:space="0" w:color="D1D1D1"/>
            </w:tcBorders>
            <w:shd w:val="clear" w:color="auto" w:fill="FFFFFF"/>
            <w:vAlign w:val="center"/>
            <w:hideMark/>
          </w:tcPr>
          <w:p w14:paraId="36C85236" w14:textId="77777777" w:rsidR="00782E06" w:rsidRPr="003D0E41" w:rsidRDefault="00782E06" w:rsidP="00477122">
            <w:pPr>
              <w:rPr>
                <w:rFonts w:ascii="Book Antiqua" w:eastAsia="Calibri" w:hAnsi="Book Antiqua" w:cs="Calibri"/>
              </w:rPr>
            </w:pPr>
          </w:p>
        </w:tc>
        <w:tc>
          <w:tcPr>
            <w:tcW w:w="3644" w:type="pct"/>
            <w:tcBorders>
              <w:top w:val="nil"/>
              <w:left w:val="nil"/>
              <w:bottom w:val="single" w:sz="4" w:space="0" w:color="auto"/>
              <w:right w:val="single" w:sz="24" w:space="0" w:color="D1D1D1"/>
            </w:tcBorders>
            <w:shd w:val="clear" w:color="auto" w:fill="FFFFFF"/>
            <w:tcMar>
              <w:top w:w="15" w:type="dxa"/>
              <w:left w:w="15" w:type="dxa"/>
              <w:bottom w:w="15" w:type="dxa"/>
              <w:right w:w="15" w:type="dxa"/>
            </w:tcMar>
            <w:vAlign w:val="center"/>
            <w:hideMark/>
          </w:tcPr>
          <w:p w14:paraId="3E06BDDB" w14:textId="77777777" w:rsidR="00782E06" w:rsidRPr="003D0E41" w:rsidRDefault="00782E06" w:rsidP="00477122">
            <w:pPr>
              <w:pStyle w:val="xxxxxmsonormal"/>
              <w:rPr>
                <w:rFonts w:ascii="Book Antiqua" w:hAnsi="Book Antiqua"/>
                <w:sz w:val="20"/>
                <w:szCs w:val="20"/>
              </w:rPr>
            </w:pPr>
            <w:r w:rsidRPr="003D0E41">
              <w:rPr>
                <w:rFonts w:ascii="Book Antiqua" w:hAnsi="Book Antiqua"/>
                <w:color w:val="242424"/>
                <w:sz w:val="20"/>
                <w:szCs w:val="20"/>
              </w:rPr>
              <w:t>Unidad Regional del Organismo de Investigación Judicial de Atenas</w:t>
            </w:r>
          </w:p>
        </w:tc>
        <w:tc>
          <w:tcPr>
            <w:tcW w:w="556" w:type="pct"/>
            <w:tcBorders>
              <w:top w:val="nil"/>
              <w:left w:val="nil"/>
              <w:bottom w:val="single" w:sz="4" w:space="0" w:color="auto"/>
              <w:right w:val="single" w:sz="24" w:space="0" w:color="D1D1D1"/>
            </w:tcBorders>
            <w:shd w:val="clear" w:color="auto" w:fill="FFFFFF"/>
            <w:tcMar>
              <w:top w:w="15" w:type="dxa"/>
              <w:left w:w="15" w:type="dxa"/>
              <w:bottom w:w="15" w:type="dxa"/>
              <w:right w:w="15" w:type="dxa"/>
            </w:tcMar>
            <w:vAlign w:val="center"/>
            <w:hideMark/>
          </w:tcPr>
          <w:p w14:paraId="23AE450A" w14:textId="77777777" w:rsidR="00782E06" w:rsidRPr="003D0E41" w:rsidRDefault="00782E06" w:rsidP="00477122">
            <w:pPr>
              <w:pStyle w:val="xxxxxmsonormal"/>
              <w:jc w:val="center"/>
              <w:rPr>
                <w:rFonts w:ascii="Book Antiqua" w:hAnsi="Book Antiqua"/>
                <w:sz w:val="20"/>
                <w:szCs w:val="20"/>
              </w:rPr>
            </w:pPr>
            <w:r w:rsidRPr="003D0E41">
              <w:rPr>
                <w:rFonts w:ascii="Book Antiqua" w:hAnsi="Book Antiqua"/>
                <w:color w:val="242424"/>
                <w:sz w:val="20"/>
                <w:szCs w:val="20"/>
              </w:rPr>
              <w:t>2</w:t>
            </w:r>
          </w:p>
        </w:tc>
      </w:tr>
      <w:tr w:rsidR="00782E06" w:rsidRPr="003D0E41" w14:paraId="668FC953" w14:textId="77777777" w:rsidTr="00477122">
        <w:tc>
          <w:tcPr>
            <w:tcW w:w="444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5BB5360" w14:textId="77777777" w:rsidR="00782E06" w:rsidRPr="003D0E41" w:rsidRDefault="00782E06" w:rsidP="00477122">
            <w:pPr>
              <w:pStyle w:val="xxxxxmsonormal"/>
              <w:jc w:val="center"/>
              <w:rPr>
                <w:rFonts w:ascii="Book Antiqua" w:hAnsi="Book Antiqua"/>
                <w:b/>
                <w:bCs/>
                <w:color w:val="242424"/>
                <w:sz w:val="20"/>
                <w:szCs w:val="20"/>
              </w:rPr>
            </w:pPr>
            <w:r w:rsidRPr="003D0E41">
              <w:rPr>
                <w:rFonts w:ascii="Book Antiqua" w:hAnsi="Book Antiqua"/>
                <w:b/>
                <w:bCs/>
                <w:color w:val="242424"/>
                <w:sz w:val="20"/>
                <w:szCs w:val="20"/>
              </w:rPr>
              <w:lastRenderedPageBreak/>
              <w:t>TOTAL DE PLAZAS</w:t>
            </w:r>
          </w:p>
        </w:tc>
        <w:tc>
          <w:tcPr>
            <w:tcW w:w="556"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tcPr>
          <w:p w14:paraId="6E7A5806" w14:textId="77777777" w:rsidR="00782E06" w:rsidRPr="003D0E41" w:rsidRDefault="00782E06" w:rsidP="00477122">
            <w:pPr>
              <w:pStyle w:val="xxxxxmsonormal"/>
              <w:jc w:val="center"/>
              <w:rPr>
                <w:rFonts w:ascii="Book Antiqua" w:hAnsi="Book Antiqua"/>
                <w:b/>
                <w:bCs/>
                <w:color w:val="242424"/>
                <w:sz w:val="20"/>
                <w:szCs w:val="20"/>
              </w:rPr>
            </w:pPr>
            <w:r w:rsidRPr="003D0E41">
              <w:rPr>
                <w:rFonts w:ascii="Book Antiqua" w:hAnsi="Book Antiqua"/>
                <w:b/>
                <w:bCs/>
                <w:color w:val="242424"/>
                <w:sz w:val="20"/>
                <w:szCs w:val="20"/>
              </w:rPr>
              <w:t>12</w:t>
            </w:r>
          </w:p>
        </w:tc>
      </w:tr>
    </w:tbl>
    <w:p w14:paraId="68284E9B" w14:textId="77777777" w:rsidR="00754400" w:rsidRDefault="00754400" w:rsidP="00736A69">
      <w:pPr>
        <w:jc w:val="both"/>
        <w:rPr>
          <w:rFonts w:ascii="Book Antiqua" w:hAnsi="Book Antiqua"/>
          <w:sz w:val="22"/>
          <w:szCs w:val="22"/>
        </w:rPr>
      </w:pPr>
    </w:p>
    <w:p w14:paraId="176411CF" w14:textId="08FCDFF4" w:rsidR="006A3835" w:rsidRDefault="00CA7E64" w:rsidP="00736A69">
      <w:pPr>
        <w:jc w:val="both"/>
        <w:rPr>
          <w:rFonts w:ascii="Book Antiqua" w:hAnsi="Book Antiqua"/>
          <w:sz w:val="22"/>
          <w:szCs w:val="22"/>
        </w:rPr>
      </w:pPr>
      <w:r w:rsidRPr="003D0E41">
        <w:rPr>
          <w:rFonts w:ascii="Book Antiqua" w:hAnsi="Book Antiqua"/>
          <w:sz w:val="22"/>
          <w:szCs w:val="22"/>
        </w:rPr>
        <w:t xml:space="preserve">El OIJ </w:t>
      </w:r>
      <w:r w:rsidR="00902907" w:rsidRPr="003D0E41">
        <w:rPr>
          <w:rFonts w:ascii="Book Antiqua" w:hAnsi="Book Antiqua"/>
          <w:sz w:val="22"/>
          <w:szCs w:val="22"/>
        </w:rPr>
        <w:t>debe valorar si es necesario redistribuir los permisos con goce de salario que están desocupados a otras zonas geográficas del país, para lo cual deberá presentar la respectiva propuesta al Consejo Superior.</w:t>
      </w:r>
      <w:r w:rsidR="00636048">
        <w:rPr>
          <w:rFonts w:ascii="Book Antiqua" w:hAnsi="Book Antiqua"/>
          <w:sz w:val="22"/>
          <w:szCs w:val="22"/>
        </w:rPr>
        <w:t xml:space="preserve"> A estas cantidades debe sumarse los permisos con goce de salario del plan de delitos sexuales.</w:t>
      </w:r>
    </w:p>
    <w:p w14:paraId="78CCC3FB" w14:textId="77777777" w:rsidR="0059544A" w:rsidRDefault="0059544A" w:rsidP="00736A69">
      <w:pPr>
        <w:jc w:val="both"/>
        <w:rPr>
          <w:rFonts w:ascii="Book Antiqua" w:hAnsi="Book Antiqua"/>
          <w:sz w:val="22"/>
          <w:szCs w:val="22"/>
        </w:rPr>
      </w:pPr>
    </w:p>
    <w:p w14:paraId="25F3A2A7" w14:textId="54D30684" w:rsidR="00B65F15" w:rsidRDefault="00B65F15" w:rsidP="00B65F15">
      <w:pPr>
        <w:pStyle w:val="Prrafodelista"/>
        <w:numPr>
          <w:ilvl w:val="0"/>
          <w:numId w:val="16"/>
        </w:numPr>
        <w:ind w:left="284"/>
        <w:jc w:val="both"/>
        <w:rPr>
          <w:rFonts w:ascii="Book Antiqua" w:hAnsi="Book Antiqua"/>
          <w:sz w:val="22"/>
          <w:szCs w:val="22"/>
        </w:rPr>
      </w:pPr>
      <w:r w:rsidRPr="003D0E41">
        <w:rPr>
          <w:rFonts w:ascii="Book Antiqua" w:hAnsi="Book Antiqua"/>
          <w:sz w:val="22"/>
          <w:szCs w:val="22"/>
        </w:rPr>
        <w:t>Se recomienda a</w:t>
      </w:r>
      <w:r w:rsidR="004A7CF7">
        <w:rPr>
          <w:rFonts w:ascii="Book Antiqua" w:hAnsi="Book Antiqua"/>
          <w:sz w:val="22"/>
          <w:szCs w:val="22"/>
        </w:rPr>
        <w:t xml:space="preserve">probar </w:t>
      </w:r>
      <w:r w:rsidR="008459B4">
        <w:rPr>
          <w:rFonts w:ascii="Book Antiqua" w:hAnsi="Book Antiqua"/>
          <w:sz w:val="22"/>
          <w:szCs w:val="22"/>
        </w:rPr>
        <w:t>los siguientes nuevos permisos con goce de salario para que inicien labores a partir del 9 de enero del 2023 y hasta por tres meses:</w:t>
      </w:r>
    </w:p>
    <w:p w14:paraId="6F3BA855" w14:textId="77777777" w:rsidR="008459B4" w:rsidRDefault="008459B4" w:rsidP="003B5DD8">
      <w:pPr>
        <w:pStyle w:val="Prrafodelista"/>
        <w:ind w:left="284"/>
        <w:jc w:val="both"/>
        <w:rPr>
          <w:rFonts w:ascii="Book Antiqua" w:hAnsi="Book Antiqua"/>
          <w:sz w:val="22"/>
          <w:szCs w:val="22"/>
        </w:rPr>
      </w:pPr>
    </w:p>
    <w:p w14:paraId="770113A0" w14:textId="4ED40D10" w:rsidR="003B5DD8" w:rsidRDefault="003B5DD8" w:rsidP="0059544A">
      <w:pPr>
        <w:pStyle w:val="Prrafodelista"/>
        <w:numPr>
          <w:ilvl w:val="2"/>
          <w:numId w:val="30"/>
        </w:numPr>
        <w:ind w:left="1134"/>
        <w:jc w:val="both"/>
        <w:rPr>
          <w:rFonts w:ascii="Book Antiqua" w:hAnsi="Book Antiqua"/>
          <w:sz w:val="22"/>
          <w:szCs w:val="22"/>
        </w:rPr>
      </w:pPr>
      <w:r>
        <w:rPr>
          <w:rFonts w:ascii="Book Antiqua" w:hAnsi="Book Antiqua"/>
          <w:sz w:val="22"/>
          <w:szCs w:val="22"/>
        </w:rPr>
        <w:t>Un Juez o Jueza 1 para el Tribunal Penal del Segundo Circuito Judicial de San José</w:t>
      </w:r>
    </w:p>
    <w:p w14:paraId="3E739550" w14:textId="77777777" w:rsidR="00B65F15" w:rsidRPr="00B65F15" w:rsidRDefault="00B65F15" w:rsidP="00736A69">
      <w:pPr>
        <w:jc w:val="both"/>
        <w:rPr>
          <w:rFonts w:ascii="Book Antiqua" w:hAnsi="Book Antiqua"/>
          <w:sz w:val="22"/>
          <w:szCs w:val="22"/>
          <w:lang w:val="es-ES"/>
        </w:rPr>
      </w:pPr>
    </w:p>
    <w:p w14:paraId="687EE117" w14:textId="4242DAA6" w:rsidR="006A3835" w:rsidRPr="00505F74" w:rsidRDefault="00B81159" w:rsidP="003C28FA">
      <w:pPr>
        <w:jc w:val="both"/>
        <w:rPr>
          <w:rFonts w:ascii="Book Antiqua" w:hAnsi="Book Antiqua"/>
          <w:sz w:val="22"/>
          <w:szCs w:val="22"/>
        </w:rPr>
      </w:pPr>
      <w:r w:rsidRPr="00505F74">
        <w:rPr>
          <w:rFonts w:ascii="Book Antiqua" w:hAnsi="Book Antiqua"/>
          <w:sz w:val="22"/>
          <w:szCs w:val="22"/>
        </w:rPr>
        <w:t xml:space="preserve">Para un total de 109 permisos con goce de salario, a </w:t>
      </w:r>
      <w:r w:rsidR="00754400" w:rsidRPr="00505F74">
        <w:rPr>
          <w:rFonts w:ascii="Book Antiqua" w:hAnsi="Book Antiqua"/>
          <w:sz w:val="22"/>
          <w:szCs w:val="22"/>
        </w:rPr>
        <w:t>continuación,</w:t>
      </w:r>
      <w:r w:rsidRPr="00505F74">
        <w:rPr>
          <w:rFonts w:ascii="Book Antiqua" w:hAnsi="Book Antiqua"/>
          <w:sz w:val="22"/>
          <w:szCs w:val="22"/>
        </w:rPr>
        <w:t xml:space="preserve"> se puede observar el total por programa:</w:t>
      </w:r>
    </w:p>
    <w:p w14:paraId="00A8F80A" w14:textId="6D403647" w:rsidR="00B81159" w:rsidRPr="00505F74" w:rsidRDefault="00B81159" w:rsidP="003C28FA">
      <w:pPr>
        <w:jc w:val="both"/>
        <w:rPr>
          <w:rFonts w:ascii="Book Antiqua" w:hAnsi="Book Antiqua"/>
          <w:sz w:val="22"/>
          <w:szCs w:val="22"/>
        </w:rPr>
      </w:pPr>
    </w:p>
    <w:tbl>
      <w:tblPr>
        <w:tblStyle w:val="Tablaconcuadrcula"/>
        <w:tblW w:w="0" w:type="auto"/>
        <w:tblInd w:w="0" w:type="dxa"/>
        <w:tblLook w:val="04A0" w:firstRow="1" w:lastRow="0" w:firstColumn="1" w:lastColumn="0" w:noHBand="0" w:noVBand="1"/>
      </w:tblPr>
      <w:tblGrid>
        <w:gridCol w:w="4415"/>
        <w:gridCol w:w="4415"/>
      </w:tblGrid>
      <w:tr w:rsidR="00B81159" w:rsidRPr="00505F74" w14:paraId="7BE36D6E" w14:textId="77777777" w:rsidTr="00B81159">
        <w:tc>
          <w:tcPr>
            <w:tcW w:w="4415" w:type="dxa"/>
          </w:tcPr>
          <w:p w14:paraId="214A23E6" w14:textId="31C8E13B" w:rsidR="00B81159" w:rsidRPr="00505F74" w:rsidRDefault="00B81159" w:rsidP="00505F74">
            <w:pPr>
              <w:jc w:val="center"/>
              <w:rPr>
                <w:rFonts w:ascii="Book Antiqua" w:hAnsi="Book Antiqua"/>
                <w:b/>
                <w:bCs/>
                <w:sz w:val="22"/>
                <w:szCs w:val="22"/>
              </w:rPr>
            </w:pPr>
            <w:r w:rsidRPr="00505F74">
              <w:rPr>
                <w:rFonts w:ascii="Book Antiqua" w:hAnsi="Book Antiqua"/>
                <w:b/>
                <w:bCs/>
                <w:sz w:val="22"/>
                <w:szCs w:val="22"/>
              </w:rPr>
              <w:t>Programa</w:t>
            </w:r>
          </w:p>
        </w:tc>
        <w:tc>
          <w:tcPr>
            <w:tcW w:w="4415" w:type="dxa"/>
          </w:tcPr>
          <w:p w14:paraId="344FFE81" w14:textId="7CD9072D" w:rsidR="00B81159" w:rsidRPr="00505F74" w:rsidRDefault="00B81159" w:rsidP="00505F74">
            <w:pPr>
              <w:jc w:val="center"/>
              <w:rPr>
                <w:rFonts w:ascii="Book Antiqua" w:hAnsi="Book Antiqua"/>
                <w:b/>
                <w:bCs/>
                <w:sz w:val="22"/>
                <w:szCs w:val="22"/>
              </w:rPr>
            </w:pPr>
            <w:r w:rsidRPr="00505F74">
              <w:rPr>
                <w:rFonts w:ascii="Book Antiqua" w:hAnsi="Book Antiqua"/>
                <w:b/>
                <w:bCs/>
                <w:sz w:val="22"/>
                <w:szCs w:val="22"/>
              </w:rPr>
              <w:t>Total</w:t>
            </w:r>
          </w:p>
        </w:tc>
      </w:tr>
      <w:tr w:rsidR="00B81159" w:rsidRPr="00505F74" w14:paraId="553F9F51" w14:textId="77777777" w:rsidTr="00B81159">
        <w:tc>
          <w:tcPr>
            <w:tcW w:w="4415" w:type="dxa"/>
          </w:tcPr>
          <w:p w14:paraId="5EEA1B9B" w14:textId="65AB4F1D" w:rsidR="00B81159" w:rsidRPr="00505F74" w:rsidRDefault="00B81159" w:rsidP="00505F74">
            <w:pPr>
              <w:jc w:val="center"/>
              <w:rPr>
                <w:rFonts w:ascii="Book Antiqua" w:hAnsi="Book Antiqua"/>
                <w:sz w:val="22"/>
                <w:szCs w:val="22"/>
              </w:rPr>
            </w:pPr>
            <w:r w:rsidRPr="00505F74">
              <w:rPr>
                <w:rFonts w:ascii="Book Antiqua" w:hAnsi="Book Antiqua"/>
                <w:sz w:val="22"/>
                <w:szCs w:val="22"/>
              </w:rPr>
              <w:t>Jurisdiccional</w:t>
            </w:r>
          </w:p>
        </w:tc>
        <w:tc>
          <w:tcPr>
            <w:tcW w:w="4415" w:type="dxa"/>
          </w:tcPr>
          <w:p w14:paraId="5631F2E2" w14:textId="7584B9AF" w:rsidR="00B81159" w:rsidRPr="00505F74" w:rsidRDefault="00505F74" w:rsidP="00505F74">
            <w:pPr>
              <w:jc w:val="center"/>
              <w:rPr>
                <w:rFonts w:ascii="Book Antiqua" w:hAnsi="Book Antiqua"/>
                <w:sz w:val="22"/>
                <w:szCs w:val="22"/>
              </w:rPr>
            </w:pPr>
            <w:r w:rsidRPr="00505F74">
              <w:rPr>
                <w:rFonts w:ascii="Book Antiqua" w:hAnsi="Book Antiqua"/>
                <w:sz w:val="22"/>
                <w:szCs w:val="22"/>
              </w:rPr>
              <w:t>57</w:t>
            </w:r>
          </w:p>
        </w:tc>
      </w:tr>
      <w:tr w:rsidR="00B81159" w:rsidRPr="00505F74" w14:paraId="0923B637" w14:textId="77777777" w:rsidTr="00B81159">
        <w:tc>
          <w:tcPr>
            <w:tcW w:w="4415" w:type="dxa"/>
          </w:tcPr>
          <w:p w14:paraId="04CFD0C1" w14:textId="4DB70271" w:rsidR="00B81159" w:rsidRPr="00505F74" w:rsidRDefault="00B81159" w:rsidP="00505F74">
            <w:pPr>
              <w:jc w:val="center"/>
              <w:rPr>
                <w:rFonts w:ascii="Book Antiqua" w:hAnsi="Book Antiqua"/>
                <w:sz w:val="22"/>
                <w:szCs w:val="22"/>
              </w:rPr>
            </w:pPr>
            <w:r w:rsidRPr="00505F74">
              <w:rPr>
                <w:rFonts w:ascii="Book Antiqua" w:hAnsi="Book Antiqua"/>
                <w:sz w:val="22"/>
                <w:szCs w:val="22"/>
              </w:rPr>
              <w:t>Ministerio Público</w:t>
            </w:r>
          </w:p>
        </w:tc>
        <w:tc>
          <w:tcPr>
            <w:tcW w:w="4415" w:type="dxa"/>
          </w:tcPr>
          <w:p w14:paraId="338825ED" w14:textId="33A65A54" w:rsidR="00B81159" w:rsidRPr="00505F74" w:rsidRDefault="00505F74" w:rsidP="00505F74">
            <w:pPr>
              <w:jc w:val="center"/>
              <w:rPr>
                <w:rFonts w:ascii="Book Antiqua" w:hAnsi="Book Antiqua"/>
                <w:sz w:val="22"/>
                <w:szCs w:val="22"/>
              </w:rPr>
            </w:pPr>
            <w:r w:rsidRPr="00505F74">
              <w:rPr>
                <w:rFonts w:ascii="Book Antiqua" w:hAnsi="Book Antiqua"/>
                <w:sz w:val="22"/>
                <w:szCs w:val="22"/>
              </w:rPr>
              <w:t>15</w:t>
            </w:r>
          </w:p>
        </w:tc>
      </w:tr>
      <w:tr w:rsidR="00B81159" w:rsidRPr="00505F74" w14:paraId="0CFC6361" w14:textId="77777777" w:rsidTr="00B81159">
        <w:tc>
          <w:tcPr>
            <w:tcW w:w="4415" w:type="dxa"/>
          </w:tcPr>
          <w:p w14:paraId="3A12098A" w14:textId="25534BE2" w:rsidR="00B81159" w:rsidRPr="00505F74" w:rsidRDefault="00B81159" w:rsidP="00505F74">
            <w:pPr>
              <w:jc w:val="center"/>
              <w:rPr>
                <w:rFonts w:ascii="Book Antiqua" w:hAnsi="Book Antiqua"/>
                <w:sz w:val="22"/>
                <w:szCs w:val="22"/>
              </w:rPr>
            </w:pPr>
            <w:r w:rsidRPr="00505F74">
              <w:rPr>
                <w:rFonts w:ascii="Book Antiqua" w:hAnsi="Book Antiqua"/>
                <w:sz w:val="22"/>
                <w:szCs w:val="22"/>
              </w:rPr>
              <w:t>Defensa Pública</w:t>
            </w:r>
          </w:p>
        </w:tc>
        <w:tc>
          <w:tcPr>
            <w:tcW w:w="4415" w:type="dxa"/>
          </w:tcPr>
          <w:p w14:paraId="6104B764" w14:textId="0FE40882" w:rsidR="00B81159" w:rsidRPr="00505F74" w:rsidRDefault="00505F74" w:rsidP="00505F74">
            <w:pPr>
              <w:jc w:val="center"/>
              <w:rPr>
                <w:rFonts w:ascii="Book Antiqua" w:hAnsi="Book Antiqua"/>
                <w:sz w:val="22"/>
                <w:szCs w:val="22"/>
              </w:rPr>
            </w:pPr>
            <w:r w:rsidRPr="00505F74">
              <w:rPr>
                <w:rFonts w:ascii="Book Antiqua" w:hAnsi="Book Antiqua"/>
                <w:sz w:val="22"/>
                <w:szCs w:val="22"/>
              </w:rPr>
              <w:t>7</w:t>
            </w:r>
          </w:p>
        </w:tc>
      </w:tr>
      <w:tr w:rsidR="00B81159" w:rsidRPr="00505F74" w14:paraId="42658AB6" w14:textId="77777777" w:rsidTr="00B81159">
        <w:tc>
          <w:tcPr>
            <w:tcW w:w="4415" w:type="dxa"/>
          </w:tcPr>
          <w:p w14:paraId="497D30DE" w14:textId="251F49F1" w:rsidR="00B81159" w:rsidRPr="00505F74" w:rsidRDefault="00B81159" w:rsidP="00505F74">
            <w:pPr>
              <w:jc w:val="center"/>
              <w:rPr>
                <w:rFonts w:ascii="Book Antiqua" w:hAnsi="Book Antiqua"/>
                <w:sz w:val="22"/>
                <w:szCs w:val="22"/>
              </w:rPr>
            </w:pPr>
            <w:r w:rsidRPr="00505F74">
              <w:rPr>
                <w:rFonts w:ascii="Book Antiqua" w:hAnsi="Book Antiqua"/>
                <w:sz w:val="22"/>
                <w:szCs w:val="22"/>
              </w:rPr>
              <w:t>Organismo de Investigación Judicial</w:t>
            </w:r>
          </w:p>
        </w:tc>
        <w:tc>
          <w:tcPr>
            <w:tcW w:w="4415" w:type="dxa"/>
          </w:tcPr>
          <w:p w14:paraId="62C88A11" w14:textId="0951010C" w:rsidR="00B81159" w:rsidRPr="00505F74" w:rsidRDefault="00505F74" w:rsidP="00505F74">
            <w:pPr>
              <w:jc w:val="center"/>
              <w:rPr>
                <w:rFonts w:ascii="Book Antiqua" w:hAnsi="Book Antiqua"/>
                <w:sz w:val="22"/>
                <w:szCs w:val="22"/>
              </w:rPr>
            </w:pPr>
            <w:r w:rsidRPr="00505F74">
              <w:rPr>
                <w:rFonts w:ascii="Book Antiqua" w:hAnsi="Book Antiqua"/>
                <w:sz w:val="22"/>
                <w:szCs w:val="22"/>
              </w:rPr>
              <w:t>30</w:t>
            </w:r>
          </w:p>
        </w:tc>
      </w:tr>
      <w:tr w:rsidR="00505F74" w:rsidRPr="00505F74" w14:paraId="046E4D31" w14:textId="77777777" w:rsidTr="00B81159">
        <w:tc>
          <w:tcPr>
            <w:tcW w:w="4415" w:type="dxa"/>
          </w:tcPr>
          <w:p w14:paraId="26A3E959" w14:textId="17B707AD" w:rsidR="00505F74" w:rsidRPr="00505F74" w:rsidRDefault="00505F74" w:rsidP="00505F74">
            <w:pPr>
              <w:jc w:val="center"/>
              <w:rPr>
                <w:rFonts w:ascii="Book Antiqua" w:hAnsi="Book Antiqua"/>
                <w:sz w:val="22"/>
                <w:szCs w:val="22"/>
              </w:rPr>
            </w:pPr>
            <w:r w:rsidRPr="00505F74">
              <w:rPr>
                <w:rFonts w:ascii="Book Antiqua" w:hAnsi="Book Antiqua"/>
                <w:sz w:val="22"/>
                <w:szCs w:val="22"/>
              </w:rPr>
              <w:t>Total</w:t>
            </w:r>
          </w:p>
        </w:tc>
        <w:tc>
          <w:tcPr>
            <w:tcW w:w="4415" w:type="dxa"/>
          </w:tcPr>
          <w:p w14:paraId="793BC129" w14:textId="219CF527" w:rsidR="00505F74" w:rsidRPr="00505F74" w:rsidRDefault="00505F74" w:rsidP="00505F74">
            <w:pPr>
              <w:jc w:val="center"/>
              <w:rPr>
                <w:rFonts w:ascii="Book Antiqua" w:hAnsi="Book Antiqua"/>
                <w:sz w:val="22"/>
                <w:szCs w:val="22"/>
              </w:rPr>
            </w:pPr>
            <w:r w:rsidRPr="00505F74">
              <w:rPr>
                <w:rFonts w:ascii="Book Antiqua" w:hAnsi="Book Antiqua"/>
                <w:sz w:val="22"/>
                <w:szCs w:val="22"/>
              </w:rPr>
              <w:t>109</w:t>
            </w:r>
          </w:p>
        </w:tc>
      </w:tr>
    </w:tbl>
    <w:p w14:paraId="2F4A5FF5" w14:textId="1D758F0B" w:rsidR="00B81159" w:rsidRDefault="00B81159" w:rsidP="003C28FA">
      <w:pPr>
        <w:jc w:val="both"/>
        <w:rPr>
          <w:rFonts w:ascii="Book Antiqua" w:hAnsi="Book Antiqua"/>
          <w:sz w:val="22"/>
          <w:szCs w:val="22"/>
          <w:highlight w:val="yellow"/>
        </w:rPr>
      </w:pPr>
    </w:p>
    <w:p w14:paraId="41FD637A" w14:textId="30DE07ED" w:rsidR="00505F74" w:rsidRDefault="00505F74" w:rsidP="003C28FA">
      <w:pPr>
        <w:jc w:val="both"/>
        <w:rPr>
          <w:rFonts w:ascii="Book Antiqua" w:hAnsi="Book Antiqua"/>
          <w:sz w:val="22"/>
          <w:szCs w:val="22"/>
          <w:highlight w:val="yellow"/>
        </w:rPr>
      </w:pPr>
    </w:p>
    <w:p w14:paraId="1FD6020B" w14:textId="77777777" w:rsidR="00BE3D2C" w:rsidRPr="003D0E41" w:rsidRDefault="36EF6437">
      <w:pPr>
        <w:pStyle w:val="Prrafodelista"/>
        <w:numPr>
          <w:ilvl w:val="1"/>
          <w:numId w:val="39"/>
        </w:numPr>
        <w:tabs>
          <w:tab w:val="left" w:pos="426"/>
          <w:tab w:val="left" w:pos="1134"/>
        </w:tabs>
        <w:spacing w:after="160"/>
        <w:ind w:left="0" w:firstLine="0"/>
        <w:contextualSpacing/>
        <w:jc w:val="both"/>
        <w:rPr>
          <w:rFonts w:ascii="Book Antiqua" w:hAnsi="Book Antiqua"/>
          <w:b/>
          <w:sz w:val="22"/>
          <w:szCs w:val="22"/>
        </w:rPr>
      </w:pPr>
      <w:r w:rsidRPr="003D0E41">
        <w:rPr>
          <w:rFonts w:ascii="Book Antiqua" w:hAnsi="Book Antiqua"/>
          <w:b/>
          <w:sz w:val="22"/>
          <w:szCs w:val="22"/>
        </w:rPr>
        <w:t xml:space="preserve">Escenario </w:t>
      </w:r>
      <w:r w:rsidRPr="003D0E41">
        <w:rPr>
          <w:rFonts w:ascii="Book Antiqua" w:hAnsi="Book Antiqua"/>
          <w:b/>
          <w:bCs/>
          <w:sz w:val="22"/>
          <w:szCs w:val="22"/>
        </w:rPr>
        <w:t xml:space="preserve">dos: Atención mediante roles de juicios colegiados en las sedes de los Tribunales y estructuras ordinarias en los Tribunales de Apelación en el caso de que no exista el contenido presupuestario en algún momento. </w:t>
      </w:r>
    </w:p>
    <w:p w14:paraId="0E576BC2" w14:textId="77777777" w:rsidR="00BE3D2C" w:rsidRPr="003D0E41" w:rsidRDefault="00BE3D2C" w:rsidP="00B81159">
      <w:pPr>
        <w:spacing w:line="276" w:lineRule="auto"/>
        <w:jc w:val="both"/>
        <w:rPr>
          <w:rFonts w:ascii="Book Antiqua" w:hAnsi="Book Antiqua" w:cs="Arial"/>
          <w:b/>
          <w:bCs/>
          <w:sz w:val="22"/>
          <w:szCs w:val="22"/>
          <w:lang w:val="es-ES"/>
        </w:rPr>
      </w:pPr>
    </w:p>
    <w:p w14:paraId="0B84C591" w14:textId="64571F7D" w:rsidR="002D7DD4" w:rsidRPr="003D0E41" w:rsidRDefault="00BE3D2C" w:rsidP="00B81159">
      <w:pPr>
        <w:spacing w:line="276" w:lineRule="auto"/>
        <w:jc w:val="both"/>
        <w:rPr>
          <w:rFonts w:ascii="Book Antiqua" w:hAnsi="Book Antiqua"/>
          <w:sz w:val="22"/>
          <w:szCs w:val="22"/>
        </w:rPr>
      </w:pPr>
      <w:r w:rsidRPr="003D0E41">
        <w:rPr>
          <w:rFonts w:ascii="Book Antiqua" w:hAnsi="Book Antiqua"/>
          <w:sz w:val="22"/>
          <w:szCs w:val="22"/>
        </w:rPr>
        <w:t xml:space="preserve">En el caso de que el Consejo Superior determine que no es factible en este momento la prórroga de las licencias con goce de </w:t>
      </w:r>
      <w:r w:rsidR="00C81EDD" w:rsidRPr="003D0E41">
        <w:rPr>
          <w:rFonts w:ascii="Book Antiqua" w:hAnsi="Book Antiqua"/>
          <w:sz w:val="22"/>
          <w:szCs w:val="22"/>
        </w:rPr>
        <w:t>salario</w:t>
      </w:r>
      <w:r w:rsidRPr="003D0E41">
        <w:rPr>
          <w:rFonts w:ascii="Book Antiqua" w:hAnsi="Book Antiqua"/>
          <w:sz w:val="22"/>
          <w:szCs w:val="22"/>
        </w:rPr>
        <w:t xml:space="preserve"> se sugiere como plan de contingencia que los juicios colegiados</w:t>
      </w:r>
      <w:r w:rsidR="007565F8" w:rsidRPr="003D0E41">
        <w:rPr>
          <w:rFonts w:ascii="Book Antiqua" w:hAnsi="Book Antiqua"/>
          <w:sz w:val="22"/>
          <w:szCs w:val="22"/>
        </w:rPr>
        <w:t>,</w:t>
      </w:r>
      <w:r w:rsidRPr="003D0E41">
        <w:rPr>
          <w:rFonts w:ascii="Book Antiqua" w:hAnsi="Book Antiqua"/>
          <w:sz w:val="22"/>
          <w:szCs w:val="22"/>
        </w:rPr>
        <w:t xml:space="preserve"> se desarrollen mediante roles de traslado de los jueces del Tribunal al cual le pertenecen, tal como correspondía realizarse de manera ordinaria, para lo cual la Jueza o Juez Coordinador realizaría los roles respectivos, considerando los siguientes aspectos:</w:t>
      </w:r>
    </w:p>
    <w:p w14:paraId="7E235CBF" w14:textId="77777777" w:rsidR="00BE3D2C" w:rsidRPr="003D0E41" w:rsidRDefault="00BE3D2C" w:rsidP="00B81159">
      <w:pPr>
        <w:spacing w:line="276" w:lineRule="auto"/>
        <w:jc w:val="both"/>
        <w:rPr>
          <w:rFonts w:ascii="Book Antiqua" w:hAnsi="Book Antiqua"/>
          <w:sz w:val="22"/>
          <w:szCs w:val="22"/>
        </w:rPr>
      </w:pPr>
    </w:p>
    <w:p w14:paraId="49E034F6"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Quepos: lo cubre el Tribunal de Puntarenas</w:t>
      </w:r>
    </w:p>
    <w:p w14:paraId="395CA732"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Cañas: lo cubre el Tribunal de Liberia</w:t>
      </w:r>
    </w:p>
    <w:p w14:paraId="3286FD3C"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Santa Cruz: lo cubre el Tribunal de Nicoya</w:t>
      </w:r>
    </w:p>
    <w:p w14:paraId="7FADB8FD"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Siquirres: lo cubre el Tribunal de Guápiles</w:t>
      </w:r>
    </w:p>
    <w:p w14:paraId="469ECC14"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Sarapiquí: lo cubre el Tribunal de Heredia</w:t>
      </w:r>
    </w:p>
    <w:p w14:paraId="5507F301" w14:textId="77777777" w:rsidR="00BE3D2C" w:rsidRPr="003D0E41" w:rsidRDefault="00BE3D2C" w:rsidP="00B81159">
      <w:pPr>
        <w:pStyle w:val="Prrafodelista"/>
        <w:numPr>
          <w:ilvl w:val="0"/>
          <w:numId w:val="8"/>
        </w:numPr>
        <w:spacing w:line="276" w:lineRule="auto"/>
        <w:jc w:val="both"/>
        <w:rPr>
          <w:rFonts w:ascii="Book Antiqua" w:hAnsi="Book Antiqua"/>
          <w:sz w:val="22"/>
          <w:szCs w:val="22"/>
        </w:rPr>
      </w:pPr>
      <w:r w:rsidRPr="003D0E41">
        <w:rPr>
          <w:rFonts w:ascii="Book Antiqua" w:hAnsi="Book Antiqua"/>
          <w:sz w:val="22"/>
          <w:szCs w:val="22"/>
        </w:rPr>
        <w:t>Tribunal de Turrialba: lo cubre el Tribunal de Cartago</w:t>
      </w:r>
    </w:p>
    <w:p w14:paraId="7D5CDB03" w14:textId="77777777" w:rsidR="002D7DD4" w:rsidRPr="003D0E41" w:rsidRDefault="002D7DD4" w:rsidP="00B81159">
      <w:pPr>
        <w:spacing w:line="276" w:lineRule="auto"/>
        <w:jc w:val="both"/>
        <w:rPr>
          <w:rFonts w:ascii="Book Antiqua" w:hAnsi="Book Antiqua"/>
          <w:sz w:val="22"/>
          <w:szCs w:val="22"/>
        </w:rPr>
      </w:pPr>
    </w:p>
    <w:p w14:paraId="6E4AEE49" w14:textId="6D3D39F3" w:rsidR="002D7DD4" w:rsidRPr="003D0E41" w:rsidRDefault="002D7DD4" w:rsidP="00B81159">
      <w:pPr>
        <w:spacing w:line="276" w:lineRule="auto"/>
        <w:jc w:val="both"/>
        <w:rPr>
          <w:rFonts w:ascii="Book Antiqua" w:hAnsi="Book Antiqua"/>
          <w:sz w:val="22"/>
          <w:szCs w:val="22"/>
        </w:rPr>
      </w:pPr>
      <w:r w:rsidRPr="003D0E41">
        <w:rPr>
          <w:rFonts w:ascii="Book Antiqua" w:hAnsi="Book Antiqua"/>
          <w:sz w:val="22"/>
          <w:szCs w:val="22"/>
        </w:rPr>
        <w:t>En lo que respecta a los Tribunales de Apelación, deberán volver a su dinámica antigua de trabajo, donde deberán distribuir los asuntos por rol entre todas las plazas ordinarias del despacho</w:t>
      </w:r>
      <w:r w:rsidR="00F3750D" w:rsidRPr="003D0E41">
        <w:rPr>
          <w:rFonts w:ascii="Book Antiqua" w:hAnsi="Book Antiqua"/>
          <w:sz w:val="22"/>
          <w:szCs w:val="22"/>
        </w:rPr>
        <w:t xml:space="preserve"> y en el caso de</w:t>
      </w:r>
      <w:r w:rsidR="00504EEA" w:rsidRPr="003D0E41">
        <w:rPr>
          <w:rFonts w:ascii="Book Antiqua" w:hAnsi="Book Antiqua"/>
          <w:sz w:val="22"/>
          <w:szCs w:val="22"/>
        </w:rPr>
        <w:t xml:space="preserve"> </w:t>
      </w:r>
      <w:r w:rsidR="00F3750D" w:rsidRPr="003D0E41">
        <w:rPr>
          <w:rFonts w:ascii="Book Antiqua" w:hAnsi="Book Antiqua"/>
          <w:sz w:val="22"/>
          <w:szCs w:val="22"/>
        </w:rPr>
        <w:t>l</w:t>
      </w:r>
      <w:r w:rsidR="00504EEA" w:rsidRPr="003D0E41">
        <w:rPr>
          <w:rFonts w:ascii="Book Antiqua" w:hAnsi="Book Antiqua"/>
          <w:sz w:val="22"/>
          <w:szCs w:val="22"/>
        </w:rPr>
        <w:t>os</w:t>
      </w:r>
      <w:r w:rsidR="00F3750D" w:rsidRPr="003D0E41">
        <w:rPr>
          <w:rFonts w:ascii="Book Antiqua" w:hAnsi="Book Antiqua"/>
          <w:sz w:val="22"/>
          <w:szCs w:val="22"/>
        </w:rPr>
        <w:t xml:space="preserve"> Juzgado Penal</w:t>
      </w:r>
      <w:r w:rsidR="00504EEA" w:rsidRPr="003D0E41">
        <w:rPr>
          <w:rFonts w:ascii="Book Antiqua" w:hAnsi="Book Antiqua"/>
          <w:sz w:val="22"/>
          <w:szCs w:val="22"/>
        </w:rPr>
        <w:t>es</w:t>
      </w:r>
      <w:r w:rsidR="00F3750D" w:rsidRPr="003D0E41">
        <w:rPr>
          <w:rFonts w:ascii="Book Antiqua" w:hAnsi="Book Antiqua"/>
          <w:sz w:val="22"/>
          <w:szCs w:val="22"/>
        </w:rPr>
        <w:t xml:space="preserve"> se mantendrá la misma dinámica que se tenía</w:t>
      </w:r>
      <w:r w:rsidR="00504EEA" w:rsidRPr="003D0E41">
        <w:rPr>
          <w:rFonts w:ascii="Book Antiqua" w:hAnsi="Book Antiqua"/>
          <w:sz w:val="22"/>
          <w:szCs w:val="22"/>
        </w:rPr>
        <w:t>n</w:t>
      </w:r>
      <w:r w:rsidR="00F3750D" w:rsidRPr="003D0E41">
        <w:rPr>
          <w:rFonts w:ascii="Book Antiqua" w:hAnsi="Book Antiqua"/>
          <w:sz w:val="22"/>
          <w:szCs w:val="22"/>
        </w:rPr>
        <w:t xml:space="preserve"> previa al otorgamiento de ese recurso.</w:t>
      </w:r>
    </w:p>
    <w:p w14:paraId="4BA44B73" w14:textId="77777777" w:rsidR="002D7DD4" w:rsidRPr="003D0E41" w:rsidRDefault="002D7DD4" w:rsidP="00B81159">
      <w:pPr>
        <w:spacing w:line="276" w:lineRule="auto"/>
        <w:jc w:val="both"/>
        <w:rPr>
          <w:rFonts w:ascii="Book Antiqua" w:hAnsi="Book Antiqua"/>
          <w:sz w:val="22"/>
          <w:szCs w:val="22"/>
        </w:rPr>
      </w:pPr>
    </w:p>
    <w:p w14:paraId="63006FD4" w14:textId="0E6081B8" w:rsidR="00EE5EF3" w:rsidRPr="003D0E41" w:rsidRDefault="002D7DD4" w:rsidP="00B81159">
      <w:pPr>
        <w:spacing w:line="276" w:lineRule="auto"/>
        <w:jc w:val="both"/>
        <w:rPr>
          <w:rFonts w:ascii="Book Antiqua" w:hAnsi="Book Antiqua"/>
          <w:sz w:val="22"/>
          <w:szCs w:val="22"/>
        </w:rPr>
      </w:pPr>
      <w:r w:rsidRPr="003D0E41">
        <w:rPr>
          <w:rFonts w:ascii="Book Antiqua" w:hAnsi="Book Antiqua"/>
          <w:sz w:val="22"/>
          <w:szCs w:val="22"/>
        </w:rPr>
        <w:t>Debe indicarse que, mediante este escenario se requiere que las Administraciones Regionales</w:t>
      </w:r>
      <w:r w:rsidR="007565F8" w:rsidRPr="003D0E41">
        <w:rPr>
          <w:rFonts w:ascii="Book Antiqua" w:hAnsi="Book Antiqua"/>
          <w:sz w:val="22"/>
          <w:szCs w:val="22"/>
        </w:rPr>
        <w:t>,</w:t>
      </w:r>
      <w:r w:rsidRPr="003D0E41">
        <w:rPr>
          <w:rFonts w:ascii="Book Antiqua" w:hAnsi="Book Antiqua"/>
          <w:sz w:val="22"/>
          <w:szCs w:val="22"/>
        </w:rPr>
        <w:t xml:space="preserve"> continúen brindando la cobertura logística (traslados, viáticos) necesaria para poder realizar ese tipo de debates.</w:t>
      </w:r>
    </w:p>
    <w:p w14:paraId="4EBF3CFB" w14:textId="5AAF9E12" w:rsidR="00504EEA" w:rsidRPr="00334ABB" w:rsidRDefault="00504EEA" w:rsidP="00B81159">
      <w:pPr>
        <w:spacing w:line="276" w:lineRule="auto"/>
        <w:jc w:val="both"/>
        <w:rPr>
          <w:rFonts w:ascii="Book Antiqua" w:hAnsi="Book Antiqua"/>
          <w:sz w:val="22"/>
          <w:szCs w:val="22"/>
          <w:highlight w:val="yellow"/>
        </w:rPr>
      </w:pPr>
    </w:p>
    <w:p w14:paraId="3DC5FDB0" w14:textId="3233415B" w:rsidR="006768F3" w:rsidRDefault="009004E7">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Pr>
          <w:rFonts w:ascii="Book Antiqua" w:hAnsi="Book Antiqua"/>
          <w:sz w:val="22"/>
          <w:szCs w:val="22"/>
        </w:rPr>
        <w:t>Autorizar el plan de descongestionamiento</w:t>
      </w:r>
      <w:r w:rsidR="00AF782A">
        <w:rPr>
          <w:rFonts w:ascii="Book Antiqua" w:hAnsi="Book Antiqua"/>
          <w:sz w:val="22"/>
          <w:szCs w:val="22"/>
        </w:rPr>
        <w:t xml:space="preserve">, </w:t>
      </w:r>
      <w:r>
        <w:rPr>
          <w:rFonts w:ascii="Book Antiqua" w:hAnsi="Book Antiqua"/>
          <w:sz w:val="22"/>
          <w:szCs w:val="22"/>
        </w:rPr>
        <w:t>sugerido</w:t>
      </w:r>
      <w:r w:rsidR="009D150F">
        <w:rPr>
          <w:rFonts w:ascii="Book Antiqua" w:hAnsi="Book Antiqua"/>
          <w:sz w:val="22"/>
          <w:szCs w:val="22"/>
        </w:rPr>
        <w:t xml:space="preserve"> en el apartado 9.2.</w:t>
      </w:r>
      <w:r w:rsidR="00AF782A">
        <w:rPr>
          <w:rFonts w:ascii="Book Antiqua" w:hAnsi="Book Antiqua"/>
          <w:sz w:val="22"/>
          <w:szCs w:val="22"/>
        </w:rPr>
        <w:t xml:space="preserve"> del presente informe, </w:t>
      </w:r>
      <w:r>
        <w:rPr>
          <w:rFonts w:ascii="Book Antiqua" w:hAnsi="Book Antiqua"/>
          <w:sz w:val="22"/>
          <w:szCs w:val="22"/>
        </w:rPr>
        <w:t xml:space="preserve">para las secciones unipersonales de </w:t>
      </w:r>
      <w:r w:rsidR="00316356">
        <w:rPr>
          <w:rFonts w:ascii="Book Antiqua" w:hAnsi="Book Antiqua"/>
          <w:sz w:val="22"/>
          <w:szCs w:val="22"/>
        </w:rPr>
        <w:t xml:space="preserve">los Tribunales Penales de: </w:t>
      </w:r>
      <w:r>
        <w:rPr>
          <w:rFonts w:ascii="Book Antiqua" w:hAnsi="Book Antiqua"/>
          <w:sz w:val="22"/>
          <w:szCs w:val="22"/>
        </w:rPr>
        <w:t>Pavas</w:t>
      </w:r>
      <w:r w:rsidR="00316356">
        <w:rPr>
          <w:rFonts w:ascii="Book Antiqua" w:hAnsi="Book Antiqua"/>
          <w:sz w:val="22"/>
          <w:szCs w:val="22"/>
        </w:rPr>
        <w:t xml:space="preserve">, </w:t>
      </w:r>
      <w:r w:rsidR="006768F3" w:rsidRPr="004D118E">
        <w:rPr>
          <w:rFonts w:ascii="Book Antiqua" w:hAnsi="Book Antiqua"/>
          <w:sz w:val="22"/>
          <w:szCs w:val="22"/>
        </w:rPr>
        <w:t>Sarapiquí</w:t>
      </w:r>
      <w:r w:rsidR="00316356" w:rsidRPr="004D118E">
        <w:rPr>
          <w:rFonts w:ascii="Book Antiqua" w:hAnsi="Book Antiqua"/>
          <w:sz w:val="22"/>
          <w:szCs w:val="22"/>
        </w:rPr>
        <w:t xml:space="preserve">, </w:t>
      </w:r>
      <w:r w:rsidR="006768F3" w:rsidRPr="004D118E">
        <w:rPr>
          <w:rFonts w:ascii="Book Antiqua" w:hAnsi="Book Antiqua"/>
          <w:sz w:val="22"/>
          <w:szCs w:val="22"/>
        </w:rPr>
        <w:t>Heredia</w:t>
      </w:r>
      <w:r w:rsidR="00316356" w:rsidRPr="004D118E">
        <w:rPr>
          <w:rFonts w:ascii="Book Antiqua" w:hAnsi="Book Antiqua"/>
          <w:sz w:val="22"/>
          <w:szCs w:val="22"/>
        </w:rPr>
        <w:t xml:space="preserve">, </w:t>
      </w:r>
      <w:r w:rsidR="006768F3" w:rsidRPr="004D118E">
        <w:rPr>
          <w:rFonts w:ascii="Book Antiqua" w:hAnsi="Book Antiqua"/>
          <w:sz w:val="22"/>
          <w:szCs w:val="22"/>
        </w:rPr>
        <w:t>Pérez Zeledón</w:t>
      </w:r>
      <w:r w:rsidR="00316356" w:rsidRPr="004D118E">
        <w:rPr>
          <w:rFonts w:ascii="Book Antiqua" w:hAnsi="Book Antiqua"/>
          <w:sz w:val="22"/>
          <w:szCs w:val="22"/>
        </w:rPr>
        <w:t xml:space="preserve">, </w:t>
      </w:r>
      <w:r w:rsidR="006768F3" w:rsidRPr="004D118E">
        <w:rPr>
          <w:rFonts w:ascii="Book Antiqua" w:hAnsi="Book Antiqua"/>
          <w:sz w:val="22"/>
          <w:szCs w:val="22"/>
        </w:rPr>
        <w:t>San Carlos</w:t>
      </w:r>
      <w:r w:rsidR="00316356" w:rsidRPr="004D118E">
        <w:rPr>
          <w:rFonts w:ascii="Book Antiqua" w:hAnsi="Book Antiqua"/>
          <w:sz w:val="22"/>
          <w:szCs w:val="22"/>
        </w:rPr>
        <w:t xml:space="preserve">, </w:t>
      </w:r>
      <w:r w:rsidR="006768F3" w:rsidRPr="004D118E">
        <w:rPr>
          <w:rFonts w:ascii="Book Antiqua" w:hAnsi="Book Antiqua"/>
          <w:sz w:val="22"/>
          <w:szCs w:val="22"/>
        </w:rPr>
        <w:t>Pococí</w:t>
      </w:r>
      <w:r w:rsidR="003A69B2" w:rsidRPr="004D118E">
        <w:rPr>
          <w:rFonts w:ascii="Book Antiqua" w:hAnsi="Book Antiqua"/>
          <w:sz w:val="22"/>
          <w:szCs w:val="22"/>
        </w:rPr>
        <w:t xml:space="preserve"> y </w:t>
      </w:r>
      <w:r w:rsidR="006768F3" w:rsidRPr="004D118E">
        <w:rPr>
          <w:rFonts w:ascii="Book Antiqua" w:hAnsi="Book Antiqua"/>
          <w:sz w:val="22"/>
          <w:szCs w:val="22"/>
        </w:rPr>
        <w:t>Limón</w:t>
      </w:r>
      <w:r w:rsidR="003A69B2">
        <w:rPr>
          <w:rFonts w:ascii="Book Antiqua" w:hAnsi="Book Antiqua"/>
          <w:sz w:val="22"/>
          <w:szCs w:val="22"/>
        </w:rPr>
        <w:t>, para lo que se requiere que la Dirección de Gestión Humana realice la debida certificación presupuestaria</w:t>
      </w:r>
      <w:r w:rsidR="009D150F">
        <w:rPr>
          <w:rFonts w:ascii="Book Antiqua" w:hAnsi="Book Antiqua"/>
          <w:sz w:val="22"/>
          <w:szCs w:val="22"/>
        </w:rPr>
        <w:t>:</w:t>
      </w:r>
    </w:p>
    <w:p w14:paraId="5B5A82DD" w14:textId="77777777" w:rsidR="009D150F" w:rsidRDefault="009D150F" w:rsidP="009D150F">
      <w:pPr>
        <w:pStyle w:val="Prrafodelista"/>
        <w:tabs>
          <w:tab w:val="left" w:pos="426"/>
          <w:tab w:val="left" w:pos="1134"/>
        </w:tabs>
        <w:spacing w:after="160" w:line="276" w:lineRule="auto"/>
        <w:ind w:left="0"/>
        <w:contextualSpacing/>
        <w:jc w:val="both"/>
        <w:rPr>
          <w:rFonts w:ascii="Book Antiqua" w:hAnsi="Book Antiqua"/>
          <w:sz w:val="22"/>
          <w:szCs w:val="22"/>
        </w:rPr>
      </w:pPr>
    </w:p>
    <w:tbl>
      <w:tblPr>
        <w:tblStyle w:val="Tablaconcuadrcula"/>
        <w:tblW w:w="0" w:type="auto"/>
        <w:jc w:val="center"/>
        <w:tblInd w:w="0" w:type="dxa"/>
        <w:tblLook w:val="04A0" w:firstRow="1" w:lastRow="0" w:firstColumn="1" w:lastColumn="0" w:noHBand="0" w:noVBand="1"/>
      </w:tblPr>
      <w:tblGrid>
        <w:gridCol w:w="1673"/>
        <w:gridCol w:w="1157"/>
        <w:gridCol w:w="1293"/>
        <w:gridCol w:w="1404"/>
        <w:gridCol w:w="1275"/>
        <w:gridCol w:w="1273"/>
      </w:tblGrid>
      <w:tr w:rsidR="009D150F" w:rsidRPr="00C06227" w14:paraId="177ADE6C" w14:textId="77777777" w:rsidTr="006278C5">
        <w:trPr>
          <w:jc w:val="center"/>
        </w:trPr>
        <w:tc>
          <w:tcPr>
            <w:tcW w:w="1673" w:type="dxa"/>
            <w:shd w:val="clear" w:color="auto" w:fill="002060"/>
            <w:vAlign w:val="center"/>
          </w:tcPr>
          <w:p w14:paraId="4D78FCD7" w14:textId="77777777" w:rsidR="009D150F" w:rsidRPr="00C06227" w:rsidRDefault="009D150F" w:rsidP="006278C5">
            <w:pPr>
              <w:jc w:val="center"/>
              <w:rPr>
                <w:rFonts w:ascii="Book Antiqua" w:hAnsi="Book Antiqua"/>
                <w:b/>
                <w:bCs/>
              </w:rPr>
            </w:pPr>
            <w:r w:rsidRPr="00C06227">
              <w:rPr>
                <w:rFonts w:ascii="Book Antiqua" w:hAnsi="Book Antiqua"/>
                <w:b/>
                <w:bCs/>
              </w:rPr>
              <w:t>Tribunal Penal</w:t>
            </w:r>
          </w:p>
        </w:tc>
        <w:tc>
          <w:tcPr>
            <w:tcW w:w="1157" w:type="dxa"/>
            <w:shd w:val="clear" w:color="auto" w:fill="002060"/>
            <w:vAlign w:val="center"/>
          </w:tcPr>
          <w:p w14:paraId="3588B240" w14:textId="77777777" w:rsidR="009D150F" w:rsidRPr="00C06227" w:rsidRDefault="009D150F" w:rsidP="006278C5">
            <w:pPr>
              <w:jc w:val="center"/>
              <w:rPr>
                <w:rFonts w:ascii="Book Antiqua" w:hAnsi="Book Antiqua"/>
                <w:b/>
                <w:bCs/>
              </w:rPr>
            </w:pPr>
            <w:r w:rsidRPr="00C06227">
              <w:rPr>
                <w:rFonts w:ascii="Book Antiqua" w:hAnsi="Book Antiqua"/>
                <w:b/>
                <w:bCs/>
              </w:rPr>
              <w:t>Persona</w:t>
            </w:r>
          </w:p>
          <w:p w14:paraId="582B1B8A" w14:textId="77777777" w:rsidR="009D150F" w:rsidRPr="00C06227" w:rsidRDefault="009D150F" w:rsidP="006278C5">
            <w:pPr>
              <w:jc w:val="center"/>
              <w:rPr>
                <w:rFonts w:ascii="Book Antiqua" w:hAnsi="Book Antiqua"/>
                <w:b/>
                <w:bCs/>
              </w:rPr>
            </w:pPr>
            <w:r w:rsidRPr="00C06227">
              <w:rPr>
                <w:rFonts w:ascii="Book Antiqua" w:hAnsi="Book Antiqua"/>
                <w:b/>
                <w:bCs/>
              </w:rPr>
              <w:t>Juzgadora 4</w:t>
            </w:r>
          </w:p>
        </w:tc>
        <w:tc>
          <w:tcPr>
            <w:tcW w:w="1293" w:type="dxa"/>
            <w:shd w:val="clear" w:color="auto" w:fill="002060"/>
            <w:vAlign w:val="center"/>
          </w:tcPr>
          <w:p w14:paraId="08CC5241" w14:textId="77777777" w:rsidR="009D150F" w:rsidRPr="00C06227" w:rsidRDefault="009D150F" w:rsidP="006278C5">
            <w:pPr>
              <w:jc w:val="center"/>
              <w:rPr>
                <w:rFonts w:ascii="Book Antiqua" w:hAnsi="Book Antiqua"/>
                <w:b/>
                <w:bCs/>
              </w:rPr>
            </w:pPr>
            <w:r w:rsidRPr="00C06227">
              <w:rPr>
                <w:rFonts w:ascii="Book Antiqua" w:hAnsi="Book Antiqua"/>
                <w:b/>
                <w:bCs/>
              </w:rPr>
              <w:t>Persona</w:t>
            </w:r>
          </w:p>
          <w:p w14:paraId="217C4847" w14:textId="77777777" w:rsidR="009D150F" w:rsidRPr="00C06227" w:rsidRDefault="009D150F" w:rsidP="006278C5">
            <w:pPr>
              <w:jc w:val="center"/>
              <w:rPr>
                <w:rFonts w:ascii="Book Antiqua" w:hAnsi="Book Antiqua"/>
                <w:b/>
                <w:bCs/>
              </w:rPr>
            </w:pPr>
            <w:r w:rsidRPr="00C06227">
              <w:rPr>
                <w:rFonts w:ascii="Book Antiqua" w:hAnsi="Book Antiqua"/>
                <w:b/>
                <w:bCs/>
              </w:rPr>
              <w:t>Fiscal</w:t>
            </w:r>
          </w:p>
        </w:tc>
        <w:tc>
          <w:tcPr>
            <w:tcW w:w="1404" w:type="dxa"/>
            <w:shd w:val="clear" w:color="auto" w:fill="002060"/>
            <w:vAlign w:val="center"/>
          </w:tcPr>
          <w:p w14:paraId="37ED9C44" w14:textId="77777777" w:rsidR="009D150F" w:rsidRPr="00C06227" w:rsidRDefault="009D150F" w:rsidP="006278C5">
            <w:pPr>
              <w:jc w:val="center"/>
              <w:rPr>
                <w:rFonts w:ascii="Book Antiqua" w:hAnsi="Book Antiqua"/>
                <w:b/>
                <w:bCs/>
              </w:rPr>
            </w:pPr>
            <w:r w:rsidRPr="00C06227">
              <w:rPr>
                <w:rFonts w:ascii="Book Antiqua" w:hAnsi="Book Antiqua"/>
                <w:b/>
                <w:bCs/>
              </w:rPr>
              <w:t>Persona Defensora Pública</w:t>
            </w:r>
          </w:p>
        </w:tc>
        <w:tc>
          <w:tcPr>
            <w:tcW w:w="1275" w:type="dxa"/>
            <w:shd w:val="clear" w:color="auto" w:fill="002060"/>
            <w:vAlign w:val="center"/>
          </w:tcPr>
          <w:p w14:paraId="3190B9B1" w14:textId="77777777" w:rsidR="009D150F" w:rsidRPr="00C06227" w:rsidRDefault="009D150F" w:rsidP="006278C5">
            <w:pPr>
              <w:jc w:val="center"/>
              <w:rPr>
                <w:rFonts w:ascii="Book Antiqua" w:hAnsi="Book Antiqua"/>
                <w:b/>
                <w:bCs/>
              </w:rPr>
            </w:pPr>
            <w:r w:rsidRPr="00C06227">
              <w:rPr>
                <w:rFonts w:ascii="Book Antiqua" w:hAnsi="Book Antiqua"/>
                <w:b/>
                <w:bCs/>
              </w:rPr>
              <w:t>Personas Técnicas Judiciales</w:t>
            </w:r>
          </w:p>
        </w:tc>
        <w:tc>
          <w:tcPr>
            <w:tcW w:w="1273" w:type="dxa"/>
            <w:shd w:val="clear" w:color="auto" w:fill="002060"/>
            <w:vAlign w:val="center"/>
          </w:tcPr>
          <w:p w14:paraId="18307EBD" w14:textId="77777777" w:rsidR="009D150F" w:rsidRPr="00C06227" w:rsidRDefault="009D150F" w:rsidP="006278C5">
            <w:pPr>
              <w:jc w:val="center"/>
              <w:rPr>
                <w:rFonts w:ascii="Book Antiqua" w:hAnsi="Book Antiqua"/>
                <w:b/>
                <w:bCs/>
              </w:rPr>
            </w:pPr>
            <w:r w:rsidRPr="00C06227">
              <w:rPr>
                <w:rFonts w:ascii="Book Antiqua" w:hAnsi="Book Antiqua"/>
                <w:b/>
                <w:bCs/>
              </w:rPr>
              <w:t>Total</w:t>
            </w:r>
          </w:p>
        </w:tc>
      </w:tr>
      <w:tr w:rsidR="009D150F" w:rsidRPr="00C06227" w14:paraId="63728A96" w14:textId="77777777" w:rsidTr="006278C5">
        <w:trPr>
          <w:jc w:val="center"/>
        </w:trPr>
        <w:tc>
          <w:tcPr>
            <w:tcW w:w="1673" w:type="dxa"/>
            <w:vAlign w:val="center"/>
          </w:tcPr>
          <w:p w14:paraId="5FB38CD4" w14:textId="77777777" w:rsidR="009D150F" w:rsidRPr="00C06227" w:rsidRDefault="009D150F" w:rsidP="006278C5">
            <w:pPr>
              <w:rPr>
                <w:rFonts w:ascii="Book Antiqua" w:hAnsi="Book Antiqua"/>
              </w:rPr>
            </w:pPr>
            <w:r w:rsidRPr="00C06227">
              <w:rPr>
                <w:rFonts w:ascii="Book Antiqua" w:hAnsi="Book Antiqua"/>
              </w:rPr>
              <w:t>Pavas*</w:t>
            </w:r>
          </w:p>
        </w:tc>
        <w:tc>
          <w:tcPr>
            <w:tcW w:w="1157" w:type="dxa"/>
            <w:vAlign w:val="center"/>
          </w:tcPr>
          <w:p w14:paraId="062E98AE"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44A401C2"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62E4524E"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6C366A93"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7EA38D59"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332B65E0" w14:textId="77777777" w:rsidTr="006278C5">
        <w:trPr>
          <w:jc w:val="center"/>
        </w:trPr>
        <w:tc>
          <w:tcPr>
            <w:tcW w:w="1673" w:type="dxa"/>
            <w:vAlign w:val="center"/>
          </w:tcPr>
          <w:p w14:paraId="3C3B950D" w14:textId="77777777" w:rsidR="009D150F" w:rsidRPr="00C06227" w:rsidRDefault="009D150F" w:rsidP="006278C5">
            <w:pPr>
              <w:rPr>
                <w:rFonts w:ascii="Book Antiqua" w:hAnsi="Book Antiqua"/>
              </w:rPr>
            </w:pPr>
            <w:r w:rsidRPr="00C06227">
              <w:rPr>
                <w:rFonts w:ascii="Book Antiqua" w:hAnsi="Book Antiqua"/>
              </w:rPr>
              <w:t>Sarapiquí</w:t>
            </w:r>
          </w:p>
        </w:tc>
        <w:tc>
          <w:tcPr>
            <w:tcW w:w="1157" w:type="dxa"/>
            <w:vAlign w:val="center"/>
          </w:tcPr>
          <w:p w14:paraId="54D1F787"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1611CDC9"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44106665"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44350A61"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41DC1556"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5465A021" w14:textId="77777777" w:rsidTr="006278C5">
        <w:trPr>
          <w:jc w:val="center"/>
        </w:trPr>
        <w:tc>
          <w:tcPr>
            <w:tcW w:w="1673" w:type="dxa"/>
            <w:vAlign w:val="center"/>
          </w:tcPr>
          <w:p w14:paraId="22F00FDA" w14:textId="77777777" w:rsidR="009D150F" w:rsidRPr="00C06227" w:rsidRDefault="009D150F" w:rsidP="006278C5">
            <w:pPr>
              <w:rPr>
                <w:rFonts w:ascii="Book Antiqua" w:hAnsi="Book Antiqua"/>
              </w:rPr>
            </w:pPr>
            <w:r w:rsidRPr="00C06227">
              <w:rPr>
                <w:rFonts w:ascii="Book Antiqua" w:hAnsi="Book Antiqua"/>
              </w:rPr>
              <w:t>Heredia</w:t>
            </w:r>
          </w:p>
        </w:tc>
        <w:tc>
          <w:tcPr>
            <w:tcW w:w="1157" w:type="dxa"/>
            <w:vAlign w:val="center"/>
          </w:tcPr>
          <w:p w14:paraId="6E9CF0FD"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15D60F1A"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500E0F38"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466AA8B7"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04D7585D"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0CAA7EE8" w14:textId="77777777" w:rsidTr="006278C5">
        <w:trPr>
          <w:jc w:val="center"/>
        </w:trPr>
        <w:tc>
          <w:tcPr>
            <w:tcW w:w="1673" w:type="dxa"/>
            <w:vAlign w:val="center"/>
          </w:tcPr>
          <w:p w14:paraId="59BD029B" w14:textId="77777777" w:rsidR="009D150F" w:rsidRPr="00C06227" w:rsidRDefault="009D150F" w:rsidP="006278C5">
            <w:pPr>
              <w:rPr>
                <w:rFonts w:ascii="Book Antiqua" w:hAnsi="Book Antiqua"/>
              </w:rPr>
            </w:pPr>
            <w:r w:rsidRPr="00C06227">
              <w:rPr>
                <w:rFonts w:ascii="Book Antiqua" w:hAnsi="Book Antiqua"/>
              </w:rPr>
              <w:t>Pérez Zeledón</w:t>
            </w:r>
          </w:p>
        </w:tc>
        <w:tc>
          <w:tcPr>
            <w:tcW w:w="1157" w:type="dxa"/>
            <w:vAlign w:val="center"/>
          </w:tcPr>
          <w:p w14:paraId="4319CE5F"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500EF917"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6976B461"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09F2E2F4"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45F96BD4"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0A64F430" w14:textId="77777777" w:rsidTr="006278C5">
        <w:trPr>
          <w:jc w:val="center"/>
        </w:trPr>
        <w:tc>
          <w:tcPr>
            <w:tcW w:w="1673" w:type="dxa"/>
            <w:vAlign w:val="center"/>
          </w:tcPr>
          <w:p w14:paraId="03D34A6D" w14:textId="77777777" w:rsidR="009D150F" w:rsidRPr="00C06227" w:rsidRDefault="009D150F" w:rsidP="006278C5">
            <w:pPr>
              <w:rPr>
                <w:rFonts w:ascii="Book Antiqua" w:hAnsi="Book Antiqua"/>
              </w:rPr>
            </w:pPr>
            <w:r w:rsidRPr="00C06227">
              <w:rPr>
                <w:rFonts w:ascii="Book Antiqua" w:hAnsi="Book Antiqua"/>
              </w:rPr>
              <w:t>San Carlos</w:t>
            </w:r>
          </w:p>
        </w:tc>
        <w:tc>
          <w:tcPr>
            <w:tcW w:w="1157" w:type="dxa"/>
            <w:vAlign w:val="center"/>
          </w:tcPr>
          <w:p w14:paraId="5BDAD74A"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75822BB7"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1DD3F2A9"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6710F584"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10A7A4AB"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6778DF09" w14:textId="77777777" w:rsidTr="006278C5">
        <w:trPr>
          <w:jc w:val="center"/>
        </w:trPr>
        <w:tc>
          <w:tcPr>
            <w:tcW w:w="1673" w:type="dxa"/>
            <w:vAlign w:val="center"/>
          </w:tcPr>
          <w:p w14:paraId="5DF89487" w14:textId="77777777" w:rsidR="009D150F" w:rsidRPr="00C06227" w:rsidRDefault="009D150F" w:rsidP="006278C5">
            <w:pPr>
              <w:rPr>
                <w:rFonts w:ascii="Book Antiqua" w:hAnsi="Book Antiqua"/>
              </w:rPr>
            </w:pPr>
            <w:r w:rsidRPr="00C06227">
              <w:rPr>
                <w:rFonts w:ascii="Book Antiqua" w:hAnsi="Book Antiqua"/>
              </w:rPr>
              <w:t>Pococí</w:t>
            </w:r>
          </w:p>
        </w:tc>
        <w:tc>
          <w:tcPr>
            <w:tcW w:w="1157" w:type="dxa"/>
            <w:vAlign w:val="center"/>
          </w:tcPr>
          <w:p w14:paraId="2466D6A3"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1844EBA8"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2711479A"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5CF4A1EE"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2FF51023"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6ED849D1" w14:textId="77777777" w:rsidTr="006278C5">
        <w:trPr>
          <w:jc w:val="center"/>
        </w:trPr>
        <w:tc>
          <w:tcPr>
            <w:tcW w:w="1673" w:type="dxa"/>
            <w:vAlign w:val="center"/>
          </w:tcPr>
          <w:p w14:paraId="231151AF" w14:textId="77777777" w:rsidR="009D150F" w:rsidRPr="00C06227" w:rsidRDefault="009D150F" w:rsidP="006278C5">
            <w:pPr>
              <w:rPr>
                <w:rFonts w:ascii="Book Antiqua" w:hAnsi="Book Antiqua"/>
              </w:rPr>
            </w:pPr>
            <w:r w:rsidRPr="00C06227">
              <w:rPr>
                <w:rFonts w:ascii="Book Antiqua" w:hAnsi="Book Antiqua"/>
              </w:rPr>
              <w:t>Limón</w:t>
            </w:r>
          </w:p>
        </w:tc>
        <w:tc>
          <w:tcPr>
            <w:tcW w:w="1157" w:type="dxa"/>
            <w:vAlign w:val="center"/>
          </w:tcPr>
          <w:p w14:paraId="6A777240"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93" w:type="dxa"/>
            <w:vAlign w:val="center"/>
          </w:tcPr>
          <w:p w14:paraId="0366ECA0" w14:textId="77777777" w:rsidR="009D150F" w:rsidRPr="00C06227" w:rsidRDefault="009D150F" w:rsidP="006278C5">
            <w:pPr>
              <w:jc w:val="center"/>
              <w:rPr>
                <w:rFonts w:ascii="Book Antiqua" w:hAnsi="Book Antiqua"/>
              </w:rPr>
            </w:pPr>
            <w:r w:rsidRPr="00C06227">
              <w:rPr>
                <w:rFonts w:ascii="Book Antiqua" w:hAnsi="Book Antiqua"/>
              </w:rPr>
              <w:t>1</w:t>
            </w:r>
          </w:p>
        </w:tc>
        <w:tc>
          <w:tcPr>
            <w:tcW w:w="1404" w:type="dxa"/>
            <w:vAlign w:val="center"/>
          </w:tcPr>
          <w:p w14:paraId="1E9074C4" w14:textId="77777777" w:rsidR="009D150F" w:rsidRPr="00C06227" w:rsidRDefault="009D150F" w:rsidP="006278C5">
            <w:pPr>
              <w:jc w:val="center"/>
              <w:rPr>
                <w:rFonts w:ascii="Book Antiqua" w:hAnsi="Book Antiqua"/>
              </w:rPr>
            </w:pPr>
            <w:r w:rsidRPr="00C06227">
              <w:rPr>
                <w:rFonts w:ascii="Book Antiqua" w:hAnsi="Book Antiqua"/>
              </w:rPr>
              <w:t>1</w:t>
            </w:r>
          </w:p>
        </w:tc>
        <w:tc>
          <w:tcPr>
            <w:tcW w:w="1275" w:type="dxa"/>
          </w:tcPr>
          <w:p w14:paraId="26DC5759" w14:textId="77777777" w:rsidR="009D150F" w:rsidRPr="00C06227" w:rsidRDefault="009D150F" w:rsidP="006278C5">
            <w:pPr>
              <w:jc w:val="center"/>
              <w:rPr>
                <w:rFonts w:ascii="Book Antiqua" w:hAnsi="Book Antiqua"/>
              </w:rPr>
            </w:pPr>
            <w:r w:rsidRPr="00C06227">
              <w:rPr>
                <w:rFonts w:ascii="Book Antiqua" w:hAnsi="Book Antiqua"/>
              </w:rPr>
              <w:t>2</w:t>
            </w:r>
          </w:p>
        </w:tc>
        <w:tc>
          <w:tcPr>
            <w:tcW w:w="1273" w:type="dxa"/>
          </w:tcPr>
          <w:p w14:paraId="6E0FCA7F" w14:textId="77777777" w:rsidR="009D150F" w:rsidRPr="00C06227" w:rsidRDefault="009D150F" w:rsidP="006278C5">
            <w:pPr>
              <w:jc w:val="center"/>
              <w:rPr>
                <w:rFonts w:ascii="Book Antiqua" w:hAnsi="Book Antiqua"/>
              </w:rPr>
            </w:pPr>
            <w:r w:rsidRPr="00C06227">
              <w:rPr>
                <w:rFonts w:ascii="Book Antiqua" w:hAnsi="Book Antiqua"/>
              </w:rPr>
              <w:t>5</w:t>
            </w:r>
          </w:p>
        </w:tc>
      </w:tr>
      <w:tr w:rsidR="009D150F" w:rsidRPr="00C06227" w14:paraId="5E8A7159" w14:textId="77777777" w:rsidTr="006278C5">
        <w:trPr>
          <w:jc w:val="center"/>
        </w:trPr>
        <w:tc>
          <w:tcPr>
            <w:tcW w:w="1673" w:type="dxa"/>
            <w:shd w:val="clear" w:color="auto" w:fill="B4C6E7" w:themeFill="accent1" w:themeFillTint="66"/>
            <w:vAlign w:val="center"/>
          </w:tcPr>
          <w:p w14:paraId="7A94D57A" w14:textId="77777777" w:rsidR="009D150F" w:rsidRPr="00C06227" w:rsidRDefault="009D150F" w:rsidP="006278C5">
            <w:pPr>
              <w:rPr>
                <w:rFonts w:ascii="Book Antiqua" w:hAnsi="Book Antiqua"/>
                <w:b/>
                <w:bCs/>
              </w:rPr>
            </w:pPr>
            <w:r w:rsidRPr="00C06227">
              <w:rPr>
                <w:rFonts w:ascii="Book Antiqua" w:hAnsi="Book Antiqua"/>
                <w:b/>
                <w:bCs/>
              </w:rPr>
              <w:t>Alajuela</w:t>
            </w:r>
          </w:p>
        </w:tc>
        <w:tc>
          <w:tcPr>
            <w:tcW w:w="1157" w:type="dxa"/>
            <w:shd w:val="clear" w:color="auto" w:fill="B4C6E7" w:themeFill="accent1" w:themeFillTint="66"/>
            <w:vAlign w:val="center"/>
          </w:tcPr>
          <w:p w14:paraId="3ACEA195" w14:textId="77777777" w:rsidR="009D150F" w:rsidRPr="00C06227" w:rsidRDefault="009D150F" w:rsidP="006278C5">
            <w:pPr>
              <w:jc w:val="center"/>
              <w:rPr>
                <w:rFonts w:ascii="Book Antiqua" w:hAnsi="Book Antiqua"/>
                <w:b/>
                <w:bCs/>
              </w:rPr>
            </w:pPr>
            <w:r w:rsidRPr="00C06227">
              <w:rPr>
                <w:rFonts w:ascii="Book Antiqua" w:hAnsi="Book Antiqua"/>
                <w:b/>
                <w:bCs/>
              </w:rPr>
              <w:t>1</w:t>
            </w:r>
          </w:p>
        </w:tc>
        <w:tc>
          <w:tcPr>
            <w:tcW w:w="1293" w:type="dxa"/>
            <w:shd w:val="clear" w:color="auto" w:fill="B4C6E7" w:themeFill="accent1" w:themeFillTint="66"/>
            <w:vAlign w:val="center"/>
          </w:tcPr>
          <w:p w14:paraId="24199923" w14:textId="77777777" w:rsidR="009D150F" w:rsidRPr="00C06227" w:rsidRDefault="009D150F" w:rsidP="006278C5">
            <w:pPr>
              <w:jc w:val="center"/>
              <w:rPr>
                <w:rFonts w:ascii="Book Antiqua" w:hAnsi="Book Antiqua"/>
                <w:b/>
                <w:bCs/>
              </w:rPr>
            </w:pPr>
            <w:r w:rsidRPr="00C06227">
              <w:rPr>
                <w:rFonts w:ascii="Book Antiqua" w:hAnsi="Book Antiqua"/>
                <w:b/>
                <w:bCs/>
              </w:rPr>
              <w:t>1</w:t>
            </w:r>
          </w:p>
        </w:tc>
        <w:tc>
          <w:tcPr>
            <w:tcW w:w="1404" w:type="dxa"/>
            <w:shd w:val="clear" w:color="auto" w:fill="B4C6E7" w:themeFill="accent1" w:themeFillTint="66"/>
            <w:vAlign w:val="center"/>
          </w:tcPr>
          <w:p w14:paraId="05149C8D" w14:textId="77777777" w:rsidR="009D150F" w:rsidRPr="00C06227" w:rsidRDefault="009D150F" w:rsidP="006278C5">
            <w:pPr>
              <w:jc w:val="center"/>
              <w:rPr>
                <w:rFonts w:ascii="Book Antiqua" w:hAnsi="Book Antiqua"/>
                <w:b/>
                <w:bCs/>
              </w:rPr>
            </w:pPr>
            <w:r w:rsidRPr="00C06227">
              <w:rPr>
                <w:rFonts w:ascii="Book Antiqua" w:hAnsi="Book Antiqua"/>
                <w:b/>
                <w:bCs/>
              </w:rPr>
              <w:t>1</w:t>
            </w:r>
          </w:p>
        </w:tc>
        <w:tc>
          <w:tcPr>
            <w:tcW w:w="1275" w:type="dxa"/>
            <w:shd w:val="clear" w:color="auto" w:fill="B4C6E7" w:themeFill="accent1" w:themeFillTint="66"/>
          </w:tcPr>
          <w:p w14:paraId="02C66F9E" w14:textId="77777777" w:rsidR="009D150F" w:rsidRPr="00C06227" w:rsidRDefault="009D150F" w:rsidP="006278C5">
            <w:pPr>
              <w:jc w:val="center"/>
              <w:rPr>
                <w:rFonts w:ascii="Book Antiqua" w:hAnsi="Book Antiqua"/>
                <w:b/>
                <w:bCs/>
              </w:rPr>
            </w:pPr>
            <w:r w:rsidRPr="00C06227">
              <w:rPr>
                <w:rFonts w:ascii="Book Antiqua" w:hAnsi="Book Antiqua"/>
                <w:b/>
                <w:bCs/>
              </w:rPr>
              <w:t>2</w:t>
            </w:r>
          </w:p>
        </w:tc>
        <w:tc>
          <w:tcPr>
            <w:tcW w:w="1273" w:type="dxa"/>
            <w:shd w:val="clear" w:color="auto" w:fill="B4C6E7" w:themeFill="accent1" w:themeFillTint="66"/>
          </w:tcPr>
          <w:p w14:paraId="11B4C230" w14:textId="77777777" w:rsidR="009D150F" w:rsidRPr="00C06227" w:rsidRDefault="009D150F" w:rsidP="006278C5">
            <w:pPr>
              <w:jc w:val="center"/>
              <w:rPr>
                <w:rFonts w:ascii="Book Antiqua" w:hAnsi="Book Antiqua"/>
                <w:b/>
                <w:bCs/>
              </w:rPr>
            </w:pPr>
            <w:r w:rsidRPr="00C06227">
              <w:rPr>
                <w:rFonts w:ascii="Book Antiqua" w:hAnsi="Book Antiqua"/>
                <w:b/>
                <w:bCs/>
              </w:rPr>
              <w:t>5</w:t>
            </w:r>
          </w:p>
        </w:tc>
      </w:tr>
      <w:tr w:rsidR="009D150F" w:rsidRPr="00C06227" w14:paraId="6C817487" w14:textId="77777777" w:rsidTr="006278C5">
        <w:trPr>
          <w:jc w:val="center"/>
        </w:trPr>
        <w:tc>
          <w:tcPr>
            <w:tcW w:w="1673" w:type="dxa"/>
            <w:shd w:val="clear" w:color="auto" w:fill="B4C6E7" w:themeFill="accent1" w:themeFillTint="66"/>
            <w:vAlign w:val="center"/>
          </w:tcPr>
          <w:p w14:paraId="002B3FDF" w14:textId="77777777" w:rsidR="009D150F" w:rsidRPr="00C06227" w:rsidRDefault="009D150F" w:rsidP="006278C5">
            <w:pPr>
              <w:rPr>
                <w:rFonts w:ascii="Book Antiqua" w:hAnsi="Book Antiqua"/>
                <w:b/>
                <w:bCs/>
              </w:rPr>
            </w:pPr>
            <w:r w:rsidRPr="00C06227">
              <w:rPr>
                <w:rFonts w:ascii="Book Antiqua" w:hAnsi="Book Antiqua"/>
                <w:b/>
                <w:bCs/>
              </w:rPr>
              <w:t>Total</w:t>
            </w:r>
          </w:p>
        </w:tc>
        <w:tc>
          <w:tcPr>
            <w:tcW w:w="1157" w:type="dxa"/>
            <w:shd w:val="clear" w:color="auto" w:fill="B4C6E7" w:themeFill="accent1" w:themeFillTint="66"/>
            <w:vAlign w:val="center"/>
          </w:tcPr>
          <w:p w14:paraId="163E0E01" w14:textId="77777777" w:rsidR="009D150F" w:rsidRPr="00C06227" w:rsidRDefault="009D150F" w:rsidP="006278C5">
            <w:pPr>
              <w:jc w:val="center"/>
              <w:rPr>
                <w:rFonts w:ascii="Book Antiqua" w:hAnsi="Book Antiqua"/>
                <w:b/>
                <w:bCs/>
              </w:rPr>
            </w:pPr>
            <w:r w:rsidRPr="00C06227">
              <w:rPr>
                <w:rFonts w:ascii="Book Antiqua" w:hAnsi="Book Antiqua"/>
                <w:b/>
                <w:bCs/>
              </w:rPr>
              <w:t>8</w:t>
            </w:r>
          </w:p>
        </w:tc>
        <w:tc>
          <w:tcPr>
            <w:tcW w:w="1293" w:type="dxa"/>
            <w:shd w:val="clear" w:color="auto" w:fill="B4C6E7" w:themeFill="accent1" w:themeFillTint="66"/>
            <w:vAlign w:val="center"/>
          </w:tcPr>
          <w:p w14:paraId="65ABF47C" w14:textId="77777777" w:rsidR="009D150F" w:rsidRPr="00C06227" w:rsidRDefault="009D150F" w:rsidP="006278C5">
            <w:pPr>
              <w:jc w:val="center"/>
              <w:rPr>
                <w:rFonts w:ascii="Book Antiqua" w:hAnsi="Book Antiqua"/>
                <w:b/>
                <w:bCs/>
              </w:rPr>
            </w:pPr>
            <w:r w:rsidRPr="00C06227">
              <w:rPr>
                <w:rFonts w:ascii="Book Antiqua" w:hAnsi="Book Antiqua"/>
                <w:b/>
                <w:bCs/>
              </w:rPr>
              <w:t>8</w:t>
            </w:r>
          </w:p>
        </w:tc>
        <w:tc>
          <w:tcPr>
            <w:tcW w:w="1404" w:type="dxa"/>
            <w:shd w:val="clear" w:color="auto" w:fill="B4C6E7" w:themeFill="accent1" w:themeFillTint="66"/>
            <w:vAlign w:val="center"/>
          </w:tcPr>
          <w:p w14:paraId="10CF2321" w14:textId="77777777" w:rsidR="009D150F" w:rsidRPr="00C06227" w:rsidRDefault="009D150F" w:rsidP="006278C5">
            <w:pPr>
              <w:jc w:val="center"/>
              <w:rPr>
                <w:rFonts w:ascii="Book Antiqua" w:hAnsi="Book Antiqua"/>
                <w:b/>
                <w:bCs/>
              </w:rPr>
            </w:pPr>
            <w:r w:rsidRPr="00C06227">
              <w:rPr>
                <w:rFonts w:ascii="Book Antiqua" w:hAnsi="Book Antiqua"/>
                <w:b/>
                <w:bCs/>
              </w:rPr>
              <w:t>8</w:t>
            </w:r>
          </w:p>
        </w:tc>
        <w:tc>
          <w:tcPr>
            <w:tcW w:w="1275" w:type="dxa"/>
            <w:shd w:val="clear" w:color="auto" w:fill="B4C6E7" w:themeFill="accent1" w:themeFillTint="66"/>
          </w:tcPr>
          <w:p w14:paraId="75836C1F" w14:textId="77777777" w:rsidR="009D150F" w:rsidRPr="00C06227" w:rsidDel="00792377" w:rsidRDefault="009D150F" w:rsidP="006278C5">
            <w:pPr>
              <w:jc w:val="center"/>
              <w:rPr>
                <w:rFonts w:ascii="Book Antiqua" w:hAnsi="Book Antiqua"/>
                <w:b/>
                <w:bCs/>
              </w:rPr>
            </w:pPr>
            <w:r w:rsidRPr="00C06227">
              <w:rPr>
                <w:rFonts w:ascii="Book Antiqua" w:hAnsi="Book Antiqua"/>
                <w:b/>
                <w:bCs/>
              </w:rPr>
              <w:t>16</w:t>
            </w:r>
          </w:p>
        </w:tc>
        <w:tc>
          <w:tcPr>
            <w:tcW w:w="1273" w:type="dxa"/>
            <w:shd w:val="clear" w:color="auto" w:fill="B4C6E7" w:themeFill="accent1" w:themeFillTint="66"/>
          </w:tcPr>
          <w:p w14:paraId="4DD7D7DF" w14:textId="77777777" w:rsidR="009D150F" w:rsidRPr="00C06227" w:rsidRDefault="009D150F" w:rsidP="006278C5">
            <w:pPr>
              <w:jc w:val="center"/>
              <w:rPr>
                <w:rFonts w:ascii="Book Antiqua" w:hAnsi="Book Antiqua"/>
                <w:b/>
                <w:bCs/>
              </w:rPr>
            </w:pPr>
            <w:r w:rsidRPr="00C06227">
              <w:rPr>
                <w:rFonts w:ascii="Book Antiqua" w:hAnsi="Book Antiqua"/>
                <w:b/>
                <w:bCs/>
              </w:rPr>
              <w:t>40</w:t>
            </w:r>
          </w:p>
        </w:tc>
      </w:tr>
    </w:tbl>
    <w:p w14:paraId="002E6785" w14:textId="77777777" w:rsidR="009D150F" w:rsidRPr="004D118E" w:rsidRDefault="009D150F" w:rsidP="004D118E">
      <w:pPr>
        <w:pStyle w:val="Prrafodelista"/>
        <w:tabs>
          <w:tab w:val="left" w:pos="426"/>
          <w:tab w:val="left" w:pos="1134"/>
        </w:tabs>
        <w:spacing w:after="160" w:line="276" w:lineRule="auto"/>
        <w:ind w:left="0"/>
        <w:contextualSpacing/>
        <w:jc w:val="both"/>
        <w:rPr>
          <w:rFonts w:ascii="Book Antiqua" w:hAnsi="Book Antiqua"/>
          <w:sz w:val="22"/>
          <w:szCs w:val="22"/>
        </w:rPr>
      </w:pPr>
    </w:p>
    <w:p w14:paraId="409E9AC5" w14:textId="29170C7B" w:rsidR="006768F3" w:rsidRDefault="006E061A" w:rsidP="006768F3">
      <w:pPr>
        <w:pStyle w:val="Prrafodelista"/>
        <w:tabs>
          <w:tab w:val="left" w:pos="426"/>
          <w:tab w:val="left" w:pos="1134"/>
        </w:tabs>
        <w:spacing w:after="160" w:line="276" w:lineRule="auto"/>
        <w:ind w:left="0"/>
        <w:contextualSpacing/>
        <w:jc w:val="both"/>
        <w:rPr>
          <w:rFonts w:ascii="Book Antiqua" w:hAnsi="Book Antiqua"/>
          <w:sz w:val="22"/>
          <w:szCs w:val="22"/>
        </w:rPr>
      </w:pPr>
      <w:r>
        <w:rPr>
          <w:rFonts w:ascii="Book Antiqua" w:hAnsi="Book Antiqua"/>
          <w:sz w:val="22"/>
          <w:szCs w:val="22"/>
        </w:rPr>
        <w:t xml:space="preserve">El plan dará inicio una vez se cuente con el contenido presupuestario y </w:t>
      </w:r>
      <w:r w:rsidR="006C7978">
        <w:rPr>
          <w:rFonts w:ascii="Book Antiqua" w:hAnsi="Book Antiqua"/>
          <w:sz w:val="22"/>
          <w:szCs w:val="22"/>
        </w:rPr>
        <w:t>hasta el 31 de marzo del 2023, para posteriormente validar su continuidad.</w:t>
      </w:r>
    </w:p>
    <w:p w14:paraId="1F535F10" w14:textId="77777777" w:rsidR="006C7978" w:rsidRDefault="006C7978" w:rsidP="004D118E">
      <w:pPr>
        <w:pStyle w:val="Prrafodelista"/>
        <w:tabs>
          <w:tab w:val="left" w:pos="426"/>
          <w:tab w:val="left" w:pos="1134"/>
        </w:tabs>
        <w:spacing w:after="160" w:line="276" w:lineRule="auto"/>
        <w:ind w:left="0"/>
        <w:contextualSpacing/>
        <w:jc w:val="both"/>
        <w:rPr>
          <w:rFonts w:ascii="Book Antiqua" w:hAnsi="Book Antiqua"/>
          <w:sz w:val="22"/>
          <w:szCs w:val="22"/>
        </w:rPr>
      </w:pPr>
    </w:p>
    <w:p w14:paraId="09E5D820" w14:textId="61BB03BE" w:rsidR="00EE5EF3" w:rsidRPr="00B736C7" w:rsidRDefault="002D7DD4">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B736C7">
        <w:rPr>
          <w:rFonts w:ascii="Book Antiqua" w:hAnsi="Book Antiqua"/>
          <w:sz w:val="22"/>
          <w:szCs w:val="22"/>
        </w:rPr>
        <w:t xml:space="preserve">Se insta a </w:t>
      </w:r>
      <w:r w:rsidR="00EE5EF3" w:rsidRPr="00B736C7">
        <w:rPr>
          <w:rFonts w:ascii="Book Antiqua" w:hAnsi="Book Antiqua"/>
          <w:sz w:val="22"/>
          <w:szCs w:val="22"/>
        </w:rPr>
        <w:t>los Jueces</w:t>
      </w:r>
      <w:r w:rsidRPr="00B736C7">
        <w:rPr>
          <w:rFonts w:ascii="Book Antiqua" w:hAnsi="Book Antiqua"/>
          <w:sz w:val="22"/>
          <w:szCs w:val="22"/>
        </w:rPr>
        <w:t xml:space="preserve"> Coordinadores de los despachos a maximizar el recurso, a fin de mantener un rendimiento </w:t>
      </w:r>
      <w:r w:rsidR="00D6205D" w:rsidRPr="00B736C7">
        <w:rPr>
          <w:rFonts w:ascii="Book Antiqua" w:hAnsi="Book Antiqua"/>
          <w:sz w:val="22"/>
          <w:szCs w:val="22"/>
        </w:rPr>
        <w:t>entre un</w:t>
      </w:r>
      <w:r w:rsidR="007920B1" w:rsidRPr="00B736C7">
        <w:rPr>
          <w:rFonts w:ascii="Book Antiqua" w:hAnsi="Book Antiqua"/>
          <w:sz w:val="22"/>
          <w:szCs w:val="22"/>
        </w:rPr>
        <w:t xml:space="preserve"> 80%</w:t>
      </w:r>
      <w:r w:rsidR="00783E3F" w:rsidRPr="00B736C7">
        <w:rPr>
          <w:rFonts w:ascii="Book Antiqua" w:hAnsi="Book Antiqua"/>
          <w:sz w:val="22"/>
          <w:szCs w:val="22"/>
        </w:rPr>
        <w:t xml:space="preserve"> y un 100%</w:t>
      </w:r>
      <w:r w:rsidR="007920B1" w:rsidRPr="00B736C7">
        <w:rPr>
          <w:rFonts w:ascii="Book Antiqua" w:hAnsi="Book Antiqua"/>
          <w:sz w:val="22"/>
          <w:szCs w:val="22"/>
        </w:rPr>
        <w:t xml:space="preserve"> del</w:t>
      </w:r>
      <w:r w:rsidRPr="00B736C7">
        <w:rPr>
          <w:rFonts w:ascii="Book Antiqua" w:hAnsi="Book Antiqua"/>
          <w:sz w:val="22"/>
          <w:szCs w:val="22"/>
        </w:rPr>
        <w:t xml:space="preserve"> parámetro en </w:t>
      </w:r>
      <w:r w:rsidR="003E23C2" w:rsidRPr="00B736C7">
        <w:rPr>
          <w:rFonts w:ascii="Book Antiqua" w:hAnsi="Book Antiqua"/>
          <w:sz w:val="22"/>
          <w:szCs w:val="22"/>
        </w:rPr>
        <w:t>el cumplimiento</w:t>
      </w:r>
      <w:r w:rsidR="00783E3F" w:rsidRPr="00B736C7">
        <w:rPr>
          <w:rFonts w:ascii="Book Antiqua" w:hAnsi="Book Antiqua"/>
          <w:sz w:val="22"/>
          <w:szCs w:val="22"/>
        </w:rPr>
        <w:t xml:space="preserve"> de cuotas </w:t>
      </w:r>
      <w:r w:rsidRPr="00B736C7">
        <w:rPr>
          <w:rFonts w:ascii="Book Antiqua" w:hAnsi="Book Antiqua"/>
          <w:sz w:val="22"/>
          <w:szCs w:val="22"/>
        </w:rPr>
        <w:t xml:space="preserve">de trabajo de </w:t>
      </w:r>
      <w:r w:rsidR="007920B1" w:rsidRPr="00B736C7">
        <w:rPr>
          <w:rFonts w:ascii="Book Antiqua" w:hAnsi="Book Antiqua"/>
          <w:sz w:val="22"/>
          <w:szCs w:val="22"/>
        </w:rPr>
        <w:t xml:space="preserve">las oficinas. </w:t>
      </w:r>
    </w:p>
    <w:p w14:paraId="5C45165A" w14:textId="77777777" w:rsidR="0057028D" w:rsidRPr="00334ABB" w:rsidRDefault="0057028D" w:rsidP="00B81159">
      <w:pPr>
        <w:pStyle w:val="Prrafodelista"/>
        <w:spacing w:line="276" w:lineRule="auto"/>
        <w:ind w:left="360"/>
        <w:jc w:val="both"/>
        <w:rPr>
          <w:rFonts w:ascii="Book Antiqua" w:hAnsi="Book Antiqua"/>
          <w:sz w:val="22"/>
          <w:szCs w:val="22"/>
          <w:highlight w:val="yellow"/>
        </w:rPr>
      </w:pPr>
    </w:p>
    <w:p w14:paraId="74948E6A" w14:textId="275D2951" w:rsidR="0057028D" w:rsidRPr="00B736C7" w:rsidRDefault="007761FF">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B736C7">
        <w:rPr>
          <w:rFonts w:ascii="Book Antiqua" w:hAnsi="Book Antiqua"/>
          <w:sz w:val="22"/>
          <w:szCs w:val="22"/>
        </w:rPr>
        <w:t>Al ser despachos rediseñados, s</w:t>
      </w:r>
      <w:r w:rsidR="0057028D" w:rsidRPr="00B736C7">
        <w:rPr>
          <w:rFonts w:ascii="Book Antiqua" w:hAnsi="Book Antiqua"/>
          <w:sz w:val="22"/>
          <w:szCs w:val="22"/>
        </w:rPr>
        <w:t xml:space="preserve">e insta al Juzgado Penal de Garabito </w:t>
      </w:r>
      <w:r w:rsidR="001B6068" w:rsidRPr="00B736C7">
        <w:rPr>
          <w:rFonts w:ascii="Book Antiqua" w:hAnsi="Book Antiqua"/>
          <w:sz w:val="22"/>
          <w:szCs w:val="22"/>
        </w:rPr>
        <w:t xml:space="preserve">y Pococí </w:t>
      </w:r>
      <w:r w:rsidR="0057028D" w:rsidRPr="00B736C7">
        <w:rPr>
          <w:rFonts w:ascii="Book Antiqua" w:hAnsi="Book Antiqua"/>
          <w:sz w:val="22"/>
          <w:szCs w:val="22"/>
        </w:rPr>
        <w:t>continuar realizando esfuerzo</w:t>
      </w:r>
      <w:r w:rsidR="00440B5E" w:rsidRPr="00B736C7">
        <w:rPr>
          <w:rFonts w:ascii="Book Antiqua" w:hAnsi="Book Antiqua"/>
          <w:sz w:val="22"/>
          <w:szCs w:val="22"/>
        </w:rPr>
        <w:t>s</w:t>
      </w:r>
      <w:r w:rsidR="0057028D" w:rsidRPr="00B736C7">
        <w:rPr>
          <w:rFonts w:ascii="Book Antiqua" w:hAnsi="Book Antiqua"/>
          <w:sz w:val="22"/>
          <w:szCs w:val="22"/>
        </w:rPr>
        <w:t xml:space="preserve"> para el cumplimiento de los demás parámetros y atender aquellas situaciones críticas que se presenten. Para ello se le sugiere los siguientes aspectos:</w:t>
      </w:r>
    </w:p>
    <w:p w14:paraId="02288155" w14:textId="77777777" w:rsidR="0057028D" w:rsidRPr="00B736C7" w:rsidRDefault="0057028D" w:rsidP="005106AF">
      <w:pPr>
        <w:pStyle w:val="Prrafodelista"/>
        <w:spacing w:line="276" w:lineRule="auto"/>
        <w:rPr>
          <w:rFonts w:ascii="Book Antiqua" w:hAnsi="Book Antiqua"/>
          <w:sz w:val="22"/>
          <w:szCs w:val="22"/>
        </w:rPr>
      </w:pPr>
    </w:p>
    <w:p w14:paraId="2D415484" w14:textId="77777777" w:rsidR="004750AF" w:rsidRPr="00B736C7" w:rsidRDefault="004750AF" w:rsidP="005106AF">
      <w:pPr>
        <w:pStyle w:val="Prrafodelista"/>
        <w:numPr>
          <w:ilvl w:val="0"/>
          <w:numId w:val="5"/>
        </w:numPr>
        <w:spacing w:line="276" w:lineRule="auto"/>
        <w:jc w:val="both"/>
        <w:rPr>
          <w:rFonts w:ascii="Book Antiqua" w:hAnsi="Book Antiqua" w:cs="Times New Roman"/>
          <w:sz w:val="22"/>
          <w:szCs w:val="22"/>
          <w:lang w:eastAsia="es-CR"/>
        </w:rPr>
      </w:pPr>
      <w:r w:rsidRPr="00B736C7">
        <w:rPr>
          <w:rFonts w:ascii="Book Antiqua" w:hAnsi="Book Antiqua" w:cs="Times New Roman"/>
          <w:sz w:val="22"/>
          <w:szCs w:val="22"/>
          <w:lang w:eastAsia="es-CR"/>
        </w:rPr>
        <w:t xml:space="preserve">Continuar con la implementación de las recomendaciones propuestas en el informe 1405-PLA-2018, relacionado con la estructura y organización de trabajo de los </w:t>
      </w:r>
      <w:r w:rsidRPr="00B736C7">
        <w:rPr>
          <w:rFonts w:ascii="Book Antiqua" w:hAnsi="Book Antiqua" w:cs="Times New Roman"/>
          <w:sz w:val="22"/>
          <w:szCs w:val="22"/>
          <w:lang w:eastAsia="es-CR"/>
        </w:rPr>
        <w:lastRenderedPageBreak/>
        <w:t>Juzgados Penales, en el marco de la implementación del Proyecto de Mejora Integral del Proceso Penal, acuerdo tomado por el Consejo Superior del Poder Judicial, en sesión 16-19 del 22 de febrero del 2019, artículo LXII.</w:t>
      </w:r>
    </w:p>
    <w:p w14:paraId="24E981C0" w14:textId="77777777" w:rsidR="001F51D0" w:rsidRPr="00B736C7" w:rsidRDefault="001F51D0" w:rsidP="005106AF">
      <w:pPr>
        <w:pStyle w:val="Prrafodelista"/>
        <w:numPr>
          <w:ilvl w:val="0"/>
          <w:numId w:val="5"/>
        </w:numPr>
        <w:spacing w:line="276" w:lineRule="auto"/>
        <w:jc w:val="both"/>
        <w:rPr>
          <w:rFonts w:ascii="Book Antiqua" w:hAnsi="Book Antiqua"/>
          <w:sz w:val="22"/>
          <w:szCs w:val="22"/>
          <w:lang w:eastAsia="es-CR"/>
        </w:rPr>
      </w:pPr>
      <w:r w:rsidRPr="00B736C7">
        <w:rPr>
          <w:rFonts w:ascii="Book Antiqua" w:hAnsi="Book Antiqua"/>
          <w:sz w:val="22"/>
          <w:szCs w:val="22"/>
          <w:lang w:eastAsia="es-CR"/>
        </w:rPr>
        <w:t>Dar uso correcto de los libros propuestos en el modelo: el libro de distribución, control de privados de libertad y los indicadores de gestión.</w:t>
      </w:r>
    </w:p>
    <w:p w14:paraId="0FDC4EEF" w14:textId="77777777" w:rsidR="001F51D0" w:rsidRPr="00B736C7" w:rsidRDefault="001F51D0" w:rsidP="005106AF">
      <w:pPr>
        <w:pStyle w:val="Prrafodelista"/>
        <w:numPr>
          <w:ilvl w:val="0"/>
          <w:numId w:val="5"/>
        </w:numPr>
        <w:spacing w:line="276" w:lineRule="auto"/>
        <w:jc w:val="both"/>
        <w:rPr>
          <w:rFonts w:ascii="Book Antiqua" w:hAnsi="Book Antiqua"/>
          <w:sz w:val="22"/>
          <w:szCs w:val="22"/>
          <w:lang w:eastAsia="es-CR"/>
        </w:rPr>
      </w:pPr>
      <w:r w:rsidRPr="00B736C7">
        <w:rPr>
          <w:rFonts w:ascii="Book Antiqua" w:hAnsi="Book Antiqua"/>
          <w:sz w:val="22"/>
          <w:szCs w:val="22"/>
          <w:lang w:eastAsia="es-CR"/>
        </w:rPr>
        <w:t>Obligatoriedad de continuar con el Modelo de Sostenibilidad implementado en el Juzgado Penal, con el fin de mantener las propuestas de solución y recomendaciones emitidas en el estudio, la oficina tiene la responsabilidad de asegurar que las propuestas de solución sean sostenibles en el tiempo y además asegurar su continuidad en el proceso de mejora continua.</w:t>
      </w:r>
    </w:p>
    <w:p w14:paraId="4B220C41" w14:textId="6FB61497" w:rsidR="001F51D0" w:rsidRPr="00B736C7" w:rsidRDefault="001F51D0" w:rsidP="005106AF">
      <w:pPr>
        <w:pStyle w:val="Prrafodelista"/>
        <w:numPr>
          <w:ilvl w:val="0"/>
          <w:numId w:val="5"/>
        </w:numPr>
        <w:spacing w:line="276" w:lineRule="auto"/>
        <w:jc w:val="both"/>
        <w:rPr>
          <w:rFonts w:ascii="Book Antiqua" w:hAnsi="Book Antiqua"/>
          <w:sz w:val="22"/>
          <w:szCs w:val="22"/>
        </w:rPr>
      </w:pPr>
      <w:r w:rsidRPr="00B736C7">
        <w:rPr>
          <w:rFonts w:ascii="Book Antiqua" w:hAnsi="Book Antiqua"/>
          <w:sz w:val="22"/>
          <w:szCs w:val="22"/>
        </w:rPr>
        <w:t>Velar por el cumplimiento de las cuotas establecidas en el Juzgado, las cuales corresponden a señalar al menos tres audiencias preliminares diarias durante la etapa intermedia y seis resoluciones diarios por cada persona Juzgadora (desestimaciones, sobreseimientos y autos de apertura a juicio)</w:t>
      </w:r>
      <w:r w:rsidR="002B748B" w:rsidRPr="00B736C7">
        <w:rPr>
          <w:rFonts w:ascii="Book Antiqua" w:hAnsi="Book Antiqua"/>
          <w:sz w:val="22"/>
          <w:szCs w:val="22"/>
        </w:rPr>
        <w:t>; así como un rol semanal por plaza de jueza o juez para la atención de la etapa preparatoria</w:t>
      </w:r>
      <w:r w:rsidRPr="00B736C7">
        <w:rPr>
          <w:rFonts w:ascii="Book Antiqua" w:hAnsi="Book Antiqua"/>
          <w:sz w:val="22"/>
          <w:szCs w:val="22"/>
        </w:rPr>
        <w:t>.</w:t>
      </w:r>
    </w:p>
    <w:p w14:paraId="15EB0DF4" w14:textId="77777777" w:rsidR="00761559" w:rsidRPr="00B736C7" w:rsidRDefault="00761559" w:rsidP="005106AF">
      <w:pPr>
        <w:pStyle w:val="Prrafodelista"/>
        <w:numPr>
          <w:ilvl w:val="0"/>
          <w:numId w:val="5"/>
        </w:numPr>
        <w:spacing w:line="276" w:lineRule="auto"/>
        <w:jc w:val="both"/>
        <w:rPr>
          <w:rFonts w:ascii="Book Antiqua" w:hAnsi="Book Antiqua"/>
          <w:sz w:val="22"/>
          <w:szCs w:val="22"/>
        </w:rPr>
      </w:pPr>
      <w:r w:rsidRPr="00B736C7">
        <w:rPr>
          <w:rFonts w:ascii="Book Antiqua" w:hAnsi="Book Antiqua"/>
          <w:sz w:val="22"/>
          <w:szCs w:val="22"/>
        </w:rPr>
        <w:t>Aplicar roles de atención para la atención al público, recepción y entrega de expedientes y demás labores administrativas.</w:t>
      </w:r>
    </w:p>
    <w:p w14:paraId="5B598E86" w14:textId="6915980E" w:rsidR="00761559" w:rsidRPr="00B736C7" w:rsidRDefault="00761559" w:rsidP="005106AF">
      <w:pPr>
        <w:pStyle w:val="Prrafodelista"/>
        <w:numPr>
          <w:ilvl w:val="0"/>
          <w:numId w:val="5"/>
        </w:numPr>
        <w:spacing w:line="276" w:lineRule="auto"/>
        <w:jc w:val="both"/>
        <w:rPr>
          <w:rFonts w:ascii="Book Antiqua" w:hAnsi="Book Antiqua"/>
          <w:sz w:val="22"/>
          <w:szCs w:val="22"/>
        </w:rPr>
      </w:pPr>
      <w:r w:rsidRPr="00B736C7">
        <w:rPr>
          <w:rFonts w:ascii="Book Antiqua" w:hAnsi="Book Antiqua"/>
          <w:sz w:val="22"/>
          <w:szCs w:val="22"/>
        </w:rPr>
        <w:t>Cumplir con el manejo correcto de la agenda cronos y sus responsables, el personal técnico es el encargado de realizar el señalamiento y las personas juzgadoras deberán cancelar el apunte. Asimismo, deben señalar las vistas de medidas o prisión que ingresan por primera vez al despacho, con el fin de reflejar la carga de trabajo de cada una de las partes.</w:t>
      </w:r>
    </w:p>
    <w:p w14:paraId="6DC8DE0D" w14:textId="77777777" w:rsidR="00C32935" w:rsidRPr="00B736C7" w:rsidRDefault="00C32935" w:rsidP="005106AF">
      <w:pPr>
        <w:spacing w:line="276" w:lineRule="auto"/>
        <w:ind w:left="360"/>
        <w:jc w:val="both"/>
        <w:rPr>
          <w:rFonts w:ascii="Book Antiqua" w:hAnsi="Book Antiqua"/>
          <w:sz w:val="22"/>
          <w:szCs w:val="22"/>
        </w:rPr>
      </w:pPr>
    </w:p>
    <w:p w14:paraId="7C773FAD" w14:textId="726906ED" w:rsidR="005D4A2A" w:rsidRPr="00B736C7" w:rsidRDefault="00554363" w:rsidP="005106AF">
      <w:pPr>
        <w:spacing w:line="276" w:lineRule="auto"/>
        <w:ind w:left="360"/>
        <w:jc w:val="both"/>
        <w:rPr>
          <w:rFonts w:ascii="Book Antiqua" w:hAnsi="Book Antiqua" w:cs="Arial"/>
          <w:sz w:val="22"/>
          <w:szCs w:val="22"/>
          <w:lang w:val="es-ES"/>
        </w:rPr>
      </w:pPr>
      <w:r w:rsidRPr="00B736C7">
        <w:rPr>
          <w:rFonts w:ascii="Book Antiqua" w:hAnsi="Book Antiqua" w:cs="Arial"/>
          <w:sz w:val="22"/>
          <w:szCs w:val="22"/>
          <w:lang w:val="es-ES"/>
        </w:rPr>
        <w:t>En el caso del Juzgado Penal de Buenos Aires, se insta a cumplir con las cuotas establecidas</w:t>
      </w:r>
      <w:r w:rsidR="00C32935" w:rsidRPr="00B736C7">
        <w:rPr>
          <w:rFonts w:ascii="Book Antiqua" w:hAnsi="Book Antiqua" w:cs="Arial"/>
          <w:sz w:val="22"/>
          <w:szCs w:val="22"/>
          <w:lang w:val="es-ES"/>
        </w:rPr>
        <w:t xml:space="preserve"> según circular 101-2020.</w:t>
      </w:r>
    </w:p>
    <w:p w14:paraId="501EE75A" w14:textId="77777777" w:rsidR="00B26D5D" w:rsidRPr="00334ABB" w:rsidRDefault="00B26D5D" w:rsidP="005106AF">
      <w:pPr>
        <w:pStyle w:val="Prrafodelista"/>
        <w:spacing w:line="276" w:lineRule="auto"/>
        <w:ind w:left="360"/>
        <w:jc w:val="both"/>
        <w:rPr>
          <w:rFonts w:ascii="Book Antiqua" w:hAnsi="Book Antiqua"/>
          <w:sz w:val="22"/>
          <w:szCs w:val="22"/>
          <w:highlight w:val="yellow"/>
        </w:rPr>
      </w:pPr>
    </w:p>
    <w:p w14:paraId="027C68C3" w14:textId="52943505" w:rsidR="0008387E" w:rsidRPr="00740CD6" w:rsidRDefault="08440CA2">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740CD6">
        <w:rPr>
          <w:rFonts w:ascii="Book Antiqua" w:hAnsi="Book Antiqua"/>
          <w:sz w:val="22"/>
          <w:szCs w:val="22"/>
        </w:rPr>
        <w:t xml:space="preserve">El </w:t>
      </w:r>
      <w:r w:rsidR="2AD7820D" w:rsidRPr="00740CD6">
        <w:rPr>
          <w:rFonts w:ascii="Book Antiqua" w:hAnsi="Book Antiqua"/>
          <w:sz w:val="22"/>
          <w:szCs w:val="22"/>
        </w:rPr>
        <w:t xml:space="preserve">permiso con goce de salario de </w:t>
      </w:r>
      <w:r w:rsidRPr="00740CD6">
        <w:rPr>
          <w:rFonts w:ascii="Book Antiqua" w:hAnsi="Book Antiqua"/>
          <w:sz w:val="22"/>
          <w:szCs w:val="22"/>
        </w:rPr>
        <w:t>técnica o técnico jud</w:t>
      </w:r>
      <w:r w:rsidR="2AD7820D" w:rsidRPr="00740CD6">
        <w:rPr>
          <w:rFonts w:ascii="Book Antiqua" w:hAnsi="Book Antiqua"/>
          <w:sz w:val="22"/>
          <w:szCs w:val="22"/>
        </w:rPr>
        <w:t xml:space="preserve">icial otorgado al Juzgado Penal de </w:t>
      </w:r>
      <w:r w:rsidR="05377E50" w:rsidRPr="00740CD6">
        <w:rPr>
          <w:rFonts w:ascii="Book Antiqua" w:hAnsi="Book Antiqua"/>
          <w:sz w:val="22"/>
          <w:szCs w:val="22"/>
        </w:rPr>
        <w:t>Pococí</w:t>
      </w:r>
      <w:r w:rsidR="66F077CF" w:rsidRPr="00740CD6">
        <w:rPr>
          <w:rFonts w:ascii="Book Antiqua" w:hAnsi="Book Antiqua"/>
          <w:sz w:val="22"/>
          <w:szCs w:val="22"/>
        </w:rPr>
        <w:t xml:space="preserve"> debe</w:t>
      </w:r>
      <w:r w:rsidR="786FA25A" w:rsidRPr="00740CD6">
        <w:rPr>
          <w:rFonts w:ascii="Book Antiqua" w:hAnsi="Book Antiqua"/>
          <w:sz w:val="22"/>
          <w:szCs w:val="22"/>
        </w:rPr>
        <w:t xml:space="preserve"> </w:t>
      </w:r>
      <w:r w:rsidR="0A2FF3FE" w:rsidRPr="00740CD6">
        <w:rPr>
          <w:rFonts w:ascii="Book Antiqua" w:hAnsi="Book Antiqua"/>
          <w:sz w:val="22"/>
          <w:szCs w:val="22"/>
        </w:rPr>
        <w:t xml:space="preserve">permitir al despacho destacar a una plaza ordinaria a la tramitación de expedientes </w:t>
      </w:r>
      <w:r w:rsidR="3C326734" w:rsidRPr="00740CD6">
        <w:rPr>
          <w:rFonts w:ascii="Book Antiqua" w:hAnsi="Book Antiqua"/>
          <w:sz w:val="22"/>
          <w:szCs w:val="22"/>
        </w:rPr>
        <w:t>en rezago, específicamente aquellos que tienen pendientes procesos como la notificación y que por ese motivo no se pueden finalizar estadísticamente</w:t>
      </w:r>
      <w:r w:rsidR="05377E50" w:rsidRPr="00740CD6">
        <w:rPr>
          <w:rFonts w:ascii="Book Antiqua" w:hAnsi="Book Antiqua"/>
          <w:sz w:val="22"/>
          <w:szCs w:val="22"/>
        </w:rPr>
        <w:t>. Lo anterior, con la finalidad de lograr incrementar los rendimientos del despacho.</w:t>
      </w:r>
    </w:p>
    <w:p w14:paraId="404570F6" w14:textId="77777777" w:rsidR="009337AB" w:rsidRPr="00334ABB" w:rsidRDefault="009337AB" w:rsidP="005106AF">
      <w:pPr>
        <w:pStyle w:val="Prrafodelista"/>
        <w:tabs>
          <w:tab w:val="left" w:pos="426"/>
          <w:tab w:val="left" w:pos="1134"/>
        </w:tabs>
        <w:spacing w:after="160" w:line="276" w:lineRule="auto"/>
        <w:ind w:left="142"/>
        <w:contextualSpacing/>
        <w:jc w:val="both"/>
        <w:rPr>
          <w:rFonts w:ascii="Book Antiqua" w:hAnsi="Book Antiqua"/>
          <w:sz w:val="22"/>
          <w:szCs w:val="22"/>
          <w:highlight w:val="yellow"/>
        </w:rPr>
      </w:pPr>
    </w:p>
    <w:p w14:paraId="20E65CDB" w14:textId="049FD35E" w:rsidR="007B1F65" w:rsidRPr="00740CD6" w:rsidRDefault="00A075CB">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740CD6">
        <w:rPr>
          <w:rFonts w:ascii="Book Antiqua" w:hAnsi="Book Antiqua"/>
          <w:sz w:val="22"/>
          <w:szCs w:val="22"/>
        </w:rPr>
        <w:t xml:space="preserve">El Ministerio Público, Defensa Pública y el Organismo de Investigación Judicial deben </w:t>
      </w:r>
      <w:r w:rsidR="002D62A9" w:rsidRPr="00740CD6">
        <w:rPr>
          <w:rFonts w:ascii="Book Antiqua" w:hAnsi="Book Antiqua"/>
          <w:sz w:val="22"/>
          <w:szCs w:val="22"/>
        </w:rPr>
        <w:t>procurar el mantener</w:t>
      </w:r>
      <w:r w:rsidR="005C78C3" w:rsidRPr="00740CD6">
        <w:rPr>
          <w:rFonts w:ascii="Book Antiqua" w:hAnsi="Book Antiqua"/>
          <w:sz w:val="22"/>
          <w:szCs w:val="22"/>
        </w:rPr>
        <w:t xml:space="preserve"> las </w:t>
      </w:r>
      <w:r w:rsidRPr="00740CD6">
        <w:rPr>
          <w:rFonts w:ascii="Book Antiqua" w:hAnsi="Book Antiqua"/>
          <w:sz w:val="22"/>
          <w:szCs w:val="22"/>
        </w:rPr>
        <w:t xml:space="preserve">estrategias </w:t>
      </w:r>
      <w:r w:rsidR="005C78C3" w:rsidRPr="00740CD6">
        <w:rPr>
          <w:rFonts w:ascii="Book Antiqua" w:hAnsi="Book Antiqua"/>
          <w:sz w:val="22"/>
          <w:szCs w:val="22"/>
        </w:rPr>
        <w:t xml:space="preserve">aplicadas a la fecha </w:t>
      </w:r>
      <w:r w:rsidRPr="00740CD6">
        <w:rPr>
          <w:rFonts w:ascii="Book Antiqua" w:hAnsi="Book Antiqua"/>
          <w:sz w:val="22"/>
          <w:szCs w:val="22"/>
        </w:rPr>
        <w:t xml:space="preserve">para </w:t>
      </w:r>
      <w:r w:rsidR="005C78C3" w:rsidRPr="00740CD6">
        <w:rPr>
          <w:rFonts w:ascii="Book Antiqua" w:hAnsi="Book Antiqua"/>
          <w:sz w:val="22"/>
          <w:szCs w:val="22"/>
        </w:rPr>
        <w:t xml:space="preserve">la </w:t>
      </w:r>
      <w:r w:rsidRPr="00740CD6">
        <w:rPr>
          <w:rFonts w:ascii="Book Antiqua" w:hAnsi="Book Antiqua"/>
          <w:sz w:val="22"/>
          <w:szCs w:val="22"/>
        </w:rPr>
        <w:t xml:space="preserve">maximización del recurso humano cuando se suspenda un juicio. En el caso del Ministerio Público se asignan expedientes en condición de rezago del despacho al que pertenecen, resolución de archivos fiscales o resolución de asuntos de baja complejidad, lo anterior sin perjuicio de la atención priorizada de los juicios correspondientes al Tribunal del Proyecto. La Defensa Pública tiene dentro de las actividades complementarias al desarrollo de los juicios la realización de </w:t>
      </w:r>
      <w:r w:rsidRPr="00740CD6">
        <w:rPr>
          <w:rFonts w:ascii="Book Antiqua" w:hAnsi="Book Antiqua"/>
          <w:sz w:val="22"/>
          <w:szCs w:val="22"/>
        </w:rPr>
        <w:lastRenderedPageBreak/>
        <w:t xml:space="preserve">indagatorias, audiencias de medidas cautelares, audiencias de procedimientos abreviados, apertura de evidencia, reconocimientos físicos, </w:t>
      </w:r>
      <w:r w:rsidR="003E23C2" w:rsidRPr="00740CD6">
        <w:rPr>
          <w:rFonts w:ascii="Book Antiqua" w:hAnsi="Book Antiqua"/>
          <w:sz w:val="22"/>
          <w:szCs w:val="22"/>
        </w:rPr>
        <w:t>audiencias preliminares</w:t>
      </w:r>
      <w:r w:rsidRPr="00740CD6">
        <w:rPr>
          <w:rFonts w:ascii="Book Antiqua" w:hAnsi="Book Antiqua"/>
          <w:sz w:val="22"/>
          <w:szCs w:val="22"/>
        </w:rPr>
        <w:t>, audiencias de conciliación y audiencias de apelación, mientras que en el caso del OIJ los recursos deben mantenerse en los diferentes roles de atención.</w:t>
      </w:r>
    </w:p>
    <w:p w14:paraId="487008CF" w14:textId="77777777" w:rsidR="007B1F65" w:rsidRPr="00334ABB" w:rsidRDefault="007B1F65" w:rsidP="005106AF">
      <w:pPr>
        <w:pStyle w:val="Prrafodelista"/>
        <w:spacing w:line="276" w:lineRule="auto"/>
        <w:ind w:left="360"/>
        <w:jc w:val="both"/>
        <w:rPr>
          <w:rFonts w:ascii="Book Antiqua" w:hAnsi="Book Antiqua"/>
          <w:sz w:val="22"/>
          <w:szCs w:val="22"/>
          <w:highlight w:val="yellow"/>
        </w:rPr>
      </w:pPr>
    </w:p>
    <w:p w14:paraId="40568547" w14:textId="3CDAC0B1" w:rsidR="007B1F65" w:rsidRPr="00740CD6" w:rsidRDefault="00C42701">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740CD6">
        <w:rPr>
          <w:rFonts w:ascii="Book Antiqua" w:hAnsi="Book Antiqua"/>
          <w:sz w:val="22"/>
          <w:szCs w:val="22"/>
        </w:rPr>
        <w:t xml:space="preserve">Se reitera que, </w:t>
      </w:r>
      <w:r w:rsidR="00F4136B" w:rsidRPr="00740CD6">
        <w:rPr>
          <w:rFonts w:ascii="Book Antiqua" w:hAnsi="Book Antiqua"/>
          <w:sz w:val="22"/>
          <w:szCs w:val="22"/>
        </w:rPr>
        <w:t>e</w:t>
      </w:r>
      <w:r w:rsidR="007B1F65" w:rsidRPr="00740CD6">
        <w:rPr>
          <w:rFonts w:ascii="Book Antiqua" w:hAnsi="Book Antiqua"/>
          <w:sz w:val="22"/>
          <w:szCs w:val="22"/>
        </w:rPr>
        <w:t xml:space="preserve">l análisis de asignación de personal adicional en los Tribunales Penales para la atención de juicios extensos debe ser efectuada por el </w:t>
      </w:r>
      <w:r w:rsidR="003751CB" w:rsidRPr="00740CD6">
        <w:rPr>
          <w:rFonts w:ascii="Book Antiqua" w:hAnsi="Book Antiqua"/>
          <w:sz w:val="22"/>
          <w:szCs w:val="22"/>
        </w:rPr>
        <w:t>Centro de Apoyo, Coordinación y Mejoramiento de la Función Jurisdiccional</w:t>
      </w:r>
      <w:r w:rsidR="007B1F65" w:rsidRPr="00740CD6">
        <w:rPr>
          <w:rFonts w:ascii="Book Antiqua" w:hAnsi="Book Antiqua"/>
          <w:sz w:val="22"/>
          <w:szCs w:val="22"/>
        </w:rPr>
        <w:t xml:space="preserve"> y la Dirección de Planificación mantendrá el seguimiento de los despachos penales que cuentan con un plan remedial para disminuir su circulante en trámite o para cubrir sus estructuras mínimas.</w:t>
      </w:r>
    </w:p>
    <w:p w14:paraId="05D73D0E" w14:textId="77777777" w:rsidR="0067302A" w:rsidRPr="00334ABB" w:rsidRDefault="0067302A" w:rsidP="00B81159">
      <w:pPr>
        <w:pStyle w:val="Prrafodelista"/>
        <w:spacing w:line="276" w:lineRule="auto"/>
        <w:rPr>
          <w:rFonts w:ascii="Book Antiqua" w:hAnsi="Book Antiqua"/>
          <w:sz w:val="22"/>
          <w:szCs w:val="22"/>
          <w:highlight w:val="yellow"/>
        </w:rPr>
      </w:pPr>
    </w:p>
    <w:p w14:paraId="29AAD044" w14:textId="4764F9BD" w:rsidR="0095180F" w:rsidRPr="00861BF8" w:rsidRDefault="0019210D">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61BF8">
        <w:rPr>
          <w:rFonts w:ascii="Book Antiqua" w:hAnsi="Book Antiqua"/>
          <w:sz w:val="22"/>
          <w:szCs w:val="22"/>
        </w:rPr>
        <w:t xml:space="preserve">La </w:t>
      </w:r>
      <w:r w:rsidR="00C00B51" w:rsidRPr="00861BF8">
        <w:rPr>
          <w:rFonts w:ascii="Book Antiqua" w:hAnsi="Book Antiqua"/>
          <w:sz w:val="22"/>
          <w:szCs w:val="22"/>
        </w:rPr>
        <w:t>Fiscalía General</w:t>
      </w:r>
      <w:r w:rsidR="00440B5E" w:rsidRPr="00861BF8">
        <w:rPr>
          <w:rFonts w:ascii="Book Antiqua" w:hAnsi="Book Antiqua"/>
          <w:sz w:val="22"/>
          <w:szCs w:val="22"/>
        </w:rPr>
        <w:t>,</w:t>
      </w:r>
      <w:r w:rsidRPr="00861BF8">
        <w:rPr>
          <w:rFonts w:ascii="Book Antiqua" w:hAnsi="Book Antiqua"/>
          <w:sz w:val="22"/>
          <w:szCs w:val="22"/>
        </w:rPr>
        <w:t xml:space="preserve"> </w:t>
      </w:r>
      <w:r w:rsidR="00F544C8" w:rsidRPr="00861BF8">
        <w:rPr>
          <w:rFonts w:ascii="Book Antiqua" w:hAnsi="Book Antiqua"/>
          <w:sz w:val="22"/>
          <w:szCs w:val="22"/>
        </w:rPr>
        <w:t xml:space="preserve">deberá dar </w:t>
      </w:r>
      <w:r w:rsidR="003E23C2" w:rsidRPr="00861BF8">
        <w:rPr>
          <w:rFonts w:ascii="Book Antiqua" w:hAnsi="Book Antiqua"/>
          <w:sz w:val="22"/>
          <w:szCs w:val="22"/>
        </w:rPr>
        <w:t>seguimiento</w:t>
      </w:r>
      <w:r w:rsidRPr="00861BF8">
        <w:rPr>
          <w:rFonts w:ascii="Book Antiqua" w:hAnsi="Book Antiqua"/>
          <w:sz w:val="22"/>
          <w:szCs w:val="22"/>
        </w:rPr>
        <w:t xml:space="preserve"> al plan de trabajo y aprovechamiento de los recursos sugeridos </w:t>
      </w:r>
      <w:r w:rsidR="0095180F" w:rsidRPr="00861BF8">
        <w:rPr>
          <w:rFonts w:ascii="Book Antiqua" w:hAnsi="Book Antiqua"/>
          <w:sz w:val="22"/>
          <w:szCs w:val="22"/>
        </w:rPr>
        <w:t xml:space="preserve">para el </w:t>
      </w:r>
      <w:r w:rsidR="003E23C2" w:rsidRPr="00861BF8">
        <w:rPr>
          <w:rFonts w:ascii="Book Antiqua" w:hAnsi="Book Antiqua"/>
          <w:sz w:val="22"/>
          <w:szCs w:val="22"/>
        </w:rPr>
        <w:t>descongestionamiento</w:t>
      </w:r>
      <w:r w:rsidR="0095180F" w:rsidRPr="00861BF8">
        <w:rPr>
          <w:rFonts w:ascii="Book Antiqua" w:hAnsi="Book Antiqua"/>
          <w:sz w:val="22"/>
          <w:szCs w:val="22"/>
        </w:rPr>
        <w:t xml:space="preserve"> de delitos sexuales.</w:t>
      </w:r>
    </w:p>
    <w:p w14:paraId="00D9E966" w14:textId="77777777" w:rsidR="0022552F" w:rsidRPr="00334ABB" w:rsidRDefault="0022552F" w:rsidP="005106AF">
      <w:pPr>
        <w:pStyle w:val="Prrafodelista"/>
        <w:spacing w:line="276" w:lineRule="auto"/>
        <w:rPr>
          <w:rFonts w:ascii="Book Antiqua" w:hAnsi="Book Antiqua"/>
          <w:sz w:val="22"/>
          <w:szCs w:val="22"/>
          <w:highlight w:val="yellow"/>
        </w:rPr>
      </w:pPr>
    </w:p>
    <w:p w14:paraId="140E3A29" w14:textId="754EDD3D" w:rsidR="0022552F" w:rsidRDefault="0261A860">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61BF8">
        <w:rPr>
          <w:rFonts w:ascii="Book Antiqua" w:hAnsi="Book Antiqua"/>
          <w:sz w:val="22"/>
          <w:szCs w:val="22"/>
        </w:rPr>
        <w:t xml:space="preserve">La Fiscalía General deberá dar seguimiento al recurso de persona Fiscal y </w:t>
      </w:r>
      <w:r w:rsidR="003DC759" w:rsidRPr="00861BF8">
        <w:rPr>
          <w:rFonts w:ascii="Book Antiqua" w:hAnsi="Book Antiqua"/>
          <w:sz w:val="22"/>
          <w:szCs w:val="22"/>
        </w:rPr>
        <w:t>persona Técnica Judicial que se destacarán en la Fiscalía de Hatillo</w:t>
      </w:r>
      <w:r w:rsidR="5CF2DDE2" w:rsidRPr="00861BF8">
        <w:rPr>
          <w:rFonts w:ascii="Book Antiqua" w:hAnsi="Book Antiqua"/>
          <w:sz w:val="22"/>
          <w:szCs w:val="22"/>
        </w:rPr>
        <w:t xml:space="preserve"> con la intención de disminuir la carga de trabajo al resto del personal de dicha oficina, así como procurar disminuir el circulante existente, asumiendo de forma exclusiva el trámite rápido, esto debido a que se identificó que la mayor carga laboral de la Fiscalía de Hatillo es producto de Archivos Fiscales y Desestimaciones que se tramitan en la oficina, los cuales se calculan cerca del 76%.</w:t>
      </w:r>
      <w:r w:rsidR="01C9E959" w:rsidRPr="00861BF8">
        <w:rPr>
          <w:rFonts w:ascii="Book Antiqua" w:hAnsi="Book Antiqua"/>
          <w:sz w:val="22"/>
          <w:szCs w:val="22"/>
        </w:rPr>
        <w:t xml:space="preserve"> Para lo anterior, </w:t>
      </w:r>
      <w:r w:rsidR="63D64AEE" w:rsidRPr="00861BF8">
        <w:rPr>
          <w:rFonts w:ascii="Book Antiqua" w:hAnsi="Book Antiqua"/>
          <w:sz w:val="22"/>
          <w:szCs w:val="22"/>
        </w:rPr>
        <w:t>se sugiere que la persona Fiscal Adjunta</w:t>
      </w:r>
      <w:r w:rsidR="24F849DA" w:rsidRPr="00861BF8">
        <w:rPr>
          <w:rFonts w:ascii="Book Antiqua" w:hAnsi="Book Antiqua"/>
          <w:sz w:val="22"/>
          <w:szCs w:val="22"/>
        </w:rPr>
        <w:t xml:space="preserve"> a cargo de la Fiscalía de Hatillo, realice una valoración </w:t>
      </w:r>
      <w:r w:rsidR="2234B7FB" w:rsidRPr="00861BF8">
        <w:rPr>
          <w:rFonts w:ascii="Book Antiqua" w:hAnsi="Book Antiqua"/>
          <w:sz w:val="22"/>
          <w:szCs w:val="22"/>
        </w:rPr>
        <w:t xml:space="preserve">tomando en consideración la circular </w:t>
      </w:r>
      <w:r w:rsidR="20CAA8FB" w:rsidRPr="00861BF8">
        <w:rPr>
          <w:rFonts w:ascii="Book Antiqua" w:hAnsi="Book Antiqua"/>
          <w:sz w:val="22"/>
          <w:szCs w:val="22"/>
        </w:rPr>
        <w:t>23-ADM-2020</w:t>
      </w:r>
      <w:r w:rsidR="0B0700AE" w:rsidRPr="00861BF8">
        <w:rPr>
          <w:rFonts w:ascii="Book Antiqua" w:hAnsi="Book Antiqua"/>
          <w:sz w:val="22"/>
          <w:szCs w:val="22"/>
        </w:rPr>
        <w:t xml:space="preserve">, la cual regula la tipificación de asuntos considerados como Trámite Rápido, </w:t>
      </w:r>
      <w:r w:rsidR="24F849DA" w:rsidRPr="00861BF8">
        <w:rPr>
          <w:rFonts w:ascii="Book Antiqua" w:hAnsi="Book Antiqua"/>
          <w:sz w:val="22"/>
          <w:szCs w:val="22"/>
        </w:rPr>
        <w:t>de las causas que actualmente</w:t>
      </w:r>
      <w:r w:rsidR="7CC5442D" w:rsidRPr="00861BF8">
        <w:rPr>
          <w:rFonts w:ascii="Book Antiqua" w:hAnsi="Book Antiqua"/>
          <w:sz w:val="22"/>
          <w:szCs w:val="22"/>
        </w:rPr>
        <w:t xml:space="preserve"> se encuentran en el circulante de la Fiscalía</w:t>
      </w:r>
      <w:r w:rsidR="294DA033" w:rsidRPr="00861BF8">
        <w:rPr>
          <w:rFonts w:ascii="Book Antiqua" w:hAnsi="Book Antiqua"/>
          <w:sz w:val="22"/>
          <w:szCs w:val="22"/>
        </w:rPr>
        <w:t xml:space="preserve">, de manera que </w:t>
      </w:r>
      <w:r w:rsidR="4620AB13" w:rsidRPr="00861BF8">
        <w:rPr>
          <w:rFonts w:ascii="Book Antiqua" w:hAnsi="Book Antiqua"/>
          <w:sz w:val="22"/>
          <w:szCs w:val="22"/>
        </w:rPr>
        <w:t xml:space="preserve">dichas causas sean resueltas por dicho equipo de trabajo, así como también los asuntos </w:t>
      </w:r>
      <w:r w:rsidR="714C7841" w:rsidRPr="00861BF8">
        <w:rPr>
          <w:rFonts w:ascii="Book Antiqua" w:hAnsi="Book Antiqua"/>
          <w:sz w:val="22"/>
          <w:szCs w:val="22"/>
        </w:rPr>
        <w:t xml:space="preserve">que se puedan tamizar desde un inicio como Desestimación o Archivo Fiscal sea finalizado por ese equipo de trabajo, </w:t>
      </w:r>
      <w:r w:rsidR="21A5AE70" w:rsidRPr="00861BF8">
        <w:rPr>
          <w:rFonts w:ascii="Book Antiqua" w:hAnsi="Book Antiqua"/>
          <w:sz w:val="22"/>
          <w:szCs w:val="22"/>
        </w:rPr>
        <w:t>permitiendo</w:t>
      </w:r>
      <w:r w:rsidR="714C7841" w:rsidRPr="00861BF8">
        <w:rPr>
          <w:rFonts w:ascii="Book Antiqua" w:hAnsi="Book Antiqua"/>
          <w:sz w:val="22"/>
          <w:szCs w:val="22"/>
        </w:rPr>
        <w:t xml:space="preserve"> liberar de la carga laboral al resto de personal </w:t>
      </w:r>
      <w:r w:rsidR="21A5AE70" w:rsidRPr="00861BF8">
        <w:rPr>
          <w:rFonts w:ascii="Book Antiqua" w:hAnsi="Book Antiqua"/>
          <w:sz w:val="22"/>
          <w:szCs w:val="22"/>
        </w:rPr>
        <w:t>de la oficina</w:t>
      </w:r>
      <w:r w:rsidR="6FB73262" w:rsidRPr="00861BF8">
        <w:rPr>
          <w:rFonts w:ascii="Book Antiqua" w:hAnsi="Book Antiqua"/>
          <w:sz w:val="22"/>
          <w:szCs w:val="22"/>
        </w:rPr>
        <w:t>.</w:t>
      </w:r>
    </w:p>
    <w:p w14:paraId="7C23F118" w14:textId="77777777" w:rsidR="0035358A" w:rsidRDefault="0035358A" w:rsidP="005106AF">
      <w:pPr>
        <w:pStyle w:val="Prrafodelista"/>
        <w:tabs>
          <w:tab w:val="left" w:pos="426"/>
          <w:tab w:val="left" w:pos="1134"/>
        </w:tabs>
        <w:spacing w:after="160" w:line="276" w:lineRule="auto"/>
        <w:ind w:left="0"/>
        <w:contextualSpacing/>
        <w:jc w:val="both"/>
        <w:rPr>
          <w:rFonts w:ascii="Book Antiqua" w:hAnsi="Book Antiqua"/>
          <w:sz w:val="22"/>
          <w:szCs w:val="22"/>
        </w:rPr>
      </w:pPr>
    </w:p>
    <w:p w14:paraId="33F002E2" w14:textId="7BA94F85" w:rsidR="0035358A" w:rsidRPr="00861BF8" w:rsidRDefault="0035358A" w:rsidP="005106AF">
      <w:pPr>
        <w:pStyle w:val="Prrafodelista"/>
        <w:tabs>
          <w:tab w:val="left" w:pos="426"/>
          <w:tab w:val="left" w:pos="1134"/>
        </w:tabs>
        <w:spacing w:after="160" w:line="276" w:lineRule="auto"/>
        <w:ind w:left="0"/>
        <w:contextualSpacing/>
        <w:jc w:val="both"/>
        <w:rPr>
          <w:rFonts w:ascii="Book Antiqua" w:hAnsi="Book Antiqua"/>
          <w:sz w:val="22"/>
          <w:szCs w:val="22"/>
        </w:rPr>
      </w:pPr>
      <w:r>
        <w:rPr>
          <w:rFonts w:ascii="Book Antiqua" w:hAnsi="Book Antiqua"/>
          <w:sz w:val="22"/>
          <w:szCs w:val="22"/>
        </w:rPr>
        <w:t xml:space="preserve">Asimismo, deberá dar seguimiento a los permisos otorgados a la Fiscalía de </w:t>
      </w:r>
      <w:proofErr w:type="spellStart"/>
      <w:r>
        <w:rPr>
          <w:rFonts w:ascii="Book Antiqua" w:hAnsi="Book Antiqua"/>
          <w:sz w:val="22"/>
          <w:szCs w:val="22"/>
        </w:rPr>
        <w:t>Bribrí</w:t>
      </w:r>
      <w:proofErr w:type="spellEnd"/>
      <w:r>
        <w:rPr>
          <w:rFonts w:ascii="Book Antiqua" w:hAnsi="Book Antiqua"/>
          <w:sz w:val="22"/>
          <w:szCs w:val="22"/>
        </w:rPr>
        <w:t xml:space="preserve">, </w:t>
      </w:r>
      <w:r w:rsidR="004052D5">
        <w:rPr>
          <w:rFonts w:ascii="Book Antiqua" w:hAnsi="Book Antiqua"/>
          <w:sz w:val="22"/>
          <w:szCs w:val="22"/>
        </w:rPr>
        <w:t>Puerto Jiménez y Flagrancia San José.</w:t>
      </w:r>
    </w:p>
    <w:p w14:paraId="19048364" w14:textId="77777777" w:rsidR="0095180F" w:rsidRPr="00334ABB" w:rsidRDefault="0095180F" w:rsidP="00B81159">
      <w:pPr>
        <w:pStyle w:val="Prrafodelista"/>
        <w:tabs>
          <w:tab w:val="left" w:pos="426"/>
          <w:tab w:val="left" w:pos="1134"/>
        </w:tabs>
        <w:spacing w:after="160" w:line="276" w:lineRule="auto"/>
        <w:ind w:left="142"/>
        <w:contextualSpacing/>
        <w:jc w:val="both"/>
        <w:rPr>
          <w:rFonts w:ascii="Book Antiqua" w:hAnsi="Book Antiqua"/>
          <w:sz w:val="22"/>
          <w:szCs w:val="22"/>
          <w:highlight w:val="yellow"/>
        </w:rPr>
      </w:pPr>
    </w:p>
    <w:p w14:paraId="06078C4F" w14:textId="07CDA925" w:rsidR="00BC3906" w:rsidRPr="00883177" w:rsidRDefault="0095180F">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83177">
        <w:rPr>
          <w:rFonts w:ascii="Book Antiqua" w:hAnsi="Book Antiqua"/>
          <w:sz w:val="22"/>
          <w:szCs w:val="22"/>
        </w:rPr>
        <w:t>A la Dirección de la Defensa Pública</w:t>
      </w:r>
      <w:r w:rsidR="00440B5E" w:rsidRPr="00883177">
        <w:rPr>
          <w:rFonts w:ascii="Book Antiqua" w:hAnsi="Book Antiqua"/>
          <w:sz w:val="22"/>
          <w:szCs w:val="22"/>
        </w:rPr>
        <w:t>,</w:t>
      </w:r>
      <w:r w:rsidR="00D94118" w:rsidRPr="00883177">
        <w:rPr>
          <w:rFonts w:ascii="Book Antiqua" w:hAnsi="Book Antiqua"/>
          <w:sz w:val="22"/>
          <w:szCs w:val="22"/>
        </w:rPr>
        <w:t xml:space="preserve"> dotar de los recursos ordin</w:t>
      </w:r>
      <w:r w:rsidR="0076427D" w:rsidRPr="00883177">
        <w:rPr>
          <w:rFonts w:ascii="Book Antiqua" w:hAnsi="Book Antiqua"/>
          <w:sz w:val="22"/>
          <w:szCs w:val="22"/>
        </w:rPr>
        <w:t>a</w:t>
      </w:r>
      <w:r w:rsidR="00D94118" w:rsidRPr="00883177">
        <w:rPr>
          <w:rFonts w:ascii="Book Antiqua" w:hAnsi="Book Antiqua"/>
          <w:sz w:val="22"/>
          <w:szCs w:val="22"/>
        </w:rPr>
        <w:t xml:space="preserve">rios necesarios </w:t>
      </w:r>
      <w:r w:rsidRPr="00883177">
        <w:rPr>
          <w:rFonts w:ascii="Book Antiqua" w:hAnsi="Book Antiqua"/>
          <w:sz w:val="22"/>
          <w:szCs w:val="22"/>
        </w:rPr>
        <w:t>para</w:t>
      </w:r>
      <w:r w:rsidR="00D94118" w:rsidRPr="00883177">
        <w:rPr>
          <w:rFonts w:ascii="Book Antiqua" w:hAnsi="Book Antiqua"/>
          <w:sz w:val="22"/>
          <w:szCs w:val="22"/>
        </w:rPr>
        <w:t xml:space="preserve"> la</w:t>
      </w:r>
      <w:r w:rsidRPr="00883177">
        <w:rPr>
          <w:rFonts w:ascii="Book Antiqua" w:hAnsi="Book Antiqua"/>
          <w:sz w:val="22"/>
          <w:szCs w:val="22"/>
        </w:rPr>
        <w:t xml:space="preserve"> conformación de los nuevos planes remediales para la atención de los delitos sexuales</w:t>
      </w:r>
      <w:r w:rsidR="003D2F08" w:rsidRPr="00883177">
        <w:rPr>
          <w:rFonts w:ascii="Book Antiqua" w:hAnsi="Book Antiqua"/>
          <w:sz w:val="22"/>
          <w:szCs w:val="22"/>
        </w:rPr>
        <w:t>.</w:t>
      </w:r>
    </w:p>
    <w:p w14:paraId="6A9E5D68" w14:textId="77777777" w:rsidR="00BC3906" w:rsidRPr="002B7E8F" w:rsidRDefault="00BC3906" w:rsidP="00B81159">
      <w:pPr>
        <w:pStyle w:val="Prrafodelista"/>
        <w:spacing w:line="276" w:lineRule="auto"/>
        <w:rPr>
          <w:rFonts w:ascii="Book Antiqua" w:hAnsi="Book Antiqua"/>
          <w:sz w:val="22"/>
          <w:szCs w:val="22"/>
        </w:rPr>
      </w:pPr>
    </w:p>
    <w:p w14:paraId="2762336B" w14:textId="77DEAFFA" w:rsidR="003D2F08" w:rsidRPr="002B7E8F" w:rsidRDefault="003D2F08">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2B7E8F">
        <w:rPr>
          <w:rFonts w:ascii="Book Antiqua" w:hAnsi="Book Antiqua"/>
          <w:sz w:val="22"/>
          <w:szCs w:val="22"/>
        </w:rPr>
        <w:t>El Centro de Apoyo, Coordinación y Mejoramiento de la Función Jurisdiccional</w:t>
      </w:r>
      <w:r w:rsidR="00440B5E" w:rsidRPr="002B7E8F">
        <w:rPr>
          <w:rFonts w:ascii="Book Antiqua" w:hAnsi="Book Antiqua"/>
          <w:sz w:val="22"/>
          <w:szCs w:val="22"/>
        </w:rPr>
        <w:t>,</w:t>
      </w:r>
      <w:r w:rsidRPr="002B7E8F">
        <w:rPr>
          <w:rFonts w:ascii="Book Antiqua" w:hAnsi="Book Antiqua"/>
          <w:sz w:val="22"/>
          <w:szCs w:val="22"/>
        </w:rPr>
        <w:t xml:space="preserve"> será el responsable de la asignación de soporte a juicios que ameriten una cuarta Jueza o Juez o juicios extensos</w:t>
      </w:r>
      <w:r w:rsidR="00CD28F1" w:rsidRPr="002B7E8F">
        <w:rPr>
          <w:rFonts w:ascii="Book Antiqua" w:hAnsi="Book Antiqua"/>
          <w:sz w:val="22"/>
          <w:szCs w:val="22"/>
        </w:rPr>
        <w:t xml:space="preserve">, ya que durante el transcurso del año 2022 ha recuperado </w:t>
      </w:r>
      <w:r w:rsidRPr="002B7E8F">
        <w:rPr>
          <w:rFonts w:ascii="Book Antiqua" w:hAnsi="Book Antiqua"/>
          <w:sz w:val="22"/>
          <w:szCs w:val="22"/>
        </w:rPr>
        <w:t>recurso</w:t>
      </w:r>
      <w:r w:rsidR="00500503" w:rsidRPr="002B7E8F">
        <w:rPr>
          <w:rFonts w:ascii="Book Antiqua" w:hAnsi="Book Antiqua"/>
          <w:sz w:val="22"/>
          <w:szCs w:val="22"/>
        </w:rPr>
        <w:t>s</w:t>
      </w:r>
      <w:r w:rsidRPr="002B7E8F">
        <w:rPr>
          <w:rFonts w:ascii="Book Antiqua" w:hAnsi="Book Antiqua"/>
          <w:sz w:val="22"/>
          <w:szCs w:val="22"/>
        </w:rPr>
        <w:t xml:space="preserve"> de </w:t>
      </w:r>
      <w:r w:rsidRPr="002B7E8F">
        <w:rPr>
          <w:rFonts w:ascii="Book Antiqua" w:hAnsi="Book Antiqua"/>
          <w:sz w:val="22"/>
          <w:szCs w:val="22"/>
        </w:rPr>
        <w:lastRenderedPageBreak/>
        <w:t>Jueza o Juez 4</w:t>
      </w:r>
      <w:r w:rsidR="008B3492" w:rsidRPr="002B7E8F">
        <w:rPr>
          <w:rFonts w:ascii="Book Antiqua" w:hAnsi="Book Antiqua"/>
          <w:sz w:val="22"/>
          <w:szCs w:val="22"/>
        </w:rPr>
        <w:t xml:space="preserve">, </w:t>
      </w:r>
      <w:r w:rsidR="000C50E9" w:rsidRPr="002B7E8F">
        <w:rPr>
          <w:rFonts w:ascii="Book Antiqua" w:hAnsi="Book Antiqua"/>
          <w:sz w:val="22"/>
          <w:szCs w:val="22"/>
        </w:rPr>
        <w:t>destacad</w:t>
      </w:r>
      <w:r w:rsidR="00500503" w:rsidRPr="002B7E8F">
        <w:rPr>
          <w:rFonts w:ascii="Book Antiqua" w:hAnsi="Book Antiqua"/>
          <w:sz w:val="22"/>
          <w:szCs w:val="22"/>
        </w:rPr>
        <w:t>os</w:t>
      </w:r>
      <w:r w:rsidR="000C50E9" w:rsidRPr="002B7E8F">
        <w:rPr>
          <w:rFonts w:ascii="Book Antiqua" w:hAnsi="Book Antiqua"/>
          <w:sz w:val="22"/>
          <w:szCs w:val="22"/>
        </w:rPr>
        <w:t xml:space="preserve"> en el Tribunal Penal de Santa Cruz</w:t>
      </w:r>
      <w:r w:rsidR="00336654" w:rsidRPr="002B7E8F">
        <w:rPr>
          <w:rFonts w:ascii="Book Antiqua" w:hAnsi="Book Antiqua"/>
          <w:sz w:val="22"/>
          <w:szCs w:val="22"/>
        </w:rPr>
        <w:t>, Alajuela y Liberia</w:t>
      </w:r>
      <w:r w:rsidR="0035488A" w:rsidRPr="002B7E8F">
        <w:rPr>
          <w:rFonts w:ascii="Book Antiqua" w:hAnsi="Book Antiqua"/>
          <w:sz w:val="22"/>
          <w:szCs w:val="22"/>
        </w:rPr>
        <w:t xml:space="preserve">, </w:t>
      </w:r>
      <w:r w:rsidRPr="002B7E8F">
        <w:rPr>
          <w:rFonts w:ascii="Book Antiqua" w:hAnsi="Book Antiqua"/>
          <w:sz w:val="22"/>
          <w:szCs w:val="22"/>
        </w:rPr>
        <w:t>mientras que el resto de sus recursos debe</w:t>
      </w:r>
      <w:r w:rsidR="009D1EE0" w:rsidRPr="002B7E8F">
        <w:rPr>
          <w:rFonts w:ascii="Book Antiqua" w:hAnsi="Book Antiqua"/>
          <w:sz w:val="22"/>
          <w:szCs w:val="22"/>
        </w:rPr>
        <w:t>n</w:t>
      </w:r>
      <w:r w:rsidRPr="002B7E8F">
        <w:rPr>
          <w:rFonts w:ascii="Book Antiqua" w:hAnsi="Book Antiqua"/>
          <w:sz w:val="22"/>
          <w:szCs w:val="22"/>
        </w:rPr>
        <w:t xml:space="preserve"> permanecer en las zonas geográficas a las cuales da soporte hasta un nuevo análisis de dichas plazas.</w:t>
      </w:r>
      <w:r w:rsidR="00D94118" w:rsidRPr="002B7E8F">
        <w:rPr>
          <w:rFonts w:ascii="Book Antiqua" w:hAnsi="Book Antiqua"/>
          <w:sz w:val="22"/>
          <w:szCs w:val="22"/>
        </w:rPr>
        <w:t xml:space="preserve"> Igualmente, deberá coordinar los nombramientos y logística respectiva para la implementación de los planes en judicatura aquí propuestos. </w:t>
      </w:r>
    </w:p>
    <w:p w14:paraId="0373D11E" w14:textId="77777777" w:rsidR="00C345EC" w:rsidRPr="0086639C" w:rsidRDefault="00C345EC" w:rsidP="00B81159">
      <w:pPr>
        <w:spacing w:line="276" w:lineRule="auto"/>
        <w:rPr>
          <w:rFonts w:ascii="Book Antiqua" w:hAnsi="Book Antiqua"/>
          <w:sz w:val="22"/>
          <w:szCs w:val="22"/>
        </w:rPr>
      </w:pPr>
    </w:p>
    <w:p w14:paraId="5D12128D" w14:textId="6EDEC81F" w:rsidR="003E228A" w:rsidRDefault="00D93391">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6639C">
        <w:rPr>
          <w:rFonts w:ascii="Book Antiqua" w:hAnsi="Book Antiqua"/>
          <w:sz w:val="22"/>
          <w:szCs w:val="22"/>
        </w:rPr>
        <w:t xml:space="preserve">Deberá la </w:t>
      </w:r>
      <w:r w:rsidR="002857B3" w:rsidRPr="0086639C">
        <w:rPr>
          <w:rFonts w:ascii="Book Antiqua" w:hAnsi="Book Antiqua"/>
          <w:sz w:val="22"/>
          <w:szCs w:val="22"/>
        </w:rPr>
        <w:t xml:space="preserve">Jueza o Juez de trámite </w:t>
      </w:r>
      <w:r w:rsidR="00CA302B" w:rsidRPr="0086639C">
        <w:rPr>
          <w:rFonts w:ascii="Book Antiqua" w:hAnsi="Book Antiqua"/>
          <w:sz w:val="22"/>
          <w:szCs w:val="22"/>
        </w:rPr>
        <w:t>ordinaria</w:t>
      </w:r>
      <w:r w:rsidR="002802FF" w:rsidRPr="0086639C">
        <w:rPr>
          <w:rFonts w:ascii="Book Antiqua" w:hAnsi="Book Antiqua"/>
          <w:sz w:val="22"/>
          <w:szCs w:val="22"/>
        </w:rPr>
        <w:t xml:space="preserve"> del Tribunal Penal de </w:t>
      </w:r>
      <w:r w:rsidR="00754400" w:rsidRPr="0086639C">
        <w:rPr>
          <w:rFonts w:ascii="Book Antiqua" w:hAnsi="Book Antiqua"/>
          <w:sz w:val="22"/>
          <w:szCs w:val="22"/>
        </w:rPr>
        <w:t>Limón;</w:t>
      </w:r>
      <w:r w:rsidR="00002EE9">
        <w:rPr>
          <w:rFonts w:ascii="Book Antiqua" w:hAnsi="Book Antiqua"/>
          <w:sz w:val="22"/>
          <w:szCs w:val="22"/>
        </w:rPr>
        <w:t xml:space="preserve"> así como</w:t>
      </w:r>
      <w:r w:rsidR="006746F9">
        <w:rPr>
          <w:rFonts w:ascii="Book Antiqua" w:hAnsi="Book Antiqua"/>
          <w:sz w:val="22"/>
          <w:szCs w:val="22"/>
        </w:rPr>
        <w:t xml:space="preserve"> su</w:t>
      </w:r>
      <w:r w:rsidR="00002EE9">
        <w:rPr>
          <w:rFonts w:ascii="Book Antiqua" w:hAnsi="Book Antiqua"/>
          <w:sz w:val="22"/>
          <w:szCs w:val="22"/>
        </w:rPr>
        <w:t xml:space="preserve"> </w:t>
      </w:r>
      <w:r w:rsidR="00CA302B" w:rsidRPr="0086639C">
        <w:rPr>
          <w:rFonts w:ascii="Book Antiqua" w:hAnsi="Book Antiqua"/>
          <w:sz w:val="22"/>
          <w:szCs w:val="22"/>
        </w:rPr>
        <w:t>permiso con goce de salario</w:t>
      </w:r>
      <w:r w:rsidR="0086360A" w:rsidRPr="0086639C">
        <w:rPr>
          <w:rFonts w:ascii="Book Antiqua" w:hAnsi="Book Antiqua"/>
          <w:sz w:val="22"/>
          <w:szCs w:val="22"/>
        </w:rPr>
        <w:t xml:space="preserve"> cumplir con una</w:t>
      </w:r>
      <w:r w:rsidR="00C345EC" w:rsidRPr="0086639C">
        <w:rPr>
          <w:rFonts w:ascii="Book Antiqua" w:hAnsi="Book Antiqua"/>
          <w:sz w:val="22"/>
          <w:szCs w:val="22"/>
        </w:rPr>
        <w:t xml:space="preserve"> cuota</w:t>
      </w:r>
      <w:r w:rsidR="0086360A" w:rsidRPr="0086639C">
        <w:rPr>
          <w:rFonts w:ascii="Book Antiqua" w:hAnsi="Book Antiqua"/>
          <w:sz w:val="22"/>
          <w:szCs w:val="22"/>
        </w:rPr>
        <w:t xml:space="preserve"> </w:t>
      </w:r>
      <w:r w:rsidR="004661E0">
        <w:rPr>
          <w:rFonts w:ascii="Book Antiqua" w:hAnsi="Book Antiqua"/>
          <w:sz w:val="22"/>
          <w:szCs w:val="22"/>
        </w:rPr>
        <w:t xml:space="preserve">diaria de </w:t>
      </w:r>
      <w:r w:rsidR="00DC7998">
        <w:rPr>
          <w:rFonts w:ascii="Book Antiqua" w:hAnsi="Book Antiqua"/>
          <w:sz w:val="22"/>
          <w:szCs w:val="22"/>
        </w:rPr>
        <w:t xml:space="preserve">10 </w:t>
      </w:r>
      <w:r w:rsidR="00C345EC" w:rsidRPr="0086639C">
        <w:rPr>
          <w:rFonts w:ascii="Book Antiqua" w:hAnsi="Book Antiqua"/>
          <w:sz w:val="22"/>
          <w:szCs w:val="22"/>
        </w:rPr>
        <w:t>señalamientos</w:t>
      </w:r>
      <w:r w:rsidR="00CE2495">
        <w:rPr>
          <w:rFonts w:ascii="Book Antiqua" w:hAnsi="Book Antiqua"/>
          <w:sz w:val="22"/>
          <w:szCs w:val="22"/>
        </w:rPr>
        <w:t xml:space="preserve"> para un total de 210 expedientes mensuales </w:t>
      </w:r>
      <w:r w:rsidR="007B2870">
        <w:rPr>
          <w:rFonts w:ascii="Book Antiqua" w:hAnsi="Book Antiqua"/>
          <w:sz w:val="22"/>
          <w:szCs w:val="22"/>
        </w:rPr>
        <w:t>por persona</w:t>
      </w:r>
      <w:r w:rsidR="0086360A" w:rsidRPr="0086639C">
        <w:rPr>
          <w:rFonts w:ascii="Book Antiqua" w:hAnsi="Book Antiqua"/>
          <w:sz w:val="22"/>
          <w:szCs w:val="22"/>
        </w:rPr>
        <w:t>.</w:t>
      </w:r>
      <w:r w:rsidR="007B2870">
        <w:rPr>
          <w:rFonts w:ascii="Book Antiqua" w:hAnsi="Book Antiqua"/>
          <w:sz w:val="22"/>
          <w:szCs w:val="22"/>
        </w:rPr>
        <w:t xml:space="preserve"> </w:t>
      </w:r>
    </w:p>
    <w:p w14:paraId="2E95783B" w14:textId="77777777" w:rsidR="00454072" w:rsidRPr="00452D78" w:rsidRDefault="00454072" w:rsidP="00452D78">
      <w:pPr>
        <w:rPr>
          <w:rFonts w:ascii="Book Antiqua" w:hAnsi="Book Antiqua"/>
          <w:sz w:val="22"/>
          <w:szCs w:val="22"/>
        </w:rPr>
      </w:pPr>
    </w:p>
    <w:p w14:paraId="5C08E665" w14:textId="4EC20E84" w:rsidR="00DC1068" w:rsidRPr="0086639C" w:rsidRDefault="00E354C7">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Pr>
          <w:rFonts w:ascii="Book Antiqua" w:hAnsi="Book Antiqua"/>
          <w:sz w:val="22"/>
          <w:szCs w:val="22"/>
        </w:rPr>
        <w:t xml:space="preserve">El Tribunal Penal de Limón deberá comunicar </w:t>
      </w:r>
      <w:r w:rsidR="001B6CB6">
        <w:rPr>
          <w:rFonts w:ascii="Book Antiqua" w:hAnsi="Book Antiqua"/>
          <w:sz w:val="22"/>
          <w:szCs w:val="22"/>
        </w:rPr>
        <w:t>mensualmente</w:t>
      </w:r>
      <w:r>
        <w:rPr>
          <w:rFonts w:ascii="Book Antiqua" w:hAnsi="Book Antiqua"/>
          <w:sz w:val="22"/>
          <w:szCs w:val="22"/>
        </w:rPr>
        <w:t xml:space="preserve"> </w:t>
      </w:r>
      <w:r w:rsidR="00DB7937">
        <w:rPr>
          <w:rFonts w:ascii="Book Antiqua" w:hAnsi="Book Antiqua"/>
          <w:sz w:val="22"/>
          <w:szCs w:val="22"/>
        </w:rPr>
        <w:t>a la Dirección de Planificación el cumplimiento de la cuota establecida en recomendación 11.13, para el seguimiento respectivo.</w:t>
      </w:r>
    </w:p>
    <w:p w14:paraId="7FA4CE15" w14:textId="77777777" w:rsidR="00311387" w:rsidRPr="00334ABB" w:rsidRDefault="00311387" w:rsidP="00B81159">
      <w:pPr>
        <w:pStyle w:val="Prrafodelista"/>
        <w:spacing w:line="276" w:lineRule="auto"/>
        <w:rPr>
          <w:rFonts w:ascii="Book Antiqua" w:hAnsi="Book Antiqua"/>
          <w:sz w:val="22"/>
          <w:szCs w:val="22"/>
          <w:highlight w:val="yellow"/>
        </w:rPr>
      </w:pPr>
    </w:p>
    <w:p w14:paraId="7523F617" w14:textId="53C6A26F" w:rsidR="00311387" w:rsidRPr="0086639C" w:rsidRDefault="00311387">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6639C">
        <w:rPr>
          <w:rFonts w:ascii="Book Antiqua" w:hAnsi="Book Antiqua"/>
          <w:sz w:val="22"/>
          <w:szCs w:val="22"/>
        </w:rPr>
        <w:t xml:space="preserve">El Juez o Jueza Coordinadora del Tribunal Penal de Limón, debe </w:t>
      </w:r>
      <w:r w:rsidR="005006F7" w:rsidRPr="0086639C">
        <w:rPr>
          <w:rFonts w:ascii="Book Antiqua" w:hAnsi="Book Antiqua"/>
          <w:sz w:val="22"/>
          <w:szCs w:val="22"/>
        </w:rPr>
        <w:t xml:space="preserve">velar </w:t>
      </w:r>
      <w:r w:rsidR="00F94FEA" w:rsidRPr="0086639C">
        <w:rPr>
          <w:rFonts w:ascii="Book Antiqua" w:hAnsi="Book Antiqua"/>
          <w:sz w:val="22"/>
          <w:szCs w:val="22"/>
        </w:rPr>
        <w:t>por el cumplimiento</w:t>
      </w:r>
      <w:r w:rsidR="001A13B4" w:rsidRPr="0086639C">
        <w:rPr>
          <w:rFonts w:ascii="Book Antiqua" w:hAnsi="Book Antiqua"/>
          <w:sz w:val="22"/>
          <w:szCs w:val="22"/>
        </w:rPr>
        <w:t xml:space="preserve"> en la actualización de la información del personal en el sistema de la PIN de manera oportuna.</w:t>
      </w:r>
    </w:p>
    <w:p w14:paraId="68DF5D3D" w14:textId="77777777" w:rsidR="00DC1068" w:rsidRPr="0086639C" w:rsidRDefault="00DC1068" w:rsidP="005106AF">
      <w:pPr>
        <w:pStyle w:val="Prrafodelista"/>
        <w:tabs>
          <w:tab w:val="left" w:pos="426"/>
          <w:tab w:val="left" w:pos="1134"/>
        </w:tabs>
        <w:spacing w:after="160" w:line="276" w:lineRule="auto"/>
        <w:ind w:left="142"/>
        <w:contextualSpacing/>
        <w:jc w:val="both"/>
        <w:rPr>
          <w:rFonts w:ascii="Book Antiqua" w:hAnsi="Book Antiqua"/>
          <w:sz w:val="22"/>
          <w:szCs w:val="22"/>
        </w:rPr>
      </w:pPr>
    </w:p>
    <w:p w14:paraId="533560FB" w14:textId="0E3DE3D4" w:rsidR="00BC3906" w:rsidRPr="0086639C" w:rsidRDefault="00915A62">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86639C">
        <w:rPr>
          <w:rFonts w:ascii="Book Antiqua" w:hAnsi="Book Antiqua" w:cs="Book Antiqua"/>
          <w:sz w:val="22"/>
          <w:szCs w:val="22"/>
        </w:rPr>
        <w:t xml:space="preserve">La persona coordinadora del Tribunal de Apelación de Sentencia de Santa Cruz deberá </w:t>
      </w:r>
      <w:r w:rsidR="0051742A" w:rsidRPr="0086639C">
        <w:rPr>
          <w:rFonts w:ascii="Book Antiqua" w:hAnsi="Book Antiqua" w:cs="Book Antiqua"/>
          <w:sz w:val="22"/>
          <w:szCs w:val="22"/>
        </w:rPr>
        <w:t xml:space="preserve">verificar que </w:t>
      </w:r>
      <w:r w:rsidR="001629D3" w:rsidRPr="0086639C">
        <w:rPr>
          <w:rFonts w:ascii="Book Antiqua" w:hAnsi="Book Antiqua" w:cs="Book Antiqua"/>
          <w:sz w:val="22"/>
          <w:szCs w:val="22"/>
        </w:rPr>
        <w:t xml:space="preserve">la cantidad de </w:t>
      </w:r>
      <w:r w:rsidR="002A694D" w:rsidRPr="0086639C">
        <w:rPr>
          <w:rFonts w:ascii="Book Antiqua" w:hAnsi="Book Antiqua" w:cs="Book Antiqua"/>
          <w:sz w:val="22"/>
          <w:szCs w:val="22"/>
        </w:rPr>
        <w:t xml:space="preserve">registros </w:t>
      </w:r>
      <w:r w:rsidR="001629D3" w:rsidRPr="0086639C">
        <w:rPr>
          <w:rFonts w:ascii="Book Antiqua" w:hAnsi="Book Antiqua" w:cs="Book Antiqua"/>
          <w:sz w:val="22"/>
          <w:szCs w:val="22"/>
        </w:rPr>
        <w:t>se están actualizando oportunamente en el sistema</w:t>
      </w:r>
      <w:r w:rsidR="002A694D" w:rsidRPr="0086639C">
        <w:rPr>
          <w:rFonts w:ascii="Book Antiqua" w:hAnsi="Book Antiqua" w:cs="Book Antiqua"/>
          <w:sz w:val="22"/>
          <w:szCs w:val="22"/>
        </w:rPr>
        <w:t xml:space="preserve"> SIGMA y</w:t>
      </w:r>
      <w:r w:rsidR="00900D2E" w:rsidRPr="0086639C">
        <w:rPr>
          <w:rFonts w:ascii="Book Antiqua" w:hAnsi="Book Antiqua" w:cs="Book Antiqua"/>
          <w:sz w:val="22"/>
          <w:szCs w:val="22"/>
        </w:rPr>
        <w:t xml:space="preserve"> que además </w:t>
      </w:r>
      <w:r w:rsidR="0086639C" w:rsidRPr="0086639C">
        <w:rPr>
          <w:rFonts w:ascii="Book Antiqua" w:hAnsi="Book Antiqua" w:cs="Book Antiqua"/>
          <w:sz w:val="22"/>
          <w:szCs w:val="22"/>
        </w:rPr>
        <w:t xml:space="preserve">sea </w:t>
      </w:r>
      <w:r w:rsidR="0051742A" w:rsidRPr="0086639C">
        <w:rPr>
          <w:rFonts w:ascii="Book Antiqua" w:hAnsi="Book Antiqua" w:cs="Book Antiqua"/>
          <w:sz w:val="22"/>
          <w:szCs w:val="22"/>
        </w:rPr>
        <w:t>coincidente con la reportada en el informe de labores del OneDrive.</w:t>
      </w:r>
      <w:r w:rsidR="001C797E">
        <w:rPr>
          <w:rFonts w:ascii="Book Antiqua" w:hAnsi="Book Antiqua" w:cs="Book Antiqua"/>
          <w:sz w:val="22"/>
          <w:szCs w:val="22"/>
        </w:rPr>
        <w:t xml:space="preserve"> Asimismo, debe veri</w:t>
      </w:r>
      <w:r w:rsidR="00170E1E">
        <w:rPr>
          <w:rFonts w:ascii="Book Antiqua" w:hAnsi="Book Antiqua" w:cs="Book Antiqua"/>
          <w:sz w:val="22"/>
          <w:szCs w:val="22"/>
        </w:rPr>
        <w:t xml:space="preserve">ficar que la cantidad de sentencias y prórrogas de prisión </w:t>
      </w:r>
      <w:r w:rsidR="00957A4B">
        <w:rPr>
          <w:rFonts w:ascii="Book Antiqua" w:hAnsi="Book Antiqua" w:cs="Book Antiqua"/>
          <w:sz w:val="22"/>
          <w:szCs w:val="22"/>
        </w:rPr>
        <w:t xml:space="preserve">preventiva resueltas por el Tribunal de Apelación de Sentencia Penal Juvenil </w:t>
      </w:r>
      <w:r w:rsidR="006F01C0">
        <w:rPr>
          <w:rFonts w:ascii="Book Antiqua" w:hAnsi="Book Antiqua" w:cs="Book Antiqua"/>
          <w:sz w:val="22"/>
          <w:szCs w:val="22"/>
        </w:rPr>
        <w:t xml:space="preserve">sea reportada en el informe de labores del </w:t>
      </w:r>
      <w:proofErr w:type="spellStart"/>
      <w:r w:rsidR="006F01C0">
        <w:rPr>
          <w:rFonts w:ascii="Book Antiqua" w:hAnsi="Book Antiqua" w:cs="Book Antiqua"/>
          <w:sz w:val="22"/>
          <w:szCs w:val="22"/>
        </w:rPr>
        <w:t>one</w:t>
      </w:r>
      <w:proofErr w:type="spellEnd"/>
      <w:r w:rsidR="006F01C0">
        <w:rPr>
          <w:rFonts w:ascii="Book Antiqua" w:hAnsi="Book Antiqua" w:cs="Book Antiqua"/>
          <w:sz w:val="22"/>
          <w:szCs w:val="22"/>
        </w:rPr>
        <w:t xml:space="preserve"> drive y que la cantidad sea la correcta conforme los expedientes trasladados a esa oficina.</w:t>
      </w:r>
    </w:p>
    <w:p w14:paraId="1C64BA95" w14:textId="77777777" w:rsidR="006036AB" w:rsidRPr="00334ABB" w:rsidRDefault="006036AB" w:rsidP="00B81159">
      <w:pPr>
        <w:rPr>
          <w:highlight w:val="yellow"/>
        </w:rPr>
      </w:pPr>
    </w:p>
    <w:p w14:paraId="1B27B6C9" w14:textId="5A464B35" w:rsidR="00267C37" w:rsidRDefault="006036AB">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6F01C0">
        <w:rPr>
          <w:rFonts w:ascii="Book Antiqua" w:hAnsi="Book Antiqua"/>
          <w:sz w:val="22"/>
          <w:szCs w:val="22"/>
        </w:rPr>
        <w:t>La Dirección de Planificación</w:t>
      </w:r>
      <w:r w:rsidR="00C81EDD" w:rsidRPr="006F01C0">
        <w:rPr>
          <w:rFonts w:ascii="Book Antiqua" w:hAnsi="Book Antiqua"/>
          <w:sz w:val="22"/>
          <w:szCs w:val="22"/>
        </w:rPr>
        <w:t>,</w:t>
      </w:r>
      <w:r w:rsidRPr="006F01C0">
        <w:rPr>
          <w:rFonts w:ascii="Book Antiqua" w:hAnsi="Book Antiqua"/>
          <w:sz w:val="22"/>
          <w:szCs w:val="22"/>
        </w:rPr>
        <w:t xml:space="preserve"> </w:t>
      </w:r>
      <w:r w:rsidR="009B0389" w:rsidRPr="006F01C0">
        <w:rPr>
          <w:rFonts w:ascii="Book Antiqua" w:hAnsi="Book Antiqua"/>
          <w:sz w:val="22"/>
          <w:szCs w:val="22"/>
        </w:rPr>
        <w:t>deberá analizar el comportamiento</w:t>
      </w:r>
      <w:r w:rsidR="007360F8" w:rsidRPr="006F01C0">
        <w:rPr>
          <w:rFonts w:ascii="Book Antiqua" w:hAnsi="Book Antiqua"/>
          <w:sz w:val="22"/>
          <w:szCs w:val="22"/>
        </w:rPr>
        <w:t xml:space="preserve"> de la entrada de asuntos nuevos del Tribunal de Apelación de Sentencia Penal de Cartago</w:t>
      </w:r>
      <w:r w:rsidR="008101B0">
        <w:rPr>
          <w:rFonts w:ascii="Book Antiqua" w:hAnsi="Book Antiqua"/>
          <w:sz w:val="22"/>
          <w:szCs w:val="22"/>
        </w:rPr>
        <w:t xml:space="preserve">, de San Ramón y </w:t>
      </w:r>
      <w:r w:rsidR="00D67A42">
        <w:rPr>
          <w:rFonts w:ascii="Book Antiqua" w:hAnsi="Book Antiqua"/>
          <w:sz w:val="22"/>
          <w:szCs w:val="22"/>
        </w:rPr>
        <w:t xml:space="preserve">de Santa </w:t>
      </w:r>
      <w:r w:rsidR="00754400">
        <w:rPr>
          <w:rFonts w:ascii="Book Antiqua" w:hAnsi="Book Antiqua"/>
          <w:sz w:val="22"/>
          <w:szCs w:val="22"/>
        </w:rPr>
        <w:t xml:space="preserve">Cruz </w:t>
      </w:r>
      <w:r w:rsidR="00754400" w:rsidRPr="006F01C0">
        <w:rPr>
          <w:rFonts w:ascii="Book Antiqua" w:hAnsi="Book Antiqua"/>
          <w:sz w:val="22"/>
          <w:szCs w:val="22"/>
        </w:rPr>
        <w:t>y</w:t>
      </w:r>
      <w:r w:rsidR="007360F8" w:rsidRPr="006F01C0">
        <w:rPr>
          <w:rFonts w:ascii="Book Antiqua" w:hAnsi="Book Antiqua"/>
          <w:sz w:val="22"/>
          <w:szCs w:val="22"/>
        </w:rPr>
        <w:t xml:space="preserve"> en caso de ser necesario se plantearán planes de trabajo que permitan equiparar las cargas de trabajo entre sus despachos homólogos.</w:t>
      </w:r>
    </w:p>
    <w:p w14:paraId="5D9BEB66" w14:textId="77777777" w:rsidR="00267C37" w:rsidRPr="00267C37" w:rsidRDefault="00267C37" w:rsidP="00B81159">
      <w:pPr>
        <w:pStyle w:val="Prrafodelista"/>
        <w:spacing w:line="276" w:lineRule="auto"/>
        <w:rPr>
          <w:rFonts w:ascii="Book Antiqua" w:hAnsi="Book Antiqua"/>
          <w:sz w:val="22"/>
          <w:szCs w:val="22"/>
        </w:rPr>
      </w:pPr>
    </w:p>
    <w:p w14:paraId="20207708" w14:textId="4DDFB788" w:rsidR="00903CD9" w:rsidRPr="00267C37" w:rsidRDefault="00F93C9B">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sidRPr="00267C37">
        <w:rPr>
          <w:rFonts w:ascii="Book Antiqua" w:hAnsi="Book Antiqua"/>
          <w:sz w:val="22"/>
          <w:szCs w:val="22"/>
        </w:rPr>
        <w:t>Se recuer</w:t>
      </w:r>
      <w:r w:rsidR="00AD5F49" w:rsidRPr="00267C37">
        <w:rPr>
          <w:rFonts w:ascii="Book Antiqua" w:hAnsi="Book Antiqua"/>
          <w:sz w:val="22"/>
          <w:szCs w:val="22"/>
        </w:rPr>
        <w:t>da a los despachos que cuenta con planes de trabajo</w:t>
      </w:r>
      <w:r w:rsidR="008E40E5" w:rsidRPr="00267C37">
        <w:rPr>
          <w:rFonts w:ascii="Book Antiqua" w:hAnsi="Book Antiqua"/>
          <w:sz w:val="22"/>
          <w:szCs w:val="22"/>
        </w:rPr>
        <w:t xml:space="preserve">, </w:t>
      </w:r>
      <w:r w:rsidR="000610B4">
        <w:rPr>
          <w:rFonts w:ascii="Book Antiqua" w:hAnsi="Book Antiqua"/>
          <w:sz w:val="22"/>
          <w:szCs w:val="22"/>
        </w:rPr>
        <w:t xml:space="preserve">que la </w:t>
      </w:r>
      <w:r w:rsidR="00267C37" w:rsidRPr="00267C37">
        <w:rPr>
          <w:rFonts w:ascii="Book Antiqua" w:hAnsi="Book Antiqua"/>
          <w:sz w:val="22"/>
          <w:szCs w:val="22"/>
        </w:rPr>
        <w:t>persona juzgadora coordinadora debe</w:t>
      </w:r>
      <w:r w:rsidR="000610B4">
        <w:rPr>
          <w:rFonts w:ascii="Book Antiqua" w:hAnsi="Book Antiqua"/>
          <w:sz w:val="22"/>
          <w:szCs w:val="22"/>
        </w:rPr>
        <w:t xml:space="preserve"> </w:t>
      </w:r>
      <w:r w:rsidR="00267C37" w:rsidRPr="00267C37">
        <w:rPr>
          <w:rFonts w:ascii="Book Antiqua" w:hAnsi="Book Antiqua"/>
          <w:sz w:val="22"/>
          <w:szCs w:val="22"/>
        </w:rPr>
        <w:t xml:space="preserve">velar por el cumplimiento de que las personas funcionarias que asuman los nombramientos por los </w:t>
      </w:r>
      <w:r w:rsidR="000610B4">
        <w:rPr>
          <w:rFonts w:ascii="Book Antiqua" w:hAnsi="Book Antiqua"/>
          <w:sz w:val="22"/>
          <w:szCs w:val="22"/>
        </w:rPr>
        <w:t>permisos con goce de salario del a</w:t>
      </w:r>
      <w:r w:rsidR="00267C37" w:rsidRPr="00267C37">
        <w:rPr>
          <w:rFonts w:ascii="Book Antiqua" w:hAnsi="Book Antiqua"/>
          <w:sz w:val="22"/>
          <w:szCs w:val="22"/>
        </w:rPr>
        <w:t xml:space="preserve">rtículo 44 LOPJ, realicen lo así establecido en </w:t>
      </w:r>
      <w:r w:rsidR="000610B4">
        <w:rPr>
          <w:rFonts w:ascii="Book Antiqua" w:hAnsi="Book Antiqua"/>
          <w:sz w:val="22"/>
          <w:szCs w:val="22"/>
        </w:rPr>
        <w:t>el presente informe</w:t>
      </w:r>
      <w:r w:rsidR="00267C37" w:rsidRPr="00267C37">
        <w:rPr>
          <w:rFonts w:ascii="Book Antiqua" w:hAnsi="Book Antiqua"/>
          <w:sz w:val="22"/>
          <w:szCs w:val="22"/>
        </w:rPr>
        <w:t>.</w:t>
      </w:r>
    </w:p>
    <w:p w14:paraId="1EC11F96" w14:textId="77777777" w:rsidR="009A2A59" w:rsidRPr="00B81159" w:rsidRDefault="009A2A59" w:rsidP="00B81159">
      <w:pPr>
        <w:pStyle w:val="Prrafodelista"/>
        <w:spacing w:line="276" w:lineRule="auto"/>
        <w:rPr>
          <w:rFonts w:ascii="Book Antiqua" w:hAnsi="Book Antiqua"/>
          <w:sz w:val="22"/>
          <w:szCs w:val="22"/>
        </w:rPr>
      </w:pPr>
    </w:p>
    <w:p w14:paraId="297F9698" w14:textId="4DAFC30E" w:rsidR="009A2A59" w:rsidRPr="00267C37" w:rsidRDefault="00185949">
      <w:pPr>
        <w:pStyle w:val="Prrafodelista"/>
        <w:numPr>
          <w:ilvl w:val="1"/>
          <w:numId w:val="39"/>
        </w:numPr>
        <w:tabs>
          <w:tab w:val="left" w:pos="426"/>
          <w:tab w:val="left" w:pos="1134"/>
        </w:tabs>
        <w:spacing w:after="160" w:line="276" w:lineRule="auto"/>
        <w:ind w:left="0" w:firstLine="0"/>
        <w:contextualSpacing/>
        <w:jc w:val="both"/>
        <w:rPr>
          <w:rFonts w:ascii="Book Antiqua" w:hAnsi="Book Antiqua"/>
          <w:sz w:val="22"/>
          <w:szCs w:val="22"/>
        </w:rPr>
      </w:pPr>
      <w:r>
        <w:rPr>
          <w:rFonts w:ascii="Book Antiqua" w:hAnsi="Book Antiqua"/>
          <w:sz w:val="22"/>
          <w:szCs w:val="22"/>
        </w:rPr>
        <w:lastRenderedPageBreak/>
        <w:t xml:space="preserve">Deberá el Juez o Jueza Coordinadora del Tribunal Penal de Quepos, ampliar ante el Consejo Superior la justificación </w:t>
      </w:r>
      <w:r w:rsidR="00B17C40">
        <w:rPr>
          <w:rFonts w:ascii="Book Antiqua" w:hAnsi="Book Antiqua"/>
          <w:sz w:val="22"/>
          <w:szCs w:val="22"/>
        </w:rPr>
        <w:t>por la suspensión de 18 señalamientos durante el mes de octubre del 2022.</w:t>
      </w:r>
    </w:p>
    <w:p w14:paraId="38D606FF" w14:textId="39751717" w:rsidR="0067302A" w:rsidRPr="00651D35" w:rsidRDefault="009C66DF" w:rsidP="00257A8A">
      <w:pPr>
        <w:pStyle w:val="Prrafodelista"/>
        <w:tabs>
          <w:tab w:val="left" w:pos="426"/>
          <w:tab w:val="left" w:pos="1134"/>
        </w:tabs>
        <w:spacing w:after="160"/>
        <w:ind w:left="142"/>
        <w:contextualSpacing/>
        <w:jc w:val="both"/>
        <w:rPr>
          <w:rFonts w:ascii="Book Antiqua" w:hAnsi="Book Antiqua"/>
          <w:b/>
          <w:sz w:val="22"/>
          <w:szCs w:val="22"/>
        </w:rPr>
      </w:pPr>
      <w:r w:rsidRPr="00651D35">
        <w:rPr>
          <w:rFonts w:ascii="Book Antiqua" w:hAnsi="Book Antiqua"/>
          <w:b/>
          <w:sz w:val="22"/>
          <w:szCs w:val="22"/>
        </w:rPr>
        <w:t>A</w:t>
      </w:r>
      <w:r w:rsidR="00AD1EC2" w:rsidRPr="00651D35">
        <w:rPr>
          <w:rFonts w:ascii="Book Antiqua" w:hAnsi="Book Antiqua"/>
          <w:b/>
          <w:sz w:val="22"/>
          <w:szCs w:val="22"/>
        </w:rPr>
        <w:t>nexos</w:t>
      </w:r>
    </w:p>
    <w:p w14:paraId="1ADE3457" w14:textId="77777777" w:rsidR="009C66DF" w:rsidRPr="00334ABB" w:rsidRDefault="009C66DF" w:rsidP="00257A8A">
      <w:pPr>
        <w:pStyle w:val="Prrafodelista"/>
        <w:tabs>
          <w:tab w:val="left" w:pos="426"/>
          <w:tab w:val="left" w:pos="1134"/>
        </w:tabs>
        <w:spacing w:after="160"/>
        <w:ind w:left="142"/>
        <w:contextualSpacing/>
        <w:jc w:val="both"/>
        <w:rPr>
          <w:rFonts w:ascii="Book Antiqua" w:hAnsi="Book Antiqua"/>
          <w:sz w:val="22"/>
          <w:szCs w:val="22"/>
          <w:highlight w:val="yellow"/>
        </w:rPr>
      </w:pPr>
    </w:p>
    <w:tbl>
      <w:tblPr>
        <w:tblStyle w:val="Tablaconcuadrcula"/>
        <w:tblW w:w="0" w:type="auto"/>
        <w:tblInd w:w="142" w:type="dxa"/>
        <w:tblLayout w:type="fixed"/>
        <w:tblLook w:val="04A0" w:firstRow="1" w:lastRow="0" w:firstColumn="1" w:lastColumn="0" w:noHBand="0" w:noVBand="1"/>
      </w:tblPr>
      <w:tblGrid>
        <w:gridCol w:w="987"/>
        <w:gridCol w:w="4253"/>
        <w:gridCol w:w="3448"/>
      </w:tblGrid>
      <w:tr w:rsidR="009C66DF" w:rsidRPr="00334ABB" w14:paraId="49556422" w14:textId="77777777" w:rsidTr="000979D3">
        <w:trPr>
          <w:tblHeader/>
        </w:trPr>
        <w:tc>
          <w:tcPr>
            <w:tcW w:w="987" w:type="dxa"/>
            <w:vAlign w:val="center"/>
          </w:tcPr>
          <w:p w14:paraId="3F8A4693" w14:textId="40A2BC66" w:rsidR="009C66DF" w:rsidRPr="00B072B1" w:rsidRDefault="00AD1EC2" w:rsidP="007F34B7">
            <w:pPr>
              <w:pStyle w:val="Prrafodelista"/>
              <w:tabs>
                <w:tab w:val="left" w:pos="426"/>
                <w:tab w:val="left" w:pos="1134"/>
              </w:tabs>
              <w:spacing w:after="120"/>
              <w:ind w:left="0"/>
              <w:contextualSpacing/>
              <w:jc w:val="center"/>
              <w:rPr>
                <w:rFonts w:ascii="Book Antiqua" w:hAnsi="Book Antiqua"/>
                <w:b/>
                <w:sz w:val="22"/>
                <w:szCs w:val="22"/>
              </w:rPr>
            </w:pPr>
            <w:r w:rsidRPr="00B072B1">
              <w:rPr>
                <w:rFonts w:ascii="Book Antiqua" w:hAnsi="Book Antiqua"/>
                <w:b/>
                <w:sz w:val="22"/>
                <w:szCs w:val="22"/>
              </w:rPr>
              <w:t>Anexo</w:t>
            </w:r>
          </w:p>
        </w:tc>
        <w:tc>
          <w:tcPr>
            <w:tcW w:w="4253" w:type="dxa"/>
            <w:vAlign w:val="center"/>
          </w:tcPr>
          <w:p w14:paraId="36C25503" w14:textId="04B4F5B6" w:rsidR="009C66DF" w:rsidRPr="00B072B1" w:rsidRDefault="009C66DF" w:rsidP="007F34B7">
            <w:pPr>
              <w:pStyle w:val="Prrafodelista"/>
              <w:tabs>
                <w:tab w:val="left" w:pos="426"/>
                <w:tab w:val="left" w:pos="1134"/>
              </w:tabs>
              <w:spacing w:after="120"/>
              <w:ind w:left="0"/>
              <w:contextualSpacing/>
              <w:jc w:val="center"/>
              <w:rPr>
                <w:rFonts w:ascii="Book Antiqua" w:hAnsi="Book Antiqua"/>
                <w:b/>
                <w:sz w:val="22"/>
                <w:szCs w:val="22"/>
              </w:rPr>
            </w:pPr>
            <w:r w:rsidRPr="00B072B1">
              <w:rPr>
                <w:rFonts w:ascii="Book Antiqua" w:hAnsi="Book Antiqua"/>
                <w:b/>
                <w:sz w:val="22"/>
                <w:szCs w:val="22"/>
              </w:rPr>
              <w:t>Nombre</w:t>
            </w:r>
          </w:p>
        </w:tc>
        <w:tc>
          <w:tcPr>
            <w:tcW w:w="3448" w:type="dxa"/>
            <w:vAlign w:val="center"/>
          </w:tcPr>
          <w:p w14:paraId="5844253C" w14:textId="699F5B0B" w:rsidR="009C66DF" w:rsidRPr="00B072B1" w:rsidRDefault="009C66DF" w:rsidP="007F34B7">
            <w:pPr>
              <w:pStyle w:val="Prrafodelista"/>
              <w:tabs>
                <w:tab w:val="left" w:pos="426"/>
                <w:tab w:val="left" w:pos="1134"/>
              </w:tabs>
              <w:spacing w:after="120"/>
              <w:ind w:left="0"/>
              <w:contextualSpacing/>
              <w:jc w:val="center"/>
              <w:rPr>
                <w:rFonts w:ascii="Book Antiqua" w:hAnsi="Book Antiqua"/>
                <w:b/>
                <w:sz w:val="22"/>
                <w:szCs w:val="22"/>
              </w:rPr>
            </w:pPr>
            <w:r w:rsidRPr="00B072B1">
              <w:rPr>
                <w:rFonts w:ascii="Book Antiqua" w:hAnsi="Book Antiqua"/>
                <w:b/>
                <w:sz w:val="22"/>
                <w:szCs w:val="22"/>
              </w:rPr>
              <w:t>Archivo</w:t>
            </w:r>
          </w:p>
        </w:tc>
      </w:tr>
      <w:tr w:rsidR="009C66DF" w:rsidRPr="00334ABB" w14:paraId="7DA2F131" w14:textId="77777777" w:rsidTr="008B7F2D">
        <w:tc>
          <w:tcPr>
            <w:tcW w:w="987" w:type="dxa"/>
            <w:vAlign w:val="center"/>
          </w:tcPr>
          <w:p w14:paraId="6BEF576C" w14:textId="2F41E057" w:rsidR="009C66DF" w:rsidRPr="00B072B1" w:rsidRDefault="00851FBE" w:rsidP="008410EE">
            <w:pPr>
              <w:pStyle w:val="Prrafodelista"/>
              <w:tabs>
                <w:tab w:val="left" w:pos="426"/>
                <w:tab w:val="left" w:pos="1134"/>
              </w:tabs>
              <w:spacing w:after="120"/>
              <w:ind w:left="0"/>
              <w:contextualSpacing/>
              <w:jc w:val="center"/>
              <w:rPr>
                <w:rFonts w:ascii="Book Antiqua" w:hAnsi="Book Antiqua"/>
                <w:sz w:val="22"/>
                <w:szCs w:val="22"/>
              </w:rPr>
            </w:pPr>
            <w:r w:rsidRPr="00B072B1">
              <w:rPr>
                <w:rFonts w:ascii="Book Antiqua" w:hAnsi="Book Antiqua"/>
                <w:sz w:val="22"/>
                <w:szCs w:val="22"/>
              </w:rPr>
              <w:t>1</w:t>
            </w:r>
          </w:p>
        </w:tc>
        <w:tc>
          <w:tcPr>
            <w:tcW w:w="4253" w:type="dxa"/>
            <w:vAlign w:val="center"/>
          </w:tcPr>
          <w:p w14:paraId="57F9B9BA" w14:textId="3804080D" w:rsidR="009C66DF" w:rsidRPr="00B072B1" w:rsidRDefault="00C05A59" w:rsidP="007F34B7">
            <w:pPr>
              <w:pStyle w:val="Prrafodelista"/>
              <w:tabs>
                <w:tab w:val="left" w:pos="426"/>
                <w:tab w:val="left" w:pos="1134"/>
              </w:tabs>
              <w:spacing w:after="120"/>
              <w:ind w:left="0"/>
              <w:contextualSpacing/>
              <w:jc w:val="both"/>
              <w:rPr>
                <w:rFonts w:ascii="Book Antiqua" w:hAnsi="Book Antiqua"/>
                <w:sz w:val="22"/>
                <w:szCs w:val="22"/>
              </w:rPr>
            </w:pPr>
            <w:r>
              <w:rPr>
                <w:rFonts w:ascii="Book Antiqua" w:hAnsi="Book Antiqua"/>
                <w:sz w:val="22"/>
                <w:szCs w:val="22"/>
              </w:rPr>
              <w:t xml:space="preserve">Matriz de indicadores y minuta de reunión del </w:t>
            </w:r>
            <w:r w:rsidR="007B4671">
              <w:rPr>
                <w:rFonts w:ascii="Book Antiqua" w:hAnsi="Book Antiqua"/>
                <w:sz w:val="22"/>
                <w:szCs w:val="22"/>
              </w:rPr>
              <w:t xml:space="preserve">equipo de mejora </w:t>
            </w:r>
            <w:r w:rsidR="00F24A11">
              <w:rPr>
                <w:rFonts w:ascii="Book Antiqua" w:hAnsi="Book Antiqua"/>
                <w:sz w:val="22"/>
                <w:szCs w:val="22"/>
              </w:rPr>
              <w:t>de los meses de setiembre y octubre del 2022.</w:t>
            </w:r>
          </w:p>
        </w:tc>
        <w:tc>
          <w:tcPr>
            <w:tcW w:w="3448" w:type="dxa"/>
            <w:vAlign w:val="center"/>
          </w:tcPr>
          <w:p w14:paraId="4CBD7D8D" w14:textId="77777777" w:rsidR="00A9278A" w:rsidRPr="00B072B1" w:rsidRDefault="00A9278A" w:rsidP="008410EE">
            <w:pPr>
              <w:pStyle w:val="Prrafodelista"/>
              <w:tabs>
                <w:tab w:val="left" w:pos="426"/>
                <w:tab w:val="left" w:pos="1134"/>
              </w:tabs>
              <w:spacing w:after="120"/>
              <w:ind w:left="0"/>
              <w:contextualSpacing/>
              <w:jc w:val="center"/>
              <w:rPr>
                <w:rFonts w:ascii="Book Antiqua" w:hAnsi="Book Antiqua"/>
                <w:sz w:val="22"/>
                <w:szCs w:val="22"/>
              </w:rPr>
            </w:pPr>
          </w:p>
          <w:p w14:paraId="68C841DB" w14:textId="3BBF4D37" w:rsidR="00A9278A" w:rsidRPr="00B072B1" w:rsidRDefault="00B072B1" w:rsidP="008410EE">
            <w:pPr>
              <w:pStyle w:val="Prrafodelista"/>
              <w:tabs>
                <w:tab w:val="left" w:pos="426"/>
                <w:tab w:val="left" w:pos="1134"/>
              </w:tabs>
              <w:spacing w:after="120"/>
              <w:ind w:left="0"/>
              <w:contextualSpacing/>
              <w:jc w:val="center"/>
              <w:rPr>
                <w:rFonts w:ascii="Book Antiqua" w:hAnsi="Book Antiqua"/>
                <w:sz w:val="22"/>
                <w:szCs w:val="22"/>
              </w:rPr>
            </w:pPr>
            <w:r w:rsidRPr="00B072B1">
              <w:rPr>
                <w:rFonts w:ascii="Book Antiqua" w:hAnsi="Book Antiqua"/>
                <w:sz w:val="22"/>
                <w:szCs w:val="22"/>
              </w:rPr>
              <w:object w:dxaOrig="1508" w:dyaOrig="983" w14:anchorId="35020B33">
                <v:shape id="_x0000_i1029" type="#_x0000_t75" style="width:76.8pt;height:49.2pt" o:ole="">
                  <v:imagedata r:id="rId50" o:title=""/>
                </v:shape>
                <o:OLEObject Type="Embed" ProgID="Package" ShapeID="_x0000_i1029" DrawAspect="Icon" ObjectID="_1744200425" r:id="rId51"/>
              </w:object>
            </w:r>
          </w:p>
          <w:p w14:paraId="2256F933" w14:textId="2524CE41" w:rsidR="009C66DF" w:rsidRPr="00B072B1" w:rsidRDefault="00B072B1" w:rsidP="00882D88">
            <w:pPr>
              <w:pStyle w:val="Prrafodelista"/>
              <w:tabs>
                <w:tab w:val="left" w:pos="426"/>
                <w:tab w:val="left" w:pos="1134"/>
              </w:tabs>
              <w:spacing w:after="120"/>
              <w:ind w:left="0"/>
              <w:contextualSpacing/>
              <w:jc w:val="center"/>
              <w:rPr>
                <w:rFonts w:ascii="Book Antiqua" w:hAnsi="Book Antiqua"/>
                <w:sz w:val="22"/>
                <w:szCs w:val="22"/>
              </w:rPr>
            </w:pPr>
            <w:r w:rsidRPr="00B072B1">
              <w:rPr>
                <w:rFonts w:ascii="Book Antiqua" w:hAnsi="Book Antiqua"/>
                <w:sz w:val="22"/>
                <w:szCs w:val="22"/>
              </w:rPr>
              <w:object w:dxaOrig="1508" w:dyaOrig="983" w14:anchorId="271B3F2F">
                <v:shape id="_x0000_i1030" type="#_x0000_t75" style="width:76.8pt;height:49.2pt" o:ole="">
                  <v:imagedata r:id="rId52" o:title=""/>
                </v:shape>
                <o:OLEObject Type="Embed" ProgID="Package" ShapeID="_x0000_i1030" DrawAspect="Icon" ObjectID="_1744200426" r:id="rId53"/>
              </w:object>
            </w:r>
          </w:p>
        </w:tc>
      </w:tr>
      <w:tr w:rsidR="00E46F4B" w:rsidRPr="00334ABB" w14:paraId="0EEDD938" w14:textId="77777777" w:rsidTr="008B7F2D">
        <w:tc>
          <w:tcPr>
            <w:tcW w:w="987" w:type="dxa"/>
            <w:vAlign w:val="center"/>
          </w:tcPr>
          <w:p w14:paraId="7AF8E59F" w14:textId="55B2F6DC" w:rsidR="00E46F4B" w:rsidRPr="00B072B1" w:rsidRDefault="00E46F4B" w:rsidP="008410EE">
            <w:pPr>
              <w:pStyle w:val="Prrafodelista"/>
              <w:tabs>
                <w:tab w:val="left" w:pos="426"/>
                <w:tab w:val="left" w:pos="1134"/>
              </w:tabs>
              <w:spacing w:after="120"/>
              <w:ind w:left="0"/>
              <w:contextualSpacing/>
              <w:jc w:val="center"/>
              <w:rPr>
                <w:rFonts w:ascii="Book Antiqua" w:hAnsi="Book Antiqua"/>
                <w:sz w:val="22"/>
                <w:szCs w:val="22"/>
              </w:rPr>
            </w:pPr>
            <w:r>
              <w:rPr>
                <w:rFonts w:ascii="Book Antiqua" w:hAnsi="Book Antiqua"/>
                <w:sz w:val="22"/>
                <w:szCs w:val="22"/>
              </w:rPr>
              <w:t>2</w:t>
            </w:r>
          </w:p>
        </w:tc>
        <w:tc>
          <w:tcPr>
            <w:tcW w:w="4253" w:type="dxa"/>
            <w:vAlign w:val="center"/>
          </w:tcPr>
          <w:p w14:paraId="398DFB99" w14:textId="402C0E8C" w:rsidR="00E46F4B" w:rsidRDefault="00E46F4B" w:rsidP="007F34B7">
            <w:pPr>
              <w:pStyle w:val="Prrafodelista"/>
              <w:tabs>
                <w:tab w:val="left" w:pos="426"/>
                <w:tab w:val="left" w:pos="1134"/>
              </w:tabs>
              <w:spacing w:after="120"/>
              <w:ind w:left="0"/>
              <w:contextualSpacing/>
              <w:jc w:val="both"/>
              <w:rPr>
                <w:rFonts w:ascii="Book Antiqua" w:hAnsi="Book Antiqua"/>
                <w:sz w:val="22"/>
                <w:szCs w:val="22"/>
              </w:rPr>
            </w:pPr>
            <w:r>
              <w:rPr>
                <w:rFonts w:ascii="Book Antiqua" w:hAnsi="Book Antiqua"/>
                <w:sz w:val="22"/>
                <w:szCs w:val="22"/>
              </w:rPr>
              <w:t xml:space="preserve">Correo electrónico remitido por el Tribunal Penal de Quepos </w:t>
            </w:r>
            <w:r w:rsidR="00657C4A">
              <w:rPr>
                <w:rFonts w:ascii="Book Antiqua" w:hAnsi="Book Antiqua"/>
                <w:sz w:val="22"/>
                <w:szCs w:val="22"/>
              </w:rPr>
              <w:t xml:space="preserve">donde se justifica la suspensión </w:t>
            </w:r>
            <w:r w:rsidR="00414A58">
              <w:rPr>
                <w:rFonts w:ascii="Book Antiqua" w:hAnsi="Book Antiqua"/>
                <w:sz w:val="22"/>
                <w:szCs w:val="22"/>
              </w:rPr>
              <w:t>de los 18 juicios de octubre.</w:t>
            </w:r>
          </w:p>
        </w:tc>
        <w:tc>
          <w:tcPr>
            <w:tcW w:w="3448" w:type="dxa"/>
            <w:vAlign w:val="center"/>
          </w:tcPr>
          <w:p w14:paraId="16F9F9B9" w14:textId="3C70C4C2" w:rsidR="00E46F4B" w:rsidRPr="00B072B1" w:rsidRDefault="00414A58" w:rsidP="008410EE">
            <w:pPr>
              <w:pStyle w:val="Prrafodelista"/>
              <w:tabs>
                <w:tab w:val="left" w:pos="426"/>
                <w:tab w:val="left" w:pos="1134"/>
              </w:tabs>
              <w:spacing w:after="120"/>
              <w:ind w:left="0"/>
              <w:contextualSpacing/>
              <w:jc w:val="center"/>
              <w:rPr>
                <w:rFonts w:ascii="Book Antiqua" w:hAnsi="Book Antiqua"/>
                <w:sz w:val="22"/>
                <w:szCs w:val="22"/>
              </w:rPr>
            </w:pPr>
            <w:r>
              <w:rPr>
                <w:rFonts w:ascii="Book Antiqua" w:hAnsi="Book Antiqua"/>
                <w:sz w:val="22"/>
                <w:szCs w:val="22"/>
              </w:rPr>
              <w:object w:dxaOrig="1508" w:dyaOrig="983" w14:anchorId="4D391E5E">
                <v:shape id="_x0000_i1031" type="#_x0000_t75" style="width:76.8pt;height:49.2pt" o:ole="">
                  <v:imagedata r:id="rId54" o:title=""/>
                </v:shape>
                <o:OLEObject Type="Embed" ProgID="Package" ShapeID="_x0000_i1031" DrawAspect="Icon" ObjectID="_1744200427" r:id="rId55"/>
              </w:object>
            </w:r>
          </w:p>
        </w:tc>
      </w:tr>
      <w:tr w:rsidR="00E174A0" w:rsidRPr="00334ABB" w14:paraId="5B18B480" w14:textId="77777777" w:rsidTr="009E5EE3">
        <w:trPr>
          <w:trHeight w:val="3177"/>
        </w:trPr>
        <w:tc>
          <w:tcPr>
            <w:tcW w:w="987" w:type="dxa"/>
            <w:vAlign w:val="center"/>
          </w:tcPr>
          <w:p w14:paraId="6F0BD291" w14:textId="0859E896" w:rsidR="00E174A0" w:rsidRPr="00414A58" w:rsidRDefault="00414A58" w:rsidP="00E174A0">
            <w:pPr>
              <w:pStyle w:val="Prrafodelista"/>
              <w:tabs>
                <w:tab w:val="left" w:pos="426"/>
                <w:tab w:val="left" w:pos="1134"/>
              </w:tabs>
              <w:spacing w:after="120"/>
              <w:ind w:left="0"/>
              <w:contextualSpacing/>
              <w:jc w:val="center"/>
              <w:rPr>
                <w:rFonts w:ascii="Book Antiqua" w:hAnsi="Book Antiqua"/>
                <w:sz w:val="22"/>
                <w:szCs w:val="22"/>
              </w:rPr>
            </w:pPr>
            <w:r w:rsidRPr="00414A58">
              <w:rPr>
                <w:rFonts w:ascii="Book Antiqua" w:hAnsi="Book Antiqua"/>
                <w:b/>
                <w:i/>
                <w:sz w:val="22"/>
                <w:szCs w:val="22"/>
                <w:lang w:val="es-CR"/>
              </w:rPr>
              <w:t>3</w:t>
            </w:r>
          </w:p>
        </w:tc>
        <w:tc>
          <w:tcPr>
            <w:tcW w:w="4253" w:type="dxa"/>
            <w:vAlign w:val="center"/>
          </w:tcPr>
          <w:p w14:paraId="76C679CC" w14:textId="5D152B78" w:rsidR="00E174A0" w:rsidRPr="00414A58" w:rsidRDefault="00E174A0" w:rsidP="00E174A0">
            <w:pPr>
              <w:pStyle w:val="Prrafodelista"/>
              <w:tabs>
                <w:tab w:val="left" w:pos="426"/>
                <w:tab w:val="left" w:pos="1134"/>
              </w:tabs>
              <w:spacing w:after="120"/>
              <w:ind w:left="0"/>
              <w:contextualSpacing/>
              <w:jc w:val="both"/>
              <w:rPr>
                <w:rFonts w:ascii="Book Antiqua" w:hAnsi="Book Antiqua"/>
                <w:sz w:val="22"/>
                <w:szCs w:val="22"/>
                <w:lang w:val="es-CR"/>
              </w:rPr>
            </w:pPr>
            <w:r w:rsidRPr="00414A58">
              <w:rPr>
                <w:rFonts w:ascii="Book Antiqua" w:hAnsi="Book Antiqua"/>
                <w:sz w:val="22"/>
                <w:szCs w:val="22"/>
                <w:lang w:val="es-CR"/>
              </w:rPr>
              <w:t xml:space="preserve">Matriz de indicadores y Minuta de reunión del equipo de mejora correspondiente al mes de </w:t>
            </w:r>
            <w:r w:rsidR="00414A58" w:rsidRPr="00414A58">
              <w:rPr>
                <w:rFonts w:ascii="Book Antiqua" w:hAnsi="Book Antiqua"/>
                <w:sz w:val="22"/>
                <w:szCs w:val="22"/>
                <w:lang w:val="es-CR"/>
              </w:rPr>
              <w:t>agosto</w:t>
            </w:r>
            <w:r w:rsidRPr="00414A58">
              <w:rPr>
                <w:rFonts w:ascii="Book Antiqua" w:hAnsi="Book Antiqua"/>
                <w:sz w:val="22"/>
                <w:szCs w:val="22"/>
                <w:lang w:val="es-CR"/>
              </w:rPr>
              <w:t xml:space="preserve"> 2022</w:t>
            </w:r>
            <w:r w:rsidR="00C3081A">
              <w:rPr>
                <w:rFonts w:ascii="Book Antiqua" w:hAnsi="Book Antiqua"/>
                <w:sz w:val="22"/>
                <w:szCs w:val="22"/>
                <w:lang w:val="es-CR"/>
              </w:rPr>
              <w:t xml:space="preserve"> del Tribunal Penal de Cañas</w:t>
            </w:r>
            <w:r w:rsidRPr="00414A58">
              <w:rPr>
                <w:rFonts w:ascii="Book Antiqua" w:hAnsi="Book Antiqua"/>
                <w:sz w:val="22"/>
                <w:szCs w:val="22"/>
                <w:lang w:val="es-CR"/>
              </w:rPr>
              <w:t>.</w:t>
            </w:r>
          </w:p>
          <w:p w14:paraId="373B85E4" w14:textId="77777777" w:rsidR="00E174A0" w:rsidRPr="00414A58" w:rsidRDefault="00E174A0" w:rsidP="00E174A0">
            <w:pPr>
              <w:pStyle w:val="Prrafodelista"/>
              <w:tabs>
                <w:tab w:val="left" w:pos="426"/>
                <w:tab w:val="left" w:pos="1134"/>
              </w:tabs>
              <w:spacing w:after="120"/>
              <w:ind w:left="0"/>
              <w:contextualSpacing/>
              <w:jc w:val="both"/>
              <w:rPr>
                <w:rFonts w:ascii="Book Antiqua" w:hAnsi="Book Antiqua"/>
                <w:sz w:val="22"/>
                <w:szCs w:val="22"/>
                <w:lang w:val="es-CR"/>
              </w:rPr>
            </w:pPr>
          </w:p>
          <w:p w14:paraId="339A08ED" w14:textId="170C928A" w:rsidR="00E174A0" w:rsidRPr="00414A58" w:rsidRDefault="00E174A0" w:rsidP="00E174A0">
            <w:pPr>
              <w:pStyle w:val="Prrafodelista"/>
              <w:tabs>
                <w:tab w:val="left" w:pos="426"/>
                <w:tab w:val="left" w:pos="1134"/>
              </w:tabs>
              <w:spacing w:after="120"/>
              <w:ind w:left="0"/>
              <w:contextualSpacing/>
              <w:jc w:val="both"/>
              <w:rPr>
                <w:rFonts w:ascii="Book Antiqua" w:hAnsi="Book Antiqua"/>
                <w:sz w:val="22"/>
                <w:szCs w:val="22"/>
                <w:lang w:val="es-CR"/>
              </w:rPr>
            </w:pPr>
            <w:r w:rsidRPr="00414A58">
              <w:rPr>
                <w:rFonts w:ascii="Book Antiqua" w:hAnsi="Book Antiqua"/>
                <w:sz w:val="22"/>
                <w:szCs w:val="22"/>
                <w:lang w:val="es-CR"/>
              </w:rPr>
              <w:t>Matriz de indicadores y Minuta de reunión del equipo de mejora correspondiente al mes de o</w:t>
            </w:r>
            <w:r w:rsidR="00414A58" w:rsidRPr="00414A58">
              <w:rPr>
                <w:rFonts w:ascii="Book Antiqua" w:hAnsi="Book Antiqua"/>
                <w:sz w:val="22"/>
                <w:szCs w:val="22"/>
                <w:lang w:val="es-CR"/>
              </w:rPr>
              <w:t>ctubre</w:t>
            </w:r>
            <w:r w:rsidRPr="00414A58">
              <w:rPr>
                <w:rFonts w:ascii="Book Antiqua" w:hAnsi="Book Antiqua"/>
                <w:sz w:val="22"/>
                <w:szCs w:val="22"/>
                <w:lang w:val="es-CR"/>
              </w:rPr>
              <w:t xml:space="preserve"> 2022</w:t>
            </w:r>
            <w:r w:rsidR="00C3081A">
              <w:rPr>
                <w:rFonts w:ascii="Book Antiqua" w:hAnsi="Book Antiqua"/>
                <w:sz w:val="22"/>
                <w:szCs w:val="22"/>
                <w:lang w:val="es-CR"/>
              </w:rPr>
              <w:t xml:space="preserve"> del Tribunal Penal de Cañas</w:t>
            </w:r>
            <w:r w:rsidRPr="00414A58">
              <w:rPr>
                <w:rFonts w:ascii="Book Antiqua" w:hAnsi="Book Antiqua"/>
                <w:sz w:val="22"/>
                <w:szCs w:val="22"/>
                <w:lang w:val="es-CR"/>
              </w:rPr>
              <w:t>.</w:t>
            </w:r>
          </w:p>
        </w:tc>
        <w:tc>
          <w:tcPr>
            <w:tcW w:w="3448" w:type="dxa"/>
            <w:vAlign w:val="center"/>
          </w:tcPr>
          <w:p w14:paraId="1D3EF90D" w14:textId="3A474ABE" w:rsidR="00E174A0" w:rsidRDefault="00C3081A" w:rsidP="009E5EE3">
            <w:pPr>
              <w:pStyle w:val="Prrafodelista"/>
              <w:tabs>
                <w:tab w:val="left" w:pos="426"/>
                <w:tab w:val="left" w:pos="1134"/>
              </w:tabs>
              <w:spacing w:after="120"/>
              <w:ind w:left="0"/>
              <w:contextualSpacing/>
              <w:jc w:val="center"/>
              <w:rPr>
                <w:rFonts w:ascii="Book Antiqua" w:hAnsi="Book Antiqua"/>
                <w:sz w:val="22"/>
                <w:szCs w:val="22"/>
                <w:lang w:val="es-CR"/>
              </w:rPr>
            </w:pPr>
            <w:r>
              <w:rPr>
                <w:rFonts w:ascii="Book Antiqua" w:hAnsi="Book Antiqua"/>
                <w:sz w:val="22"/>
                <w:szCs w:val="22"/>
                <w:lang w:val="es-CR"/>
              </w:rPr>
              <w:object w:dxaOrig="1508" w:dyaOrig="983" w14:anchorId="5C0B1B76">
                <v:shape id="_x0000_i1032" type="#_x0000_t75" style="width:76.8pt;height:49.2pt" o:ole="">
                  <v:imagedata r:id="rId56" o:title=""/>
                </v:shape>
                <o:OLEObject Type="Embed" ProgID="Package" ShapeID="_x0000_i1032" DrawAspect="Icon" ObjectID="_1744200428" r:id="rId57"/>
              </w:object>
            </w:r>
          </w:p>
          <w:p w14:paraId="1B4CFE76" w14:textId="77777777" w:rsidR="00C3081A" w:rsidRDefault="00C3081A" w:rsidP="009E5EE3">
            <w:pPr>
              <w:pStyle w:val="Prrafodelista"/>
              <w:tabs>
                <w:tab w:val="left" w:pos="426"/>
                <w:tab w:val="left" w:pos="1134"/>
              </w:tabs>
              <w:spacing w:after="120"/>
              <w:ind w:left="0"/>
              <w:contextualSpacing/>
              <w:jc w:val="center"/>
              <w:rPr>
                <w:rFonts w:ascii="Book Antiqua" w:hAnsi="Book Antiqua"/>
                <w:sz w:val="22"/>
                <w:szCs w:val="22"/>
                <w:lang w:val="es-CR"/>
              </w:rPr>
            </w:pPr>
          </w:p>
          <w:p w14:paraId="37553681" w14:textId="4B0091DE" w:rsidR="00E174A0" w:rsidRPr="00414A58" w:rsidRDefault="00C3081A" w:rsidP="00882D88">
            <w:pPr>
              <w:pStyle w:val="Prrafodelista"/>
              <w:tabs>
                <w:tab w:val="left" w:pos="426"/>
                <w:tab w:val="left" w:pos="1134"/>
              </w:tabs>
              <w:spacing w:after="120"/>
              <w:ind w:left="0"/>
              <w:contextualSpacing/>
              <w:jc w:val="center"/>
              <w:rPr>
                <w:rFonts w:ascii="Book Antiqua" w:hAnsi="Book Antiqua"/>
                <w:sz w:val="22"/>
                <w:szCs w:val="22"/>
                <w:lang w:val="es-CR"/>
              </w:rPr>
            </w:pPr>
            <w:r>
              <w:rPr>
                <w:rFonts w:ascii="Book Antiqua" w:hAnsi="Book Antiqua"/>
                <w:sz w:val="22"/>
                <w:szCs w:val="22"/>
                <w:lang w:val="es-CR"/>
              </w:rPr>
              <w:object w:dxaOrig="1508" w:dyaOrig="983" w14:anchorId="5CAE3674">
                <v:shape id="_x0000_i1033" type="#_x0000_t75" style="width:76.8pt;height:49.2pt" o:ole="">
                  <v:imagedata r:id="rId58" o:title=""/>
                </v:shape>
                <o:OLEObject Type="Embed" ProgID="Package" ShapeID="_x0000_i1033" DrawAspect="Icon" ObjectID="_1744200429" r:id="rId59"/>
              </w:object>
            </w:r>
          </w:p>
        </w:tc>
      </w:tr>
      <w:tr w:rsidR="009E5EE3" w:rsidRPr="00334ABB" w14:paraId="6D801D76" w14:textId="77777777" w:rsidTr="008B7F2D">
        <w:tc>
          <w:tcPr>
            <w:tcW w:w="987" w:type="dxa"/>
            <w:vAlign w:val="center"/>
          </w:tcPr>
          <w:p w14:paraId="5DD170D5" w14:textId="4B494F4D" w:rsidR="009E5EE3" w:rsidRPr="009E5EE3" w:rsidRDefault="009E5EE3" w:rsidP="009E5EE3">
            <w:pPr>
              <w:pStyle w:val="Prrafodelista"/>
              <w:tabs>
                <w:tab w:val="left" w:pos="426"/>
                <w:tab w:val="left" w:pos="1134"/>
              </w:tabs>
              <w:spacing w:after="120"/>
              <w:ind w:left="0"/>
              <w:contextualSpacing/>
              <w:jc w:val="center"/>
              <w:rPr>
                <w:rFonts w:ascii="Book Antiqua" w:hAnsi="Book Antiqua"/>
                <w:sz w:val="22"/>
                <w:szCs w:val="22"/>
                <w:lang w:val="pt-BR"/>
              </w:rPr>
            </w:pPr>
            <w:r w:rsidRPr="009E5EE3">
              <w:rPr>
                <w:rFonts w:ascii="Book Antiqua" w:hAnsi="Book Antiqua"/>
                <w:sz w:val="22"/>
                <w:szCs w:val="22"/>
                <w:lang w:val="pt-BR"/>
              </w:rPr>
              <w:t>4</w:t>
            </w:r>
          </w:p>
        </w:tc>
        <w:tc>
          <w:tcPr>
            <w:tcW w:w="4253" w:type="dxa"/>
            <w:vAlign w:val="center"/>
          </w:tcPr>
          <w:p w14:paraId="46E28F85" w14:textId="73C9EB3E" w:rsidR="009E5EE3" w:rsidRPr="009E5EE3" w:rsidRDefault="009E5EE3" w:rsidP="009E5EE3">
            <w:pPr>
              <w:pStyle w:val="Prrafodelista"/>
              <w:tabs>
                <w:tab w:val="left" w:pos="426"/>
                <w:tab w:val="left" w:pos="1134"/>
              </w:tabs>
              <w:spacing w:after="120"/>
              <w:ind w:left="0"/>
              <w:contextualSpacing/>
              <w:jc w:val="both"/>
              <w:rPr>
                <w:rFonts w:ascii="Book Antiqua" w:hAnsi="Book Antiqua"/>
                <w:sz w:val="22"/>
                <w:szCs w:val="22"/>
                <w:lang w:val="es-CR"/>
              </w:rPr>
            </w:pPr>
            <w:r w:rsidRPr="00414A58">
              <w:rPr>
                <w:rFonts w:ascii="Book Antiqua" w:hAnsi="Book Antiqua"/>
                <w:sz w:val="22"/>
                <w:szCs w:val="22"/>
                <w:lang w:val="es-CR"/>
              </w:rPr>
              <w:t>Matriz de indicadores y Minuta de reunión del equipo de mejora correspondiente al mes de agosto 2022</w:t>
            </w:r>
            <w:r>
              <w:rPr>
                <w:rFonts w:ascii="Book Antiqua" w:hAnsi="Book Antiqua"/>
                <w:sz w:val="22"/>
                <w:szCs w:val="22"/>
                <w:lang w:val="es-CR"/>
              </w:rPr>
              <w:t xml:space="preserve"> del Tribunal Penal de Santa Cruz</w:t>
            </w:r>
            <w:r w:rsidRPr="00414A58">
              <w:rPr>
                <w:rFonts w:ascii="Book Antiqua" w:hAnsi="Book Antiqua"/>
                <w:sz w:val="22"/>
                <w:szCs w:val="22"/>
                <w:lang w:val="es-CR"/>
              </w:rPr>
              <w:t>.</w:t>
            </w:r>
          </w:p>
        </w:tc>
        <w:tc>
          <w:tcPr>
            <w:tcW w:w="3448" w:type="dxa"/>
            <w:vAlign w:val="center"/>
          </w:tcPr>
          <w:p w14:paraId="7CA8A99E" w14:textId="36DEAEF0" w:rsidR="009E5EE3" w:rsidRPr="00334ABB" w:rsidRDefault="009E5EE3" w:rsidP="009E5EE3">
            <w:pPr>
              <w:pStyle w:val="Prrafodelista"/>
              <w:tabs>
                <w:tab w:val="left" w:pos="426"/>
                <w:tab w:val="left" w:pos="1134"/>
              </w:tabs>
              <w:spacing w:after="120"/>
              <w:ind w:left="0"/>
              <w:contextualSpacing/>
              <w:jc w:val="center"/>
              <w:rPr>
                <w:rFonts w:ascii="Book Antiqua" w:hAnsi="Book Antiqua"/>
                <w:sz w:val="22"/>
                <w:szCs w:val="22"/>
                <w:highlight w:val="yellow"/>
                <w:lang w:val="es-CR"/>
              </w:rPr>
            </w:pPr>
            <w:r w:rsidRPr="009E5EE3">
              <w:rPr>
                <w:rFonts w:ascii="Book Antiqua" w:hAnsi="Book Antiqua"/>
                <w:sz w:val="22"/>
                <w:szCs w:val="22"/>
                <w:lang w:val="es-CR"/>
              </w:rPr>
              <w:object w:dxaOrig="1508" w:dyaOrig="983" w14:anchorId="17E9F067">
                <v:shape id="_x0000_i1034" type="#_x0000_t75" style="width:76.8pt;height:49.2pt" o:ole="">
                  <v:imagedata r:id="rId60" o:title=""/>
                </v:shape>
                <o:OLEObject Type="Embed" ProgID="Package" ShapeID="_x0000_i1034" DrawAspect="Icon" ObjectID="_1744200430" r:id="rId61"/>
              </w:object>
            </w:r>
          </w:p>
        </w:tc>
      </w:tr>
      <w:tr w:rsidR="009E5EE3" w:rsidRPr="00334ABB" w14:paraId="74EADE0B" w14:textId="77777777" w:rsidTr="008B7F2D">
        <w:tc>
          <w:tcPr>
            <w:tcW w:w="987" w:type="dxa"/>
            <w:vAlign w:val="center"/>
          </w:tcPr>
          <w:p w14:paraId="16546654" w14:textId="569AD338" w:rsidR="009E5EE3" w:rsidRPr="00334ABB" w:rsidRDefault="00F27E85" w:rsidP="009E5EE3">
            <w:pPr>
              <w:pStyle w:val="Prrafodelista"/>
              <w:tabs>
                <w:tab w:val="left" w:pos="426"/>
                <w:tab w:val="left" w:pos="1134"/>
              </w:tabs>
              <w:spacing w:after="120"/>
              <w:ind w:left="0"/>
              <w:contextualSpacing/>
              <w:jc w:val="center"/>
              <w:rPr>
                <w:rFonts w:ascii="Book Antiqua" w:hAnsi="Book Antiqua"/>
                <w:b/>
                <w:i/>
                <w:sz w:val="22"/>
                <w:szCs w:val="22"/>
                <w:highlight w:val="yellow"/>
                <w:lang w:val="es-CR"/>
              </w:rPr>
            </w:pPr>
            <w:r w:rsidRPr="00F27E85">
              <w:rPr>
                <w:rFonts w:ascii="Book Antiqua" w:hAnsi="Book Antiqua"/>
                <w:sz w:val="22"/>
                <w:szCs w:val="22"/>
                <w:lang w:val="pt-BR"/>
              </w:rPr>
              <w:t>5</w:t>
            </w:r>
          </w:p>
        </w:tc>
        <w:tc>
          <w:tcPr>
            <w:tcW w:w="4253" w:type="dxa"/>
            <w:vAlign w:val="center"/>
          </w:tcPr>
          <w:p w14:paraId="3EE66AE0" w14:textId="284CA06F" w:rsidR="009E5EE3" w:rsidRPr="001D2BD7" w:rsidRDefault="00EF7053" w:rsidP="009E5EE3">
            <w:pPr>
              <w:pStyle w:val="Prrafodelista"/>
              <w:tabs>
                <w:tab w:val="left" w:pos="426"/>
                <w:tab w:val="left" w:pos="1134"/>
              </w:tabs>
              <w:spacing w:after="120"/>
              <w:ind w:left="0"/>
              <w:contextualSpacing/>
              <w:jc w:val="both"/>
              <w:rPr>
                <w:rFonts w:ascii="Book Antiqua" w:hAnsi="Book Antiqua"/>
                <w:sz w:val="22"/>
                <w:szCs w:val="22"/>
                <w:highlight w:val="yellow"/>
                <w:lang w:val="es-CR"/>
              </w:rPr>
            </w:pPr>
            <w:r w:rsidRPr="00F27E85">
              <w:rPr>
                <w:rFonts w:ascii="Book Antiqua" w:hAnsi="Book Antiqua"/>
                <w:sz w:val="22"/>
                <w:szCs w:val="22"/>
                <w:lang w:val="es-CR"/>
              </w:rPr>
              <w:t>Correo remitido por Are</w:t>
            </w:r>
            <w:r w:rsidR="001D2BD7" w:rsidRPr="00F27E85">
              <w:rPr>
                <w:rFonts w:ascii="Book Antiqua" w:hAnsi="Book Antiqua"/>
                <w:sz w:val="22"/>
                <w:szCs w:val="22"/>
                <w:lang w:val="es-CR"/>
              </w:rPr>
              <w:t>l</w:t>
            </w:r>
            <w:r w:rsidRPr="00F27E85">
              <w:rPr>
                <w:rFonts w:ascii="Book Antiqua" w:hAnsi="Book Antiqua"/>
                <w:sz w:val="22"/>
                <w:szCs w:val="22"/>
                <w:lang w:val="es-CR"/>
              </w:rPr>
              <w:t>lys Hernández</w:t>
            </w:r>
            <w:r w:rsidR="001D2BD7" w:rsidRPr="00F27E85">
              <w:rPr>
                <w:rFonts w:ascii="Book Antiqua" w:hAnsi="Book Antiqua"/>
                <w:sz w:val="22"/>
                <w:szCs w:val="22"/>
                <w:lang w:val="es-CR"/>
              </w:rPr>
              <w:t xml:space="preserve"> Ovares, con el rendimiento de los jueces o juezas de trámite del Tribunal Penal de Limón.</w:t>
            </w:r>
          </w:p>
        </w:tc>
        <w:tc>
          <w:tcPr>
            <w:tcW w:w="3448" w:type="dxa"/>
            <w:vAlign w:val="center"/>
          </w:tcPr>
          <w:p w14:paraId="289EF35C" w14:textId="5F5FAB2A" w:rsidR="009E5EE3" w:rsidRPr="00334ABB" w:rsidRDefault="00882D88" w:rsidP="009E5EE3">
            <w:pPr>
              <w:pStyle w:val="Prrafodelista"/>
              <w:tabs>
                <w:tab w:val="left" w:pos="426"/>
                <w:tab w:val="left" w:pos="1134"/>
              </w:tabs>
              <w:spacing w:after="120"/>
              <w:ind w:left="0"/>
              <w:contextualSpacing/>
              <w:jc w:val="center"/>
              <w:rPr>
                <w:rFonts w:ascii="Book Antiqua" w:hAnsi="Book Antiqua"/>
                <w:sz w:val="22"/>
                <w:szCs w:val="22"/>
                <w:highlight w:val="yellow"/>
                <w:lang w:val="es-CR"/>
              </w:rPr>
            </w:pPr>
            <w:r w:rsidRPr="00882D88">
              <w:rPr>
                <w:rFonts w:ascii="Book Antiqua" w:hAnsi="Book Antiqua"/>
                <w:sz w:val="22"/>
                <w:szCs w:val="22"/>
                <w:lang w:val="es-CR"/>
              </w:rPr>
              <w:object w:dxaOrig="1508" w:dyaOrig="983" w14:anchorId="74364D89">
                <v:shape id="_x0000_i1035" type="#_x0000_t75" style="width:76.8pt;height:49.2pt" o:ole="">
                  <v:imagedata r:id="rId62" o:title=""/>
                </v:shape>
                <o:OLEObject Type="Embed" ProgID="Package" ShapeID="_x0000_i1035" DrawAspect="Icon" ObjectID="_1744200431" r:id="rId63"/>
              </w:object>
            </w:r>
          </w:p>
        </w:tc>
      </w:tr>
      <w:tr w:rsidR="00F27E85" w:rsidRPr="00334ABB" w14:paraId="37159B50" w14:textId="77777777" w:rsidTr="008B7F2D">
        <w:tc>
          <w:tcPr>
            <w:tcW w:w="987" w:type="dxa"/>
            <w:vAlign w:val="center"/>
          </w:tcPr>
          <w:p w14:paraId="3AE1995F" w14:textId="0CA5FAC4" w:rsidR="00F27E85" w:rsidRPr="000A2B56" w:rsidRDefault="00F27E85" w:rsidP="009E5EE3">
            <w:pPr>
              <w:pStyle w:val="Prrafodelista"/>
              <w:tabs>
                <w:tab w:val="left" w:pos="426"/>
                <w:tab w:val="left" w:pos="1134"/>
              </w:tabs>
              <w:spacing w:after="120"/>
              <w:ind w:left="0"/>
              <w:contextualSpacing/>
              <w:jc w:val="center"/>
              <w:rPr>
                <w:rFonts w:ascii="Book Antiqua" w:hAnsi="Book Antiqua"/>
                <w:sz w:val="22"/>
                <w:szCs w:val="22"/>
                <w:lang w:val="pt-BR"/>
              </w:rPr>
            </w:pPr>
            <w:r w:rsidRPr="000A2B56">
              <w:rPr>
                <w:rFonts w:ascii="Book Antiqua" w:hAnsi="Book Antiqua"/>
                <w:sz w:val="22"/>
                <w:szCs w:val="22"/>
                <w:lang w:val="pt-BR"/>
              </w:rPr>
              <w:t>6</w:t>
            </w:r>
          </w:p>
        </w:tc>
        <w:tc>
          <w:tcPr>
            <w:tcW w:w="4253" w:type="dxa"/>
            <w:vAlign w:val="center"/>
          </w:tcPr>
          <w:p w14:paraId="7BC5A98D" w14:textId="5F0BF882" w:rsidR="00F27E85" w:rsidRPr="000A2B56" w:rsidRDefault="00F27E85" w:rsidP="009E5EE3">
            <w:pPr>
              <w:pStyle w:val="Prrafodelista"/>
              <w:tabs>
                <w:tab w:val="left" w:pos="426"/>
                <w:tab w:val="left" w:pos="1134"/>
              </w:tabs>
              <w:spacing w:after="120"/>
              <w:ind w:left="0"/>
              <w:contextualSpacing/>
              <w:jc w:val="both"/>
              <w:rPr>
                <w:rFonts w:ascii="Book Antiqua" w:hAnsi="Book Antiqua"/>
                <w:sz w:val="22"/>
                <w:szCs w:val="22"/>
                <w:lang w:val="es-CR"/>
              </w:rPr>
            </w:pPr>
            <w:r w:rsidRPr="000A2B56">
              <w:rPr>
                <w:rFonts w:ascii="Book Antiqua" w:hAnsi="Book Antiqua"/>
                <w:sz w:val="22"/>
                <w:szCs w:val="22"/>
                <w:lang w:val="es-CR"/>
              </w:rPr>
              <w:t>Acuerdo de Consejo Superior 56-2021</w:t>
            </w:r>
            <w:r w:rsidR="008D630E" w:rsidRPr="000A2B56">
              <w:rPr>
                <w:rFonts w:ascii="Book Antiqua" w:hAnsi="Book Antiqua"/>
                <w:sz w:val="22"/>
                <w:szCs w:val="22"/>
                <w:lang w:val="es-CR"/>
              </w:rPr>
              <w:t xml:space="preserve">, </w:t>
            </w:r>
            <w:r w:rsidR="000A2B56" w:rsidRPr="000A2B56">
              <w:rPr>
                <w:rFonts w:ascii="Book Antiqua" w:hAnsi="Book Antiqua"/>
                <w:sz w:val="22"/>
                <w:szCs w:val="22"/>
                <w:lang w:val="es-CR"/>
              </w:rPr>
              <w:t>artículo LXX, relacionado con la colaboración de Flagrancia Limón en estudios iniciales.</w:t>
            </w:r>
          </w:p>
        </w:tc>
        <w:bookmarkStart w:id="15" w:name="_MON_1716614266"/>
        <w:bookmarkEnd w:id="15"/>
        <w:tc>
          <w:tcPr>
            <w:tcW w:w="3448" w:type="dxa"/>
            <w:vAlign w:val="center"/>
          </w:tcPr>
          <w:p w14:paraId="69067078" w14:textId="67C62B32" w:rsidR="00F27E85" w:rsidRPr="00334ABB" w:rsidRDefault="00F27E85" w:rsidP="009E5EE3">
            <w:pPr>
              <w:pStyle w:val="Prrafodelista"/>
              <w:tabs>
                <w:tab w:val="left" w:pos="426"/>
                <w:tab w:val="left" w:pos="1134"/>
              </w:tabs>
              <w:spacing w:after="120"/>
              <w:ind w:left="0"/>
              <w:contextualSpacing/>
              <w:jc w:val="center"/>
              <w:rPr>
                <w:rFonts w:ascii="Book Antiqua" w:hAnsi="Book Antiqua"/>
                <w:sz w:val="22"/>
                <w:szCs w:val="22"/>
                <w:highlight w:val="yellow"/>
                <w:lang w:val="es-CR"/>
              </w:rPr>
            </w:pPr>
            <w:r w:rsidRPr="00F27E85">
              <w:rPr>
                <w:rFonts w:ascii="Book Antiqua" w:hAnsi="Book Antiqua"/>
                <w:sz w:val="22"/>
                <w:szCs w:val="22"/>
                <w:lang w:val="es-CR"/>
              </w:rPr>
              <w:object w:dxaOrig="1508" w:dyaOrig="983" w14:anchorId="2DBA867D">
                <v:shape id="_x0000_i1036" type="#_x0000_t75" style="width:75pt;height:49.2pt" o:ole="">
                  <v:imagedata r:id="rId64" o:title=""/>
                </v:shape>
                <o:OLEObject Type="Embed" ProgID="Word.Document.12" ShapeID="_x0000_i1036" DrawAspect="Icon" ObjectID="_1744200432" r:id="rId65">
                  <o:FieldCodes>\s</o:FieldCodes>
                </o:OLEObject>
              </w:object>
            </w:r>
          </w:p>
        </w:tc>
      </w:tr>
      <w:tr w:rsidR="00A858C4" w:rsidRPr="00334ABB" w14:paraId="4A806E89" w14:textId="77777777" w:rsidTr="008B7F2D">
        <w:tc>
          <w:tcPr>
            <w:tcW w:w="987" w:type="dxa"/>
            <w:vAlign w:val="center"/>
          </w:tcPr>
          <w:p w14:paraId="2A259A9E" w14:textId="282BA0EE" w:rsidR="00A858C4" w:rsidRPr="000A2B56" w:rsidRDefault="00A858C4" w:rsidP="00A858C4">
            <w:pPr>
              <w:pStyle w:val="Prrafodelista"/>
              <w:tabs>
                <w:tab w:val="left" w:pos="426"/>
                <w:tab w:val="left" w:pos="1134"/>
              </w:tabs>
              <w:spacing w:after="120"/>
              <w:ind w:left="0"/>
              <w:contextualSpacing/>
              <w:jc w:val="center"/>
              <w:rPr>
                <w:rFonts w:ascii="Book Antiqua" w:hAnsi="Book Antiqua"/>
                <w:sz w:val="22"/>
                <w:szCs w:val="22"/>
                <w:lang w:val="pt-BR"/>
              </w:rPr>
            </w:pPr>
            <w:r>
              <w:rPr>
                <w:rFonts w:ascii="Book Antiqua" w:hAnsi="Book Antiqua"/>
                <w:b/>
                <w:i/>
                <w:sz w:val="22"/>
                <w:szCs w:val="22"/>
                <w:lang w:val="es-CR"/>
              </w:rPr>
              <w:lastRenderedPageBreak/>
              <w:t>7</w:t>
            </w:r>
          </w:p>
        </w:tc>
        <w:tc>
          <w:tcPr>
            <w:tcW w:w="4253" w:type="dxa"/>
            <w:vAlign w:val="center"/>
          </w:tcPr>
          <w:p w14:paraId="7FA9690D" w14:textId="08ECC46D" w:rsidR="00A858C4" w:rsidRPr="00D46EF0"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46EF0">
              <w:rPr>
                <w:rFonts w:ascii="Book Antiqua" w:hAnsi="Book Antiqua"/>
                <w:sz w:val="22"/>
                <w:szCs w:val="22"/>
                <w:lang w:val="es-CR"/>
              </w:rPr>
              <w:t>Matriz de indicadores y Minuta de reunión del Juzgado Penal de Garabito del mes de octubre del 2022.</w:t>
            </w:r>
          </w:p>
        </w:tc>
        <w:tc>
          <w:tcPr>
            <w:tcW w:w="3448" w:type="dxa"/>
            <w:vAlign w:val="center"/>
          </w:tcPr>
          <w:p w14:paraId="70978973" w14:textId="6BB1CEDD" w:rsidR="00A858C4" w:rsidRPr="00D46EF0" w:rsidRDefault="00A858C4" w:rsidP="00A858C4">
            <w:pPr>
              <w:pStyle w:val="Prrafodelista"/>
              <w:tabs>
                <w:tab w:val="left" w:pos="426"/>
                <w:tab w:val="left" w:pos="1134"/>
              </w:tabs>
              <w:spacing w:after="120"/>
              <w:ind w:left="0"/>
              <w:contextualSpacing/>
              <w:jc w:val="center"/>
              <w:rPr>
                <w:rFonts w:ascii="Book Antiqua" w:hAnsi="Book Antiqua"/>
                <w:sz w:val="22"/>
                <w:szCs w:val="22"/>
                <w:lang w:val="es-CR"/>
              </w:rPr>
            </w:pPr>
          </w:p>
          <w:p w14:paraId="0080F1A0" w14:textId="6D0BE016" w:rsidR="00A858C4" w:rsidRPr="00D46EF0" w:rsidRDefault="00BA7DBF" w:rsidP="00A858C4">
            <w:pPr>
              <w:pStyle w:val="Prrafodelista"/>
              <w:tabs>
                <w:tab w:val="left" w:pos="426"/>
                <w:tab w:val="left" w:pos="1134"/>
              </w:tabs>
              <w:spacing w:after="120"/>
              <w:ind w:left="0"/>
              <w:contextualSpacing/>
              <w:jc w:val="center"/>
              <w:rPr>
                <w:rFonts w:ascii="Book Antiqua" w:hAnsi="Book Antiqua"/>
                <w:sz w:val="22"/>
                <w:szCs w:val="22"/>
                <w:lang w:val="es-CR"/>
              </w:rPr>
            </w:pPr>
            <w:r w:rsidRPr="00D46EF0">
              <w:rPr>
                <w:rFonts w:ascii="Book Antiqua" w:hAnsi="Book Antiqua"/>
                <w:sz w:val="22"/>
                <w:szCs w:val="22"/>
                <w:lang w:val="es-CR"/>
              </w:rPr>
              <w:object w:dxaOrig="1508" w:dyaOrig="983" w14:anchorId="7BA08C32">
                <v:shape id="_x0000_i1037" type="#_x0000_t75" style="width:76.8pt;height:49.2pt" o:ole="">
                  <v:imagedata r:id="rId66" o:title=""/>
                </v:shape>
                <o:OLEObject Type="Embed" ProgID="Package" ShapeID="_x0000_i1037" DrawAspect="Icon" ObjectID="_1744200433" r:id="rId67"/>
              </w:object>
            </w:r>
          </w:p>
          <w:p w14:paraId="213006C5" w14:textId="1F59D9F7" w:rsidR="00A858C4" w:rsidRPr="00D46EF0" w:rsidRDefault="00A858C4" w:rsidP="001F61DE">
            <w:pPr>
              <w:pStyle w:val="Prrafodelista"/>
              <w:tabs>
                <w:tab w:val="left" w:pos="426"/>
                <w:tab w:val="left" w:pos="1134"/>
              </w:tabs>
              <w:spacing w:after="120"/>
              <w:ind w:left="0"/>
              <w:contextualSpacing/>
              <w:rPr>
                <w:rFonts w:ascii="Book Antiqua" w:hAnsi="Book Antiqua"/>
                <w:sz w:val="22"/>
                <w:szCs w:val="22"/>
                <w:lang w:val="es-CR"/>
              </w:rPr>
            </w:pPr>
          </w:p>
        </w:tc>
      </w:tr>
      <w:tr w:rsidR="004E22D7" w:rsidRPr="00334ABB" w14:paraId="051B5C3E" w14:textId="77777777" w:rsidTr="008B7F2D">
        <w:tc>
          <w:tcPr>
            <w:tcW w:w="987" w:type="dxa"/>
            <w:vAlign w:val="center"/>
          </w:tcPr>
          <w:p w14:paraId="5B3E5193" w14:textId="5A549748" w:rsidR="004E22D7" w:rsidRDefault="004E22D7"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Pr>
                <w:rFonts w:ascii="Book Antiqua" w:hAnsi="Book Antiqua"/>
                <w:b/>
                <w:i/>
                <w:sz w:val="22"/>
                <w:szCs w:val="22"/>
                <w:lang w:val="es-CR"/>
              </w:rPr>
              <w:t>8</w:t>
            </w:r>
          </w:p>
        </w:tc>
        <w:tc>
          <w:tcPr>
            <w:tcW w:w="4253" w:type="dxa"/>
            <w:vAlign w:val="center"/>
          </w:tcPr>
          <w:p w14:paraId="00CC6673" w14:textId="581C8CDB" w:rsidR="004E22D7" w:rsidRPr="00D46EF0" w:rsidRDefault="004E22D7"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46EF0">
              <w:rPr>
                <w:rFonts w:ascii="Book Antiqua" w:hAnsi="Book Antiqua"/>
                <w:sz w:val="22"/>
                <w:szCs w:val="22"/>
                <w:lang w:val="es-CR"/>
              </w:rPr>
              <w:t xml:space="preserve">Matriz de indicadores y Minuta de reunión del Juzgado Penal de </w:t>
            </w:r>
            <w:r>
              <w:rPr>
                <w:rFonts w:ascii="Book Antiqua" w:hAnsi="Book Antiqua"/>
                <w:sz w:val="22"/>
                <w:szCs w:val="22"/>
                <w:lang w:val="es-CR"/>
              </w:rPr>
              <w:t>Pococí</w:t>
            </w:r>
            <w:r w:rsidRPr="00D46EF0">
              <w:rPr>
                <w:rFonts w:ascii="Book Antiqua" w:hAnsi="Book Antiqua"/>
                <w:sz w:val="22"/>
                <w:szCs w:val="22"/>
                <w:lang w:val="es-CR"/>
              </w:rPr>
              <w:t xml:space="preserve"> del mes de octubre del 2022.</w:t>
            </w:r>
          </w:p>
        </w:tc>
        <w:tc>
          <w:tcPr>
            <w:tcW w:w="3448" w:type="dxa"/>
            <w:vAlign w:val="center"/>
          </w:tcPr>
          <w:p w14:paraId="3C82E86C" w14:textId="77DD62FC" w:rsidR="004E22D7" w:rsidRPr="00D46EF0" w:rsidRDefault="004E22D7" w:rsidP="00A858C4">
            <w:pPr>
              <w:pStyle w:val="Prrafodelista"/>
              <w:tabs>
                <w:tab w:val="left" w:pos="426"/>
                <w:tab w:val="left" w:pos="1134"/>
              </w:tabs>
              <w:spacing w:after="120"/>
              <w:ind w:left="0"/>
              <w:contextualSpacing/>
              <w:jc w:val="center"/>
              <w:rPr>
                <w:rFonts w:ascii="Book Antiqua" w:hAnsi="Book Antiqua"/>
                <w:sz w:val="22"/>
                <w:szCs w:val="22"/>
                <w:lang w:val="es-CR"/>
              </w:rPr>
            </w:pPr>
            <w:r>
              <w:rPr>
                <w:rFonts w:ascii="Book Antiqua" w:hAnsi="Book Antiqua"/>
                <w:sz w:val="22"/>
                <w:szCs w:val="22"/>
                <w:lang w:val="es-CR"/>
              </w:rPr>
              <w:object w:dxaOrig="1508" w:dyaOrig="983" w14:anchorId="032B5955">
                <v:shape id="_x0000_i1038" type="#_x0000_t75" style="width:76.8pt;height:49.2pt" o:ole="">
                  <v:imagedata r:id="rId68" o:title=""/>
                </v:shape>
                <o:OLEObject Type="Embed" ProgID="Package" ShapeID="_x0000_i1038" DrawAspect="Icon" ObjectID="_1744200434" r:id="rId69"/>
              </w:object>
            </w:r>
          </w:p>
        </w:tc>
      </w:tr>
      <w:tr w:rsidR="00A858C4" w:rsidRPr="00334ABB" w14:paraId="75C7611E" w14:textId="77777777" w:rsidTr="008B7F2D">
        <w:tc>
          <w:tcPr>
            <w:tcW w:w="987" w:type="dxa"/>
            <w:vAlign w:val="center"/>
          </w:tcPr>
          <w:p w14:paraId="383BAE60" w14:textId="002DCD37" w:rsidR="00A858C4" w:rsidRPr="00963448" w:rsidRDefault="00963448" w:rsidP="00A858C4">
            <w:pPr>
              <w:pStyle w:val="Prrafodelista"/>
              <w:tabs>
                <w:tab w:val="left" w:pos="426"/>
                <w:tab w:val="left" w:pos="1134"/>
              </w:tabs>
              <w:spacing w:after="120"/>
              <w:ind w:left="0"/>
              <w:contextualSpacing/>
              <w:jc w:val="center"/>
              <w:rPr>
                <w:rFonts w:ascii="Book Antiqua" w:hAnsi="Book Antiqua"/>
                <w:sz w:val="22"/>
                <w:szCs w:val="22"/>
                <w:lang w:val="pt-BR"/>
              </w:rPr>
            </w:pPr>
            <w:r w:rsidRPr="00963448">
              <w:rPr>
                <w:rFonts w:ascii="Book Antiqua" w:hAnsi="Book Antiqua"/>
                <w:sz w:val="22"/>
                <w:szCs w:val="22"/>
                <w:lang w:val="pt-BR"/>
              </w:rPr>
              <w:t>9</w:t>
            </w:r>
          </w:p>
        </w:tc>
        <w:tc>
          <w:tcPr>
            <w:tcW w:w="4253" w:type="dxa"/>
            <w:vAlign w:val="center"/>
          </w:tcPr>
          <w:p w14:paraId="649D7303" w14:textId="6F85AD1A" w:rsidR="00A858C4" w:rsidRPr="00963448"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963448">
              <w:rPr>
                <w:rFonts w:ascii="Book Antiqua" w:hAnsi="Book Antiqua"/>
                <w:sz w:val="22"/>
                <w:szCs w:val="22"/>
                <w:lang w:val="es-CR"/>
              </w:rPr>
              <w:t>Matriz de indicadores del Lic. Carlos Jiménez González, Gestor Penal</w:t>
            </w:r>
          </w:p>
        </w:tc>
        <w:tc>
          <w:tcPr>
            <w:tcW w:w="3448" w:type="dxa"/>
            <w:vAlign w:val="center"/>
          </w:tcPr>
          <w:p w14:paraId="075227A4" w14:textId="048E6907" w:rsidR="00A858C4" w:rsidRPr="00334ABB" w:rsidRDefault="00963448" w:rsidP="00A858C4">
            <w:pPr>
              <w:pStyle w:val="Prrafodelista"/>
              <w:tabs>
                <w:tab w:val="left" w:pos="426"/>
                <w:tab w:val="left" w:pos="1134"/>
              </w:tabs>
              <w:spacing w:after="120"/>
              <w:ind w:left="0"/>
              <w:contextualSpacing/>
              <w:jc w:val="center"/>
              <w:rPr>
                <w:rFonts w:ascii="Book Antiqua" w:hAnsi="Book Antiqua"/>
                <w:sz w:val="22"/>
                <w:szCs w:val="22"/>
                <w:highlight w:val="yellow"/>
                <w:lang w:val="es-CR"/>
              </w:rPr>
            </w:pPr>
            <w:r w:rsidRPr="00206051">
              <w:rPr>
                <w:rFonts w:ascii="Book Antiqua" w:hAnsi="Book Antiqua"/>
                <w:sz w:val="22"/>
                <w:szCs w:val="22"/>
                <w:lang w:val="es-CR"/>
              </w:rPr>
              <w:object w:dxaOrig="1508" w:dyaOrig="983" w14:anchorId="665FE385">
                <v:shape id="_x0000_i1039" type="#_x0000_t75" style="width:76.8pt;height:49.2pt" o:ole="">
                  <v:imagedata r:id="rId70" o:title=""/>
                </v:shape>
                <o:OLEObject Type="Embed" ProgID="Package" ShapeID="_x0000_i1039" DrawAspect="Icon" ObjectID="_1744200435" r:id="rId71"/>
              </w:object>
            </w:r>
          </w:p>
        </w:tc>
      </w:tr>
      <w:tr w:rsidR="00A858C4" w:rsidRPr="00334ABB" w14:paraId="41AF1B98" w14:textId="77777777" w:rsidTr="008B7F2D">
        <w:tc>
          <w:tcPr>
            <w:tcW w:w="987" w:type="dxa"/>
            <w:vAlign w:val="center"/>
          </w:tcPr>
          <w:p w14:paraId="328E45E7" w14:textId="779F6EC1" w:rsidR="00A858C4" w:rsidRPr="004F0E95" w:rsidRDefault="00D92D3C" w:rsidP="00A858C4">
            <w:pPr>
              <w:pStyle w:val="Prrafodelista"/>
              <w:tabs>
                <w:tab w:val="left" w:pos="426"/>
                <w:tab w:val="left" w:pos="1134"/>
              </w:tabs>
              <w:spacing w:after="120"/>
              <w:ind w:left="0"/>
              <w:contextualSpacing/>
              <w:jc w:val="center"/>
              <w:rPr>
                <w:rFonts w:ascii="Book Antiqua" w:hAnsi="Book Antiqua"/>
                <w:sz w:val="22"/>
                <w:szCs w:val="22"/>
                <w:lang w:val="pt-BR"/>
              </w:rPr>
            </w:pPr>
            <w:r w:rsidRPr="004F0E95">
              <w:rPr>
                <w:rFonts w:ascii="Book Antiqua" w:hAnsi="Book Antiqua"/>
                <w:sz w:val="22"/>
                <w:szCs w:val="22"/>
                <w:lang w:val="pt-BR"/>
              </w:rPr>
              <w:t>10</w:t>
            </w:r>
          </w:p>
        </w:tc>
        <w:tc>
          <w:tcPr>
            <w:tcW w:w="4253" w:type="dxa"/>
            <w:vAlign w:val="center"/>
          </w:tcPr>
          <w:p w14:paraId="171C7D85" w14:textId="4AED2A95" w:rsidR="00A858C4" w:rsidRPr="004F0E95"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4F0E95">
              <w:rPr>
                <w:rFonts w:ascii="Book Antiqua" w:hAnsi="Book Antiqua"/>
                <w:sz w:val="22"/>
                <w:szCs w:val="22"/>
                <w:lang w:val="es-CR"/>
              </w:rPr>
              <w:t>Matriz de indicadores del Licda. Nuria Villalobos</w:t>
            </w:r>
            <w:r w:rsidR="0083178C">
              <w:rPr>
                <w:rFonts w:ascii="Book Antiqua" w:hAnsi="Book Antiqua"/>
                <w:sz w:val="22"/>
                <w:szCs w:val="22"/>
                <w:lang w:val="es-CR"/>
              </w:rPr>
              <w:t xml:space="preserve"> Solano</w:t>
            </w:r>
            <w:r w:rsidRPr="004F0E95">
              <w:rPr>
                <w:rFonts w:ascii="Book Antiqua" w:hAnsi="Book Antiqua"/>
                <w:sz w:val="22"/>
                <w:szCs w:val="22"/>
                <w:lang w:val="es-CR"/>
              </w:rPr>
              <w:t>, Gestora Penal</w:t>
            </w:r>
          </w:p>
        </w:tc>
        <w:tc>
          <w:tcPr>
            <w:tcW w:w="3448" w:type="dxa"/>
            <w:vAlign w:val="center"/>
          </w:tcPr>
          <w:p w14:paraId="3B081F8C" w14:textId="66EA8758" w:rsidR="00A858C4" w:rsidRPr="004F0E95" w:rsidRDefault="0011083D" w:rsidP="00A858C4">
            <w:pPr>
              <w:pStyle w:val="Prrafodelista"/>
              <w:tabs>
                <w:tab w:val="left" w:pos="426"/>
                <w:tab w:val="left" w:pos="1134"/>
              </w:tabs>
              <w:spacing w:after="120"/>
              <w:ind w:left="0"/>
              <w:contextualSpacing/>
              <w:jc w:val="center"/>
              <w:rPr>
                <w:rFonts w:ascii="Book Antiqua" w:hAnsi="Book Antiqua"/>
                <w:sz w:val="22"/>
                <w:szCs w:val="22"/>
                <w:lang w:val="es-CR"/>
              </w:rPr>
            </w:pPr>
            <w:r w:rsidRPr="004F0E95">
              <w:rPr>
                <w:rFonts w:ascii="Book Antiqua" w:hAnsi="Book Antiqua"/>
                <w:sz w:val="22"/>
                <w:szCs w:val="22"/>
                <w:lang w:val="es-CR"/>
              </w:rPr>
              <w:object w:dxaOrig="1508" w:dyaOrig="983" w14:anchorId="4E57231F">
                <v:shape id="_x0000_i1040" type="#_x0000_t75" style="width:76.8pt;height:49.2pt" o:ole="">
                  <v:imagedata r:id="rId72" o:title=""/>
                </v:shape>
                <o:OLEObject Type="Embed" ProgID="Package" ShapeID="_x0000_i1040" DrawAspect="Icon" ObjectID="_1744200436" r:id="rId73"/>
              </w:object>
            </w:r>
          </w:p>
        </w:tc>
      </w:tr>
      <w:tr w:rsidR="00A858C4" w:rsidRPr="00334ABB" w14:paraId="425FA7AB" w14:textId="77777777" w:rsidTr="008B7F2D">
        <w:tc>
          <w:tcPr>
            <w:tcW w:w="987" w:type="dxa"/>
            <w:vAlign w:val="center"/>
          </w:tcPr>
          <w:p w14:paraId="7FA6C8D6" w14:textId="66BC59E1"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11</w:t>
            </w:r>
          </w:p>
        </w:tc>
        <w:tc>
          <w:tcPr>
            <w:tcW w:w="4253" w:type="dxa"/>
            <w:vAlign w:val="center"/>
          </w:tcPr>
          <w:p w14:paraId="3C73B72C" w14:textId="33B41E9C"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Final de seguimiento Plan de descongestión de delitos sexuales Tribunal Penal de Nicoya</w:t>
            </w:r>
          </w:p>
        </w:tc>
        <w:tc>
          <w:tcPr>
            <w:tcW w:w="3448" w:type="dxa"/>
            <w:vAlign w:val="center"/>
          </w:tcPr>
          <w:p w14:paraId="3E46EF85" w14:textId="7FB38FB8" w:rsidR="00A858C4" w:rsidRPr="00334ABB" w:rsidRDefault="001F61DE" w:rsidP="00A858C4">
            <w:pPr>
              <w:pStyle w:val="Prrafodelista"/>
              <w:tabs>
                <w:tab w:val="left" w:pos="426"/>
                <w:tab w:val="left" w:pos="1134"/>
              </w:tabs>
              <w:spacing w:after="120"/>
              <w:ind w:left="0"/>
              <w:contextualSpacing/>
              <w:jc w:val="center"/>
              <w:rPr>
                <w:highlight w:val="yellow"/>
              </w:rPr>
            </w:pPr>
            <w:r w:rsidRPr="00D26A29">
              <w:object w:dxaOrig="1376" w:dyaOrig="899" w14:anchorId="7A34EA3D">
                <v:shape id="_x0000_i1041" type="#_x0000_t75" style="width:69.6pt;height:43.8pt" o:ole="">
                  <v:imagedata r:id="rId74" o:title=""/>
                </v:shape>
                <o:OLEObject Type="Embed" ProgID="Excel.OpenDocumentSpreadsheet.12" ShapeID="_x0000_i1041" DrawAspect="Icon" ObjectID="_1744200437" r:id="rId75"/>
              </w:object>
            </w:r>
          </w:p>
        </w:tc>
      </w:tr>
      <w:tr w:rsidR="00A858C4" w:rsidRPr="00334ABB" w14:paraId="2425BA5C" w14:textId="77777777" w:rsidTr="008B7F2D">
        <w:tc>
          <w:tcPr>
            <w:tcW w:w="987" w:type="dxa"/>
            <w:vAlign w:val="center"/>
          </w:tcPr>
          <w:p w14:paraId="1623DE95" w14:textId="74AB2312"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12</w:t>
            </w:r>
          </w:p>
        </w:tc>
        <w:tc>
          <w:tcPr>
            <w:tcW w:w="4253" w:type="dxa"/>
            <w:vAlign w:val="center"/>
          </w:tcPr>
          <w:p w14:paraId="791EC3C8" w14:textId="39425B1D"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Final de seguimiento Plan de descongestión de delitos sexuales Tribunal Penal de Heredia</w:t>
            </w:r>
          </w:p>
        </w:tc>
        <w:tc>
          <w:tcPr>
            <w:tcW w:w="3448" w:type="dxa"/>
            <w:vAlign w:val="center"/>
          </w:tcPr>
          <w:p w14:paraId="2C49BEB4" w14:textId="3644AEAB" w:rsidR="00A858C4" w:rsidRPr="00334ABB" w:rsidRDefault="001F61DE" w:rsidP="00A858C4">
            <w:pPr>
              <w:pStyle w:val="Prrafodelista"/>
              <w:tabs>
                <w:tab w:val="left" w:pos="426"/>
                <w:tab w:val="left" w:pos="1134"/>
              </w:tabs>
              <w:spacing w:after="120"/>
              <w:ind w:left="0"/>
              <w:contextualSpacing/>
              <w:jc w:val="center"/>
              <w:rPr>
                <w:highlight w:val="yellow"/>
              </w:rPr>
            </w:pPr>
            <w:r w:rsidRPr="00D26A29">
              <w:object w:dxaOrig="1376" w:dyaOrig="899" w14:anchorId="75E2474A">
                <v:shape id="_x0000_i1042" type="#_x0000_t75" style="width:69.6pt;height:43.8pt" o:ole="">
                  <v:imagedata r:id="rId76" o:title=""/>
                </v:shape>
                <o:OLEObject Type="Embed" ProgID="Excel.Sheet.12" ShapeID="_x0000_i1042" DrawAspect="Icon" ObjectID="_1744200438" r:id="rId77"/>
              </w:object>
            </w:r>
          </w:p>
        </w:tc>
      </w:tr>
      <w:tr w:rsidR="00A858C4" w:rsidRPr="00334ABB" w14:paraId="2601165A" w14:textId="77777777" w:rsidTr="008B7F2D">
        <w:tc>
          <w:tcPr>
            <w:tcW w:w="987" w:type="dxa"/>
            <w:vAlign w:val="center"/>
          </w:tcPr>
          <w:p w14:paraId="1CD6F9DE" w14:textId="0B83F799"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13</w:t>
            </w:r>
          </w:p>
        </w:tc>
        <w:tc>
          <w:tcPr>
            <w:tcW w:w="4253" w:type="dxa"/>
            <w:vAlign w:val="center"/>
          </w:tcPr>
          <w:p w14:paraId="7E3C822D" w14:textId="12A47362"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Final de seguimiento Plan de descongestión de delitos sexuales Tribunal Penal de Cartago</w:t>
            </w:r>
          </w:p>
        </w:tc>
        <w:tc>
          <w:tcPr>
            <w:tcW w:w="3448" w:type="dxa"/>
            <w:vAlign w:val="center"/>
          </w:tcPr>
          <w:p w14:paraId="725AF1F4" w14:textId="277DF7BD" w:rsidR="00A858C4" w:rsidRPr="00334ABB" w:rsidRDefault="001F61DE" w:rsidP="00A858C4">
            <w:pPr>
              <w:pStyle w:val="Prrafodelista"/>
              <w:tabs>
                <w:tab w:val="left" w:pos="426"/>
                <w:tab w:val="left" w:pos="1134"/>
              </w:tabs>
              <w:spacing w:after="120"/>
              <w:ind w:left="0"/>
              <w:contextualSpacing/>
              <w:jc w:val="center"/>
              <w:rPr>
                <w:highlight w:val="yellow"/>
              </w:rPr>
            </w:pPr>
            <w:r w:rsidRPr="00D26A29">
              <w:object w:dxaOrig="1376" w:dyaOrig="899" w14:anchorId="33DFAC0A">
                <v:shape id="_x0000_i1043" type="#_x0000_t75" style="width:69.6pt;height:43.8pt" o:ole="">
                  <v:imagedata r:id="rId78" o:title=""/>
                </v:shape>
                <o:OLEObject Type="Embed" ProgID="Excel.Sheet.12" ShapeID="_x0000_i1043" DrawAspect="Icon" ObjectID="_1744200439" r:id="rId79"/>
              </w:object>
            </w:r>
          </w:p>
        </w:tc>
      </w:tr>
      <w:tr w:rsidR="00A858C4" w:rsidRPr="00334ABB" w14:paraId="52E7DD87" w14:textId="77777777" w:rsidTr="008B7F2D">
        <w:tc>
          <w:tcPr>
            <w:tcW w:w="987" w:type="dxa"/>
            <w:vAlign w:val="center"/>
          </w:tcPr>
          <w:p w14:paraId="59DF3963" w14:textId="2AA06AF0"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14</w:t>
            </w:r>
          </w:p>
        </w:tc>
        <w:tc>
          <w:tcPr>
            <w:tcW w:w="4253" w:type="dxa"/>
            <w:vAlign w:val="center"/>
          </w:tcPr>
          <w:p w14:paraId="63A96F24" w14:textId="778967D3"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de seguimiento Agosto Plan de descongestión de delitos sexuales Tribunal Penal de Heredia</w:t>
            </w:r>
          </w:p>
        </w:tc>
        <w:tc>
          <w:tcPr>
            <w:tcW w:w="3448" w:type="dxa"/>
            <w:vAlign w:val="center"/>
          </w:tcPr>
          <w:p w14:paraId="7619B2A8" w14:textId="7915C221" w:rsidR="00A858C4" w:rsidRPr="00D26A29" w:rsidRDefault="001F61DE" w:rsidP="00A858C4">
            <w:pPr>
              <w:pStyle w:val="Prrafodelista"/>
              <w:tabs>
                <w:tab w:val="left" w:pos="426"/>
                <w:tab w:val="left" w:pos="1134"/>
              </w:tabs>
              <w:spacing w:after="120"/>
              <w:ind w:left="0"/>
              <w:contextualSpacing/>
              <w:jc w:val="center"/>
            </w:pPr>
            <w:r w:rsidRPr="00D26A29">
              <w:object w:dxaOrig="1376" w:dyaOrig="899" w14:anchorId="6FFFFBDE">
                <v:shape id="_x0000_i1044" type="#_x0000_t75" style="width:69.6pt;height:43.8pt" o:ole="">
                  <v:imagedata r:id="rId80" o:title=""/>
                </v:shape>
                <o:OLEObject Type="Embed" ProgID="Excel.Sheet.12" ShapeID="_x0000_i1044" DrawAspect="Icon" ObjectID="_1744200440" r:id="rId81"/>
              </w:object>
            </w:r>
          </w:p>
        </w:tc>
      </w:tr>
      <w:tr w:rsidR="00A858C4" w:rsidRPr="00334ABB" w14:paraId="089CB6E6" w14:textId="77777777" w:rsidTr="008B7F2D">
        <w:tc>
          <w:tcPr>
            <w:tcW w:w="987" w:type="dxa"/>
            <w:vAlign w:val="center"/>
          </w:tcPr>
          <w:p w14:paraId="6CC725E1" w14:textId="5ECFBDA6"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15</w:t>
            </w:r>
          </w:p>
        </w:tc>
        <w:tc>
          <w:tcPr>
            <w:tcW w:w="4253" w:type="dxa"/>
            <w:vAlign w:val="center"/>
          </w:tcPr>
          <w:p w14:paraId="2F051310" w14:textId="728DB0F2"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de seguimiento Agosto Plan de descongestión de delitos sexuales Tribunal Penal de Alajuela</w:t>
            </w:r>
          </w:p>
        </w:tc>
        <w:tc>
          <w:tcPr>
            <w:tcW w:w="3448" w:type="dxa"/>
            <w:vAlign w:val="center"/>
          </w:tcPr>
          <w:p w14:paraId="70B91D0F" w14:textId="5CDD0073" w:rsidR="00A858C4" w:rsidRPr="00D26A29" w:rsidRDefault="001F61DE" w:rsidP="00A858C4">
            <w:pPr>
              <w:pStyle w:val="Prrafodelista"/>
              <w:tabs>
                <w:tab w:val="left" w:pos="426"/>
                <w:tab w:val="left" w:pos="1134"/>
              </w:tabs>
              <w:spacing w:after="120"/>
              <w:ind w:left="0"/>
              <w:contextualSpacing/>
              <w:jc w:val="center"/>
            </w:pPr>
            <w:r w:rsidRPr="00D26A29">
              <w:object w:dxaOrig="1376" w:dyaOrig="899" w14:anchorId="007FC2AC">
                <v:shape id="_x0000_i1045" type="#_x0000_t75" style="width:69.6pt;height:43.8pt" o:ole="">
                  <v:imagedata r:id="rId82" o:title=""/>
                </v:shape>
                <o:OLEObject Type="Embed" ProgID="Excel.Sheet.12" ShapeID="_x0000_i1045" DrawAspect="Icon" ObjectID="_1744200441" r:id="rId83"/>
              </w:object>
            </w:r>
          </w:p>
        </w:tc>
      </w:tr>
      <w:tr w:rsidR="00A858C4" w:rsidRPr="00334ABB" w14:paraId="0C92BCAD" w14:textId="77777777" w:rsidTr="008B7F2D">
        <w:tc>
          <w:tcPr>
            <w:tcW w:w="987" w:type="dxa"/>
            <w:vAlign w:val="center"/>
          </w:tcPr>
          <w:p w14:paraId="31264DBC" w14:textId="4BE6E5FA"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t>16</w:t>
            </w:r>
          </w:p>
        </w:tc>
        <w:tc>
          <w:tcPr>
            <w:tcW w:w="4253" w:type="dxa"/>
            <w:vAlign w:val="center"/>
          </w:tcPr>
          <w:p w14:paraId="2580ED4F" w14:textId="721849D4"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de seguimiento Agosto Plan de descongestión de delitos sexuales Tribunal Penal de Pococí</w:t>
            </w:r>
          </w:p>
        </w:tc>
        <w:tc>
          <w:tcPr>
            <w:tcW w:w="3448" w:type="dxa"/>
            <w:vAlign w:val="center"/>
          </w:tcPr>
          <w:p w14:paraId="5E1CA92B" w14:textId="52BE2DBA" w:rsidR="00A858C4" w:rsidRPr="00D26A29" w:rsidRDefault="001F61DE" w:rsidP="00A858C4">
            <w:pPr>
              <w:pStyle w:val="Prrafodelista"/>
              <w:tabs>
                <w:tab w:val="left" w:pos="426"/>
                <w:tab w:val="left" w:pos="1134"/>
              </w:tabs>
              <w:spacing w:after="120"/>
              <w:ind w:left="0"/>
              <w:contextualSpacing/>
              <w:jc w:val="center"/>
            </w:pPr>
            <w:r w:rsidRPr="00D26A29">
              <w:object w:dxaOrig="1376" w:dyaOrig="899" w14:anchorId="64222711">
                <v:shape id="_x0000_i1046" type="#_x0000_t75" style="width:69.6pt;height:43.8pt" o:ole="">
                  <v:imagedata r:id="rId84" o:title=""/>
                </v:shape>
                <o:OLEObject Type="Embed" ProgID="Excel.OpenDocumentSpreadsheet.12" ShapeID="_x0000_i1046" DrawAspect="Icon" ObjectID="_1744200442" r:id="rId85"/>
              </w:object>
            </w:r>
          </w:p>
        </w:tc>
      </w:tr>
      <w:tr w:rsidR="00A858C4" w:rsidRPr="00334ABB" w14:paraId="0A6499D6" w14:textId="77777777" w:rsidTr="008B7F2D">
        <w:tc>
          <w:tcPr>
            <w:tcW w:w="987" w:type="dxa"/>
            <w:vAlign w:val="center"/>
          </w:tcPr>
          <w:p w14:paraId="41F88C75" w14:textId="4EBF9F1B" w:rsidR="00A858C4" w:rsidRPr="00B94825" w:rsidRDefault="00B94825"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sidRPr="00B94825">
              <w:rPr>
                <w:rFonts w:ascii="Book Antiqua" w:hAnsi="Book Antiqua"/>
                <w:b/>
                <w:i/>
                <w:sz w:val="22"/>
                <w:szCs w:val="22"/>
                <w:lang w:val="es-CR"/>
              </w:rPr>
              <w:lastRenderedPageBreak/>
              <w:t>17</w:t>
            </w:r>
          </w:p>
        </w:tc>
        <w:tc>
          <w:tcPr>
            <w:tcW w:w="4253" w:type="dxa"/>
            <w:vAlign w:val="center"/>
          </w:tcPr>
          <w:p w14:paraId="773130C7" w14:textId="05A0180A" w:rsidR="00A858C4" w:rsidRPr="00D26A29" w:rsidRDefault="00A858C4" w:rsidP="00A858C4">
            <w:pPr>
              <w:pStyle w:val="Prrafodelista"/>
              <w:tabs>
                <w:tab w:val="left" w:pos="426"/>
                <w:tab w:val="left" w:pos="1134"/>
              </w:tabs>
              <w:spacing w:after="120"/>
              <w:ind w:left="0"/>
              <w:contextualSpacing/>
              <w:jc w:val="both"/>
              <w:rPr>
                <w:rFonts w:ascii="Book Antiqua" w:hAnsi="Book Antiqua"/>
                <w:sz w:val="22"/>
                <w:szCs w:val="22"/>
                <w:lang w:val="es-CR"/>
              </w:rPr>
            </w:pPr>
            <w:r w:rsidRPr="00D26A29">
              <w:rPr>
                <w:rFonts w:ascii="Book Antiqua" w:hAnsi="Book Antiqua"/>
                <w:sz w:val="22"/>
                <w:szCs w:val="22"/>
                <w:lang w:val="es-CR"/>
              </w:rPr>
              <w:t>Matriz de seguimiento Agosto Plan de descongestión de delitos sexuales Tribunal Penal de Liberia</w:t>
            </w:r>
          </w:p>
        </w:tc>
        <w:tc>
          <w:tcPr>
            <w:tcW w:w="3448" w:type="dxa"/>
            <w:vAlign w:val="center"/>
          </w:tcPr>
          <w:p w14:paraId="35293F0D" w14:textId="624990BB" w:rsidR="00A858C4" w:rsidRPr="00D26A29" w:rsidRDefault="001F61DE" w:rsidP="00A858C4">
            <w:pPr>
              <w:pStyle w:val="Prrafodelista"/>
              <w:tabs>
                <w:tab w:val="left" w:pos="426"/>
                <w:tab w:val="left" w:pos="1134"/>
              </w:tabs>
              <w:spacing w:after="120"/>
              <w:ind w:left="0"/>
              <w:contextualSpacing/>
              <w:jc w:val="center"/>
            </w:pPr>
            <w:r w:rsidRPr="00D26A29">
              <w:object w:dxaOrig="1376" w:dyaOrig="899" w14:anchorId="385E7343">
                <v:shape id="_x0000_i1047" type="#_x0000_t75" style="width:69.6pt;height:43.8pt" o:ole="">
                  <v:imagedata r:id="rId86" o:title=""/>
                </v:shape>
                <o:OLEObject Type="Embed" ProgID="Excel.OpenDocumentSpreadsheet.12" ShapeID="_x0000_i1047" DrawAspect="Icon" ObjectID="_1744200443" r:id="rId87"/>
              </w:object>
            </w:r>
          </w:p>
        </w:tc>
      </w:tr>
      <w:tr w:rsidR="001408BC" w:rsidRPr="00334ABB" w14:paraId="4E860437" w14:textId="77777777" w:rsidTr="008B7F2D">
        <w:tc>
          <w:tcPr>
            <w:tcW w:w="987" w:type="dxa"/>
            <w:vAlign w:val="center"/>
          </w:tcPr>
          <w:p w14:paraId="710D9169" w14:textId="617AAADA" w:rsidR="001408BC" w:rsidRPr="00B94825" w:rsidRDefault="00253C4D" w:rsidP="00A858C4">
            <w:pPr>
              <w:pStyle w:val="Prrafodelista"/>
              <w:tabs>
                <w:tab w:val="left" w:pos="426"/>
                <w:tab w:val="left" w:pos="1134"/>
              </w:tabs>
              <w:spacing w:after="120"/>
              <w:ind w:left="0"/>
              <w:contextualSpacing/>
              <w:jc w:val="center"/>
              <w:rPr>
                <w:rFonts w:ascii="Book Antiqua" w:hAnsi="Book Antiqua"/>
                <w:b/>
                <w:i/>
                <w:sz w:val="22"/>
                <w:szCs w:val="22"/>
                <w:lang w:val="es-CR"/>
              </w:rPr>
            </w:pPr>
            <w:r>
              <w:rPr>
                <w:rFonts w:ascii="Book Antiqua" w:hAnsi="Book Antiqua"/>
                <w:b/>
                <w:i/>
                <w:sz w:val="22"/>
                <w:szCs w:val="22"/>
                <w:lang w:val="es-CR"/>
              </w:rPr>
              <w:t>18</w:t>
            </w:r>
          </w:p>
        </w:tc>
        <w:tc>
          <w:tcPr>
            <w:tcW w:w="4253" w:type="dxa"/>
            <w:vAlign w:val="center"/>
          </w:tcPr>
          <w:p w14:paraId="30904F7F" w14:textId="510BA956" w:rsidR="001408BC" w:rsidRPr="00D26A29" w:rsidRDefault="00253C4D" w:rsidP="00A858C4">
            <w:pPr>
              <w:pStyle w:val="Prrafodelista"/>
              <w:tabs>
                <w:tab w:val="left" w:pos="426"/>
                <w:tab w:val="left" w:pos="1134"/>
              </w:tabs>
              <w:spacing w:after="120"/>
              <w:ind w:left="0"/>
              <w:contextualSpacing/>
              <w:jc w:val="both"/>
              <w:rPr>
                <w:rFonts w:ascii="Book Antiqua" w:hAnsi="Book Antiqua"/>
                <w:sz w:val="22"/>
                <w:szCs w:val="22"/>
                <w:lang w:val="es-CR"/>
              </w:rPr>
            </w:pPr>
            <w:r>
              <w:rPr>
                <w:rFonts w:ascii="Book Antiqua" w:hAnsi="Book Antiqua"/>
                <w:sz w:val="22"/>
                <w:szCs w:val="22"/>
                <w:lang w:val="es-CR"/>
              </w:rPr>
              <w:t xml:space="preserve">Oficio de </w:t>
            </w:r>
            <w:r w:rsidR="00152A16">
              <w:rPr>
                <w:rFonts w:ascii="Book Antiqua" w:hAnsi="Book Antiqua"/>
                <w:sz w:val="22"/>
                <w:szCs w:val="22"/>
                <w:lang w:val="es-CR"/>
              </w:rPr>
              <w:t xml:space="preserve">la Fiscalía General </w:t>
            </w:r>
            <w:r w:rsidR="00A32A67">
              <w:rPr>
                <w:rFonts w:ascii="Book Antiqua" w:hAnsi="Book Antiqua"/>
                <w:sz w:val="22"/>
                <w:szCs w:val="22"/>
                <w:lang w:val="es-CR"/>
              </w:rPr>
              <w:t xml:space="preserve">861-FGR-2022 </w:t>
            </w:r>
            <w:r w:rsidR="00473AF4">
              <w:rPr>
                <w:rFonts w:ascii="Book Antiqua" w:hAnsi="Book Antiqua"/>
                <w:sz w:val="22"/>
                <w:szCs w:val="22"/>
                <w:lang w:val="es-CR"/>
              </w:rPr>
              <w:t>con la solicitud de</w:t>
            </w:r>
            <w:r w:rsidR="00C1587F">
              <w:rPr>
                <w:rFonts w:ascii="Book Antiqua" w:hAnsi="Book Antiqua"/>
                <w:sz w:val="22"/>
                <w:szCs w:val="22"/>
                <w:lang w:val="es-CR"/>
              </w:rPr>
              <w:t xml:space="preserve"> prórroga de los permisos.</w:t>
            </w:r>
          </w:p>
        </w:tc>
        <w:tc>
          <w:tcPr>
            <w:tcW w:w="3448" w:type="dxa"/>
            <w:vAlign w:val="center"/>
          </w:tcPr>
          <w:p w14:paraId="2B4699C6" w14:textId="4F7853E2" w:rsidR="001408BC" w:rsidRPr="00D26A29" w:rsidRDefault="00DC43AF" w:rsidP="00A858C4">
            <w:pPr>
              <w:pStyle w:val="Prrafodelista"/>
              <w:tabs>
                <w:tab w:val="left" w:pos="426"/>
                <w:tab w:val="left" w:pos="1134"/>
              </w:tabs>
              <w:spacing w:after="120"/>
              <w:ind w:left="0"/>
              <w:contextualSpacing/>
              <w:jc w:val="center"/>
            </w:pPr>
            <w:r>
              <w:object w:dxaOrig="1519" w:dyaOrig="991" w14:anchorId="5636D1C1">
                <v:shape id="_x0000_i1048" type="#_x0000_t75" style="width:75.6pt;height:49.8pt" o:ole="">
                  <v:imagedata r:id="rId88" o:title=""/>
                </v:shape>
                <o:OLEObject Type="Embed" ProgID="Package" ShapeID="_x0000_i1048" DrawAspect="Icon" ObjectID="_1744200444" r:id="rId89"/>
              </w:object>
            </w:r>
          </w:p>
        </w:tc>
      </w:tr>
    </w:tbl>
    <w:p w14:paraId="7FEAFA72" w14:textId="3B4244FA" w:rsidR="009C66DF" w:rsidRDefault="009C66DF" w:rsidP="00A33055">
      <w:pPr>
        <w:widowControl w:val="0"/>
        <w:rPr>
          <w:rFonts w:ascii="Book Antiqua" w:hAnsi="Book Antiqua"/>
          <w:sz w:val="24"/>
          <w:szCs w:val="24"/>
        </w:rPr>
      </w:pPr>
    </w:p>
    <w:p w14:paraId="39F20B67" w14:textId="405D808D" w:rsidR="002D7DD4" w:rsidRPr="00505F74" w:rsidRDefault="002D7DD4" w:rsidP="00A33055">
      <w:pPr>
        <w:widowControl w:val="0"/>
        <w:rPr>
          <w:rFonts w:ascii="Book Antiqua" w:hAnsi="Book Antiqua" w:cs="Book Antiqua"/>
          <w:snapToGrid w:val="0"/>
          <w:sz w:val="24"/>
          <w:szCs w:val="24"/>
        </w:rPr>
      </w:pPr>
      <w:r w:rsidRPr="00505F74">
        <w:rPr>
          <w:rFonts w:ascii="Book Antiqua" w:hAnsi="Book Antiqua" w:cs="Book Antiqua"/>
          <w:snapToGrid w:val="0"/>
          <w:sz w:val="24"/>
          <w:szCs w:val="24"/>
        </w:rPr>
        <w:t>Atentamente,</w:t>
      </w:r>
    </w:p>
    <w:p w14:paraId="15AC4078" w14:textId="77777777" w:rsidR="002D7DD4" w:rsidRPr="00505F74" w:rsidRDefault="002D7DD4" w:rsidP="00A33055">
      <w:pPr>
        <w:widowControl w:val="0"/>
        <w:jc w:val="center"/>
        <w:rPr>
          <w:rFonts w:ascii="Book Antiqua" w:hAnsi="Book Antiqua" w:cs="Book Antiqua"/>
          <w:b/>
          <w:snapToGrid w:val="0"/>
          <w:sz w:val="24"/>
          <w:szCs w:val="24"/>
        </w:rPr>
      </w:pPr>
    </w:p>
    <w:p w14:paraId="7214FE10" w14:textId="77777777" w:rsidR="002D7DD4" w:rsidRPr="00505F74" w:rsidRDefault="002D7DD4" w:rsidP="00A33055">
      <w:pPr>
        <w:widowControl w:val="0"/>
        <w:rPr>
          <w:rFonts w:ascii="Book Antiqua" w:hAnsi="Book Antiqua" w:cs="Book Antiqua"/>
          <w:snapToGrid w:val="0"/>
          <w:sz w:val="24"/>
          <w:szCs w:val="24"/>
        </w:rPr>
      </w:pPr>
    </w:p>
    <w:p w14:paraId="2A639FCE" w14:textId="4E230683" w:rsidR="002D7DD4" w:rsidRPr="00505F74" w:rsidRDefault="001E75C7" w:rsidP="00A33055">
      <w:pPr>
        <w:rPr>
          <w:rFonts w:ascii="Book Antiqua" w:hAnsi="Book Antiqua" w:cs="Book Antiqua"/>
          <w:snapToGrid w:val="0"/>
          <w:sz w:val="24"/>
          <w:szCs w:val="24"/>
        </w:rPr>
      </w:pPr>
      <w:bookmarkStart w:id="16" w:name="_Hlk106709544"/>
      <w:r w:rsidRPr="00505F74">
        <w:rPr>
          <w:rFonts w:ascii="Book Antiqua" w:hAnsi="Book Antiqua" w:cs="Book Antiqua"/>
          <w:snapToGrid w:val="0"/>
          <w:sz w:val="24"/>
          <w:szCs w:val="24"/>
        </w:rPr>
        <w:t>Ing. Jorge Fernando Rodríguez Salazar</w:t>
      </w:r>
      <w:r w:rsidR="00A40E0F" w:rsidRPr="00505F74">
        <w:rPr>
          <w:rFonts w:ascii="Book Antiqua" w:hAnsi="Book Antiqua" w:cs="Book Antiqua"/>
          <w:snapToGrid w:val="0"/>
          <w:sz w:val="24"/>
          <w:szCs w:val="24"/>
        </w:rPr>
        <w:t xml:space="preserve">, Jefe </w:t>
      </w:r>
      <w:proofErr w:type="spellStart"/>
      <w:r w:rsidR="00A40E0F" w:rsidRPr="00505F74">
        <w:rPr>
          <w:rFonts w:ascii="Book Antiqua" w:hAnsi="Book Antiqua" w:cs="Book Antiqua"/>
          <w:snapToGrid w:val="0"/>
          <w:sz w:val="24"/>
          <w:szCs w:val="24"/>
        </w:rPr>
        <w:t>a.i.</w:t>
      </w:r>
      <w:proofErr w:type="spellEnd"/>
    </w:p>
    <w:p w14:paraId="4AF65C34" w14:textId="3828281A" w:rsidR="002D7DD4" w:rsidRPr="00505F74" w:rsidRDefault="001E75C7" w:rsidP="00A33055">
      <w:pPr>
        <w:rPr>
          <w:rFonts w:ascii="Book Antiqua" w:hAnsi="Book Antiqua" w:cs="Book Antiqua"/>
          <w:snapToGrid w:val="0"/>
          <w:sz w:val="24"/>
          <w:szCs w:val="24"/>
        </w:rPr>
      </w:pPr>
      <w:r w:rsidRPr="00505F74">
        <w:rPr>
          <w:rFonts w:ascii="Book Antiqua" w:hAnsi="Book Antiqua" w:cs="Book Antiqua"/>
          <w:snapToGrid w:val="0"/>
          <w:sz w:val="24"/>
          <w:szCs w:val="24"/>
        </w:rPr>
        <w:t>Subproceso de Modernización Institucional</w:t>
      </w:r>
      <w:r w:rsidR="001F61DE">
        <w:rPr>
          <w:rFonts w:ascii="Book Antiqua" w:hAnsi="Book Antiqua" w:cs="Book Antiqua"/>
          <w:snapToGrid w:val="0"/>
          <w:sz w:val="24"/>
          <w:szCs w:val="24"/>
        </w:rPr>
        <w:t>-Penal</w:t>
      </w:r>
    </w:p>
    <w:bookmarkEnd w:id="16"/>
    <w:p w14:paraId="000038D2" w14:textId="3CCC56A0" w:rsidR="002D7DD4" w:rsidRPr="00334ABB" w:rsidRDefault="002D7DD4" w:rsidP="00A33055">
      <w:pPr>
        <w:rPr>
          <w:rFonts w:ascii="Book Antiqua" w:hAnsi="Book Antiqua" w:cs="Book Antiqua"/>
          <w:sz w:val="24"/>
          <w:szCs w:val="24"/>
          <w:highlight w:val="yellow"/>
        </w:rPr>
      </w:pPr>
    </w:p>
    <w:p w14:paraId="0623FA71" w14:textId="2D4B6B03" w:rsidR="004A55FD" w:rsidRPr="00B81159" w:rsidRDefault="004A55FD" w:rsidP="00A33055">
      <w:pPr>
        <w:rPr>
          <w:rFonts w:ascii="Book Antiqua" w:hAnsi="Book Antiqua" w:cs="Book Antiqua"/>
          <w:sz w:val="24"/>
          <w:szCs w:val="24"/>
        </w:rPr>
      </w:pPr>
    </w:p>
    <w:p w14:paraId="3EBDBED4" w14:textId="77777777" w:rsidR="0071240A" w:rsidRPr="00B81159" w:rsidRDefault="0071240A" w:rsidP="0071240A">
      <w:pPr>
        <w:suppressAutoHyphens/>
        <w:jc w:val="both"/>
        <w:rPr>
          <w:rFonts w:ascii="Book Antiqua" w:hAnsi="Book Antiqua" w:cs="Book Antiqua"/>
          <w:sz w:val="24"/>
          <w:szCs w:val="24"/>
          <w:lang w:val="es-ES" w:eastAsia="ar-SA"/>
        </w:rPr>
      </w:pPr>
      <w:r w:rsidRPr="00B81159">
        <w:rPr>
          <w:rFonts w:ascii="Book Antiqua" w:hAnsi="Book Antiqua" w:cs="Book Antiqua"/>
          <w:i/>
          <w:iCs/>
          <w:sz w:val="24"/>
          <w:szCs w:val="24"/>
          <w:lang w:val="es-ES" w:eastAsia="ar-SA"/>
        </w:rPr>
        <w:t>Este informe cuenta con las revisiones y ajustes correspondientes de las jefaturas indicadas</w:t>
      </w:r>
      <w:r w:rsidRPr="00B81159">
        <w:rPr>
          <w:rFonts w:ascii="Book Antiqua" w:hAnsi="Book Antiqua" w:cs="Book Antiqua"/>
          <w:sz w:val="24"/>
          <w:szCs w:val="24"/>
          <w:lang w:val="es-ES" w:eastAsia="ar-SA"/>
        </w:rPr>
        <w:t>.</w:t>
      </w:r>
    </w:p>
    <w:p w14:paraId="104EA947" w14:textId="77777777" w:rsidR="0071240A" w:rsidRPr="00B81159" w:rsidRDefault="0071240A" w:rsidP="0071240A">
      <w:pPr>
        <w:suppressAutoHyphens/>
        <w:jc w:val="both"/>
        <w:rPr>
          <w:rFonts w:ascii="Book Antiqua"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4"/>
        <w:gridCol w:w="4532"/>
      </w:tblGrid>
      <w:tr w:rsidR="0071240A" w:rsidRPr="00B81159" w14:paraId="2CCEA543" w14:textId="77777777" w:rsidTr="002B25B1">
        <w:trPr>
          <w:trHeight w:val="300"/>
          <w:jc w:val="center"/>
        </w:trPr>
        <w:tc>
          <w:tcPr>
            <w:tcW w:w="1082" w:type="pct"/>
            <w:shd w:val="clear" w:color="auto" w:fill="2F5496" w:themeFill="accent1" w:themeFillShade="BF"/>
            <w:vAlign w:val="center"/>
          </w:tcPr>
          <w:p w14:paraId="34C0CF9A"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FFFFFF" w:themeColor="background1"/>
                <w:lang w:val="es-ES" w:eastAsia="es-CR"/>
              </w:rPr>
            </w:pPr>
            <w:r w:rsidRPr="00B81159">
              <w:rPr>
                <w:rFonts w:ascii="Book Antiqua" w:hAnsi="Book Antiqua" w:cs="Arial"/>
                <w:b/>
                <w:color w:val="FFFFFF" w:themeColor="background1"/>
                <w:lang w:val="es-ES" w:eastAsia="es-CR"/>
              </w:rPr>
              <w:t>INFORME</w:t>
            </w:r>
          </w:p>
        </w:tc>
        <w:tc>
          <w:tcPr>
            <w:tcW w:w="1757" w:type="pct"/>
            <w:shd w:val="clear" w:color="auto" w:fill="2F5496" w:themeFill="accent1" w:themeFillShade="BF"/>
            <w:vAlign w:val="center"/>
          </w:tcPr>
          <w:p w14:paraId="63E9135F"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FFFFFF" w:themeColor="background1"/>
                <w:lang w:val="es-ES"/>
              </w:rPr>
            </w:pPr>
            <w:r w:rsidRPr="00B81159">
              <w:rPr>
                <w:rFonts w:ascii="Book Antiqua" w:hAnsi="Book Antiqua" w:cs="Arial"/>
                <w:b/>
                <w:color w:val="FFFFFF" w:themeColor="background1"/>
                <w:lang w:val="es-ES"/>
              </w:rPr>
              <w:t>NOMBRE</w:t>
            </w:r>
          </w:p>
        </w:tc>
        <w:tc>
          <w:tcPr>
            <w:tcW w:w="2161" w:type="pct"/>
            <w:shd w:val="clear" w:color="auto" w:fill="2F5496" w:themeFill="accent1" w:themeFillShade="BF"/>
            <w:vAlign w:val="center"/>
          </w:tcPr>
          <w:p w14:paraId="7F9907D6"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FFFFFF" w:themeColor="background1"/>
                <w:lang w:val="es-ES"/>
              </w:rPr>
            </w:pPr>
            <w:r w:rsidRPr="00B81159">
              <w:rPr>
                <w:rFonts w:ascii="Book Antiqua" w:hAnsi="Book Antiqua" w:cs="Arial"/>
                <w:b/>
                <w:color w:val="FFFFFF" w:themeColor="background1"/>
                <w:lang w:val="es-ES"/>
              </w:rPr>
              <w:t>PUESTO</w:t>
            </w:r>
          </w:p>
        </w:tc>
      </w:tr>
      <w:tr w:rsidR="0071240A" w:rsidRPr="00B81159" w14:paraId="03BDD0A3" w14:textId="77777777" w:rsidTr="002B25B1">
        <w:trPr>
          <w:trHeight w:val="632"/>
          <w:jc w:val="center"/>
        </w:trPr>
        <w:tc>
          <w:tcPr>
            <w:tcW w:w="1082" w:type="pct"/>
            <w:shd w:val="clear" w:color="auto" w:fill="F2F2F2"/>
            <w:vAlign w:val="center"/>
          </w:tcPr>
          <w:p w14:paraId="0EA6D362"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000000"/>
                <w:lang w:val="es-ES" w:eastAsia="es-CR"/>
              </w:rPr>
            </w:pPr>
            <w:r w:rsidRPr="00B81159">
              <w:rPr>
                <w:rFonts w:ascii="Book Antiqua" w:hAnsi="Book Antiqua" w:cs="Arial"/>
                <w:b/>
                <w:color w:val="000000"/>
                <w:lang w:val="es-ES" w:eastAsia="es-CR"/>
              </w:rPr>
              <w:t>Elaborado por:</w:t>
            </w:r>
          </w:p>
        </w:tc>
        <w:tc>
          <w:tcPr>
            <w:tcW w:w="1757" w:type="pct"/>
            <w:vAlign w:val="center"/>
          </w:tcPr>
          <w:p w14:paraId="1918FA91" w14:textId="624057B6" w:rsidR="0071240A" w:rsidRPr="00B81159" w:rsidRDefault="005D1C51" w:rsidP="0071240A">
            <w:pPr>
              <w:widowControl w:val="0"/>
              <w:autoSpaceDE w:val="0"/>
              <w:autoSpaceDN w:val="0"/>
              <w:adjustRightInd w:val="0"/>
              <w:spacing w:line="276" w:lineRule="auto"/>
              <w:jc w:val="both"/>
              <w:rPr>
                <w:rFonts w:ascii="Book Antiqua" w:hAnsi="Book Antiqua" w:cs="Arial"/>
                <w:lang w:val="es-ES"/>
              </w:rPr>
            </w:pPr>
            <w:r>
              <w:rPr>
                <w:rFonts w:ascii="Book Antiqua" w:hAnsi="Book Antiqua" w:cs="Arial"/>
                <w:lang w:val="es-ES"/>
              </w:rPr>
              <w:t xml:space="preserve">Licda. </w:t>
            </w:r>
            <w:r w:rsidR="0071240A" w:rsidRPr="00B81159">
              <w:rPr>
                <w:rFonts w:ascii="Book Antiqua" w:hAnsi="Book Antiqua" w:cs="Arial"/>
                <w:lang w:val="es-ES"/>
              </w:rPr>
              <w:t>Arlene Ruiz Barrantes</w:t>
            </w:r>
          </w:p>
          <w:p w14:paraId="31081A7D" w14:textId="6967A4E5"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Licda. Mariam Gutiérrez Miranda</w:t>
            </w:r>
          </w:p>
        </w:tc>
        <w:tc>
          <w:tcPr>
            <w:tcW w:w="2161" w:type="pct"/>
            <w:vAlign w:val="center"/>
          </w:tcPr>
          <w:p w14:paraId="21B53D29" w14:textId="77777777"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Profesional 2</w:t>
            </w:r>
          </w:p>
          <w:p w14:paraId="1EECF69E" w14:textId="0E170BB2"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Profesional 2</w:t>
            </w:r>
            <w:r w:rsidR="004A55FD" w:rsidRPr="00B81159">
              <w:rPr>
                <w:rFonts w:ascii="Book Antiqua" w:hAnsi="Book Antiqua" w:cs="Arial"/>
                <w:lang w:val="es-ES"/>
              </w:rPr>
              <w:t xml:space="preserve"> </w:t>
            </w:r>
            <w:proofErr w:type="spellStart"/>
            <w:r w:rsidR="004A55FD" w:rsidRPr="00B81159">
              <w:rPr>
                <w:rFonts w:ascii="Book Antiqua" w:hAnsi="Book Antiqua" w:cs="Arial"/>
                <w:lang w:val="es-ES"/>
              </w:rPr>
              <w:t>a.i.</w:t>
            </w:r>
            <w:proofErr w:type="spellEnd"/>
          </w:p>
        </w:tc>
      </w:tr>
      <w:tr w:rsidR="0071240A" w:rsidRPr="00B81159" w14:paraId="74F0A606" w14:textId="77777777" w:rsidTr="002B25B1">
        <w:trPr>
          <w:trHeight w:val="632"/>
          <w:jc w:val="center"/>
        </w:trPr>
        <w:tc>
          <w:tcPr>
            <w:tcW w:w="1082" w:type="pct"/>
            <w:shd w:val="clear" w:color="auto" w:fill="F2F2F2"/>
            <w:vAlign w:val="center"/>
          </w:tcPr>
          <w:p w14:paraId="23F9AA66" w14:textId="77777777" w:rsidR="0071240A" w:rsidRPr="00B81159" w:rsidRDefault="0071240A" w:rsidP="002B25B1">
            <w:pPr>
              <w:widowControl w:val="0"/>
              <w:autoSpaceDE w:val="0"/>
              <w:autoSpaceDN w:val="0"/>
              <w:adjustRightInd w:val="0"/>
              <w:spacing w:line="276" w:lineRule="auto"/>
              <w:ind w:right="-114"/>
              <w:jc w:val="center"/>
              <w:rPr>
                <w:rFonts w:ascii="Book Antiqua" w:hAnsi="Book Antiqua" w:cs="Arial"/>
                <w:b/>
                <w:color w:val="000000"/>
                <w:lang w:val="es-ES" w:eastAsia="es-CR"/>
              </w:rPr>
            </w:pPr>
            <w:r w:rsidRPr="00B81159">
              <w:rPr>
                <w:rFonts w:ascii="Book Antiqua" w:hAnsi="Book Antiqua" w:cs="Arial"/>
                <w:b/>
                <w:color w:val="000000"/>
                <w:lang w:val="es-ES" w:eastAsia="es-CR"/>
              </w:rPr>
              <w:t>Revisado por:   /             En coordinación con:</w:t>
            </w:r>
          </w:p>
        </w:tc>
        <w:tc>
          <w:tcPr>
            <w:tcW w:w="1757" w:type="pct"/>
            <w:vAlign w:val="center"/>
          </w:tcPr>
          <w:p w14:paraId="4CB656D5" w14:textId="77777777"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Ing. Nelson Arce Hidalgo</w:t>
            </w:r>
          </w:p>
          <w:p w14:paraId="3C0AD2D6" w14:textId="0A6B51C6"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Inga. Lucía Zeledón Quirós</w:t>
            </w:r>
          </w:p>
        </w:tc>
        <w:tc>
          <w:tcPr>
            <w:tcW w:w="2161" w:type="pct"/>
            <w:vAlign w:val="center"/>
          </w:tcPr>
          <w:p w14:paraId="1DCF8AC1" w14:textId="4A0F01FE"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Coordinador de Unidad</w:t>
            </w:r>
            <w:r w:rsidR="004A55FD" w:rsidRPr="00B81159">
              <w:rPr>
                <w:rFonts w:ascii="Book Antiqua" w:hAnsi="Book Antiqua" w:cs="Arial"/>
                <w:lang w:val="es-ES"/>
              </w:rPr>
              <w:t xml:space="preserve"> </w:t>
            </w:r>
            <w:proofErr w:type="spellStart"/>
            <w:r w:rsidR="004A55FD" w:rsidRPr="00B81159">
              <w:rPr>
                <w:rFonts w:ascii="Book Antiqua" w:hAnsi="Book Antiqua" w:cs="Arial"/>
                <w:lang w:val="es-ES"/>
              </w:rPr>
              <w:t>a.i.</w:t>
            </w:r>
            <w:proofErr w:type="spellEnd"/>
            <w:r w:rsidR="004A55FD" w:rsidRPr="00B81159">
              <w:rPr>
                <w:rFonts w:ascii="Book Antiqua" w:hAnsi="Book Antiqua" w:cs="Arial"/>
                <w:lang w:val="es-ES"/>
              </w:rPr>
              <w:t xml:space="preserve"> </w:t>
            </w:r>
          </w:p>
          <w:p w14:paraId="06473609" w14:textId="1687FA9C" w:rsidR="0071240A" w:rsidRPr="00B81159" w:rsidRDefault="0071240A" w:rsidP="0071240A">
            <w:pPr>
              <w:widowControl w:val="0"/>
              <w:autoSpaceDE w:val="0"/>
              <w:autoSpaceDN w:val="0"/>
              <w:adjustRightInd w:val="0"/>
              <w:spacing w:line="276" w:lineRule="auto"/>
              <w:jc w:val="both"/>
              <w:rPr>
                <w:rFonts w:ascii="Book Antiqua" w:hAnsi="Book Antiqua" w:cs="Arial"/>
                <w:lang w:val="es-ES"/>
              </w:rPr>
            </w:pPr>
            <w:r w:rsidRPr="00B81159">
              <w:rPr>
                <w:rFonts w:ascii="Book Antiqua" w:hAnsi="Book Antiqua" w:cs="Arial"/>
                <w:lang w:val="es-ES"/>
              </w:rPr>
              <w:t>Coordinadora de Unidad</w:t>
            </w:r>
          </w:p>
        </w:tc>
      </w:tr>
      <w:tr w:rsidR="0071240A" w:rsidRPr="00B81159" w14:paraId="5993F746" w14:textId="77777777" w:rsidTr="002B25B1">
        <w:trPr>
          <w:trHeight w:val="632"/>
          <w:jc w:val="center"/>
        </w:trPr>
        <w:tc>
          <w:tcPr>
            <w:tcW w:w="1082" w:type="pct"/>
            <w:shd w:val="clear" w:color="auto" w:fill="F2F2F2"/>
            <w:vAlign w:val="center"/>
          </w:tcPr>
          <w:p w14:paraId="4F1E1B35"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000000"/>
                <w:lang w:val="es-ES" w:eastAsia="es-CR"/>
              </w:rPr>
            </w:pPr>
            <w:r w:rsidRPr="00B81159">
              <w:rPr>
                <w:rFonts w:ascii="Book Antiqua" w:hAnsi="Book Antiqua" w:cs="Arial"/>
                <w:b/>
                <w:color w:val="000000"/>
                <w:lang w:val="es-ES" w:eastAsia="es-CR"/>
              </w:rPr>
              <w:t>Aprobado por:</w:t>
            </w:r>
          </w:p>
        </w:tc>
        <w:tc>
          <w:tcPr>
            <w:tcW w:w="1757" w:type="pct"/>
            <w:vAlign w:val="center"/>
          </w:tcPr>
          <w:p w14:paraId="510690CD" w14:textId="18B65294" w:rsidR="0071240A" w:rsidRPr="00B81159" w:rsidRDefault="0071240A" w:rsidP="0071240A">
            <w:pPr>
              <w:widowControl w:val="0"/>
              <w:autoSpaceDE w:val="0"/>
              <w:autoSpaceDN w:val="0"/>
              <w:adjustRightInd w:val="0"/>
              <w:spacing w:line="276" w:lineRule="auto"/>
              <w:jc w:val="both"/>
              <w:rPr>
                <w:rFonts w:ascii="Book Antiqua" w:hAnsi="Book Antiqua" w:cs="Arial"/>
                <w:color w:val="000000"/>
                <w:lang w:val="pt-BR" w:eastAsia="es-CR"/>
              </w:rPr>
            </w:pPr>
            <w:r w:rsidRPr="00B81159">
              <w:rPr>
                <w:rFonts w:ascii="Book Antiqua" w:hAnsi="Book Antiqua" w:cs="Arial"/>
                <w:color w:val="000000"/>
                <w:lang w:val="pt-BR" w:eastAsia="es-CR"/>
              </w:rPr>
              <w:t xml:space="preserve">Ing. Jorge Fernando Rodríguez Salazar </w:t>
            </w:r>
          </w:p>
        </w:tc>
        <w:tc>
          <w:tcPr>
            <w:tcW w:w="2161" w:type="pct"/>
            <w:vAlign w:val="center"/>
          </w:tcPr>
          <w:p w14:paraId="03EDEC6E" w14:textId="52BC7FA0" w:rsidR="0071240A" w:rsidRPr="00B81159" w:rsidRDefault="0071240A" w:rsidP="0071240A">
            <w:pPr>
              <w:widowControl w:val="0"/>
              <w:autoSpaceDE w:val="0"/>
              <w:autoSpaceDN w:val="0"/>
              <w:adjustRightInd w:val="0"/>
              <w:spacing w:line="276" w:lineRule="auto"/>
              <w:jc w:val="both"/>
              <w:rPr>
                <w:rFonts w:ascii="Book Antiqua" w:hAnsi="Book Antiqua" w:cs="Arial"/>
                <w:color w:val="000000"/>
                <w:lang w:val="es-ES" w:eastAsia="es-CR"/>
              </w:rPr>
            </w:pPr>
            <w:r w:rsidRPr="00B81159">
              <w:rPr>
                <w:rFonts w:ascii="Book Antiqua" w:hAnsi="Book Antiqua" w:cs="Arial"/>
                <w:color w:val="000000"/>
                <w:lang w:val="es-ES" w:eastAsia="es-CR"/>
              </w:rPr>
              <w:t xml:space="preserve">Jefe </w:t>
            </w:r>
            <w:proofErr w:type="spellStart"/>
            <w:r w:rsidRPr="00B81159">
              <w:rPr>
                <w:rFonts w:ascii="Book Antiqua" w:hAnsi="Book Antiqua" w:cs="Arial"/>
                <w:color w:val="000000"/>
                <w:lang w:val="es-ES" w:eastAsia="es-CR"/>
              </w:rPr>
              <w:t>a.i.</w:t>
            </w:r>
            <w:proofErr w:type="spellEnd"/>
            <w:r w:rsidRPr="00B81159">
              <w:rPr>
                <w:rFonts w:ascii="Book Antiqua" w:hAnsi="Book Antiqua" w:cs="Arial"/>
                <w:color w:val="000000"/>
                <w:lang w:val="es-ES" w:eastAsia="es-CR"/>
              </w:rPr>
              <w:t xml:space="preserve"> Subproceso de Modernización Institucional</w:t>
            </w:r>
          </w:p>
        </w:tc>
      </w:tr>
      <w:tr w:rsidR="0071240A" w:rsidRPr="00B81159" w14:paraId="03168171" w14:textId="77777777" w:rsidTr="002B25B1">
        <w:trPr>
          <w:trHeight w:val="510"/>
          <w:jc w:val="center"/>
        </w:trPr>
        <w:tc>
          <w:tcPr>
            <w:tcW w:w="1082" w:type="pct"/>
            <w:shd w:val="clear" w:color="auto" w:fill="F2F2F2"/>
            <w:vAlign w:val="center"/>
          </w:tcPr>
          <w:p w14:paraId="1C8224EE" w14:textId="77777777" w:rsidR="0071240A" w:rsidRPr="00B81159" w:rsidRDefault="0071240A" w:rsidP="002B25B1">
            <w:pPr>
              <w:widowControl w:val="0"/>
              <w:autoSpaceDE w:val="0"/>
              <w:autoSpaceDN w:val="0"/>
              <w:adjustRightInd w:val="0"/>
              <w:spacing w:line="276" w:lineRule="auto"/>
              <w:jc w:val="center"/>
              <w:rPr>
                <w:rFonts w:ascii="Book Antiqua" w:hAnsi="Book Antiqua" w:cs="Arial"/>
                <w:b/>
                <w:color w:val="000000"/>
                <w:lang w:val="es-ES" w:eastAsia="es-CR"/>
              </w:rPr>
            </w:pPr>
            <w:r w:rsidRPr="00B81159">
              <w:rPr>
                <w:rFonts w:ascii="Book Antiqua" w:hAnsi="Book Antiqua" w:cs="Arial"/>
                <w:b/>
                <w:color w:val="000000"/>
                <w:lang w:val="es-ES" w:eastAsia="es-CR"/>
              </w:rPr>
              <w:t>Visto Bueno:</w:t>
            </w:r>
          </w:p>
        </w:tc>
        <w:tc>
          <w:tcPr>
            <w:tcW w:w="1757" w:type="pct"/>
            <w:vAlign w:val="center"/>
          </w:tcPr>
          <w:p w14:paraId="47CF7289" w14:textId="48545DD4" w:rsidR="0071240A" w:rsidRPr="00B81159" w:rsidRDefault="00B81159" w:rsidP="0071240A">
            <w:pPr>
              <w:widowControl w:val="0"/>
              <w:autoSpaceDE w:val="0"/>
              <w:autoSpaceDN w:val="0"/>
              <w:adjustRightInd w:val="0"/>
              <w:spacing w:line="276" w:lineRule="auto"/>
              <w:jc w:val="both"/>
              <w:rPr>
                <w:rFonts w:ascii="Book Antiqua" w:hAnsi="Book Antiqua" w:cs="Arial"/>
                <w:lang w:val="es-ES" w:eastAsia="es-CR"/>
              </w:rPr>
            </w:pPr>
            <w:r w:rsidRPr="00B81159">
              <w:rPr>
                <w:rFonts w:ascii="Book Antiqua" w:hAnsi="Book Antiqua" w:cs="Arial"/>
                <w:lang w:val="es-ES" w:eastAsia="es-CR"/>
              </w:rPr>
              <w:t xml:space="preserve">Licda. Nacira Valverde </w:t>
            </w:r>
            <w:proofErr w:type="spellStart"/>
            <w:r w:rsidRPr="00B81159">
              <w:rPr>
                <w:rFonts w:ascii="Book Antiqua" w:hAnsi="Book Antiqua" w:cs="Arial"/>
                <w:lang w:val="es-ES" w:eastAsia="es-CR"/>
              </w:rPr>
              <w:t>Bermudez</w:t>
            </w:r>
            <w:proofErr w:type="spellEnd"/>
          </w:p>
        </w:tc>
        <w:tc>
          <w:tcPr>
            <w:tcW w:w="2161" w:type="pct"/>
            <w:vAlign w:val="center"/>
          </w:tcPr>
          <w:p w14:paraId="7C69D4D2" w14:textId="0ED158D7" w:rsidR="0071240A" w:rsidRPr="00B81159" w:rsidRDefault="00B81159" w:rsidP="0071240A">
            <w:pPr>
              <w:widowControl w:val="0"/>
              <w:autoSpaceDE w:val="0"/>
              <w:autoSpaceDN w:val="0"/>
              <w:adjustRightInd w:val="0"/>
              <w:spacing w:line="276" w:lineRule="auto"/>
              <w:jc w:val="both"/>
              <w:rPr>
                <w:rFonts w:ascii="Book Antiqua" w:hAnsi="Book Antiqua" w:cs="Arial"/>
                <w:color w:val="000000"/>
                <w:lang w:val="es-ES" w:eastAsia="es-CR"/>
              </w:rPr>
            </w:pPr>
            <w:r w:rsidRPr="00B81159">
              <w:rPr>
                <w:rFonts w:ascii="Book Antiqua" w:hAnsi="Book Antiqua" w:cs="Arial"/>
                <w:color w:val="000000"/>
                <w:lang w:val="es-ES" w:eastAsia="es-CR"/>
              </w:rPr>
              <w:t xml:space="preserve">Directora </w:t>
            </w:r>
            <w:proofErr w:type="spellStart"/>
            <w:r w:rsidRPr="00B81159">
              <w:rPr>
                <w:rFonts w:ascii="Book Antiqua" w:hAnsi="Book Antiqua" w:cs="Arial"/>
                <w:color w:val="000000"/>
                <w:lang w:val="es-ES" w:eastAsia="es-CR"/>
              </w:rPr>
              <w:t>a.i</w:t>
            </w:r>
            <w:proofErr w:type="spellEnd"/>
            <w:r w:rsidRPr="00B81159">
              <w:rPr>
                <w:rFonts w:ascii="Book Antiqua" w:hAnsi="Book Antiqua" w:cs="Arial"/>
                <w:color w:val="000000"/>
                <w:lang w:val="es-ES" w:eastAsia="es-CR"/>
              </w:rPr>
              <w:t xml:space="preserve"> Planificación</w:t>
            </w:r>
          </w:p>
        </w:tc>
      </w:tr>
    </w:tbl>
    <w:p w14:paraId="0604C24D" w14:textId="73706F0B" w:rsidR="00E84FFF" w:rsidRPr="00B81159" w:rsidRDefault="00E84FFF" w:rsidP="002D7DD4">
      <w:pPr>
        <w:rPr>
          <w:rFonts w:ascii="Book Antiqua" w:hAnsi="Book Antiqua" w:cs="Book Antiqua"/>
        </w:rPr>
      </w:pPr>
    </w:p>
    <w:p w14:paraId="3B60E053" w14:textId="7C81AA3F" w:rsidR="000979D3" w:rsidRDefault="000979D3" w:rsidP="002D7DD4">
      <w:pPr>
        <w:rPr>
          <w:rFonts w:ascii="Book Antiqua" w:hAnsi="Book Antiqua" w:cs="Book Antiqua"/>
        </w:rPr>
      </w:pPr>
    </w:p>
    <w:sectPr w:rsidR="000979D3" w:rsidSect="00371D12">
      <w:headerReference w:type="default" r:id="rId90"/>
      <w:footerReference w:type="default" r:id="rId91"/>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B72D61" w14:textId="77777777" w:rsidR="002E727C" w:rsidRDefault="002E727C">
      <w:r>
        <w:separator/>
      </w:r>
    </w:p>
  </w:endnote>
  <w:endnote w:type="continuationSeparator" w:id="0">
    <w:p w14:paraId="5957C80B" w14:textId="77777777" w:rsidR="002E727C" w:rsidRDefault="002E727C">
      <w:r>
        <w:continuationSeparator/>
      </w:r>
    </w:p>
  </w:endnote>
  <w:endnote w:type="continuationNotice" w:id="1">
    <w:p w14:paraId="432CAAEC" w14:textId="77777777" w:rsidR="002E727C" w:rsidRDefault="002E72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Futura Md">
    <w:altName w:val="Times New Roman"/>
    <w:charset w:val="00"/>
    <w:family w:val="swiss"/>
    <w:pitch w:val="variable"/>
    <w:sig w:usb0="A00002AF" w:usb1="5000204A"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5647C" w14:textId="77777777" w:rsidR="00655846" w:rsidRDefault="00655846"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4C5647D" w14:textId="77777777" w:rsidR="00655846" w:rsidRPr="0036463A" w:rsidRDefault="00655846"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04A358" w14:textId="77777777" w:rsidR="002E727C" w:rsidRDefault="002E727C">
      <w:r>
        <w:separator/>
      </w:r>
    </w:p>
  </w:footnote>
  <w:footnote w:type="continuationSeparator" w:id="0">
    <w:p w14:paraId="62AA659D" w14:textId="77777777" w:rsidR="002E727C" w:rsidRDefault="002E727C">
      <w:r>
        <w:continuationSeparator/>
      </w:r>
    </w:p>
  </w:footnote>
  <w:footnote w:type="continuationNotice" w:id="1">
    <w:p w14:paraId="7E588086" w14:textId="77777777" w:rsidR="002E727C" w:rsidRDefault="002E727C"/>
  </w:footnote>
  <w:footnote w:id="2">
    <w:p w14:paraId="27D4E507" w14:textId="4BF76190" w:rsidR="00655846" w:rsidRDefault="00655846">
      <w:pPr>
        <w:pStyle w:val="Textonotapie"/>
      </w:pPr>
      <w:r>
        <w:rPr>
          <w:rStyle w:val="Refdenotaalpie"/>
        </w:rPr>
        <w:footnoteRef/>
      </w:r>
      <w:r>
        <w:t xml:space="preserve"> El subrayado no pertenece al original.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56475" w14:textId="77777777" w:rsidR="00655846" w:rsidRDefault="00655846" w:rsidP="008729A2">
    <w:pPr>
      <w:framePr w:w="640" w:hSpace="141" w:wrap="auto" w:vAnchor="text" w:hAnchor="margin" w:x="8456" w:y="-91"/>
    </w:pPr>
  </w:p>
  <w:p w14:paraId="14C56477" w14:textId="6C717CEA" w:rsidR="00655846" w:rsidRDefault="00655846"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007C77EA">
      <w:rPr>
        <w:sz w:val="24"/>
        <w:szCs w:val="24"/>
      </w:rPr>
      <w:pict w14:anchorId="14C564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2.8pt;height:33pt" o:ole="">
          <v:imagedata r:id="rId1" o:title=""/>
        </v:shape>
      </w:pict>
    </w:r>
  </w:p>
  <w:p w14:paraId="14C56478" w14:textId="4604CD39" w:rsidR="00655846" w:rsidRDefault="00655846"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754400">
      <w:rPr>
        <w:rFonts w:ascii="Book Antiqua" w:hAnsi="Book Antiqua" w:cs="Book Antiqua"/>
        <w:i/>
        <w:iCs/>
        <w:sz w:val="18"/>
        <w:szCs w:val="18"/>
      </w:rPr>
      <w:t>- Costa</w:t>
    </w:r>
    <w:r>
      <w:rPr>
        <w:rFonts w:ascii="Book Antiqua" w:hAnsi="Book Antiqua" w:cs="Book Antiqua"/>
        <w:i/>
        <w:iCs/>
        <w:sz w:val="18"/>
        <w:szCs w:val="18"/>
      </w:rPr>
      <w:t xml:space="preserve"> Rica</w:t>
    </w:r>
  </w:p>
  <w:p w14:paraId="14C56479" w14:textId="176FAEF0" w:rsidR="00655846" w:rsidRPr="005B3B0C" w:rsidRDefault="00655846" w:rsidP="0083174F">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r w:rsidR="00754400">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14C5647A" w14:textId="77777777" w:rsidR="00655846" w:rsidRPr="005B3B0C" w:rsidRDefault="00655846" w:rsidP="0083174F">
    <w:pPr>
      <w:pBdr>
        <w:bottom w:val="single" w:sz="6" w:space="0" w:color="auto"/>
      </w:pBdr>
      <w:spacing w:after="20"/>
      <w:jc w:val="center"/>
      <w:rPr>
        <w:lang w:val="en-US"/>
      </w:rPr>
    </w:pPr>
  </w:p>
</w:hdr>
</file>

<file path=word/intelligence2.xml><?xml version="1.0" encoding="utf-8"?>
<int2:intelligence xmlns:int2="http://schemas.microsoft.com/office/intelligence/2020/intelligence" xmlns:oel="http://schemas.microsoft.com/office/2019/extlst">
  <int2:observations>
    <int2:textHash int2:hashCode="hdl3v5Kr1lkloD" int2:id="sXG6Jz4J">
      <int2:state int2:value="Rejected" int2:type="LegacyProofing"/>
    </int2:textHash>
    <int2:bookmark int2:bookmarkName="_Int_MUXgzlDH" int2:invalidationBookmarkName="" int2:hashCode="y1VR9AP6xf09bR" int2:id="b8QGtuT6">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2550"/>
        </w:tabs>
      </w:pPr>
      <w:rPr>
        <w:rFonts w:ascii="Arial" w:hAnsi="Arial" w:cs="Arial"/>
        <w:sz w:val="24"/>
        <w:szCs w:val="24"/>
      </w:rPr>
    </w:lvl>
    <w:lvl w:ilvl="1">
      <w:start w:val="1"/>
      <w:numFmt w:val="bullet"/>
      <w:lvlText w:val="ü"/>
      <w:lvlJc w:val="left"/>
      <w:pPr>
        <w:tabs>
          <w:tab w:val="num" w:pos="-2550"/>
        </w:tabs>
      </w:pPr>
      <w:rPr>
        <w:rFonts w:ascii="Wingdings" w:hAnsi="Wingdings"/>
        <w:sz w:val="24"/>
      </w:rPr>
    </w:lvl>
    <w:lvl w:ilvl="2">
      <w:start w:val="1"/>
      <w:numFmt w:val="decimal"/>
      <w:lvlText w:val="%3."/>
      <w:lvlJc w:val="left"/>
      <w:pPr>
        <w:tabs>
          <w:tab w:val="num" w:pos="-2550"/>
        </w:tabs>
      </w:pPr>
      <w:rPr>
        <w:rFonts w:ascii="Arial" w:hAnsi="Arial" w:cs="Arial"/>
        <w:sz w:val="24"/>
        <w:szCs w:val="24"/>
      </w:rPr>
    </w:lvl>
    <w:lvl w:ilvl="3">
      <w:start w:val="1"/>
      <w:numFmt w:val="decimal"/>
      <w:lvlText w:val="%4."/>
      <w:lvlJc w:val="left"/>
      <w:pPr>
        <w:tabs>
          <w:tab w:val="num" w:pos="-2550"/>
        </w:tabs>
      </w:pPr>
      <w:rPr>
        <w:rFonts w:ascii="Arial" w:hAnsi="Arial" w:cs="Arial"/>
        <w:sz w:val="24"/>
        <w:szCs w:val="24"/>
      </w:rPr>
    </w:lvl>
    <w:lvl w:ilvl="4">
      <w:start w:val="1"/>
      <w:numFmt w:val="decimal"/>
      <w:lvlText w:val="%5."/>
      <w:lvlJc w:val="left"/>
      <w:pPr>
        <w:tabs>
          <w:tab w:val="num" w:pos="-2550"/>
        </w:tabs>
      </w:pPr>
      <w:rPr>
        <w:rFonts w:ascii="Arial" w:hAnsi="Arial" w:cs="Arial"/>
        <w:sz w:val="24"/>
        <w:szCs w:val="24"/>
      </w:rPr>
    </w:lvl>
    <w:lvl w:ilvl="5">
      <w:start w:val="1"/>
      <w:numFmt w:val="decimal"/>
      <w:lvlText w:val="%6."/>
      <w:lvlJc w:val="left"/>
      <w:pPr>
        <w:tabs>
          <w:tab w:val="num" w:pos="-2550"/>
        </w:tabs>
      </w:pPr>
      <w:rPr>
        <w:rFonts w:ascii="Arial" w:hAnsi="Arial" w:cs="Arial"/>
        <w:sz w:val="24"/>
        <w:szCs w:val="24"/>
      </w:rPr>
    </w:lvl>
    <w:lvl w:ilvl="6">
      <w:start w:val="1"/>
      <w:numFmt w:val="decimal"/>
      <w:lvlText w:val="%7."/>
      <w:lvlJc w:val="left"/>
      <w:pPr>
        <w:tabs>
          <w:tab w:val="num" w:pos="-2550"/>
        </w:tabs>
      </w:pPr>
      <w:rPr>
        <w:rFonts w:ascii="Arial" w:hAnsi="Arial" w:cs="Arial"/>
        <w:sz w:val="24"/>
        <w:szCs w:val="24"/>
      </w:rPr>
    </w:lvl>
    <w:lvl w:ilvl="7">
      <w:start w:val="1"/>
      <w:numFmt w:val="decimal"/>
      <w:lvlText w:val="%8."/>
      <w:lvlJc w:val="left"/>
      <w:pPr>
        <w:tabs>
          <w:tab w:val="num" w:pos="-2550"/>
        </w:tabs>
      </w:pPr>
      <w:rPr>
        <w:rFonts w:ascii="Arial" w:hAnsi="Arial" w:cs="Arial"/>
        <w:sz w:val="24"/>
        <w:szCs w:val="24"/>
      </w:rPr>
    </w:lvl>
    <w:lvl w:ilvl="8">
      <w:start w:val="1"/>
      <w:numFmt w:val="decimal"/>
      <w:lvlText w:val="%9."/>
      <w:lvlJc w:val="left"/>
      <w:pPr>
        <w:tabs>
          <w:tab w:val="num" w:pos="-255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749378B"/>
    <w:multiLevelType w:val="multilevel"/>
    <w:tmpl w:val="832CD8C8"/>
    <w:styleLink w:val="Grfica"/>
    <w:lvl w:ilvl="0">
      <w:start w:val="1"/>
      <w:numFmt w:val="decimal"/>
      <w:suff w:val="space"/>
      <w:lvlText w:val="Gráfica %1"/>
      <w:lvlJc w:val="left"/>
      <w:pPr>
        <w:ind w:left="5246" w:firstLine="0"/>
      </w:pPr>
      <w:rPr>
        <w:rFonts w:hint="default"/>
      </w:rPr>
    </w:lvl>
    <w:lvl w:ilvl="1">
      <w:start w:val="1"/>
      <w:numFmt w:val="none"/>
      <w:suff w:val="nothing"/>
      <w:lvlText w:val=""/>
      <w:lvlJc w:val="left"/>
      <w:pPr>
        <w:ind w:left="5246" w:firstLine="0"/>
      </w:pPr>
      <w:rPr>
        <w:rFonts w:hint="default"/>
      </w:rPr>
    </w:lvl>
    <w:lvl w:ilvl="2">
      <w:start w:val="1"/>
      <w:numFmt w:val="none"/>
      <w:suff w:val="nothing"/>
      <w:lvlText w:val=""/>
      <w:lvlJc w:val="left"/>
      <w:pPr>
        <w:ind w:left="5246" w:firstLine="0"/>
      </w:pPr>
      <w:rPr>
        <w:rFonts w:hint="default"/>
      </w:rPr>
    </w:lvl>
    <w:lvl w:ilvl="3">
      <w:start w:val="1"/>
      <w:numFmt w:val="none"/>
      <w:suff w:val="nothing"/>
      <w:lvlText w:val=""/>
      <w:lvlJc w:val="left"/>
      <w:pPr>
        <w:ind w:left="5246" w:firstLine="0"/>
      </w:pPr>
      <w:rPr>
        <w:rFonts w:hint="default"/>
      </w:rPr>
    </w:lvl>
    <w:lvl w:ilvl="4">
      <w:start w:val="1"/>
      <w:numFmt w:val="none"/>
      <w:suff w:val="nothing"/>
      <w:lvlText w:val=""/>
      <w:lvlJc w:val="left"/>
      <w:pPr>
        <w:ind w:left="5246" w:firstLine="0"/>
      </w:pPr>
      <w:rPr>
        <w:rFonts w:hint="default"/>
      </w:rPr>
    </w:lvl>
    <w:lvl w:ilvl="5">
      <w:start w:val="1"/>
      <w:numFmt w:val="none"/>
      <w:suff w:val="nothing"/>
      <w:lvlText w:val=""/>
      <w:lvlJc w:val="left"/>
      <w:pPr>
        <w:ind w:left="5246" w:firstLine="0"/>
      </w:pPr>
      <w:rPr>
        <w:rFonts w:hint="default"/>
      </w:rPr>
    </w:lvl>
    <w:lvl w:ilvl="6">
      <w:start w:val="1"/>
      <w:numFmt w:val="none"/>
      <w:suff w:val="nothing"/>
      <w:lvlText w:val=""/>
      <w:lvlJc w:val="left"/>
      <w:pPr>
        <w:ind w:left="5246" w:firstLine="0"/>
      </w:pPr>
      <w:rPr>
        <w:rFonts w:hint="default"/>
      </w:rPr>
    </w:lvl>
    <w:lvl w:ilvl="7">
      <w:start w:val="1"/>
      <w:numFmt w:val="none"/>
      <w:suff w:val="nothing"/>
      <w:lvlText w:val=""/>
      <w:lvlJc w:val="left"/>
      <w:pPr>
        <w:ind w:left="5246" w:firstLine="0"/>
      </w:pPr>
      <w:rPr>
        <w:rFonts w:hint="default"/>
      </w:rPr>
    </w:lvl>
    <w:lvl w:ilvl="8">
      <w:start w:val="1"/>
      <w:numFmt w:val="none"/>
      <w:suff w:val="nothing"/>
      <w:lvlText w:val=""/>
      <w:lvlJc w:val="left"/>
      <w:pPr>
        <w:ind w:left="5246" w:firstLine="0"/>
      </w:pPr>
      <w:rPr>
        <w:rFonts w:hint="default"/>
      </w:rPr>
    </w:lvl>
  </w:abstractNum>
  <w:abstractNum w:abstractNumId="4" w15:restartNumberingAfterBreak="0">
    <w:nsid w:val="0E672FF7"/>
    <w:multiLevelType w:val="multilevel"/>
    <w:tmpl w:val="33826828"/>
    <w:styleLink w:val="cuadro"/>
    <w:lvl w:ilvl="0">
      <w:start w:val="1"/>
      <w:numFmt w:val="decimal"/>
      <w:suff w:val="space"/>
      <w:lvlText w:val="Cuadr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0FC1001C"/>
    <w:multiLevelType w:val="multilevel"/>
    <w:tmpl w:val="F3EAF18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9532B4"/>
    <w:multiLevelType w:val="hybridMultilevel"/>
    <w:tmpl w:val="D4EE34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54412E6"/>
    <w:multiLevelType w:val="hybridMultilevel"/>
    <w:tmpl w:val="90187A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045E4B"/>
    <w:multiLevelType w:val="hybridMultilevel"/>
    <w:tmpl w:val="6C5447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3D677FD"/>
    <w:multiLevelType w:val="hybridMultilevel"/>
    <w:tmpl w:val="C97AF1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4D77862"/>
    <w:multiLevelType w:val="hybridMultilevel"/>
    <w:tmpl w:val="49C6B3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5A27E98"/>
    <w:multiLevelType w:val="hybridMultilevel"/>
    <w:tmpl w:val="C986A6B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784349B"/>
    <w:multiLevelType w:val="hybridMultilevel"/>
    <w:tmpl w:val="A9A473A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C2D7A74"/>
    <w:multiLevelType w:val="hybridMultilevel"/>
    <w:tmpl w:val="C7CED5F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4" w15:restartNumberingAfterBreak="0">
    <w:nsid w:val="2C7C522D"/>
    <w:multiLevelType w:val="multilevel"/>
    <w:tmpl w:val="B4884FBA"/>
    <w:lvl w:ilvl="0">
      <w:start w:val="1"/>
      <w:numFmt w:val="decimal"/>
      <w:lvlText w:val="%1."/>
      <w:lvlJc w:val="left"/>
      <w:pPr>
        <w:ind w:left="1800" w:hanging="360"/>
      </w:pPr>
      <w:rPr>
        <w:rFonts w:hint="default"/>
        <w:b/>
        <w:bCs/>
      </w:rPr>
    </w:lvl>
    <w:lvl w:ilvl="1">
      <w:start w:val="1"/>
      <w:numFmt w:val="decimal"/>
      <w:lvlText w:val="%1.%2."/>
      <w:lvlJc w:val="left"/>
      <w:pPr>
        <w:ind w:left="2232" w:hanging="432"/>
      </w:pPr>
      <w:rPr>
        <w:b/>
        <w:bCs/>
      </w:rPr>
    </w:lvl>
    <w:lvl w:ilvl="2">
      <w:start w:val="1"/>
      <w:numFmt w:val="decimal"/>
      <w:lvlText w:val="%1.%2.%3."/>
      <w:lvlJc w:val="left"/>
      <w:pPr>
        <w:ind w:left="2664" w:hanging="504"/>
      </w:pPr>
    </w:lvl>
    <w:lvl w:ilvl="3">
      <w:start w:val="1"/>
      <w:numFmt w:val="decimal"/>
      <w:lvlText w:val="%1.%2.%3.%4."/>
      <w:lvlJc w:val="left"/>
      <w:pPr>
        <w:ind w:left="3168" w:hanging="648"/>
      </w:pPr>
    </w:lvl>
    <w:lvl w:ilvl="4">
      <w:start w:val="1"/>
      <w:numFmt w:val="decimal"/>
      <w:lvlText w:val="%1.%2.%3.%4.%5."/>
      <w:lvlJc w:val="left"/>
      <w:pPr>
        <w:ind w:left="3672" w:hanging="792"/>
      </w:pPr>
    </w:lvl>
    <w:lvl w:ilvl="5">
      <w:start w:val="1"/>
      <w:numFmt w:val="decimal"/>
      <w:lvlText w:val="%1.%2.%3.%4.%5.%6."/>
      <w:lvlJc w:val="left"/>
      <w:pPr>
        <w:ind w:left="4176" w:hanging="936"/>
      </w:pPr>
    </w:lvl>
    <w:lvl w:ilvl="6">
      <w:start w:val="1"/>
      <w:numFmt w:val="decimal"/>
      <w:lvlText w:val="%1.%2.%3.%4.%5.%6.%7."/>
      <w:lvlJc w:val="left"/>
      <w:pPr>
        <w:ind w:left="4680" w:hanging="1080"/>
      </w:pPr>
    </w:lvl>
    <w:lvl w:ilvl="7">
      <w:start w:val="1"/>
      <w:numFmt w:val="decimal"/>
      <w:lvlText w:val="%1.%2.%3.%4.%5.%6.%7.%8."/>
      <w:lvlJc w:val="left"/>
      <w:pPr>
        <w:ind w:left="5184" w:hanging="1224"/>
      </w:pPr>
    </w:lvl>
    <w:lvl w:ilvl="8">
      <w:start w:val="1"/>
      <w:numFmt w:val="decimal"/>
      <w:lvlText w:val="%1.%2.%3.%4.%5.%6.%7.%8.%9."/>
      <w:lvlJc w:val="left"/>
      <w:pPr>
        <w:ind w:left="5760" w:hanging="1440"/>
      </w:pPr>
    </w:lvl>
  </w:abstractNum>
  <w:abstractNum w:abstractNumId="15" w15:restartNumberingAfterBreak="0">
    <w:nsid w:val="2DB36061"/>
    <w:multiLevelType w:val="hybridMultilevel"/>
    <w:tmpl w:val="785847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F796BD7"/>
    <w:multiLevelType w:val="hybridMultilevel"/>
    <w:tmpl w:val="E438EC8C"/>
    <w:lvl w:ilvl="0" w:tplc="14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7" w15:restartNumberingAfterBreak="0">
    <w:nsid w:val="304A4CD0"/>
    <w:multiLevelType w:val="hybridMultilevel"/>
    <w:tmpl w:val="1C762FA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43C3175"/>
    <w:multiLevelType w:val="hybridMultilevel"/>
    <w:tmpl w:val="CAFE10D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CEE5F82">
      <w:numFmt w:val="bullet"/>
      <w:lvlText w:val="-"/>
      <w:lvlJc w:val="left"/>
      <w:pPr>
        <w:ind w:left="2160" w:hanging="360"/>
      </w:pPr>
      <w:rPr>
        <w:rFonts w:ascii="Book Antiqua" w:eastAsia="Times New Roman" w:hAnsi="Book Antiqua" w:cs="Arial"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FEF763E"/>
    <w:multiLevelType w:val="hybridMultilevel"/>
    <w:tmpl w:val="085E7764"/>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17C7F05"/>
    <w:multiLevelType w:val="hybridMultilevel"/>
    <w:tmpl w:val="6ED212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94D5FAA"/>
    <w:multiLevelType w:val="hybridMultilevel"/>
    <w:tmpl w:val="3832432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2F40F15"/>
    <w:multiLevelType w:val="hybridMultilevel"/>
    <w:tmpl w:val="A35EC0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86F6274"/>
    <w:multiLevelType w:val="hybridMultilevel"/>
    <w:tmpl w:val="8C26F780"/>
    <w:lvl w:ilvl="0" w:tplc="675A6C6A">
      <w:numFmt w:val="bullet"/>
      <w:lvlText w:val=""/>
      <w:lvlJc w:val="left"/>
      <w:pPr>
        <w:ind w:left="720" w:hanging="360"/>
      </w:pPr>
      <w:rPr>
        <w:rFonts w:ascii="Symbol" w:eastAsia="Times New Roman" w:hAnsi="Symbo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59C35212"/>
    <w:multiLevelType w:val="hybridMultilevel"/>
    <w:tmpl w:val="16D084D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AA41F35"/>
    <w:multiLevelType w:val="multilevel"/>
    <w:tmpl w:val="140A001D"/>
    <w:styleLink w:val="Cuadro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5EC75240"/>
    <w:multiLevelType w:val="hybridMultilevel"/>
    <w:tmpl w:val="62967E6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19E468D"/>
    <w:multiLevelType w:val="hybridMultilevel"/>
    <w:tmpl w:val="F166919C"/>
    <w:lvl w:ilvl="0" w:tplc="41FEF7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6848515A"/>
    <w:multiLevelType w:val="hybridMultilevel"/>
    <w:tmpl w:val="2200C1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6958326E"/>
    <w:multiLevelType w:val="hybridMultilevel"/>
    <w:tmpl w:val="AC26B210"/>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0" w15:restartNumberingAfterBreak="0">
    <w:nsid w:val="6A3A0A40"/>
    <w:multiLevelType w:val="hybridMultilevel"/>
    <w:tmpl w:val="F166919C"/>
    <w:lvl w:ilvl="0" w:tplc="41FEF7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B0E4668"/>
    <w:multiLevelType w:val="multilevel"/>
    <w:tmpl w:val="27683B52"/>
    <w:lvl w:ilvl="0">
      <w:start w:val="1"/>
      <w:numFmt w:val="decimal"/>
      <w:pStyle w:val="Ttulo1"/>
      <w:suff w:val="space"/>
      <w:lvlText w:val="Cuadro %1"/>
      <w:lvlJc w:val="left"/>
      <w:pPr>
        <w:ind w:left="3686" w:firstLine="0"/>
      </w:pPr>
    </w:lvl>
    <w:lvl w:ilvl="1">
      <w:start w:val="1"/>
      <w:numFmt w:val="none"/>
      <w:pStyle w:val="Ttulo2"/>
      <w:suff w:val="nothing"/>
      <w:lvlText w:val=""/>
      <w:lvlJc w:val="left"/>
      <w:pPr>
        <w:ind w:left="-2127" w:firstLine="0"/>
      </w:pPr>
      <w:rPr>
        <w:rFonts w:hint="default"/>
      </w:rPr>
    </w:lvl>
    <w:lvl w:ilvl="2">
      <w:start w:val="1"/>
      <w:numFmt w:val="none"/>
      <w:pStyle w:val="Ttulo3"/>
      <w:suff w:val="nothing"/>
      <w:lvlText w:val=""/>
      <w:lvlJc w:val="left"/>
      <w:pPr>
        <w:ind w:left="-2127" w:firstLine="0"/>
      </w:pPr>
      <w:rPr>
        <w:rFonts w:hint="default"/>
      </w:rPr>
    </w:lvl>
    <w:lvl w:ilvl="3">
      <w:start w:val="1"/>
      <w:numFmt w:val="none"/>
      <w:pStyle w:val="Ttulo4"/>
      <w:suff w:val="nothing"/>
      <w:lvlText w:val=""/>
      <w:lvlJc w:val="left"/>
      <w:pPr>
        <w:ind w:left="-2127" w:firstLine="0"/>
      </w:pPr>
      <w:rPr>
        <w:rFonts w:hint="default"/>
      </w:rPr>
    </w:lvl>
    <w:lvl w:ilvl="4">
      <w:start w:val="1"/>
      <w:numFmt w:val="none"/>
      <w:pStyle w:val="Ttulo5"/>
      <w:suff w:val="nothing"/>
      <w:lvlText w:val=""/>
      <w:lvlJc w:val="left"/>
      <w:pPr>
        <w:ind w:left="-2127" w:firstLine="0"/>
      </w:pPr>
      <w:rPr>
        <w:rFonts w:hint="default"/>
      </w:rPr>
    </w:lvl>
    <w:lvl w:ilvl="5">
      <w:start w:val="1"/>
      <w:numFmt w:val="none"/>
      <w:pStyle w:val="Ttulo6"/>
      <w:suff w:val="nothing"/>
      <w:lvlText w:val=""/>
      <w:lvlJc w:val="left"/>
      <w:pPr>
        <w:ind w:left="-2127" w:firstLine="0"/>
      </w:pPr>
      <w:rPr>
        <w:rFonts w:hint="default"/>
      </w:rPr>
    </w:lvl>
    <w:lvl w:ilvl="6">
      <w:start w:val="1"/>
      <w:numFmt w:val="none"/>
      <w:pStyle w:val="Ttulo7"/>
      <w:suff w:val="nothing"/>
      <w:lvlText w:val=""/>
      <w:lvlJc w:val="left"/>
      <w:pPr>
        <w:ind w:left="-2127" w:firstLine="0"/>
      </w:pPr>
      <w:rPr>
        <w:rFonts w:hint="default"/>
      </w:rPr>
    </w:lvl>
    <w:lvl w:ilvl="7">
      <w:start w:val="1"/>
      <w:numFmt w:val="none"/>
      <w:pStyle w:val="Ttulo8"/>
      <w:suff w:val="nothing"/>
      <w:lvlText w:val=""/>
      <w:lvlJc w:val="left"/>
      <w:pPr>
        <w:ind w:left="-2127" w:firstLine="0"/>
      </w:pPr>
      <w:rPr>
        <w:rFonts w:hint="default"/>
      </w:rPr>
    </w:lvl>
    <w:lvl w:ilvl="8">
      <w:start w:val="1"/>
      <w:numFmt w:val="none"/>
      <w:pStyle w:val="Ttulo9"/>
      <w:suff w:val="nothing"/>
      <w:lvlText w:val=""/>
      <w:lvlJc w:val="left"/>
      <w:pPr>
        <w:ind w:left="-2127" w:firstLine="0"/>
      </w:pPr>
      <w:rPr>
        <w:rFonts w:hint="default"/>
      </w:rPr>
    </w:lvl>
  </w:abstractNum>
  <w:abstractNum w:abstractNumId="32" w15:restartNumberingAfterBreak="0">
    <w:nsid w:val="6B5156D8"/>
    <w:multiLevelType w:val="multilevel"/>
    <w:tmpl w:val="E08CE1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C984B04"/>
    <w:multiLevelType w:val="hybridMultilevel"/>
    <w:tmpl w:val="3F74B29E"/>
    <w:lvl w:ilvl="0" w:tplc="DC820EE6">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E0B7CA6"/>
    <w:multiLevelType w:val="hybridMultilevel"/>
    <w:tmpl w:val="EA94C5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14C3DBC"/>
    <w:multiLevelType w:val="hybridMultilevel"/>
    <w:tmpl w:val="FED86F72"/>
    <w:lvl w:ilvl="0" w:tplc="140A0017">
      <w:start w:val="1"/>
      <w:numFmt w:val="lowerLetter"/>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71EF3C9C"/>
    <w:multiLevelType w:val="hybridMultilevel"/>
    <w:tmpl w:val="2760F5A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72561373"/>
    <w:multiLevelType w:val="hybridMultilevel"/>
    <w:tmpl w:val="DAF8FF6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47C10AA"/>
    <w:multiLevelType w:val="multilevel"/>
    <w:tmpl w:val="F776022C"/>
    <w:lvl w:ilvl="0">
      <w:start w:val="10"/>
      <w:numFmt w:val="decimal"/>
      <w:lvlText w:val="%1."/>
      <w:lvlJc w:val="left"/>
      <w:pPr>
        <w:ind w:left="928" w:hanging="360"/>
      </w:pPr>
      <w:rPr>
        <w:rFonts w:hint="default"/>
        <w:b/>
        <w:bCs/>
      </w:rPr>
    </w:lvl>
    <w:lvl w:ilvl="1">
      <w:start w:val="1"/>
      <w:numFmt w:val="decimal"/>
      <w:lvlText w:val="%1.%2."/>
      <w:lvlJc w:val="left"/>
      <w:pPr>
        <w:ind w:left="1360" w:hanging="432"/>
      </w:pPr>
      <w:rPr>
        <w:rFonts w:hint="default"/>
        <w:b/>
        <w:bCs/>
      </w:rPr>
    </w:lvl>
    <w:lvl w:ilvl="2">
      <w:start w:val="1"/>
      <w:numFmt w:val="decimal"/>
      <w:lvlText w:val="%1.%2.%3."/>
      <w:lvlJc w:val="left"/>
      <w:pPr>
        <w:ind w:left="1792" w:hanging="504"/>
      </w:pPr>
      <w:rPr>
        <w:rFonts w:hint="default"/>
      </w:rPr>
    </w:lvl>
    <w:lvl w:ilvl="3">
      <w:start w:val="1"/>
      <w:numFmt w:val="decimal"/>
      <w:lvlText w:val="%1.%2.%3.%4."/>
      <w:lvlJc w:val="left"/>
      <w:pPr>
        <w:ind w:left="2296" w:hanging="648"/>
      </w:pPr>
      <w:rPr>
        <w:rFonts w:hint="default"/>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39" w15:restartNumberingAfterBreak="0">
    <w:nsid w:val="7A723435"/>
    <w:multiLevelType w:val="hybridMultilevel"/>
    <w:tmpl w:val="4EE2C59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DA33049"/>
    <w:multiLevelType w:val="hybridMultilevel"/>
    <w:tmpl w:val="5EA45398"/>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1" w15:restartNumberingAfterBreak="0">
    <w:nsid w:val="7E420B45"/>
    <w:multiLevelType w:val="hybridMultilevel"/>
    <w:tmpl w:val="0F9AC6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841389297">
    <w:abstractNumId w:val="39"/>
  </w:num>
  <w:num w:numId="2" w16cid:durableId="951090886">
    <w:abstractNumId w:val="29"/>
  </w:num>
  <w:num w:numId="3" w16cid:durableId="1351446200">
    <w:abstractNumId w:val="11"/>
  </w:num>
  <w:num w:numId="4" w16cid:durableId="1133523798">
    <w:abstractNumId w:val="36"/>
  </w:num>
  <w:num w:numId="5" w16cid:durableId="932786459">
    <w:abstractNumId w:val="35"/>
  </w:num>
  <w:num w:numId="6" w16cid:durableId="842473668">
    <w:abstractNumId w:val="10"/>
  </w:num>
  <w:num w:numId="7" w16cid:durableId="426511083">
    <w:abstractNumId w:val="30"/>
  </w:num>
  <w:num w:numId="8" w16cid:durableId="71396981">
    <w:abstractNumId w:val="33"/>
  </w:num>
  <w:num w:numId="9" w16cid:durableId="1601833553">
    <w:abstractNumId w:val="31"/>
  </w:num>
  <w:num w:numId="10" w16cid:durableId="60182908">
    <w:abstractNumId w:val="26"/>
  </w:num>
  <w:num w:numId="11" w16cid:durableId="225726078">
    <w:abstractNumId w:val="3"/>
  </w:num>
  <w:num w:numId="12" w16cid:durableId="1325476427">
    <w:abstractNumId w:val="15"/>
  </w:num>
  <w:num w:numId="13" w16cid:durableId="1337268692">
    <w:abstractNumId w:val="14"/>
  </w:num>
  <w:num w:numId="14" w16cid:durableId="1426536155">
    <w:abstractNumId w:val="32"/>
  </w:num>
  <w:num w:numId="15" w16cid:durableId="2055424987">
    <w:abstractNumId w:val="25"/>
  </w:num>
  <w:num w:numId="16" w16cid:durableId="2045981095">
    <w:abstractNumId w:val="40"/>
  </w:num>
  <w:num w:numId="17" w16cid:durableId="856041402">
    <w:abstractNumId w:val="4"/>
  </w:num>
  <w:num w:numId="18" w16cid:durableId="642778535">
    <w:abstractNumId w:val="37"/>
  </w:num>
  <w:num w:numId="19" w16cid:durableId="1068191354">
    <w:abstractNumId w:val="21"/>
  </w:num>
  <w:num w:numId="20" w16cid:durableId="1345593838">
    <w:abstractNumId w:val="8"/>
  </w:num>
  <w:num w:numId="21" w16cid:durableId="1723210336">
    <w:abstractNumId w:val="13"/>
  </w:num>
  <w:num w:numId="22" w16cid:durableId="1334185879">
    <w:abstractNumId w:val="27"/>
  </w:num>
  <w:num w:numId="23" w16cid:durableId="1628463416">
    <w:abstractNumId w:val="7"/>
  </w:num>
  <w:num w:numId="24" w16cid:durableId="61871862">
    <w:abstractNumId w:val="24"/>
  </w:num>
  <w:num w:numId="25" w16cid:durableId="1370763749">
    <w:abstractNumId w:val="6"/>
  </w:num>
  <w:num w:numId="26" w16cid:durableId="453059139">
    <w:abstractNumId w:val="19"/>
  </w:num>
  <w:num w:numId="27" w16cid:durableId="1016344867">
    <w:abstractNumId w:val="5"/>
  </w:num>
  <w:num w:numId="28" w16cid:durableId="12197249">
    <w:abstractNumId w:val="9"/>
  </w:num>
  <w:num w:numId="29" w16cid:durableId="646859028">
    <w:abstractNumId w:val="23"/>
  </w:num>
  <w:num w:numId="30" w16cid:durableId="385492516">
    <w:abstractNumId w:val="18"/>
  </w:num>
  <w:num w:numId="31" w16cid:durableId="173300725">
    <w:abstractNumId w:val="16"/>
  </w:num>
  <w:num w:numId="32" w16cid:durableId="708575899">
    <w:abstractNumId w:val="20"/>
  </w:num>
  <w:num w:numId="33" w16cid:durableId="1637446085">
    <w:abstractNumId w:val="22"/>
  </w:num>
  <w:num w:numId="34" w16cid:durableId="1551765801">
    <w:abstractNumId w:val="41"/>
  </w:num>
  <w:num w:numId="35" w16cid:durableId="1199009526">
    <w:abstractNumId w:val="12"/>
  </w:num>
  <w:num w:numId="36" w16cid:durableId="403182278">
    <w:abstractNumId w:val="34"/>
  </w:num>
  <w:num w:numId="37" w16cid:durableId="406223053">
    <w:abstractNumId w:val="17"/>
  </w:num>
  <w:num w:numId="38" w16cid:durableId="1529834087">
    <w:abstractNumId w:val="28"/>
  </w:num>
  <w:num w:numId="39" w16cid:durableId="1255935666">
    <w:abstractNumId w:val="3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7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31D"/>
    <w:rsid w:val="000005EE"/>
    <w:rsid w:val="000006AE"/>
    <w:rsid w:val="00000BC6"/>
    <w:rsid w:val="000011C3"/>
    <w:rsid w:val="0000127B"/>
    <w:rsid w:val="000014E6"/>
    <w:rsid w:val="00001F26"/>
    <w:rsid w:val="000020F1"/>
    <w:rsid w:val="0000224E"/>
    <w:rsid w:val="00002774"/>
    <w:rsid w:val="00002986"/>
    <w:rsid w:val="00002D44"/>
    <w:rsid w:val="00002EE9"/>
    <w:rsid w:val="00002FB8"/>
    <w:rsid w:val="00003084"/>
    <w:rsid w:val="000032DA"/>
    <w:rsid w:val="00003359"/>
    <w:rsid w:val="000033BA"/>
    <w:rsid w:val="00004320"/>
    <w:rsid w:val="00004597"/>
    <w:rsid w:val="00004829"/>
    <w:rsid w:val="00004961"/>
    <w:rsid w:val="00004D67"/>
    <w:rsid w:val="0000548C"/>
    <w:rsid w:val="00005580"/>
    <w:rsid w:val="0000565C"/>
    <w:rsid w:val="00005A09"/>
    <w:rsid w:val="00005A8E"/>
    <w:rsid w:val="00005B0C"/>
    <w:rsid w:val="0000643E"/>
    <w:rsid w:val="00006767"/>
    <w:rsid w:val="000069E5"/>
    <w:rsid w:val="00006C81"/>
    <w:rsid w:val="00006F2E"/>
    <w:rsid w:val="00007278"/>
    <w:rsid w:val="000073C7"/>
    <w:rsid w:val="000075C2"/>
    <w:rsid w:val="00007866"/>
    <w:rsid w:val="00007BD6"/>
    <w:rsid w:val="000100AC"/>
    <w:rsid w:val="00010669"/>
    <w:rsid w:val="000108AB"/>
    <w:rsid w:val="00010A2D"/>
    <w:rsid w:val="000111FF"/>
    <w:rsid w:val="00011997"/>
    <w:rsid w:val="00011C49"/>
    <w:rsid w:val="000123F4"/>
    <w:rsid w:val="0001295F"/>
    <w:rsid w:val="00012B7E"/>
    <w:rsid w:val="000131C6"/>
    <w:rsid w:val="0001362E"/>
    <w:rsid w:val="00013765"/>
    <w:rsid w:val="00013BCD"/>
    <w:rsid w:val="00013E3C"/>
    <w:rsid w:val="000140BD"/>
    <w:rsid w:val="00014236"/>
    <w:rsid w:val="000144A0"/>
    <w:rsid w:val="000144FC"/>
    <w:rsid w:val="00014A18"/>
    <w:rsid w:val="00014E63"/>
    <w:rsid w:val="00015323"/>
    <w:rsid w:val="00015930"/>
    <w:rsid w:val="00015BCB"/>
    <w:rsid w:val="00015FB0"/>
    <w:rsid w:val="0001618E"/>
    <w:rsid w:val="00016A07"/>
    <w:rsid w:val="00017436"/>
    <w:rsid w:val="00017495"/>
    <w:rsid w:val="00017DCC"/>
    <w:rsid w:val="00017E7A"/>
    <w:rsid w:val="00017E7F"/>
    <w:rsid w:val="00017ED8"/>
    <w:rsid w:val="00020440"/>
    <w:rsid w:val="00020603"/>
    <w:rsid w:val="00021639"/>
    <w:rsid w:val="000219F4"/>
    <w:rsid w:val="00021A28"/>
    <w:rsid w:val="00021BC6"/>
    <w:rsid w:val="00022636"/>
    <w:rsid w:val="0002279C"/>
    <w:rsid w:val="000227B4"/>
    <w:rsid w:val="00022C83"/>
    <w:rsid w:val="00022CAF"/>
    <w:rsid w:val="00022F5E"/>
    <w:rsid w:val="0002308B"/>
    <w:rsid w:val="000233BE"/>
    <w:rsid w:val="00023A36"/>
    <w:rsid w:val="00023E22"/>
    <w:rsid w:val="00024057"/>
    <w:rsid w:val="000246B9"/>
    <w:rsid w:val="00025050"/>
    <w:rsid w:val="0002505A"/>
    <w:rsid w:val="0002525B"/>
    <w:rsid w:val="0002530C"/>
    <w:rsid w:val="00025640"/>
    <w:rsid w:val="00025B24"/>
    <w:rsid w:val="00026299"/>
    <w:rsid w:val="000262FE"/>
    <w:rsid w:val="000263BD"/>
    <w:rsid w:val="00026617"/>
    <w:rsid w:val="000267E1"/>
    <w:rsid w:val="00026D1D"/>
    <w:rsid w:val="00026FDA"/>
    <w:rsid w:val="000279DA"/>
    <w:rsid w:val="0003006E"/>
    <w:rsid w:val="000302A5"/>
    <w:rsid w:val="0003074D"/>
    <w:rsid w:val="000307E1"/>
    <w:rsid w:val="00030A80"/>
    <w:rsid w:val="00030C04"/>
    <w:rsid w:val="00030DEE"/>
    <w:rsid w:val="0003127F"/>
    <w:rsid w:val="00031557"/>
    <w:rsid w:val="0003156C"/>
    <w:rsid w:val="000316B7"/>
    <w:rsid w:val="00031AF4"/>
    <w:rsid w:val="00031BD5"/>
    <w:rsid w:val="00031DF1"/>
    <w:rsid w:val="00032074"/>
    <w:rsid w:val="0003224C"/>
    <w:rsid w:val="0003288F"/>
    <w:rsid w:val="00032C90"/>
    <w:rsid w:val="00032E09"/>
    <w:rsid w:val="000334EE"/>
    <w:rsid w:val="0003358A"/>
    <w:rsid w:val="000338D3"/>
    <w:rsid w:val="000339AC"/>
    <w:rsid w:val="00033E28"/>
    <w:rsid w:val="00033F4D"/>
    <w:rsid w:val="0003409A"/>
    <w:rsid w:val="000341F9"/>
    <w:rsid w:val="000346E7"/>
    <w:rsid w:val="00034AF9"/>
    <w:rsid w:val="00034C53"/>
    <w:rsid w:val="00035631"/>
    <w:rsid w:val="000358E5"/>
    <w:rsid w:val="0003598A"/>
    <w:rsid w:val="0003611F"/>
    <w:rsid w:val="00036C04"/>
    <w:rsid w:val="00036D32"/>
    <w:rsid w:val="00037341"/>
    <w:rsid w:val="00037DEB"/>
    <w:rsid w:val="000400AD"/>
    <w:rsid w:val="000403E2"/>
    <w:rsid w:val="00040EEF"/>
    <w:rsid w:val="000414D9"/>
    <w:rsid w:val="00041AEF"/>
    <w:rsid w:val="00042291"/>
    <w:rsid w:val="0004250C"/>
    <w:rsid w:val="00042511"/>
    <w:rsid w:val="00043326"/>
    <w:rsid w:val="0004339B"/>
    <w:rsid w:val="00043AD5"/>
    <w:rsid w:val="00044B65"/>
    <w:rsid w:val="00044CE1"/>
    <w:rsid w:val="00045450"/>
    <w:rsid w:val="000454E0"/>
    <w:rsid w:val="0004555A"/>
    <w:rsid w:val="0004658D"/>
    <w:rsid w:val="000468EB"/>
    <w:rsid w:val="00046E21"/>
    <w:rsid w:val="000471D1"/>
    <w:rsid w:val="00050149"/>
    <w:rsid w:val="00050556"/>
    <w:rsid w:val="00050F17"/>
    <w:rsid w:val="00051769"/>
    <w:rsid w:val="00051B22"/>
    <w:rsid w:val="00051C9B"/>
    <w:rsid w:val="00051CD4"/>
    <w:rsid w:val="000520C3"/>
    <w:rsid w:val="000520C5"/>
    <w:rsid w:val="000524AF"/>
    <w:rsid w:val="00052FB1"/>
    <w:rsid w:val="00053278"/>
    <w:rsid w:val="000536B9"/>
    <w:rsid w:val="0005370A"/>
    <w:rsid w:val="000537AE"/>
    <w:rsid w:val="00053B77"/>
    <w:rsid w:val="00053E52"/>
    <w:rsid w:val="000540B2"/>
    <w:rsid w:val="0005462D"/>
    <w:rsid w:val="000547A8"/>
    <w:rsid w:val="000547E8"/>
    <w:rsid w:val="00054A54"/>
    <w:rsid w:val="00054A79"/>
    <w:rsid w:val="00054CC2"/>
    <w:rsid w:val="0005522A"/>
    <w:rsid w:val="00055320"/>
    <w:rsid w:val="00055652"/>
    <w:rsid w:val="00055817"/>
    <w:rsid w:val="00055891"/>
    <w:rsid w:val="000558DB"/>
    <w:rsid w:val="00055974"/>
    <w:rsid w:val="00056387"/>
    <w:rsid w:val="000564A5"/>
    <w:rsid w:val="00056774"/>
    <w:rsid w:val="000571DE"/>
    <w:rsid w:val="00057F01"/>
    <w:rsid w:val="00060776"/>
    <w:rsid w:val="00061060"/>
    <w:rsid w:val="000610B4"/>
    <w:rsid w:val="0006193F"/>
    <w:rsid w:val="00061B75"/>
    <w:rsid w:val="00062A08"/>
    <w:rsid w:val="00062C5A"/>
    <w:rsid w:val="00063069"/>
    <w:rsid w:val="00063400"/>
    <w:rsid w:val="00063646"/>
    <w:rsid w:val="00063A00"/>
    <w:rsid w:val="00063F13"/>
    <w:rsid w:val="0006404D"/>
    <w:rsid w:val="00064231"/>
    <w:rsid w:val="0006469E"/>
    <w:rsid w:val="000646BF"/>
    <w:rsid w:val="0006492D"/>
    <w:rsid w:val="00064A01"/>
    <w:rsid w:val="00064BB7"/>
    <w:rsid w:val="00064BE3"/>
    <w:rsid w:val="000654BB"/>
    <w:rsid w:val="000655FC"/>
    <w:rsid w:val="0006582F"/>
    <w:rsid w:val="00065B71"/>
    <w:rsid w:val="00065C09"/>
    <w:rsid w:val="000660E8"/>
    <w:rsid w:val="0006658E"/>
    <w:rsid w:val="0006684C"/>
    <w:rsid w:val="00066949"/>
    <w:rsid w:val="000669A9"/>
    <w:rsid w:val="00066D3D"/>
    <w:rsid w:val="00067062"/>
    <w:rsid w:val="00067095"/>
    <w:rsid w:val="0006787B"/>
    <w:rsid w:val="00067B98"/>
    <w:rsid w:val="00067ED3"/>
    <w:rsid w:val="00067F48"/>
    <w:rsid w:val="00070319"/>
    <w:rsid w:val="0007091B"/>
    <w:rsid w:val="00070D67"/>
    <w:rsid w:val="00071C4A"/>
    <w:rsid w:val="00071ECB"/>
    <w:rsid w:val="00071EF3"/>
    <w:rsid w:val="000722FB"/>
    <w:rsid w:val="00072787"/>
    <w:rsid w:val="00072B2C"/>
    <w:rsid w:val="00072D77"/>
    <w:rsid w:val="0007328C"/>
    <w:rsid w:val="000732C6"/>
    <w:rsid w:val="0007344A"/>
    <w:rsid w:val="00073601"/>
    <w:rsid w:val="0007367D"/>
    <w:rsid w:val="00073D1A"/>
    <w:rsid w:val="0007408C"/>
    <w:rsid w:val="0007439E"/>
    <w:rsid w:val="000745D1"/>
    <w:rsid w:val="00074719"/>
    <w:rsid w:val="0007494E"/>
    <w:rsid w:val="00074BAA"/>
    <w:rsid w:val="000754A0"/>
    <w:rsid w:val="00076276"/>
    <w:rsid w:val="00076628"/>
    <w:rsid w:val="00076C96"/>
    <w:rsid w:val="00077A41"/>
    <w:rsid w:val="0008009B"/>
    <w:rsid w:val="00080B02"/>
    <w:rsid w:val="000815E2"/>
    <w:rsid w:val="000816BF"/>
    <w:rsid w:val="00082328"/>
    <w:rsid w:val="00082575"/>
    <w:rsid w:val="000826CE"/>
    <w:rsid w:val="00082ECE"/>
    <w:rsid w:val="0008313B"/>
    <w:rsid w:val="00083508"/>
    <w:rsid w:val="0008387E"/>
    <w:rsid w:val="00083A70"/>
    <w:rsid w:val="00084477"/>
    <w:rsid w:val="000845E8"/>
    <w:rsid w:val="000849DC"/>
    <w:rsid w:val="00084BF7"/>
    <w:rsid w:val="00084F0F"/>
    <w:rsid w:val="00085CB7"/>
    <w:rsid w:val="00086359"/>
    <w:rsid w:val="00086BE2"/>
    <w:rsid w:val="00086D33"/>
    <w:rsid w:val="000873C1"/>
    <w:rsid w:val="00087577"/>
    <w:rsid w:val="0008762F"/>
    <w:rsid w:val="00087672"/>
    <w:rsid w:val="00087721"/>
    <w:rsid w:val="00087E0D"/>
    <w:rsid w:val="00090476"/>
    <w:rsid w:val="0009068C"/>
    <w:rsid w:val="00090BF1"/>
    <w:rsid w:val="00091220"/>
    <w:rsid w:val="0009128C"/>
    <w:rsid w:val="0009139D"/>
    <w:rsid w:val="00091B5F"/>
    <w:rsid w:val="00091E4E"/>
    <w:rsid w:val="000920EF"/>
    <w:rsid w:val="000926AA"/>
    <w:rsid w:val="00092806"/>
    <w:rsid w:val="00092D41"/>
    <w:rsid w:val="00093186"/>
    <w:rsid w:val="000931BA"/>
    <w:rsid w:val="00093261"/>
    <w:rsid w:val="0009367A"/>
    <w:rsid w:val="00093682"/>
    <w:rsid w:val="000939B6"/>
    <w:rsid w:val="00093C3E"/>
    <w:rsid w:val="00093CB5"/>
    <w:rsid w:val="0009418E"/>
    <w:rsid w:val="000941BF"/>
    <w:rsid w:val="00094451"/>
    <w:rsid w:val="00094563"/>
    <w:rsid w:val="0009481C"/>
    <w:rsid w:val="000964D8"/>
    <w:rsid w:val="00096945"/>
    <w:rsid w:val="0009791D"/>
    <w:rsid w:val="000979D3"/>
    <w:rsid w:val="00097B23"/>
    <w:rsid w:val="00097F37"/>
    <w:rsid w:val="000A036A"/>
    <w:rsid w:val="000A0505"/>
    <w:rsid w:val="000A0CBF"/>
    <w:rsid w:val="000A12B7"/>
    <w:rsid w:val="000A14D5"/>
    <w:rsid w:val="000A1581"/>
    <w:rsid w:val="000A1600"/>
    <w:rsid w:val="000A1846"/>
    <w:rsid w:val="000A1888"/>
    <w:rsid w:val="000A191A"/>
    <w:rsid w:val="000A2166"/>
    <w:rsid w:val="000A2669"/>
    <w:rsid w:val="000A2B56"/>
    <w:rsid w:val="000A2D86"/>
    <w:rsid w:val="000A2E3C"/>
    <w:rsid w:val="000A2E5A"/>
    <w:rsid w:val="000A326D"/>
    <w:rsid w:val="000A4030"/>
    <w:rsid w:val="000A4179"/>
    <w:rsid w:val="000A45FB"/>
    <w:rsid w:val="000A46D4"/>
    <w:rsid w:val="000A4EEA"/>
    <w:rsid w:val="000A560D"/>
    <w:rsid w:val="000A58CD"/>
    <w:rsid w:val="000A5E79"/>
    <w:rsid w:val="000A5FE2"/>
    <w:rsid w:val="000A60D9"/>
    <w:rsid w:val="000A681F"/>
    <w:rsid w:val="000A68C7"/>
    <w:rsid w:val="000A6B8C"/>
    <w:rsid w:val="000A6BBC"/>
    <w:rsid w:val="000A72EB"/>
    <w:rsid w:val="000A7B93"/>
    <w:rsid w:val="000B019F"/>
    <w:rsid w:val="000B03E9"/>
    <w:rsid w:val="000B061E"/>
    <w:rsid w:val="000B06F9"/>
    <w:rsid w:val="000B0D8C"/>
    <w:rsid w:val="000B0F38"/>
    <w:rsid w:val="000B11EF"/>
    <w:rsid w:val="000B181B"/>
    <w:rsid w:val="000B1892"/>
    <w:rsid w:val="000B18FC"/>
    <w:rsid w:val="000B1B83"/>
    <w:rsid w:val="000B1D2B"/>
    <w:rsid w:val="000B1F7E"/>
    <w:rsid w:val="000B22B7"/>
    <w:rsid w:val="000B2451"/>
    <w:rsid w:val="000B250A"/>
    <w:rsid w:val="000B2F01"/>
    <w:rsid w:val="000B36FA"/>
    <w:rsid w:val="000B38AF"/>
    <w:rsid w:val="000B39DE"/>
    <w:rsid w:val="000B3A9C"/>
    <w:rsid w:val="000B402F"/>
    <w:rsid w:val="000B55F4"/>
    <w:rsid w:val="000B57B3"/>
    <w:rsid w:val="000B5DC0"/>
    <w:rsid w:val="000B5F4E"/>
    <w:rsid w:val="000B63E3"/>
    <w:rsid w:val="000B66CE"/>
    <w:rsid w:val="000B6738"/>
    <w:rsid w:val="000B6741"/>
    <w:rsid w:val="000B72FB"/>
    <w:rsid w:val="000B7608"/>
    <w:rsid w:val="000B7800"/>
    <w:rsid w:val="000B7B52"/>
    <w:rsid w:val="000C01B5"/>
    <w:rsid w:val="000C0791"/>
    <w:rsid w:val="000C07B5"/>
    <w:rsid w:val="000C0CFF"/>
    <w:rsid w:val="000C0E9F"/>
    <w:rsid w:val="000C138D"/>
    <w:rsid w:val="000C1484"/>
    <w:rsid w:val="000C1577"/>
    <w:rsid w:val="000C1856"/>
    <w:rsid w:val="000C18B5"/>
    <w:rsid w:val="000C2835"/>
    <w:rsid w:val="000C2B7E"/>
    <w:rsid w:val="000C2BFD"/>
    <w:rsid w:val="000C2D65"/>
    <w:rsid w:val="000C2FCA"/>
    <w:rsid w:val="000C3628"/>
    <w:rsid w:val="000C3783"/>
    <w:rsid w:val="000C382E"/>
    <w:rsid w:val="000C39D0"/>
    <w:rsid w:val="000C3A2C"/>
    <w:rsid w:val="000C44ED"/>
    <w:rsid w:val="000C5071"/>
    <w:rsid w:val="000C50E9"/>
    <w:rsid w:val="000C5A7E"/>
    <w:rsid w:val="000C5F24"/>
    <w:rsid w:val="000C5FAC"/>
    <w:rsid w:val="000C65DC"/>
    <w:rsid w:val="000C669C"/>
    <w:rsid w:val="000C68E2"/>
    <w:rsid w:val="000C7916"/>
    <w:rsid w:val="000C7EA0"/>
    <w:rsid w:val="000C7F32"/>
    <w:rsid w:val="000D03AB"/>
    <w:rsid w:val="000D103D"/>
    <w:rsid w:val="000D156B"/>
    <w:rsid w:val="000D1AC5"/>
    <w:rsid w:val="000D1BB4"/>
    <w:rsid w:val="000D1F3F"/>
    <w:rsid w:val="000D214E"/>
    <w:rsid w:val="000D2258"/>
    <w:rsid w:val="000D23AD"/>
    <w:rsid w:val="000D2696"/>
    <w:rsid w:val="000D283A"/>
    <w:rsid w:val="000D2957"/>
    <w:rsid w:val="000D2DB7"/>
    <w:rsid w:val="000D2FA6"/>
    <w:rsid w:val="000D3125"/>
    <w:rsid w:val="000D322D"/>
    <w:rsid w:val="000D42E0"/>
    <w:rsid w:val="000D43C5"/>
    <w:rsid w:val="000D4462"/>
    <w:rsid w:val="000D4640"/>
    <w:rsid w:val="000D47CA"/>
    <w:rsid w:val="000D4A2C"/>
    <w:rsid w:val="000D4D45"/>
    <w:rsid w:val="000D4EA8"/>
    <w:rsid w:val="000D4F8D"/>
    <w:rsid w:val="000D4FAC"/>
    <w:rsid w:val="000D5362"/>
    <w:rsid w:val="000D5525"/>
    <w:rsid w:val="000D5806"/>
    <w:rsid w:val="000D5C40"/>
    <w:rsid w:val="000D5C86"/>
    <w:rsid w:val="000D6293"/>
    <w:rsid w:val="000D69E3"/>
    <w:rsid w:val="000D71AB"/>
    <w:rsid w:val="000D7232"/>
    <w:rsid w:val="000D77D3"/>
    <w:rsid w:val="000E0040"/>
    <w:rsid w:val="000E0055"/>
    <w:rsid w:val="000E03AA"/>
    <w:rsid w:val="000E03F5"/>
    <w:rsid w:val="000E07DB"/>
    <w:rsid w:val="000E0A0D"/>
    <w:rsid w:val="000E0D8D"/>
    <w:rsid w:val="000E0DFF"/>
    <w:rsid w:val="000E0F26"/>
    <w:rsid w:val="000E1387"/>
    <w:rsid w:val="000E1624"/>
    <w:rsid w:val="000E1677"/>
    <w:rsid w:val="000E1707"/>
    <w:rsid w:val="000E1A2E"/>
    <w:rsid w:val="000E1B02"/>
    <w:rsid w:val="000E22D9"/>
    <w:rsid w:val="000E23B4"/>
    <w:rsid w:val="000E2627"/>
    <w:rsid w:val="000E264E"/>
    <w:rsid w:val="000E26F4"/>
    <w:rsid w:val="000E2798"/>
    <w:rsid w:val="000E28C0"/>
    <w:rsid w:val="000E2AD2"/>
    <w:rsid w:val="000E2D76"/>
    <w:rsid w:val="000E2E5A"/>
    <w:rsid w:val="000E31B5"/>
    <w:rsid w:val="000E33B3"/>
    <w:rsid w:val="000E36B3"/>
    <w:rsid w:val="000E370E"/>
    <w:rsid w:val="000E3DCD"/>
    <w:rsid w:val="000E3E65"/>
    <w:rsid w:val="000E4715"/>
    <w:rsid w:val="000E4997"/>
    <w:rsid w:val="000E4C44"/>
    <w:rsid w:val="000E5481"/>
    <w:rsid w:val="000E5565"/>
    <w:rsid w:val="000E5DFD"/>
    <w:rsid w:val="000E5FC6"/>
    <w:rsid w:val="000E6654"/>
    <w:rsid w:val="000E6A8B"/>
    <w:rsid w:val="000E6DE0"/>
    <w:rsid w:val="000E7068"/>
    <w:rsid w:val="000E736E"/>
    <w:rsid w:val="000E74F7"/>
    <w:rsid w:val="000E7BF4"/>
    <w:rsid w:val="000E7CA8"/>
    <w:rsid w:val="000E7EEE"/>
    <w:rsid w:val="000E7EF2"/>
    <w:rsid w:val="000F152E"/>
    <w:rsid w:val="000F159F"/>
    <w:rsid w:val="000F1BEE"/>
    <w:rsid w:val="000F2573"/>
    <w:rsid w:val="000F2D49"/>
    <w:rsid w:val="000F3553"/>
    <w:rsid w:val="000F3A7C"/>
    <w:rsid w:val="000F3C1C"/>
    <w:rsid w:val="000F45B1"/>
    <w:rsid w:val="000F463F"/>
    <w:rsid w:val="000F4650"/>
    <w:rsid w:val="000F48CE"/>
    <w:rsid w:val="000F49AA"/>
    <w:rsid w:val="000F4C7F"/>
    <w:rsid w:val="000F505F"/>
    <w:rsid w:val="000F510B"/>
    <w:rsid w:val="000F5123"/>
    <w:rsid w:val="000F56CE"/>
    <w:rsid w:val="000F57F5"/>
    <w:rsid w:val="000F64AE"/>
    <w:rsid w:val="000F70B2"/>
    <w:rsid w:val="000F72F0"/>
    <w:rsid w:val="000F740D"/>
    <w:rsid w:val="000F74BC"/>
    <w:rsid w:val="000F7E8F"/>
    <w:rsid w:val="00100138"/>
    <w:rsid w:val="00100278"/>
    <w:rsid w:val="00100EA8"/>
    <w:rsid w:val="00100FD7"/>
    <w:rsid w:val="001010AD"/>
    <w:rsid w:val="001012BD"/>
    <w:rsid w:val="0010139A"/>
    <w:rsid w:val="00101662"/>
    <w:rsid w:val="001018BE"/>
    <w:rsid w:val="001019D9"/>
    <w:rsid w:val="00101CAE"/>
    <w:rsid w:val="001020D5"/>
    <w:rsid w:val="0010215A"/>
    <w:rsid w:val="0010253B"/>
    <w:rsid w:val="00102AE2"/>
    <w:rsid w:val="00102E77"/>
    <w:rsid w:val="0010305E"/>
    <w:rsid w:val="001037A2"/>
    <w:rsid w:val="0010394A"/>
    <w:rsid w:val="00104431"/>
    <w:rsid w:val="00104F32"/>
    <w:rsid w:val="00105115"/>
    <w:rsid w:val="00105516"/>
    <w:rsid w:val="0010566A"/>
    <w:rsid w:val="0010574D"/>
    <w:rsid w:val="00105969"/>
    <w:rsid w:val="00105A00"/>
    <w:rsid w:val="0010785B"/>
    <w:rsid w:val="00107A7D"/>
    <w:rsid w:val="001104C7"/>
    <w:rsid w:val="001105A9"/>
    <w:rsid w:val="0011083D"/>
    <w:rsid w:val="00110C9B"/>
    <w:rsid w:val="00110D8D"/>
    <w:rsid w:val="00111154"/>
    <w:rsid w:val="001111CC"/>
    <w:rsid w:val="00111525"/>
    <w:rsid w:val="00112018"/>
    <w:rsid w:val="00112760"/>
    <w:rsid w:val="0011313E"/>
    <w:rsid w:val="00113384"/>
    <w:rsid w:val="0011354B"/>
    <w:rsid w:val="00113571"/>
    <w:rsid w:val="00113A3E"/>
    <w:rsid w:val="001140E9"/>
    <w:rsid w:val="00114C4C"/>
    <w:rsid w:val="00114E74"/>
    <w:rsid w:val="00114EC7"/>
    <w:rsid w:val="001153E5"/>
    <w:rsid w:val="00115E3B"/>
    <w:rsid w:val="00115E71"/>
    <w:rsid w:val="001164D2"/>
    <w:rsid w:val="001165C8"/>
    <w:rsid w:val="001167C5"/>
    <w:rsid w:val="001168EA"/>
    <w:rsid w:val="0011719F"/>
    <w:rsid w:val="001172B6"/>
    <w:rsid w:val="001173A8"/>
    <w:rsid w:val="001176D1"/>
    <w:rsid w:val="00117870"/>
    <w:rsid w:val="00117FE7"/>
    <w:rsid w:val="001203D0"/>
    <w:rsid w:val="00120553"/>
    <w:rsid w:val="00120B88"/>
    <w:rsid w:val="00120C61"/>
    <w:rsid w:val="00120E24"/>
    <w:rsid w:val="00121746"/>
    <w:rsid w:val="00121925"/>
    <w:rsid w:val="00121E30"/>
    <w:rsid w:val="001222DB"/>
    <w:rsid w:val="00122362"/>
    <w:rsid w:val="00122767"/>
    <w:rsid w:val="00122BB4"/>
    <w:rsid w:val="00122BC6"/>
    <w:rsid w:val="00122CA9"/>
    <w:rsid w:val="001231C0"/>
    <w:rsid w:val="001234CD"/>
    <w:rsid w:val="00123570"/>
    <w:rsid w:val="00123647"/>
    <w:rsid w:val="001239A9"/>
    <w:rsid w:val="00123B7A"/>
    <w:rsid w:val="00123E9D"/>
    <w:rsid w:val="0012404E"/>
    <w:rsid w:val="0012438D"/>
    <w:rsid w:val="00124B6A"/>
    <w:rsid w:val="00124EA6"/>
    <w:rsid w:val="001269BF"/>
    <w:rsid w:val="00126B69"/>
    <w:rsid w:val="00126C02"/>
    <w:rsid w:val="0012719B"/>
    <w:rsid w:val="001272E3"/>
    <w:rsid w:val="001279DF"/>
    <w:rsid w:val="00127ECE"/>
    <w:rsid w:val="0012CE53"/>
    <w:rsid w:val="001307D0"/>
    <w:rsid w:val="00131498"/>
    <w:rsid w:val="00131740"/>
    <w:rsid w:val="00131E0B"/>
    <w:rsid w:val="00132550"/>
    <w:rsid w:val="001329BD"/>
    <w:rsid w:val="00132D19"/>
    <w:rsid w:val="0013339C"/>
    <w:rsid w:val="0013342D"/>
    <w:rsid w:val="0013354B"/>
    <w:rsid w:val="001336C7"/>
    <w:rsid w:val="001338A5"/>
    <w:rsid w:val="00133B24"/>
    <w:rsid w:val="00133B9E"/>
    <w:rsid w:val="001345C8"/>
    <w:rsid w:val="001345CF"/>
    <w:rsid w:val="0013465D"/>
    <w:rsid w:val="00134B6F"/>
    <w:rsid w:val="00134FDA"/>
    <w:rsid w:val="001350DD"/>
    <w:rsid w:val="00135450"/>
    <w:rsid w:val="00135724"/>
    <w:rsid w:val="00135823"/>
    <w:rsid w:val="001358FE"/>
    <w:rsid w:val="00135B41"/>
    <w:rsid w:val="0013610F"/>
    <w:rsid w:val="001362B0"/>
    <w:rsid w:val="00136433"/>
    <w:rsid w:val="001366C5"/>
    <w:rsid w:val="00136935"/>
    <w:rsid w:val="001369DB"/>
    <w:rsid w:val="00136D7B"/>
    <w:rsid w:val="00137158"/>
    <w:rsid w:val="00137340"/>
    <w:rsid w:val="00137428"/>
    <w:rsid w:val="001376E0"/>
    <w:rsid w:val="00137C32"/>
    <w:rsid w:val="00137D0D"/>
    <w:rsid w:val="00137F8C"/>
    <w:rsid w:val="001402E1"/>
    <w:rsid w:val="001404F3"/>
    <w:rsid w:val="00140615"/>
    <w:rsid w:val="001408BC"/>
    <w:rsid w:val="0014093C"/>
    <w:rsid w:val="00140C56"/>
    <w:rsid w:val="00140D5D"/>
    <w:rsid w:val="00141138"/>
    <w:rsid w:val="001412FB"/>
    <w:rsid w:val="00141714"/>
    <w:rsid w:val="001417CC"/>
    <w:rsid w:val="00141862"/>
    <w:rsid w:val="00141DEE"/>
    <w:rsid w:val="00141F36"/>
    <w:rsid w:val="00142704"/>
    <w:rsid w:val="001429E7"/>
    <w:rsid w:val="00142BBD"/>
    <w:rsid w:val="00143E2A"/>
    <w:rsid w:val="0014430F"/>
    <w:rsid w:val="0014446A"/>
    <w:rsid w:val="00144D67"/>
    <w:rsid w:val="00144DDD"/>
    <w:rsid w:val="00144E74"/>
    <w:rsid w:val="00145106"/>
    <w:rsid w:val="001451B1"/>
    <w:rsid w:val="001453F5"/>
    <w:rsid w:val="001455C1"/>
    <w:rsid w:val="001458F9"/>
    <w:rsid w:val="00145B7F"/>
    <w:rsid w:val="00146041"/>
    <w:rsid w:val="00146133"/>
    <w:rsid w:val="001463F5"/>
    <w:rsid w:val="00146512"/>
    <w:rsid w:val="0014657C"/>
    <w:rsid w:val="00146B7F"/>
    <w:rsid w:val="00146F34"/>
    <w:rsid w:val="001472AA"/>
    <w:rsid w:val="00147AEC"/>
    <w:rsid w:val="00147C6A"/>
    <w:rsid w:val="00150184"/>
    <w:rsid w:val="001506A3"/>
    <w:rsid w:val="00150849"/>
    <w:rsid w:val="00150A08"/>
    <w:rsid w:val="00150B6A"/>
    <w:rsid w:val="00150C1C"/>
    <w:rsid w:val="00150C20"/>
    <w:rsid w:val="00151334"/>
    <w:rsid w:val="00151655"/>
    <w:rsid w:val="00151CBB"/>
    <w:rsid w:val="0015209A"/>
    <w:rsid w:val="0015219F"/>
    <w:rsid w:val="00152A16"/>
    <w:rsid w:val="00152E24"/>
    <w:rsid w:val="00152FF8"/>
    <w:rsid w:val="00152FFE"/>
    <w:rsid w:val="001537D6"/>
    <w:rsid w:val="0015384A"/>
    <w:rsid w:val="00153B41"/>
    <w:rsid w:val="0015406F"/>
    <w:rsid w:val="001541EE"/>
    <w:rsid w:val="0015476C"/>
    <w:rsid w:val="00154BD1"/>
    <w:rsid w:val="00155622"/>
    <w:rsid w:val="00155D9B"/>
    <w:rsid w:val="00155F37"/>
    <w:rsid w:val="00155F3C"/>
    <w:rsid w:val="001566C6"/>
    <w:rsid w:val="001567EA"/>
    <w:rsid w:val="00156A51"/>
    <w:rsid w:val="0015729D"/>
    <w:rsid w:val="001578CC"/>
    <w:rsid w:val="00157E35"/>
    <w:rsid w:val="00160661"/>
    <w:rsid w:val="0016082F"/>
    <w:rsid w:val="00160C07"/>
    <w:rsid w:val="00160EED"/>
    <w:rsid w:val="00162392"/>
    <w:rsid w:val="0016241A"/>
    <w:rsid w:val="001629D3"/>
    <w:rsid w:val="00162DDE"/>
    <w:rsid w:val="0016349C"/>
    <w:rsid w:val="00163FAC"/>
    <w:rsid w:val="00164593"/>
    <w:rsid w:val="0016476B"/>
    <w:rsid w:val="001649B1"/>
    <w:rsid w:val="00166088"/>
    <w:rsid w:val="001666A5"/>
    <w:rsid w:val="00166B8B"/>
    <w:rsid w:val="00166C0C"/>
    <w:rsid w:val="00166CEA"/>
    <w:rsid w:val="0016727E"/>
    <w:rsid w:val="001679A8"/>
    <w:rsid w:val="0017016A"/>
    <w:rsid w:val="001703E8"/>
    <w:rsid w:val="00170789"/>
    <w:rsid w:val="00170E1E"/>
    <w:rsid w:val="00170E9E"/>
    <w:rsid w:val="00171271"/>
    <w:rsid w:val="001714C7"/>
    <w:rsid w:val="001723F2"/>
    <w:rsid w:val="00172672"/>
    <w:rsid w:val="001728B0"/>
    <w:rsid w:val="00172A38"/>
    <w:rsid w:val="00172A7C"/>
    <w:rsid w:val="00172B28"/>
    <w:rsid w:val="00172C6A"/>
    <w:rsid w:val="00172DD9"/>
    <w:rsid w:val="001735E1"/>
    <w:rsid w:val="00173698"/>
    <w:rsid w:val="001739BF"/>
    <w:rsid w:val="001741F1"/>
    <w:rsid w:val="00174CEE"/>
    <w:rsid w:val="00175B3A"/>
    <w:rsid w:val="0017628D"/>
    <w:rsid w:val="001769B7"/>
    <w:rsid w:val="00176AE5"/>
    <w:rsid w:val="00176C11"/>
    <w:rsid w:val="00176E78"/>
    <w:rsid w:val="001772B6"/>
    <w:rsid w:val="001775D3"/>
    <w:rsid w:val="00177681"/>
    <w:rsid w:val="00177EBF"/>
    <w:rsid w:val="001801C7"/>
    <w:rsid w:val="00180E34"/>
    <w:rsid w:val="0018101D"/>
    <w:rsid w:val="0018101E"/>
    <w:rsid w:val="001814A2"/>
    <w:rsid w:val="001816B0"/>
    <w:rsid w:val="00181B27"/>
    <w:rsid w:val="0018228F"/>
    <w:rsid w:val="001822D6"/>
    <w:rsid w:val="0018248C"/>
    <w:rsid w:val="001828AB"/>
    <w:rsid w:val="00182DE3"/>
    <w:rsid w:val="00182EB1"/>
    <w:rsid w:val="00182F20"/>
    <w:rsid w:val="00183382"/>
    <w:rsid w:val="00183746"/>
    <w:rsid w:val="00183B77"/>
    <w:rsid w:val="00183CA3"/>
    <w:rsid w:val="0018452D"/>
    <w:rsid w:val="00184744"/>
    <w:rsid w:val="00184AD8"/>
    <w:rsid w:val="001853A2"/>
    <w:rsid w:val="001856DB"/>
    <w:rsid w:val="001857B9"/>
    <w:rsid w:val="00185949"/>
    <w:rsid w:val="00185A7C"/>
    <w:rsid w:val="00185DEE"/>
    <w:rsid w:val="0018604A"/>
    <w:rsid w:val="00186063"/>
    <w:rsid w:val="0018632A"/>
    <w:rsid w:val="00186522"/>
    <w:rsid w:val="00186881"/>
    <w:rsid w:val="001874A4"/>
    <w:rsid w:val="00187572"/>
    <w:rsid w:val="00187646"/>
    <w:rsid w:val="001879AC"/>
    <w:rsid w:val="00187A67"/>
    <w:rsid w:val="00187BC6"/>
    <w:rsid w:val="00187E2C"/>
    <w:rsid w:val="00187F05"/>
    <w:rsid w:val="00190236"/>
    <w:rsid w:val="00190583"/>
    <w:rsid w:val="001905C1"/>
    <w:rsid w:val="00190B15"/>
    <w:rsid w:val="00190FCD"/>
    <w:rsid w:val="00191065"/>
    <w:rsid w:val="00191B8C"/>
    <w:rsid w:val="001920E2"/>
    <w:rsid w:val="00192105"/>
    <w:rsid w:val="0019210D"/>
    <w:rsid w:val="00192144"/>
    <w:rsid w:val="001921F9"/>
    <w:rsid w:val="001928D7"/>
    <w:rsid w:val="00192A29"/>
    <w:rsid w:val="00192B95"/>
    <w:rsid w:val="00192BB9"/>
    <w:rsid w:val="00192CEE"/>
    <w:rsid w:val="00193041"/>
    <w:rsid w:val="00193048"/>
    <w:rsid w:val="0019333D"/>
    <w:rsid w:val="0019335E"/>
    <w:rsid w:val="00193AEA"/>
    <w:rsid w:val="00193CED"/>
    <w:rsid w:val="00193DC5"/>
    <w:rsid w:val="0019404C"/>
    <w:rsid w:val="001940C6"/>
    <w:rsid w:val="00194869"/>
    <w:rsid w:val="00194F2E"/>
    <w:rsid w:val="0019528F"/>
    <w:rsid w:val="0019575A"/>
    <w:rsid w:val="001965B0"/>
    <w:rsid w:val="00197020"/>
    <w:rsid w:val="00197847"/>
    <w:rsid w:val="00197E14"/>
    <w:rsid w:val="001A03F2"/>
    <w:rsid w:val="001A079A"/>
    <w:rsid w:val="001A09C0"/>
    <w:rsid w:val="001A0D35"/>
    <w:rsid w:val="001A0E2E"/>
    <w:rsid w:val="001A109A"/>
    <w:rsid w:val="001A13B4"/>
    <w:rsid w:val="001A13CC"/>
    <w:rsid w:val="001A1491"/>
    <w:rsid w:val="001A195A"/>
    <w:rsid w:val="001A1D23"/>
    <w:rsid w:val="001A1EBC"/>
    <w:rsid w:val="001A233B"/>
    <w:rsid w:val="001A2397"/>
    <w:rsid w:val="001A2AEC"/>
    <w:rsid w:val="001A2B4B"/>
    <w:rsid w:val="001A2D52"/>
    <w:rsid w:val="001A2F51"/>
    <w:rsid w:val="001A35FF"/>
    <w:rsid w:val="001A4610"/>
    <w:rsid w:val="001A4C9A"/>
    <w:rsid w:val="001A4E66"/>
    <w:rsid w:val="001A4EB5"/>
    <w:rsid w:val="001A4F74"/>
    <w:rsid w:val="001A542C"/>
    <w:rsid w:val="001A5612"/>
    <w:rsid w:val="001A570B"/>
    <w:rsid w:val="001A5833"/>
    <w:rsid w:val="001A585C"/>
    <w:rsid w:val="001A5A8B"/>
    <w:rsid w:val="001A5BE4"/>
    <w:rsid w:val="001A6737"/>
    <w:rsid w:val="001A6D94"/>
    <w:rsid w:val="001A70DE"/>
    <w:rsid w:val="001A75CF"/>
    <w:rsid w:val="001A76EF"/>
    <w:rsid w:val="001A7DA7"/>
    <w:rsid w:val="001B0694"/>
    <w:rsid w:val="001B074F"/>
    <w:rsid w:val="001B0A8C"/>
    <w:rsid w:val="001B15C7"/>
    <w:rsid w:val="001B1818"/>
    <w:rsid w:val="001B20F8"/>
    <w:rsid w:val="001B2371"/>
    <w:rsid w:val="001B279B"/>
    <w:rsid w:val="001B2986"/>
    <w:rsid w:val="001B2BF7"/>
    <w:rsid w:val="001B2EC4"/>
    <w:rsid w:val="001B301B"/>
    <w:rsid w:val="001B3487"/>
    <w:rsid w:val="001B34F2"/>
    <w:rsid w:val="001B3C32"/>
    <w:rsid w:val="001B4042"/>
    <w:rsid w:val="001B4194"/>
    <w:rsid w:val="001B4646"/>
    <w:rsid w:val="001B4F62"/>
    <w:rsid w:val="001B50D9"/>
    <w:rsid w:val="001B52B3"/>
    <w:rsid w:val="001B53DB"/>
    <w:rsid w:val="001B542F"/>
    <w:rsid w:val="001B5632"/>
    <w:rsid w:val="001B573B"/>
    <w:rsid w:val="001B5A6D"/>
    <w:rsid w:val="001B6068"/>
    <w:rsid w:val="001B638A"/>
    <w:rsid w:val="001B639E"/>
    <w:rsid w:val="001B63E3"/>
    <w:rsid w:val="001B63F8"/>
    <w:rsid w:val="001B64B5"/>
    <w:rsid w:val="001B66A1"/>
    <w:rsid w:val="001B66B9"/>
    <w:rsid w:val="001B66CA"/>
    <w:rsid w:val="001B69F2"/>
    <w:rsid w:val="001B6CB6"/>
    <w:rsid w:val="001B6D94"/>
    <w:rsid w:val="001B6DD9"/>
    <w:rsid w:val="001B6F76"/>
    <w:rsid w:val="001B700B"/>
    <w:rsid w:val="001B7822"/>
    <w:rsid w:val="001B7AF0"/>
    <w:rsid w:val="001C0183"/>
    <w:rsid w:val="001C051C"/>
    <w:rsid w:val="001C071A"/>
    <w:rsid w:val="001C0E82"/>
    <w:rsid w:val="001C118F"/>
    <w:rsid w:val="001C141D"/>
    <w:rsid w:val="001C1482"/>
    <w:rsid w:val="001C204F"/>
    <w:rsid w:val="001C21DB"/>
    <w:rsid w:val="001C28F9"/>
    <w:rsid w:val="001C2D40"/>
    <w:rsid w:val="001C33BB"/>
    <w:rsid w:val="001C3BD9"/>
    <w:rsid w:val="001C3D4E"/>
    <w:rsid w:val="001C3ED9"/>
    <w:rsid w:val="001C3F7E"/>
    <w:rsid w:val="001C41BA"/>
    <w:rsid w:val="001C420F"/>
    <w:rsid w:val="001C4327"/>
    <w:rsid w:val="001C4983"/>
    <w:rsid w:val="001C4C50"/>
    <w:rsid w:val="001C4F1B"/>
    <w:rsid w:val="001C51A2"/>
    <w:rsid w:val="001C559F"/>
    <w:rsid w:val="001C5BFE"/>
    <w:rsid w:val="001C6409"/>
    <w:rsid w:val="001C693F"/>
    <w:rsid w:val="001C6C5C"/>
    <w:rsid w:val="001C6F5C"/>
    <w:rsid w:val="001C73F2"/>
    <w:rsid w:val="001C7822"/>
    <w:rsid w:val="001C797E"/>
    <w:rsid w:val="001C7FBA"/>
    <w:rsid w:val="001D001C"/>
    <w:rsid w:val="001D03D0"/>
    <w:rsid w:val="001D0A4F"/>
    <w:rsid w:val="001D12B7"/>
    <w:rsid w:val="001D135C"/>
    <w:rsid w:val="001D15DD"/>
    <w:rsid w:val="001D1901"/>
    <w:rsid w:val="001D1905"/>
    <w:rsid w:val="001D1936"/>
    <w:rsid w:val="001D1996"/>
    <w:rsid w:val="001D24F1"/>
    <w:rsid w:val="001D2672"/>
    <w:rsid w:val="001D26C1"/>
    <w:rsid w:val="001D277D"/>
    <w:rsid w:val="001D2865"/>
    <w:rsid w:val="001D2A6A"/>
    <w:rsid w:val="001D2BD7"/>
    <w:rsid w:val="001D3740"/>
    <w:rsid w:val="001D380A"/>
    <w:rsid w:val="001D3D98"/>
    <w:rsid w:val="001D3F53"/>
    <w:rsid w:val="001D4433"/>
    <w:rsid w:val="001D466C"/>
    <w:rsid w:val="001D475E"/>
    <w:rsid w:val="001D511E"/>
    <w:rsid w:val="001D5524"/>
    <w:rsid w:val="001D5990"/>
    <w:rsid w:val="001D5ABF"/>
    <w:rsid w:val="001D60CE"/>
    <w:rsid w:val="001D6684"/>
    <w:rsid w:val="001D6B33"/>
    <w:rsid w:val="001D72AC"/>
    <w:rsid w:val="001D74AA"/>
    <w:rsid w:val="001D7682"/>
    <w:rsid w:val="001D7F4D"/>
    <w:rsid w:val="001E0047"/>
    <w:rsid w:val="001E0231"/>
    <w:rsid w:val="001E048B"/>
    <w:rsid w:val="001E094B"/>
    <w:rsid w:val="001E0BF7"/>
    <w:rsid w:val="001E0D22"/>
    <w:rsid w:val="001E126F"/>
    <w:rsid w:val="001E1597"/>
    <w:rsid w:val="001E1CE2"/>
    <w:rsid w:val="001E1D47"/>
    <w:rsid w:val="001E1F53"/>
    <w:rsid w:val="001E219D"/>
    <w:rsid w:val="001E25C9"/>
    <w:rsid w:val="001E260C"/>
    <w:rsid w:val="001E2680"/>
    <w:rsid w:val="001E2C38"/>
    <w:rsid w:val="001E2CF7"/>
    <w:rsid w:val="001E2DCC"/>
    <w:rsid w:val="001E2DDB"/>
    <w:rsid w:val="001E3252"/>
    <w:rsid w:val="001E3C31"/>
    <w:rsid w:val="001E3C43"/>
    <w:rsid w:val="001E3D1A"/>
    <w:rsid w:val="001E3DF1"/>
    <w:rsid w:val="001E4AB5"/>
    <w:rsid w:val="001E517B"/>
    <w:rsid w:val="001E591F"/>
    <w:rsid w:val="001E5DBD"/>
    <w:rsid w:val="001E5F31"/>
    <w:rsid w:val="001E603C"/>
    <w:rsid w:val="001E6351"/>
    <w:rsid w:val="001E6449"/>
    <w:rsid w:val="001E6547"/>
    <w:rsid w:val="001E65D4"/>
    <w:rsid w:val="001E65E1"/>
    <w:rsid w:val="001E6927"/>
    <w:rsid w:val="001E6A37"/>
    <w:rsid w:val="001E71AF"/>
    <w:rsid w:val="001E7460"/>
    <w:rsid w:val="001E75A0"/>
    <w:rsid w:val="001E75C7"/>
    <w:rsid w:val="001E7CAB"/>
    <w:rsid w:val="001E7D0E"/>
    <w:rsid w:val="001F0529"/>
    <w:rsid w:val="001F068C"/>
    <w:rsid w:val="001F0B25"/>
    <w:rsid w:val="001F0DEA"/>
    <w:rsid w:val="001F0E06"/>
    <w:rsid w:val="001F1A91"/>
    <w:rsid w:val="001F1FF2"/>
    <w:rsid w:val="001F2112"/>
    <w:rsid w:val="001F22EE"/>
    <w:rsid w:val="001F2782"/>
    <w:rsid w:val="001F27FB"/>
    <w:rsid w:val="001F294B"/>
    <w:rsid w:val="001F2B94"/>
    <w:rsid w:val="001F2D4E"/>
    <w:rsid w:val="001F2DEF"/>
    <w:rsid w:val="001F31B8"/>
    <w:rsid w:val="001F335E"/>
    <w:rsid w:val="001F336C"/>
    <w:rsid w:val="001F3D1C"/>
    <w:rsid w:val="001F4AA8"/>
    <w:rsid w:val="001F51D0"/>
    <w:rsid w:val="001F5226"/>
    <w:rsid w:val="001F5414"/>
    <w:rsid w:val="001F5573"/>
    <w:rsid w:val="001F561E"/>
    <w:rsid w:val="001F5CE0"/>
    <w:rsid w:val="001F61DE"/>
    <w:rsid w:val="001F654F"/>
    <w:rsid w:val="001F66D8"/>
    <w:rsid w:val="001F6791"/>
    <w:rsid w:val="001F679F"/>
    <w:rsid w:val="001F6EDA"/>
    <w:rsid w:val="001F7029"/>
    <w:rsid w:val="001F7201"/>
    <w:rsid w:val="001F72BC"/>
    <w:rsid w:val="001F7445"/>
    <w:rsid w:val="001F7BAB"/>
    <w:rsid w:val="001F7DD5"/>
    <w:rsid w:val="001F7F9D"/>
    <w:rsid w:val="001F7FEE"/>
    <w:rsid w:val="00200A4D"/>
    <w:rsid w:val="00200F79"/>
    <w:rsid w:val="0020156F"/>
    <w:rsid w:val="00201601"/>
    <w:rsid w:val="00201ABD"/>
    <w:rsid w:val="00201B21"/>
    <w:rsid w:val="00201B51"/>
    <w:rsid w:val="00202102"/>
    <w:rsid w:val="00202309"/>
    <w:rsid w:val="002029AF"/>
    <w:rsid w:val="00202C4C"/>
    <w:rsid w:val="00202D18"/>
    <w:rsid w:val="00202D4A"/>
    <w:rsid w:val="002038D3"/>
    <w:rsid w:val="00203A24"/>
    <w:rsid w:val="00203AF6"/>
    <w:rsid w:val="00203E33"/>
    <w:rsid w:val="00204029"/>
    <w:rsid w:val="00204385"/>
    <w:rsid w:val="00205760"/>
    <w:rsid w:val="00205EFE"/>
    <w:rsid w:val="00206051"/>
    <w:rsid w:val="002063E4"/>
    <w:rsid w:val="00206908"/>
    <w:rsid w:val="00206E0D"/>
    <w:rsid w:val="00207166"/>
    <w:rsid w:val="002073D7"/>
    <w:rsid w:val="00207606"/>
    <w:rsid w:val="00207EBC"/>
    <w:rsid w:val="00207F23"/>
    <w:rsid w:val="00207F70"/>
    <w:rsid w:val="0021144D"/>
    <w:rsid w:val="00211820"/>
    <w:rsid w:val="00212373"/>
    <w:rsid w:val="0021245F"/>
    <w:rsid w:val="00212717"/>
    <w:rsid w:val="00212845"/>
    <w:rsid w:val="00212FB6"/>
    <w:rsid w:val="0021315C"/>
    <w:rsid w:val="002134C6"/>
    <w:rsid w:val="00213BDF"/>
    <w:rsid w:val="00213DDE"/>
    <w:rsid w:val="00213F91"/>
    <w:rsid w:val="00214073"/>
    <w:rsid w:val="00214234"/>
    <w:rsid w:val="00214614"/>
    <w:rsid w:val="002147BE"/>
    <w:rsid w:val="002148F5"/>
    <w:rsid w:val="00215188"/>
    <w:rsid w:val="002152EE"/>
    <w:rsid w:val="00215DDC"/>
    <w:rsid w:val="00216291"/>
    <w:rsid w:val="0021645D"/>
    <w:rsid w:val="00216646"/>
    <w:rsid w:val="002167EC"/>
    <w:rsid w:val="00216978"/>
    <w:rsid w:val="0021734B"/>
    <w:rsid w:val="002174C3"/>
    <w:rsid w:val="00217516"/>
    <w:rsid w:val="00217651"/>
    <w:rsid w:val="00217775"/>
    <w:rsid w:val="00217A6A"/>
    <w:rsid w:val="00217C0A"/>
    <w:rsid w:val="002208FF"/>
    <w:rsid w:val="00220C3A"/>
    <w:rsid w:val="0022130B"/>
    <w:rsid w:val="002215A4"/>
    <w:rsid w:val="00221655"/>
    <w:rsid w:val="00221808"/>
    <w:rsid w:val="002218CB"/>
    <w:rsid w:val="00221BF6"/>
    <w:rsid w:val="00221D89"/>
    <w:rsid w:val="00221ED1"/>
    <w:rsid w:val="00221F53"/>
    <w:rsid w:val="002230EE"/>
    <w:rsid w:val="002234B7"/>
    <w:rsid w:val="00223A8D"/>
    <w:rsid w:val="00223F12"/>
    <w:rsid w:val="0022401C"/>
    <w:rsid w:val="00224792"/>
    <w:rsid w:val="00224829"/>
    <w:rsid w:val="00224AE8"/>
    <w:rsid w:val="00224DCD"/>
    <w:rsid w:val="002253C9"/>
    <w:rsid w:val="0022552F"/>
    <w:rsid w:val="00225687"/>
    <w:rsid w:val="00226160"/>
    <w:rsid w:val="002262F7"/>
    <w:rsid w:val="00226495"/>
    <w:rsid w:val="002264B5"/>
    <w:rsid w:val="002267CD"/>
    <w:rsid w:val="00226DDC"/>
    <w:rsid w:val="002274F8"/>
    <w:rsid w:val="0022753F"/>
    <w:rsid w:val="00227A89"/>
    <w:rsid w:val="00227B6A"/>
    <w:rsid w:val="00227DD3"/>
    <w:rsid w:val="00227EDD"/>
    <w:rsid w:val="00227F17"/>
    <w:rsid w:val="002305A6"/>
    <w:rsid w:val="002306E8"/>
    <w:rsid w:val="00230C88"/>
    <w:rsid w:val="002318CE"/>
    <w:rsid w:val="00231A14"/>
    <w:rsid w:val="00231B60"/>
    <w:rsid w:val="00231CB5"/>
    <w:rsid w:val="00231E61"/>
    <w:rsid w:val="002321A4"/>
    <w:rsid w:val="00232692"/>
    <w:rsid w:val="00232834"/>
    <w:rsid w:val="00233084"/>
    <w:rsid w:val="002336D7"/>
    <w:rsid w:val="00233ABA"/>
    <w:rsid w:val="00233D02"/>
    <w:rsid w:val="00234573"/>
    <w:rsid w:val="002346B2"/>
    <w:rsid w:val="00234C2E"/>
    <w:rsid w:val="00234F56"/>
    <w:rsid w:val="00234FB4"/>
    <w:rsid w:val="0023506C"/>
    <w:rsid w:val="00235740"/>
    <w:rsid w:val="00235798"/>
    <w:rsid w:val="00235FC2"/>
    <w:rsid w:val="00236269"/>
    <w:rsid w:val="00236889"/>
    <w:rsid w:val="00236EB7"/>
    <w:rsid w:val="00236F4F"/>
    <w:rsid w:val="0023745C"/>
    <w:rsid w:val="00237680"/>
    <w:rsid w:val="0023776A"/>
    <w:rsid w:val="002379AB"/>
    <w:rsid w:val="002379EF"/>
    <w:rsid w:val="00237AE8"/>
    <w:rsid w:val="00237BC1"/>
    <w:rsid w:val="00237D54"/>
    <w:rsid w:val="00240325"/>
    <w:rsid w:val="00240931"/>
    <w:rsid w:val="00240A92"/>
    <w:rsid w:val="00240B57"/>
    <w:rsid w:val="00240E71"/>
    <w:rsid w:val="00240F70"/>
    <w:rsid w:val="0024161B"/>
    <w:rsid w:val="0024163C"/>
    <w:rsid w:val="00241777"/>
    <w:rsid w:val="00241BF8"/>
    <w:rsid w:val="00242353"/>
    <w:rsid w:val="002425C9"/>
    <w:rsid w:val="0024292E"/>
    <w:rsid w:val="00242D1C"/>
    <w:rsid w:val="00243441"/>
    <w:rsid w:val="00243A2B"/>
    <w:rsid w:val="00243B56"/>
    <w:rsid w:val="00243D72"/>
    <w:rsid w:val="00243E99"/>
    <w:rsid w:val="00243FFC"/>
    <w:rsid w:val="002441FA"/>
    <w:rsid w:val="00244C97"/>
    <w:rsid w:val="00245496"/>
    <w:rsid w:val="0024676B"/>
    <w:rsid w:val="002468F0"/>
    <w:rsid w:val="00246AC7"/>
    <w:rsid w:val="00246C9D"/>
    <w:rsid w:val="00246D5C"/>
    <w:rsid w:val="00246E38"/>
    <w:rsid w:val="00246F85"/>
    <w:rsid w:val="002476C2"/>
    <w:rsid w:val="002477D6"/>
    <w:rsid w:val="00247AFC"/>
    <w:rsid w:val="00247DE8"/>
    <w:rsid w:val="00250F50"/>
    <w:rsid w:val="00250F68"/>
    <w:rsid w:val="0025185D"/>
    <w:rsid w:val="00251928"/>
    <w:rsid w:val="00251B79"/>
    <w:rsid w:val="00251CC1"/>
    <w:rsid w:val="00251CD2"/>
    <w:rsid w:val="00251E76"/>
    <w:rsid w:val="0025212C"/>
    <w:rsid w:val="00252457"/>
    <w:rsid w:val="002525FE"/>
    <w:rsid w:val="00252777"/>
    <w:rsid w:val="002538C4"/>
    <w:rsid w:val="00253B34"/>
    <w:rsid w:val="00253C4D"/>
    <w:rsid w:val="00253FD6"/>
    <w:rsid w:val="00254896"/>
    <w:rsid w:val="00254AAD"/>
    <w:rsid w:val="0025578A"/>
    <w:rsid w:val="002557CB"/>
    <w:rsid w:val="00255BD7"/>
    <w:rsid w:val="00256082"/>
    <w:rsid w:val="002560BC"/>
    <w:rsid w:val="002566D1"/>
    <w:rsid w:val="00256EBD"/>
    <w:rsid w:val="002572D8"/>
    <w:rsid w:val="0025746D"/>
    <w:rsid w:val="00257A8A"/>
    <w:rsid w:val="00257BF9"/>
    <w:rsid w:val="0026007A"/>
    <w:rsid w:val="0026079F"/>
    <w:rsid w:val="0026122C"/>
    <w:rsid w:val="0026181F"/>
    <w:rsid w:val="00261B26"/>
    <w:rsid w:val="00261BA0"/>
    <w:rsid w:val="00261EDC"/>
    <w:rsid w:val="00261F82"/>
    <w:rsid w:val="00262118"/>
    <w:rsid w:val="002623A6"/>
    <w:rsid w:val="0026289C"/>
    <w:rsid w:val="00262CE6"/>
    <w:rsid w:val="00262F0F"/>
    <w:rsid w:val="00263AFA"/>
    <w:rsid w:val="00263D11"/>
    <w:rsid w:val="00263E77"/>
    <w:rsid w:val="002641E0"/>
    <w:rsid w:val="0026478F"/>
    <w:rsid w:val="00264C95"/>
    <w:rsid w:val="00264FE4"/>
    <w:rsid w:val="00265058"/>
    <w:rsid w:val="002657FF"/>
    <w:rsid w:val="00265A0D"/>
    <w:rsid w:val="00265DCE"/>
    <w:rsid w:val="00265FC6"/>
    <w:rsid w:val="00266DDC"/>
    <w:rsid w:val="00266E87"/>
    <w:rsid w:val="00266FA5"/>
    <w:rsid w:val="002673B0"/>
    <w:rsid w:val="00267C37"/>
    <w:rsid w:val="00270DB6"/>
    <w:rsid w:val="002710CF"/>
    <w:rsid w:val="0027114C"/>
    <w:rsid w:val="0027147C"/>
    <w:rsid w:val="00271714"/>
    <w:rsid w:val="00271ED1"/>
    <w:rsid w:val="00271F15"/>
    <w:rsid w:val="00272184"/>
    <w:rsid w:val="00272781"/>
    <w:rsid w:val="002727AA"/>
    <w:rsid w:val="0027301F"/>
    <w:rsid w:val="00273333"/>
    <w:rsid w:val="00273770"/>
    <w:rsid w:val="00273F9C"/>
    <w:rsid w:val="002747ED"/>
    <w:rsid w:val="00274E09"/>
    <w:rsid w:val="00274FAA"/>
    <w:rsid w:val="002752E1"/>
    <w:rsid w:val="002758DB"/>
    <w:rsid w:val="002758FF"/>
    <w:rsid w:val="00275AB6"/>
    <w:rsid w:val="00275B2D"/>
    <w:rsid w:val="00275C15"/>
    <w:rsid w:val="00275EA1"/>
    <w:rsid w:val="00276317"/>
    <w:rsid w:val="002763EC"/>
    <w:rsid w:val="002770CA"/>
    <w:rsid w:val="0027717E"/>
    <w:rsid w:val="0027755B"/>
    <w:rsid w:val="00277BCD"/>
    <w:rsid w:val="00277C6A"/>
    <w:rsid w:val="00277EBD"/>
    <w:rsid w:val="00280022"/>
    <w:rsid w:val="002802FF"/>
    <w:rsid w:val="0028094A"/>
    <w:rsid w:val="00280E5D"/>
    <w:rsid w:val="0028125D"/>
    <w:rsid w:val="0028134A"/>
    <w:rsid w:val="0028199E"/>
    <w:rsid w:val="00281E91"/>
    <w:rsid w:val="00281F18"/>
    <w:rsid w:val="002822B2"/>
    <w:rsid w:val="00282497"/>
    <w:rsid w:val="00282514"/>
    <w:rsid w:val="00282E22"/>
    <w:rsid w:val="00282F05"/>
    <w:rsid w:val="0028306A"/>
    <w:rsid w:val="00283425"/>
    <w:rsid w:val="0028350C"/>
    <w:rsid w:val="00283912"/>
    <w:rsid w:val="0028391F"/>
    <w:rsid w:val="00283B2B"/>
    <w:rsid w:val="00283DE1"/>
    <w:rsid w:val="002849FB"/>
    <w:rsid w:val="00284B32"/>
    <w:rsid w:val="00284BFF"/>
    <w:rsid w:val="00284FDC"/>
    <w:rsid w:val="00285201"/>
    <w:rsid w:val="002857B3"/>
    <w:rsid w:val="00285A5C"/>
    <w:rsid w:val="00285A67"/>
    <w:rsid w:val="00285B09"/>
    <w:rsid w:val="00285D7D"/>
    <w:rsid w:val="00285FF8"/>
    <w:rsid w:val="00286371"/>
    <w:rsid w:val="00286BE8"/>
    <w:rsid w:val="00286C30"/>
    <w:rsid w:val="00286DF8"/>
    <w:rsid w:val="00287BCD"/>
    <w:rsid w:val="002903C3"/>
    <w:rsid w:val="002905C1"/>
    <w:rsid w:val="00290884"/>
    <w:rsid w:val="002908D8"/>
    <w:rsid w:val="00290A15"/>
    <w:rsid w:val="00290E38"/>
    <w:rsid w:val="0029151A"/>
    <w:rsid w:val="0029190E"/>
    <w:rsid w:val="00292A30"/>
    <w:rsid w:val="00292B3F"/>
    <w:rsid w:val="00292C2D"/>
    <w:rsid w:val="00293042"/>
    <w:rsid w:val="002937A2"/>
    <w:rsid w:val="0029426F"/>
    <w:rsid w:val="0029456E"/>
    <w:rsid w:val="0029466A"/>
    <w:rsid w:val="00295148"/>
    <w:rsid w:val="002959B9"/>
    <w:rsid w:val="00295D87"/>
    <w:rsid w:val="00295DE9"/>
    <w:rsid w:val="002962EC"/>
    <w:rsid w:val="00296745"/>
    <w:rsid w:val="00296EFF"/>
    <w:rsid w:val="00297A31"/>
    <w:rsid w:val="00297CB8"/>
    <w:rsid w:val="00297CC7"/>
    <w:rsid w:val="00297F50"/>
    <w:rsid w:val="00297FE4"/>
    <w:rsid w:val="002A06F7"/>
    <w:rsid w:val="002A074C"/>
    <w:rsid w:val="002A085D"/>
    <w:rsid w:val="002A087A"/>
    <w:rsid w:val="002A090A"/>
    <w:rsid w:val="002A0996"/>
    <w:rsid w:val="002A0BF5"/>
    <w:rsid w:val="002A0DB6"/>
    <w:rsid w:val="002A160E"/>
    <w:rsid w:val="002A16F8"/>
    <w:rsid w:val="002A19B2"/>
    <w:rsid w:val="002A1E55"/>
    <w:rsid w:val="002A2711"/>
    <w:rsid w:val="002A39CA"/>
    <w:rsid w:val="002A3A55"/>
    <w:rsid w:val="002A3ED1"/>
    <w:rsid w:val="002A3F91"/>
    <w:rsid w:val="002A4C7D"/>
    <w:rsid w:val="002A4E48"/>
    <w:rsid w:val="002A4EBC"/>
    <w:rsid w:val="002A4ED8"/>
    <w:rsid w:val="002A5233"/>
    <w:rsid w:val="002A5397"/>
    <w:rsid w:val="002A694D"/>
    <w:rsid w:val="002A6A80"/>
    <w:rsid w:val="002A6BD0"/>
    <w:rsid w:val="002A6FC1"/>
    <w:rsid w:val="002A70BD"/>
    <w:rsid w:val="002A7380"/>
    <w:rsid w:val="002A76CE"/>
    <w:rsid w:val="002A7BDD"/>
    <w:rsid w:val="002A7C2E"/>
    <w:rsid w:val="002A7DA0"/>
    <w:rsid w:val="002A7FCE"/>
    <w:rsid w:val="002B0442"/>
    <w:rsid w:val="002B047F"/>
    <w:rsid w:val="002B04DA"/>
    <w:rsid w:val="002B0797"/>
    <w:rsid w:val="002B1052"/>
    <w:rsid w:val="002B1074"/>
    <w:rsid w:val="002B1133"/>
    <w:rsid w:val="002B1147"/>
    <w:rsid w:val="002B137E"/>
    <w:rsid w:val="002B1899"/>
    <w:rsid w:val="002B19B4"/>
    <w:rsid w:val="002B1E76"/>
    <w:rsid w:val="002B1FBC"/>
    <w:rsid w:val="002B2282"/>
    <w:rsid w:val="002B22FB"/>
    <w:rsid w:val="002B25B1"/>
    <w:rsid w:val="002B2ACB"/>
    <w:rsid w:val="002B2CE4"/>
    <w:rsid w:val="002B2DE9"/>
    <w:rsid w:val="002B301E"/>
    <w:rsid w:val="002B30C3"/>
    <w:rsid w:val="002B3137"/>
    <w:rsid w:val="002B363E"/>
    <w:rsid w:val="002B3ADF"/>
    <w:rsid w:val="002B500F"/>
    <w:rsid w:val="002B5857"/>
    <w:rsid w:val="002B673C"/>
    <w:rsid w:val="002B6769"/>
    <w:rsid w:val="002B748B"/>
    <w:rsid w:val="002B7556"/>
    <w:rsid w:val="002B796B"/>
    <w:rsid w:val="002B7B9D"/>
    <w:rsid w:val="002B7E8F"/>
    <w:rsid w:val="002C026B"/>
    <w:rsid w:val="002C11DC"/>
    <w:rsid w:val="002C14FA"/>
    <w:rsid w:val="002C15FA"/>
    <w:rsid w:val="002C202F"/>
    <w:rsid w:val="002C25A1"/>
    <w:rsid w:val="002C2AB0"/>
    <w:rsid w:val="002C2C50"/>
    <w:rsid w:val="002C3125"/>
    <w:rsid w:val="002C312D"/>
    <w:rsid w:val="002C3431"/>
    <w:rsid w:val="002C3E05"/>
    <w:rsid w:val="002C45EE"/>
    <w:rsid w:val="002C4C61"/>
    <w:rsid w:val="002C4C77"/>
    <w:rsid w:val="002C4CD7"/>
    <w:rsid w:val="002C4DBE"/>
    <w:rsid w:val="002C5078"/>
    <w:rsid w:val="002C52C0"/>
    <w:rsid w:val="002C5322"/>
    <w:rsid w:val="002C58C1"/>
    <w:rsid w:val="002C5A00"/>
    <w:rsid w:val="002C67C9"/>
    <w:rsid w:val="002C6D76"/>
    <w:rsid w:val="002C718F"/>
    <w:rsid w:val="002C7B92"/>
    <w:rsid w:val="002C7CA1"/>
    <w:rsid w:val="002C7CCF"/>
    <w:rsid w:val="002D06CF"/>
    <w:rsid w:val="002D0779"/>
    <w:rsid w:val="002D09A9"/>
    <w:rsid w:val="002D09F5"/>
    <w:rsid w:val="002D0A98"/>
    <w:rsid w:val="002D0B79"/>
    <w:rsid w:val="002D0C5F"/>
    <w:rsid w:val="002D0E26"/>
    <w:rsid w:val="002D1D50"/>
    <w:rsid w:val="002D1D5C"/>
    <w:rsid w:val="002D20EC"/>
    <w:rsid w:val="002D2307"/>
    <w:rsid w:val="002D2CED"/>
    <w:rsid w:val="002D2CFA"/>
    <w:rsid w:val="002D30BE"/>
    <w:rsid w:val="002D3627"/>
    <w:rsid w:val="002D385A"/>
    <w:rsid w:val="002D40F9"/>
    <w:rsid w:val="002D478D"/>
    <w:rsid w:val="002D4AC2"/>
    <w:rsid w:val="002D51DB"/>
    <w:rsid w:val="002D533F"/>
    <w:rsid w:val="002D5632"/>
    <w:rsid w:val="002D5A56"/>
    <w:rsid w:val="002D5B6A"/>
    <w:rsid w:val="002D61DE"/>
    <w:rsid w:val="002D62A9"/>
    <w:rsid w:val="002D6375"/>
    <w:rsid w:val="002D63C5"/>
    <w:rsid w:val="002D67A8"/>
    <w:rsid w:val="002D684F"/>
    <w:rsid w:val="002D694A"/>
    <w:rsid w:val="002D6A79"/>
    <w:rsid w:val="002D6A98"/>
    <w:rsid w:val="002D6F4D"/>
    <w:rsid w:val="002D710A"/>
    <w:rsid w:val="002D71C7"/>
    <w:rsid w:val="002D765D"/>
    <w:rsid w:val="002D7D0B"/>
    <w:rsid w:val="002D7DD4"/>
    <w:rsid w:val="002E000C"/>
    <w:rsid w:val="002E0679"/>
    <w:rsid w:val="002E07EB"/>
    <w:rsid w:val="002E08FC"/>
    <w:rsid w:val="002E0C02"/>
    <w:rsid w:val="002E0E0E"/>
    <w:rsid w:val="002E1144"/>
    <w:rsid w:val="002E11F8"/>
    <w:rsid w:val="002E1895"/>
    <w:rsid w:val="002E193E"/>
    <w:rsid w:val="002E1CF8"/>
    <w:rsid w:val="002E1DB9"/>
    <w:rsid w:val="002E1DBA"/>
    <w:rsid w:val="002E2005"/>
    <w:rsid w:val="002E2020"/>
    <w:rsid w:val="002E2122"/>
    <w:rsid w:val="002E23EF"/>
    <w:rsid w:val="002E261C"/>
    <w:rsid w:val="002E3206"/>
    <w:rsid w:val="002E35AC"/>
    <w:rsid w:val="002E4B5C"/>
    <w:rsid w:val="002E50C6"/>
    <w:rsid w:val="002E52E7"/>
    <w:rsid w:val="002E585A"/>
    <w:rsid w:val="002E5A4D"/>
    <w:rsid w:val="002E5C17"/>
    <w:rsid w:val="002E5C90"/>
    <w:rsid w:val="002E6265"/>
    <w:rsid w:val="002E655C"/>
    <w:rsid w:val="002E697C"/>
    <w:rsid w:val="002E6C83"/>
    <w:rsid w:val="002E727C"/>
    <w:rsid w:val="002E74FD"/>
    <w:rsid w:val="002E7ACF"/>
    <w:rsid w:val="002E7C83"/>
    <w:rsid w:val="002F02C7"/>
    <w:rsid w:val="002F0812"/>
    <w:rsid w:val="002F0A4D"/>
    <w:rsid w:val="002F0F07"/>
    <w:rsid w:val="002F108C"/>
    <w:rsid w:val="002F18C4"/>
    <w:rsid w:val="002F1BCC"/>
    <w:rsid w:val="002F1C15"/>
    <w:rsid w:val="002F1F3F"/>
    <w:rsid w:val="002F28D7"/>
    <w:rsid w:val="002F34B1"/>
    <w:rsid w:val="002F3523"/>
    <w:rsid w:val="002F3526"/>
    <w:rsid w:val="002F3954"/>
    <w:rsid w:val="002F4EC2"/>
    <w:rsid w:val="002F5407"/>
    <w:rsid w:val="002F57BF"/>
    <w:rsid w:val="002F5D22"/>
    <w:rsid w:val="002F5D5D"/>
    <w:rsid w:val="002F5F45"/>
    <w:rsid w:val="002F61C5"/>
    <w:rsid w:val="002F633C"/>
    <w:rsid w:val="002F6410"/>
    <w:rsid w:val="002F641F"/>
    <w:rsid w:val="002F6B2B"/>
    <w:rsid w:val="002F6F70"/>
    <w:rsid w:val="002F733B"/>
    <w:rsid w:val="002F743F"/>
    <w:rsid w:val="002F7734"/>
    <w:rsid w:val="003000A8"/>
    <w:rsid w:val="00300509"/>
    <w:rsid w:val="00300683"/>
    <w:rsid w:val="00300B31"/>
    <w:rsid w:val="00300BBD"/>
    <w:rsid w:val="00300FA0"/>
    <w:rsid w:val="003014A8"/>
    <w:rsid w:val="00301588"/>
    <w:rsid w:val="00301CF8"/>
    <w:rsid w:val="00301D8E"/>
    <w:rsid w:val="003020CA"/>
    <w:rsid w:val="0030237B"/>
    <w:rsid w:val="0030245B"/>
    <w:rsid w:val="003026CE"/>
    <w:rsid w:val="00302A1A"/>
    <w:rsid w:val="00302A22"/>
    <w:rsid w:val="00302E99"/>
    <w:rsid w:val="003034C7"/>
    <w:rsid w:val="00303845"/>
    <w:rsid w:val="00303A12"/>
    <w:rsid w:val="00303ACF"/>
    <w:rsid w:val="00304309"/>
    <w:rsid w:val="00304EFB"/>
    <w:rsid w:val="00305689"/>
    <w:rsid w:val="003059B7"/>
    <w:rsid w:val="00305C51"/>
    <w:rsid w:val="00305C73"/>
    <w:rsid w:val="00305D2A"/>
    <w:rsid w:val="00306490"/>
    <w:rsid w:val="00306872"/>
    <w:rsid w:val="00306F5C"/>
    <w:rsid w:val="00307047"/>
    <w:rsid w:val="0030772B"/>
    <w:rsid w:val="00307AAA"/>
    <w:rsid w:val="00307AFB"/>
    <w:rsid w:val="00307D61"/>
    <w:rsid w:val="00310379"/>
    <w:rsid w:val="00310DD6"/>
    <w:rsid w:val="00311013"/>
    <w:rsid w:val="00311387"/>
    <w:rsid w:val="00311D3A"/>
    <w:rsid w:val="0031235B"/>
    <w:rsid w:val="00312437"/>
    <w:rsid w:val="0031248F"/>
    <w:rsid w:val="0031313C"/>
    <w:rsid w:val="003132B0"/>
    <w:rsid w:val="003134ED"/>
    <w:rsid w:val="0031358E"/>
    <w:rsid w:val="0031398C"/>
    <w:rsid w:val="003139A7"/>
    <w:rsid w:val="0031420A"/>
    <w:rsid w:val="0031434E"/>
    <w:rsid w:val="00314B4B"/>
    <w:rsid w:val="00314CFB"/>
    <w:rsid w:val="00314D97"/>
    <w:rsid w:val="00315303"/>
    <w:rsid w:val="00315433"/>
    <w:rsid w:val="00315B1B"/>
    <w:rsid w:val="00316356"/>
    <w:rsid w:val="003166C9"/>
    <w:rsid w:val="0031717C"/>
    <w:rsid w:val="003178C4"/>
    <w:rsid w:val="003207DB"/>
    <w:rsid w:val="00320879"/>
    <w:rsid w:val="00320CC6"/>
    <w:rsid w:val="0032104E"/>
    <w:rsid w:val="0032131C"/>
    <w:rsid w:val="003214A3"/>
    <w:rsid w:val="003218D8"/>
    <w:rsid w:val="00321C90"/>
    <w:rsid w:val="00322189"/>
    <w:rsid w:val="00322FAC"/>
    <w:rsid w:val="00322FEC"/>
    <w:rsid w:val="003232B4"/>
    <w:rsid w:val="00323349"/>
    <w:rsid w:val="00323724"/>
    <w:rsid w:val="00323785"/>
    <w:rsid w:val="0032380F"/>
    <w:rsid w:val="00323923"/>
    <w:rsid w:val="00323F88"/>
    <w:rsid w:val="00324298"/>
    <w:rsid w:val="003244DA"/>
    <w:rsid w:val="0032466F"/>
    <w:rsid w:val="003248D8"/>
    <w:rsid w:val="00324BE4"/>
    <w:rsid w:val="003253CF"/>
    <w:rsid w:val="0032592D"/>
    <w:rsid w:val="00325F37"/>
    <w:rsid w:val="0032607D"/>
    <w:rsid w:val="0032616D"/>
    <w:rsid w:val="00326227"/>
    <w:rsid w:val="003264FA"/>
    <w:rsid w:val="00326E81"/>
    <w:rsid w:val="003273B5"/>
    <w:rsid w:val="00327A92"/>
    <w:rsid w:val="00327EE2"/>
    <w:rsid w:val="003309D8"/>
    <w:rsid w:val="00330D64"/>
    <w:rsid w:val="00330D6D"/>
    <w:rsid w:val="00330EB6"/>
    <w:rsid w:val="00330ED3"/>
    <w:rsid w:val="00331617"/>
    <w:rsid w:val="003318C1"/>
    <w:rsid w:val="00331A1A"/>
    <w:rsid w:val="00331BB4"/>
    <w:rsid w:val="00331C8C"/>
    <w:rsid w:val="00331C96"/>
    <w:rsid w:val="0033215D"/>
    <w:rsid w:val="003322E2"/>
    <w:rsid w:val="003325EA"/>
    <w:rsid w:val="00332616"/>
    <w:rsid w:val="003327EF"/>
    <w:rsid w:val="00332866"/>
    <w:rsid w:val="003328AF"/>
    <w:rsid w:val="00332920"/>
    <w:rsid w:val="00332AF7"/>
    <w:rsid w:val="003336A9"/>
    <w:rsid w:val="0033371C"/>
    <w:rsid w:val="0033389F"/>
    <w:rsid w:val="003339D2"/>
    <w:rsid w:val="00333E60"/>
    <w:rsid w:val="003340B0"/>
    <w:rsid w:val="00334293"/>
    <w:rsid w:val="0033432D"/>
    <w:rsid w:val="003345D2"/>
    <w:rsid w:val="00334839"/>
    <w:rsid w:val="00334A46"/>
    <w:rsid w:val="00334ABB"/>
    <w:rsid w:val="00334DF7"/>
    <w:rsid w:val="00334E22"/>
    <w:rsid w:val="00335120"/>
    <w:rsid w:val="003356AD"/>
    <w:rsid w:val="00335E0F"/>
    <w:rsid w:val="00336000"/>
    <w:rsid w:val="00336166"/>
    <w:rsid w:val="003364E3"/>
    <w:rsid w:val="003364F3"/>
    <w:rsid w:val="00336654"/>
    <w:rsid w:val="003374FE"/>
    <w:rsid w:val="00337AE4"/>
    <w:rsid w:val="00337CCC"/>
    <w:rsid w:val="00337E4F"/>
    <w:rsid w:val="00340465"/>
    <w:rsid w:val="00340D58"/>
    <w:rsid w:val="00340DAE"/>
    <w:rsid w:val="00340F20"/>
    <w:rsid w:val="00341162"/>
    <w:rsid w:val="003414E3"/>
    <w:rsid w:val="003415BE"/>
    <w:rsid w:val="003416CE"/>
    <w:rsid w:val="00341878"/>
    <w:rsid w:val="003419AD"/>
    <w:rsid w:val="00341A6E"/>
    <w:rsid w:val="00342369"/>
    <w:rsid w:val="0034284C"/>
    <w:rsid w:val="0034292D"/>
    <w:rsid w:val="00342A61"/>
    <w:rsid w:val="003431A6"/>
    <w:rsid w:val="003436A7"/>
    <w:rsid w:val="0034381F"/>
    <w:rsid w:val="00344080"/>
    <w:rsid w:val="00344408"/>
    <w:rsid w:val="0034457A"/>
    <w:rsid w:val="00344AEA"/>
    <w:rsid w:val="00344CFE"/>
    <w:rsid w:val="00344DD5"/>
    <w:rsid w:val="00345068"/>
    <w:rsid w:val="00345231"/>
    <w:rsid w:val="003453EA"/>
    <w:rsid w:val="003459CA"/>
    <w:rsid w:val="00345AEF"/>
    <w:rsid w:val="00345B7F"/>
    <w:rsid w:val="00345FDA"/>
    <w:rsid w:val="0034604F"/>
    <w:rsid w:val="003461DD"/>
    <w:rsid w:val="003469B6"/>
    <w:rsid w:val="00346AC7"/>
    <w:rsid w:val="00346D10"/>
    <w:rsid w:val="003471D8"/>
    <w:rsid w:val="0034747A"/>
    <w:rsid w:val="003478A1"/>
    <w:rsid w:val="00347B56"/>
    <w:rsid w:val="00347CFB"/>
    <w:rsid w:val="00347E2C"/>
    <w:rsid w:val="0035054C"/>
    <w:rsid w:val="003510C1"/>
    <w:rsid w:val="003511FE"/>
    <w:rsid w:val="00351B14"/>
    <w:rsid w:val="00351B74"/>
    <w:rsid w:val="00351B81"/>
    <w:rsid w:val="0035221D"/>
    <w:rsid w:val="00352340"/>
    <w:rsid w:val="00352CFA"/>
    <w:rsid w:val="00352D04"/>
    <w:rsid w:val="00352E68"/>
    <w:rsid w:val="00353344"/>
    <w:rsid w:val="0035339E"/>
    <w:rsid w:val="0035358A"/>
    <w:rsid w:val="0035376C"/>
    <w:rsid w:val="00353A40"/>
    <w:rsid w:val="00353FB2"/>
    <w:rsid w:val="0035488A"/>
    <w:rsid w:val="00354DC5"/>
    <w:rsid w:val="0035549C"/>
    <w:rsid w:val="0035551C"/>
    <w:rsid w:val="00355CBC"/>
    <w:rsid w:val="00355ED5"/>
    <w:rsid w:val="00355F17"/>
    <w:rsid w:val="0035639E"/>
    <w:rsid w:val="003565BC"/>
    <w:rsid w:val="003566BF"/>
    <w:rsid w:val="00356B44"/>
    <w:rsid w:val="00356B9F"/>
    <w:rsid w:val="00357162"/>
    <w:rsid w:val="00357270"/>
    <w:rsid w:val="003576E3"/>
    <w:rsid w:val="003578E1"/>
    <w:rsid w:val="003600C7"/>
    <w:rsid w:val="00360A17"/>
    <w:rsid w:val="00360A26"/>
    <w:rsid w:val="00360E72"/>
    <w:rsid w:val="00360FDB"/>
    <w:rsid w:val="00361113"/>
    <w:rsid w:val="003616B0"/>
    <w:rsid w:val="00361734"/>
    <w:rsid w:val="00362450"/>
    <w:rsid w:val="003628D5"/>
    <w:rsid w:val="003628E8"/>
    <w:rsid w:val="00363810"/>
    <w:rsid w:val="0036396D"/>
    <w:rsid w:val="00363EE3"/>
    <w:rsid w:val="003640AC"/>
    <w:rsid w:val="003640C3"/>
    <w:rsid w:val="00364126"/>
    <w:rsid w:val="00364509"/>
    <w:rsid w:val="0036463A"/>
    <w:rsid w:val="003647E8"/>
    <w:rsid w:val="00364898"/>
    <w:rsid w:val="00364B5A"/>
    <w:rsid w:val="00364FAE"/>
    <w:rsid w:val="003651B3"/>
    <w:rsid w:val="003654E1"/>
    <w:rsid w:val="003656F8"/>
    <w:rsid w:val="0036577E"/>
    <w:rsid w:val="00365789"/>
    <w:rsid w:val="003657A1"/>
    <w:rsid w:val="0036602E"/>
    <w:rsid w:val="00366170"/>
    <w:rsid w:val="00366529"/>
    <w:rsid w:val="003665FF"/>
    <w:rsid w:val="00366B8A"/>
    <w:rsid w:val="00366F4D"/>
    <w:rsid w:val="003675BB"/>
    <w:rsid w:val="00367700"/>
    <w:rsid w:val="00367714"/>
    <w:rsid w:val="00367A29"/>
    <w:rsid w:val="00367B7C"/>
    <w:rsid w:val="00367DD7"/>
    <w:rsid w:val="00367E92"/>
    <w:rsid w:val="00370F63"/>
    <w:rsid w:val="00370FFA"/>
    <w:rsid w:val="003719B5"/>
    <w:rsid w:val="00371AFF"/>
    <w:rsid w:val="00371D12"/>
    <w:rsid w:val="00371D5B"/>
    <w:rsid w:val="00371D61"/>
    <w:rsid w:val="00371EF8"/>
    <w:rsid w:val="003722A7"/>
    <w:rsid w:val="003729A0"/>
    <w:rsid w:val="00372DAA"/>
    <w:rsid w:val="00372F32"/>
    <w:rsid w:val="00372F5B"/>
    <w:rsid w:val="00372F96"/>
    <w:rsid w:val="00373020"/>
    <w:rsid w:val="0037303A"/>
    <w:rsid w:val="003734CA"/>
    <w:rsid w:val="0037356B"/>
    <w:rsid w:val="00373788"/>
    <w:rsid w:val="0037382E"/>
    <w:rsid w:val="00373B11"/>
    <w:rsid w:val="00374531"/>
    <w:rsid w:val="00374808"/>
    <w:rsid w:val="0037489F"/>
    <w:rsid w:val="00374D77"/>
    <w:rsid w:val="00374E70"/>
    <w:rsid w:val="00374F90"/>
    <w:rsid w:val="00375065"/>
    <w:rsid w:val="00375149"/>
    <w:rsid w:val="003751CB"/>
    <w:rsid w:val="00375413"/>
    <w:rsid w:val="003756FB"/>
    <w:rsid w:val="003757FF"/>
    <w:rsid w:val="00375850"/>
    <w:rsid w:val="003759C8"/>
    <w:rsid w:val="00375FA7"/>
    <w:rsid w:val="0037694F"/>
    <w:rsid w:val="00376A3B"/>
    <w:rsid w:val="0037727B"/>
    <w:rsid w:val="00377746"/>
    <w:rsid w:val="00377CF5"/>
    <w:rsid w:val="00377D7C"/>
    <w:rsid w:val="0038078A"/>
    <w:rsid w:val="0038087E"/>
    <w:rsid w:val="00380A8B"/>
    <w:rsid w:val="00380E8D"/>
    <w:rsid w:val="00381164"/>
    <w:rsid w:val="003813B8"/>
    <w:rsid w:val="00381636"/>
    <w:rsid w:val="003818AB"/>
    <w:rsid w:val="003818D4"/>
    <w:rsid w:val="00381B3F"/>
    <w:rsid w:val="00381E72"/>
    <w:rsid w:val="003826F4"/>
    <w:rsid w:val="003829D5"/>
    <w:rsid w:val="00382F26"/>
    <w:rsid w:val="003833C6"/>
    <w:rsid w:val="00383400"/>
    <w:rsid w:val="0038346A"/>
    <w:rsid w:val="00383471"/>
    <w:rsid w:val="0038353F"/>
    <w:rsid w:val="003841DD"/>
    <w:rsid w:val="003844BC"/>
    <w:rsid w:val="00384886"/>
    <w:rsid w:val="00384A89"/>
    <w:rsid w:val="00384A96"/>
    <w:rsid w:val="00384B1F"/>
    <w:rsid w:val="00384D34"/>
    <w:rsid w:val="003854BF"/>
    <w:rsid w:val="00386405"/>
    <w:rsid w:val="0038669B"/>
    <w:rsid w:val="003866C8"/>
    <w:rsid w:val="00387725"/>
    <w:rsid w:val="00387EE8"/>
    <w:rsid w:val="00390240"/>
    <w:rsid w:val="00390671"/>
    <w:rsid w:val="00390812"/>
    <w:rsid w:val="00390B50"/>
    <w:rsid w:val="00390C91"/>
    <w:rsid w:val="00390CC1"/>
    <w:rsid w:val="00390F31"/>
    <w:rsid w:val="00391379"/>
    <w:rsid w:val="003916BB"/>
    <w:rsid w:val="00391832"/>
    <w:rsid w:val="00391921"/>
    <w:rsid w:val="00391DF2"/>
    <w:rsid w:val="0039242B"/>
    <w:rsid w:val="003929B3"/>
    <w:rsid w:val="0039377C"/>
    <w:rsid w:val="00393AF7"/>
    <w:rsid w:val="00393DE3"/>
    <w:rsid w:val="00394096"/>
    <w:rsid w:val="0039416F"/>
    <w:rsid w:val="00394988"/>
    <w:rsid w:val="00394A62"/>
    <w:rsid w:val="00394B84"/>
    <w:rsid w:val="00394BF1"/>
    <w:rsid w:val="00395209"/>
    <w:rsid w:val="00395674"/>
    <w:rsid w:val="00395799"/>
    <w:rsid w:val="00395C55"/>
    <w:rsid w:val="00395D4B"/>
    <w:rsid w:val="0039626D"/>
    <w:rsid w:val="00396285"/>
    <w:rsid w:val="003969DF"/>
    <w:rsid w:val="00396B5E"/>
    <w:rsid w:val="003970EF"/>
    <w:rsid w:val="00397149"/>
    <w:rsid w:val="003973DC"/>
    <w:rsid w:val="00397554"/>
    <w:rsid w:val="00397AF5"/>
    <w:rsid w:val="003A0330"/>
    <w:rsid w:val="003A0694"/>
    <w:rsid w:val="003A0972"/>
    <w:rsid w:val="003A0A50"/>
    <w:rsid w:val="003A12B4"/>
    <w:rsid w:val="003A13D2"/>
    <w:rsid w:val="003A171E"/>
    <w:rsid w:val="003A19A5"/>
    <w:rsid w:val="003A1A64"/>
    <w:rsid w:val="003A1CDA"/>
    <w:rsid w:val="003A20B3"/>
    <w:rsid w:val="003A238B"/>
    <w:rsid w:val="003A2CAB"/>
    <w:rsid w:val="003A35DE"/>
    <w:rsid w:val="003A3877"/>
    <w:rsid w:val="003A43CF"/>
    <w:rsid w:val="003A47B7"/>
    <w:rsid w:val="003A47DB"/>
    <w:rsid w:val="003A48EB"/>
    <w:rsid w:val="003A4A8F"/>
    <w:rsid w:val="003A4D15"/>
    <w:rsid w:val="003A4F2D"/>
    <w:rsid w:val="003A541E"/>
    <w:rsid w:val="003A554D"/>
    <w:rsid w:val="003A5AEB"/>
    <w:rsid w:val="003A5C61"/>
    <w:rsid w:val="003A64B8"/>
    <w:rsid w:val="003A664C"/>
    <w:rsid w:val="003A69B2"/>
    <w:rsid w:val="003A6DCC"/>
    <w:rsid w:val="003A71B5"/>
    <w:rsid w:val="003A7795"/>
    <w:rsid w:val="003A77F5"/>
    <w:rsid w:val="003A79A6"/>
    <w:rsid w:val="003A7B1D"/>
    <w:rsid w:val="003A7BF5"/>
    <w:rsid w:val="003A7FBF"/>
    <w:rsid w:val="003B0141"/>
    <w:rsid w:val="003B04A8"/>
    <w:rsid w:val="003B04E0"/>
    <w:rsid w:val="003B08B5"/>
    <w:rsid w:val="003B0B18"/>
    <w:rsid w:val="003B0FC3"/>
    <w:rsid w:val="003B0FEF"/>
    <w:rsid w:val="003B1D28"/>
    <w:rsid w:val="003B1F15"/>
    <w:rsid w:val="003B20F4"/>
    <w:rsid w:val="003B219A"/>
    <w:rsid w:val="003B295A"/>
    <w:rsid w:val="003B2E3A"/>
    <w:rsid w:val="003B3298"/>
    <w:rsid w:val="003B3350"/>
    <w:rsid w:val="003B34CD"/>
    <w:rsid w:val="003B401F"/>
    <w:rsid w:val="003B44B4"/>
    <w:rsid w:val="003B4BF9"/>
    <w:rsid w:val="003B4E5D"/>
    <w:rsid w:val="003B55FF"/>
    <w:rsid w:val="003B5ADC"/>
    <w:rsid w:val="003B5B93"/>
    <w:rsid w:val="003B5DD8"/>
    <w:rsid w:val="003B631D"/>
    <w:rsid w:val="003B695C"/>
    <w:rsid w:val="003B6A08"/>
    <w:rsid w:val="003B6DF6"/>
    <w:rsid w:val="003B7A58"/>
    <w:rsid w:val="003B7DA3"/>
    <w:rsid w:val="003C0037"/>
    <w:rsid w:val="003C01DA"/>
    <w:rsid w:val="003C0C2E"/>
    <w:rsid w:val="003C28FA"/>
    <w:rsid w:val="003C2B3B"/>
    <w:rsid w:val="003C2EED"/>
    <w:rsid w:val="003C2F45"/>
    <w:rsid w:val="003C30BC"/>
    <w:rsid w:val="003C3345"/>
    <w:rsid w:val="003C35D1"/>
    <w:rsid w:val="003C3F35"/>
    <w:rsid w:val="003C3FC5"/>
    <w:rsid w:val="003C40CC"/>
    <w:rsid w:val="003C4633"/>
    <w:rsid w:val="003C49BA"/>
    <w:rsid w:val="003C4DC9"/>
    <w:rsid w:val="003C4DD8"/>
    <w:rsid w:val="003C5126"/>
    <w:rsid w:val="003C52E1"/>
    <w:rsid w:val="003C5466"/>
    <w:rsid w:val="003C5488"/>
    <w:rsid w:val="003C5757"/>
    <w:rsid w:val="003C5824"/>
    <w:rsid w:val="003C5B5E"/>
    <w:rsid w:val="003C5C84"/>
    <w:rsid w:val="003C693E"/>
    <w:rsid w:val="003C6D6D"/>
    <w:rsid w:val="003C7148"/>
    <w:rsid w:val="003C7379"/>
    <w:rsid w:val="003C7416"/>
    <w:rsid w:val="003C7A2D"/>
    <w:rsid w:val="003C7CFF"/>
    <w:rsid w:val="003D0E41"/>
    <w:rsid w:val="003D0FD8"/>
    <w:rsid w:val="003D1133"/>
    <w:rsid w:val="003D16B3"/>
    <w:rsid w:val="003D18C9"/>
    <w:rsid w:val="003D1901"/>
    <w:rsid w:val="003D1D74"/>
    <w:rsid w:val="003D1DBD"/>
    <w:rsid w:val="003D217F"/>
    <w:rsid w:val="003D2501"/>
    <w:rsid w:val="003D26E0"/>
    <w:rsid w:val="003D2BA8"/>
    <w:rsid w:val="003D2E9A"/>
    <w:rsid w:val="003D2F08"/>
    <w:rsid w:val="003D2F3D"/>
    <w:rsid w:val="003D3105"/>
    <w:rsid w:val="003D357A"/>
    <w:rsid w:val="003D35C2"/>
    <w:rsid w:val="003D38EF"/>
    <w:rsid w:val="003D45FB"/>
    <w:rsid w:val="003D478A"/>
    <w:rsid w:val="003D4A1B"/>
    <w:rsid w:val="003D4D14"/>
    <w:rsid w:val="003D504D"/>
    <w:rsid w:val="003D547B"/>
    <w:rsid w:val="003D5831"/>
    <w:rsid w:val="003D606B"/>
    <w:rsid w:val="003D624F"/>
    <w:rsid w:val="003D647D"/>
    <w:rsid w:val="003D68E6"/>
    <w:rsid w:val="003D6991"/>
    <w:rsid w:val="003D72B1"/>
    <w:rsid w:val="003D72FD"/>
    <w:rsid w:val="003D73D0"/>
    <w:rsid w:val="003DC759"/>
    <w:rsid w:val="003E0089"/>
    <w:rsid w:val="003E0830"/>
    <w:rsid w:val="003E0A6B"/>
    <w:rsid w:val="003E0F01"/>
    <w:rsid w:val="003E0FD1"/>
    <w:rsid w:val="003E1392"/>
    <w:rsid w:val="003E1C70"/>
    <w:rsid w:val="003E1DD9"/>
    <w:rsid w:val="003E2176"/>
    <w:rsid w:val="003E228A"/>
    <w:rsid w:val="003E23C2"/>
    <w:rsid w:val="003E2A7D"/>
    <w:rsid w:val="003E3432"/>
    <w:rsid w:val="003E36F5"/>
    <w:rsid w:val="003E36FF"/>
    <w:rsid w:val="003E3C05"/>
    <w:rsid w:val="003E3D38"/>
    <w:rsid w:val="003E3D3A"/>
    <w:rsid w:val="003E3E8C"/>
    <w:rsid w:val="003E4585"/>
    <w:rsid w:val="003E48FF"/>
    <w:rsid w:val="003E4A87"/>
    <w:rsid w:val="003E4EC0"/>
    <w:rsid w:val="003E5196"/>
    <w:rsid w:val="003E5BD5"/>
    <w:rsid w:val="003E5D34"/>
    <w:rsid w:val="003E607E"/>
    <w:rsid w:val="003E61E8"/>
    <w:rsid w:val="003E6200"/>
    <w:rsid w:val="003E65F7"/>
    <w:rsid w:val="003E6E28"/>
    <w:rsid w:val="003E724E"/>
    <w:rsid w:val="003E7578"/>
    <w:rsid w:val="003E767C"/>
    <w:rsid w:val="003E7F46"/>
    <w:rsid w:val="003E7F4E"/>
    <w:rsid w:val="003F01E2"/>
    <w:rsid w:val="003F0954"/>
    <w:rsid w:val="003F0CE4"/>
    <w:rsid w:val="003F0FBB"/>
    <w:rsid w:val="003F1345"/>
    <w:rsid w:val="003F1501"/>
    <w:rsid w:val="003F194E"/>
    <w:rsid w:val="003F19EF"/>
    <w:rsid w:val="003F1F71"/>
    <w:rsid w:val="003F2072"/>
    <w:rsid w:val="003F2A97"/>
    <w:rsid w:val="003F2D0F"/>
    <w:rsid w:val="003F427A"/>
    <w:rsid w:val="003F42EE"/>
    <w:rsid w:val="003F45FD"/>
    <w:rsid w:val="003F48A0"/>
    <w:rsid w:val="003F4D4A"/>
    <w:rsid w:val="003F5526"/>
    <w:rsid w:val="003F553D"/>
    <w:rsid w:val="003F56E9"/>
    <w:rsid w:val="003F5F01"/>
    <w:rsid w:val="003F62C7"/>
    <w:rsid w:val="003F6812"/>
    <w:rsid w:val="003F6878"/>
    <w:rsid w:val="003F6A9C"/>
    <w:rsid w:val="003F6AF8"/>
    <w:rsid w:val="003F6E15"/>
    <w:rsid w:val="003F7049"/>
    <w:rsid w:val="003F7110"/>
    <w:rsid w:val="003F780B"/>
    <w:rsid w:val="00400247"/>
    <w:rsid w:val="00400288"/>
    <w:rsid w:val="0040035E"/>
    <w:rsid w:val="00400489"/>
    <w:rsid w:val="004004FC"/>
    <w:rsid w:val="00400633"/>
    <w:rsid w:val="00400C10"/>
    <w:rsid w:val="00400CBD"/>
    <w:rsid w:val="004012AF"/>
    <w:rsid w:val="004016BF"/>
    <w:rsid w:val="0040190E"/>
    <w:rsid w:val="00401A99"/>
    <w:rsid w:val="00401ADE"/>
    <w:rsid w:val="004023AF"/>
    <w:rsid w:val="004025AC"/>
    <w:rsid w:val="00402AB3"/>
    <w:rsid w:val="00402BE8"/>
    <w:rsid w:val="00402CFA"/>
    <w:rsid w:val="004043A7"/>
    <w:rsid w:val="00404CF7"/>
    <w:rsid w:val="00404E65"/>
    <w:rsid w:val="00405065"/>
    <w:rsid w:val="00405097"/>
    <w:rsid w:val="004050C5"/>
    <w:rsid w:val="004052AC"/>
    <w:rsid w:val="004052D5"/>
    <w:rsid w:val="004052FF"/>
    <w:rsid w:val="00405327"/>
    <w:rsid w:val="004062F7"/>
    <w:rsid w:val="00406A25"/>
    <w:rsid w:val="00406C03"/>
    <w:rsid w:val="0040703F"/>
    <w:rsid w:val="004070F9"/>
    <w:rsid w:val="0040756B"/>
    <w:rsid w:val="00407895"/>
    <w:rsid w:val="004102DC"/>
    <w:rsid w:val="004102E3"/>
    <w:rsid w:val="004106EC"/>
    <w:rsid w:val="00410712"/>
    <w:rsid w:val="004112C8"/>
    <w:rsid w:val="004113E3"/>
    <w:rsid w:val="004114EA"/>
    <w:rsid w:val="0041155E"/>
    <w:rsid w:val="00411982"/>
    <w:rsid w:val="00411BD6"/>
    <w:rsid w:val="00412061"/>
    <w:rsid w:val="00412274"/>
    <w:rsid w:val="004129F5"/>
    <w:rsid w:val="00412B69"/>
    <w:rsid w:val="00412BE9"/>
    <w:rsid w:val="004130DD"/>
    <w:rsid w:val="004140F4"/>
    <w:rsid w:val="004145F1"/>
    <w:rsid w:val="00414885"/>
    <w:rsid w:val="004148CF"/>
    <w:rsid w:val="004149B9"/>
    <w:rsid w:val="00414A58"/>
    <w:rsid w:val="00414B4A"/>
    <w:rsid w:val="00415058"/>
    <w:rsid w:val="004155A0"/>
    <w:rsid w:val="004155FE"/>
    <w:rsid w:val="00415C81"/>
    <w:rsid w:val="00415E0D"/>
    <w:rsid w:val="00415E74"/>
    <w:rsid w:val="00415E90"/>
    <w:rsid w:val="00416045"/>
    <w:rsid w:val="00416209"/>
    <w:rsid w:val="00416213"/>
    <w:rsid w:val="0041676A"/>
    <w:rsid w:val="00416B44"/>
    <w:rsid w:val="00416DEE"/>
    <w:rsid w:val="00417107"/>
    <w:rsid w:val="0041713D"/>
    <w:rsid w:val="004172EA"/>
    <w:rsid w:val="00417A90"/>
    <w:rsid w:val="00417D1C"/>
    <w:rsid w:val="00417D56"/>
    <w:rsid w:val="00417FEC"/>
    <w:rsid w:val="004200B8"/>
    <w:rsid w:val="00420682"/>
    <w:rsid w:val="00420781"/>
    <w:rsid w:val="004209AB"/>
    <w:rsid w:val="00420D09"/>
    <w:rsid w:val="00420FCE"/>
    <w:rsid w:val="004210BC"/>
    <w:rsid w:val="00421494"/>
    <w:rsid w:val="004214C0"/>
    <w:rsid w:val="0042221C"/>
    <w:rsid w:val="004225C6"/>
    <w:rsid w:val="0042265F"/>
    <w:rsid w:val="00422AD4"/>
    <w:rsid w:val="00422F82"/>
    <w:rsid w:val="00423ED4"/>
    <w:rsid w:val="00424942"/>
    <w:rsid w:val="00424FF6"/>
    <w:rsid w:val="00425DB6"/>
    <w:rsid w:val="004260E6"/>
    <w:rsid w:val="004268BF"/>
    <w:rsid w:val="00426962"/>
    <w:rsid w:val="00426BD0"/>
    <w:rsid w:val="00427662"/>
    <w:rsid w:val="004306EA"/>
    <w:rsid w:val="00430BD1"/>
    <w:rsid w:val="00430C80"/>
    <w:rsid w:val="00430D8E"/>
    <w:rsid w:val="00430FBF"/>
    <w:rsid w:val="00431AD5"/>
    <w:rsid w:val="0043460F"/>
    <w:rsid w:val="0043490C"/>
    <w:rsid w:val="00434E02"/>
    <w:rsid w:val="004356AE"/>
    <w:rsid w:val="00435846"/>
    <w:rsid w:val="004362EA"/>
    <w:rsid w:val="004366CF"/>
    <w:rsid w:val="00436BCA"/>
    <w:rsid w:val="00437269"/>
    <w:rsid w:val="00440175"/>
    <w:rsid w:val="004409C5"/>
    <w:rsid w:val="00440B5E"/>
    <w:rsid w:val="00440F2E"/>
    <w:rsid w:val="004414C8"/>
    <w:rsid w:val="0044170B"/>
    <w:rsid w:val="00441CE7"/>
    <w:rsid w:val="00441FAC"/>
    <w:rsid w:val="00442028"/>
    <w:rsid w:val="0044244B"/>
    <w:rsid w:val="004428D3"/>
    <w:rsid w:val="0044305F"/>
    <w:rsid w:val="00443150"/>
    <w:rsid w:val="004436C2"/>
    <w:rsid w:val="00443F59"/>
    <w:rsid w:val="00443FBA"/>
    <w:rsid w:val="00444803"/>
    <w:rsid w:val="0044514A"/>
    <w:rsid w:val="00445482"/>
    <w:rsid w:val="0044553C"/>
    <w:rsid w:val="0044588D"/>
    <w:rsid w:val="004458FD"/>
    <w:rsid w:val="004459EC"/>
    <w:rsid w:val="00445B9B"/>
    <w:rsid w:val="004463A6"/>
    <w:rsid w:val="004466AC"/>
    <w:rsid w:val="004467AB"/>
    <w:rsid w:val="00446A54"/>
    <w:rsid w:val="00446F63"/>
    <w:rsid w:val="004473D4"/>
    <w:rsid w:val="004477E8"/>
    <w:rsid w:val="00447AB3"/>
    <w:rsid w:val="00447FE6"/>
    <w:rsid w:val="00450026"/>
    <w:rsid w:val="00450779"/>
    <w:rsid w:val="00450A42"/>
    <w:rsid w:val="00450C15"/>
    <w:rsid w:val="00450D40"/>
    <w:rsid w:val="00450E8A"/>
    <w:rsid w:val="004516C1"/>
    <w:rsid w:val="0045197B"/>
    <w:rsid w:val="004519A6"/>
    <w:rsid w:val="00451A83"/>
    <w:rsid w:val="00451FBD"/>
    <w:rsid w:val="00451FEA"/>
    <w:rsid w:val="0045200A"/>
    <w:rsid w:val="0045208C"/>
    <w:rsid w:val="00452CAA"/>
    <w:rsid w:val="00452D78"/>
    <w:rsid w:val="00452FC7"/>
    <w:rsid w:val="00453BBC"/>
    <w:rsid w:val="00453E6C"/>
    <w:rsid w:val="00454072"/>
    <w:rsid w:val="00454156"/>
    <w:rsid w:val="00454599"/>
    <w:rsid w:val="00454615"/>
    <w:rsid w:val="00454774"/>
    <w:rsid w:val="004547E1"/>
    <w:rsid w:val="004547F2"/>
    <w:rsid w:val="0045513C"/>
    <w:rsid w:val="00455585"/>
    <w:rsid w:val="004558D1"/>
    <w:rsid w:val="00455D2A"/>
    <w:rsid w:val="00455F72"/>
    <w:rsid w:val="00455F7B"/>
    <w:rsid w:val="00455FFD"/>
    <w:rsid w:val="004560DB"/>
    <w:rsid w:val="00456228"/>
    <w:rsid w:val="00456B61"/>
    <w:rsid w:val="00456BF9"/>
    <w:rsid w:val="00456E69"/>
    <w:rsid w:val="0045713A"/>
    <w:rsid w:val="00457298"/>
    <w:rsid w:val="00457302"/>
    <w:rsid w:val="004573F4"/>
    <w:rsid w:val="00457442"/>
    <w:rsid w:val="004575BB"/>
    <w:rsid w:val="004577EC"/>
    <w:rsid w:val="00457E5A"/>
    <w:rsid w:val="0046001A"/>
    <w:rsid w:val="004605AE"/>
    <w:rsid w:val="0046093C"/>
    <w:rsid w:val="00461822"/>
    <w:rsid w:val="004618C0"/>
    <w:rsid w:val="00462036"/>
    <w:rsid w:val="004621B2"/>
    <w:rsid w:val="0046297B"/>
    <w:rsid w:val="004631EB"/>
    <w:rsid w:val="0046347C"/>
    <w:rsid w:val="00463521"/>
    <w:rsid w:val="0046366A"/>
    <w:rsid w:val="00464266"/>
    <w:rsid w:val="0046499B"/>
    <w:rsid w:val="00464A2F"/>
    <w:rsid w:val="00464DF8"/>
    <w:rsid w:val="00464EC0"/>
    <w:rsid w:val="00465042"/>
    <w:rsid w:val="0046516C"/>
    <w:rsid w:val="0046526C"/>
    <w:rsid w:val="004653E9"/>
    <w:rsid w:val="00465CEF"/>
    <w:rsid w:val="00465DD2"/>
    <w:rsid w:val="0046612D"/>
    <w:rsid w:val="004661E0"/>
    <w:rsid w:val="004667B5"/>
    <w:rsid w:val="00466C0D"/>
    <w:rsid w:val="00466E9A"/>
    <w:rsid w:val="0046727D"/>
    <w:rsid w:val="00467D08"/>
    <w:rsid w:val="0047027E"/>
    <w:rsid w:val="00470720"/>
    <w:rsid w:val="00470882"/>
    <w:rsid w:val="00470940"/>
    <w:rsid w:val="00470F86"/>
    <w:rsid w:val="00471041"/>
    <w:rsid w:val="004718D1"/>
    <w:rsid w:val="00471B12"/>
    <w:rsid w:val="00471B13"/>
    <w:rsid w:val="00471B18"/>
    <w:rsid w:val="00471E74"/>
    <w:rsid w:val="00471FA5"/>
    <w:rsid w:val="00472094"/>
    <w:rsid w:val="004722E9"/>
    <w:rsid w:val="0047256C"/>
    <w:rsid w:val="004726B3"/>
    <w:rsid w:val="004728A9"/>
    <w:rsid w:val="00473AF4"/>
    <w:rsid w:val="00473E83"/>
    <w:rsid w:val="0047461F"/>
    <w:rsid w:val="0047499A"/>
    <w:rsid w:val="00474F00"/>
    <w:rsid w:val="004750AF"/>
    <w:rsid w:val="004758F7"/>
    <w:rsid w:val="00475EFF"/>
    <w:rsid w:val="00476024"/>
    <w:rsid w:val="0047706D"/>
    <w:rsid w:val="00477122"/>
    <w:rsid w:val="004778F2"/>
    <w:rsid w:val="00477CB1"/>
    <w:rsid w:val="0048048F"/>
    <w:rsid w:val="00480640"/>
    <w:rsid w:val="0048072C"/>
    <w:rsid w:val="00480ADA"/>
    <w:rsid w:val="00480CD6"/>
    <w:rsid w:val="00481120"/>
    <w:rsid w:val="00481480"/>
    <w:rsid w:val="004814D4"/>
    <w:rsid w:val="00481796"/>
    <w:rsid w:val="00481D57"/>
    <w:rsid w:val="0048204D"/>
    <w:rsid w:val="004820BE"/>
    <w:rsid w:val="00482143"/>
    <w:rsid w:val="00482161"/>
    <w:rsid w:val="00482433"/>
    <w:rsid w:val="00482623"/>
    <w:rsid w:val="00482A9E"/>
    <w:rsid w:val="004842B0"/>
    <w:rsid w:val="0048475B"/>
    <w:rsid w:val="0048505C"/>
    <w:rsid w:val="0048515F"/>
    <w:rsid w:val="00485434"/>
    <w:rsid w:val="00486608"/>
    <w:rsid w:val="004878FC"/>
    <w:rsid w:val="00487B2B"/>
    <w:rsid w:val="00487DFB"/>
    <w:rsid w:val="00487FEB"/>
    <w:rsid w:val="004905C0"/>
    <w:rsid w:val="00490BE1"/>
    <w:rsid w:val="00491270"/>
    <w:rsid w:val="004913E0"/>
    <w:rsid w:val="0049177C"/>
    <w:rsid w:val="004918C7"/>
    <w:rsid w:val="004919CF"/>
    <w:rsid w:val="00491C9F"/>
    <w:rsid w:val="00491E5D"/>
    <w:rsid w:val="0049299C"/>
    <w:rsid w:val="00492BEC"/>
    <w:rsid w:val="00492E68"/>
    <w:rsid w:val="00493AED"/>
    <w:rsid w:val="00493E58"/>
    <w:rsid w:val="00493F2D"/>
    <w:rsid w:val="00494182"/>
    <w:rsid w:val="00494539"/>
    <w:rsid w:val="00494649"/>
    <w:rsid w:val="00494740"/>
    <w:rsid w:val="0049536A"/>
    <w:rsid w:val="00495512"/>
    <w:rsid w:val="00495890"/>
    <w:rsid w:val="00495B33"/>
    <w:rsid w:val="004960F2"/>
    <w:rsid w:val="00496694"/>
    <w:rsid w:val="004967AB"/>
    <w:rsid w:val="004968A9"/>
    <w:rsid w:val="004970E2"/>
    <w:rsid w:val="00497441"/>
    <w:rsid w:val="00497504"/>
    <w:rsid w:val="00497662"/>
    <w:rsid w:val="00497837"/>
    <w:rsid w:val="00497A7F"/>
    <w:rsid w:val="00497C95"/>
    <w:rsid w:val="00497F0E"/>
    <w:rsid w:val="004A0775"/>
    <w:rsid w:val="004A08C2"/>
    <w:rsid w:val="004A1199"/>
    <w:rsid w:val="004A1251"/>
    <w:rsid w:val="004A1B71"/>
    <w:rsid w:val="004A23C0"/>
    <w:rsid w:val="004A24A0"/>
    <w:rsid w:val="004A2A4C"/>
    <w:rsid w:val="004A325D"/>
    <w:rsid w:val="004A3509"/>
    <w:rsid w:val="004A3ACA"/>
    <w:rsid w:val="004A3B0F"/>
    <w:rsid w:val="004A3B31"/>
    <w:rsid w:val="004A3D0B"/>
    <w:rsid w:val="004A4333"/>
    <w:rsid w:val="004A4C2B"/>
    <w:rsid w:val="004A4C4C"/>
    <w:rsid w:val="004A4FBF"/>
    <w:rsid w:val="004A5047"/>
    <w:rsid w:val="004A55FD"/>
    <w:rsid w:val="004A59E9"/>
    <w:rsid w:val="004A5AA2"/>
    <w:rsid w:val="004A5B88"/>
    <w:rsid w:val="004A5FEF"/>
    <w:rsid w:val="004A6294"/>
    <w:rsid w:val="004A6712"/>
    <w:rsid w:val="004A714C"/>
    <w:rsid w:val="004A748D"/>
    <w:rsid w:val="004A761D"/>
    <w:rsid w:val="004A7667"/>
    <w:rsid w:val="004A774B"/>
    <w:rsid w:val="004A77D3"/>
    <w:rsid w:val="004A7B2F"/>
    <w:rsid w:val="004A7CF7"/>
    <w:rsid w:val="004B010A"/>
    <w:rsid w:val="004B0301"/>
    <w:rsid w:val="004B060A"/>
    <w:rsid w:val="004B0C19"/>
    <w:rsid w:val="004B1091"/>
    <w:rsid w:val="004B27E4"/>
    <w:rsid w:val="004B2817"/>
    <w:rsid w:val="004B2B30"/>
    <w:rsid w:val="004B3676"/>
    <w:rsid w:val="004B40F6"/>
    <w:rsid w:val="004B4241"/>
    <w:rsid w:val="004B4245"/>
    <w:rsid w:val="004B480B"/>
    <w:rsid w:val="004B5634"/>
    <w:rsid w:val="004B566C"/>
    <w:rsid w:val="004B5886"/>
    <w:rsid w:val="004B5A01"/>
    <w:rsid w:val="004B5C76"/>
    <w:rsid w:val="004B5CE0"/>
    <w:rsid w:val="004B616A"/>
    <w:rsid w:val="004B6207"/>
    <w:rsid w:val="004B6372"/>
    <w:rsid w:val="004B63A2"/>
    <w:rsid w:val="004B64F9"/>
    <w:rsid w:val="004B788B"/>
    <w:rsid w:val="004B7EA0"/>
    <w:rsid w:val="004B7FB7"/>
    <w:rsid w:val="004C007F"/>
    <w:rsid w:val="004C0F6B"/>
    <w:rsid w:val="004C133B"/>
    <w:rsid w:val="004C1F68"/>
    <w:rsid w:val="004C224D"/>
    <w:rsid w:val="004C23AF"/>
    <w:rsid w:val="004C291E"/>
    <w:rsid w:val="004C36AA"/>
    <w:rsid w:val="004C40B9"/>
    <w:rsid w:val="004C4368"/>
    <w:rsid w:val="004C4457"/>
    <w:rsid w:val="004C4C40"/>
    <w:rsid w:val="004C5287"/>
    <w:rsid w:val="004C5619"/>
    <w:rsid w:val="004C5653"/>
    <w:rsid w:val="004C56D7"/>
    <w:rsid w:val="004C5850"/>
    <w:rsid w:val="004C5F6E"/>
    <w:rsid w:val="004C625E"/>
    <w:rsid w:val="004C62B0"/>
    <w:rsid w:val="004C64E8"/>
    <w:rsid w:val="004C69C1"/>
    <w:rsid w:val="004C6AE5"/>
    <w:rsid w:val="004C6BF7"/>
    <w:rsid w:val="004C6E8E"/>
    <w:rsid w:val="004C7266"/>
    <w:rsid w:val="004C73BD"/>
    <w:rsid w:val="004C75F8"/>
    <w:rsid w:val="004C773B"/>
    <w:rsid w:val="004C778C"/>
    <w:rsid w:val="004D016A"/>
    <w:rsid w:val="004D0412"/>
    <w:rsid w:val="004D049E"/>
    <w:rsid w:val="004D05E9"/>
    <w:rsid w:val="004D0A1A"/>
    <w:rsid w:val="004D0A8D"/>
    <w:rsid w:val="004D0EA7"/>
    <w:rsid w:val="004D118E"/>
    <w:rsid w:val="004D199F"/>
    <w:rsid w:val="004D1BCF"/>
    <w:rsid w:val="004D1E10"/>
    <w:rsid w:val="004D2117"/>
    <w:rsid w:val="004D226C"/>
    <w:rsid w:val="004D2618"/>
    <w:rsid w:val="004D27F3"/>
    <w:rsid w:val="004D29AB"/>
    <w:rsid w:val="004D2B0D"/>
    <w:rsid w:val="004D2CAF"/>
    <w:rsid w:val="004D32F1"/>
    <w:rsid w:val="004D36D0"/>
    <w:rsid w:val="004D3D72"/>
    <w:rsid w:val="004D3FC4"/>
    <w:rsid w:val="004D4125"/>
    <w:rsid w:val="004D4354"/>
    <w:rsid w:val="004D43DC"/>
    <w:rsid w:val="004D44A1"/>
    <w:rsid w:val="004D45B3"/>
    <w:rsid w:val="004D48E7"/>
    <w:rsid w:val="004D5951"/>
    <w:rsid w:val="004D6314"/>
    <w:rsid w:val="004D63EC"/>
    <w:rsid w:val="004D648B"/>
    <w:rsid w:val="004D68E1"/>
    <w:rsid w:val="004D6DCE"/>
    <w:rsid w:val="004D70D8"/>
    <w:rsid w:val="004D75FB"/>
    <w:rsid w:val="004D7908"/>
    <w:rsid w:val="004E00B3"/>
    <w:rsid w:val="004E0977"/>
    <w:rsid w:val="004E09FE"/>
    <w:rsid w:val="004E0DDD"/>
    <w:rsid w:val="004E0EB0"/>
    <w:rsid w:val="004E0F8E"/>
    <w:rsid w:val="004E17AE"/>
    <w:rsid w:val="004E1EA7"/>
    <w:rsid w:val="004E2182"/>
    <w:rsid w:val="004E22D7"/>
    <w:rsid w:val="004E2558"/>
    <w:rsid w:val="004E25CC"/>
    <w:rsid w:val="004E277E"/>
    <w:rsid w:val="004E2AB5"/>
    <w:rsid w:val="004E2D85"/>
    <w:rsid w:val="004E2F13"/>
    <w:rsid w:val="004E2FC7"/>
    <w:rsid w:val="004E301B"/>
    <w:rsid w:val="004E3403"/>
    <w:rsid w:val="004E343C"/>
    <w:rsid w:val="004E4049"/>
    <w:rsid w:val="004E41DE"/>
    <w:rsid w:val="004E4B1B"/>
    <w:rsid w:val="004E4D15"/>
    <w:rsid w:val="004E4E84"/>
    <w:rsid w:val="004E5081"/>
    <w:rsid w:val="004E51B0"/>
    <w:rsid w:val="004E5516"/>
    <w:rsid w:val="004E55CF"/>
    <w:rsid w:val="004E5867"/>
    <w:rsid w:val="004E5B08"/>
    <w:rsid w:val="004E613E"/>
    <w:rsid w:val="004E6148"/>
    <w:rsid w:val="004E6282"/>
    <w:rsid w:val="004E6681"/>
    <w:rsid w:val="004E671E"/>
    <w:rsid w:val="004E6A4E"/>
    <w:rsid w:val="004E7233"/>
    <w:rsid w:val="004E77C1"/>
    <w:rsid w:val="004E7993"/>
    <w:rsid w:val="004E79E1"/>
    <w:rsid w:val="004E7A07"/>
    <w:rsid w:val="004F0261"/>
    <w:rsid w:val="004F0737"/>
    <w:rsid w:val="004F0D63"/>
    <w:rsid w:val="004F0E95"/>
    <w:rsid w:val="004F149A"/>
    <w:rsid w:val="004F14AC"/>
    <w:rsid w:val="004F2717"/>
    <w:rsid w:val="004F2A48"/>
    <w:rsid w:val="004F2EBF"/>
    <w:rsid w:val="004F2EC2"/>
    <w:rsid w:val="004F2EDE"/>
    <w:rsid w:val="004F3061"/>
    <w:rsid w:val="004F3113"/>
    <w:rsid w:val="004F36A5"/>
    <w:rsid w:val="004F38CE"/>
    <w:rsid w:val="004F3CAE"/>
    <w:rsid w:val="004F3DD6"/>
    <w:rsid w:val="004F3F8E"/>
    <w:rsid w:val="004F3FB5"/>
    <w:rsid w:val="004F427C"/>
    <w:rsid w:val="004F49B2"/>
    <w:rsid w:val="004F49BF"/>
    <w:rsid w:val="004F4E2F"/>
    <w:rsid w:val="004F4FDF"/>
    <w:rsid w:val="004F5C92"/>
    <w:rsid w:val="004F5E8C"/>
    <w:rsid w:val="004F5F97"/>
    <w:rsid w:val="004F61AB"/>
    <w:rsid w:val="004F6BDD"/>
    <w:rsid w:val="004F6C5E"/>
    <w:rsid w:val="004F6D6A"/>
    <w:rsid w:val="004F734C"/>
    <w:rsid w:val="004F740F"/>
    <w:rsid w:val="004F76A3"/>
    <w:rsid w:val="004F797F"/>
    <w:rsid w:val="004F7B37"/>
    <w:rsid w:val="005000D9"/>
    <w:rsid w:val="00500503"/>
    <w:rsid w:val="005006E7"/>
    <w:rsid w:val="005006F7"/>
    <w:rsid w:val="0050078B"/>
    <w:rsid w:val="0050146E"/>
    <w:rsid w:val="0050179E"/>
    <w:rsid w:val="00501E39"/>
    <w:rsid w:val="0050212B"/>
    <w:rsid w:val="00502277"/>
    <w:rsid w:val="00502290"/>
    <w:rsid w:val="005024C2"/>
    <w:rsid w:val="005028FB"/>
    <w:rsid w:val="00502BEC"/>
    <w:rsid w:val="00502DB4"/>
    <w:rsid w:val="00503712"/>
    <w:rsid w:val="00503E48"/>
    <w:rsid w:val="00504A4B"/>
    <w:rsid w:val="00504EEA"/>
    <w:rsid w:val="00505238"/>
    <w:rsid w:val="005054DE"/>
    <w:rsid w:val="00505CE6"/>
    <w:rsid w:val="00505F74"/>
    <w:rsid w:val="005064AB"/>
    <w:rsid w:val="0050688D"/>
    <w:rsid w:val="0050696D"/>
    <w:rsid w:val="00506BC6"/>
    <w:rsid w:val="00507196"/>
    <w:rsid w:val="0050793E"/>
    <w:rsid w:val="0051041E"/>
    <w:rsid w:val="005106AF"/>
    <w:rsid w:val="00510FAB"/>
    <w:rsid w:val="0051104C"/>
    <w:rsid w:val="00511151"/>
    <w:rsid w:val="00511523"/>
    <w:rsid w:val="005119AB"/>
    <w:rsid w:val="00511CE3"/>
    <w:rsid w:val="00511F3B"/>
    <w:rsid w:val="00512335"/>
    <w:rsid w:val="00512455"/>
    <w:rsid w:val="0051268C"/>
    <w:rsid w:val="005126D6"/>
    <w:rsid w:val="0051312B"/>
    <w:rsid w:val="00513994"/>
    <w:rsid w:val="005139D6"/>
    <w:rsid w:val="0051417C"/>
    <w:rsid w:val="0051454E"/>
    <w:rsid w:val="005146D8"/>
    <w:rsid w:val="0051477F"/>
    <w:rsid w:val="005148D5"/>
    <w:rsid w:val="00514947"/>
    <w:rsid w:val="00514CD0"/>
    <w:rsid w:val="00514CDB"/>
    <w:rsid w:val="00514D47"/>
    <w:rsid w:val="00514F1E"/>
    <w:rsid w:val="0051530A"/>
    <w:rsid w:val="005153B0"/>
    <w:rsid w:val="0051546F"/>
    <w:rsid w:val="005157CB"/>
    <w:rsid w:val="00515C72"/>
    <w:rsid w:val="00515CFE"/>
    <w:rsid w:val="0051673F"/>
    <w:rsid w:val="00516EF3"/>
    <w:rsid w:val="00516F9A"/>
    <w:rsid w:val="005170EE"/>
    <w:rsid w:val="0051742A"/>
    <w:rsid w:val="00517816"/>
    <w:rsid w:val="00517A62"/>
    <w:rsid w:val="00517BA3"/>
    <w:rsid w:val="00517C4B"/>
    <w:rsid w:val="00517FCD"/>
    <w:rsid w:val="00520272"/>
    <w:rsid w:val="00520545"/>
    <w:rsid w:val="0052064A"/>
    <w:rsid w:val="005207BF"/>
    <w:rsid w:val="00520A22"/>
    <w:rsid w:val="00520A8E"/>
    <w:rsid w:val="005212AB"/>
    <w:rsid w:val="00521ACF"/>
    <w:rsid w:val="00521C7E"/>
    <w:rsid w:val="00522147"/>
    <w:rsid w:val="00522A40"/>
    <w:rsid w:val="00523041"/>
    <w:rsid w:val="005234E7"/>
    <w:rsid w:val="005235BD"/>
    <w:rsid w:val="00523E05"/>
    <w:rsid w:val="005242D1"/>
    <w:rsid w:val="0052442C"/>
    <w:rsid w:val="00524485"/>
    <w:rsid w:val="00525AF8"/>
    <w:rsid w:val="00525F43"/>
    <w:rsid w:val="00526C96"/>
    <w:rsid w:val="00526DAC"/>
    <w:rsid w:val="005271C8"/>
    <w:rsid w:val="00527220"/>
    <w:rsid w:val="005272F3"/>
    <w:rsid w:val="0052731D"/>
    <w:rsid w:val="00527487"/>
    <w:rsid w:val="005276C3"/>
    <w:rsid w:val="0053007E"/>
    <w:rsid w:val="00530116"/>
    <w:rsid w:val="00530356"/>
    <w:rsid w:val="005305E7"/>
    <w:rsid w:val="005309E4"/>
    <w:rsid w:val="00530A2B"/>
    <w:rsid w:val="00530AD1"/>
    <w:rsid w:val="00530F50"/>
    <w:rsid w:val="00531697"/>
    <w:rsid w:val="00531799"/>
    <w:rsid w:val="00531F33"/>
    <w:rsid w:val="0053236D"/>
    <w:rsid w:val="005323E1"/>
    <w:rsid w:val="00532596"/>
    <w:rsid w:val="00532FBC"/>
    <w:rsid w:val="005334C8"/>
    <w:rsid w:val="00534053"/>
    <w:rsid w:val="00534083"/>
    <w:rsid w:val="005340EC"/>
    <w:rsid w:val="00534131"/>
    <w:rsid w:val="00534174"/>
    <w:rsid w:val="00534208"/>
    <w:rsid w:val="0053444B"/>
    <w:rsid w:val="005344BF"/>
    <w:rsid w:val="00534911"/>
    <w:rsid w:val="00534C7E"/>
    <w:rsid w:val="005354B5"/>
    <w:rsid w:val="00535761"/>
    <w:rsid w:val="00535B3F"/>
    <w:rsid w:val="00535D31"/>
    <w:rsid w:val="00535EEA"/>
    <w:rsid w:val="00536301"/>
    <w:rsid w:val="00536FFB"/>
    <w:rsid w:val="00537252"/>
    <w:rsid w:val="00537547"/>
    <w:rsid w:val="00540814"/>
    <w:rsid w:val="005408BD"/>
    <w:rsid w:val="00540D2A"/>
    <w:rsid w:val="0054198E"/>
    <w:rsid w:val="00542716"/>
    <w:rsid w:val="0054294E"/>
    <w:rsid w:val="0054312E"/>
    <w:rsid w:val="005434D3"/>
    <w:rsid w:val="00543C33"/>
    <w:rsid w:val="00544014"/>
    <w:rsid w:val="00544065"/>
    <w:rsid w:val="00544265"/>
    <w:rsid w:val="005442E3"/>
    <w:rsid w:val="005444D3"/>
    <w:rsid w:val="00544859"/>
    <w:rsid w:val="00544971"/>
    <w:rsid w:val="0054519F"/>
    <w:rsid w:val="005457AA"/>
    <w:rsid w:val="00545826"/>
    <w:rsid w:val="005458EA"/>
    <w:rsid w:val="00546640"/>
    <w:rsid w:val="005477BF"/>
    <w:rsid w:val="00547B4E"/>
    <w:rsid w:val="00547DAC"/>
    <w:rsid w:val="0055020D"/>
    <w:rsid w:val="0055020F"/>
    <w:rsid w:val="005502DC"/>
    <w:rsid w:val="005506C2"/>
    <w:rsid w:val="0055080A"/>
    <w:rsid w:val="005513A5"/>
    <w:rsid w:val="005515F9"/>
    <w:rsid w:val="005516ED"/>
    <w:rsid w:val="005518C7"/>
    <w:rsid w:val="00551CB6"/>
    <w:rsid w:val="005523FD"/>
    <w:rsid w:val="0055248D"/>
    <w:rsid w:val="00552502"/>
    <w:rsid w:val="0055251D"/>
    <w:rsid w:val="005525E5"/>
    <w:rsid w:val="0055376A"/>
    <w:rsid w:val="005538BD"/>
    <w:rsid w:val="00553A16"/>
    <w:rsid w:val="00553E91"/>
    <w:rsid w:val="0055433F"/>
    <w:rsid w:val="00554363"/>
    <w:rsid w:val="00554593"/>
    <w:rsid w:val="0055467A"/>
    <w:rsid w:val="005549A7"/>
    <w:rsid w:val="00554C6D"/>
    <w:rsid w:val="00554E4B"/>
    <w:rsid w:val="00554FC2"/>
    <w:rsid w:val="005557C5"/>
    <w:rsid w:val="005558A8"/>
    <w:rsid w:val="00555933"/>
    <w:rsid w:val="00555992"/>
    <w:rsid w:val="00555E35"/>
    <w:rsid w:val="00555F52"/>
    <w:rsid w:val="00555FE0"/>
    <w:rsid w:val="00556117"/>
    <w:rsid w:val="00556696"/>
    <w:rsid w:val="00556718"/>
    <w:rsid w:val="00556810"/>
    <w:rsid w:val="00556F2B"/>
    <w:rsid w:val="00557503"/>
    <w:rsid w:val="00557532"/>
    <w:rsid w:val="00557828"/>
    <w:rsid w:val="005579BF"/>
    <w:rsid w:val="00560A36"/>
    <w:rsid w:val="005610EB"/>
    <w:rsid w:val="005614CB"/>
    <w:rsid w:val="00561567"/>
    <w:rsid w:val="00561767"/>
    <w:rsid w:val="0056202D"/>
    <w:rsid w:val="0056267D"/>
    <w:rsid w:val="00562F3E"/>
    <w:rsid w:val="005631FD"/>
    <w:rsid w:val="00563394"/>
    <w:rsid w:val="00563C4F"/>
    <w:rsid w:val="00563CBB"/>
    <w:rsid w:val="00563CF7"/>
    <w:rsid w:val="005640D1"/>
    <w:rsid w:val="005645EA"/>
    <w:rsid w:val="00564803"/>
    <w:rsid w:val="00564FAE"/>
    <w:rsid w:val="00565B91"/>
    <w:rsid w:val="00566282"/>
    <w:rsid w:val="005662F1"/>
    <w:rsid w:val="005665A8"/>
    <w:rsid w:val="00566E33"/>
    <w:rsid w:val="00566E47"/>
    <w:rsid w:val="005679FC"/>
    <w:rsid w:val="00567E2F"/>
    <w:rsid w:val="0057028D"/>
    <w:rsid w:val="005707AB"/>
    <w:rsid w:val="00570858"/>
    <w:rsid w:val="00570994"/>
    <w:rsid w:val="00570A4F"/>
    <w:rsid w:val="00570AFE"/>
    <w:rsid w:val="005712E1"/>
    <w:rsid w:val="00571401"/>
    <w:rsid w:val="005716C4"/>
    <w:rsid w:val="00571AA7"/>
    <w:rsid w:val="00572037"/>
    <w:rsid w:val="00572383"/>
    <w:rsid w:val="005729BE"/>
    <w:rsid w:val="005734C1"/>
    <w:rsid w:val="00573A59"/>
    <w:rsid w:val="00574425"/>
    <w:rsid w:val="005744D8"/>
    <w:rsid w:val="005746EB"/>
    <w:rsid w:val="005747F1"/>
    <w:rsid w:val="00574B5C"/>
    <w:rsid w:val="0057517A"/>
    <w:rsid w:val="005751FF"/>
    <w:rsid w:val="00575BB6"/>
    <w:rsid w:val="00575BD1"/>
    <w:rsid w:val="00575F51"/>
    <w:rsid w:val="0057606C"/>
    <w:rsid w:val="005769CE"/>
    <w:rsid w:val="00576BDC"/>
    <w:rsid w:val="00576C0A"/>
    <w:rsid w:val="00576C23"/>
    <w:rsid w:val="0057705E"/>
    <w:rsid w:val="00577211"/>
    <w:rsid w:val="0057733F"/>
    <w:rsid w:val="00577912"/>
    <w:rsid w:val="00577B01"/>
    <w:rsid w:val="00577F05"/>
    <w:rsid w:val="00577FB1"/>
    <w:rsid w:val="00580296"/>
    <w:rsid w:val="00580F61"/>
    <w:rsid w:val="005814C2"/>
    <w:rsid w:val="0058159E"/>
    <w:rsid w:val="00581AE2"/>
    <w:rsid w:val="00581B3E"/>
    <w:rsid w:val="00581BEF"/>
    <w:rsid w:val="005825DA"/>
    <w:rsid w:val="00582B8B"/>
    <w:rsid w:val="00582DB1"/>
    <w:rsid w:val="005832D0"/>
    <w:rsid w:val="005833C5"/>
    <w:rsid w:val="00583731"/>
    <w:rsid w:val="00583ED7"/>
    <w:rsid w:val="00584107"/>
    <w:rsid w:val="00584233"/>
    <w:rsid w:val="005844FB"/>
    <w:rsid w:val="0058469B"/>
    <w:rsid w:val="00584D33"/>
    <w:rsid w:val="00585295"/>
    <w:rsid w:val="00585996"/>
    <w:rsid w:val="00585AAB"/>
    <w:rsid w:val="00585BED"/>
    <w:rsid w:val="00585CF5"/>
    <w:rsid w:val="00585FA7"/>
    <w:rsid w:val="00586170"/>
    <w:rsid w:val="005862A2"/>
    <w:rsid w:val="005867E7"/>
    <w:rsid w:val="00586CB0"/>
    <w:rsid w:val="00586D54"/>
    <w:rsid w:val="005871DD"/>
    <w:rsid w:val="005872DE"/>
    <w:rsid w:val="005878F3"/>
    <w:rsid w:val="00587A31"/>
    <w:rsid w:val="00587D79"/>
    <w:rsid w:val="00587FF1"/>
    <w:rsid w:val="0059043F"/>
    <w:rsid w:val="005904ED"/>
    <w:rsid w:val="00590B60"/>
    <w:rsid w:val="0059169E"/>
    <w:rsid w:val="00591743"/>
    <w:rsid w:val="00591ADD"/>
    <w:rsid w:val="00591C04"/>
    <w:rsid w:val="00591C60"/>
    <w:rsid w:val="00591CDA"/>
    <w:rsid w:val="00592114"/>
    <w:rsid w:val="005923D9"/>
    <w:rsid w:val="005923F3"/>
    <w:rsid w:val="00592E68"/>
    <w:rsid w:val="00593A82"/>
    <w:rsid w:val="00593A89"/>
    <w:rsid w:val="00593B08"/>
    <w:rsid w:val="00593B13"/>
    <w:rsid w:val="00593DBA"/>
    <w:rsid w:val="00593E1C"/>
    <w:rsid w:val="00594006"/>
    <w:rsid w:val="005940BB"/>
    <w:rsid w:val="005944A2"/>
    <w:rsid w:val="005948F9"/>
    <w:rsid w:val="00594C4E"/>
    <w:rsid w:val="00594E0A"/>
    <w:rsid w:val="0059511C"/>
    <w:rsid w:val="0059534B"/>
    <w:rsid w:val="0059544A"/>
    <w:rsid w:val="00595595"/>
    <w:rsid w:val="00595C71"/>
    <w:rsid w:val="00595CA6"/>
    <w:rsid w:val="00595D56"/>
    <w:rsid w:val="005960CB"/>
    <w:rsid w:val="005965AC"/>
    <w:rsid w:val="0059681E"/>
    <w:rsid w:val="00596C4A"/>
    <w:rsid w:val="00596E93"/>
    <w:rsid w:val="00597189"/>
    <w:rsid w:val="00597404"/>
    <w:rsid w:val="005977AF"/>
    <w:rsid w:val="00597B42"/>
    <w:rsid w:val="005A0795"/>
    <w:rsid w:val="005A0F31"/>
    <w:rsid w:val="005A1300"/>
    <w:rsid w:val="005A1337"/>
    <w:rsid w:val="005A1406"/>
    <w:rsid w:val="005A1BA7"/>
    <w:rsid w:val="005A28F6"/>
    <w:rsid w:val="005A2A20"/>
    <w:rsid w:val="005A2B9D"/>
    <w:rsid w:val="005A2F68"/>
    <w:rsid w:val="005A317E"/>
    <w:rsid w:val="005A3990"/>
    <w:rsid w:val="005A3E53"/>
    <w:rsid w:val="005A4A9E"/>
    <w:rsid w:val="005A4BA6"/>
    <w:rsid w:val="005A505A"/>
    <w:rsid w:val="005A5484"/>
    <w:rsid w:val="005A570C"/>
    <w:rsid w:val="005A591E"/>
    <w:rsid w:val="005A5A5A"/>
    <w:rsid w:val="005A5C65"/>
    <w:rsid w:val="005A5DE9"/>
    <w:rsid w:val="005A686A"/>
    <w:rsid w:val="005A6C11"/>
    <w:rsid w:val="005A6EC3"/>
    <w:rsid w:val="005A6F86"/>
    <w:rsid w:val="005A72EE"/>
    <w:rsid w:val="005A73BA"/>
    <w:rsid w:val="005A74B9"/>
    <w:rsid w:val="005A74BB"/>
    <w:rsid w:val="005A76BD"/>
    <w:rsid w:val="005B00E4"/>
    <w:rsid w:val="005B0320"/>
    <w:rsid w:val="005B03AC"/>
    <w:rsid w:val="005B03C9"/>
    <w:rsid w:val="005B04AC"/>
    <w:rsid w:val="005B067E"/>
    <w:rsid w:val="005B0876"/>
    <w:rsid w:val="005B0912"/>
    <w:rsid w:val="005B0B7E"/>
    <w:rsid w:val="005B10E2"/>
    <w:rsid w:val="005B143D"/>
    <w:rsid w:val="005B1C54"/>
    <w:rsid w:val="005B1D10"/>
    <w:rsid w:val="005B1E0B"/>
    <w:rsid w:val="005B2185"/>
    <w:rsid w:val="005B24EC"/>
    <w:rsid w:val="005B259E"/>
    <w:rsid w:val="005B25D8"/>
    <w:rsid w:val="005B2DCD"/>
    <w:rsid w:val="005B332D"/>
    <w:rsid w:val="005B3951"/>
    <w:rsid w:val="005B3A73"/>
    <w:rsid w:val="005B3B0C"/>
    <w:rsid w:val="005B3BA0"/>
    <w:rsid w:val="005B4070"/>
    <w:rsid w:val="005B4554"/>
    <w:rsid w:val="005B47E8"/>
    <w:rsid w:val="005B4CB9"/>
    <w:rsid w:val="005B4CC4"/>
    <w:rsid w:val="005B4FDF"/>
    <w:rsid w:val="005B5185"/>
    <w:rsid w:val="005B54B2"/>
    <w:rsid w:val="005B5A2A"/>
    <w:rsid w:val="005B5ED2"/>
    <w:rsid w:val="005B63DA"/>
    <w:rsid w:val="005B6EED"/>
    <w:rsid w:val="005B6F39"/>
    <w:rsid w:val="005B70FF"/>
    <w:rsid w:val="005B741F"/>
    <w:rsid w:val="005B7ECC"/>
    <w:rsid w:val="005C0513"/>
    <w:rsid w:val="005C095F"/>
    <w:rsid w:val="005C0C9E"/>
    <w:rsid w:val="005C0D8B"/>
    <w:rsid w:val="005C1AB7"/>
    <w:rsid w:val="005C1BA8"/>
    <w:rsid w:val="005C1BC1"/>
    <w:rsid w:val="005C1FDA"/>
    <w:rsid w:val="005C2047"/>
    <w:rsid w:val="005C20B1"/>
    <w:rsid w:val="005C2108"/>
    <w:rsid w:val="005C23D5"/>
    <w:rsid w:val="005C2828"/>
    <w:rsid w:val="005C2D29"/>
    <w:rsid w:val="005C2FAA"/>
    <w:rsid w:val="005C3D42"/>
    <w:rsid w:val="005C3E03"/>
    <w:rsid w:val="005C4030"/>
    <w:rsid w:val="005C418D"/>
    <w:rsid w:val="005C439B"/>
    <w:rsid w:val="005C4515"/>
    <w:rsid w:val="005C4E3E"/>
    <w:rsid w:val="005C5173"/>
    <w:rsid w:val="005C5393"/>
    <w:rsid w:val="005C6094"/>
    <w:rsid w:val="005C6755"/>
    <w:rsid w:val="005C67FF"/>
    <w:rsid w:val="005C6949"/>
    <w:rsid w:val="005C6A66"/>
    <w:rsid w:val="005C6E11"/>
    <w:rsid w:val="005C715F"/>
    <w:rsid w:val="005C71C1"/>
    <w:rsid w:val="005C728A"/>
    <w:rsid w:val="005C76E1"/>
    <w:rsid w:val="005C78C3"/>
    <w:rsid w:val="005C7913"/>
    <w:rsid w:val="005C79C0"/>
    <w:rsid w:val="005C7E81"/>
    <w:rsid w:val="005D0369"/>
    <w:rsid w:val="005D0E5E"/>
    <w:rsid w:val="005D164B"/>
    <w:rsid w:val="005D1C51"/>
    <w:rsid w:val="005D1F23"/>
    <w:rsid w:val="005D1F8D"/>
    <w:rsid w:val="005D215B"/>
    <w:rsid w:val="005D22F8"/>
    <w:rsid w:val="005D28B5"/>
    <w:rsid w:val="005D2D65"/>
    <w:rsid w:val="005D3224"/>
    <w:rsid w:val="005D3874"/>
    <w:rsid w:val="005D38A4"/>
    <w:rsid w:val="005D4247"/>
    <w:rsid w:val="005D485D"/>
    <w:rsid w:val="005D4A2A"/>
    <w:rsid w:val="005D4CF3"/>
    <w:rsid w:val="005D56C7"/>
    <w:rsid w:val="005D57ED"/>
    <w:rsid w:val="005D59E1"/>
    <w:rsid w:val="005D5D0B"/>
    <w:rsid w:val="005D6476"/>
    <w:rsid w:val="005D687C"/>
    <w:rsid w:val="005D7001"/>
    <w:rsid w:val="005D71E3"/>
    <w:rsid w:val="005D72A8"/>
    <w:rsid w:val="005D74D1"/>
    <w:rsid w:val="005D7F7D"/>
    <w:rsid w:val="005E0D5D"/>
    <w:rsid w:val="005E0EFA"/>
    <w:rsid w:val="005E1321"/>
    <w:rsid w:val="005E1350"/>
    <w:rsid w:val="005E15D0"/>
    <w:rsid w:val="005E2174"/>
    <w:rsid w:val="005E225C"/>
    <w:rsid w:val="005E260E"/>
    <w:rsid w:val="005E271F"/>
    <w:rsid w:val="005E2860"/>
    <w:rsid w:val="005E2B4A"/>
    <w:rsid w:val="005E3423"/>
    <w:rsid w:val="005E36D2"/>
    <w:rsid w:val="005E374B"/>
    <w:rsid w:val="005E38FB"/>
    <w:rsid w:val="005E3D17"/>
    <w:rsid w:val="005E3E73"/>
    <w:rsid w:val="005E403D"/>
    <w:rsid w:val="005E40D0"/>
    <w:rsid w:val="005E41D8"/>
    <w:rsid w:val="005E474A"/>
    <w:rsid w:val="005E485C"/>
    <w:rsid w:val="005E4938"/>
    <w:rsid w:val="005E4AC7"/>
    <w:rsid w:val="005E4D90"/>
    <w:rsid w:val="005E4EA4"/>
    <w:rsid w:val="005E5021"/>
    <w:rsid w:val="005E5774"/>
    <w:rsid w:val="005E59AF"/>
    <w:rsid w:val="005E5F8F"/>
    <w:rsid w:val="005E635E"/>
    <w:rsid w:val="005E6409"/>
    <w:rsid w:val="005E6612"/>
    <w:rsid w:val="005E664E"/>
    <w:rsid w:val="005E67AF"/>
    <w:rsid w:val="005E6A0B"/>
    <w:rsid w:val="005E7022"/>
    <w:rsid w:val="005E7C5D"/>
    <w:rsid w:val="005F0248"/>
    <w:rsid w:val="005F075C"/>
    <w:rsid w:val="005F0C2B"/>
    <w:rsid w:val="005F0CF3"/>
    <w:rsid w:val="005F0E86"/>
    <w:rsid w:val="005F0F03"/>
    <w:rsid w:val="005F0F1F"/>
    <w:rsid w:val="005F14E0"/>
    <w:rsid w:val="005F16BB"/>
    <w:rsid w:val="005F1AE8"/>
    <w:rsid w:val="005F1BF0"/>
    <w:rsid w:val="005F1DB5"/>
    <w:rsid w:val="005F1EFE"/>
    <w:rsid w:val="005F2C69"/>
    <w:rsid w:val="005F3359"/>
    <w:rsid w:val="005F36A4"/>
    <w:rsid w:val="005F4123"/>
    <w:rsid w:val="005F42EE"/>
    <w:rsid w:val="005F4656"/>
    <w:rsid w:val="005F4E07"/>
    <w:rsid w:val="005F51C2"/>
    <w:rsid w:val="005F5337"/>
    <w:rsid w:val="005F5390"/>
    <w:rsid w:val="005F5558"/>
    <w:rsid w:val="005F5E4A"/>
    <w:rsid w:val="005F6255"/>
    <w:rsid w:val="005F631B"/>
    <w:rsid w:val="005F66CA"/>
    <w:rsid w:val="005F674B"/>
    <w:rsid w:val="005F685B"/>
    <w:rsid w:val="005F6B96"/>
    <w:rsid w:val="005F6D31"/>
    <w:rsid w:val="005F6ECC"/>
    <w:rsid w:val="005F6F20"/>
    <w:rsid w:val="005F7B07"/>
    <w:rsid w:val="005FAA5C"/>
    <w:rsid w:val="0060004D"/>
    <w:rsid w:val="0060020A"/>
    <w:rsid w:val="006002FC"/>
    <w:rsid w:val="00600965"/>
    <w:rsid w:val="00600C8E"/>
    <w:rsid w:val="00600CA1"/>
    <w:rsid w:val="006010F4"/>
    <w:rsid w:val="00601175"/>
    <w:rsid w:val="00601289"/>
    <w:rsid w:val="006015EB"/>
    <w:rsid w:val="006017E7"/>
    <w:rsid w:val="00601F5F"/>
    <w:rsid w:val="00602E00"/>
    <w:rsid w:val="00602FFE"/>
    <w:rsid w:val="00603106"/>
    <w:rsid w:val="006036AB"/>
    <w:rsid w:val="0060372B"/>
    <w:rsid w:val="0060375F"/>
    <w:rsid w:val="00603825"/>
    <w:rsid w:val="00603A76"/>
    <w:rsid w:val="00603AC7"/>
    <w:rsid w:val="00603B3D"/>
    <w:rsid w:val="00603CFB"/>
    <w:rsid w:val="006044EA"/>
    <w:rsid w:val="006045E9"/>
    <w:rsid w:val="0060477D"/>
    <w:rsid w:val="00604949"/>
    <w:rsid w:val="00605059"/>
    <w:rsid w:val="006052C1"/>
    <w:rsid w:val="006053B8"/>
    <w:rsid w:val="00605896"/>
    <w:rsid w:val="0060599D"/>
    <w:rsid w:val="00605A61"/>
    <w:rsid w:val="006061AB"/>
    <w:rsid w:val="00606C27"/>
    <w:rsid w:val="00606C61"/>
    <w:rsid w:val="00606E87"/>
    <w:rsid w:val="006074D7"/>
    <w:rsid w:val="0060758A"/>
    <w:rsid w:val="00607C02"/>
    <w:rsid w:val="00607D58"/>
    <w:rsid w:val="00607E38"/>
    <w:rsid w:val="006106DB"/>
    <w:rsid w:val="00610706"/>
    <w:rsid w:val="006108DA"/>
    <w:rsid w:val="00610C2E"/>
    <w:rsid w:val="0061131E"/>
    <w:rsid w:val="006114FA"/>
    <w:rsid w:val="006119A2"/>
    <w:rsid w:val="00611AEE"/>
    <w:rsid w:val="00611E3A"/>
    <w:rsid w:val="006127CB"/>
    <w:rsid w:val="0061296B"/>
    <w:rsid w:val="00612EBE"/>
    <w:rsid w:val="0061306B"/>
    <w:rsid w:val="00613288"/>
    <w:rsid w:val="0061335B"/>
    <w:rsid w:val="00613444"/>
    <w:rsid w:val="0061365E"/>
    <w:rsid w:val="00613B2E"/>
    <w:rsid w:val="00614734"/>
    <w:rsid w:val="00614C18"/>
    <w:rsid w:val="00615075"/>
    <w:rsid w:val="00616E28"/>
    <w:rsid w:val="00616FEC"/>
    <w:rsid w:val="00617568"/>
    <w:rsid w:val="006178A3"/>
    <w:rsid w:val="00617990"/>
    <w:rsid w:val="00617A08"/>
    <w:rsid w:val="006204D7"/>
    <w:rsid w:val="00620540"/>
    <w:rsid w:val="00620DF8"/>
    <w:rsid w:val="00621033"/>
    <w:rsid w:val="0062138F"/>
    <w:rsid w:val="00621686"/>
    <w:rsid w:val="00621742"/>
    <w:rsid w:val="006217E2"/>
    <w:rsid w:val="00621932"/>
    <w:rsid w:val="00622983"/>
    <w:rsid w:val="00622A4A"/>
    <w:rsid w:val="00622C94"/>
    <w:rsid w:val="00622F3E"/>
    <w:rsid w:val="00623044"/>
    <w:rsid w:val="00623054"/>
    <w:rsid w:val="00623077"/>
    <w:rsid w:val="0062341E"/>
    <w:rsid w:val="0062351B"/>
    <w:rsid w:val="00623594"/>
    <w:rsid w:val="00623B37"/>
    <w:rsid w:val="00623C32"/>
    <w:rsid w:val="00623E17"/>
    <w:rsid w:val="006243C0"/>
    <w:rsid w:val="00624C61"/>
    <w:rsid w:val="00624D7F"/>
    <w:rsid w:val="00625831"/>
    <w:rsid w:val="006265EC"/>
    <w:rsid w:val="00626C2B"/>
    <w:rsid w:val="00626ECB"/>
    <w:rsid w:val="006277F9"/>
    <w:rsid w:val="006278C5"/>
    <w:rsid w:val="0062795E"/>
    <w:rsid w:val="00630021"/>
    <w:rsid w:val="006300B2"/>
    <w:rsid w:val="00630119"/>
    <w:rsid w:val="0063058B"/>
    <w:rsid w:val="00630C78"/>
    <w:rsid w:val="00630D26"/>
    <w:rsid w:val="0063103F"/>
    <w:rsid w:val="00631150"/>
    <w:rsid w:val="00631344"/>
    <w:rsid w:val="006318CB"/>
    <w:rsid w:val="00631D2F"/>
    <w:rsid w:val="00631FFE"/>
    <w:rsid w:val="00632910"/>
    <w:rsid w:val="00632B2A"/>
    <w:rsid w:val="00632CA2"/>
    <w:rsid w:val="00632E59"/>
    <w:rsid w:val="00632F02"/>
    <w:rsid w:val="00633206"/>
    <w:rsid w:val="0063369B"/>
    <w:rsid w:val="00633BCD"/>
    <w:rsid w:val="00633CB3"/>
    <w:rsid w:val="00633E00"/>
    <w:rsid w:val="00633EBB"/>
    <w:rsid w:val="00634C82"/>
    <w:rsid w:val="00635618"/>
    <w:rsid w:val="00635AD3"/>
    <w:rsid w:val="00635FB1"/>
    <w:rsid w:val="00636007"/>
    <w:rsid w:val="00636048"/>
    <w:rsid w:val="00636157"/>
    <w:rsid w:val="00636668"/>
    <w:rsid w:val="006367FA"/>
    <w:rsid w:val="00636BB1"/>
    <w:rsid w:val="00637437"/>
    <w:rsid w:val="00637715"/>
    <w:rsid w:val="006379B4"/>
    <w:rsid w:val="00637AD1"/>
    <w:rsid w:val="00640900"/>
    <w:rsid w:val="00640F0D"/>
    <w:rsid w:val="00641214"/>
    <w:rsid w:val="00641B82"/>
    <w:rsid w:val="00641D52"/>
    <w:rsid w:val="00641ECD"/>
    <w:rsid w:val="006429D7"/>
    <w:rsid w:val="00642E49"/>
    <w:rsid w:val="0064322B"/>
    <w:rsid w:val="0064335E"/>
    <w:rsid w:val="0064340B"/>
    <w:rsid w:val="00644424"/>
    <w:rsid w:val="00644CF2"/>
    <w:rsid w:val="006456E6"/>
    <w:rsid w:val="00645977"/>
    <w:rsid w:val="00645C94"/>
    <w:rsid w:val="00645CB1"/>
    <w:rsid w:val="00645CFF"/>
    <w:rsid w:val="00645DC2"/>
    <w:rsid w:val="00646A8A"/>
    <w:rsid w:val="00646B09"/>
    <w:rsid w:val="00647241"/>
    <w:rsid w:val="00647386"/>
    <w:rsid w:val="006474CF"/>
    <w:rsid w:val="0064796B"/>
    <w:rsid w:val="0065064D"/>
    <w:rsid w:val="00650A4A"/>
    <w:rsid w:val="00650B38"/>
    <w:rsid w:val="00650B90"/>
    <w:rsid w:val="00650DFC"/>
    <w:rsid w:val="00650E2E"/>
    <w:rsid w:val="0065102F"/>
    <w:rsid w:val="00651D35"/>
    <w:rsid w:val="0065216B"/>
    <w:rsid w:val="00652B3D"/>
    <w:rsid w:val="00652D90"/>
    <w:rsid w:val="00653422"/>
    <w:rsid w:val="00653FAE"/>
    <w:rsid w:val="00654150"/>
    <w:rsid w:val="00654526"/>
    <w:rsid w:val="006545DA"/>
    <w:rsid w:val="00654885"/>
    <w:rsid w:val="00655846"/>
    <w:rsid w:val="00655A7A"/>
    <w:rsid w:val="00655C2E"/>
    <w:rsid w:val="00655E21"/>
    <w:rsid w:val="006566EA"/>
    <w:rsid w:val="0065686E"/>
    <w:rsid w:val="00656A48"/>
    <w:rsid w:val="00657137"/>
    <w:rsid w:val="00657561"/>
    <w:rsid w:val="00657AD9"/>
    <w:rsid w:val="00657C4A"/>
    <w:rsid w:val="0066000F"/>
    <w:rsid w:val="00660073"/>
    <w:rsid w:val="00660681"/>
    <w:rsid w:val="0066072A"/>
    <w:rsid w:val="00661270"/>
    <w:rsid w:val="00661445"/>
    <w:rsid w:val="00661676"/>
    <w:rsid w:val="00661BED"/>
    <w:rsid w:val="00662029"/>
    <w:rsid w:val="00662231"/>
    <w:rsid w:val="00662E0F"/>
    <w:rsid w:val="00663052"/>
    <w:rsid w:val="006632F4"/>
    <w:rsid w:val="006634B4"/>
    <w:rsid w:val="00663AA3"/>
    <w:rsid w:val="00663C7E"/>
    <w:rsid w:val="0066423B"/>
    <w:rsid w:val="00664596"/>
    <w:rsid w:val="00664705"/>
    <w:rsid w:val="00664C3B"/>
    <w:rsid w:val="00665362"/>
    <w:rsid w:val="0066538D"/>
    <w:rsid w:val="00665511"/>
    <w:rsid w:val="0066562A"/>
    <w:rsid w:val="00665C0C"/>
    <w:rsid w:val="00666A97"/>
    <w:rsid w:val="00666C91"/>
    <w:rsid w:val="00666CDD"/>
    <w:rsid w:val="0066773D"/>
    <w:rsid w:val="006679C2"/>
    <w:rsid w:val="0067029B"/>
    <w:rsid w:val="00670589"/>
    <w:rsid w:val="00670BF8"/>
    <w:rsid w:val="00670F3D"/>
    <w:rsid w:val="00670F89"/>
    <w:rsid w:val="00671091"/>
    <w:rsid w:val="006711D1"/>
    <w:rsid w:val="00671209"/>
    <w:rsid w:val="0067169E"/>
    <w:rsid w:val="00671933"/>
    <w:rsid w:val="00672084"/>
    <w:rsid w:val="006725D7"/>
    <w:rsid w:val="00672AAA"/>
    <w:rsid w:val="00672AE0"/>
    <w:rsid w:val="00672B26"/>
    <w:rsid w:val="00672CDF"/>
    <w:rsid w:val="0067302A"/>
    <w:rsid w:val="00673130"/>
    <w:rsid w:val="0067354F"/>
    <w:rsid w:val="00673E98"/>
    <w:rsid w:val="0067408B"/>
    <w:rsid w:val="00674128"/>
    <w:rsid w:val="006746F9"/>
    <w:rsid w:val="00674847"/>
    <w:rsid w:val="006748B8"/>
    <w:rsid w:val="00674DAC"/>
    <w:rsid w:val="0067504F"/>
    <w:rsid w:val="006756E4"/>
    <w:rsid w:val="00675B82"/>
    <w:rsid w:val="00675E19"/>
    <w:rsid w:val="00675E8E"/>
    <w:rsid w:val="00676541"/>
    <w:rsid w:val="006765A7"/>
    <w:rsid w:val="0067666A"/>
    <w:rsid w:val="00676671"/>
    <w:rsid w:val="00676690"/>
    <w:rsid w:val="006768F3"/>
    <w:rsid w:val="00676C55"/>
    <w:rsid w:val="00676ED8"/>
    <w:rsid w:val="00676EDD"/>
    <w:rsid w:val="00677280"/>
    <w:rsid w:val="00677737"/>
    <w:rsid w:val="00677A84"/>
    <w:rsid w:val="00677B05"/>
    <w:rsid w:val="00677B65"/>
    <w:rsid w:val="00677D02"/>
    <w:rsid w:val="00677E9E"/>
    <w:rsid w:val="006804FC"/>
    <w:rsid w:val="00680674"/>
    <w:rsid w:val="006808C3"/>
    <w:rsid w:val="00680D8E"/>
    <w:rsid w:val="006816A9"/>
    <w:rsid w:val="00681955"/>
    <w:rsid w:val="00682372"/>
    <w:rsid w:val="00682454"/>
    <w:rsid w:val="00682FB5"/>
    <w:rsid w:val="0068334B"/>
    <w:rsid w:val="00683358"/>
    <w:rsid w:val="006834CF"/>
    <w:rsid w:val="00683FAE"/>
    <w:rsid w:val="00684467"/>
    <w:rsid w:val="00684921"/>
    <w:rsid w:val="006849C5"/>
    <w:rsid w:val="00684AE9"/>
    <w:rsid w:val="00685481"/>
    <w:rsid w:val="006855D0"/>
    <w:rsid w:val="00685648"/>
    <w:rsid w:val="00685853"/>
    <w:rsid w:val="00685AB3"/>
    <w:rsid w:val="00685D51"/>
    <w:rsid w:val="00686080"/>
    <w:rsid w:val="006860E5"/>
    <w:rsid w:val="0068616A"/>
    <w:rsid w:val="0068626C"/>
    <w:rsid w:val="006865D3"/>
    <w:rsid w:val="00686BA1"/>
    <w:rsid w:val="00687860"/>
    <w:rsid w:val="00687BAC"/>
    <w:rsid w:val="00687FAB"/>
    <w:rsid w:val="006901DB"/>
    <w:rsid w:val="006907C6"/>
    <w:rsid w:val="006909E0"/>
    <w:rsid w:val="00690CC0"/>
    <w:rsid w:val="00690E00"/>
    <w:rsid w:val="0069103D"/>
    <w:rsid w:val="00691560"/>
    <w:rsid w:val="00691E7A"/>
    <w:rsid w:val="00692301"/>
    <w:rsid w:val="00692CE3"/>
    <w:rsid w:val="00692EB0"/>
    <w:rsid w:val="00692EC0"/>
    <w:rsid w:val="006935C7"/>
    <w:rsid w:val="00693B46"/>
    <w:rsid w:val="00693BEB"/>
    <w:rsid w:val="00693C7F"/>
    <w:rsid w:val="00693E18"/>
    <w:rsid w:val="00693F4C"/>
    <w:rsid w:val="00693F61"/>
    <w:rsid w:val="006941F1"/>
    <w:rsid w:val="006943BA"/>
    <w:rsid w:val="006944B0"/>
    <w:rsid w:val="006948E8"/>
    <w:rsid w:val="00694991"/>
    <w:rsid w:val="00694B47"/>
    <w:rsid w:val="00694E62"/>
    <w:rsid w:val="006957F1"/>
    <w:rsid w:val="00695E3E"/>
    <w:rsid w:val="0069612D"/>
    <w:rsid w:val="0069625B"/>
    <w:rsid w:val="0069625E"/>
    <w:rsid w:val="006962ED"/>
    <w:rsid w:val="006963AA"/>
    <w:rsid w:val="00696555"/>
    <w:rsid w:val="00696559"/>
    <w:rsid w:val="006967D9"/>
    <w:rsid w:val="006968C1"/>
    <w:rsid w:val="006968D2"/>
    <w:rsid w:val="006969F5"/>
    <w:rsid w:val="00696BA6"/>
    <w:rsid w:val="0069725C"/>
    <w:rsid w:val="006A008C"/>
    <w:rsid w:val="006A0F1F"/>
    <w:rsid w:val="006A16A1"/>
    <w:rsid w:val="006A16D9"/>
    <w:rsid w:val="006A1A0B"/>
    <w:rsid w:val="006A1A4A"/>
    <w:rsid w:val="006A1FEA"/>
    <w:rsid w:val="006A26A7"/>
    <w:rsid w:val="006A2D0F"/>
    <w:rsid w:val="006A32E6"/>
    <w:rsid w:val="006A34EA"/>
    <w:rsid w:val="006A3615"/>
    <w:rsid w:val="006A3835"/>
    <w:rsid w:val="006A3894"/>
    <w:rsid w:val="006A38EA"/>
    <w:rsid w:val="006A3E0D"/>
    <w:rsid w:val="006A40CE"/>
    <w:rsid w:val="006A4206"/>
    <w:rsid w:val="006A427C"/>
    <w:rsid w:val="006A42BD"/>
    <w:rsid w:val="006A43F1"/>
    <w:rsid w:val="006A4464"/>
    <w:rsid w:val="006A4DC1"/>
    <w:rsid w:val="006A4E2B"/>
    <w:rsid w:val="006A5345"/>
    <w:rsid w:val="006A5561"/>
    <w:rsid w:val="006A5BB5"/>
    <w:rsid w:val="006A5C67"/>
    <w:rsid w:val="006A5ED4"/>
    <w:rsid w:val="006A6027"/>
    <w:rsid w:val="006A6643"/>
    <w:rsid w:val="006A69DC"/>
    <w:rsid w:val="006A7128"/>
    <w:rsid w:val="006A72A4"/>
    <w:rsid w:val="006A72B8"/>
    <w:rsid w:val="006A7461"/>
    <w:rsid w:val="006A75EE"/>
    <w:rsid w:val="006A7A3A"/>
    <w:rsid w:val="006B029D"/>
    <w:rsid w:val="006B09FC"/>
    <w:rsid w:val="006B0EC9"/>
    <w:rsid w:val="006B180B"/>
    <w:rsid w:val="006B2D94"/>
    <w:rsid w:val="006B2F84"/>
    <w:rsid w:val="006B3289"/>
    <w:rsid w:val="006B3687"/>
    <w:rsid w:val="006B37E8"/>
    <w:rsid w:val="006B3982"/>
    <w:rsid w:val="006B3AAA"/>
    <w:rsid w:val="006B3F07"/>
    <w:rsid w:val="006B3F2F"/>
    <w:rsid w:val="006B448B"/>
    <w:rsid w:val="006B4AA6"/>
    <w:rsid w:val="006B5668"/>
    <w:rsid w:val="006B57C9"/>
    <w:rsid w:val="006B59A5"/>
    <w:rsid w:val="006B5E3E"/>
    <w:rsid w:val="006B5EC7"/>
    <w:rsid w:val="006B6D5A"/>
    <w:rsid w:val="006B6ED2"/>
    <w:rsid w:val="006B6F52"/>
    <w:rsid w:val="006B77BF"/>
    <w:rsid w:val="006B7CEA"/>
    <w:rsid w:val="006B7DA4"/>
    <w:rsid w:val="006C02C4"/>
    <w:rsid w:val="006C0477"/>
    <w:rsid w:val="006C0943"/>
    <w:rsid w:val="006C0C5C"/>
    <w:rsid w:val="006C0E4D"/>
    <w:rsid w:val="006C15B4"/>
    <w:rsid w:val="006C1B5C"/>
    <w:rsid w:val="006C1C32"/>
    <w:rsid w:val="006C1D33"/>
    <w:rsid w:val="006C1D97"/>
    <w:rsid w:val="006C20FA"/>
    <w:rsid w:val="006C21A7"/>
    <w:rsid w:val="006C23DC"/>
    <w:rsid w:val="006C2D15"/>
    <w:rsid w:val="006C30C8"/>
    <w:rsid w:val="006C3253"/>
    <w:rsid w:val="006C36B2"/>
    <w:rsid w:val="006C371C"/>
    <w:rsid w:val="006C39A8"/>
    <w:rsid w:val="006C4123"/>
    <w:rsid w:val="006C42AF"/>
    <w:rsid w:val="006C4DF8"/>
    <w:rsid w:val="006C4FEC"/>
    <w:rsid w:val="006C56C3"/>
    <w:rsid w:val="006C5856"/>
    <w:rsid w:val="006C58C5"/>
    <w:rsid w:val="006C5B41"/>
    <w:rsid w:val="006C5D5B"/>
    <w:rsid w:val="006C6381"/>
    <w:rsid w:val="006C641D"/>
    <w:rsid w:val="006C6527"/>
    <w:rsid w:val="006C66D6"/>
    <w:rsid w:val="006C7492"/>
    <w:rsid w:val="006C7510"/>
    <w:rsid w:val="006C77CB"/>
    <w:rsid w:val="006C7978"/>
    <w:rsid w:val="006C7B75"/>
    <w:rsid w:val="006C7E74"/>
    <w:rsid w:val="006C7FF4"/>
    <w:rsid w:val="006D01DF"/>
    <w:rsid w:val="006D03D4"/>
    <w:rsid w:val="006D0A49"/>
    <w:rsid w:val="006D0B94"/>
    <w:rsid w:val="006D0CA4"/>
    <w:rsid w:val="006D0FFC"/>
    <w:rsid w:val="006D132B"/>
    <w:rsid w:val="006D1C03"/>
    <w:rsid w:val="006D23DC"/>
    <w:rsid w:val="006D2414"/>
    <w:rsid w:val="006D2D6A"/>
    <w:rsid w:val="006D2D82"/>
    <w:rsid w:val="006D32A8"/>
    <w:rsid w:val="006D336C"/>
    <w:rsid w:val="006D3BE8"/>
    <w:rsid w:val="006D401D"/>
    <w:rsid w:val="006D4305"/>
    <w:rsid w:val="006D44F4"/>
    <w:rsid w:val="006D4728"/>
    <w:rsid w:val="006D48F5"/>
    <w:rsid w:val="006D4D44"/>
    <w:rsid w:val="006D588C"/>
    <w:rsid w:val="006D5AF8"/>
    <w:rsid w:val="006D5ED3"/>
    <w:rsid w:val="006D609D"/>
    <w:rsid w:val="006D60F2"/>
    <w:rsid w:val="006D638D"/>
    <w:rsid w:val="006D65E1"/>
    <w:rsid w:val="006D680E"/>
    <w:rsid w:val="006D6954"/>
    <w:rsid w:val="006D7913"/>
    <w:rsid w:val="006D7B28"/>
    <w:rsid w:val="006D7D89"/>
    <w:rsid w:val="006E00F0"/>
    <w:rsid w:val="006E0146"/>
    <w:rsid w:val="006E061A"/>
    <w:rsid w:val="006E0A09"/>
    <w:rsid w:val="006E0FE9"/>
    <w:rsid w:val="006E13B6"/>
    <w:rsid w:val="006E153C"/>
    <w:rsid w:val="006E213D"/>
    <w:rsid w:val="006E2746"/>
    <w:rsid w:val="006E285D"/>
    <w:rsid w:val="006E2AEB"/>
    <w:rsid w:val="006E2E11"/>
    <w:rsid w:val="006E2F3C"/>
    <w:rsid w:val="006E31A1"/>
    <w:rsid w:val="006E3578"/>
    <w:rsid w:val="006E3B1A"/>
    <w:rsid w:val="006E3C27"/>
    <w:rsid w:val="006E3CDB"/>
    <w:rsid w:val="006E3F72"/>
    <w:rsid w:val="006E43B6"/>
    <w:rsid w:val="006E4654"/>
    <w:rsid w:val="006E467D"/>
    <w:rsid w:val="006E4799"/>
    <w:rsid w:val="006E488A"/>
    <w:rsid w:val="006E4A2B"/>
    <w:rsid w:val="006E4A47"/>
    <w:rsid w:val="006E4EB7"/>
    <w:rsid w:val="006E511A"/>
    <w:rsid w:val="006E51DB"/>
    <w:rsid w:val="006E5445"/>
    <w:rsid w:val="006E5547"/>
    <w:rsid w:val="006E55A3"/>
    <w:rsid w:val="006E55F9"/>
    <w:rsid w:val="006E56D7"/>
    <w:rsid w:val="006E5757"/>
    <w:rsid w:val="006E58C7"/>
    <w:rsid w:val="006E59EB"/>
    <w:rsid w:val="006E5C35"/>
    <w:rsid w:val="006E605D"/>
    <w:rsid w:val="006E6389"/>
    <w:rsid w:val="006E69DC"/>
    <w:rsid w:val="006E6C59"/>
    <w:rsid w:val="006E70CB"/>
    <w:rsid w:val="006E70E5"/>
    <w:rsid w:val="006E78CF"/>
    <w:rsid w:val="006E78DE"/>
    <w:rsid w:val="006E793E"/>
    <w:rsid w:val="006E7B9B"/>
    <w:rsid w:val="006E7D1D"/>
    <w:rsid w:val="006E7DF6"/>
    <w:rsid w:val="006F01C0"/>
    <w:rsid w:val="006F0F6D"/>
    <w:rsid w:val="006F15E4"/>
    <w:rsid w:val="006F1624"/>
    <w:rsid w:val="006F209E"/>
    <w:rsid w:val="006F2134"/>
    <w:rsid w:val="006F24FA"/>
    <w:rsid w:val="006F25E6"/>
    <w:rsid w:val="006F2BB3"/>
    <w:rsid w:val="006F2FBD"/>
    <w:rsid w:val="006F3113"/>
    <w:rsid w:val="006F328C"/>
    <w:rsid w:val="006F3EA0"/>
    <w:rsid w:val="006F4122"/>
    <w:rsid w:val="006F4214"/>
    <w:rsid w:val="006F4C54"/>
    <w:rsid w:val="006F4ED6"/>
    <w:rsid w:val="006F5D79"/>
    <w:rsid w:val="006F6249"/>
    <w:rsid w:val="006F6826"/>
    <w:rsid w:val="006F6CC8"/>
    <w:rsid w:val="006F70A6"/>
    <w:rsid w:val="006F7284"/>
    <w:rsid w:val="006F731D"/>
    <w:rsid w:val="006F75B5"/>
    <w:rsid w:val="006F78FA"/>
    <w:rsid w:val="00700056"/>
    <w:rsid w:val="007005F7"/>
    <w:rsid w:val="007009EC"/>
    <w:rsid w:val="00700A17"/>
    <w:rsid w:val="00700ED4"/>
    <w:rsid w:val="00700F35"/>
    <w:rsid w:val="00700F96"/>
    <w:rsid w:val="00701644"/>
    <w:rsid w:val="007017A2"/>
    <w:rsid w:val="00702025"/>
    <w:rsid w:val="007021B0"/>
    <w:rsid w:val="007021BC"/>
    <w:rsid w:val="007027F4"/>
    <w:rsid w:val="00702A73"/>
    <w:rsid w:val="00702FB0"/>
    <w:rsid w:val="007038B2"/>
    <w:rsid w:val="00703BE2"/>
    <w:rsid w:val="00703E60"/>
    <w:rsid w:val="007043ED"/>
    <w:rsid w:val="00704832"/>
    <w:rsid w:val="00704852"/>
    <w:rsid w:val="007050D9"/>
    <w:rsid w:val="0070525B"/>
    <w:rsid w:val="007053FB"/>
    <w:rsid w:val="007054AC"/>
    <w:rsid w:val="00705505"/>
    <w:rsid w:val="00705687"/>
    <w:rsid w:val="007057EA"/>
    <w:rsid w:val="00705EEC"/>
    <w:rsid w:val="007070A0"/>
    <w:rsid w:val="0070715B"/>
    <w:rsid w:val="00707642"/>
    <w:rsid w:val="00707726"/>
    <w:rsid w:val="00707EB6"/>
    <w:rsid w:val="00710209"/>
    <w:rsid w:val="007104E2"/>
    <w:rsid w:val="0071060B"/>
    <w:rsid w:val="00710664"/>
    <w:rsid w:val="0071093C"/>
    <w:rsid w:val="00710C51"/>
    <w:rsid w:val="00710E10"/>
    <w:rsid w:val="00711118"/>
    <w:rsid w:val="00711204"/>
    <w:rsid w:val="00711237"/>
    <w:rsid w:val="00711645"/>
    <w:rsid w:val="0071173D"/>
    <w:rsid w:val="00711BDD"/>
    <w:rsid w:val="00711C75"/>
    <w:rsid w:val="00711D20"/>
    <w:rsid w:val="00711E0A"/>
    <w:rsid w:val="00712086"/>
    <w:rsid w:val="0071240A"/>
    <w:rsid w:val="007126FC"/>
    <w:rsid w:val="00712CC2"/>
    <w:rsid w:val="00712E6C"/>
    <w:rsid w:val="00713177"/>
    <w:rsid w:val="0071318C"/>
    <w:rsid w:val="00713C7F"/>
    <w:rsid w:val="00713DE5"/>
    <w:rsid w:val="00713F47"/>
    <w:rsid w:val="00714F74"/>
    <w:rsid w:val="007151DE"/>
    <w:rsid w:val="007152F6"/>
    <w:rsid w:val="007154D9"/>
    <w:rsid w:val="00715C2D"/>
    <w:rsid w:val="00715F81"/>
    <w:rsid w:val="007160DC"/>
    <w:rsid w:val="00716213"/>
    <w:rsid w:val="00716B85"/>
    <w:rsid w:val="00716BA3"/>
    <w:rsid w:val="00716FAA"/>
    <w:rsid w:val="0071734F"/>
    <w:rsid w:val="007179F4"/>
    <w:rsid w:val="00720082"/>
    <w:rsid w:val="007204FF"/>
    <w:rsid w:val="00720B64"/>
    <w:rsid w:val="007210C3"/>
    <w:rsid w:val="0072114F"/>
    <w:rsid w:val="00721632"/>
    <w:rsid w:val="00721FCD"/>
    <w:rsid w:val="00722055"/>
    <w:rsid w:val="0072248A"/>
    <w:rsid w:val="0072256F"/>
    <w:rsid w:val="00722607"/>
    <w:rsid w:val="00722726"/>
    <w:rsid w:val="00723625"/>
    <w:rsid w:val="0072387A"/>
    <w:rsid w:val="0072496A"/>
    <w:rsid w:val="00724A79"/>
    <w:rsid w:val="00724E00"/>
    <w:rsid w:val="00725106"/>
    <w:rsid w:val="0072563C"/>
    <w:rsid w:val="007263E2"/>
    <w:rsid w:val="00726736"/>
    <w:rsid w:val="00726989"/>
    <w:rsid w:val="00726A42"/>
    <w:rsid w:val="00726E6F"/>
    <w:rsid w:val="00727400"/>
    <w:rsid w:val="00727443"/>
    <w:rsid w:val="00727939"/>
    <w:rsid w:val="00730029"/>
    <w:rsid w:val="007301EF"/>
    <w:rsid w:val="007312CE"/>
    <w:rsid w:val="007315A5"/>
    <w:rsid w:val="00731FC6"/>
    <w:rsid w:val="007323A3"/>
    <w:rsid w:val="00732492"/>
    <w:rsid w:val="00732632"/>
    <w:rsid w:val="007328D6"/>
    <w:rsid w:val="00732937"/>
    <w:rsid w:val="00732969"/>
    <w:rsid w:val="00732973"/>
    <w:rsid w:val="00732CFC"/>
    <w:rsid w:val="00732D62"/>
    <w:rsid w:val="007331F1"/>
    <w:rsid w:val="00733514"/>
    <w:rsid w:val="0073392F"/>
    <w:rsid w:val="00733CBE"/>
    <w:rsid w:val="00733D3C"/>
    <w:rsid w:val="00734652"/>
    <w:rsid w:val="00734BA8"/>
    <w:rsid w:val="00735002"/>
    <w:rsid w:val="007354C6"/>
    <w:rsid w:val="00735A7F"/>
    <w:rsid w:val="00735DDF"/>
    <w:rsid w:val="007360F8"/>
    <w:rsid w:val="00736A69"/>
    <w:rsid w:val="00736B70"/>
    <w:rsid w:val="007371B4"/>
    <w:rsid w:val="00737859"/>
    <w:rsid w:val="00737951"/>
    <w:rsid w:val="00737BC6"/>
    <w:rsid w:val="00737C72"/>
    <w:rsid w:val="007402D9"/>
    <w:rsid w:val="00740307"/>
    <w:rsid w:val="0074042E"/>
    <w:rsid w:val="0074079B"/>
    <w:rsid w:val="00740B13"/>
    <w:rsid w:val="00740CD6"/>
    <w:rsid w:val="00740D54"/>
    <w:rsid w:val="00740F89"/>
    <w:rsid w:val="00741192"/>
    <w:rsid w:val="00741B1F"/>
    <w:rsid w:val="007421F9"/>
    <w:rsid w:val="00742F75"/>
    <w:rsid w:val="00743867"/>
    <w:rsid w:val="00744A9F"/>
    <w:rsid w:val="00744AC1"/>
    <w:rsid w:val="00744DA2"/>
    <w:rsid w:val="00744DC1"/>
    <w:rsid w:val="00745068"/>
    <w:rsid w:val="00745312"/>
    <w:rsid w:val="007458C1"/>
    <w:rsid w:val="00745B5E"/>
    <w:rsid w:val="00745CA8"/>
    <w:rsid w:val="00745D42"/>
    <w:rsid w:val="007460A3"/>
    <w:rsid w:val="007461FD"/>
    <w:rsid w:val="0074634E"/>
    <w:rsid w:val="00747733"/>
    <w:rsid w:val="00747815"/>
    <w:rsid w:val="00747DEC"/>
    <w:rsid w:val="007504EE"/>
    <w:rsid w:val="00750619"/>
    <w:rsid w:val="00750685"/>
    <w:rsid w:val="0075107A"/>
    <w:rsid w:val="00751148"/>
    <w:rsid w:val="007511BB"/>
    <w:rsid w:val="00751D2E"/>
    <w:rsid w:val="00752F2E"/>
    <w:rsid w:val="007530F7"/>
    <w:rsid w:val="007536C4"/>
    <w:rsid w:val="0075373F"/>
    <w:rsid w:val="00754400"/>
    <w:rsid w:val="007544FD"/>
    <w:rsid w:val="00754890"/>
    <w:rsid w:val="007552C6"/>
    <w:rsid w:val="0075584F"/>
    <w:rsid w:val="007558D3"/>
    <w:rsid w:val="00755CBC"/>
    <w:rsid w:val="00755EC0"/>
    <w:rsid w:val="007565F8"/>
    <w:rsid w:val="00756823"/>
    <w:rsid w:val="00757181"/>
    <w:rsid w:val="0075771B"/>
    <w:rsid w:val="007578BE"/>
    <w:rsid w:val="00757A75"/>
    <w:rsid w:val="00757BA0"/>
    <w:rsid w:val="00757F71"/>
    <w:rsid w:val="007605C1"/>
    <w:rsid w:val="007609F7"/>
    <w:rsid w:val="00760BFE"/>
    <w:rsid w:val="00760F05"/>
    <w:rsid w:val="00761095"/>
    <w:rsid w:val="007614EF"/>
    <w:rsid w:val="00761559"/>
    <w:rsid w:val="007615C7"/>
    <w:rsid w:val="00762038"/>
    <w:rsid w:val="00762388"/>
    <w:rsid w:val="00762AAD"/>
    <w:rsid w:val="0076309B"/>
    <w:rsid w:val="007639C5"/>
    <w:rsid w:val="00763F82"/>
    <w:rsid w:val="0076427D"/>
    <w:rsid w:val="0076434B"/>
    <w:rsid w:val="0076439F"/>
    <w:rsid w:val="00764441"/>
    <w:rsid w:val="007646C4"/>
    <w:rsid w:val="00764715"/>
    <w:rsid w:val="00764E21"/>
    <w:rsid w:val="00764EA6"/>
    <w:rsid w:val="00765857"/>
    <w:rsid w:val="00765D53"/>
    <w:rsid w:val="0076603E"/>
    <w:rsid w:val="00766320"/>
    <w:rsid w:val="007669CD"/>
    <w:rsid w:val="00766B8F"/>
    <w:rsid w:val="00766C28"/>
    <w:rsid w:val="00766F1B"/>
    <w:rsid w:val="00766F30"/>
    <w:rsid w:val="0076762F"/>
    <w:rsid w:val="00767E73"/>
    <w:rsid w:val="00770530"/>
    <w:rsid w:val="007707B4"/>
    <w:rsid w:val="00770BE5"/>
    <w:rsid w:val="00770CF4"/>
    <w:rsid w:val="00771230"/>
    <w:rsid w:val="0077181F"/>
    <w:rsid w:val="00771B4A"/>
    <w:rsid w:val="00771D1B"/>
    <w:rsid w:val="00771EE1"/>
    <w:rsid w:val="00771FE0"/>
    <w:rsid w:val="00772064"/>
    <w:rsid w:val="007722B4"/>
    <w:rsid w:val="0077233C"/>
    <w:rsid w:val="007725A5"/>
    <w:rsid w:val="0077261C"/>
    <w:rsid w:val="00772B63"/>
    <w:rsid w:val="00772FA1"/>
    <w:rsid w:val="00773069"/>
    <w:rsid w:val="00773217"/>
    <w:rsid w:val="007732B6"/>
    <w:rsid w:val="007733AC"/>
    <w:rsid w:val="0077348D"/>
    <w:rsid w:val="00773746"/>
    <w:rsid w:val="007743D0"/>
    <w:rsid w:val="007750B9"/>
    <w:rsid w:val="007751F4"/>
    <w:rsid w:val="007759C7"/>
    <w:rsid w:val="00775BD4"/>
    <w:rsid w:val="007761FF"/>
    <w:rsid w:val="00776526"/>
    <w:rsid w:val="00776876"/>
    <w:rsid w:val="00776B2C"/>
    <w:rsid w:val="00777191"/>
    <w:rsid w:val="00777222"/>
    <w:rsid w:val="0077795E"/>
    <w:rsid w:val="00777A78"/>
    <w:rsid w:val="00777A8A"/>
    <w:rsid w:val="00777F91"/>
    <w:rsid w:val="0078050E"/>
    <w:rsid w:val="00780DBD"/>
    <w:rsid w:val="00781A45"/>
    <w:rsid w:val="00782358"/>
    <w:rsid w:val="00782A94"/>
    <w:rsid w:val="00782BBE"/>
    <w:rsid w:val="00782E06"/>
    <w:rsid w:val="0078383D"/>
    <w:rsid w:val="00783A6A"/>
    <w:rsid w:val="00783D41"/>
    <w:rsid w:val="00783E3F"/>
    <w:rsid w:val="00784113"/>
    <w:rsid w:val="007843C3"/>
    <w:rsid w:val="0078467A"/>
    <w:rsid w:val="007846BD"/>
    <w:rsid w:val="0078476B"/>
    <w:rsid w:val="00784BB9"/>
    <w:rsid w:val="00785039"/>
    <w:rsid w:val="00785788"/>
    <w:rsid w:val="0078580F"/>
    <w:rsid w:val="00785B6E"/>
    <w:rsid w:val="00785FA2"/>
    <w:rsid w:val="007861DE"/>
    <w:rsid w:val="00786443"/>
    <w:rsid w:val="00786604"/>
    <w:rsid w:val="007868B1"/>
    <w:rsid w:val="007868C5"/>
    <w:rsid w:val="00786AC5"/>
    <w:rsid w:val="007873BB"/>
    <w:rsid w:val="007873DA"/>
    <w:rsid w:val="00787509"/>
    <w:rsid w:val="00787B90"/>
    <w:rsid w:val="007907D4"/>
    <w:rsid w:val="007909FA"/>
    <w:rsid w:val="00790C00"/>
    <w:rsid w:val="007914A2"/>
    <w:rsid w:val="007917F2"/>
    <w:rsid w:val="00791CB0"/>
    <w:rsid w:val="00791D89"/>
    <w:rsid w:val="007920B1"/>
    <w:rsid w:val="00792122"/>
    <w:rsid w:val="00792616"/>
    <w:rsid w:val="00792A3E"/>
    <w:rsid w:val="00792D2B"/>
    <w:rsid w:val="00792E74"/>
    <w:rsid w:val="00792F77"/>
    <w:rsid w:val="0079341B"/>
    <w:rsid w:val="007938E5"/>
    <w:rsid w:val="00793AF2"/>
    <w:rsid w:val="00793B94"/>
    <w:rsid w:val="00793D4D"/>
    <w:rsid w:val="007940BA"/>
    <w:rsid w:val="00794407"/>
    <w:rsid w:val="007945EF"/>
    <w:rsid w:val="0079484B"/>
    <w:rsid w:val="00795777"/>
    <w:rsid w:val="00795D89"/>
    <w:rsid w:val="00796052"/>
    <w:rsid w:val="00796060"/>
    <w:rsid w:val="00796564"/>
    <w:rsid w:val="007967E2"/>
    <w:rsid w:val="007967F7"/>
    <w:rsid w:val="00796F0E"/>
    <w:rsid w:val="007973F0"/>
    <w:rsid w:val="0079740B"/>
    <w:rsid w:val="00797743"/>
    <w:rsid w:val="007A00A7"/>
    <w:rsid w:val="007A18E1"/>
    <w:rsid w:val="007A1A05"/>
    <w:rsid w:val="007A1A73"/>
    <w:rsid w:val="007A22D6"/>
    <w:rsid w:val="007A26B0"/>
    <w:rsid w:val="007A2808"/>
    <w:rsid w:val="007A2AB8"/>
    <w:rsid w:val="007A2C65"/>
    <w:rsid w:val="007A336D"/>
    <w:rsid w:val="007A33A6"/>
    <w:rsid w:val="007A36E8"/>
    <w:rsid w:val="007A37FB"/>
    <w:rsid w:val="007A5119"/>
    <w:rsid w:val="007A5490"/>
    <w:rsid w:val="007A5942"/>
    <w:rsid w:val="007A61A5"/>
    <w:rsid w:val="007A62E4"/>
    <w:rsid w:val="007A6357"/>
    <w:rsid w:val="007A7D9C"/>
    <w:rsid w:val="007A7E43"/>
    <w:rsid w:val="007A7F15"/>
    <w:rsid w:val="007B0007"/>
    <w:rsid w:val="007B02A0"/>
    <w:rsid w:val="007B0573"/>
    <w:rsid w:val="007B0804"/>
    <w:rsid w:val="007B0A38"/>
    <w:rsid w:val="007B0F44"/>
    <w:rsid w:val="007B13C3"/>
    <w:rsid w:val="007B156F"/>
    <w:rsid w:val="007B15C6"/>
    <w:rsid w:val="007B1674"/>
    <w:rsid w:val="007B1C8E"/>
    <w:rsid w:val="007B1F65"/>
    <w:rsid w:val="007B2179"/>
    <w:rsid w:val="007B221E"/>
    <w:rsid w:val="007B2870"/>
    <w:rsid w:val="007B294C"/>
    <w:rsid w:val="007B2DCF"/>
    <w:rsid w:val="007B32C3"/>
    <w:rsid w:val="007B3AB8"/>
    <w:rsid w:val="007B4671"/>
    <w:rsid w:val="007B486F"/>
    <w:rsid w:val="007B51B6"/>
    <w:rsid w:val="007B529E"/>
    <w:rsid w:val="007B59B3"/>
    <w:rsid w:val="007B61D6"/>
    <w:rsid w:val="007B638E"/>
    <w:rsid w:val="007B6837"/>
    <w:rsid w:val="007B6BB7"/>
    <w:rsid w:val="007B6CA4"/>
    <w:rsid w:val="007B6CE6"/>
    <w:rsid w:val="007B6D28"/>
    <w:rsid w:val="007B756E"/>
    <w:rsid w:val="007B7774"/>
    <w:rsid w:val="007B7795"/>
    <w:rsid w:val="007B7824"/>
    <w:rsid w:val="007B7E13"/>
    <w:rsid w:val="007C0923"/>
    <w:rsid w:val="007C0CDA"/>
    <w:rsid w:val="007C1681"/>
    <w:rsid w:val="007C16AD"/>
    <w:rsid w:val="007C27CE"/>
    <w:rsid w:val="007C29AF"/>
    <w:rsid w:val="007C2C16"/>
    <w:rsid w:val="007C2CF0"/>
    <w:rsid w:val="007C3294"/>
    <w:rsid w:val="007C3346"/>
    <w:rsid w:val="007C34AB"/>
    <w:rsid w:val="007C37A3"/>
    <w:rsid w:val="007C37AC"/>
    <w:rsid w:val="007C3C9E"/>
    <w:rsid w:val="007C4049"/>
    <w:rsid w:val="007C4587"/>
    <w:rsid w:val="007C48C8"/>
    <w:rsid w:val="007C5259"/>
    <w:rsid w:val="007C57BF"/>
    <w:rsid w:val="007C5D80"/>
    <w:rsid w:val="007C5F97"/>
    <w:rsid w:val="007C67B4"/>
    <w:rsid w:val="007C6C79"/>
    <w:rsid w:val="007C6D4B"/>
    <w:rsid w:val="007C6FA7"/>
    <w:rsid w:val="007C77EA"/>
    <w:rsid w:val="007C77F4"/>
    <w:rsid w:val="007C79C4"/>
    <w:rsid w:val="007D0650"/>
    <w:rsid w:val="007D0E49"/>
    <w:rsid w:val="007D0E6B"/>
    <w:rsid w:val="007D0E82"/>
    <w:rsid w:val="007D16DE"/>
    <w:rsid w:val="007D185E"/>
    <w:rsid w:val="007D1A81"/>
    <w:rsid w:val="007D1B54"/>
    <w:rsid w:val="007D1D3F"/>
    <w:rsid w:val="007D1E61"/>
    <w:rsid w:val="007D20C2"/>
    <w:rsid w:val="007D2471"/>
    <w:rsid w:val="007D24A7"/>
    <w:rsid w:val="007D24FD"/>
    <w:rsid w:val="007D25E1"/>
    <w:rsid w:val="007D2869"/>
    <w:rsid w:val="007D29C3"/>
    <w:rsid w:val="007D3658"/>
    <w:rsid w:val="007D3A81"/>
    <w:rsid w:val="007D3BBB"/>
    <w:rsid w:val="007D4401"/>
    <w:rsid w:val="007D44A5"/>
    <w:rsid w:val="007D47F0"/>
    <w:rsid w:val="007D4D21"/>
    <w:rsid w:val="007D52C4"/>
    <w:rsid w:val="007D55A5"/>
    <w:rsid w:val="007D5E16"/>
    <w:rsid w:val="007D5E6A"/>
    <w:rsid w:val="007D5F7C"/>
    <w:rsid w:val="007D61CB"/>
    <w:rsid w:val="007D66EF"/>
    <w:rsid w:val="007D6DC6"/>
    <w:rsid w:val="007D6ECA"/>
    <w:rsid w:val="007D6FEB"/>
    <w:rsid w:val="007D7003"/>
    <w:rsid w:val="007D703F"/>
    <w:rsid w:val="007E0085"/>
    <w:rsid w:val="007E05DB"/>
    <w:rsid w:val="007E0DDC"/>
    <w:rsid w:val="007E23A0"/>
    <w:rsid w:val="007E2406"/>
    <w:rsid w:val="007E2F52"/>
    <w:rsid w:val="007E300C"/>
    <w:rsid w:val="007E34AE"/>
    <w:rsid w:val="007E354E"/>
    <w:rsid w:val="007E39F6"/>
    <w:rsid w:val="007E5050"/>
    <w:rsid w:val="007E5DBA"/>
    <w:rsid w:val="007E5F5C"/>
    <w:rsid w:val="007E637A"/>
    <w:rsid w:val="007E6BF5"/>
    <w:rsid w:val="007E6D1B"/>
    <w:rsid w:val="007E705A"/>
    <w:rsid w:val="007E722A"/>
    <w:rsid w:val="007E72F4"/>
    <w:rsid w:val="007E74A5"/>
    <w:rsid w:val="007E7837"/>
    <w:rsid w:val="007E790C"/>
    <w:rsid w:val="007E7C95"/>
    <w:rsid w:val="007F004F"/>
    <w:rsid w:val="007F08C2"/>
    <w:rsid w:val="007F11B5"/>
    <w:rsid w:val="007F1F2C"/>
    <w:rsid w:val="007F22D5"/>
    <w:rsid w:val="007F2D4A"/>
    <w:rsid w:val="007F33ED"/>
    <w:rsid w:val="007F34B7"/>
    <w:rsid w:val="007F3643"/>
    <w:rsid w:val="007F4255"/>
    <w:rsid w:val="007F4BA4"/>
    <w:rsid w:val="007F4BB4"/>
    <w:rsid w:val="007F4BC9"/>
    <w:rsid w:val="007F4C39"/>
    <w:rsid w:val="007F513F"/>
    <w:rsid w:val="007F5EB7"/>
    <w:rsid w:val="007F617F"/>
    <w:rsid w:val="007F68AD"/>
    <w:rsid w:val="007F70BC"/>
    <w:rsid w:val="007F78D2"/>
    <w:rsid w:val="007F79C9"/>
    <w:rsid w:val="007F7BEB"/>
    <w:rsid w:val="007F7D79"/>
    <w:rsid w:val="007F7D8B"/>
    <w:rsid w:val="007F7F2C"/>
    <w:rsid w:val="00801570"/>
    <w:rsid w:val="008020A1"/>
    <w:rsid w:val="00802468"/>
    <w:rsid w:val="00802700"/>
    <w:rsid w:val="00802769"/>
    <w:rsid w:val="00802BFD"/>
    <w:rsid w:val="00802F46"/>
    <w:rsid w:val="0080315A"/>
    <w:rsid w:val="0080368D"/>
    <w:rsid w:val="00803D9D"/>
    <w:rsid w:val="00803F31"/>
    <w:rsid w:val="0080437D"/>
    <w:rsid w:val="0080497F"/>
    <w:rsid w:val="00804B2B"/>
    <w:rsid w:val="00804C0C"/>
    <w:rsid w:val="0080576A"/>
    <w:rsid w:val="0080597A"/>
    <w:rsid w:val="00805CE0"/>
    <w:rsid w:val="00805FE7"/>
    <w:rsid w:val="00806F6D"/>
    <w:rsid w:val="00807A09"/>
    <w:rsid w:val="008101B0"/>
    <w:rsid w:val="008101E6"/>
    <w:rsid w:val="00810314"/>
    <w:rsid w:val="00810340"/>
    <w:rsid w:val="008105F6"/>
    <w:rsid w:val="00810A0B"/>
    <w:rsid w:val="00810F23"/>
    <w:rsid w:val="008113BA"/>
    <w:rsid w:val="008118CF"/>
    <w:rsid w:val="0081199A"/>
    <w:rsid w:val="00811B0E"/>
    <w:rsid w:val="00811D13"/>
    <w:rsid w:val="00811ED1"/>
    <w:rsid w:val="008128ED"/>
    <w:rsid w:val="00812DF7"/>
    <w:rsid w:val="00812E1B"/>
    <w:rsid w:val="00812FC2"/>
    <w:rsid w:val="00812FEE"/>
    <w:rsid w:val="00813004"/>
    <w:rsid w:val="008131CE"/>
    <w:rsid w:val="00813E02"/>
    <w:rsid w:val="00814123"/>
    <w:rsid w:val="008142E3"/>
    <w:rsid w:val="0081447F"/>
    <w:rsid w:val="00814FF4"/>
    <w:rsid w:val="00815CB9"/>
    <w:rsid w:val="00815D4B"/>
    <w:rsid w:val="00816810"/>
    <w:rsid w:val="00816C6D"/>
    <w:rsid w:val="0081742A"/>
    <w:rsid w:val="00817D35"/>
    <w:rsid w:val="00820023"/>
    <w:rsid w:val="0082045C"/>
    <w:rsid w:val="00820F3A"/>
    <w:rsid w:val="008215EC"/>
    <w:rsid w:val="00821E64"/>
    <w:rsid w:val="00821EB3"/>
    <w:rsid w:val="00821F94"/>
    <w:rsid w:val="00822790"/>
    <w:rsid w:val="00822BCA"/>
    <w:rsid w:val="00822EE0"/>
    <w:rsid w:val="00822FBF"/>
    <w:rsid w:val="00823279"/>
    <w:rsid w:val="00824460"/>
    <w:rsid w:val="0082465D"/>
    <w:rsid w:val="00824689"/>
    <w:rsid w:val="00824AEC"/>
    <w:rsid w:val="00824B70"/>
    <w:rsid w:val="00824BE2"/>
    <w:rsid w:val="00826EA9"/>
    <w:rsid w:val="00826F42"/>
    <w:rsid w:val="00827165"/>
    <w:rsid w:val="00827647"/>
    <w:rsid w:val="00827964"/>
    <w:rsid w:val="008279BE"/>
    <w:rsid w:val="0083009C"/>
    <w:rsid w:val="008300BD"/>
    <w:rsid w:val="00830102"/>
    <w:rsid w:val="008303E9"/>
    <w:rsid w:val="008309C7"/>
    <w:rsid w:val="00830BB5"/>
    <w:rsid w:val="00830C70"/>
    <w:rsid w:val="008311CF"/>
    <w:rsid w:val="008315C7"/>
    <w:rsid w:val="0083174F"/>
    <w:rsid w:val="0083178C"/>
    <w:rsid w:val="00831AB5"/>
    <w:rsid w:val="00831E0B"/>
    <w:rsid w:val="00832013"/>
    <w:rsid w:val="00832687"/>
    <w:rsid w:val="00832ACB"/>
    <w:rsid w:val="00832B75"/>
    <w:rsid w:val="00832B94"/>
    <w:rsid w:val="00833661"/>
    <w:rsid w:val="00833A28"/>
    <w:rsid w:val="008347D2"/>
    <w:rsid w:val="00834A5C"/>
    <w:rsid w:val="00835334"/>
    <w:rsid w:val="00835377"/>
    <w:rsid w:val="0083545E"/>
    <w:rsid w:val="0083572C"/>
    <w:rsid w:val="00835997"/>
    <w:rsid w:val="00835A85"/>
    <w:rsid w:val="00835DC4"/>
    <w:rsid w:val="008364CA"/>
    <w:rsid w:val="008366A9"/>
    <w:rsid w:val="008366C3"/>
    <w:rsid w:val="008368A0"/>
    <w:rsid w:val="0083694B"/>
    <w:rsid w:val="00836A05"/>
    <w:rsid w:val="00837336"/>
    <w:rsid w:val="008374E9"/>
    <w:rsid w:val="00837778"/>
    <w:rsid w:val="00840053"/>
    <w:rsid w:val="00840463"/>
    <w:rsid w:val="0084050D"/>
    <w:rsid w:val="00840564"/>
    <w:rsid w:val="00840681"/>
    <w:rsid w:val="00840891"/>
    <w:rsid w:val="00840FC4"/>
    <w:rsid w:val="008410EE"/>
    <w:rsid w:val="008419B0"/>
    <w:rsid w:val="008419D5"/>
    <w:rsid w:val="008419F6"/>
    <w:rsid w:val="00841BB0"/>
    <w:rsid w:val="00841DD1"/>
    <w:rsid w:val="00842417"/>
    <w:rsid w:val="0084314B"/>
    <w:rsid w:val="00843242"/>
    <w:rsid w:val="00843253"/>
    <w:rsid w:val="008434E3"/>
    <w:rsid w:val="0084367E"/>
    <w:rsid w:val="008439A0"/>
    <w:rsid w:val="00843F6B"/>
    <w:rsid w:val="008441B4"/>
    <w:rsid w:val="0084441A"/>
    <w:rsid w:val="0084483E"/>
    <w:rsid w:val="008448CA"/>
    <w:rsid w:val="00844B08"/>
    <w:rsid w:val="00844F84"/>
    <w:rsid w:val="00845429"/>
    <w:rsid w:val="00845711"/>
    <w:rsid w:val="008458B3"/>
    <w:rsid w:val="008459B4"/>
    <w:rsid w:val="008459B5"/>
    <w:rsid w:val="00846506"/>
    <w:rsid w:val="0084691A"/>
    <w:rsid w:val="00847028"/>
    <w:rsid w:val="008471BC"/>
    <w:rsid w:val="00847877"/>
    <w:rsid w:val="00847AE1"/>
    <w:rsid w:val="00847B30"/>
    <w:rsid w:val="00847E55"/>
    <w:rsid w:val="00850244"/>
    <w:rsid w:val="0085044E"/>
    <w:rsid w:val="00850F36"/>
    <w:rsid w:val="00851920"/>
    <w:rsid w:val="00851E5E"/>
    <w:rsid w:val="00851F6F"/>
    <w:rsid w:val="00851FBE"/>
    <w:rsid w:val="008524C7"/>
    <w:rsid w:val="00852634"/>
    <w:rsid w:val="00852714"/>
    <w:rsid w:val="00852775"/>
    <w:rsid w:val="008529A4"/>
    <w:rsid w:val="00852E1B"/>
    <w:rsid w:val="00853774"/>
    <w:rsid w:val="0085454D"/>
    <w:rsid w:val="0085472F"/>
    <w:rsid w:val="00854A42"/>
    <w:rsid w:val="00855316"/>
    <w:rsid w:val="008553A8"/>
    <w:rsid w:val="008559EB"/>
    <w:rsid w:val="00855CD4"/>
    <w:rsid w:val="0085643D"/>
    <w:rsid w:val="00857282"/>
    <w:rsid w:val="008572A2"/>
    <w:rsid w:val="00857484"/>
    <w:rsid w:val="00857CBE"/>
    <w:rsid w:val="008601BA"/>
    <w:rsid w:val="00860444"/>
    <w:rsid w:val="008604EF"/>
    <w:rsid w:val="0086065C"/>
    <w:rsid w:val="00860D6B"/>
    <w:rsid w:val="008612A9"/>
    <w:rsid w:val="00861698"/>
    <w:rsid w:val="00861BF8"/>
    <w:rsid w:val="00861DC0"/>
    <w:rsid w:val="00861F5E"/>
    <w:rsid w:val="00862671"/>
    <w:rsid w:val="0086278A"/>
    <w:rsid w:val="00862F77"/>
    <w:rsid w:val="00863559"/>
    <w:rsid w:val="0086360A"/>
    <w:rsid w:val="008637A6"/>
    <w:rsid w:val="00863B60"/>
    <w:rsid w:val="00863BC4"/>
    <w:rsid w:val="008641B9"/>
    <w:rsid w:val="0086452E"/>
    <w:rsid w:val="008647AB"/>
    <w:rsid w:val="008648F6"/>
    <w:rsid w:val="00864D75"/>
    <w:rsid w:val="00864DA7"/>
    <w:rsid w:val="00864DB1"/>
    <w:rsid w:val="0086528E"/>
    <w:rsid w:val="00865871"/>
    <w:rsid w:val="00865C0F"/>
    <w:rsid w:val="00865D85"/>
    <w:rsid w:val="0086628A"/>
    <w:rsid w:val="00866375"/>
    <w:rsid w:val="0086639C"/>
    <w:rsid w:val="00866A9A"/>
    <w:rsid w:val="00866D8E"/>
    <w:rsid w:val="00866F1F"/>
    <w:rsid w:val="00867112"/>
    <w:rsid w:val="008676B9"/>
    <w:rsid w:val="008704B5"/>
    <w:rsid w:val="008704BB"/>
    <w:rsid w:val="00870922"/>
    <w:rsid w:val="00870D54"/>
    <w:rsid w:val="008712E3"/>
    <w:rsid w:val="00871743"/>
    <w:rsid w:val="00871C95"/>
    <w:rsid w:val="00871EFB"/>
    <w:rsid w:val="008721E8"/>
    <w:rsid w:val="0087272B"/>
    <w:rsid w:val="00872890"/>
    <w:rsid w:val="008728EF"/>
    <w:rsid w:val="008729A2"/>
    <w:rsid w:val="00872A09"/>
    <w:rsid w:val="00872D60"/>
    <w:rsid w:val="00873689"/>
    <w:rsid w:val="008737C7"/>
    <w:rsid w:val="00873BE6"/>
    <w:rsid w:val="00873C5D"/>
    <w:rsid w:val="00873CF7"/>
    <w:rsid w:val="0087531D"/>
    <w:rsid w:val="00876459"/>
    <w:rsid w:val="00876D26"/>
    <w:rsid w:val="00876F4C"/>
    <w:rsid w:val="008770F8"/>
    <w:rsid w:val="0087735D"/>
    <w:rsid w:val="008775C0"/>
    <w:rsid w:val="00877604"/>
    <w:rsid w:val="00877E7B"/>
    <w:rsid w:val="0088026A"/>
    <w:rsid w:val="00880BF4"/>
    <w:rsid w:val="00880CB6"/>
    <w:rsid w:val="00880E40"/>
    <w:rsid w:val="00880EC0"/>
    <w:rsid w:val="00880EC5"/>
    <w:rsid w:val="008811F2"/>
    <w:rsid w:val="00881391"/>
    <w:rsid w:val="00881C9F"/>
    <w:rsid w:val="00881DB6"/>
    <w:rsid w:val="008821AC"/>
    <w:rsid w:val="0088245C"/>
    <w:rsid w:val="008826FC"/>
    <w:rsid w:val="00882BC4"/>
    <w:rsid w:val="00882C09"/>
    <w:rsid w:val="00882D88"/>
    <w:rsid w:val="00882EB0"/>
    <w:rsid w:val="00883177"/>
    <w:rsid w:val="008833EA"/>
    <w:rsid w:val="008834BC"/>
    <w:rsid w:val="00883565"/>
    <w:rsid w:val="00883C73"/>
    <w:rsid w:val="008860E4"/>
    <w:rsid w:val="00886267"/>
    <w:rsid w:val="0088645E"/>
    <w:rsid w:val="00886856"/>
    <w:rsid w:val="00886866"/>
    <w:rsid w:val="008869DA"/>
    <w:rsid w:val="00886F38"/>
    <w:rsid w:val="0088735D"/>
    <w:rsid w:val="00887676"/>
    <w:rsid w:val="0088781A"/>
    <w:rsid w:val="00887A92"/>
    <w:rsid w:val="008901F9"/>
    <w:rsid w:val="0089094B"/>
    <w:rsid w:val="00890D18"/>
    <w:rsid w:val="00890F2C"/>
    <w:rsid w:val="00890F77"/>
    <w:rsid w:val="00891151"/>
    <w:rsid w:val="008916C7"/>
    <w:rsid w:val="00891FE0"/>
    <w:rsid w:val="00892308"/>
    <w:rsid w:val="00892D37"/>
    <w:rsid w:val="00892D92"/>
    <w:rsid w:val="0089323C"/>
    <w:rsid w:val="0089330F"/>
    <w:rsid w:val="008934BF"/>
    <w:rsid w:val="0089383F"/>
    <w:rsid w:val="008938EC"/>
    <w:rsid w:val="00893D89"/>
    <w:rsid w:val="00894255"/>
    <w:rsid w:val="0089433B"/>
    <w:rsid w:val="008944DC"/>
    <w:rsid w:val="00894653"/>
    <w:rsid w:val="00894AC9"/>
    <w:rsid w:val="00894F43"/>
    <w:rsid w:val="00895260"/>
    <w:rsid w:val="008953F5"/>
    <w:rsid w:val="00895741"/>
    <w:rsid w:val="00895B6F"/>
    <w:rsid w:val="00895C06"/>
    <w:rsid w:val="008962C5"/>
    <w:rsid w:val="0089637A"/>
    <w:rsid w:val="00896592"/>
    <w:rsid w:val="00896652"/>
    <w:rsid w:val="0089666F"/>
    <w:rsid w:val="00896FA4"/>
    <w:rsid w:val="0089734C"/>
    <w:rsid w:val="00897768"/>
    <w:rsid w:val="0089793B"/>
    <w:rsid w:val="00897C17"/>
    <w:rsid w:val="00897EF6"/>
    <w:rsid w:val="008A013F"/>
    <w:rsid w:val="008A04B0"/>
    <w:rsid w:val="008A0589"/>
    <w:rsid w:val="008A08A7"/>
    <w:rsid w:val="008A0E92"/>
    <w:rsid w:val="008A1045"/>
    <w:rsid w:val="008A1415"/>
    <w:rsid w:val="008A14A0"/>
    <w:rsid w:val="008A15E0"/>
    <w:rsid w:val="008A1E0E"/>
    <w:rsid w:val="008A2643"/>
    <w:rsid w:val="008A2904"/>
    <w:rsid w:val="008A2A44"/>
    <w:rsid w:val="008A2F7C"/>
    <w:rsid w:val="008A370E"/>
    <w:rsid w:val="008A3B13"/>
    <w:rsid w:val="008A3EE3"/>
    <w:rsid w:val="008A3F35"/>
    <w:rsid w:val="008A4168"/>
    <w:rsid w:val="008A42CA"/>
    <w:rsid w:val="008A4BE7"/>
    <w:rsid w:val="008A4C7D"/>
    <w:rsid w:val="008A4D57"/>
    <w:rsid w:val="008A52DD"/>
    <w:rsid w:val="008A52F9"/>
    <w:rsid w:val="008A537C"/>
    <w:rsid w:val="008A53F1"/>
    <w:rsid w:val="008A5470"/>
    <w:rsid w:val="008A5BF6"/>
    <w:rsid w:val="008A6200"/>
    <w:rsid w:val="008A634E"/>
    <w:rsid w:val="008A6CE5"/>
    <w:rsid w:val="008A70FF"/>
    <w:rsid w:val="008A7256"/>
    <w:rsid w:val="008A728C"/>
    <w:rsid w:val="008A7613"/>
    <w:rsid w:val="008A7640"/>
    <w:rsid w:val="008A7726"/>
    <w:rsid w:val="008A7C7A"/>
    <w:rsid w:val="008B01E1"/>
    <w:rsid w:val="008B0224"/>
    <w:rsid w:val="008B028E"/>
    <w:rsid w:val="008B0321"/>
    <w:rsid w:val="008B0327"/>
    <w:rsid w:val="008B06DF"/>
    <w:rsid w:val="008B084F"/>
    <w:rsid w:val="008B0928"/>
    <w:rsid w:val="008B0BC7"/>
    <w:rsid w:val="008B0C92"/>
    <w:rsid w:val="008B0D86"/>
    <w:rsid w:val="008B1138"/>
    <w:rsid w:val="008B1193"/>
    <w:rsid w:val="008B12A0"/>
    <w:rsid w:val="008B1718"/>
    <w:rsid w:val="008B1B75"/>
    <w:rsid w:val="008B200E"/>
    <w:rsid w:val="008B29AB"/>
    <w:rsid w:val="008B2F24"/>
    <w:rsid w:val="008B3070"/>
    <w:rsid w:val="008B32CE"/>
    <w:rsid w:val="008B3492"/>
    <w:rsid w:val="008B34AC"/>
    <w:rsid w:val="008B3A39"/>
    <w:rsid w:val="008B3A5F"/>
    <w:rsid w:val="008B3ABE"/>
    <w:rsid w:val="008B4EAD"/>
    <w:rsid w:val="008B4ECA"/>
    <w:rsid w:val="008B5153"/>
    <w:rsid w:val="008B522C"/>
    <w:rsid w:val="008B54D1"/>
    <w:rsid w:val="008B5538"/>
    <w:rsid w:val="008B5DA2"/>
    <w:rsid w:val="008B62E1"/>
    <w:rsid w:val="008B652E"/>
    <w:rsid w:val="008B6759"/>
    <w:rsid w:val="008B6F08"/>
    <w:rsid w:val="008B6F3C"/>
    <w:rsid w:val="008B7460"/>
    <w:rsid w:val="008B7C24"/>
    <w:rsid w:val="008B7E82"/>
    <w:rsid w:val="008B7F2D"/>
    <w:rsid w:val="008C0637"/>
    <w:rsid w:val="008C0A6D"/>
    <w:rsid w:val="008C1190"/>
    <w:rsid w:val="008C12C9"/>
    <w:rsid w:val="008C143A"/>
    <w:rsid w:val="008C146C"/>
    <w:rsid w:val="008C15B5"/>
    <w:rsid w:val="008C18AF"/>
    <w:rsid w:val="008C1B83"/>
    <w:rsid w:val="008C1DBA"/>
    <w:rsid w:val="008C26DE"/>
    <w:rsid w:val="008C270E"/>
    <w:rsid w:val="008C292B"/>
    <w:rsid w:val="008C2A62"/>
    <w:rsid w:val="008C2D07"/>
    <w:rsid w:val="008C3235"/>
    <w:rsid w:val="008C33C4"/>
    <w:rsid w:val="008C35F9"/>
    <w:rsid w:val="008C37C7"/>
    <w:rsid w:val="008C37ED"/>
    <w:rsid w:val="008C3BBA"/>
    <w:rsid w:val="008C3C40"/>
    <w:rsid w:val="008C4028"/>
    <w:rsid w:val="008C4444"/>
    <w:rsid w:val="008C48B3"/>
    <w:rsid w:val="008C4A17"/>
    <w:rsid w:val="008C5D62"/>
    <w:rsid w:val="008C5EB2"/>
    <w:rsid w:val="008C6035"/>
    <w:rsid w:val="008C610A"/>
    <w:rsid w:val="008C650B"/>
    <w:rsid w:val="008C666B"/>
    <w:rsid w:val="008C66F2"/>
    <w:rsid w:val="008C68F8"/>
    <w:rsid w:val="008C6AA1"/>
    <w:rsid w:val="008C6CCE"/>
    <w:rsid w:val="008C734A"/>
    <w:rsid w:val="008C7557"/>
    <w:rsid w:val="008D0047"/>
    <w:rsid w:val="008D007A"/>
    <w:rsid w:val="008D02FA"/>
    <w:rsid w:val="008D0318"/>
    <w:rsid w:val="008D06A8"/>
    <w:rsid w:val="008D1771"/>
    <w:rsid w:val="008D1A0B"/>
    <w:rsid w:val="008D1A9F"/>
    <w:rsid w:val="008D1AB2"/>
    <w:rsid w:val="008D1C7C"/>
    <w:rsid w:val="008D1DA5"/>
    <w:rsid w:val="008D29C7"/>
    <w:rsid w:val="008D2DEE"/>
    <w:rsid w:val="008D337A"/>
    <w:rsid w:val="008D366C"/>
    <w:rsid w:val="008D3D53"/>
    <w:rsid w:val="008D3E5C"/>
    <w:rsid w:val="008D3FDF"/>
    <w:rsid w:val="008D4341"/>
    <w:rsid w:val="008D4633"/>
    <w:rsid w:val="008D49CF"/>
    <w:rsid w:val="008D4A5B"/>
    <w:rsid w:val="008D5632"/>
    <w:rsid w:val="008D5765"/>
    <w:rsid w:val="008D587B"/>
    <w:rsid w:val="008D5A98"/>
    <w:rsid w:val="008D5ADA"/>
    <w:rsid w:val="008D5AE0"/>
    <w:rsid w:val="008D5C24"/>
    <w:rsid w:val="008D5EA2"/>
    <w:rsid w:val="008D5F30"/>
    <w:rsid w:val="008D5FAD"/>
    <w:rsid w:val="008D6211"/>
    <w:rsid w:val="008D628C"/>
    <w:rsid w:val="008D630E"/>
    <w:rsid w:val="008D664E"/>
    <w:rsid w:val="008D6EB0"/>
    <w:rsid w:val="008D6F05"/>
    <w:rsid w:val="008D7089"/>
    <w:rsid w:val="008D71A7"/>
    <w:rsid w:val="008D7A18"/>
    <w:rsid w:val="008D7F2B"/>
    <w:rsid w:val="008D7FF4"/>
    <w:rsid w:val="008E004A"/>
    <w:rsid w:val="008E0062"/>
    <w:rsid w:val="008E03C4"/>
    <w:rsid w:val="008E03FE"/>
    <w:rsid w:val="008E052A"/>
    <w:rsid w:val="008E0B3B"/>
    <w:rsid w:val="008E0B50"/>
    <w:rsid w:val="008E0C0D"/>
    <w:rsid w:val="008E18EC"/>
    <w:rsid w:val="008E229A"/>
    <w:rsid w:val="008E3189"/>
    <w:rsid w:val="008E3489"/>
    <w:rsid w:val="008E3545"/>
    <w:rsid w:val="008E3FAC"/>
    <w:rsid w:val="008E40E5"/>
    <w:rsid w:val="008E52A8"/>
    <w:rsid w:val="008E52B8"/>
    <w:rsid w:val="008E5430"/>
    <w:rsid w:val="008E559B"/>
    <w:rsid w:val="008E58C8"/>
    <w:rsid w:val="008E5916"/>
    <w:rsid w:val="008E640A"/>
    <w:rsid w:val="008E66F2"/>
    <w:rsid w:val="008E6878"/>
    <w:rsid w:val="008E6A06"/>
    <w:rsid w:val="008E6BB0"/>
    <w:rsid w:val="008E72C2"/>
    <w:rsid w:val="008E752A"/>
    <w:rsid w:val="008E7A4B"/>
    <w:rsid w:val="008F03B2"/>
    <w:rsid w:val="008F0EC5"/>
    <w:rsid w:val="008F1098"/>
    <w:rsid w:val="008F1426"/>
    <w:rsid w:val="008F1804"/>
    <w:rsid w:val="008F18A8"/>
    <w:rsid w:val="008F1D77"/>
    <w:rsid w:val="008F22C2"/>
    <w:rsid w:val="008F2761"/>
    <w:rsid w:val="008F2C6F"/>
    <w:rsid w:val="008F2CD7"/>
    <w:rsid w:val="008F2D1D"/>
    <w:rsid w:val="008F3027"/>
    <w:rsid w:val="008F31E7"/>
    <w:rsid w:val="008F355D"/>
    <w:rsid w:val="008F386C"/>
    <w:rsid w:val="008F42CB"/>
    <w:rsid w:val="008F50D2"/>
    <w:rsid w:val="008F5259"/>
    <w:rsid w:val="008F5A13"/>
    <w:rsid w:val="008F5BDF"/>
    <w:rsid w:val="008F61A5"/>
    <w:rsid w:val="008F650D"/>
    <w:rsid w:val="008F6C9C"/>
    <w:rsid w:val="008F6E13"/>
    <w:rsid w:val="008F6F7F"/>
    <w:rsid w:val="008F6FEA"/>
    <w:rsid w:val="008F73FD"/>
    <w:rsid w:val="008F7743"/>
    <w:rsid w:val="008F7780"/>
    <w:rsid w:val="008F792D"/>
    <w:rsid w:val="008F7FC9"/>
    <w:rsid w:val="0090003D"/>
    <w:rsid w:val="00900287"/>
    <w:rsid w:val="0090048A"/>
    <w:rsid w:val="009004E7"/>
    <w:rsid w:val="00900A15"/>
    <w:rsid w:val="00900C22"/>
    <w:rsid w:val="00900D2E"/>
    <w:rsid w:val="00900E6B"/>
    <w:rsid w:val="00901586"/>
    <w:rsid w:val="00901BE2"/>
    <w:rsid w:val="00901D89"/>
    <w:rsid w:val="00902182"/>
    <w:rsid w:val="00902296"/>
    <w:rsid w:val="00902342"/>
    <w:rsid w:val="009026C4"/>
    <w:rsid w:val="00902907"/>
    <w:rsid w:val="00903485"/>
    <w:rsid w:val="009035FA"/>
    <w:rsid w:val="00903CD9"/>
    <w:rsid w:val="00903E23"/>
    <w:rsid w:val="00904E5A"/>
    <w:rsid w:val="00905AD3"/>
    <w:rsid w:val="00905C37"/>
    <w:rsid w:val="00905E99"/>
    <w:rsid w:val="009060BB"/>
    <w:rsid w:val="00906314"/>
    <w:rsid w:val="00906448"/>
    <w:rsid w:val="00906476"/>
    <w:rsid w:val="0090659C"/>
    <w:rsid w:val="009067BF"/>
    <w:rsid w:val="00906DC6"/>
    <w:rsid w:val="00906F89"/>
    <w:rsid w:val="00907315"/>
    <w:rsid w:val="009079D8"/>
    <w:rsid w:val="00907EEF"/>
    <w:rsid w:val="009102F7"/>
    <w:rsid w:val="00910A1D"/>
    <w:rsid w:val="0091177B"/>
    <w:rsid w:val="00911989"/>
    <w:rsid w:val="0091242A"/>
    <w:rsid w:val="00912447"/>
    <w:rsid w:val="00912E19"/>
    <w:rsid w:val="00912E66"/>
    <w:rsid w:val="00912ED6"/>
    <w:rsid w:val="00913174"/>
    <w:rsid w:val="009133B2"/>
    <w:rsid w:val="00913C2E"/>
    <w:rsid w:val="00913D5D"/>
    <w:rsid w:val="00913ECD"/>
    <w:rsid w:val="00914238"/>
    <w:rsid w:val="00914286"/>
    <w:rsid w:val="009145CD"/>
    <w:rsid w:val="0091468B"/>
    <w:rsid w:val="009146A7"/>
    <w:rsid w:val="00914A07"/>
    <w:rsid w:val="00914D10"/>
    <w:rsid w:val="009152E6"/>
    <w:rsid w:val="00915A62"/>
    <w:rsid w:val="00915D09"/>
    <w:rsid w:val="00915D1D"/>
    <w:rsid w:val="00915D67"/>
    <w:rsid w:val="0091619F"/>
    <w:rsid w:val="009166B4"/>
    <w:rsid w:val="00916C4D"/>
    <w:rsid w:val="00917B91"/>
    <w:rsid w:val="00920725"/>
    <w:rsid w:val="00920A68"/>
    <w:rsid w:val="00920D70"/>
    <w:rsid w:val="00920DCD"/>
    <w:rsid w:val="00920F17"/>
    <w:rsid w:val="00921490"/>
    <w:rsid w:val="009217F0"/>
    <w:rsid w:val="00921B37"/>
    <w:rsid w:val="00922320"/>
    <w:rsid w:val="00922841"/>
    <w:rsid w:val="009229C7"/>
    <w:rsid w:val="00923449"/>
    <w:rsid w:val="009239C7"/>
    <w:rsid w:val="00923A68"/>
    <w:rsid w:val="009241AD"/>
    <w:rsid w:val="00924666"/>
    <w:rsid w:val="00924B16"/>
    <w:rsid w:val="00924FBA"/>
    <w:rsid w:val="00924FD7"/>
    <w:rsid w:val="0092529C"/>
    <w:rsid w:val="00925432"/>
    <w:rsid w:val="0092608B"/>
    <w:rsid w:val="009269C3"/>
    <w:rsid w:val="00926DDD"/>
    <w:rsid w:val="0092706F"/>
    <w:rsid w:val="009273AD"/>
    <w:rsid w:val="00927967"/>
    <w:rsid w:val="00927A8A"/>
    <w:rsid w:val="00927E99"/>
    <w:rsid w:val="0093009B"/>
    <w:rsid w:val="009300F3"/>
    <w:rsid w:val="0093017F"/>
    <w:rsid w:val="00930194"/>
    <w:rsid w:val="009301FB"/>
    <w:rsid w:val="00930AFF"/>
    <w:rsid w:val="00930BA5"/>
    <w:rsid w:val="00931064"/>
    <w:rsid w:val="0093138B"/>
    <w:rsid w:val="0093170A"/>
    <w:rsid w:val="00931763"/>
    <w:rsid w:val="00931A22"/>
    <w:rsid w:val="00931F9A"/>
    <w:rsid w:val="009320B4"/>
    <w:rsid w:val="0093222C"/>
    <w:rsid w:val="009324D5"/>
    <w:rsid w:val="009327DF"/>
    <w:rsid w:val="00932837"/>
    <w:rsid w:val="00932C2A"/>
    <w:rsid w:val="00932E97"/>
    <w:rsid w:val="00932EC4"/>
    <w:rsid w:val="00933097"/>
    <w:rsid w:val="00933329"/>
    <w:rsid w:val="009334A5"/>
    <w:rsid w:val="00933788"/>
    <w:rsid w:val="009337AB"/>
    <w:rsid w:val="00933850"/>
    <w:rsid w:val="009339E8"/>
    <w:rsid w:val="00933A9E"/>
    <w:rsid w:val="00933B17"/>
    <w:rsid w:val="00933C41"/>
    <w:rsid w:val="00933C7D"/>
    <w:rsid w:val="00933CFA"/>
    <w:rsid w:val="00933D8E"/>
    <w:rsid w:val="009341C0"/>
    <w:rsid w:val="00934378"/>
    <w:rsid w:val="0093456B"/>
    <w:rsid w:val="009345BA"/>
    <w:rsid w:val="00934609"/>
    <w:rsid w:val="00934881"/>
    <w:rsid w:val="00934A76"/>
    <w:rsid w:val="00934B32"/>
    <w:rsid w:val="00934BD1"/>
    <w:rsid w:val="00934FAB"/>
    <w:rsid w:val="00935122"/>
    <w:rsid w:val="009355E5"/>
    <w:rsid w:val="00935698"/>
    <w:rsid w:val="00935F67"/>
    <w:rsid w:val="009360A1"/>
    <w:rsid w:val="00936BF3"/>
    <w:rsid w:val="00936C76"/>
    <w:rsid w:val="00936D33"/>
    <w:rsid w:val="00936F2A"/>
    <w:rsid w:val="009374EE"/>
    <w:rsid w:val="009378C4"/>
    <w:rsid w:val="00937B9C"/>
    <w:rsid w:val="00937C69"/>
    <w:rsid w:val="0093A0B6"/>
    <w:rsid w:val="00940590"/>
    <w:rsid w:val="00940D0D"/>
    <w:rsid w:val="00940E2C"/>
    <w:rsid w:val="00940F1D"/>
    <w:rsid w:val="00941006"/>
    <w:rsid w:val="00941459"/>
    <w:rsid w:val="00941A73"/>
    <w:rsid w:val="00941CBE"/>
    <w:rsid w:val="00941CF3"/>
    <w:rsid w:val="00941EF1"/>
    <w:rsid w:val="00941F89"/>
    <w:rsid w:val="00943006"/>
    <w:rsid w:val="00943D97"/>
    <w:rsid w:val="00943EC0"/>
    <w:rsid w:val="00943F51"/>
    <w:rsid w:val="00943F88"/>
    <w:rsid w:val="00944071"/>
    <w:rsid w:val="00944523"/>
    <w:rsid w:val="00944658"/>
    <w:rsid w:val="00944943"/>
    <w:rsid w:val="00944C5C"/>
    <w:rsid w:val="00945C86"/>
    <w:rsid w:val="00945D2C"/>
    <w:rsid w:val="00945F82"/>
    <w:rsid w:val="00946020"/>
    <w:rsid w:val="009467BF"/>
    <w:rsid w:val="00946A0D"/>
    <w:rsid w:val="009470F7"/>
    <w:rsid w:val="009473A1"/>
    <w:rsid w:val="00947514"/>
    <w:rsid w:val="00947707"/>
    <w:rsid w:val="009477F6"/>
    <w:rsid w:val="00947990"/>
    <w:rsid w:val="009479F8"/>
    <w:rsid w:val="00947D72"/>
    <w:rsid w:val="00950088"/>
    <w:rsid w:val="009501E0"/>
    <w:rsid w:val="00950319"/>
    <w:rsid w:val="0095045F"/>
    <w:rsid w:val="00950C78"/>
    <w:rsid w:val="00951321"/>
    <w:rsid w:val="0095180F"/>
    <w:rsid w:val="00951A16"/>
    <w:rsid w:val="00951FD3"/>
    <w:rsid w:val="00952B8A"/>
    <w:rsid w:val="009533E7"/>
    <w:rsid w:val="00953A1A"/>
    <w:rsid w:val="0095455F"/>
    <w:rsid w:val="00954BF3"/>
    <w:rsid w:val="00954DFC"/>
    <w:rsid w:val="00954E9E"/>
    <w:rsid w:val="00955047"/>
    <w:rsid w:val="009550C0"/>
    <w:rsid w:val="009553CD"/>
    <w:rsid w:val="00955843"/>
    <w:rsid w:val="0095618D"/>
    <w:rsid w:val="0095638F"/>
    <w:rsid w:val="00956440"/>
    <w:rsid w:val="00956B48"/>
    <w:rsid w:val="00956C59"/>
    <w:rsid w:val="00956C5B"/>
    <w:rsid w:val="00956CC2"/>
    <w:rsid w:val="009571BB"/>
    <w:rsid w:val="00957560"/>
    <w:rsid w:val="00957678"/>
    <w:rsid w:val="00957775"/>
    <w:rsid w:val="00957A4B"/>
    <w:rsid w:val="00957E71"/>
    <w:rsid w:val="0096002F"/>
    <w:rsid w:val="0096045A"/>
    <w:rsid w:val="00960750"/>
    <w:rsid w:val="0096093D"/>
    <w:rsid w:val="00960A69"/>
    <w:rsid w:val="00960AF9"/>
    <w:rsid w:val="00960C4D"/>
    <w:rsid w:val="00960DA2"/>
    <w:rsid w:val="00960F1F"/>
    <w:rsid w:val="00961345"/>
    <w:rsid w:val="00961481"/>
    <w:rsid w:val="00961767"/>
    <w:rsid w:val="0096186D"/>
    <w:rsid w:val="009618DC"/>
    <w:rsid w:val="00961AB1"/>
    <w:rsid w:val="00961CCE"/>
    <w:rsid w:val="00961FC2"/>
    <w:rsid w:val="0096200B"/>
    <w:rsid w:val="00962075"/>
    <w:rsid w:val="00962112"/>
    <w:rsid w:val="00962398"/>
    <w:rsid w:val="009626FD"/>
    <w:rsid w:val="00962890"/>
    <w:rsid w:val="009631A4"/>
    <w:rsid w:val="00963448"/>
    <w:rsid w:val="0096361A"/>
    <w:rsid w:val="00963998"/>
    <w:rsid w:val="00964019"/>
    <w:rsid w:val="0096471D"/>
    <w:rsid w:val="0096498A"/>
    <w:rsid w:val="0096529C"/>
    <w:rsid w:val="0096531D"/>
    <w:rsid w:val="00965880"/>
    <w:rsid w:val="009662E7"/>
    <w:rsid w:val="00966831"/>
    <w:rsid w:val="009668E3"/>
    <w:rsid w:val="00966BFF"/>
    <w:rsid w:val="00966EBC"/>
    <w:rsid w:val="00967C8E"/>
    <w:rsid w:val="00967E42"/>
    <w:rsid w:val="009711B4"/>
    <w:rsid w:val="009712DE"/>
    <w:rsid w:val="00971575"/>
    <w:rsid w:val="00971652"/>
    <w:rsid w:val="009718ED"/>
    <w:rsid w:val="00971E8E"/>
    <w:rsid w:val="00971F9D"/>
    <w:rsid w:val="00972634"/>
    <w:rsid w:val="00972668"/>
    <w:rsid w:val="00972C6D"/>
    <w:rsid w:val="00972E52"/>
    <w:rsid w:val="00972E96"/>
    <w:rsid w:val="0097358E"/>
    <w:rsid w:val="009736D6"/>
    <w:rsid w:val="009744AC"/>
    <w:rsid w:val="009744ED"/>
    <w:rsid w:val="009751EE"/>
    <w:rsid w:val="00975AC5"/>
    <w:rsid w:val="0097601C"/>
    <w:rsid w:val="00976087"/>
    <w:rsid w:val="009760D7"/>
    <w:rsid w:val="0097642D"/>
    <w:rsid w:val="009766C2"/>
    <w:rsid w:val="00976956"/>
    <w:rsid w:val="00976C72"/>
    <w:rsid w:val="00976EF6"/>
    <w:rsid w:val="009772DD"/>
    <w:rsid w:val="009773F6"/>
    <w:rsid w:val="00977441"/>
    <w:rsid w:val="0097756B"/>
    <w:rsid w:val="00977C40"/>
    <w:rsid w:val="00980191"/>
    <w:rsid w:val="009801ED"/>
    <w:rsid w:val="0098090C"/>
    <w:rsid w:val="00980D71"/>
    <w:rsid w:val="00980F3B"/>
    <w:rsid w:val="0098174A"/>
    <w:rsid w:val="00981D22"/>
    <w:rsid w:val="00981DE0"/>
    <w:rsid w:val="00981EBC"/>
    <w:rsid w:val="0098211B"/>
    <w:rsid w:val="009821BE"/>
    <w:rsid w:val="0098252B"/>
    <w:rsid w:val="00982C5B"/>
    <w:rsid w:val="00982EF3"/>
    <w:rsid w:val="00983248"/>
    <w:rsid w:val="009836CF"/>
    <w:rsid w:val="0098375B"/>
    <w:rsid w:val="00983878"/>
    <w:rsid w:val="009838D7"/>
    <w:rsid w:val="00983D18"/>
    <w:rsid w:val="0098431B"/>
    <w:rsid w:val="00984E0B"/>
    <w:rsid w:val="009853CB"/>
    <w:rsid w:val="009855E4"/>
    <w:rsid w:val="0098577D"/>
    <w:rsid w:val="00985A15"/>
    <w:rsid w:val="00985B10"/>
    <w:rsid w:val="0098628C"/>
    <w:rsid w:val="00986822"/>
    <w:rsid w:val="0098691D"/>
    <w:rsid w:val="00986985"/>
    <w:rsid w:val="00986BBA"/>
    <w:rsid w:val="0098737D"/>
    <w:rsid w:val="0098760E"/>
    <w:rsid w:val="009876E6"/>
    <w:rsid w:val="00987723"/>
    <w:rsid w:val="009877E2"/>
    <w:rsid w:val="009878F3"/>
    <w:rsid w:val="00987DA9"/>
    <w:rsid w:val="0099002B"/>
    <w:rsid w:val="009900F8"/>
    <w:rsid w:val="00990781"/>
    <w:rsid w:val="009916C4"/>
    <w:rsid w:val="00991FF0"/>
    <w:rsid w:val="0099264B"/>
    <w:rsid w:val="00992984"/>
    <w:rsid w:val="00992E59"/>
    <w:rsid w:val="009935DD"/>
    <w:rsid w:val="00993E96"/>
    <w:rsid w:val="00993EE3"/>
    <w:rsid w:val="0099402C"/>
    <w:rsid w:val="0099403B"/>
    <w:rsid w:val="00994067"/>
    <w:rsid w:val="00994071"/>
    <w:rsid w:val="0099411D"/>
    <w:rsid w:val="00994185"/>
    <w:rsid w:val="009941C2"/>
    <w:rsid w:val="00994241"/>
    <w:rsid w:val="0099425D"/>
    <w:rsid w:val="009946FC"/>
    <w:rsid w:val="00994BBA"/>
    <w:rsid w:val="00995972"/>
    <w:rsid w:val="00995A56"/>
    <w:rsid w:val="00995BD3"/>
    <w:rsid w:val="00995DB7"/>
    <w:rsid w:val="0099611E"/>
    <w:rsid w:val="009968E3"/>
    <w:rsid w:val="00996BBB"/>
    <w:rsid w:val="00996C60"/>
    <w:rsid w:val="00996FB0"/>
    <w:rsid w:val="0099725E"/>
    <w:rsid w:val="009976E4"/>
    <w:rsid w:val="00997B11"/>
    <w:rsid w:val="009A04F4"/>
    <w:rsid w:val="009A0952"/>
    <w:rsid w:val="009A09B3"/>
    <w:rsid w:val="009A2019"/>
    <w:rsid w:val="009A217A"/>
    <w:rsid w:val="009A25D4"/>
    <w:rsid w:val="009A2654"/>
    <w:rsid w:val="009A2A59"/>
    <w:rsid w:val="009A2E25"/>
    <w:rsid w:val="009A3317"/>
    <w:rsid w:val="009A3AFB"/>
    <w:rsid w:val="009A4198"/>
    <w:rsid w:val="009A43D3"/>
    <w:rsid w:val="009A4ABE"/>
    <w:rsid w:val="009A4B4E"/>
    <w:rsid w:val="009A4BA2"/>
    <w:rsid w:val="009A4CDE"/>
    <w:rsid w:val="009A500C"/>
    <w:rsid w:val="009A50A3"/>
    <w:rsid w:val="009A5222"/>
    <w:rsid w:val="009A5F70"/>
    <w:rsid w:val="009A63A2"/>
    <w:rsid w:val="009A7103"/>
    <w:rsid w:val="009A75F0"/>
    <w:rsid w:val="009A7BCE"/>
    <w:rsid w:val="009A7FE3"/>
    <w:rsid w:val="009B00E8"/>
    <w:rsid w:val="009B0389"/>
    <w:rsid w:val="009B03B6"/>
    <w:rsid w:val="009B063F"/>
    <w:rsid w:val="009B0EB7"/>
    <w:rsid w:val="009B10DA"/>
    <w:rsid w:val="009B1446"/>
    <w:rsid w:val="009B14F1"/>
    <w:rsid w:val="009B1FF7"/>
    <w:rsid w:val="009B259B"/>
    <w:rsid w:val="009B273E"/>
    <w:rsid w:val="009B2B35"/>
    <w:rsid w:val="009B2B5F"/>
    <w:rsid w:val="009B30CF"/>
    <w:rsid w:val="009B37C5"/>
    <w:rsid w:val="009B38CD"/>
    <w:rsid w:val="009B4480"/>
    <w:rsid w:val="009B4C2D"/>
    <w:rsid w:val="009B4C31"/>
    <w:rsid w:val="009B4F1E"/>
    <w:rsid w:val="009B514B"/>
    <w:rsid w:val="009B51C7"/>
    <w:rsid w:val="009B5351"/>
    <w:rsid w:val="009B5490"/>
    <w:rsid w:val="009B5C69"/>
    <w:rsid w:val="009B5C6A"/>
    <w:rsid w:val="009B61FD"/>
    <w:rsid w:val="009B628A"/>
    <w:rsid w:val="009B68E9"/>
    <w:rsid w:val="009B6B34"/>
    <w:rsid w:val="009B6E83"/>
    <w:rsid w:val="009B6ED0"/>
    <w:rsid w:val="009B7AA5"/>
    <w:rsid w:val="009B7C3B"/>
    <w:rsid w:val="009B7E94"/>
    <w:rsid w:val="009C01A8"/>
    <w:rsid w:val="009C0447"/>
    <w:rsid w:val="009C05B9"/>
    <w:rsid w:val="009C097B"/>
    <w:rsid w:val="009C0A09"/>
    <w:rsid w:val="009C0AA2"/>
    <w:rsid w:val="009C0E5B"/>
    <w:rsid w:val="009C14E8"/>
    <w:rsid w:val="009C18FF"/>
    <w:rsid w:val="009C1FEC"/>
    <w:rsid w:val="009C2052"/>
    <w:rsid w:val="009C26AD"/>
    <w:rsid w:val="009C2E88"/>
    <w:rsid w:val="009C3392"/>
    <w:rsid w:val="009C3615"/>
    <w:rsid w:val="009C3901"/>
    <w:rsid w:val="009C3E6E"/>
    <w:rsid w:val="009C4248"/>
    <w:rsid w:val="009C467A"/>
    <w:rsid w:val="009C46F6"/>
    <w:rsid w:val="009C47CB"/>
    <w:rsid w:val="009C4A9D"/>
    <w:rsid w:val="009C4AF5"/>
    <w:rsid w:val="009C4D9D"/>
    <w:rsid w:val="009C513E"/>
    <w:rsid w:val="009C53EE"/>
    <w:rsid w:val="009C584E"/>
    <w:rsid w:val="009C592F"/>
    <w:rsid w:val="009C5BA2"/>
    <w:rsid w:val="009C5C12"/>
    <w:rsid w:val="009C5C16"/>
    <w:rsid w:val="009C66DF"/>
    <w:rsid w:val="009C6BC2"/>
    <w:rsid w:val="009C7821"/>
    <w:rsid w:val="009C7847"/>
    <w:rsid w:val="009C79A5"/>
    <w:rsid w:val="009C7DAF"/>
    <w:rsid w:val="009C7F19"/>
    <w:rsid w:val="009D004C"/>
    <w:rsid w:val="009D0073"/>
    <w:rsid w:val="009D0371"/>
    <w:rsid w:val="009D0ADE"/>
    <w:rsid w:val="009D150F"/>
    <w:rsid w:val="009D1688"/>
    <w:rsid w:val="009D186D"/>
    <w:rsid w:val="009D18D0"/>
    <w:rsid w:val="009D193A"/>
    <w:rsid w:val="009D1992"/>
    <w:rsid w:val="009D1EE0"/>
    <w:rsid w:val="009D2A2E"/>
    <w:rsid w:val="009D324C"/>
    <w:rsid w:val="009D352D"/>
    <w:rsid w:val="009D38EC"/>
    <w:rsid w:val="009D3BB7"/>
    <w:rsid w:val="009D412F"/>
    <w:rsid w:val="009D4236"/>
    <w:rsid w:val="009D44CA"/>
    <w:rsid w:val="009D467A"/>
    <w:rsid w:val="009D4D17"/>
    <w:rsid w:val="009D4E6F"/>
    <w:rsid w:val="009D53FE"/>
    <w:rsid w:val="009D54DD"/>
    <w:rsid w:val="009D5853"/>
    <w:rsid w:val="009D5E17"/>
    <w:rsid w:val="009D6207"/>
    <w:rsid w:val="009D62C8"/>
    <w:rsid w:val="009D6362"/>
    <w:rsid w:val="009D6491"/>
    <w:rsid w:val="009D680D"/>
    <w:rsid w:val="009D6861"/>
    <w:rsid w:val="009D6A94"/>
    <w:rsid w:val="009D719F"/>
    <w:rsid w:val="009D71AE"/>
    <w:rsid w:val="009D7310"/>
    <w:rsid w:val="009D747D"/>
    <w:rsid w:val="009D7AEF"/>
    <w:rsid w:val="009E0200"/>
    <w:rsid w:val="009E028C"/>
    <w:rsid w:val="009E0477"/>
    <w:rsid w:val="009E0A3E"/>
    <w:rsid w:val="009E0DCD"/>
    <w:rsid w:val="009E1909"/>
    <w:rsid w:val="009E2007"/>
    <w:rsid w:val="009E220B"/>
    <w:rsid w:val="009E25FC"/>
    <w:rsid w:val="009E2ADC"/>
    <w:rsid w:val="009E2C7D"/>
    <w:rsid w:val="009E3087"/>
    <w:rsid w:val="009E30C5"/>
    <w:rsid w:val="009E32E7"/>
    <w:rsid w:val="009E33DA"/>
    <w:rsid w:val="009E3573"/>
    <w:rsid w:val="009E3955"/>
    <w:rsid w:val="009E432F"/>
    <w:rsid w:val="009E43AA"/>
    <w:rsid w:val="009E46EE"/>
    <w:rsid w:val="009E49B9"/>
    <w:rsid w:val="009E4A9B"/>
    <w:rsid w:val="009E4DCA"/>
    <w:rsid w:val="009E54F8"/>
    <w:rsid w:val="009E5907"/>
    <w:rsid w:val="009E59DF"/>
    <w:rsid w:val="009E5EE3"/>
    <w:rsid w:val="009E5F83"/>
    <w:rsid w:val="009E6C5A"/>
    <w:rsid w:val="009E6F87"/>
    <w:rsid w:val="009E7445"/>
    <w:rsid w:val="009E798F"/>
    <w:rsid w:val="009E7A60"/>
    <w:rsid w:val="009E7AC9"/>
    <w:rsid w:val="009E7B4C"/>
    <w:rsid w:val="009E7C31"/>
    <w:rsid w:val="009F016E"/>
    <w:rsid w:val="009F035C"/>
    <w:rsid w:val="009F0486"/>
    <w:rsid w:val="009F05CB"/>
    <w:rsid w:val="009F0B24"/>
    <w:rsid w:val="009F0EFF"/>
    <w:rsid w:val="009F1379"/>
    <w:rsid w:val="009F18E4"/>
    <w:rsid w:val="009F1F8F"/>
    <w:rsid w:val="009F2125"/>
    <w:rsid w:val="009F21CF"/>
    <w:rsid w:val="009F23B8"/>
    <w:rsid w:val="009F23BE"/>
    <w:rsid w:val="009F2916"/>
    <w:rsid w:val="009F2B51"/>
    <w:rsid w:val="009F332C"/>
    <w:rsid w:val="009F3771"/>
    <w:rsid w:val="009F3CD0"/>
    <w:rsid w:val="009F3E7B"/>
    <w:rsid w:val="009F41B4"/>
    <w:rsid w:val="009F42E0"/>
    <w:rsid w:val="009F47C6"/>
    <w:rsid w:val="009F4A72"/>
    <w:rsid w:val="009F4A81"/>
    <w:rsid w:val="009F4C50"/>
    <w:rsid w:val="009F4F13"/>
    <w:rsid w:val="009F556A"/>
    <w:rsid w:val="009F55DD"/>
    <w:rsid w:val="009F56E0"/>
    <w:rsid w:val="009F5957"/>
    <w:rsid w:val="009F5C87"/>
    <w:rsid w:val="009F5D29"/>
    <w:rsid w:val="009F5F27"/>
    <w:rsid w:val="009F6148"/>
    <w:rsid w:val="009F652C"/>
    <w:rsid w:val="009F6668"/>
    <w:rsid w:val="009F7006"/>
    <w:rsid w:val="009F77B6"/>
    <w:rsid w:val="009F79BB"/>
    <w:rsid w:val="009F7DD5"/>
    <w:rsid w:val="00A004A0"/>
    <w:rsid w:val="00A0052A"/>
    <w:rsid w:val="00A005F4"/>
    <w:rsid w:val="00A006A8"/>
    <w:rsid w:val="00A00935"/>
    <w:rsid w:val="00A00D99"/>
    <w:rsid w:val="00A00DAE"/>
    <w:rsid w:val="00A01123"/>
    <w:rsid w:val="00A0186D"/>
    <w:rsid w:val="00A01884"/>
    <w:rsid w:val="00A0193C"/>
    <w:rsid w:val="00A0198F"/>
    <w:rsid w:val="00A02035"/>
    <w:rsid w:val="00A0215B"/>
    <w:rsid w:val="00A021E7"/>
    <w:rsid w:val="00A029BF"/>
    <w:rsid w:val="00A02CF5"/>
    <w:rsid w:val="00A03527"/>
    <w:rsid w:val="00A03CF7"/>
    <w:rsid w:val="00A045B8"/>
    <w:rsid w:val="00A04683"/>
    <w:rsid w:val="00A04B0B"/>
    <w:rsid w:val="00A04B68"/>
    <w:rsid w:val="00A058CF"/>
    <w:rsid w:val="00A05D50"/>
    <w:rsid w:val="00A05F7C"/>
    <w:rsid w:val="00A06246"/>
    <w:rsid w:val="00A063FD"/>
    <w:rsid w:val="00A068DC"/>
    <w:rsid w:val="00A069B2"/>
    <w:rsid w:val="00A06A85"/>
    <w:rsid w:val="00A06DBF"/>
    <w:rsid w:val="00A075CB"/>
    <w:rsid w:val="00A07724"/>
    <w:rsid w:val="00A07A37"/>
    <w:rsid w:val="00A07C8D"/>
    <w:rsid w:val="00A1080D"/>
    <w:rsid w:val="00A10842"/>
    <w:rsid w:val="00A108DA"/>
    <w:rsid w:val="00A1099D"/>
    <w:rsid w:val="00A10EF0"/>
    <w:rsid w:val="00A114FE"/>
    <w:rsid w:val="00A11754"/>
    <w:rsid w:val="00A11F7B"/>
    <w:rsid w:val="00A12A31"/>
    <w:rsid w:val="00A12FE9"/>
    <w:rsid w:val="00A1349D"/>
    <w:rsid w:val="00A138EE"/>
    <w:rsid w:val="00A13BAE"/>
    <w:rsid w:val="00A13BD4"/>
    <w:rsid w:val="00A13DAD"/>
    <w:rsid w:val="00A13EDB"/>
    <w:rsid w:val="00A13F32"/>
    <w:rsid w:val="00A1430C"/>
    <w:rsid w:val="00A144D0"/>
    <w:rsid w:val="00A14FC1"/>
    <w:rsid w:val="00A15711"/>
    <w:rsid w:val="00A15A6A"/>
    <w:rsid w:val="00A15B93"/>
    <w:rsid w:val="00A15C67"/>
    <w:rsid w:val="00A16B25"/>
    <w:rsid w:val="00A16EED"/>
    <w:rsid w:val="00A1751E"/>
    <w:rsid w:val="00A177F7"/>
    <w:rsid w:val="00A2007D"/>
    <w:rsid w:val="00A21AB2"/>
    <w:rsid w:val="00A2203B"/>
    <w:rsid w:val="00A221EC"/>
    <w:rsid w:val="00A2261A"/>
    <w:rsid w:val="00A226E5"/>
    <w:rsid w:val="00A229BC"/>
    <w:rsid w:val="00A22ACA"/>
    <w:rsid w:val="00A23454"/>
    <w:rsid w:val="00A2347E"/>
    <w:rsid w:val="00A236CC"/>
    <w:rsid w:val="00A23F1A"/>
    <w:rsid w:val="00A2436B"/>
    <w:rsid w:val="00A244CB"/>
    <w:rsid w:val="00A24569"/>
    <w:rsid w:val="00A24F3F"/>
    <w:rsid w:val="00A250F6"/>
    <w:rsid w:val="00A25323"/>
    <w:rsid w:val="00A2585F"/>
    <w:rsid w:val="00A25896"/>
    <w:rsid w:val="00A26431"/>
    <w:rsid w:val="00A26655"/>
    <w:rsid w:val="00A26942"/>
    <w:rsid w:val="00A26AC3"/>
    <w:rsid w:val="00A26FDD"/>
    <w:rsid w:val="00A27099"/>
    <w:rsid w:val="00A27729"/>
    <w:rsid w:val="00A278AE"/>
    <w:rsid w:val="00A3007F"/>
    <w:rsid w:val="00A3064B"/>
    <w:rsid w:val="00A3069E"/>
    <w:rsid w:val="00A30892"/>
    <w:rsid w:val="00A30B3C"/>
    <w:rsid w:val="00A31324"/>
    <w:rsid w:val="00A316E5"/>
    <w:rsid w:val="00A31716"/>
    <w:rsid w:val="00A3171E"/>
    <w:rsid w:val="00A31892"/>
    <w:rsid w:val="00A3230E"/>
    <w:rsid w:val="00A32A1A"/>
    <w:rsid w:val="00A32A67"/>
    <w:rsid w:val="00A32BFF"/>
    <w:rsid w:val="00A33055"/>
    <w:rsid w:val="00A3365D"/>
    <w:rsid w:val="00A336F4"/>
    <w:rsid w:val="00A33A11"/>
    <w:rsid w:val="00A34272"/>
    <w:rsid w:val="00A349BF"/>
    <w:rsid w:val="00A34AF7"/>
    <w:rsid w:val="00A3510A"/>
    <w:rsid w:val="00A351C2"/>
    <w:rsid w:val="00A35244"/>
    <w:rsid w:val="00A35563"/>
    <w:rsid w:val="00A3559F"/>
    <w:rsid w:val="00A35631"/>
    <w:rsid w:val="00A35F7A"/>
    <w:rsid w:val="00A36042"/>
    <w:rsid w:val="00A36707"/>
    <w:rsid w:val="00A3696B"/>
    <w:rsid w:val="00A36EF8"/>
    <w:rsid w:val="00A37206"/>
    <w:rsid w:val="00A374C6"/>
    <w:rsid w:val="00A37551"/>
    <w:rsid w:val="00A37662"/>
    <w:rsid w:val="00A37870"/>
    <w:rsid w:val="00A37E55"/>
    <w:rsid w:val="00A37E82"/>
    <w:rsid w:val="00A40452"/>
    <w:rsid w:val="00A406DD"/>
    <w:rsid w:val="00A40D2D"/>
    <w:rsid w:val="00A40E0F"/>
    <w:rsid w:val="00A40EB8"/>
    <w:rsid w:val="00A41280"/>
    <w:rsid w:val="00A414A2"/>
    <w:rsid w:val="00A41CD0"/>
    <w:rsid w:val="00A426FE"/>
    <w:rsid w:val="00A42AC8"/>
    <w:rsid w:val="00A42CFA"/>
    <w:rsid w:val="00A42E64"/>
    <w:rsid w:val="00A42FE3"/>
    <w:rsid w:val="00A43129"/>
    <w:rsid w:val="00A43676"/>
    <w:rsid w:val="00A43931"/>
    <w:rsid w:val="00A43C17"/>
    <w:rsid w:val="00A43E75"/>
    <w:rsid w:val="00A443E6"/>
    <w:rsid w:val="00A4481A"/>
    <w:rsid w:val="00A450FB"/>
    <w:rsid w:val="00A45155"/>
    <w:rsid w:val="00A458AE"/>
    <w:rsid w:val="00A45ADD"/>
    <w:rsid w:val="00A45BE2"/>
    <w:rsid w:val="00A45E32"/>
    <w:rsid w:val="00A465C9"/>
    <w:rsid w:val="00A466B3"/>
    <w:rsid w:val="00A4680D"/>
    <w:rsid w:val="00A46B2A"/>
    <w:rsid w:val="00A46F25"/>
    <w:rsid w:val="00A47619"/>
    <w:rsid w:val="00A47A6D"/>
    <w:rsid w:val="00A5059A"/>
    <w:rsid w:val="00A50AAE"/>
    <w:rsid w:val="00A50CFA"/>
    <w:rsid w:val="00A510B1"/>
    <w:rsid w:val="00A5238A"/>
    <w:rsid w:val="00A52880"/>
    <w:rsid w:val="00A52AB2"/>
    <w:rsid w:val="00A52E73"/>
    <w:rsid w:val="00A52F06"/>
    <w:rsid w:val="00A53092"/>
    <w:rsid w:val="00A5315D"/>
    <w:rsid w:val="00A53244"/>
    <w:rsid w:val="00A53889"/>
    <w:rsid w:val="00A53B44"/>
    <w:rsid w:val="00A53D25"/>
    <w:rsid w:val="00A542FF"/>
    <w:rsid w:val="00A54C37"/>
    <w:rsid w:val="00A54F76"/>
    <w:rsid w:val="00A55468"/>
    <w:rsid w:val="00A55A27"/>
    <w:rsid w:val="00A55BBD"/>
    <w:rsid w:val="00A55DA4"/>
    <w:rsid w:val="00A55DD1"/>
    <w:rsid w:val="00A5671C"/>
    <w:rsid w:val="00A56BE4"/>
    <w:rsid w:val="00A577C4"/>
    <w:rsid w:val="00A57933"/>
    <w:rsid w:val="00A57BA3"/>
    <w:rsid w:val="00A57D85"/>
    <w:rsid w:val="00A603DF"/>
    <w:rsid w:val="00A605A6"/>
    <w:rsid w:val="00A60688"/>
    <w:rsid w:val="00A6095B"/>
    <w:rsid w:val="00A60BBB"/>
    <w:rsid w:val="00A60DC5"/>
    <w:rsid w:val="00A60DF5"/>
    <w:rsid w:val="00A61055"/>
    <w:rsid w:val="00A610C0"/>
    <w:rsid w:val="00A6143E"/>
    <w:rsid w:val="00A621CB"/>
    <w:rsid w:val="00A62264"/>
    <w:rsid w:val="00A62394"/>
    <w:rsid w:val="00A62913"/>
    <w:rsid w:val="00A62A1A"/>
    <w:rsid w:val="00A62C20"/>
    <w:rsid w:val="00A62F4C"/>
    <w:rsid w:val="00A63DE5"/>
    <w:rsid w:val="00A6415D"/>
    <w:rsid w:val="00A64544"/>
    <w:rsid w:val="00A65243"/>
    <w:rsid w:val="00A652C1"/>
    <w:rsid w:val="00A6538A"/>
    <w:rsid w:val="00A653FB"/>
    <w:rsid w:val="00A65CCE"/>
    <w:rsid w:val="00A65E4E"/>
    <w:rsid w:val="00A65F70"/>
    <w:rsid w:val="00A6620E"/>
    <w:rsid w:val="00A66265"/>
    <w:rsid w:val="00A668E9"/>
    <w:rsid w:val="00A67541"/>
    <w:rsid w:val="00A67C64"/>
    <w:rsid w:val="00A67ECE"/>
    <w:rsid w:val="00A7004A"/>
    <w:rsid w:val="00A7069D"/>
    <w:rsid w:val="00A70C6B"/>
    <w:rsid w:val="00A70DEF"/>
    <w:rsid w:val="00A70EBC"/>
    <w:rsid w:val="00A71533"/>
    <w:rsid w:val="00A71538"/>
    <w:rsid w:val="00A719B5"/>
    <w:rsid w:val="00A7237E"/>
    <w:rsid w:val="00A723A3"/>
    <w:rsid w:val="00A7275B"/>
    <w:rsid w:val="00A72902"/>
    <w:rsid w:val="00A72A24"/>
    <w:rsid w:val="00A7425D"/>
    <w:rsid w:val="00A748B4"/>
    <w:rsid w:val="00A74F02"/>
    <w:rsid w:val="00A74F20"/>
    <w:rsid w:val="00A75047"/>
    <w:rsid w:val="00A7549C"/>
    <w:rsid w:val="00A75580"/>
    <w:rsid w:val="00A75602"/>
    <w:rsid w:val="00A75648"/>
    <w:rsid w:val="00A7576F"/>
    <w:rsid w:val="00A757B6"/>
    <w:rsid w:val="00A75806"/>
    <w:rsid w:val="00A75ACD"/>
    <w:rsid w:val="00A75BEA"/>
    <w:rsid w:val="00A75E1D"/>
    <w:rsid w:val="00A76482"/>
    <w:rsid w:val="00A764E2"/>
    <w:rsid w:val="00A77439"/>
    <w:rsid w:val="00A77965"/>
    <w:rsid w:val="00A77CAB"/>
    <w:rsid w:val="00A77D52"/>
    <w:rsid w:val="00A77E77"/>
    <w:rsid w:val="00A80035"/>
    <w:rsid w:val="00A8046B"/>
    <w:rsid w:val="00A80C3D"/>
    <w:rsid w:val="00A80EC7"/>
    <w:rsid w:val="00A81353"/>
    <w:rsid w:val="00A81560"/>
    <w:rsid w:val="00A815F7"/>
    <w:rsid w:val="00A81E17"/>
    <w:rsid w:val="00A82381"/>
    <w:rsid w:val="00A82424"/>
    <w:rsid w:val="00A826E0"/>
    <w:rsid w:val="00A827D0"/>
    <w:rsid w:val="00A827D3"/>
    <w:rsid w:val="00A83687"/>
    <w:rsid w:val="00A837A9"/>
    <w:rsid w:val="00A83E37"/>
    <w:rsid w:val="00A84C13"/>
    <w:rsid w:val="00A84C34"/>
    <w:rsid w:val="00A85275"/>
    <w:rsid w:val="00A85411"/>
    <w:rsid w:val="00A8571D"/>
    <w:rsid w:val="00A858C4"/>
    <w:rsid w:val="00A85998"/>
    <w:rsid w:val="00A85AA3"/>
    <w:rsid w:val="00A85DF8"/>
    <w:rsid w:val="00A85F08"/>
    <w:rsid w:val="00A85F69"/>
    <w:rsid w:val="00A87349"/>
    <w:rsid w:val="00A876D5"/>
    <w:rsid w:val="00A87CD5"/>
    <w:rsid w:val="00A87E6C"/>
    <w:rsid w:val="00A87FF9"/>
    <w:rsid w:val="00A902F4"/>
    <w:rsid w:val="00A90463"/>
    <w:rsid w:val="00A90695"/>
    <w:rsid w:val="00A90AF6"/>
    <w:rsid w:val="00A90E86"/>
    <w:rsid w:val="00A91885"/>
    <w:rsid w:val="00A91E7C"/>
    <w:rsid w:val="00A91EF7"/>
    <w:rsid w:val="00A920AB"/>
    <w:rsid w:val="00A921C3"/>
    <w:rsid w:val="00A921EC"/>
    <w:rsid w:val="00A9278A"/>
    <w:rsid w:val="00A93323"/>
    <w:rsid w:val="00A935D3"/>
    <w:rsid w:val="00A93DA1"/>
    <w:rsid w:val="00A94274"/>
    <w:rsid w:val="00A94DEB"/>
    <w:rsid w:val="00A94FFE"/>
    <w:rsid w:val="00A9522C"/>
    <w:rsid w:val="00A95274"/>
    <w:rsid w:val="00A952B6"/>
    <w:rsid w:val="00A956B9"/>
    <w:rsid w:val="00A9599A"/>
    <w:rsid w:val="00A95F18"/>
    <w:rsid w:val="00A961C3"/>
    <w:rsid w:val="00A9623D"/>
    <w:rsid w:val="00A963B1"/>
    <w:rsid w:val="00A96425"/>
    <w:rsid w:val="00A96CE5"/>
    <w:rsid w:val="00A96E8F"/>
    <w:rsid w:val="00A97597"/>
    <w:rsid w:val="00A975D5"/>
    <w:rsid w:val="00A97C55"/>
    <w:rsid w:val="00AA068D"/>
    <w:rsid w:val="00AA09E7"/>
    <w:rsid w:val="00AA0A27"/>
    <w:rsid w:val="00AA1040"/>
    <w:rsid w:val="00AA1191"/>
    <w:rsid w:val="00AA138D"/>
    <w:rsid w:val="00AA1586"/>
    <w:rsid w:val="00AA16A5"/>
    <w:rsid w:val="00AA1AE2"/>
    <w:rsid w:val="00AA1C07"/>
    <w:rsid w:val="00AA1D3D"/>
    <w:rsid w:val="00AA1FC7"/>
    <w:rsid w:val="00AA284B"/>
    <w:rsid w:val="00AA28B3"/>
    <w:rsid w:val="00AA2C8B"/>
    <w:rsid w:val="00AA2CEE"/>
    <w:rsid w:val="00AA30BB"/>
    <w:rsid w:val="00AA3318"/>
    <w:rsid w:val="00AA36C0"/>
    <w:rsid w:val="00AA3B08"/>
    <w:rsid w:val="00AA44C5"/>
    <w:rsid w:val="00AA46A4"/>
    <w:rsid w:val="00AA53CF"/>
    <w:rsid w:val="00AA585E"/>
    <w:rsid w:val="00AA5B34"/>
    <w:rsid w:val="00AA5B9F"/>
    <w:rsid w:val="00AA5EA7"/>
    <w:rsid w:val="00AA6A2A"/>
    <w:rsid w:val="00AA6C3C"/>
    <w:rsid w:val="00AA6F15"/>
    <w:rsid w:val="00AA7454"/>
    <w:rsid w:val="00AA7789"/>
    <w:rsid w:val="00AA77E8"/>
    <w:rsid w:val="00AB0453"/>
    <w:rsid w:val="00AB05CA"/>
    <w:rsid w:val="00AB120B"/>
    <w:rsid w:val="00AB1355"/>
    <w:rsid w:val="00AB17B3"/>
    <w:rsid w:val="00AB21B8"/>
    <w:rsid w:val="00AB25EA"/>
    <w:rsid w:val="00AB2A0A"/>
    <w:rsid w:val="00AB3075"/>
    <w:rsid w:val="00AB30A7"/>
    <w:rsid w:val="00AB3317"/>
    <w:rsid w:val="00AB3F4B"/>
    <w:rsid w:val="00AB49E8"/>
    <w:rsid w:val="00AB5BB7"/>
    <w:rsid w:val="00AB617C"/>
    <w:rsid w:val="00AB61B4"/>
    <w:rsid w:val="00AB68CD"/>
    <w:rsid w:val="00AB6906"/>
    <w:rsid w:val="00AB6F47"/>
    <w:rsid w:val="00AB7AB9"/>
    <w:rsid w:val="00AB7E6F"/>
    <w:rsid w:val="00AB7F0B"/>
    <w:rsid w:val="00AC0045"/>
    <w:rsid w:val="00AC015A"/>
    <w:rsid w:val="00AC0525"/>
    <w:rsid w:val="00AC09E1"/>
    <w:rsid w:val="00AC169F"/>
    <w:rsid w:val="00AC2341"/>
    <w:rsid w:val="00AC25C3"/>
    <w:rsid w:val="00AC2D44"/>
    <w:rsid w:val="00AC2FB6"/>
    <w:rsid w:val="00AC39B7"/>
    <w:rsid w:val="00AC3D83"/>
    <w:rsid w:val="00AC44A9"/>
    <w:rsid w:val="00AC47CB"/>
    <w:rsid w:val="00AC56AE"/>
    <w:rsid w:val="00AC5E71"/>
    <w:rsid w:val="00AC6103"/>
    <w:rsid w:val="00AC6CFE"/>
    <w:rsid w:val="00AC6D41"/>
    <w:rsid w:val="00AC6D51"/>
    <w:rsid w:val="00AC728A"/>
    <w:rsid w:val="00AC76AB"/>
    <w:rsid w:val="00AC991C"/>
    <w:rsid w:val="00AD002A"/>
    <w:rsid w:val="00AD0822"/>
    <w:rsid w:val="00AD091C"/>
    <w:rsid w:val="00AD0B19"/>
    <w:rsid w:val="00AD0E05"/>
    <w:rsid w:val="00AD0F6D"/>
    <w:rsid w:val="00AD113C"/>
    <w:rsid w:val="00AD1575"/>
    <w:rsid w:val="00AD1678"/>
    <w:rsid w:val="00AD1782"/>
    <w:rsid w:val="00AD1E60"/>
    <w:rsid w:val="00AD1EC2"/>
    <w:rsid w:val="00AD25EE"/>
    <w:rsid w:val="00AD283C"/>
    <w:rsid w:val="00AD2C48"/>
    <w:rsid w:val="00AD2EA4"/>
    <w:rsid w:val="00AD3151"/>
    <w:rsid w:val="00AD318E"/>
    <w:rsid w:val="00AD31A1"/>
    <w:rsid w:val="00AD34B6"/>
    <w:rsid w:val="00AD3C00"/>
    <w:rsid w:val="00AD4C58"/>
    <w:rsid w:val="00AD4C8D"/>
    <w:rsid w:val="00AD4FD5"/>
    <w:rsid w:val="00AD532E"/>
    <w:rsid w:val="00AD5444"/>
    <w:rsid w:val="00AD58BA"/>
    <w:rsid w:val="00AD5F49"/>
    <w:rsid w:val="00AD5FD9"/>
    <w:rsid w:val="00AD64EF"/>
    <w:rsid w:val="00AD68A4"/>
    <w:rsid w:val="00AD72B7"/>
    <w:rsid w:val="00AD73EA"/>
    <w:rsid w:val="00AD7511"/>
    <w:rsid w:val="00AD7B93"/>
    <w:rsid w:val="00AD7E31"/>
    <w:rsid w:val="00AD7F39"/>
    <w:rsid w:val="00AE04F2"/>
    <w:rsid w:val="00AE0638"/>
    <w:rsid w:val="00AE0B19"/>
    <w:rsid w:val="00AE119D"/>
    <w:rsid w:val="00AE18B2"/>
    <w:rsid w:val="00AE1D3A"/>
    <w:rsid w:val="00AE1EE2"/>
    <w:rsid w:val="00AE1F64"/>
    <w:rsid w:val="00AE2171"/>
    <w:rsid w:val="00AE224D"/>
    <w:rsid w:val="00AE2418"/>
    <w:rsid w:val="00AE2928"/>
    <w:rsid w:val="00AE2B0D"/>
    <w:rsid w:val="00AE2B73"/>
    <w:rsid w:val="00AE2B84"/>
    <w:rsid w:val="00AE2E23"/>
    <w:rsid w:val="00AE2E68"/>
    <w:rsid w:val="00AE330F"/>
    <w:rsid w:val="00AE33E5"/>
    <w:rsid w:val="00AE3506"/>
    <w:rsid w:val="00AE3AB2"/>
    <w:rsid w:val="00AE3C7B"/>
    <w:rsid w:val="00AE4087"/>
    <w:rsid w:val="00AE4532"/>
    <w:rsid w:val="00AE4D20"/>
    <w:rsid w:val="00AE51A5"/>
    <w:rsid w:val="00AE5516"/>
    <w:rsid w:val="00AE59A2"/>
    <w:rsid w:val="00AE5AD8"/>
    <w:rsid w:val="00AE5BBA"/>
    <w:rsid w:val="00AE5DA0"/>
    <w:rsid w:val="00AE5E24"/>
    <w:rsid w:val="00AE60E0"/>
    <w:rsid w:val="00AE7480"/>
    <w:rsid w:val="00AE792C"/>
    <w:rsid w:val="00AE7B39"/>
    <w:rsid w:val="00AF018B"/>
    <w:rsid w:val="00AF09E6"/>
    <w:rsid w:val="00AF0B2B"/>
    <w:rsid w:val="00AF187F"/>
    <w:rsid w:val="00AF1A70"/>
    <w:rsid w:val="00AF1E27"/>
    <w:rsid w:val="00AF1F19"/>
    <w:rsid w:val="00AF20E7"/>
    <w:rsid w:val="00AF21D9"/>
    <w:rsid w:val="00AF27F2"/>
    <w:rsid w:val="00AF2B00"/>
    <w:rsid w:val="00AF3127"/>
    <w:rsid w:val="00AF32D3"/>
    <w:rsid w:val="00AF3B3C"/>
    <w:rsid w:val="00AF3BAF"/>
    <w:rsid w:val="00AF3BE8"/>
    <w:rsid w:val="00AF43EF"/>
    <w:rsid w:val="00AF4505"/>
    <w:rsid w:val="00AF4527"/>
    <w:rsid w:val="00AF4924"/>
    <w:rsid w:val="00AF4C44"/>
    <w:rsid w:val="00AF4D12"/>
    <w:rsid w:val="00AF5157"/>
    <w:rsid w:val="00AF5AB2"/>
    <w:rsid w:val="00AF5CB6"/>
    <w:rsid w:val="00AF6104"/>
    <w:rsid w:val="00AF623A"/>
    <w:rsid w:val="00AF6785"/>
    <w:rsid w:val="00AF6803"/>
    <w:rsid w:val="00AF7081"/>
    <w:rsid w:val="00AF7500"/>
    <w:rsid w:val="00AF782A"/>
    <w:rsid w:val="00AF788E"/>
    <w:rsid w:val="00AF7CC2"/>
    <w:rsid w:val="00AF7DF0"/>
    <w:rsid w:val="00B00136"/>
    <w:rsid w:val="00B00250"/>
    <w:rsid w:val="00B00363"/>
    <w:rsid w:val="00B00542"/>
    <w:rsid w:val="00B00668"/>
    <w:rsid w:val="00B006EB"/>
    <w:rsid w:val="00B00AFC"/>
    <w:rsid w:val="00B00DDF"/>
    <w:rsid w:val="00B013CE"/>
    <w:rsid w:val="00B01944"/>
    <w:rsid w:val="00B01950"/>
    <w:rsid w:val="00B02E9C"/>
    <w:rsid w:val="00B03019"/>
    <w:rsid w:val="00B0324A"/>
    <w:rsid w:val="00B036C4"/>
    <w:rsid w:val="00B052C9"/>
    <w:rsid w:val="00B05A01"/>
    <w:rsid w:val="00B05C4A"/>
    <w:rsid w:val="00B05DF0"/>
    <w:rsid w:val="00B06068"/>
    <w:rsid w:val="00B061D5"/>
    <w:rsid w:val="00B066DB"/>
    <w:rsid w:val="00B06D58"/>
    <w:rsid w:val="00B0712D"/>
    <w:rsid w:val="00B072B1"/>
    <w:rsid w:val="00B0794E"/>
    <w:rsid w:val="00B07B04"/>
    <w:rsid w:val="00B07CF6"/>
    <w:rsid w:val="00B07D23"/>
    <w:rsid w:val="00B07DBC"/>
    <w:rsid w:val="00B07E4E"/>
    <w:rsid w:val="00B100A2"/>
    <w:rsid w:val="00B1026C"/>
    <w:rsid w:val="00B10649"/>
    <w:rsid w:val="00B10C2A"/>
    <w:rsid w:val="00B1101E"/>
    <w:rsid w:val="00B11022"/>
    <w:rsid w:val="00B1153C"/>
    <w:rsid w:val="00B1186A"/>
    <w:rsid w:val="00B11F5E"/>
    <w:rsid w:val="00B120F1"/>
    <w:rsid w:val="00B12402"/>
    <w:rsid w:val="00B12488"/>
    <w:rsid w:val="00B1255D"/>
    <w:rsid w:val="00B12A32"/>
    <w:rsid w:val="00B13856"/>
    <w:rsid w:val="00B13DC8"/>
    <w:rsid w:val="00B13DD2"/>
    <w:rsid w:val="00B13EF5"/>
    <w:rsid w:val="00B14103"/>
    <w:rsid w:val="00B1412A"/>
    <w:rsid w:val="00B141E6"/>
    <w:rsid w:val="00B1432A"/>
    <w:rsid w:val="00B14447"/>
    <w:rsid w:val="00B14775"/>
    <w:rsid w:val="00B14786"/>
    <w:rsid w:val="00B14D9C"/>
    <w:rsid w:val="00B14E23"/>
    <w:rsid w:val="00B15CB4"/>
    <w:rsid w:val="00B166AD"/>
    <w:rsid w:val="00B16C8E"/>
    <w:rsid w:val="00B172DF"/>
    <w:rsid w:val="00B17484"/>
    <w:rsid w:val="00B175E1"/>
    <w:rsid w:val="00B17B54"/>
    <w:rsid w:val="00B17C40"/>
    <w:rsid w:val="00B17D32"/>
    <w:rsid w:val="00B17F86"/>
    <w:rsid w:val="00B2031D"/>
    <w:rsid w:val="00B20425"/>
    <w:rsid w:val="00B20635"/>
    <w:rsid w:val="00B208F9"/>
    <w:rsid w:val="00B20F0B"/>
    <w:rsid w:val="00B212BF"/>
    <w:rsid w:val="00B21555"/>
    <w:rsid w:val="00B215F3"/>
    <w:rsid w:val="00B216DB"/>
    <w:rsid w:val="00B220D8"/>
    <w:rsid w:val="00B22100"/>
    <w:rsid w:val="00B22ACF"/>
    <w:rsid w:val="00B22D31"/>
    <w:rsid w:val="00B237FC"/>
    <w:rsid w:val="00B23836"/>
    <w:rsid w:val="00B238D6"/>
    <w:rsid w:val="00B23A70"/>
    <w:rsid w:val="00B23DF4"/>
    <w:rsid w:val="00B24454"/>
    <w:rsid w:val="00B24E7F"/>
    <w:rsid w:val="00B24F43"/>
    <w:rsid w:val="00B25078"/>
    <w:rsid w:val="00B25E22"/>
    <w:rsid w:val="00B26056"/>
    <w:rsid w:val="00B26435"/>
    <w:rsid w:val="00B26B9F"/>
    <w:rsid w:val="00B26C13"/>
    <w:rsid w:val="00B26D5D"/>
    <w:rsid w:val="00B26ECB"/>
    <w:rsid w:val="00B26F2F"/>
    <w:rsid w:val="00B26F7D"/>
    <w:rsid w:val="00B27013"/>
    <w:rsid w:val="00B27644"/>
    <w:rsid w:val="00B27AB9"/>
    <w:rsid w:val="00B300E9"/>
    <w:rsid w:val="00B3016E"/>
    <w:rsid w:val="00B305B1"/>
    <w:rsid w:val="00B307A8"/>
    <w:rsid w:val="00B3109A"/>
    <w:rsid w:val="00B31660"/>
    <w:rsid w:val="00B31AA7"/>
    <w:rsid w:val="00B32280"/>
    <w:rsid w:val="00B32783"/>
    <w:rsid w:val="00B32B47"/>
    <w:rsid w:val="00B32D3F"/>
    <w:rsid w:val="00B32F43"/>
    <w:rsid w:val="00B32FA5"/>
    <w:rsid w:val="00B330C7"/>
    <w:rsid w:val="00B331BC"/>
    <w:rsid w:val="00B33463"/>
    <w:rsid w:val="00B33526"/>
    <w:rsid w:val="00B33767"/>
    <w:rsid w:val="00B33E68"/>
    <w:rsid w:val="00B341D4"/>
    <w:rsid w:val="00B3446D"/>
    <w:rsid w:val="00B3461A"/>
    <w:rsid w:val="00B34C27"/>
    <w:rsid w:val="00B34D41"/>
    <w:rsid w:val="00B34D6F"/>
    <w:rsid w:val="00B35CD7"/>
    <w:rsid w:val="00B35E67"/>
    <w:rsid w:val="00B35F5D"/>
    <w:rsid w:val="00B3685E"/>
    <w:rsid w:val="00B36869"/>
    <w:rsid w:val="00B36898"/>
    <w:rsid w:val="00B36C43"/>
    <w:rsid w:val="00B36D87"/>
    <w:rsid w:val="00B37F08"/>
    <w:rsid w:val="00B400AF"/>
    <w:rsid w:val="00B4039C"/>
    <w:rsid w:val="00B40891"/>
    <w:rsid w:val="00B4094A"/>
    <w:rsid w:val="00B40C09"/>
    <w:rsid w:val="00B40CAC"/>
    <w:rsid w:val="00B41409"/>
    <w:rsid w:val="00B41CA4"/>
    <w:rsid w:val="00B420EB"/>
    <w:rsid w:val="00B422D5"/>
    <w:rsid w:val="00B4247E"/>
    <w:rsid w:val="00B427AF"/>
    <w:rsid w:val="00B42988"/>
    <w:rsid w:val="00B42D90"/>
    <w:rsid w:val="00B42E47"/>
    <w:rsid w:val="00B431D8"/>
    <w:rsid w:val="00B43253"/>
    <w:rsid w:val="00B43510"/>
    <w:rsid w:val="00B438E2"/>
    <w:rsid w:val="00B43E24"/>
    <w:rsid w:val="00B44293"/>
    <w:rsid w:val="00B44B11"/>
    <w:rsid w:val="00B44E3F"/>
    <w:rsid w:val="00B4549F"/>
    <w:rsid w:val="00B457BB"/>
    <w:rsid w:val="00B45C44"/>
    <w:rsid w:val="00B462F3"/>
    <w:rsid w:val="00B46686"/>
    <w:rsid w:val="00B46EC2"/>
    <w:rsid w:val="00B47C28"/>
    <w:rsid w:val="00B50941"/>
    <w:rsid w:val="00B50C4D"/>
    <w:rsid w:val="00B50EAB"/>
    <w:rsid w:val="00B5157C"/>
    <w:rsid w:val="00B5181D"/>
    <w:rsid w:val="00B51A04"/>
    <w:rsid w:val="00B52B3C"/>
    <w:rsid w:val="00B532CD"/>
    <w:rsid w:val="00B5396B"/>
    <w:rsid w:val="00B5396C"/>
    <w:rsid w:val="00B539DE"/>
    <w:rsid w:val="00B53F3E"/>
    <w:rsid w:val="00B541B8"/>
    <w:rsid w:val="00B543AE"/>
    <w:rsid w:val="00B54978"/>
    <w:rsid w:val="00B54ADF"/>
    <w:rsid w:val="00B54AFA"/>
    <w:rsid w:val="00B54D5A"/>
    <w:rsid w:val="00B556E1"/>
    <w:rsid w:val="00B55D9D"/>
    <w:rsid w:val="00B55E6C"/>
    <w:rsid w:val="00B55EF7"/>
    <w:rsid w:val="00B566CE"/>
    <w:rsid w:val="00B56863"/>
    <w:rsid w:val="00B569E6"/>
    <w:rsid w:val="00B56C56"/>
    <w:rsid w:val="00B56C7C"/>
    <w:rsid w:val="00B57155"/>
    <w:rsid w:val="00B57569"/>
    <w:rsid w:val="00B57591"/>
    <w:rsid w:val="00B600FA"/>
    <w:rsid w:val="00B61254"/>
    <w:rsid w:val="00B614E0"/>
    <w:rsid w:val="00B615C1"/>
    <w:rsid w:val="00B61BA9"/>
    <w:rsid w:val="00B61C99"/>
    <w:rsid w:val="00B61CD6"/>
    <w:rsid w:val="00B61F11"/>
    <w:rsid w:val="00B62071"/>
    <w:rsid w:val="00B624DA"/>
    <w:rsid w:val="00B629A9"/>
    <w:rsid w:val="00B62D54"/>
    <w:rsid w:val="00B62F5E"/>
    <w:rsid w:val="00B6399A"/>
    <w:rsid w:val="00B640FF"/>
    <w:rsid w:val="00B645B6"/>
    <w:rsid w:val="00B64640"/>
    <w:rsid w:val="00B646D2"/>
    <w:rsid w:val="00B648D7"/>
    <w:rsid w:val="00B64B75"/>
    <w:rsid w:val="00B64D17"/>
    <w:rsid w:val="00B64E2A"/>
    <w:rsid w:val="00B655EB"/>
    <w:rsid w:val="00B65838"/>
    <w:rsid w:val="00B6590D"/>
    <w:rsid w:val="00B65A0D"/>
    <w:rsid w:val="00B65C35"/>
    <w:rsid w:val="00B65E47"/>
    <w:rsid w:val="00B65F15"/>
    <w:rsid w:val="00B66400"/>
    <w:rsid w:val="00B6641F"/>
    <w:rsid w:val="00B664AF"/>
    <w:rsid w:val="00B66696"/>
    <w:rsid w:val="00B66AF4"/>
    <w:rsid w:val="00B67604"/>
    <w:rsid w:val="00B67999"/>
    <w:rsid w:val="00B67AF4"/>
    <w:rsid w:val="00B7006D"/>
    <w:rsid w:val="00B70181"/>
    <w:rsid w:val="00B70334"/>
    <w:rsid w:val="00B708AB"/>
    <w:rsid w:val="00B70B43"/>
    <w:rsid w:val="00B70D97"/>
    <w:rsid w:val="00B7112C"/>
    <w:rsid w:val="00B71C45"/>
    <w:rsid w:val="00B722B9"/>
    <w:rsid w:val="00B729B5"/>
    <w:rsid w:val="00B72E22"/>
    <w:rsid w:val="00B73395"/>
    <w:rsid w:val="00B73418"/>
    <w:rsid w:val="00B736C7"/>
    <w:rsid w:val="00B73E80"/>
    <w:rsid w:val="00B74143"/>
    <w:rsid w:val="00B74323"/>
    <w:rsid w:val="00B7432D"/>
    <w:rsid w:val="00B7446E"/>
    <w:rsid w:val="00B7450C"/>
    <w:rsid w:val="00B74814"/>
    <w:rsid w:val="00B7492F"/>
    <w:rsid w:val="00B75BA7"/>
    <w:rsid w:val="00B75CF6"/>
    <w:rsid w:val="00B75F2C"/>
    <w:rsid w:val="00B761B3"/>
    <w:rsid w:val="00B76276"/>
    <w:rsid w:val="00B7674C"/>
    <w:rsid w:val="00B768F2"/>
    <w:rsid w:val="00B76993"/>
    <w:rsid w:val="00B76AD0"/>
    <w:rsid w:val="00B7727C"/>
    <w:rsid w:val="00B77FFB"/>
    <w:rsid w:val="00B8000E"/>
    <w:rsid w:val="00B801F1"/>
    <w:rsid w:val="00B80339"/>
    <w:rsid w:val="00B80358"/>
    <w:rsid w:val="00B80359"/>
    <w:rsid w:val="00B806C5"/>
    <w:rsid w:val="00B806DE"/>
    <w:rsid w:val="00B81159"/>
    <w:rsid w:val="00B81217"/>
    <w:rsid w:val="00B8174A"/>
    <w:rsid w:val="00B81B0E"/>
    <w:rsid w:val="00B82517"/>
    <w:rsid w:val="00B830D0"/>
    <w:rsid w:val="00B8384C"/>
    <w:rsid w:val="00B83FF4"/>
    <w:rsid w:val="00B840F6"/>
    <w:rsid w:val="00B84114"/>
    <w:rsid w:val="00B84944"/>
    <w:rsid w:val="00B849DE"/>
    <w:rsid w:val="00B85476"/>
    <w:rsid w:val="00B86F66"/>
    <w:rsid w:val="00B87661"/>
    <w:rsid w:val="00B908E0"/>
    <w:rsid w:val="00B909A5"/>
    <w:rsid w:val="00B90B67"/>
    <w:rsid w:val="00B91961"/>
    <w:rsid w:val="00B91F49"/>
    <w:rsid w:val="00B9214F"/>
    <w:rsid w:val="00B92820"/>
    <w:rsid w:val="00B92DCC"/>
    <w:rsid w:val="00B930BB"/>
    <w:rsid w:val="00B9381C"/>
    <w:rsid w:val="00B93C41"/>
    <w:rsid w:val="00B93DCC"/>
    <w:rsid w:val="00B93E2E"/>
    <w:rsid w:val="00B93EF8"/>
    <w:rsid w:val="00B943AD"/>
    <w:rsid w:val="00B947E1"/>
    <w:rsid w:val="00B94825"/>
    <w:rsid w:val="00B954FF"/>
    <w:rsid w:val="00B95658"/>
    <w:rsid w:val="00B95DC4"/>
    <w:rsid w:val="00B96352"/>
    <w:rsid w:val="00B965C9"/>
    <w:rsid w:val="00B967EC"/>
    <w:rsid w:val="00B96CE0"/>
    <w:rsid w:val="00B96DE5"/>
    <w:rsid w:val="00B96F37"/>
    <w:rsid w:val="00B9734A"/>
    <w:rsid w:val="00B976EF"/>
    <w:rsid w:val="00B97970"/>
    <w:rsid w:val="00B97D21"/>
    <w:rsid w:val="00B97FF0"/>
    <w:rsid w:val="00BA0476"/>
    <w:rsid w:val="00BA068E"/>
    <w:rsid w:val="00BA08FC"/>
    <w:rsid w:val="00BA0D1E"/>
    <w:rsid w:val="00BA0EE5"/>
    <w:rsid w:val="00BA0EF2"/>
    <w:rsid w:val="00BA1002"/>
    <w:rsid w:val="00BA10BB"/>
    <w:rsid w:val="00BA16BB"/>
    <w:rsid w:val="00BA17D6"/>
    <w:rsid w:val="00BA1AD6"/>
    <w:rsid w:val="00BA1EC9"/>
    <w:rsid w:val="00BA30AA"/>
    <w:rsid w:val="00BA34D3"/>
    <w:rsid w:val="00BA3728"/>
    <w:rsid w:val="00BA4287"/>
    <w:rsid w:val="00BA486D"/>
    <w:rsid w:val="00BA491B"/>
    <w:rsid w:val="00BA4D8C"/>
    <w:rsid w:val="00BA4EC6"/>
    <w:rsid w:val="00BA55FB"/>
    <w:rsid w:val="00BA5BFF"/>
    <w:rsid w:val="00BA5CC2"/>
    <w:rsid w:val="00BA5EC5"/>
    <w:rsid w:val="00BA5F7F"/>
    <w:rsid w:val="00BA6385"/>
    <w:rsid w:val="00BA66AF"/>
    <w:rsid w:val="00BA6D4E"/>
    <w:rsid w:val="00BA7011"/>
    <w:rsid w:val="00BA70E5"/>
    <w:rsid w:val="00BA71D6"/>
    <w:rsid w:val="00BA7445"/>
    <w:rsid w:val="00BA74D0"/>
    <w:rsid w:val="00BA77F9"/>
    <w:rsid w:val="00BA7B5A"/>
    <w:rsid w:val="00BA7DBF"/>
    <w:rsid w:val="00BA7ED2"/>
    <w:rsid w:val="00BB0020"/>
    <w:rsid w:val="00BB08D1"/>
    <w:rsid w:val="00BB0959"/>
    <w:rsid w:val="00BB0FCB"/>
    <w:rsid w:val="00BB0FE5"/>
    <w:rsid w:val="00BB10D5"/>
    <w:rsid w:val="00BB16DD"/>
    <w:rsid w:val="00BB1766"/>
    <w:rsid w:val="00BB18D4"/>
    <w:rsid w:val="00BB1925"/>
    <w:rsid w:val="00BB197D"/>
    <w:rsid w:val="00BB1B86"/>
    <w:rsid w:val="00BB21BC"/>
    <w:rsid w:val="00BB2E7B"/>
    <w:rsid w:val="00BB33AD"/>
    <w:rsid w:val="00BB33B8"/>
    <w:rsid w:val="00BB36DD"/>
    <w:rsid w:val="00BB39DD"/>
    <w:rsid w:val="00BB3ED0"/>
    <w:rsid w:val="00BB3F09"/>
    <w:rsid w:val="00BB42A4"/>
    <w:rsid w:val="00BB42D3"/>
    <w:rsid w:val="00BB4A91"/>
    <w:rsid w:val="00BB4C6E"/>
    <w:rsid w:val="00BB4DAA"/>
    <w:rsid w:val="00BB4F40"/>
    <w:rsid w:val="00BB50BC"/>
    <w:rsid w:val="00BB5599"/>
    <w:rsid w:val="00BB5638"/>
    <w:rsid w:val="00BB5DD4"/>
    <w:rsid w:val="00BB6759"/>
    <w:rsid w:val="00BB6C79"/>
    <w:rsid w:val="00BB7202"/>
    <w:rsid w:val="00BB7233"/>
    <w:rsid w:val="00BB78B8"/>
    <w:rsid w:val="00BB7A75"/>
    <w:rsid w:val="00BB7DE8"/>
    <w:rsid w:val="00BB7E34"/>
    <w:rsid w:val="00BB7E84"/>
    <w:rsid w:val="00BC06A4"/>
    <w:rsid w:val="00BC0A40"/>
    <w:rsid w:val="00BC13F1"/>
    <w:rsid w:val="00BC1413"/>
    <w:rsid w:val="00BC1771"/>
    <w:rsid w:val="00BC1811"/>
    <w:rsid w:val="00BC1903"/>
    <w:rsid w:val="00BC19D1"/>
    <w:rsid w:val="00BC1B05"/>
    <w:rsid w:val="00BC1BC7"/>
    <w:rsid w:val="00BC21C6"/>
    <w:rsid w:val="00BC2295"/>
    <w:rsid w:val="00BC23D9"/>
    <w:rsid w:val="00BC26AE"/>
    <w:rsid w:val="00BC2A13"/>
    <w:rsid w:val="00BC2DB5"/>
    <w:rsid w:val="00BC31D6"/>
    <w:rsid w:val="00BC3906"/>
    <w:rsid w:val="00BC3CEE"/>
    <w:rsid w:val="00BC40EB"/>
    <w:rsid w:val="00BC43F4"/>
    <w:rsid w:val="00BC4494"/>
    <w:rsid w:val="00BC4572"/>
    <w:rsid w:val="00BC466A"/>
    <w:rsid w:val="00BC4788"/>
    <w:rsid w:val="00BC4E6F"/>
    <w:rsid w:val="00BC4F9F"/>
    <w:rsid w:val="00BC53C6"/>
    <w:rsid w:val="00BC5444"/>
    <w:rsid w:val="00BC5480"/>
    <w:rsid w:val="00BC561D"/>
    <w:rsid w:val="00BC584A"/>
    <w:rsid w:val="00BC5E1A"/>
    <w:rsid w:val="00BC61C4"/>
    <w:rsid w:val="00BC6371"/>
    <w:rsid w:val="00BC696F"/>
    <w:rsid w:val="00BC78DF"/>
    <w:rsid w:val="00BC79B7"/>
    <w:rsid w:val="00BC7AFE"/>
    <w:rsid w:val="00BD03D9"/>
    <w:rsid w:val="00BD05E2"/>
    <w:rsid w:val="00BD0BFC"/>
    <w:rsid w:val="00BD0F42"/>
    <w:rsid w:val="00BD14F9"/>
    <w:rsid w:val="00BD153B"/>
    <w:rsid w:val="00BD173D"/>
    <w:rsid w:val="00BD1EE3"/>
    <w:rsid w:val="00BD1FAB"/>
    <w:rsid w:val="00BD226F"/>
    <w:rsid w:val="00BD26F8"/>
    <w:rsid w:val="00BD295A"/>
    <w:rsid w:val="00BD2A83"/>
    <w:rsid w:val="00BD2B07"/>
    <w:rsid w:val="00BD2C22"/>
    <w:rsid w:val="00BD2F98"/>
    <w:rsid w:val="00BD3BBB"/>
    <w:rsid w:val="00BD3E61"/>
    <w:rsid w:val="00BD40E7"/>
    <w:rsid w:val="00BD4139"/>
    <w:rsid w:val="00BD45FB"/>
    <w:rsid w:val="00BD4C06"/>
    <w:rsid w:val="00BD4DBE"/>
    <w:rsid w:val="00BD5144"/>
    <w:rsid w:val="00BD5775"/>
    <w:rsid w:val="00BD59C2"/>
    <w:rsid w:val="00BD5A49"/>
    <w:rsid w:val="00BD6465"/>
    <w:rsid w:val="00BD661D"/>
    <w:rsid w:val="00BD69C4"/>
    <w:rsid w:val="00BD7790"/>
    <w:rsid w:val="00BD786D"/>
    <w:rsid w:val="00BE02D8"/>
    <w:rsid w:val="00BE0B7B"/>
    <w:rsid w:val="00BE1066"/>
    <w:rsid w:val="00BE10A2"/>
    <w:rsid w:val="00BE10B9"/>
    <w:rsid w:val="00BE147F"/>
    <w:rsid w:val="00BE14F8"/>
    <w:rsid w:val="00BE181A"/>
    <w:rsid w:val="00BE1867"/>
    <w:rsid w:val="00BE2042"/>
    <w:rsid w:val="00BE2106"/>
    <w:rsid w:val="00BE2449"/>
    <w:rsid w:val="00BE2695"/>
    <w:rsid w:val="00BE28BE"/>
    <w:rsid w:val="00BE2B31"/>
    <w:rsid w:val="00BE2C57"/>
    <w:rsid w:val="00BE31EF"/>
    <w:rsid w:val="00BE375D"/>
    <w:rsid w:val="00BE3811"/>
    <w:rsid w:val="00BE38C5"/>
    <w:rsid w:val="00BE3D2C"/>
    <w:rsid w:val="00BE3E07"/>
    <w:rsid w:val="00BE43F8"/>
    <w:rsid w:val="00BE445D"/>
    <w:rsid w:val="00BE465B"/>
    <w:rsid w:val="00BE4BA5"/>
    <w:rsid w:val="00BE4E54"/>
    <w:rsid w:val="00BE5820"/>
    <w:rsid w:val="00BE678D"/>
    <w:rsid w:val="00BE685E"/>
    <w:rsid w:val="00BE692F"/>
    <w:rsid w:val="00BE6FC4"/>
    <w:rsid w:val="00BE71CB"/>
    <w:rsid w:val="00BE7358"/>
    <w:rsid w:val="00BE74F3"/>
    <w:rsid w:val="00BE755F"/>
    <w:rsid w:val="00BE781C"/>
    <w:rsid w:val="00BF00E9"/>
    <w:rsid w:val="00BF03D5"/>
    <w:rsid w:val="00BF07EB"/>
    <w:rsid w:val="00BF0CAB"/>
    <w:rsid w:val="00BF0EE8"/>
    <w:rsid w:val="00BF1222"/>
    <w:rsid w:val="00BF180E"/>
    <w:rsid w:val="00BF1E35"/>
    <w:rsid w:val="00BF2123"/>
    <w:rsid w:val="00BF2214"/>
    <w:rsid w:val="00BF2297"/>
    <w:rsid w:val="00BF2482"/>
    <w:rsid w:val="00BF29E4"/>
    <w:rsid w:val="00BF2DCC"/>
    <w:rsid w:val="00BF32CD"/>
    <w:rsid w:val="00BF3323"/>
    <w:rsid w:val="00BF34BC"/>
    <w:rsid w:val="00BF34FB"/>
    <w:rsid w:val="00BF3886"/>
    <w:rsid w:val="00BF3A82"/>
    <w:rsid w:val="00BF3DB2"/>
    <w:rsid w:val="00BF4116"/>
    <w:rsid w:val="00BF4691"/>
    <w:rsid w:val="00BF4983"/>
    <w:rsid w:val="00BF4ADE"/>
    <w:rsid w:val="00BF4F3C"/>
    <w:rsid w:val="00BF4FC5"/>
    <w:rsid w:val="00BF5379"/>
    <w:rsid w:val="00BF5BBA"/>
    <w:rsid w:val="00BF5C2B"/>
    <w:rsid w:val="00BF5E7C"/>
    <w:rsid w:val="00BF61EE"/>
    <w:rsid w:val="00BF62A9"/>
    <w:rsid w:val="00BF7474"/>
    <w:rsid w:val="00BF7860"/>
    <w:rsid w:val="00BF7895"/>
    <w:rsid w:val="00BF7B63"/>
    <w:rsid w:val="00BF7B91"/>
    <w:rsid w:val="00BF7DE5"/>
    <w:rsid w:val="00C001A3"/>
    <w:rsid w:val="00C008E6"/>
    <w:rsid w:val="00C00B51"/>
    <w:rsid w:val="00C00C89"/>
    <w:rsid w:val="00C010F8"/>
    <w:rsid w:val="00C01154"/>
    <w:rsid w:val="00C016C7"/>
    <w:rsid w:val="00C01B30"/>
    <w:rsid w:val="00C01CF0"/>
    <w:rsid w:val="00C022AE"/>
    <w:rsid w:val="00C024FA"/>
    <w:rsid w:val="00C026BC"/>
    <w:rsid w:val="00C02AAF"/>
    <w:rsid w:val="00C02F0D"/>
    <w:rsid w:val="00C032F5"/>
    <w:rsid w:val="00C03413"/>
    <w:rsid w:val="00C034B7"/>
    <w:rsid w:val="00C03593"/>
    <w:rsid w:val="00C03A88"/>
    <w:rsid w:val="00C0453B"/>
    <w:rsid w:val="00C04D59"/>
    <w:rsid w:val="00C05778"/>
    <w:rsid w:val="00C05914"/>
    <w:rsid w:val="00C05A59"/>
    <w:rsid w:val="00C065A9"/>
    <w:rsid w:val="00C06A33"/>
    <w:rsid w:val="00C06FE6"/>
    <w:rsid w:val="00C07001"/>
    <w:rsid w:val="00C0799F"/>
    <w:rsid w:val="00C07B34"/>
    <w:rsid w:val="00C10058"/>
    <w:rsid w:val="00C100C6"/>
    <w:rsid w:val="00C10121"/>
    <w:rsid w:val="00C1015C"/>
    <w:rsid w:val="00C10184"/>
    <w:rsid w:val="00C102EC"/>
    <w:rsid w:val="00C10546"/>
    <w:rsid w:val="00C106D1"/>
    <w:rsid w:val="00C106EA"/>
    <w:rsid w:val="00C1089F"/>
    <w:rsid w:val="00C10A0B"/>
    <w:rsid w:val="00C10B6E"/>
    <w:rsid w:val="00C11626"/>
    <w:rsid w:val="00C119E2"/>
    <w:rsid w:val="00C11D58"/>
    <w:rsid w:val="00C12133"/>
    <w:rsid w:val="00C121D1"/>
    <w:rsid w:val="00C12605"/>
    <w:rsid w:val="00C1269C"/>
    <w:rsid w:val="00C12903"/>
    <w:rsid w:val="00C130ED"/>
    <w:rsid w:val="00C13E64"/>
    <w:rsid w:val="00C147B3"/>
    <w:rsid w:val="00C148F1"/>
    <w:rsid w:val="00C14CE3"/>
    <w:rsid w:val="00C15031"/>
    <w:rsid w:val="00C150AB"/>
    <w:rsid w:val="00C1587F"/>
    <w:rsid w:val="00C15EB8"/>
    <w:rsid w:val="00C16670"/>
    <w:rsid w:val="00C1670B"/>
    <w:rsid w:val="00C16A9D"/>
    <w:rsid w:val="00C16BE8"/>
    <w:rsid w:val="00C16C70"/>
    <w:rsid w:val="00C16D07"/>
    <w:rsid w:val="00C179FE"/>
    <w:rsid w:val="00C20141"/>
    <w:rsid w:val="00C201AE"/>
    <w:rsid w:val="00C207B3"/>
    <w:rsid w:val="00C207BD"/>
    <w:rsid w:val="00C20B02"/>
    <w:rsid w:val="00C20D24"/>
    <w:rsid w:val="00C2131E"/>
    <w:rsid w:val="00C215FE"/>
    <w:rsid w:val="00C21CA5"/>
    <w:rsid w:val="00C21CE5"/>
    <w:rsid w:val="00C21D17"/>
    <w:rsid w:val="00C2214E"/>
    <w:rsid w:val="00C221F2"/>
    <w:rsid w:val="00C22806"/>
    <w:rsid w:val="00C22A08"/>
    <w:rsid w:val="00C22C27"/>
    <w:rsid w:val="00C22E75"/>
    <w:rsid w:val="00C22E7A"/>
    <w:rsid w:val="00C23157"/>
    <w:rsid w:val="00C2351D"/>
    <w:rsid w:val="00C23BD6"/>
    <w:rsid w:val="00C23E92"/>
    <w:rsid w:val="00C24077"/>
    <w:rsid w:val="00C24102"/>
    <w:rsid w:val="00C24773"/>
    <w:rsid w:val="00C24907"/>
    <w:rsid w:val="00C24BE6"/>
    <w:rsid w:val="00C25A44"/>
    <w:rsid w:val="00C25A87"/>
    <w:rsid w:val="00C25E82"/>
    <w:rsid w:val="00C25FCC"/>
    <w:rsid w:val="00C2624B"/>
    <w:rsid w:val="00C265B8"/>
    <w:rsid w:val="00C266BA"/>
    <w:rsid w:val="00C267EF"/>
    <w:rsid w:val="00C26818"/>
    <w:rsid w:val="00C26FFF"/>
    <w:rsid w:val="00C271E0"/>
    <w:rsid w:val="00C27434"/>
    <w:rsid w:val="00C27E43"/>
    <w:rsid w:val="00C27F53"/>
    <w:rsid w:val="00C30095"/>
    <w:rsid w:val="00C301C7"/>
    <w:rsid w:val="00C305F3"/>
    <w:rsid w:val="00C3081A"/>
    <w:rsid w:val="00C30CFD"/>
    <w:rsid w:val="00C30D33"/>
    <w:rsid w:val="00C3196D"/>
    <w:rsid w:val="00C31A89"/>
    <w:rsid w:val="00C31AC9"/>
    <w:rsid w:val="00C31C06"/>
    <w:rsid w:val="00C31E00"/>
    <w:rsid w:val="00C32430"/>
    <w:rsid w:val="00C32935"/>
    <w:rsid w:val="00C32B03"/>
    <w:rsid w:val="00C32B6C"/>
    <w:rsid w:val="00C32BD4"/>
    <w:rsid w:val="00C337E0"/>
    <w:rsid w:val="00C338F5"/>
    <w:rsid w:val="00C33C76"/>
    <w:rsid w:val="00C340AA"/>
    <w:rsid w:val="00C34357"/>
    <w:rsid w:val="00C344A3"/>
    <w:rsid w:val="00C345EC"/>
    <w:rsid w:val="00C3462C"/>
    <w:rsid w:val="00C34A81"/>
    <w:rsid w:val="00C34AA3"/>
    <w:rsid w:val="00C34AE3"/>
    <w:rsid w:val="00C34BDC"/>
    <w:rsid w:val="00C35188"/>
    <w:rsid w:val="00C35238"/>
    <w:rsid w:val="00C356BF"/>
    <w:rsid w:val="00C35712"/>
    <w:rsid w:val="00C35CF4"/>
    <w:rsid w:val="00C35D72"/>
    <w:rsid w:val="00C35FE9"/>
    <w:rsid w:val="00C3623F"/>
    <w:rsid w:val="00C36244"/>
    <w:rsid w:val="00C369AB"/>
    <w:rsid w:val="00C37353"/>
    <w:rsid w:val="00C37ABE"/>
    <w:rsid w:val="00C37DF8"/>
    <w:rsid w:val="00C37FC9"/>
    <w:rsid w:val="00C40969"/>
    <w:rsid w:val="00C40D5E"/>
    <w:rsid w:val="00C40FEB"/>
    <w:rsid w:val="00C411B8"/>
    <w:rsid w:val="00C411BA"/>
    <w:rsid w:val="00C41847"/>
    <w:rsid w:val="00C41DBC"/>
    <w:rsid w:val="00C42676"/>
    <w:rsid w:val="00C42701"/>
    <w:rsid w:val="00C427A4"/>
    <w:rsid w:val="00C428C2"/>
    <w:rsid w:val="00C42905"/>
    <w:rsid w:val="00C42FC8"/>
    <w:rsid w:val="00C43B3D"/>
    <w:rsid w:val="00C43F3A"/>
    <w:rsid w:val="00C443F4"/>
    <w:rsid w:val="00C4443C"/>
    <w:rsid w:val="00C446DB"/>
    <w:rsid w:val="00C44BEA"/>
    <w:rsid w:val="00C44DE3"/>
    <w:rsid w:val="00C44F56"/>
    <w:rsid w:val="00C44FFE"/>
    <w:rsid w:val="00C4562C"/>
    <w:rsid w:val="00C45C8F"/>
    <w:rsid w:val="00C45D1E"/>
    <w:rsid w:val="00C45F9B"/>
    <w:rsid w:val="00C46298"/>
    <w:rsid w:val="00C4642E"/>
    <w:rsid w:val="00C47231"/>
    <w:rsid w:val="00C47426"/>
    <w:rsid w:val="00C47710"/>
    <w:rsid w:val="00C47DA2"/>
    <w:rsid w:val="00C504FE"/>
    <w:rsid w:val="00C50ADB"/>
    <w:rsid w:val="00C51258"/>
    <w:rsid w:val="00C5187E"/>
    <w:rsid w:val="00C519ED"/>
    <w:rsid w:val="00C51D5E"/>
    <w:rsid w:val="00C520FF"/>
    <w:rsid w:val="00C525F8"/>
    <w:rsid w:val="00C52668"/>
    <w:rsid w:val="00C527FD"/>
    <w:rsid w:val="00C52AF2"/>
    <w:rsid w:val="00C52E9E"/>
    <w:rsid w:val="00C5304D"/>
    <w:rsid w:val="00C535E9"/>
    <w:rsid w:val="00C53DEC"/>
    <w:rsid w:val="00C5427A"/>
    <w:rsid w:val="00C54342"/>
    <w:rsid w:val="00C54760"/>
    <w:rsid w:val="00C54A30"/>
    <w:rsid w:val="00C54E0C"/>
    <w:rsid w:val="00C55011"/>
    <w:rsid w:val="00C55214"/>
    <w:rsid w:val="00C55FC4"/>
    <w:rsid w:val="00C560C5"/>
    <w:rsid w:val="00C563D5"/>
    <w:rsid w:val="00C5661C"/>
    <w:rsid w:val="00C569F0"/>
    <w:rsid w:val="00C577B6"/>
    <w:rsid w:val="00C602F4"/>
    <w:rsid w:val="00C607AA"/>
    <w:rsid w:val="00C60EEC"/>
    <w:rsid w:val="00C60F4E"/>
    <w:rsid w:val="00C6130E"/>
    <w:rsid w:val="00C61727"/>
    <w:rsid w:val="00C61849"/>
    <w:rsid w:val="00C61DE4"/>
    <w:rsid w:val="00C624A6"/>
    <w:rsid w:val="00C62CFE"/>
    <w:rsid w:val="00C62E0B"/>
    <w:rsid w:val="00C62E25"/>
    <w:rsid w:val="00C62F5C"/>
    <w:rsid w:val="00C63482"/>
    <w:rsid w:val="00C63645"/>
    <w:rsid w:val="00C637AF"/>
    <w:rsid w:val="00C64138"/>
    <w:rsid w:val="00C64453"/>
    <w:rsid w:val="00C644CA"/>
    <w:rsid w:val="00C644FC"/>
    <w:rsid w:val="00C64C99"/>
    <w:rsid w:val="00C65317"/>
    <w:rsid w:val="00C65365"/>
    <w:rsid w:val="00C654A7"/>
    <w:rsid w:val="00C6557F"/>
    <w:rsid w:val="00C65867"/>
    <w:rsid w:val="00C65B98"/>
    <w:rsid w:val="00C65CC2"/>
    <w:rsid w:val="00C65E45"/>
    <w:rsid w:val="00C66443"/>
    <w:rsid w:val="00C6653B"/>
    <w:rsid w:val="00C66609"/>
    <w:rsid w:val="00C669D6"/>
    <w:rsid w:val="00C66B39"/>
    <w:rsid w:val="00C67571"/>
    <w:rsid w:val="00C67800"/>
    <w:rsid w:val="00C67DE0"/>
    <w:rsid w:val="00C70394"/>
    <w:rsid w:val="00C70B0A"/>
    <w:rsid w:val="00C70D6A"/>
    <w:rsid w:val="00C71710"/>
    <w:rsid w:val="00C71D0B"/>
    <w:rsid w:val="00C71F01"/>
    <w:rsid w:val="00C720F8"/>
    <w:rsid w:val="00C7229B"/>
    <w:rsid w:val="00C72676"/>
    <w:rsid w:val="00C72B2F"/>
    <w:rsid w:val="00C73BDD"/>
    <w:rsid w:val="00C73D4C"/>
    <w:rsid w:val="00C74450"/>
    <w:rsid w:val="00C74878"/>
    <w:rsid w:val="00C74E46"/>
    <w:rsid w:val="00C75157"/>
    <w:rsid w:val="00C752C5"/>
    <w:rsid w:val="00C7629D"/>
    <w:rsid w:val="00C76843"/>
    <w:rsid w:val="00C76F69"/>
    <w:rsid w:val="00C7788A"/>
    <w:rsid w:val="00C779D1"/>
    <w:rsid w:val="00C77C0E"/>
    <w:rsid w:val="00C77C41"/>
    <w:rsid w:val="00C807CD"/>
    <w:rsid w:val="00C80AAD"/>
    <w:rsid w:val="00C80AEC"/>
    <w:rsid w:val="00C80D9D"/>
    <w:rsid w:val="00C80E6B"/>
    <w:rsid w:val="00C80F23"/>
    <w:rsid w:val="00C812B7"/>
    <w:rsid w:val="00C81362"/>
    <w:rsid w:val="00C81C80"/>
    <w:rsid w:val="00C81E18"/>
    <w:rsid w:val="00C81EDD"/>
    <w:rsid w:val="00C823CF"/>
    <w:rsid w:val="00C8247F"/>
    <w:rsid w:val="00C82B3B"/>
    <w:rsid w:val="00C82B83"/>
    <w:rsid w:val="00C82B86"/>
    <w:rsid w:val="00C83056"/>
    <w:rsid w:val="00C8310F"/>
    <w:rsid w:val="00C83113"/>
    <w:rsid w:val="00C83964"/>
    <w:rsid w:val="00C83B73"/>
    <w:rsid w:val="00C83E19"/>
    <w:rsid w:val="00C83E3E"/>
    <w:rsid w:val="00C83FB1"/>
    <w:rsid w:val="00C8426D"/>
    <w:rsid w:val="00C84406"/>
    <w:rsid w:val="00C846B9"/>
    <w:rsid w:val="00C84C7E"/>
    <w:rsid w:val="00C84C89"/>
    <w:rsid w:val="00C854AA"/>
    <w:rsid w:val="00C85588"/>
    <w:rsid w:val="00C85AD7"/>
    <w:rsid w:val="00C85F7B"/>
    <w:rsid w:val="00C86AFB"/>
    <w:rsid w:val="00C86FAE"/>
    <w:rsid w:val="00C8788B"/>
    <w:rsid w:val="00C87B0C"/>
    <w:rsid w:val="00C87FB5"/>
    <w:rsid w:val="00C90063"/>
    <w:rsid w:val="00C900EC"/>
    <w:rsid w:val="00C90188"/>
    <w:rsid w:val="00C902F1"/>
    <w:rsid w:val="00C90758"/>
    <w:rsid w:val="00C911A0"/>
    <w:rsid w:val="00C912E7"/>
    <w:rsid w:val="00C914D7"/>
    <w:rsid w:val="00C927AA"/>
    <w:rsid w:val="00C92BAB"/>
    <w:rsid w:val="00C931B5"/>
    <w:rsid w:val="00C935FE"/>
    <w:rsid w:val="00C93A54"/>
    <w:rsid w:val="00C93B38"/>
    <w:rsid w:val="00C93E57"/>
    <w:rsid w:val="00C94D02"/>
    <w:rsid w:val="00C94FF4"/>
    <w:rsid w:val="00C9585B"/>
    <w:rsid w:val="00C96067"/>
    <w:rsid w:val="00C966D8"/>
    <w:rsid w:val="00C969AA"/>
    <w:rsid w:val="00C970F6"/>
    <w:rsid w:val="00C97220"/>
    <w:rsid w:val="00C97844"/>
    <w:rsid w:val="00C97CE3"/>
    <w:rsid w:val="00CA00B0"/>
    <w:rsid w:val="00CA0157"/>
    <w:rsid w:val="00CA0323"/>
    <w:rsid w:val="00CA11DE"/>
    <w:rsid w:val="00CA133F"/>
    <w:rsid w:val="00CA1414"/>
    <w:rsid w:val="00CA1DAD"/>
    <w:rsid w:val="00CA1FCF"/>
    <w:rsid w:val="00CA2539"/>
    <w:rsid w:val="00CA26AD"/>
    <w:rsid w:val="00CA2735"/>
    <w:rsid w:val="00CA2AE5"/>
    <w:rsid w:val="00CA2FE4"/>
    <w:rsid w:val="00CA302B"/>
    <w:rsid w:val="00CA3255"/>
    <w:rsid w:val="00CA36B3"/>
    <w:rsid w:val="00CA3978"/>
    <w:rsid w:val="00CA3DA4"/>
    <w:rsid w:val="00CA3F65"/>
    <w:rsid w:val="00CA4198"/>
    <w:rsid w:val="00CA42F5"/>
    <w:rsid w:val="00CA4665"/>
    <w:rsid w:val="00CA4857"/>
    <w:rsid w:val="00CA5419"/>
    <w:rsid w:val="00CA570D"/>
    <w:rsid w:val="00CA57A0"/>
    <w:rsid w:val="00CA589D"/>
    <w:rsid w:val="00CA5A8D"/>
    <w:rsid w:val="00CA5CA6"/>
    <w:rsid w:val="00CA5CD3"/>
    <w:rsid w:val="00CA5E51"/>
    <w:rsid w:val="00CA5FF8"/>
    <w:rsid w:val="00CA6B73"/>
    <w:rsid w:val="00CA6DFA"/>
    <w:rsid w:val="00CA6EFF"/>
    <w:rsid w:val="00CA77E4"/>
    <w:rsid w:val="00CA7812"/>
    <w:rsid w:val="00CA7C75"/>
    <w:rsid w:val="00CA7E64"/>
    <w:rsid w:val="00CB0592"/>
    <w:rsid w:val="00CB075D"/>
    <w:rsid w:val="00CB0E9D"/>
    <w:rsid w:val="00CB1004"/>
    <w:rsid w:val="00CB14DE"/>
    <w:rsid w:val="00CB1933"/>
    <w:rsid w:val="00CB1A31"/>
    <w:rsid w:val="00CB2319"/>
    <w:rsid w:val="00CB23D0"/>
    <w:rsid w:val="00CB2454"/>
    <w:rsid w:val="00CB292B"/>
    <w:rsid w:val="00CB2D13"/>
    <w:rsid w:val="00CB33F0"/>
    <w:rsid w:val="00CB38BF"/>
    <w:rsid w:val="00CB43BB"/>
    <w:rsid w:val="00CB4907"/>
    <w:rsid w:val="00CB499D"/>
    <w:rsid w:val="00CB4D91"/>
    <w:rsid w:val="00CB50CC"/>
    <w:rsid w:val="00CB55FC"/>
    <w:rsid w:val="00CB621C"/>
    <w:rsid w:val="00CB636B"/>
    <w:rsid w:val="00CB6567"/>
    <w:rsid w:val="00CB6D3A"/>
    <w:rsid w:val="00CB6F8C"/>
    <w:rsid w:val="00CB71E6"/>
    <w:rsid w:val="00CB740B"/>
    <w:rsid w:val="00CB7909"/>
    <w:rsid w:val="00CB790E"/>
    <w:rsid w:val="00CB7F4F"/>
    <w:rsid w:val="00CC0824"/>
    <w:rsid w:val="00CC0A01"/>
    <w:rsid w:val="00CC0A88"/>
    <w:rsid w:val="00CC109B"/>
    <w:rsid w:val="00CC1161"/>
    <w:rsid w:val="00CC11C6"/>
    <w:rsid w:val="00CC174D"/>
    <w:rsid w:val="00CC17F4"/>
    <w:rsid w:val="00CC1CA1"/>
    <w:rsid w:val="00CC1D9B"/>
    <w:rsid w:val="00CC201A"/>
    <w:rsid w:val="00CC2473"/>
    <w:rsid w:val="00CC2D68"/>
    <w:rsid w:val="00CC2E15"/>
    <w:rsid w:val="00CC3039"/>
    <w:rsid w:val="00CC32AF"/>
    <w:rsid w:val="00CC35E3"/>
    <w:rsid w:val="00CC3677"/>
    <w:rsid w:val="00CC3A84"/>
    <w:rsid w:val="00CC3C16"/>
    <w:rsid w:val="00CC3D7E"/>
    <w:rsid w:val="00CC53BF"/>
    <w:rsid w:val="00CC6557"/>
    <w:rsid w:val="00CC695F"/>
    <w:rsid w:val="00CC6A2A"/>
    <w:rsid w:val="00CC6CC8"/>
    <w:rsid w:val="00CC6DAE"/>
    <w:rsid w:val="00CC6F5A"/>
    <w:rsid w:val="00CC7011"/>
    <w:rsid w:val="00CC73CB"/>
    <w:rsid w:val="00CC7474"/>
    <w:rsid w:val="00CC784D"/>
    <w:rsid w:val="00CC7999"/>
    <w:rsid w:val="00CC7EE8"/>
    <w:rsid w:val="00CD00CD"/>
    <w:rsid w:val="00CD0E72"/>
    <w:rsid w:val="00CD13C2"/>
    <w:rsid w:val="00CD147D"/>
    <w:rsid w:val="00CD1CC6"/>
    <w:rsid w:val="00CD1F09"/>
    <w:rsid w:val="00CD2184"/>
    <w:rsid w:val="00CD21C9"/>
    <w:rsid w:val="00CD23DA"/>
    <w:rsid w:val="00CD2590"/>
    <w:rsid w:val="00CD28F1"/>
    <w:rsid w:val="00CD296E"/>
    <w:rsid w:val="00CD35FB"/>
    <w:rsid w:val="00CD3A2F"/>
    <w:rsid w:val="00CD4774"/>
    <w:rsid w:val="00CD47E3"/>
    <w:rsid w:val="00CD4AE4"/>
    <w:rsid w:val="00CD4B00"/>
    <w:rsid w:val="00CD51B9"/>
    <w:rsid w:val="00CD5464"/>
    <w:rsid w:val="00CD54BF"/>
    <w:rsid w:val="00CD564D"/>
    <w:rsid w:val="00CD5A70"/>
    <w:rsid w:val="00CD5AD1"/>
    <w:rsid w:val="00CD5D96"/>
    <w:rsid w:val="00CD5EB6"/>
    <w:rsid w:val="00CD63D6"/>
    <w:rsid w:val="00CD6A12"/>
    <w:rsid w:val="00CD6E35"/>
    <w:rsid w:val="00CD7098"/>
    <w:rsid w:val="00CD75E9"/>
    <w:rsid w:val="00CD7604"/>
    <w:rsid w:val="00CD7682"/>
    <w:rsid w:val="00CD7A33"/>
    <w:rsid w:val="00CD7A81"/>
    <w:rsid w:val="00CD7F6F"/>
    <w:rsid w:val="00CE00AD"/>
    <w:rsid w:val="00CE0A01"/>
    <w:rsid w:val="00CE0A69"/>
    <w:rsid w:val="00CE0F8B"/>
    <w:rsid w:val="00CE12B0"/>
    <w:rsid w:val="00CE1740"/>
    <w:rsid w:val="00CE2495"/>
    <w:rsid w:val="00CE260A"/>
    <w:rsid w:val="00CE28FF"/>
    <w:rsid w:val="00CE2A36"/>
    <w:rsid w:val="00CE324C"/>
    <w:rsid w:val="00CE3348"/>
    <w:rsid w:val="00CE3437"/>
    <w:rsid w:val="00CE3877"/>
    <w:rsid w:val="00CE398B"/>
    <w:rsid w:val="00CE399A"/>
    <w:rsid w:val="00CE3AA7"/>
    <w:rsid w:val="00CE3EB6"/>
    <w:rsid w:val="00CE400D"/>
    <w:rsid w:val="00CE4AE2"/>
    <w:rsid w:val="00CE4BF5"/>
    <w:rsid w:val="00CE5139"/>
    <w:rsid w:val="00CE5C08"/>
    <w:rsid w:val="00CE6AD7"/>
    <w:rsid w:val="00CE6D49"/>
    <w:rsid w:val="00CE6E5F"/>
    <w:rsid w:val="00CE6F03"/>
    <w:rsid w:val="00CE722C"/>
    <w:rsid w:val="00CE74E5"/>
    <w:rsid w:val="00CE77C0"/>
    <w:rsid w:val="00CE7F56"/>
    <w:rsid w:val="00CE7FA8"/>
    <w:rsid w:val="00CF09C1"/>
    <w:rsid w:val="00CF0AF4"/>
    <w:rsid w:val="00CF0F4B"/>
    <w:rsid w:val="00CF1655"/>
    <w:rsid w:val="00CF1D51"/>
    <w:rsid w:val="00CF2E54"/>
    <w:rsid w:val="00CF2EA6"/>
    <w:rsid w:val="00CF2FF5"/>
    <w:rsid w:val="00CF34FF"/>
    <w:rsid w:val="00CF364A"/>
    <w:rsid w:val="00CF38DC"/>
    <w:rsid w:val="00CF46DF"/>
    <w:rsid w:val="00CF5B2B"/>
    <w:rsid w:val="00CF62D9"/>
    <w:rsid w:val="00CF682F"/>
    <w:rsid w:val="00CF7507"/>
    <w:rsid w:val="00CF7618"/>
    <w:rsid w:val="00CF7919"/>
    <w:rsid w:val="00CF7921"/>
    <w:rsid w:val="00D0039B"/>
    <w:rsid w:val="00D007E8"/>
    <w:rsid w:val="00D00F4B"/>
    <w:rsid w:val="00D01BFC"/>
    <w:rsid w:val="00D02108"/>
    <w:rsid w:val="00D022DF"/>
    <w:rsid w:val="00D025D5"/>
    <w:rsid w:val="00D02B1B"/>
    <w:rsid w:val="00D02B5B"/>
    <w:rsid w:val="00D03047"/>
    <w:rsid w:val="00D032C2"/>
    <w:rsid w:val="00D0345B"/>
    <w:rsid w:val="00D03B76"/>
    <w:rsid w:val="00D03BD6"/>
    <w:rsid w:val="00D03E4C"/>
    <w:rsid w:val="00D0433B"/>
    <w:rsid w:val="00D044DA"/>
    <w:rsid w:val="00D048AB"/>
    <w:rsid w:val="00D04C8D"/>
    <w:rsid w:val="00D04D6C"/>
    <w:rsid w:val="00D05411"/>
    <w:rsid w:val="00D05949"/>
    <w:rsid w:val="00D059E1"/>
    <w:rsid w:val="00D05C04"/>
    <w:rsid w:val="00D06AAA"/>
    <w:rsid w:val="00D072C7"/>
    <w:rsid w:val="00D07962"/>
    <w:rsid w:val="00D07B12"/>
    <w:rsid w:val="00D07DA9"/>
    <w:rsid w:val="00D07DD8"/>
    <w:rsid w:val="00D1009C"/>
    <w:rsid w:val="00D109C9"/>
    <w:rsid w:val="00D109FB"/>
    <w:rsid w:val="00D10A1D"/>
    <w:rsid w:val="00D10E92"/>
    <w:rsid w:val="00D114CA"/>
    <w:rsid w:val="00D11AFA"/>
    <w:rsid w:val="00D12ACD"/>
    <w:rsid w:val="00D12AEE"/>
    <w:rsid w:val="00D134D7"/>
    <w:rsid w:val="00D13614"/>
    <w:rsid w:val="00D13616"/>
    <w:rsid w:val="00D13723"/>
    <w:rsid w:val="00D13C81"/>
    <w:rsid w:val="00D14006"/>
    <w:rsid w:val="00D140B7"/>
    <w:rsid w:val="00D1433A"/>
    <w:rsid w:val="00D152C4"/>
    <w:rsid w:val="00D15379"/>
    <w:rsid w:val="00D15C7C"/>
    <w:rsid w:val="00D15CAA"/>
    <w:rsid w:val="00D15FCD"/>
    <w:rsid w:val="00D16FD2"/>
    <w:rsid w:val="00D1E33B"/>
    <w:rsid w:val="00D201AF"/>
    <w:rsid w:val="00D20257"/>
    <w:rsid w:val="00D205BD"/>
    <w:rsid w:val="00D2072F"/>
    <w:rsid w:val="00D20B94"/>
    <w:rsid w:val="00D20E0C"/>
    <w:rsid w:val="00D21117"/>
    <w:rsid w:val="00D21330"/>
    <w:rsid w:val="00D215A9"/>
    <w:rsid w:val="00D21867"/>
    <w:rsid w:val="00D21989"/>
    <w:rsid w:val="00D21CF1"/>
    <w:rsid w:val="00D22A4F"/>
    <w:rsid w:val="00D22BE3"/>
    <w:rsid w:val="00D22C27"/>
    <w:rsid w:val="00D2302B"/>
    <w:rsid w:val="00D23466"/>
    <w:rsid w:val="00D237F1"/>
    <w:rsid w:val="00D23CF6"/>
    <w:rsid w:val="00D23EB8"/>
    <w:rsid w:val="00D23FC8"/>
    <w:rsid w:val="00D24068"/>
    <w:rsid w:val="00D24473"/>
    <w:rsid w:val="00D2492C"/>
    <w:rsid w:val="00D253F1"/>
    <w:rsid w:val="00D253F8"/>
    <w:rsid w:val="00D2578A"/>
    <w:rsid w:val="00D25AC3"/>
    <w:rsid w:val="00D2615D"/>
    <w:rsid w:val="00D26172"/>
    <w:rsid w:val="00D26663"/>
    <w:rsid w:val="00D26A29"/>
    <w:rsid w:val="00D272A0"/>
    <w:rsid w:val="00D27846"/>
    <w:rsid w:val="00D30328"/>
    <w:rsid w:val="00D30377"/>
    <w:rsid w:val="00D30A2F"/>
    <w:rsid w:val="00D30A30"/>
    <w:rsid w:val="00D30F54"/>
    <w:rsid w:val="00D317F7"/>
    <w:rsid w:val="00D3182A"/>
    <w:rsid w:val="00D31C85"/>
    <w:rsid w:val="00D31FDC"/>
    <w:rsid w:val="00D323B4"/>
    <w:rsid w:val="00D32651"/>
    <w:rsid w:val="00D327E2"/>
    <w:rsid w:val="00D32C3F"/>
    <w:rsid w:val="00D32D69"/>
    <w:rsid w:val="00D32EAD"/>
    <w:rsid w:val="00D33031"/>
    <w:rsid w:val="00D33944"/>
    <w:rsid w:val="00D33E19"/>
    <w:rsid w:val="00D34467"/>
    <w:rsid w:val="00D34931"/>
    <w:rsid w:val="00D34DE1"/>
    <w:rsid w:val="00D353B2"/>
    <w:rsid w:val="00D35843"/>
    <w:rsid w:val="00D35E9E"/>
    <w:rsid w:val="00D3607A"/>
    <w:rsid w:val="00D36B4C"/>
    <w:rsid w:val="00D36C87"/>
    <w:rsid w:val="00D37034"/>
    <w:rsid w:val="00D37BE8"/>
    <w:rsid w:val="00D37E66"/>
    <w:rsid w:val="00D4010F"/>
    <w:rsid w:val="00D413EA"/>
    <w:rsid w:val="00D41D3A"/>
    <w:rsid w:val="00D424FB"/>
    <w:rsid w:val="00D4250D"/>
    <w:rsid w:val="00D42C34"/>
    <w:rsid w:val="00D42ED5"/>
    <w:rsid w:val="00D42F30"/>
    <w:rsid w:val="00D430DC"/>
    <w:rsid w:val="00D4330C"/>
    <w:rsid w:val="00D434E4"/>
    <w:rsid w:val="00D43622"/>
    <w:rsid w:val="00D43631"/>
    <w:rsid w:val="00D437A4"/>
    <w:rsid w:val="00D440F7"/>
    <w:rsid w:val="00D4413A"/>
    <w:rsid w:val="00D443B7"/>
    <w:rsid w:val="00D446BA"/>
    <w:rsid w:val="00D449AF"/>
    <w:rsid w:val="00D455C0"/>
    <w:rsid w:val="00D45954"/>
    <w:rsid w:val="00D45D16"/>
    <w:rsid w:val="00D46038"/>
    <w:rsid w:val="00D463F4"/>
    <w:rsid w:val="00D46696"/>
    <w:rsid w:val="00D46AA9"/>
    <w:rsid w:val="00D46EF0"/>
    <w:rsid w:val="00D470F9"/>
    <w:rsid w:val="00D47B05"/>
    <w:rsid w:val="00D509C7"/>
    <w:rsid w:val="00D50EB0"/>
    <w:rsid w:val="00D514F1"/>
    <w:rsid w:val="00D515EF"/>
    <w:rsid w:val="00D516EB"/>
    <w:rsid w:val="00D51A9A"/>
    <w:rsid w:val="00D51BE5"/>
    <w:rsid w:val="00D51DB0"/>
    <w:rsid w:val="00D51E66"/>
    <w:rsid w:val="00D52D8D"/>
    <w:rsid w:val="00D52DD7"/>
    <w:rsid w:val="00D53754"/>
    <w:rsid w:val="00D53A20"/>
    <w:rsid w:val="00D542CD"/>
    <w:rsid w:val="00D54607"/>
    <w:rsid w:val="00D54B34"/>
    <w:rsid w:val="00D54B48"/>
    <w:rsid w:val="00D54FD7"/>
    <w:rsid w:val="00D5504C"/>
    <w:rsid w:val="00D5547D"/>
    <w:rsid w:val="00D55B92"/>
    <w:rsid w:val="00D5648A"/>
    <w:rsid w:val="00D56BCC"/>
    <w:rsid w:val="00D57049"/>
    <w:rsid w:val="00D571D8"/>
    <w:rsid w:val="00D57449"/>
    <w:rsid w:val="00D5745C"/>
    <w:rsid w:val="00D57555"/>
    <w:rsid w:val="00D5762F"/>
    <w:rsid w:val="00D57887"/>
    <w:rsid w:val="00D60FCA"/>
    <w:rsid w:val="00D61015"/>
    <w:rsid w:val="00D61566"/>
    <w:rsid w:val="00D61902"/>
    <w:rsid w:val="00D61C3F"/>
    <w:rsid w:val="00D61D05"/>
    <w:rsid w:val="00D6205D"/>
    <w:rsid w:val="00D629CE"/>
    <w:rsid w:val="00D62B06"/>
    <w:rsid w:val="00D62EFF"/>
    <w:rsid w:val="00D63C08"/>
    <w:rsid w:val="00D64272"/>
    <w:rsid w:val="00D6475F"/>
    <w:rsid w:val="00D64830"/>
    <w:rsid w:val="00D64A23"/>
    <w:rsid w:val="00D64A27"/>
    <w:rsid w:val="00D650F3"/>
    <w:rsid w:val="00D652D8"/>
    <w:rsid w:val="00D652DB"/>
    <w:rsid w:val="00D65534"/>
    <w:rsid w:val="00D6569C"/>
    <w:rsid w:val="00D6579D"/>
    <w:rsid w:val="00D65A2A"/>
    <w:rsid w:val="00D6625A"/>
    <w:rsid w:val="00D668C9"/>
    <w:rsid w:val="00D67323"/>
    <w:rsid w:val="00D674CB"/>
    <w:rsid w:val="00D676F3"/>
    <w:rsid w:val="00D67A42"/>
    <w:rsid w:val="00D70871"/>
    <w:rsid w:val="00D70BD4"/>
    <w:rsid w:val="00D70D73"/>
    <w:rsid w:val="00D715A0"/>
    <w:rsid w:val="00D71705"/>
    <w:rsid w:val="00D718AF"/>
    <w:rsid w:val="00D725DB"/>
    <w:rsid w:val="00D72D6D"/>
    <w:rsid w:val="00D72E68"/>
    <w:rsid w:val="00D73099"/>
    <w:rsid w:val="00D73342"/>
    <w:rsid w:val="00D733DB"/>
    <w:rsid w:val="00D73947"/>
    <w:rsid w:val="00D73A3D"/>
    <w:rsid w:val="00D73D21"/>
    <w:rsid w:val="00D74B3D"/>
    <w:rsid w:val="00D74D9C"/>
    <w:rsid w:val="00D74F97"/>
    <w:rsid w:val="00D750F6"/>
    <w:rsid w:val="00D75645"/>
    <w:rsid w:val="00D75652"/>
    <w:rsid w:val="00D75F64"/>
    <w:rsid w:val="00D76863"/>
    <w:rsid w:val="00D7733B"/>
    <w:rsid w:val="00D77E3D"/>
    <w:rsid w:val="00D8018A"/>
    <w:rsid w:val="00D801CD"/>
    <w:rsid w:val="00D81031"/>
    <w:rsid w:val="00D811B2"/>
    <w:rsid w:val="00D811D8"/>
    <w:rsid w:val="00D81928"/>
    <w:rsid w:val="00D81A6E"/>
    <w:rsid w:val="00D81CD3"/>
    <w:rsid w:val="00D822B9"/>
    <w:rsid w:val="00D82724"/>
    <w:rsid w:val="00D827A2"/>
    <w:rsid w:val="00D82AF7"/>
    <w:rsid w:val="00D82F44"/>
    <w:rsid w:val="00D8336C"/>
    <w:rsid w:val="00D83783"/>
    <w:rsid w:val="00D8398D"/>
    <w:rsid w:val="00D847BC"/>
    <w:rsid w:val="00D84911"/>
    <w:rsid w:val="00D8498D"/>
    <w:rsid w:val="00D84D11"/>
    <w:rsid w:val="00D85214"/>
    <w:rsid w:val="00D854A8"/>
    <w:rsid w:val="00D8555B"/>
    <w:rsid w:val="00D85716"/>
    <w:rsid w:val="00D85824"/>
    <w:rsid w:val="00D85838"/>
    <w:rsid w:val="00D85AC4"/>
    <w:rsid w:val="00D85C12"/>
    <w:rsid w:val="00D85CC2"/>
    <w:rsid w:val="00D85E00"/>
    <w:rsid w:val="00D85E89"/>
    <w:rsid w:val="00D8646C"/>
    <w:rsid w:val="00D86E8D"/>
    <w:rsid w:val="00D86E91"/>
    <w:rsid w:val="00D86EF9"/>
    <w:rsid w:val="00D872F4"/>
    <w:rsid w:val="00D874B6"/>
    <w:rsid w:val="00D87567"/>
    <w:rsid w:val="00D87636"/>
    <w:rsid w:val="00D878EE"/>
    <w:rsid w:val="00D87A22"/>
    <w:rsid w:val="00D87E34"/>
    <w:rsid w:val="00D90765"/>
    <w:rsid w:val="00D90780"/>
    <w:rsid w:val="00D90CAA"/>
    <w:rsid w:val="00D90D29"/>
    <w:rsid w:val="00D91161"/>
    <w:rsid w:val="00D91466"/>
    <w:rsid w:val="00D918C3"/>
    <w:rsid w:val="00D91A8C"/>
    <w:rsid w:val="00D91E42"/>
    <w:rsid w:val="00D920E9"/>
    <w:rsid w:val="00D92262"/>
    <w:rsid w:val="00D922A0"/>
    <w:rsid w:val="00D92602"/>
    <w:rsid w:val="00D92B96"/>
    <w:rsid w:val="00D92D3C"/>
    <w:rsid w:val="00D92F4F"/>
    <w:rsid w:val="00D92F5D"/>
    <w:rsid w:val="00D9337B"/>
    <w:rsid w:val="00D93391"/>
    <w:rsid w:val="00D93490"/>
    <w:rsid w:val="00D93876"/>
    <w:rsid w:val="00D93DDB"/>
    <w:rsid w:val="00D93FBF"/>
    <w:rsid w:val="00D94118"/>
    <w:rsid w:val="00D94A1F"/>
    <w:rsid w:val="00D94DD4"/>
    <w:rsid w:val="00D954BE"/>
    <w:rsid w:val="00D956D1"/>
    <w:rsid w:val="00D957D4"/>
    <w:rsid w:val="00D95CA1"/>
    <w:rsid w:val="00D95CEA"/>
    <w:rsid w:val="00D962D1"/>
    <w:rsid w:val="00D96499"/>
    <w:rsid w:val="00D9736B"/>
    <w:rsid w:val="00D97588"/>
    <w:rsid w:val="00D97E9F"/>
    <w:rsid w:val="00DA0020"/>
    <w:rsid w:val="00DA0650"/>
    <w:rsid w:val="00DA0F46"/>
    <w:rsid w:val="00DA13B8"/>
    <w:rsid w:val="00DA1797"/>
    <w:rsid w:val="00DA183D"/>
    <w:rsid w:val="00DA2190"/>
    <w:rsid w:val="00DA22B3"/>
    <w:rsid w:val="00DA2ED2"/>
    <w:rsid w:val="00DA3BF0"/>
    <w:rsid w:val="00DA3C71"/>
    <w:rsid w:val="00DA3D58"/>
    <w:rsid w:val="00DA3F2B"/>
    <w:rsid w:val="00DA4DB7"/>
    <w:rsid w:val="00DA525F"/>
    <w:rsid w:val="00DA56B1"/>
    <w:rsid w:val="00DA5F27"/>
    <w:rsid w:val="00DA617D"/>
    <w:rsid w:val="00DA6883"/>
    <w:rsid w:val="00DA6F74"/>
    <w:rsid w:val="00DA7257"/>
    <w:rsid w:val="00DA72B3"/>
    <w:rsid w:val="00DA78AD"/>
    <w:rsid w:val="00DA798D"/>
    <w:rsid w:val="00DA7B1D"/>
    <w:rsid w:val="00DB023C"/>
    <w:rsid w:val="00DB0257"/>
    <w:rsid w:val="00DB02C1"/>
    <w:rsid w:val="00DB0A9F"/>
    <w:rsid w:val="00DB0BB9"/>
    <w:rsid w:val="00DB0C63"/>
    <w:rsid w:val="00DB0D3A"/>
    <w:rsid w:val="00DB10BC"/>
    <w:rsid w:val="00DB173C"/>
    <w:rsid w:val="00DB1DC4"/>
    <w:rsid w:val="00DB2304"/>
    <w:rsid w:val="00DB2556"/>
    <w:rsid w:val="00DB343F"/>
    <w:rsid w:val="00DB363C"/>
    <w:rsid w:val="00DB3772"/>
    <w:rsid w:val="00DB4592"/>
    <w:rsid w:val="00DB48C2"/>
    <w:rsid w:val="00DB4B36"/>
    <w:rsid w:val="00DB4BDF"/>
    <w:rsid w:val="00DB4D09"/>
    <w:rsid w:val="00DB52D1"/>
    <w:rsid w:val="00DB53A3"/>
    <w:rsid w:val="00DB5EEE"/>
    <w:rsid w:val="00DB6282"/>
    <w:rsid w:val="00DB62CB"/>
    <w:rsid w:val="00DB66DA"/>
    <w:rsid w:val="00DB6F98"/>
    <w:rsid w:val="00DB70A2"/>
    <w:rsid w:val="00DB7100"/>
    <w:rsid w:val="00DB748F"/>
    <w:rsid w:val="00DB7937"/>
    <w:rsid w:val="00DB7B4D"/>
    <w:rsid w:val="00DC01FA"/>
    <w:rsid w:val="00DC03F8"/>
    <w:rsid w:val="00DC0A31"/>
    <w:rsid w:val="00DC0C68"/>
    <w:rsid w:val="00DC0E67"/>
    <w:rsid w:val="00DC1068"/>
    <w:rsid w:val="00DC12BD"/>
    <w:rsid w:val="00DC12E7"/>
    <w:rsid w:val="00DC1335"/>
    <w:rsid w:val="00DC189B"/>
    <w:rsid w:val="00DC18D5"/>
    <w:rsid w:val="00DC192E"/>
    <w:rsid w:val="00DC1D1B"/>
    <w:rsid w:val="00DC1EE2"/>
    <w:rsid w:val="00DC2D26"/>
    <w:rsid w:val="00DC2D7B"/>
    <w:rsid w:val="00DC2F3A"/>
    <w:rsid w:val="00DC2FFE"/>
    <w:rsid w:val="00DC3143"/>
    <w:rsid w:val="00DC34F0"/>
    <w:rsid w:val="00DC3AD4"/>
    <w:rsid w:val="00DC43AF"/>
    <w:rsid w:val="00DC4C41"/>
    <w:rsid w:val="00DC5F46"/>
    <w:rsid w:val="00DC61E1"/>
    <w:rsid w:val="00DC6A7D"/>
    <w:rsid w:val="00DC6E4D"/>
    <w:rsid w:val="00DC6ED7"/>
    <w:rsid w:val="00DC6FF1"/>
    <w:rsid w:val="00DC7072"/>
    <w:rsid w:val="00DC745A"/>
    <w:rsid w:val="00DC766D"/>
    <w:rsid w:val="00DC78A4"/>
    <w:rsid w:val="00DC7913"/>
    <w:rsid w:val="00DC7998"/>
    <w:rsid w:val="00DC7BD5"/>
    <w:rsid w:val="00DC7CB2"/>
    <w:rsid w:val="00DC7E3D"/>
    <w:rsid w:val="00DD00A3"/>
    <w:rsid w:val="00DD0125"/>
    <w:rsid w:val="00DD083A"/>
    <w:rsid w:val="00DD0F8F"/>
    <w:rsid w:val="00DD13B2"/>
    <w:rsid w:val="00DD15BD"/>
    <w:rsid w:val="00DD1E7F"/>
    <w:rsid w:val="00DD2526"/>
    <w:rsid w:val="00DD27A7"/>
    <w:rsid w:val="00DD2877"/>
    <w:rsid w:val="00DD2D0E"/>
    <w:rsid w:val="00DD2FCB"/>
    <w:rsid w:val="00DD2FD7"/>
    <w:rsid w:val="00DD3150"/>
    <w:rsid w:val="00DD38DC"/>
    <w:rsid w:val="00DD3AAB"/>
    <w:rsid w:val="00DD3E38"/>
    <w:rsid w:val="00DD4173"/>
    <w:rsid w:val="00DD48AE"/>
    <w:rsid w:val="00DD4AFF"/>
    <w:rsid w:val="00DD4DC1"/>
    <w:rsid w:val="00DD4FB3"/>
    <w:rsid w:val="00DD51B1"/>
    <w:rsid w:val="00DD53D3"/>
    <w:rsid w:val="00DD5885"/>
    <w:rsid w:val="00DD6671"/>
    <w:rsid w:val="00DD6A32"/>
    <w:rsid w:val="00DD72DD"/>
    <w:rsid w:val="00DD731B"/>
    <w:rsid w:val="00DD74F8"/>
    <w:rsid w:val="00DE0407"/>
    <w:rsid w:val="00DE0431"/>
    <w:rsid w:val="00DE0604"/>
    <w:rsid w:val="00DE0ED0"/>
    <w:rsid w:val="00DE10AD"/>
    <w:rsid w:val="00DE10B0"/>
    <w:rsid w:val="00DE1287"/>
    <w:rsid w:val="00DE12BE"/>
    <w:rsid w:val="00DE143A"/>
    <w:rsid w:val="00DE17B5"/>
    <w:rsid w:val="00DE1A86"/>
    <w:rsid w:val="00DE24C3"/>
    <w:rsid w:val="00DE2800"/>
    <w:rsid w:val="00DE349D"/>
    <w:rsid w:val="00DE37F3"/>
    <w:rsid w:val="00DE3DF8"/>
    <w:rsid w:val="00DE3FC4"/>
    <w:rsid w:val="00DE44BA"/>
    <w:rsid w:val="00DE49FB"/>
    <w:rsid w:val="00DE4EED"/>
    <w:rsid w:val="00DE532C"/>
    <w:rsid w:val="00DE5535"/>
    <w:rsid w:val="00DE5689"/>
    <w:rsid w:val="00DE5752"/>
    <w:rsid w:val="00DE5D87"/>
    <w:rsid w:val="00DE6483"/>
    <w:rsid w:val="00DE673D"/>
    <w:rsid w:val="00DE6CCD"/>
    <w:rsid w:val="00DE6D18"/>
    <w:rsid w:val="00DE6E64"/>
    <w:rsid w:val="00DE6F24"/>
    <w:rsid w:val="00DE7319"/>
    <w:rsid w:val="00DE7517"/>
    <w:rsid w:val="00DE77A3"/>
    <w:rsid w:val="00DE7823"/>
    <w:rsid w:val="00DE7FD4"/>
    <w:rsid w:val="00DF02FA"/>
    <w:rsid w:val="00DF0575"/>
    <w:rsid w:val="00DF0B7F"/>
    <w:rsid w:val="00DF0F65"/>
    <w:rsid w:val="00DF10FE"/>
    <w:rsid w:val="00DF129A"/>
    <w:rsid w:val="00DF129C"/>
    <w:rsid w:val="00DF1E51"/>
    <w:rsid w:val="00DF20C3"/>
    <w:rsid w:val="00DF3003"/>
    <w:rsid w:val="00DF3036"/>
    <w:rsid w:val="00DF347B"/>
    <w:rsid w:val="00DF3838"/>
    <w:rsid w:val="00DF395F"/>
    <w:rsid w:val="00DF3B65"/>
    <w:rsid w:val="00DF3E08"/>
    <w:rsid w:val="00DF5491"/>
    <w:rsid w:val="00DF5902"/>
    <w:rsid w:val="00DF5956"/>
    <w:rsid w:val="00DF5A26"/>
    <w:rsid w:val="00DF5DCF"/>
    <w:rsid w:val="00DF644B"/>
    <w:rsid w:val="00DF69D1"/>
    <w:rsid w:val="00DF6F16"/>
    <w:rsid w:val="00DF711C"/>
    <w:rsid w:val="00DF71F5"/>
    <w:rsid w:val="00DF768A"/>
    <w:rsid w:val="00DF7D1F"/>
    <w:rsid w:val="00DF7DAA"/>
    <w:rsid w:val="00DF7E93"/>
    <w:rsid w:val="00E00060"/>
    <w:rsid w:val="00E00086"/>
    <w:rsid w:val="00E0049F"/>
    <w:rsid w:val="00E005AF"/>
    <w:rsid w:val="00E0079A"/>
    <w:rsid w:val="00E00C93"/>
    <w:rsid w:val="00E00F94"/>
    <w:rsid w:val="00E01523"/>
    <w:rsid w:val="00E01B13"/>
    <w:rsid w:val="00E01C9D"/>
    <w:rsid w:val="00E01CE7"/>
    <w:rsid w:val="00E0207F"/>
    <w:rsid w:val="00E02A0D"/>
    <w:rsid w:val="00E02D43"/>
    <w:rsid w:val="00E02EED"/>
    <w:rsid w:val="00E0310F"/>
    <w:rsid w:val="00E03A7D"/>
    <w:rsid w:val="00E03CEA"/>
    <w:rsid w:val="00E03F45"/>
    <w:rsid w:val="00E0414E"/>
    <w:rsid w:val="00E042C1"/>
    <w:rsid w:val="00E043DC"/>
    <w:rsid w:val="00E045EC"/>
    <w:rsid w:val="00E0482A"/>
    <w:rsid w:val="00E05629"/>
    <w:rsid w:val="00E0597E"/>
    <w:rsid w:val="00E05ED2"/>
    <w:rsid w:val="00E05FBA"/>
    <w:rsid w:val="00E06A6E"/>
    <w:rsid w:val="00E0721C"/>
    <w:rsid w:val="00E07453"/>
    <w:rsid w:val="00E075D3"/>
    <w:rsid w:val="00E0761F"/>
    <w:rsid w:val="00E07C1A"/>
    <w:rsid w:val="00E07D08"/>
    <w:rsid w:val="00E108B2"/>
    <w:rsid w:val="00E10929"/>
    <w:rsid w:val="00E1098B"/>
    <w:rsid w:val="00E10A3B"/>
    <w:rsid w:val="00E10BAC"/>
    <w:rsid w:val="00E10C90"/>
    <w:rsid w:val="00E10C9A"/>
    <w:rsid w:val="00E10F86"/>
    <w:rsid w:val="00E115B5"/>
    <w:rsid w:val="00E11AD3"/>
    <w:rsid w:val="00E12441"/>
    <w:rsid w:val="00E125C4"/>
    <w:rsid w:val="00E125CB"/>
    <w:rsid w:val="00E1269C"/>
    <w:rsid w:val="00E127D6"/>
    <w:rsid w:val="00E12A6F"/>
    <w:rsid w:val="00E12A91"/>
    <w:rsid w:val="00E12B71"/>
    <w:rsid w:val="00E14051"/>
    <w:rsid w:val="00E14274"/>
    <w:rsid w:val="00E14337"/>
    <w:rsid w:val="00E148C3"/>
    <w:rsid w:val="00E148E1"/>
    <w:rsid w:val="00E1519B"/>
    <w:rsid w:val="00E1542E"/>
    <w:rsid w:val="00E1593C"/>
    <w:rsid w:val="00E15B0E"/>
    <w:rsid w:val="00E15D9C"/>
    <w:rsid w:val="00E16535"/>
    <w:rsid w:val="00E167A0"/>
    <w:rsid w:val="00E16A21"/>
    <w:rsid w:val="00E16C25"/>
    <w:rsid w:val="00E16E63"/>
    <w:rsid w:val="00E17236"/>
    <w:rsid w:val="00E174A0"/>
    <w:rsid w:val="00E176AF"/>
    <w:rsid w:val="00E17E24"/>
    <w:rsid w:val="00E2003B"/>
    <w:rsid w:val="00E200E6"/>
    <w:rsid w:val="00E20153"/>
    <w:rsid w:val="00E2032A"/>
    <w:rsid w:val="00E204DB"/>
    <w:rsid w:val="00E20786"/>
    <w:rsid w:val="00E208B2"/>
    <w:rsid w:val="00E20EAC"/>
    <w:rsid w:val="00E21388"/>
    <w:rsid w:val="00E218E5"/>
    <w:rsid w:val="00E2199D"/>
    <w:rsid w:val="00E21C35"/>
    <w:rsid w:val="00E21D22"/>
    <w:rsid w:val="00E22098"/>
    <w:rsid w:val="00E220D9"/>
    <w:rsid w:val="00E22155"/>
    <w:rsid w:val="00E221BD"/>
    <w:rsid w:val="00E22394"/>
    <w:rsid w:val="00E22590"/>
    <w:rsid w:val="00E22E52"/>
    <w:rsid w:val="00E22E83"/>
    <w:rsid w:val="00E23279"/>
    <w:rsid w:val="00E233CA"/>
    <w:rsid w:val="00E2344F"/>
    <w:rsid w:val="00E23974"/>
    <w:rsid w:val="00E2457F"/>
    <w:rsid w:val="00E25038"/>
    <w:rsid w:val="00E252A5"/>
    <w:rsid w:val="00E25457"/>
    <w:rsid w:val="00E2576A"/>
    <w:rsid w:val="00E260DC"/>
    <w:rsid w:val="00E2655C"/>
    <w:rsid w:val="00E2676D"/>
    <w:rsid w:val="00E2682D"/>
    <w:rsid w:val="00E269CD"/>
    <w:rsid w:val="00E26D7A"/>
    <w:rsid w:val="00E271AB"/>
    <w:rsid w:val="00E2744C"/>
    <w:rsid w:val="00E277CC"/>
    <w:rsid w:val="00E27D4F"/>
    <w:rsid w:val="00E30CBE"/>
    <w:rsid w:val="00E31022"/>
    <w:rsid w:val="00E310EF"/>
    <w:rsid w:val="00E31193"/>
    <w:rsid w:val="00E31404"/>
    <w:rsid w:val="00E31965"/>
    <w:rsid w:val="00E31F14"/>
    <w:rsid w:val="00E3212E"/>
    <w:rsid w:val="00E32431"/>
    <w:rsid w:val="00E32B11"/>
    <w:rsid w:val="00E32BDA"/>
    <w:rsid w:val="00E32CA8"/>
    <w:rsid w:val="00E32F5E"/>
    <w:rsid w:val="00E3307C"/>
    <w:rsid w:val="00E33C38"/>
    <w:rsid w:val="00E33DFE"/>
    <w:rsid w:val="00E34657"/>
    <w:rsid w:val="00E347A0"/>
    <w:rsid w:val="00E34864"/>
    <w:rsid w:val="00E34E47"/>
    <w:rsid w:val="00E354C7"/>
    <w:rsid w:val="00E3553D"/>
    <w:rsid w:val="00E3555C"/>
    <w:rsid w:val="00E356DE"/>
    <w:rsid w:val="00E357C9"/>
    <w:rsid w:val="00E35EAA"/>
    <w:rsid w:val="00E36B9E"/>
    <w:rsid w:val="00E36FEC"/>
    <w:rsid w:val="00E3742D"/>
    <w:rsid w:val="00E3775D"/>
    <w:rsid w:val="00E37778"/>
    <w:rsid w:val="00E37C4C"/>
    <w:rsid w:val="00E40089"/>
    <w:rsid w:val="00E406C9"/>
    <w:rsid w:val="00E40B6D"/>
    <w:rsid w:val="00E41226"/>
    <w:rsid w:val="00E417C5"/>
    <w:rsid w:val="00E41A1E"/>
    <w:rsid w:val="00E41FC6"/>
    <w:rsid w:val="00E423C6"/>
    <w:rsid w:val="00E42836"/>
    <w:rsid w:val="00E435F4"/>
    <w:rsid w:val="00E43BAD"/>
    <w:rsid w:val="00E43E6D"/>
    <w:rsid w:val="00E44730"/>
    <w:rsid w:val="00E44974"/>
    <w:rsid w:val="00E44CE5"/>
    <w:rsid w:val="00E452ED"/>
    <w:rsid w:val="00E457BD"/>
    <w:rsid w:val="00E462CC"/>
    <w:rsid w:val="00E468B4"/>
    <w:rsid w:val="00E468E7"/>
    <w:rsid w:val="00E469CE"/>
    <w:rsid w:val="00E46AA2"/>
    <w:rsid w:val="00E46CD3"/>
    <w:rsid w:val="00E46F4B"/>
    <w:rsid w:val="00E470EF"/>
    <w:rsid w:val="00E50188"/>
    <w:rsid w:val="00E50F3B"/>
    <w:rsid w:val="00E510F5"/>
    <w:rsid w:val="00E51306"/>
    <w:rsid w:val="00E51EEF"/>
    <w:rsid w:val="00E52A4B"/>
    <w:rsid w:val="00E53537"/>
    <w:rsid w:val="00E5382B"/>
    <w:rsid w:val="00E53D8B"/>
    <w:rsid w:val="00E53FB3"/>
    <w:rsid w:val="00E54764"/>
    <w:rsid w:val="00E54802"/>
    <w:rsid w:val="00E551B0"/>
    <w:rsid w:val="00E55391"/>
    <w:rsid w:val="00E554B0"/>
    <w:rsid w:val="00E554B4"/>
    <w:rsid w:val="00E559CE"/>
    <w:rsid w:val="00E55BDA"/>
    <w:rsid w:val="00E55F84"/>
    <w:rsid w:val="00E56329"/>
    <w:rsid w:val="00E56EFA"/>
    <w:rsid w:val="00E5739D"/>
    <w:rsid w:val="00E574A3"/>
    <w:rsid w:val="00E57705"/>
    <w:rsid w:val="00E57919"/>
    <w:rsid w:val="00E57AEE"/>
    <w:rsid w:val="00E57B9C"/>
    <w:rsid w:val="00E57BFA"/>
    <w:rsid w:val="00E57EA7"/>
    <w:rsid w:val="00E5E612"/>
    <w:rsid w:val="00E5F730"/>
    <w:rsid w:val="00E600E7"/>
    <w:rsid w:val="00E60516"/>
    <w:rsid w:val="00E606BC"/>
    <w:rsid w:val="00E60FB2"/>
    <w:rsid w:val="00E60FC4"/>
    <w:rsid w:val="00E61760"/>
    <w:rsid w:val="00E6191C"/>
    <w:rsid w:val="00E61A76"/>
    <w:rsid w:val="00E62448"/>
    <w:rsid w:val="00E62B71"/>
    <w:rsid w:val="00E62D0F"/>
    <w:rsid w:val="00E62E4B"/>
    <w:rsid w:val="00E63066"/>
    <w:rsid w:val="00E637D2"/>
    <w:rsid w:val="00E63B6B"/>
    <w:rsid w:val="00E63CE3"/>
    <w:rsid w:val="00E643B6"/>
    <w:rsid w:val="00E645F8"/>
    <w:rsid w:val="00E64915"/>
    <w:rsid w:val="00E649D5"/>
    <w:rsid w:val="00E65365"/>
    <w:rsid w:val="00E657A9"/>
    <w:rsid w:val="00E6597E"/>
    <w:rsid w:val="00E65C7E"/>
    <w:rsid w:val="00E6601D"/>
    <w:rsid w:val="00E66584"/>
    <w:rsid w:val="00E66789"/>
    <w:rsid w:val="00E66CC7"/>
    <w:rsid w:val="00E66E13"/>
    <w:rsid w:val="00E66E99"/>
    <w:rsid w:val="00E67068"/>
    <w:rsid w:val="00E678A1"/>
    <w:rsid w:val="00E67A54"/>
    <w:rsid w:val="00E7027C"/>
    <w:rsid w:val="00E702F0"/>
    <w:rsid w:val="00E70C34"/>
    <w:rsid w:val="00E70EDE"/>
    <w:rsid w:val="00E713E7"/>
    <w:rsid w:val="00E719BD"/>
    <w:rsid w:val="00E719D0"/>
    <w:rsid w:val="00E719E7"/>
    <w:rsid w:val="00E72732"/>
    <w:rsid w:val="00E74E78"/>
    <w:rsid w:val="00E74F5F"/>
    <w:rsid w:val="00E751CA"/>
    <w:rsid w:val="00E7548D"/>
    <w:rsid w:val="00E75979"/>
    <w:rsid w:val="00E75B57"/>
    <w:rsid w:val="00E75BA4"/>
    <w:rsid w:val="00E75E0C"/>
    <w:rsid w:val="00E75E90"/>
    <w:rsid w:val="00E76762"/>
    <w:rsid w:val="00E76810"/>
    <w:rsid w:val="00E76AE8"/>
    <w:rsid w:val="00E770F9"/>
    <w:rsid w:val="00E7714C"/>
    <w:rsid w:val="00E7781B"/>
    <w:rsid w:val="00E77E11"/>
    <w:rsid w:val="00E800B5"/>
    <w:rsid w:val="00E806CF"/>
    <w:rsid w:val="00E81065"/>
    <w:rsid w:val="00E8142E"/>
    <w:rsid w:val="00E814A8"/>
    <w:rsid w:val="00E81559"/>
    <w:rsid w:val="00E816E4"/>
    <w:rsid w:val="00E81758"/>
    <w:rsid w:val="00E81AAE"/>
    <w:rsid w:val="00E81AE4"/>
    <w:rsid w:val="00E81CB7"/>
    <w:rsid w:val="00E8247C"/>
    <w:rsid w:val="00E82F2F"/>
    <w:rsid w:val="00E82FE6"/>
    <w:rsid w:val="00E8415B"/>
    <w:rsid w:val="00E847A1"/>
    <w:rsid w:val="00E848F3"/>
    <w:rsid w:val="00E84FFF"/>
    <w:rsid w:val="00E85C0A"/>
    <w:rsid w:val="00E86A3A"/>
    <w:rsid w:val="00E86CA5"/>
    <w:rsid w:val="00E871C8"/>
    <w:rsid w:val="00E87493"/>
    <w:rsid w:val="00E877AC"/>
    <w:rsid w:val="00E87809"/>
    <w:rsid w:val="00E87857"/>
    <w:rsid w:val="00E87A84"/>
    <w:rsid w:val="00E87D7F"/>
    <w:rsid w:val="00E87EFF"/>
    <w:rsid w:val="00E90252"/>
    <w:rsid w:val="00E902F4"/>
    <w:rsid w:val="00E903E1"/>
    <w:rsid w:val="00E906A1"/>
    <w:rsid w:val="00E9079C"/>
    <w:rsid w:val="00E9124D"/>
    <w:rsid w:val="00E916C5"/>
    <w:rsid w:val="00E9179C"/>
    <w:rsid w:val="00E919DD"/>
    <w:rsid w:val="00E91FC5"/>
    <w:rsid w:val="00E92111"/>
    <w:rsid w:val="00E929D7"/>
    <w:rsid w:val="00E92CB8"/>
    <w:rsid w:val="00E92CD6"/>
    <w:rsid w:val="00E92D82"/>
    <w:rsid w:val="00E92E6F"/>
    <w:rsid w:val="00E939AF"/>
    <w:rsid w:val="00E942AB"/>
    <w:rsid w:val="00E94CAA"/>
    <w:rsid w:val="00E962FE"/>
    <w:rsid w:val="00E96489"/>
    <w:rsid w:val="00E964DF"/>
    <w:rsid w:val="00E96564"/>
    <w:rsid w:val="00E966D4"/>
    <w:rsid w:val="00E96F84"/>
    <w:rsid w:val="00E97B7D"/>
    <w:rsid w:val="00E97F9E"/>
    <w:rsid w:val="00EA007B"/>
    <w:rsid w:val="00EA00C8"/>
    <w:rsid w:val="00EA09F7"/>
    <w:rsid w:val="00EA0B3F"/>
    <w:rsid w:val="00EA0CA2"/>
    <w:rsid w:val="00EA130B"/>
    <w:rsid w:val="00EA13D5"/>
    <w:rsid w:val="00EA14C3"/>
    <w:rsid w:val="00EA18A4"/>
    <w:rsid w:val="00EA195D"/>
    <w:rsid w:val="00EA1C8C"/>
    <w:rsid w:val="00EA1C97"/>
    <w:rsid w:val="00EA2654"/>
    <w:rsid w:val="00EA27EC"/>
    <w:rsid w:val="00EA2941"/>
    <w:rsid w:val="00EA295C"/>
    <w:rsid w:val="00EA2CA1"/>
    <w:rsid w:val="00EA30F3"/>
    <w:rsid w:val="00EA3A5E"/>
    <w:rsid w:val="00EA3B9A"/>
    <w:rsid w:val="00EA4169"/>
    <w:rsid w:val="00EA427F"/>
    <w:rsid w:val="00EA43E5"/>
    <w:rsid w:val="00EA49A1"/>
    <w:rsid w:val="00EA49A2"/>
    <w:rsid w:val="00EA4DE9"/>
    <w:rsid w:val="00EA4E61"/>
    <w:rsid w:val="00EA502E"/>
    <w:rsid w:val="00EA5107"/>
    <w:rsid w:val="00EA529C"/>
    <w:rsid w:val="00EA542C"/>
    <w:rsid w:val="00EA5C3F"/>
    <w:rsid w:val="00EA5CB0"/>
    <w:rsid w:val="00EA6263"/>
    <w:rsid w:val="00EA677E"/>
    <w:rsid w:val="00EA69C9"/>
    <w:rsid w:val="00EA76D0"/>
    <w:rsid w:val="00EA79C9"/>
    <w:rsid w:val="00EA7D68"/>
    <w:rsid w:val="00EB0126"/>
    <w:rsid w:val="00EB07C9"/>
    <w:rsid w:val="00EB0B5E"/>
    <w:rsid w:val="00EB0D3E"/>
    <w:rsid w:val="00EB129A"/>
    <w:rsid w:val="00EB1579"/>
    <w:rsid w:val="00EB199C"/>
    <w:rsid w:val="00EB1D31"/>
    <w:rsid w:val="00EB1DCE"/>
    <w:rsid w:val="00EB2185"/>
    <w:rsid w:val="00EB270C"/>
    <w:rsid w:val="00EB287E"/>
    <w:rsid w:val="00EB28A9"/>
    <w:rsid w:val="00EB2969"/>
    <w:rsid w:val="00EB2B9A"/>
    <w:rsid w:val="00EB2CBE"/>
    <w:rsid w:val="00EB2D31"/>
    <w:rsid w:val="00EB3472"/>
    <w:rsid w:val="00EB35F3"/>
    <w:rsid w:val="00EB399D"/>
    <w:rsid w:val="00EB39E2"/>
    <w:rsid w:val="00EB4102"/>
    <w:rsid w:val="00EB437F"/>
    <w:rsid w:val="00EB444D"/>
    <w:rsid w:val="00EB4833"/>
    <w:rsid w:val="00EB4B53"/>
    <w:rsid w:val="00EB4D6C"/>
    <w:rsid w:val="00EB4F85"/>
    <w:rsid w:val="00EB5A95"/>
    <w:rsid w:val="00EB5BB5"/>
    <w:rsid w:val="00EB5BFE"/>
    <w:rsid w:val="00EB5DF1"/>
    <w:rsid w:val="00EB5E80"/>
    <w:rsid w:val="00EB6334"/>
    <w:rsid w:val="00EB67ED"/>
    <w:rsid w:val="00EB6B25"/>
    <w:rsid w:val="00EB76FF"/>
    <w:rsid w:val="00EB7C39"/>
    <w:rsid w:val="00EB7D9B"/>
    <w:rsid w:val="00EB7DC4"/>
    <w:rsid w:val="00EB7E3B"/>
    <w:rsid w:val="00EB7E76"/>
    <w:rsid w:val="00EC0C9A"/>
    <w:rsid w:val="00EC1194"/>
    <w:rsid w:val="00EC17E0"/>
    <w:rsid w:val="00EC2227"/>
    <w:rsid w:val="00EC2548"/>
    <w:rsid w:val="00EC2973"/>
    <w:rsid w:val="00EC2ED4"/>
    <w:rsid w:val="00EC361B"/>
    <w:rsid w:val="00EC3628"/>
    <w:rsid w:val="00EC37D7"/>
    <w:rsid w:val="00EC3B41"/>
    <w:rsid w:val="00EC3E77"/>
    <w:rsid w:val="00EC3FC4"/>
    <w:rsid w:val="00EC4AB4"/>
    <w:rsid w:val="00EC4E5E"/>
    <w:rsid w:val="00EC523B"/>
    <w:rsid w:val="00EC53D9"/>
    <w:rsid w:val="00EC5E3B"/>
    <w:rsid w:val="00EC634A"/>
    <w:rsid w:val="00EC6598"/>
    <w:rsid w:val="00EC661D"/>
    <w:rsid w:val="00EC696A"/>
    <w:rsid w:val="00EC705A"/>
    <w:rsid w:val="00EC749B"/>
    <w:rsid w:val="00EC7524"/>
    <w:rsid w:val="00EC7D39"/>
    <w:rsid w:val="00ED029B"/>
    <w:rsid w:val="00ED0BBC"/>
    <w:rsid w:val="00ED13BD"/>
    <w:rsid w:val="00ED1855"/>
    <w:rsid w:val="00ED1B03"/>
    <w:rsid w:val="00ED1C77"/>
    <w:rsid w:val="00ED20E0"/>
    <w:rsid w:val="00ED228F"/>
    <w:rsid w:val="00ED3422"/>
    <w:rsid w:val="00ED3469"/>
    <w:rsid w:val="00ED36A0"/>
    <w:rsid w:val="00ED3A8A"/>
    <w:rsid w:val="00ED3AA9"/>
    <w:rsid w:val="00ED3DB5"/>
    <w:rsid w:val="00ED3E03"/>
    <w:rsid w:val="00ED4098"/>
    <w:rsid w:val="00ED42BC"/>
    <w:rsid w:val="00ED42E8"/>
    <w:rsid w:val="00ED4558"/>
    <w:rsid w:val="00ED4750"/>
    <w:rsid w:val="00ED4798"/>
    <w:rsid w:val="00ED4AAF"/>
    <w:rsid w:val="00ED4C07"/>
    <w:rsid w:val="00ED52E1"/>
    <w:rsid w:val="00ED54E5"/>
    <w:rsid w:val="00ED58FC"/>
    <w:rsid w:val="00ED597A"/>
    <w:rsid w:val="00ED5FC9"/>
    <w:rsid w:val="00ED705E"/>
    <w:rsid w:val="00ED7651"/>
    <w:rsid w:val="00EE001A"/>
    <w:rsid w:val="00EE0197"/>
    <w:rsid w:val="00EE034E"/>
    <w:rsid w:val="00EE04E1"/>
    <w:rsid w:val="00EE056B"/>
    <w:rsid w:val="00EE08C1"/>
    <w:rsid w:val="00EE0B90"/>
    <w:rsid w:val="00EE0ECB"/>
    <w:rsid w:val="00EE10E2"/>
    <w:rsid w:val="00EE1CF8"/>
    <w:rsid w:val="00EE1DAE"/>
    <w:rsid w:val="00EE27AB"/>
    <w:rsid w:val="00EE28E2"/>
    <w:rsid w:val="00EE2B12"/>
    <w:rsid w:val="00EE3337"/>
    <w:rsid w:val="00EE33AA"/>
    <w:rsid w:val="00EE33D9"/>
    <w:rsid w:val="00EE3D2E"/>
    <w:rsid w:val="00EE3D39"/>
    <w:rsid w:val="00EE3D9D"/>
    <w:rsid w:val="00EE3DA0"/>
    <w:rsid w:val="00EE4577"/>
    <w:rsid w:val="00EE486C"/>
    <w:rsid w:val="00EE4A8B"/>
    <w:rsid w:val="00EE4E75"/>
    <w:rsid w:val="00EE514F"/>
    <w:rsid w:val="00EE5626"/>
    <w:rsid w:val="00EE5B23"/>
    <w:rsid w:val="00EE5C83"/>
    <w:rsid w:val="00EE5DF2"/>
    <w:rsid w:val="00EE5EF3"/>
    <w:rsid w:val="00EE5FC0"/>
    <w:rsid w:val="00EE6378"/>
    <w:rsid w:val="00EE6710"/>
    <w:rsid w:val="00EE6C0A"/>
    <w:rsid w:val="00EE6E5F"/>
    <w:rsid w:val="00EE6E61"/>
    <w:rsid w:val="00EE6EDC"/>
    <w:rsid w:val="00EE6EF4"/>
    <w:rsid w:val="00EE6F82"/>
    <w:rsid w:val="00EE7393"/>
    <w:rsid w:val="00EE74B5"/>
    <w:rsid w:val="00EF00DC"/>
    <w:rsid w:val="00EF0279"/>
    <w:rsid w:val="00EF03BA"/>
    <w:rsid w:val="00EF07BC"/>
    <w:rsid w:val="00EF134D"/>
    <w:rsid w:val="00EF1398"/>
    <w:rsid w:val="00EF1487"/>
    <w:rsid w:val="00EF14C6"/>
    <w:rsid w:val="00EF1C72"/>
    <w:rsid w:val="00EF21F1"/>
    <w:rsid w:val="00EF25D0"/>
    <w:rsid w:val="00EF2D76"/>
    <w:rsid w:val="00EF356C"/>
    <w:rsid w:val="00EF36A8"/>
    <w:rsid w:val="00EF387C"/>
    <w:rsid w:val="00EF46C8"/>
    <w:rsid w:val="00EF4A43"/>
    <w:rsid w:val="00EF4E40"/>
    <w:rsid w:val="00EF4E77"/>
    <w:rsid w:val="00EF4F4C"/>
    <w:rsid w:val="00EF524B"/>
    <w:rsid w:val="00EF54A8"/>
    <w:rsid w:val="00EF56FB"/>
    <w:rsid w:val="00EF579B"/>
    <w:rsid w:val="00EF5B53"/>
    <w:rsid w:val="00EF5FC2"/>
    <w:rsid w:val="00EF6449"/>
    <w:rsid w:val="00EF68E1"/>
    <w:rsid w:val="00EF6A41"/>
    <w:rsid w:val="00EF6FB0"/>
    <w:rsid w:val="00EF7053"/>
    <w:rsid w:val="00EF7391"/>
    <w:rsid w:val="00EF7471"/>
    <w:rsid w:val="00EF76CA"/>
    <w:rsid w:val="00EF793E"/>
    <w:rsid w:val="00F0011D"/>
    <w:rsid w:val="00F008B8"/>
    <w:rsid w:val="00F008F9"/>
    <w:rsid w:val="00F00A1A"/>
    <w:rsid w:val="00F00CAC"/>
    <w:rsid w:val="00F00E77"/>
    <w:rsid w:val="00F01609"/>
    <w:rsid w:val="00F0175B"/>
    <w:rsid w:val="00F01C04"/>
    <w:rsid w:val="00F01C53"/>
    <w:rsid w:val="00F01EB5"/>
    <w:rsid w:val="00F020AF"/>
    <w:rsid w:val="00F023E5"/>
    <w:rsid w:val="00F024F3"/>
    <w:rsid w:val="00F02696"/>
    <w:rsid w:val="00F02A78"/>
    <w:rsid w:val="00F02A8D"/>
    <w:rsid w:val="00F02E44"/>
    <w:rsid w:val="00F02EBE"/>
    <w:rsid w:val="00F03583"/>
    <w:rsid w:val="00F03B88"/>
    <w:rsid w:val="00F03C3B"/>
    <w:rsid w:val="00F03D1C"/>
    <w:rsid w:val="00F03D4B"/>
    <w:rsid w:val="00F03D68"/>
    <w:rsid w:val="00F046C6"/>
    <w:rsid w:val="00F04806"/>
    <w:rsid w:val="00F04EDD"/>
    <w:rsid w:val="00F05663"/>
    <w:rsid w:val="00F05713"/>
    <w:rsid w:val="00F0611D"/>
    <w:rsid w:val="00F06774"/>
    <w:rsid w:val="00F067ED"/>
    <w:rsid w:val="00F06FB5"/>
    <w:rsid w:val="00F07666"/>
    <w:rsid w:val="00F076CA"/>
    <w:rsid w:val="00F07838"/>
    <w:rsid w:val="00F07B43"/>
    <w:rsid w:val="00F07D09"/>
    <w:rsid w:val="00F07DF4"/>
    <w:rsid w:val="00F1018C"/>
    <w:rsid w:val="00F10221"/>
    <w:rsid w:val="00F10224"/>
    <w:rsid w:val="00F10B98"/>
    <w:rsid w:val="00F10D33"/>
    <w:rsid w:val="00F10D3C"/>
    <w:rsid w:val="00F11546"/>
    <w:rsid w:val="00F117F7"/>
    <w:rsid w:val="00F11C55"/>
    <w:rsid w:val="00F11DA9"/>
    <w:rsid w:val="00F12363"/>
    <w:rsid w:val="00F12B19"/>
    <w:rsid w:val="00F13266"/>
    <w:rsid w:val="00F13542"/>
    <w:rsid w:val="00F145DD"/>
    <w:rsid w:val="00F147C5"/>
    <w:rsid w:val="00F14A4B"/>
    <w:rsid w:val="00F1598C"/>
    <w:rsid w:val="00F15BAD"/>
    <w:rsid w:val="00F15EAD"/>
    <w:rsid w:val="00F161A0"/>
    <w:rsid w:val="00F16426"/>
    <w:rsid w:val="00F16866"/>
    <w:rsid w:val="00F16DF6"/>
    <w:rsid w:val="00F16E32"/>
    <w:rsid w:val="00F174FF"/>
    <w:rsid w:val="00F178B8"/>
    <w:rsid w:val="00F17A54"/>
    <w:rsid w:val="00F17B48"/>
    <w:rsid w:val="00F17BE1"/>
    <w:rsid w:val="00F17E1D"/>
    <w:rsid w:val="00F20069"/>
    <w:rsid w:val="00F20C6D"/>
    <w:rsid w:val="00F212B3"/>
    <w:rsid w:val="00F21810"/>
    <w:rsid w:val="00F21A03"/>
    <w:rsid w:val="00F21AC2"/>
    <w:rsid w:val="00F21E61"/>
    <w:rsid w:val="00F22497"/>
    <w:rsid w:val="00F2288E"/>
    <w:rsid w:val="00F2322B"/>
    <w:rsid w:val="00F237AC"/>
    <w:rsid w:val="00F238BC"/>
    <w:rsid w:val="00F23F1E"/>
    <w:rsid w:val="00F23F34"/>
    <w:rsid w:val="00F241BB"/>
    <w:rsid w:val="00F24235"/>
    <w:rsid w:val="00F24563"/>
    <w:rsid w:val="00F24622"/>
    <w:rsid w:val="00F24A11"/>
    <w:rsid w:val="00F24A7D"/>
    <w:rsid w:val="00F24D8A"/>
    <w:rsid w:val="00F252ED"/>
    <w:rsid w:val="00F25986"/>
    <w:rsid w:val="00F25B63"/>
    <w:rsid w:val="00F2627E"/>
    <w:rsid w:val="00F263CA"/>
    <w:rsid w:val="00F264CF"/>
    <w:rsid w:val="00F26504"/>
    <w:rsid w:val="00F265CB"/>
    <w:rsid w:val="00F26619"/>
    <w:rsid w:val="00F26AA5"/>
    <w:rsid w:val="00F26D76"/>
    <w:rsid w:val="00F2732D"/>
    <w:rsid w:val="00F27750"/>
    <w:rsid w:val="00F27C5F"/>
    <w:rsid w:val="00F27E85"/>
    <w:rsid w:val="00F27F1F"/>
    <w:rsid w:val="00F27FDD"/>
    <w:rsid w:val="00F301AE"/>
    <w:rsid w:val="00F30A23"/>
    <w:rsid w:val="00F30EF2"/>
    <w:rsid w:val="00F310CE"/>
    <w:rsid w:val="00F315A5"/>
    <w:rsid w:val="00F31BEC"/>
    <w:rsid w:val="00F32693"/>
    <w:rsid w:val="00F331DA"/>
    <w:rsid w:val="00F3335F"/>
    <w:rsid w:val="00F33618"/>
    <w:rsid w:val="00F337F2"/>
    <w:rsid w:val="00F3381F"/>
    <w:rsid w:val="00F34669"/>
    <w:rsid w:val="00F34E0D"/>
    <w:rsid w:val="00F35618"/>
    <w:rsid w:val="00F35984"/>
    <w:rsid w:val="00F3665C"/>
    <w:rsid w:val="00F36916"/>
    <w:rsid w:val="00F3750D"/>
    <w:rsid w:val="00F37E0B"/>
    <w:rsid w:val="00F406D6"/>
    <w:rsid w:val="00F40A2F"/>
    <w:rsid w:val="00F40AF6"/>
    <w:rsid w:val="00F40C62"/>
    <w:rsid w:val="00F40D19"/>
    <w:rsid w:val="00F41012"/>
    <w:rsid w:val="00F4123C"/>
    <w:rsid w:val="00F4136B"/>
    <w:rsid w:val="00F41516"/>
    <w:rsid w:val="00F42C3A"/>
    <w:rsid w:val="00F42F3A"/>
    <w:rsid w:val="00F42FE4"/>
    <w:rsid w:val="00F438B9"/>
    <w:rsid w:val="00F43DC9"/>
    <w:rsid w:val="00F44100"/>
    <w:rsid w:val="00F4450B"/>
    <w:rsid w:val="00F44748"/>
    <w:rsid w:val="00F44888"/>
    <w:rsid w:val="00F44ADA"/>
    <w:rsid w:val="00F44BC2"/>
    <w:rsid w:val="00F45155"/>
    <w:rsid w:val="00F45BC9"/>
    <w:rsid w:val="00F45CF3"/>
    <w:rsid w:val="00F464F4"/>
    <w:rsid w:val="00F4682C"/>
    <w:rsid w:val="00F46B83"/>
    <w:rsid w:val="00F46F6A"/>
    <w:rsid w:val="00F475F5"/>
    <w:rsid w:val="00F4767B"/>
    <w:rsid w:val="00F47EE8"/>
    <w:rsid w:val="00F50271"/>
    <w:rsid w:val="00F50695"/>
    <w:rsid w:val="00F507E1"/>
    <w:rsid w:val="00F50AC2"/>
    <w:rsid w:val="00F50CDB"/>
    <w:rsid w:val="00F50D71"/>
    <w:rsid w:val="00F51000"/>
    <w:rsid w:val="00F51314"/>
    <w:rsid w:val="00F514A1"/>
    <w:rsid w:val="00F51559"/>
    <w:rsid w:val="00F515B5"/>
    <w:rsid w:val="00F51758"/>
    <w:rsid w:val="00F51E7D"/>
    <w:rsid w:val="00F51EEC"/>
    <w:rsid w:val="00F5228E"/>
    <w:rsid w:val="00F52A34"/>
    <w:rsid w:val="00F52AD9"/>
    <w:rsid w:val="00F52C3C"/>
    <w:rsid w:val="00F52CA0"/>
    <w:rsid w:val="00F53F43"/>
    <w:rsid w:val="00F544C8"/>
    <w:rsid w:val="00F54563"/>
    <w:rsid w:val="00F54A73"/>
    <w:rsid w:val="00F54AB2"/>
    <w:rsid w:val="00F55362"/>
    <w:rsid w:val="00F55EA4"/>
    <w:rsid w:val="00F55EF4"/>
    <w:rsid w:val="00F56818"/>
    <w:rsid w:val="00F56DBF"/>
    <w:rsid w:val="00F57EFB"/>
    <w:rsid w:val="00F6022A"/>
    <w:rsid w:val="00F602A1"/>
    <w:rsid w:val="00F60B0F"/>
    <w:rsid w:val="00F610D0"/>
    <w:rsid w:val="00F61132"/>
    <w:rsid w:val="00F61475"/>
    <w:rsid w:val="00F61C4E"/>
    <w:rsid w:val="00F61C98"/>
    <w:rsid w:val="00F61CBF"/>
    <w:rsid w:val="00F61E69"/>
    <w:rsid w:val="00F62488"/>
    <w:rsid w:val="00F62681"/>
    <w:rsid w:val="00F62A3A"/>
    <w:rsid w:val="00F62B8C"/>
    <w:rsid w:val="00F62C42"/>
    <w:rsid w:val="00F62DF5"/>
    <w:rsid w:val="00F6376D"/>
    <w:rsid w:val="00F63A59"/>
    <w:rsid w:val="00F63E2E"/>
    <w:rsid w:val="00F63F09"/>
    <w:rsid w:val="00F64021"/>
    <w:rsid w:val="00F641A7"/>
    <w:rsid w:val="00F6448C"/>
    <w:rsid w:val="00F64821"/>
    <w:rsid w:val="00F64BF1"/>
    <w:rsid w:val="00F650E2"/>
    <w:rsid w:val="00F655A6"/>
    <w:rsid w:val="00F658D3"/>
    <w:rsid w:val="00F66304"/>
    <w:rsid w:val="00F66A7F"/>
    <w:rsid w:val="00F66FD7"/>
    <w:rsid w:val="00F6719A"/>
    <w:rsid w:val="00F67860"/>
    <w:rsid w:val="00F67E42"/>
    <w:rsid w:val="00F70154"/>
    <w:rsid w:val="00F70744"/>
    <w:rsid w:val="00F71D90"/>
    <w:rsid w:val="00F71E1B"/>
    <w:rsid w:val="00F72477"/>
    <w:rsid w:val="00F725E8"/>
    <w:rsid w:val="00F72FF3"/>
    <w:rsid w:val="00F73073"/>
    <w:rsid w:val="00F73192"/>
    <w:rsid w:val="00F7329E"/>
    <w:rsid w:val="00F73667"/>
    <w:rsid w:val="00F73A06"/>
    <w:rsid w:val="00F73C3C"/>
    <w:rsid w:val="00F73F28"/>
    <w:rsid w:val="00F7435B"/>
    <w:rsid w:val="00F74531"/>
    <w:rsid w:val="00F74626"/>
    <w:rsid w:val="00F74AE5"/>
    <w:rsid w:val="00F74C94"/>
    <w:rsid w:val="00F74CBF"/>
    <w:rsid w:val="00F758DE"/>
    <w:rsid w:val="00F75A7A"/>
    <w:rsid w:val="00F75EB8"/>
    <w:rsid w:val="00F75EE3"/>
    <w:rsid w:val="00F75F24"/>
    <w:rsid w:val="00F7616F"/>
    <w:rsid w:val="00F762D6"/>
    <w:rsid w:val="00F763E6"/>
    <w:rsid w:val="00F769BD"/>
    <w:rsid w:val="00F769C6"/>
    <w:rsid w:val="00F76BAE"/>
    <w:rsid w:val="00F76C25"/>
    <w:rsid w:val="00F77624"/>
    <w:rsid w:val="00F804D3"/>
    <w:rsid w:val="00F811B5"/>
    <w:rsid w:val="00F81426"/>
    <w:rsid w:val="00F8169B"/>
    <w:rsid w:val="00F816B0"/>
    <w:rsid w:val="00F81C29"/>
    <w:rsid w:val="00F81F36"/>
    <w:rsid w:val="00F8210F"/>
    <w:rsid w:val="00F823F7"/>
    <w:rsid w:val="00F82437"/>
    <w:rsid w:val="00F8254E"/>
    <w:rsid w:val="00F82DD3"/>
    <w:rsid w:val="00F82E6F"/>
    <w:rsid w:val="00F82EBE"/>
    <w:rsid w:val="00F83593"/>
    <w:rsid w:val="00F838E7"/>
    <w:rsid w:val="00F83B34"/>
    <w:rsid w:val="00F83F59"/>
    <w:rsid w:val="00F840F6"/>
    <w:rsid w:val="00F8418A"/>
    <w:rsid w:val="00F8456B"/>
    <w:rsid w:val="00F8511A"/>
    <w:rsid w:val="00F85890"/>
    <w:rsid w:val="00F85C64"/>
    <w:rsid w:val="00F85FA7"/>
    <w:rsid w:val="00F86166"/>
    <w:rsid w:val="00F8631E"/>
    <w:rsid w:val="00F86C0A"/>
    <w:rsid w:val="00F8702F"/>
    <w:rsid w:val="00F872A5"/>
    <w:rsid w:val="00F874D1"/>
    <w:rsid w:val="00F87541"/>
    <w:rsid w:val="00F876DE"/>
    <w:rsid w:val="00F8786B"/>
    <w:rsid w:val="00F87EA1"/>
    <w:rsid w:val="00F90384"/>
    <w:rsid w:val="00F9069B"/>
    <w:rsid w:val="00F90E7D"/>
    <w:rsid w:val="00F90F5B"/>
    <w:rsid w:val="00F9104C"/>
    <w:rsid w:val="00F91055"/>
    <w:rsid w:val="00F91603"/>
    <w:rsid w:val="00F919AA"/>
    <w:rsid w:val="00F91B94"/>
    <w:rsid w:val="00F92B64"/>
    <w:rsid w:val="00F930D2"/>
    <w:rsid w:val="00F930D5"/>
    <w:rsid w:val="00F931AC"/>
    <w:rsid w:val="00F934AD"/>
    <w:rsid w:val="00F93942"/>
    <w:rsid w:val="00F93C3B"/>
    <w:rsid w:val="00F93C41"/>
    <w:rsid w:val="00F93C9B"/>
    <w:rsid w:val="00F93C9D"/>
    <w:rsid w:val="00F9446B"/>
    <w:rsid w:val="00F9476D"/>
    <w:rsid w:val="00F94B95"/>
    <w:rsid w:val="00F94C9F"/>
    <w:rsid w:val="00F94FEA"/>
    <w:rsid w:val="00F951F1"/>
    <w:rsid w:val="00F95264"/>
    <w:rsid w:val="00F95671"/>
    <w:rsid w:val="00F95900"/>
    <w:rsid w:val="00F96212"/>
    <w:rsid w:val="00F9667F"/>
    <w:rsid w:val="00F966DF"/>
    <w:rsid w:val="00F96AC4"/>
    <w:rsid w:val="00F96ACB"/>
    <w:rsid w:val="00F97272"/>
    <w:rsid w:val="00F97306"/>
    <w:rsid w:val="00F979E3"/>
    <w:rsid w:val="00F97C26"/>
    <w:rsid w:val="00FA0359"/>
    <w:rsid w:val="00FA05CA"/>
    <w:rsid w:val="00FA0CDA"/>
    <w:rsid w:val="00FA1328"/>
    <w:rsid w:val="00FA1D29"/>
    <w:rsid w:val="00FA200B"/>
    <w:rsid w:val="00FA24D2"/>
    <w:rsid w:val="00FA2EEA"/>
    <w:rsid w:val="00FA3167"/>
    <w:rsid w:val="00FA358A"/>
    <w:rsid w:val="00FA4214"/>
    <w:rsid w:val="00FA4336"/>
    <w:rsid w:val="00FA469D"/>
    <w:rsid w:val="00FA47A7"/>
    <w:rsid w:val="00FA4C12"/>
    <w:rsid w:val="00FA5749"/>
    <w:rsid w:val="00FA6275"/>
    <w:rsid w:val="00FA64A3"/>
    <w:rsid w:val="00FA6CF3"/>
    <w:rsid w:val="00FA717C"/>
    <w:rsid w:val="00FA7692"/>
    <w:rsid w:val="00FB024D"/>
    <w:rsid w:val="00FB02F9"/>
    <w:rsid w:val="00FB03AA"/>
    <w:rsid w:val="00FB0BF5"/>
    <w:rsid w:val="00FB1335"/>
    <w:rsid w:val="00FB140F"/>
    <w:rsid w:val="00FB15E0"/>
    <w:rsid w:val="00FB163B"/>
    <w:rsid w:val="00FB1C55"/>
    <w:rsid w:val="00FB221F"/>
    <w:rsid w:val="00FB22EB"/>
    <w:rsid w:val="00FB2E24"/>
    <w:rsid w:val="00FB3119"/>
    <w:rsid w:val="00FB384C"/>
    <w:rsid w:val="00FB41DF"/>
    <w:rsid w:val="00FB476C"/>
    <w:rsid w:val="00FB482C"/>
    <w:rsid w:val="00FB4885"/>
    <w:rsid w:val="00FB4A19"/>
    <w:rsid w:val="00FB5373"/>
    <w:rsid w:val="00FB53D7"/>
    <w:rsid w:val="00FB57B1"/>
    <w:rsid w:val="00FB5E52"/>
    <w:rsid w:val="00FB5E81"/>
    <w:rsid w:val="00FB5F81"/>
    <w:rsid w:val="00FB6590"/>
    <w:rsid w:val="00FB6D30"/>
    <w:rsid w:val="00FB7227"/>
    <w:rsid w:val="00FB74BD"/>
    <w:rsid w:val="00FB7699"/>
    <w:rsid w:val="00FB7A6E"/>
    <w:rsid w:val="00FB7E61"/>
    <w:rsid w:val="00FC005E"/>
    <w:rsid w:val="00FC0424"/>
    <w:rsid w:val="00FC0667"/>
    <w:rsid w:val="00FC0D20"/>
    <w:rsid w:val="00FC0DC4"/>
    <w:rsid w:val="00FC0E45"/>
    <w:rsid w:val="00FC0E75"/>
    <w:rsid w:val="00FC0FF2"/>
    <w:rsid w:val="00FC12C5"/>
    <w:rsid w:val="00FC13A7"/>
    <w:rsid w:val="00FC1E84"/>
    <w:rsid w:val="00FC2202"/>
    <w:rsid w:val="00FC2857"/>
    <w:rsid w:val="00FC299C"/>
    <w:rsid w:val="00FC2D15"/>
    <w:rsid w:val="00FC2F5A"/>
    <w:rsid w:val="00FC3023"/>
    <w:rsid w:val="00FC321C"/>
    <w:rsid w:val="00FC327E"/>
    <w:rsid w:val="00FC357A"/>
    <w:rsid w:val="00FC3592"/>
    <w:rsid w:val="00FC3C86"/>
    <w:rsid w:val="00FC40E9"/>
    <w:rsid w:val="00FC4148"/>
    <w:rsid w:val="00FC4A72"/>
    <w:rsid w:val="00FC507F"/>
    <w:rsid w:val="00FC587F"/>
    <w:rsid w:val="00FC5AD2"/>
    <w:rsid w:val="00FC5DBF"/>
    <w:rsid w:val="00FC6012"/>
    <w:rsid w:val="00FC61D1"/>
    <w:rsid w:val="00FC6CF0"/>
    <w:rsid w:val="00FC706B"/>
    <w:rsid w:val="00FC71AE"/>
    <w:rsid w:val="00FC7311"/>
    <w:rsid w:val="00FC7448"/>
    <w:rsid w:val="00FC760D"/>
    <w:rsid w:val="00FC7875"/>
    <w:rsid w:val="00FC7883"/>
    <w:rsid w:val="00FC7AE6"/>
    <w:rsid w:val="00FC7B2B"/>
    <w:rsid w:val="00FC7D34"/>
    <w:rsid w:val="00FC7F29"/>
    <w:rsid w:val="00FC7F31"/>
    <w:rsid w:val="00FD021F"/>
    <w:rsid w:val="00FD032B"/>
    <w:rsid w:val="00FD0405"/>
    <w:rsid w:val="00FD08D2"/>
    <w:rsid w:val="00FD0985"/>
    <w:rsid w:val="00FD10FA"/>
    <w:rsid w:val="00FD195B"/>
    <w:rsid w:val="00FD1A24"/>
    <w:rsid w:val="00FD1CD7"/>
    <w:rsid w:val="00FD2393"/>
    <w:rsid w:val="00FD258C"/>
    <w:rsid w:val="00FD29AA"/>
    <w:rsid w:val="00FD2AFE"/>
    <w:rsid w:val="00FD37DD"/>
    <w:rsid w:val="00FD3F9E"/>
    <w:rsid w:val="00FD438A"/>
    <w:rsid w:val="00FD47F9"/>
    <w:rsid w:val="00FD595A"/>
    <w:rsid w:val="00FD5A06"/>
    <w:rsid w:val="00FD6189"/>
    <w:rsid w:val="00FD618F"/>
    <w:rsid w:val="00FD64AD"/>
    <w:rsid w:val="00FD64DA"/>
    <w:rsid w:val="00FD655B"/>
    <w:rsid w:val="00FD6E37"/>
    <w:rsid w:val="00FD71AE"/>
    <w:rsid w:val="00FD7637"/>
    <w:rsid w:val="00FD7DB2"/>
    <w:rsid w:val="00FD7DE1"/>
    <w:rsid w:val="00FE0215"/>
    <w:rsid w:val="00FE03B6"/>
    <w:rsid w:val="00FE05CB"/>
    <w:rsid w:val="00FE0D0F"/>
    <w:rsid w:val="00FE101A"/>
    <w:rsid w:val="00FE113F"/>
    <w:rsid w:val="00FE1156"/>
    <w:rsid w:val="00FE17A4"/>
    <w:rsid w:val="00FE1CF2"/>
    <w:rsid w:val="00FE1D7B"/>
    <w:rsid w:val="00FE1FE9"/>
    <w:rsid w:val="00FE2DC9"/>
    <w:rsid w:val="00FE2F59"/>
    <w:rsid w:val="00FE30A4"/>
    <w:rsid w:val="00FE33E3"/>
    <w:rsid w:val="00FE34CF"/>
    <w:rsid w:val="00FE37A0"/>
    <w:rsid w:val="00FE3A06"/>
    <w:rsid w:val="00FE3CD0"/>
    <w:rsid w:val="00FE3D6F"/>
    <w:rsid w:val="00FE43D1"/>
    <w:rsid w:val="00FE45D2"/>
    <w:rsid w:val="00FE47C8"/>
    <w:rsid w:val="00FE49B1"/>
    <w:rsid w:val="00FE4A48"/>
    <w:rsid w:val="00FE4F94"/>
    <w:rsid w:val="00FE503B"/>
    <w:rsid w:val="00FE58DF"/>
    <w:rsid w:val="00FE625F"/>
    <w:rsid w:val="00FE6674"/>
    <w:rsid w:val="00FE6E1B"/>
    <w:rsid w:val="00FE75E6"/>
    <w:rsid w:val="00FE7694"/>
    <w:rsid w:val="00FE7F9D"/>
    <w:rsid w:val="00FF05D3"/>
    <w:rsid w:val="00FF0738"/>
    <w:rsid w:val="00FF0E20"/>
    <w:rsid w:val="00FF0E6A"/>
    <w:rsid w:val="00FF1225"/>
    <w:rsid w:val="00FF14A1"/>
    <w:rsid w:val="00FF14E7"/>
    <w:rsid w:val="00FF2FC1"/>
    <w:rsid w:val="00FF33EE"/>
    <w:rsid w:val="00FF3693"/>
    <w:rsid w:val="00FF3833"/>
    <w:rsid w:val="00FF3E2F"/>
    <w:rsid w:val="00FF3F46"/>
    <w:rsid w:val="00FF4186"/>
    <w:rsid w:val="00FF52A9"/>
    <w:rsid w:val="00FF52EE"/>
    <w:rsid w:val="00FF57DD"/>
    <w:rsid w:val="00FF5993"/>
    <w:rsid w:val="00FF61E3"/>
    <w:rsid w:val="00FF6B69"/>
    <w:rsid w:val="00FF6CF9"/>
    <w:rsid w:val="00FF7AD7"/>
    <w:rsid w:val="00FF7AE1"/>
    <w:rsid w:val="00FF7D2A"/>
    <w:rsid w:val="00FF7F03"/>
    <w:rsid w:val="01184F29"/>
    <w:rsid w:val="012E2BCD"/>
    <w:rsid w:val="016E3B4C"/>
    <w:rsid w:val="01750D8C"/>
    <w:rsid w:val="01B015A5"/>
    <w:rsid w:val="01C9E959"/>
    <w:rsid w:val="02034996"/>
    <w:rsid w:val="02049548"/>
    <w:rsid w:val="02266034"/>
    <w:rsid w:val="0261A860"/>
    <w:rsid w:val="026DA4F9"/>
    <w:rsid w:val="02B89526"/>
    <w:rsid w:val="02BD02BF"/>
    <w:rsid w:val="02F468A5"/>
    <w:rsid w:val="02F8041F"/>
    <w:rsid w:val="02F987D5"/>
    <w:rsid w:val="03373397"/>
    <w:rsid w:val="033B5604"/>
    <w:rsid w:val="034BE606"/>
    <w:rsid w:val="039D0EB2"/>
    <w:rsid w:val="03BA1E1B"/>
    <w:rsid w:val="03C4C266"/>
    <w:rsid w:val="03CC9ACD"/>
    <w:rsid w:val="04053579"/>
    <w:rsid w:val="04196866"/>
    <w:rsid w:val="041A5499"/>
    <w:rsid w:val="0430896A"/>
    <w:rsid w:val="043B27DD"/>
    <w:rsid w:val="043DC4F5"/>
    <w:rsid w:val="045051E5"/>
    <w:rsid w:val="045BFEEE"/>
    <w:rsid w:val="0472B76E"/>
    <w:rsid w:val="049B9712"/>
    <w:rsid w:val="049CBF4A"/>
    <w:rsid w:val="049F9F61"/>
    <w:rsid w:val="04A6523D"/>
    <w:rsid w:val="04A7C1FD"/>
    <w:rsid w:val="04B5D5A6"/>
    <w:rsid w:val="04F5D467"/>
    <w:rsid w:val="04F7F460"/>
    <w:rsid w:val="0500B0CB"/>
    <w:rsid w:val="05377E50"/>
    <w:rsid w:val="05611520"/>
    <w:rsid w:val="05AFCBB3"/>
    <w:rsid w:val="05B71510"/>
    <w:rsid w:val="05EA2946"/>
    <w:rsid w:val="0616A22C"/>
    <w:rsid w:val="062B0179"/>
    <w:rsid w:val="062EAD4B"/>
    <w:rsid w:val="0643C6D6"/>
    <w:rsid w:val="064F659C"/>
    <w:rsid w:val="068D70EC"/>
    <w:rsid w:val="06B30F1C"/>
    <w:rsid w:val="06BED4AC"/>
    <w:rsid w:val="06FA85B6"/>
    <w:rsid w:val="071F87C3"/>
    <w:rsid w:val="07222B50"/>
    <w:rsid w:val="073BE823"/>
    <w:rsid w:val="076AA26B"/>
    <w:rsid w:val="077A6F5C"/>
    <w:rsid w:val="07A1B201"/>
    <w:rsid w:val="07AAEFA8"/>
    <w:rsid w:val="07B35D42"/>
    <w:rsid w:val="07B724FA"/>
    <w:rsid w:val="07DD7CD0"/>
    <w:rsid w:val="081147F6"/>
    <w:rsid w:val="08440CA2"/>
    <w:rsid w:val="0859D6B1"/>
    <w:rsid w:val="086A41CE"/>
    <w:rsid w:val="086B88D2"/>
    <w:rsid w:val="088DEC5E"/>
    <w:rsid w:val="0895A1B8"/>
    <w:rsid w:val="08CD385D"/>
    <w:rsid w:val="08D0362F"/>
    <w:rsid w:val="08D1DD9E"/>
    <w:rsid w:val="08EA2CE3"/>
    <w:rsid w:val="08ECEF24"/>
    <w:rsid w:val="0912F1A2"/>
    <w:rsid w:val="092A9760"/>
    <w:rsid w:val="097BF089"/>
    <w:rsid w:val="0983ADC7"/>
    <w:rsid w:val="098796D0"/>
    <w:rsid w:val="09923C69"/>
    <w:rsid w:val="09AB90C3"/>
    <w:rsid w:val="09BB278A"/>
    <w:rsid w:val="09C2ADC3"/>
    <w:rsid w:val="09C848FC"/>
    <w:rsid w:val="09E79F6D"/>
    <w:rsid w:val="0A08D9AD"/>
    <w:rsid w:val="0A0FA81D"/>
    <w:rsid w:val="0A2FF3FE"/>
    <w:rsid w:val="0A403F74"/>
    <w:rsid w:val="0A688F33"/>
    <w:rsid w:val="0A6B31FC"/>
    <w:rsid w:val="0A6D951A"/>
    <w:rsid w:val="0A6F8334"/>
    <w:rsid w:val="0A86570D"/>
    <w:rsid w:val="0AA12DFF"/>
    <w:rsid w:val="0AAA6E43"/>
    <w:rsid w:val="0ACC89E2"/>
    <w:rsid w:val="0B0700AE"/>
    <w:rsid w:val="0B95A16B"/>
    <w:rsid w:val="0BE2E233"/>
    <w:rsid w:val="0BFA0844"/>
    <w:rsid w:val="0C00F86B"/>
    <w:rsid w:val="0C058072"/>
    <w:rsid w:val="0C21E03D"/>
    <w:rsid w:val="0C48D5FE"/>
    <w:rsid w:val="0C727308"/>
    <w:rsid w:val="0C94E48C"/>
    <w:rsid w:val="0CB99588"/>
    <w:rsid w:val="0CE54F14"/>
    <w:rsid w:val="0CEBECCF"/>
    <w:rsid w:val="0CEC1EEB"/>
    <w:rsid w:val="0CF78AC9"/>
    <w:rsid w:val="0D083BEC"/>
    <w:rsid w:val="0D23CE7C"/>
    <w:rsid w:val="0D37A19F"/>
    <w:rsid w:val="0D6EE98C"/>
    <w:rsid w:val="0D9C5BDA"/>
    <w:rsid w:val="0DB9D4C8"/>
    <w:rsid w:val="0DBC339E"/>
    <w:rsid w:val="0DC28B9C"/>
    <w:rsid w:val="0DE7C155"/>
    <w:rsid w:val="0DFD46F6"/>
    <w:rsid w:val="0DFF7DA8"/>
    <w:rsid w:val="0E11FF12"/>
    <w:rsid w:val="0E1D6D03"/>
    <w:rsid w:val="0E260458"/>
    <w:rsid w:val="0E3A42C7"/>
    <w:rsid w:val="0E3EE237"/>
    <w:rsid w:val="0E897F36"/>
    <w:rsid w:val="0E979646"/>
    <w:rsid w:val="0EB088E5"/>
    <w:rsid w:val="0EE56025"/>
    <w:rsid w:val="0EE9D790"/>
    <w:rsid w:val="0EEB7E71"/>
    <w:rsid w:val="0EF8628F"/>
    <w:rsid w:val="0F04777B"/>
    <w:rsid w:val="0F0A248D"/>
    <w:rsid w:val="0F3C9312"/>
    <w:rsid w:val="0F4D6C28"/>
    <w:rsid w:val="0F611E71"/>
    <w:rsid w:val="0F7D8A6C"/>
    <w:rsid w:val="0F996F70"/>
    <w:rsid w:val="0FAB7C2F"/>
    <w:rsid w:val="0FAC1C33"/>
    <w:rsid w:val="0FB4D031"/>
    <w:rsid w:val="0FDF9307"/>
    <w:rsid w:val="0FEE42AF"/>
    <w:rsid w:val="1042A986"/>
    <w:rsid w:val="108A4612"/>
    <w:rsid w:val="108C9ABB"/>
    <w:rsid w:val="1090160F"/>
    <w:rsid w:val="109DB7B5"/>
    <w:rsid w:val="10B83C24"/>
    <w:rsid w:val="10D6082F"/>
    <w:rsid w:val="10E245E2"/>
    <w:rsid w:val="1115F314"/>
    <w:rsid w:val="1148C10B"/>
    <w:rsid w:val="1155101E"/>
    <w:rsid w:val="1159FBE2"/>
    <w:rsid w:val="116BF016"/>
    <w:rsid w:val="116FEA0D"/>
    <w:rsid w:val="11A28510"/>
    <w:rsid w:val="11ABBA34"/>
    <w:rsid w:val="11B56D96"/>
    <w:rsid w:val="11C8974F"/>
    <w:rsid w:val="122A150E"/>
    <w:rsid w:val="125DE5CD"/>
    <w:rsid w:val="12726D33"/>
    <w:rsid w:val="12A5D7C6"/>
    <w:rsid w:val="12AF63A2"/>
    <w:rsid w:val="12C32D12"/>
    <w:rsid w:val="12EC7EF2"/>
    <w:rsid w:val="1332D8C2"/>
    <w:rsid w:val="1345C4E2"/>
    <w:rsid w:val="13585345"/>
    <w:rsid w:val="13586C12"/>
    <w:rsid w:val="138DAE26"/>
    <w:rsid w:val="13BEEF94"/>
    <w:rsid w:val="13CDB782"/>
    <w:rsid w:val="13FA8533"/>
    <w:rsid w:val="141ACC25"/>
    <w:rsid w:val="1420044A"/>
    <w:rsid w:val="1490F595"/>
    <w:rsid w:val="14941815"/>
    <w:rsid w:val="15055264"/>
    <w:rsid w:val="151BCD68"/>
    <w:rsid w:val="151CDB87"/>
    <w:rsid w:val="1523AF0D"/>
    <w:rsid w:val="155ABFF5"/>
    <w:rsid w:val="15652B23"/>
    <w:rsid w:val="1569E470"/>
    <w:rsid w:val="15D436F1"/>
    <w:rsid w:val="160C8013"/>
    <w:rsid w:val="164A15D4"/>
    <w:rsid w:val="166041ED"/>
    <w:rsid w:val="167BA4AB"/>
    <w:rsid w:val="16919F93"/>
    <w:rsid w:val="1696FA49"/>
    <w:rsid w:val="16B27CDD"/>
    <w:rsid w:val="16C6A814"/>
    <w:rsid w:val="16DEE5AD"/>
    <w:rsid w:val="16EEA2D0"/>
    <w:rsid w:val="17278ECA"/>
    <w:rsid w:val="17315ECB"/>
    <w:rsid w:val="1731896F"/>
    <w:rsid w:val="174BE1EC"/>
    <w:rsid w:val="177684F9"/>
    <w:rsid w:val="17B0C1FC"/>
    <w:rsid w:val="17CB6CC5"/>
    <w:rsid w:val="17D5203C"/>
    <w:rsid w:val="17E88EFC"/>
    <w:rsid w:val="17FE1046"/>
    <w:rsid w:val="183E68F8"/>
    <w:rsid w:val="189DB630"/>
    <w:rsid w:val="18AE105E"/>
    <w:rsid w:val="18DF2153"/>
    <w:rsid w:val="1932809F"/>
    <w:rsid w:val="195EC65B"/>
    <w:rsid w:val="19619929"/>
    <w:rsid w:val="1981944C"/>
    <w:rsid w:val="19844A3E"/>
    <w:rsid w:val="19A92864"/>
    <w:rsid w:val="19C47133"/>
    <w:rsid w:val="19CE0E43"/>
    <w:rsid w:val="19D32939"/>
    <w:rsid w:val="19E90D5C"/>
    <w:rsid w:val="19F44EE8"/>
    <w:rsid w:val="1A1394F1"/>
    <w:rsid w:val="1A302956"/>
    <w:rsid w:val="1A3F6BEF"/>
    <w:rsid w:val="1A5829AB"/>
    <w:rsid w:val="1A620BD5"/>
    <w:rsid w:val="1A7034CA"/>
    <w:rsid w:val="1AB3B5D4"/>
    <w:rsid w:val="1AD84BDD"/>
    <w:rsid w:val="1AE211D8"/>
    <w:rsid w:val="1AE30699"/>
    <w:rsid w:val="1AF33D9C"/>
    <w:rsid w:val="1B08B8AA"/>
    <w:rsid w:val="1B0C9707"/>
    <w:rsid w:val="1B397708"/>
    <w:rsid w:val="1B56FDE5"/>
    <w:rsid w:val="1B82CC77"/>
    <w:rsid w:val="1B933979"/>
    <w:rsid w:val="1BA3AE8E"/>
    <w:rsid w:val="1BC213F3"/>
    <w:rsid w:val="1BCB6CA5"/>
    <w:rsid w:val="1BD89F44"/>
    <w:rsid w:val="1BDFEEA9"/>
    <w:rsid w:val="1BF6C16D"/>
    <w:rsid w:val="1C43B5FC"/>
    <w:rsid w:val="1C43BE89"/>
    <w:rsid w:val="1C66B513"/>
    <w:rsid w:val="1C7FFAC2"/>
    <w:rsid w:val="1C9C077A"/>
    <w:rsid w:val="1C9CAE89"/>
    <w:rsid w:val="1CA26897"/>
    <w:rsid w:val="1CA80B3E"/>
    <w:rsid w:val="1CC26EC3"/>
    <w:rsid w:val="1D28DDE6"/>
    <w:rsid w:val="1D7B6B4C"/>
    <w:rsid w:val="1D7FEDEA"/>
    <w:rsid w:val="1DB79DEB"/>
    <w:rsid w:val="1DCE64FB"/>
    <w:rsid w:val="1DDADA2F"/>
    <w:rsid w:val="1E11FA29"/>
    <w:rsid w:val="1E131DB2"/>
    <w:rsid w:val="1E1591B6"/>
    <w:rsid w:val="1E387EEA"/>
    <w:rsid w:val="1E8D71CF"/>
    <w:rsid w:val="1EBE9B1E"/>
    <w:rsid w:val="1F074200"/>
    <w:rsid w:val="1F23CE67"/>
    <w:rsid w:val="1F3A10AC"/>
    <w:rsid w:val="1F6CEE41"/>
    <w:rsid w:val="1F6FB32E"/>
    <w:rsid w:val="1F80CD08"/>
    <w:rsid w:val="1F8132AA"/>
    <w:rsid w:val="1FCB88B6"/>
    <w:rsid w:val="1FD44F4B"/>
    <w:rsid w:val="1FF0FC8C"/>
    <w:rsid w:val="200AA904"/>
    <w:rsid w:val="201F28BC"/>
    <w:rsid w:val="20458CFC"/>
    <w:rsid w:val="2083A330"/>
    <w:rsid w:val="209A9D11"/>
    <w:rsid w:val="20B18FF1"/>
    <w:rsid w:val="20C7031B"/>
    <w:rsid w:val="20CAA8FB"/>
    <w:rsid w:val="212161E9"/>
    <w:rsid w:val="214DE2C4"/>
    <w:rsid w:val="219ED3B1"/>
    <w:rsid w:val="21A182A1"/>
    <w:rsid w:val="21A50740"/>
    <w:rsid w:val="21A5AE70"/>
    <w:rsid w:val="21A8426F"/>
    <w:rsid w:val="21C52099"/>
    <w:rsid w:val="21C59BFF"/>
    <w:rsid w:val="21CDF8DD"/>
    <w:rsid w:val="21DFEEEC"/>
    <w:rsid w:val="21F70629"/>
    <w:rsid w:val="2207DE71"/>
    <w:rsid w:val="2225C62A"/>
    <w:rsid w:val="22317E04"/>
    <w:rsid w:val="2234B7FB"/>
    <w:rsid w:val="2246DEC3"/>
    <w:rsid w:val="2269D669"/>
    <w:rsid w:val="227D4CC5"/>
    <w:rsid w:val="22BD0983"/>
    <w:rsid w:val="22DE7AE0"/>
    <w:rsid w:val="2302A2BC"/>
    <w:rsid w:val="23032978"/>
    <w:rsid w:val="235E209B"/>
    <w:rsid w:val="23721734"/>
    <w:rsid w:val="237BCC30"/>
    <w:rsid w:val="23A4DBAA"/>
    <w:rsid w:val="23B2E013"/>
    <w:rsid w:val="23C434C1"/>
    <w:rsid w:val="23C645F9"/>
    <w:rsid w:val="23CD25D8"/>
    <w:rsid w:val="23DEA059"/>
    <w:rsid w:val="241DB67F"/>
    <w:rsid w:val="244FE072"/>
    <w:rsid w:val="24552610"/>
    <w:rsid w:val="24CDBAA5"/>
    <w:rsid w:val="24D61425"/>
    <w:rsid w:val="24E313CE"/>
    <w:rsid w:val="24EADEEC"/>
    <w:rsid w:val="24EC3C40"/>
    <w:rsid w:val="24F849DA"/>
    <w:rsid w:val="25157B52"/>
    <w:rsid w:val="252A3343"/>
    <w:rsid w:val="2571609A"/>
    <w:rsid w:val="25801100"/>
    <w:rsid w:val="25821E96"/>
    <w:rsid w:val="258588FF"/>
    <w:rsid w:val="25C7023B"/>
    <w:rsid w:val="25C93828"/>
    <w:rsid w:val="25F6FFF3"/>
    <w:rsid w:val="26064246"/>
    <w:rsid w:val="260B39BF"/>
    <w:rsid w:val="2614E223"/>
    <w:rsid w:val="262908A7"/>
    <w:rsid w:val="26309733"/>
    <w:rsid w:val="2651F43B"/>
    <w:rsid w:val="265974A8"/>
    <w:rsid w:val="2665E495"/>
    <w:rsid w:val="266DE3FC"/>
    <w:rsid w:val="2675FEB6"/>
    <w:rsid w:val="26B0362E"/>
    <w:rsid w:val="26B1D709"/>
    <w:rsid w:val="26B2B11C"/>
    <w:rsid w:val="26B787FC"/>
    <w:rsid w:val="27761345"/>
    <w:rsid w:val="277C9E11"/>
    <w:rsid w:val="278A1B98"/>
    <w:rsid w:val="27C292A5"/>
    <w:rsid w:val="27D613DF"/>
    <w:rsid w:val="27DFD75F"/>
    <w:rsid w:val="2872E622"/>
    <w:rsid w:val="2880C03C"/>
    <w:rsid w:val="28988792"/>
    <w:rsid w:val="28B293AF"/>
    <w:rsid w:val="28B73769"/>
    <w:rsid w:val="28B9BF58"/>
    <w:rsid w:val="28D345F2"/>
    <w:rsid w:val="28DB11A9"/>
    <w:rsid w:val="2914E09A"/>
    <w:rsid w:val="294DA033"/>
    <w:rsid w:val="295C9A56"/>
    <w:rsid w:val="2969F6BA"/>
    <w:rsid w:val="29831F17"/>
    <w:rsid w:val="2988D0D2"/>
    <w:rsid w:val="2990E47D"/>
    <w:rsid w:val="2995A6AC"/>
    <w:rsid w:val="29FEDF21"/>
    <w:rsid w:val="2A197A03"/>
    <w:rsid w:val="2A2985BD"/>
    <w:rsid w:val="2A2F6148"/>
    <w:rsid w:val="2A2F8C0A"/>
    <w:rsid w:val="2A43CA32"/>
    <w:rsid w:val="2A4743CD"/>
    <w:rsid w:val="2A634F48"/>
    <w:rsid w:val="2A641414"/>
    <w:rsid w:val="2A8EF171"/>
    <w:rsid w:val="2A902146"/>
    <w:rsid w:val="2AA55A31"/>
    <w:rsid w:val="2AB511F7"/>
    <w:rsid w:val="2ABB69FB"/>
    <w:rsid w:val="2AD7820D"/>
    <w:rsid w:val="2B333835"/>
    <w:rsid w:val="2B52CA35"/>
    <w:rsid w:val="2B60F32A"/>
    <w:rsid w:val="2B6DA8D5"/>
    <w:rsid w:val="2B7204A8"/>
    <w:rsid w:val="2BAF2346"/>
    <w:rsid w:val="2BFD2C7C"/>
    <w:rsid w:val="2C464456"/>
    <w:rsid w:val="2C571054"/>
    <w:rsid w:val="2C5F2052"/>
    <w:rsid w:val="2C660EA6"/>
    <w:rsid w:val="2C91AA3A"/>
    <w:rsid w:val="2C92B578"/>
    <w:rsid w:val="2CEBF4A7"/>
    <w:rsid w:val="2CF42A23"/>
    <w:rsid w:val="2D0807EB"/>
    <w:rsid w:val="2D08F940"/>
    <w:rsid w:val="2D467BF5"/>
    <w:rsid w:val="2D7D10DB"/>
    <w:rsid w:val="2DA0DE62"/>
    <w:rsid w:val="2E1FBBA9"/>
    <w:rsid w:val="2E27E389"/>
    <w:rsid w:val="2E4FF373"/>
    <w:rsid w:val="2E5E47C4"/>
    <w:rsid w:val="2EA1A06F"/>
    <w:rsid w:val="2EA8F958"/>
    <w:rsid w:val="2ED2D22C"/>
    <w:rsid w:val="2EF46B3B"/>
    <w:rsid w:val="2F429686"/>
    <w:rsid w:val="2F4F7299"/>
    <w:rsid w:val="2F5CA643"/>
    <w:rsid w:val="2F6CC029"/>
    <w:rsid w:val="2F71168D"/>
    <w:rsid w:val="2FFC3315"/>
    <w:rsid w:val="3008B5B5"/>
    <w:rsid w:val="30175803"/>
    <w:rsid w:val="30390AA8"/>
    <w:rsid w:val="307B811A"/>
    <w:rsid w:val="30917473"/>
    <w:rsid w:val="30940E6D"/>
    <w:rsid w:val="30CDDBBD"/>
    <w:rsid w:val="30E5B651"/>
    <w:rsid w:val="30F6CCB7"/>
    <w:rsid w:val="3102CF0E"/>
    <w:rsid w:val="3110C330"/>
    <w:rsid w:val="314C793E"/>
    <w:rsid w:val="3165556D"/>
    <w:rsid w:val="31749F2A"/>
    <w:rsid w:val="31A4366B"/>
    <w:rsid w:val="31BD6809"/>
    <w:rsid w:val="31FE80EA"/>
    <w:rsid w:val="320BF30E"/>
    <w:rsid w:val="32387F8F"/>
    <w:rsid w:val="32762865"/>
    <w:rsid w:val="32A1623C"/>
    <w:rsid w:val="32AC1BE6"/>
    <w:rsid w:val="33345C55"/>
    <w:rsid w:val="333D0EF4"/>
    <w:rsid w:val="3387E394"/>
    <w:rsid w:val="33C0DE8C"/>
    <w:rsid w:val="33E664B9"/>
    <w:rsid w:val="34125615"/>
    <w:rsid w:val="3414302F"/>
    <w:rsid w:val="341581A4"/>
    <w:rsid w:val="342F9065"/>
    <w:rsid w:val="3466D620"/>
    <w:rsid w:val="346A8C5F"/>
    <w:rsid w:val="346AC9DF"/>
    <w:rsid w:val="34AE7A21"/>
    <w:rsid w:val="34B496E7"/>
    <w:rsid w:val="34C64AC1"/>
    <w:rsid w:val="34D2A1D1"/>
    <w:rsid w:val="34DC59A9"/>
    <w:rsid w:val="3509B98A"/>
    <w:rsid w:val="351EB34D"/>
    <w:rsid w:val="352B77F3"/>
    <w:rsid w:val="35431AD4"/>
    <w:rsid w:val="3565139C"/>
    <w:rsid w:val="35A64943"/>
    <w:rsid w:val="35B35BEE"/>
    <w:rsid w:val="35D73C96"/>
    <w:rsid w:val="360C7C0D"/>
    <w:rsid w:val="363A352D"/>
    <w:rsid w:val="36453F90"/>
    <w:rsid w:val="3659B499"/>
    <w:rsid w:val="36933F69"/>
    <w:rsid w:val="369F143B"/>
    <w:rsid w:val="36A2C71E"/>
    <w:rsid w:val="36B3C682"/>
    <w:rsid w:val="36B8E802"/>
    <w:rsid w:val="36BF5252"/>
    <w:rsid w:val="36C24EEA"/>
    <w:rsid w:val="36C53370"/>
    <w:rsid w:val="36EF6437"/>
    <w:rsid w:val="3722D7EA"/>
    <w:rsid w:val="37B03531"/>
    <w:rsid w:val="37BFDD19"/>
    <w:rsid w:val="37F24E35"/>
    <w:rsid w:val="381231BB"/>
    <w:rsid w:val="383217B3"/>
    <w:rsid w:val="38372D7D"/>
    <w:rsid w:val="384E3427"/>
    <w:rsid w:val="385921DE"/>
    <w:rsid w:val="389A7AA8"/>
    <w:rsid w:val="38A57FEE"/>
    <w:rsid w:val="38CF75B3"/>
    <w:rsid w:val="38D0CD33"/>
    <w:rsid w:val="38ED959F"/>
    <w:rsid w:val="38F058C5"/>
    <w:rsid w:val="391CE127"/>
    <w:rsid w:val="392249AF"/>
    <w:rsid w:val="3939C4E1"/>
    <w:rsid w:val="3949F6EF"/>
    <w:rsid w:val="3959866D"/>
    <w:rsid w:val="39A36114"/>
    <w:rsid w:val="39B698E7"/>
    <w:rsid w:val="39CBBD05"/>
    <w:rsid w:val="39CE0A10"/>
    <w:rsid w:val="39CED119"/>
    <w:rsid w:val="39EB736F"/>
    <w:rsid w:val="39F8EF70"/>
    <w:rsid w:val="3A216B72"/>
    <w:rsid w:val="3A537B97"/>
    <w:rsid w:val="3A6A4070"/>
    <w:rsid w:val="3AA278E2"/>
    <w:rsid w:val="3AB7E328"/>
    <w:rsid w:val="3AC22A42"/>
    <w:rsid w:val="3AFE71DB"/>
    <w:rsid w:val="3B1ADBC2"/>
    <w:rsid w:val="3B1B4164"/>
    <w:rsid w:val="3B2A5D9E"/>
    <w:rsid w:val="3B4942B6"/>
    <w:rsid w:val="3B9015F8"/>
    <w:rsid w:val="3BB374C1"/>
    <w:rsid w:val="3BBA5BD9"/>
    <w:rsid w:val="3BCADC53"/>
    <w:rsid w:val="3BD83EAD"/>
    <w:rsid w:val="3BEF692E"/>
    <w:rsid w:val="3C1AA2B7"/>
    <w:rsid w:val="3C265A7F"/>
    <w:rsid w:val="3C321628"/>
    <w:rsid w:val="3C326734"/>
    <w:rsid w:val="3C5CC4D0"/>
    <w:rsid w:val="3C683167"/>
    <w:rsid w:val="3C732216"/>
    <w:rsid w:val="3C8B8204"/>
    <w:rsid w:val="3CAD9062"/>
    <w:rsid w:val="3CBF01BD"/>
    <w:rsid w:val="3CC2B401"/>
    <w:rsid w:val="3CE3E133"/>
    <w:rsid w:val="3CF0C12F"/>
    <w:rsid w:val="3D1676B8"/>
    <w:rsid w:val="3D2BE659"/>
    <w:rsid w:val="3D70B75B"/>
    <w:rsid w:val="3D7910DE"/>
    <w:rsid w:val="3DAB7E39"/>
    <w:rsid w:val="3DD74233"/>
    <w:rsid w:val="3E2B9C6C"/>
    <w:rsid w:val="3E3394C3"/>
    <w:rsid w:val="3E4326DD"/>
    <w:rsid w:val="3E48A65C"/>
    <w:rsid w:val="3E5A2EE7"/>
    <w:rsid w:val="3E63B810"/>
    <w:rsid w:val="3E66BC45"/>
    <w:rsid w:val="3E6723C4"/>
    <w:rsid w:val="3E7426DF"/>
    <w:rsid w:val="3F2BCE58"/>
    <w:rsid w:val="3F551B26"/>
    <w:rsid w:val="3F67793F"/>
    <w:rsid w:val="3FA88CCA"/>
    <w:rsid w:val="3FB241B3"/>
    <w:rsid w:val="3FC31342"/>
    <w:rsid w:val="3FE8E7DC"/>
    <w:rsid w:val="3FF0AAC5"/>
    <w:rsid w:val="3FF646D1"/>
    <w:rsid w:val="402E2C59"/>
    <w:rsid w:val="404D5F51"/>
    <w:rsid w:val="4097BE16"/>
    <w:rsid w:val="40D3FC2F"/>
    <w:rsid w:val="40D52ADC"/>
    <w:rsid w:val="4124A8E7"/>
    <w:rsid w:val="4138920B"/>
    <w:rsid w:val="41551CDD"/>
    <w:rsid w:val="4172A9EF"/>
    <w:rsid w:val="418C167F"/>
    <w:rsid w:val="418EF4C3"/>
    <w:rsid w:val="419C6620"/>
    <w:rsid w:val="41B97E23"/>
    <w:rsid w:val="41C36084"/>
    <w:rsid w:val="41E63EBC"/>
    <w:rsid w:val="41EC926A"/>
    <w:rsid w:val="42219C2E"/>
    <w:rsid w:val="4237DB4F"/>
    <w:rsid w:val="4242CCE1"/>
    <w:rsid w:val="4267E005"/>
    <w:rsid w:val="42867C4D"/>
    <w:rsid w:val="428FBF8C"/>
    <w:rsid w:val="42A61BCB"/>
    <w:rsid w:val="42E12114"/>
    <w:rsid w:val="42E22949"/>
    <w:rsid w:val="42E6213D"/>
    <w:rsid w:val="432048F6"/>
    <w:rsid w:val="432EA47B"/>
    <w:rsid w:val="43302838"/>
    <w:rsid w:val="4332ABDE"/>
    <w:rsid w:val="435DED31"/>
    <w:rsid w:val="4386E7AE"/>
    <w:rsid w:val="43AA7EB0"/>
    <w:rsid w:val="43DA9409"/>
    <w:rsid w:val="43DD0B92"/>
    <w:rsid w:val="4463D8CE"/>
    <w:rsid w:val="447B00BE"/>
    <w:rsid w:val="44ED305F"/>
    <w:rsid w:val="44EE15A3"/>
    <w:rsid w:val="4540328B"/>
    <w:rsid w:val="45A50520"/>
    <w:rsid w:val="45BC41D9"/>
    <w:rsid w:val="45CC7E03"/>
    <w:rsid w:val="45FE560D"/>
    <w:rsid w:val="4619F93B"/>
    <w:rsid w:val="4620AB13"/>
    <w:rsid w:val="4641CF01"/>
    <w:rsid w:val="46783C18"/>
    <w:rsid w:val="46A85DEB"/>
    <w:rsid w:val="46ACC175"/>
    <w:rsid w:val="46B46860"/>
    <w:rsid w:val="46BCB7F6"/>
    <w:rsid w:val="46C3FD5D"/>
    <w:rsid w:val="46CB54AF"/>
    <w:rsid w:val="46DFF463"/>
    <w:rsid w:val="474AE928"/>
    <w:rsid w:val="47584173"/>
    <w:rsid w:val="476F4250"/>
    <w:rsid w:val="47723373"/>
    <w:rsid w:val="477F8AC5"/>
    <w:rsid w:val="47986E0C"/>
    <w:rsid w:val="47AA1116"/>
    <w:rsid w:val="47DDC653"/>
    <w:rsid w:val="47DEDC6E"/>
    <w:rsid w:val="4813B251"/>
    <w:rsid w:val="4818DB3C"/>
    <w:rsid w:val="482CB2B6"/>
    <w:rsid w:val="48515AAA"/>
    <w:rsid w:val="48B3E192"/>
    <w:rsid w:val="48C60DD4"/>
    <w:rsid w:val="48E3D371"/>
    <w:rsid w:val="48ECA069"/>
    <w:rsid w:val="48F88BD8"/>
    <w:rsid w:val="490FCF6C"/>
    <w:rsid w:val="49275D7F"/>
    <w:rsid w:val="494619BD"/>
    <w:rsid w:val="498040EE"/>
    <w:rsid w:val="49B06F2F"/>
    <w:rsid w:val="49FFC102"/>
    <w:rsid w:val="4A7A3FB3"/>
    <w:rsid w:val="4A848969"/>
    <w:rsid w:val="4AB6EDDF"/>
    <w:rsid w:val="4AC168FB"/>
    <w:rsid w:val="4AC4365E"/>
    <w:rsid w:val="4B51EB5E"/>
    <w:rsid w:val="4B58087B"/>
    <w:rsid w:val="4B5EEB05"/>
    <w:rsid w:val="4B8C45A0"/>
    <w:rsid w:val="4BE0FC98"/>
    <w:rsid w:val="4BE259DE"/>
    <w:rsid w:val="4BEE2908"/>
    <w:rsid w:val="4C15BEEF"/>
    <w:rsid w:val="4CAAF928"/>
    <w:rsid w:val="4CAB7B88"/>
    <w:rsid w:val="4CE97103"/>
    <w:rsid w:val="4D24CBAC"/>
    <w:rsid w:val="4D40261F"/>
    <w:rsid w:val="4D723FD8"/>
    <w:rsid w:val="4D975E9C"/>
    <w:rsid w:val="4DF3B780"/>
    <w:rsid w:val="4E2A9AC6"/>
    <w:rsid w:val="4E5FE97A"/>
    <w:rsid w:val="4E850D1A"/>
    <w:rsid w:val="4E9A187A"/>
    <w:rsid w:val="4EB045D9"/>
    <w:rsid w:val="4EC5F83B"/>
    <w:rsid w:val="4F0C8D32"/>
    <w:rsid w:val="4F387D04"/>
    <w:rsid w:val="4F5AE3AD"/>
    <w:rsid w:val="4F5C982A"/>
    <w:rsid w:val="4FB56226"/>
    <w:rsid w:val="503F1D33"/>
    <w:rsid w:val="507125B5"/>
    <w:rsid w:val="50852061"/>
    <w:rsid w:val="5095B6B3"/>
    <w:rsid w:val="50AB6A2C"/>
    <w:rsid w:val="50BDA4BA"/>
    <w:rsid w:val="50DDA267"/>
    <w:rsid w:val="50DF65C0"/>
    <w:rsid w:val="50EEEDC2"/>
    <w:rsid w:val="513A74EB"/>
    <w:rsid w:val="513B01F0"/>
    <w:rsid w:val="51464583"/>
    <w:rsid w:val="514F90AB"/>
    <w:rsid w:val="51636BC4"/>
    <w:rsid w:val="51A28E3A"/>
    <w:rsid w:val="51C1F808"/>
    <w:rsid w:val="51C6B0C8"/>
    <w:rsid w:val="51D0891C"/>
    <w:rsid w:val="523A5A5D"/>
    <w:rsid w:val="524F63DF"/>
    <w:rsid w:val="526B202C"/>
    <w:rsid w:val="526C37EB"/>
    <w:rsid w:val="52789734"/>
    <w:rsid w:val="52F015DC"/>
    <w:rsid w:val="531DC863"/>
    <w:rsid w:val="5349EEEC"/>
    <w:rsid w:val="5361BC6E"/>
    <w:rsid w:val="5374C2C2"/>
    <w:rsid w:val="53932991"/>
    <w:rsid w:val="539D02AC"/>
    <w:rsid w:val="53A47186"/>
    <w:rsid w:val="53FDBD85"/>
    <w:rsid w:val="5402B09A"/>
    <w:rsid w:val="54094633"/>
    <w:rsid w:val="542589F9"/>
    <w:rsid w:val="543BC64C"/>
    <w:rsid w:val="548CE6BC"/>
    <w:rsid w:val="549474D8"/>
    <w:rsid w:val="5508640F"/>
    <w:rsid w:val="550989A7"/>
    <w:rsid w:val="55266C90"/>
    <w:rsid w:val="55A3AFCA"/>
    <w:rsid w:val="55D2DD21"/>
    <w:rsid w:val="5612EEF7"/>
    <w:rsid w:val="56276631"/>
    <w:rsid w:val="5647C5A4"/>
    <w:rsid w:val="565A51F4"/>
    <w:rsid w:val="56615A56"/>
    <w:rsid w:val="5667DD99"/>
    <w:rsid w:val="567B6420"/>
    <w:rsid w:val="56CDE8DC"/>
    <w:rsid w:val="56D30C9A"/>
    <w:rsid w:val="56E8D4B9"/>
    <w:rsid w:val="56F1B2EC"/>
    <w:rsid w:val="56F91A8F"/>
    <w:rsid w:val="571B5E83"/>
    <w:rsid w:val="5723DFF8"/>
    <w:rsid w:val="575A61FC"/>
    <w:rsid w:val="575D61B6"/>
    <w:rsid w:val="5768FA78"/>
    <w:rsid w:val="576EAD82"/>
    <w:rsid w:val="5772C860"/>
    <w:rsid w:val="5774BF81"/>
    <w:rsid w:val="5792E77D"/>
    <w:rsid w:val="57BA505A"/>
    <w:rsid w:val="57F72AC8"/>
    <w:rsid w:val="580A216D"/>
    <w:rsid w:val="586BDD90"/>
    <w:rsid w:val="5877BDE6"/>
    <w:rsid w:val="588044C3"/>
    <w:rsid w:val="58C217D6"/>
    <w:rsid w:val="58EDBAE3"/>
    <w:rsid w:val="58FF2062"/>
    <w:rsid w:val="58FFD2D5"/>
    <w:rsid w:val="591296BA"/>
    <w:rsid w:val="591D2EBB"/>
    <w:rsid w:val="5922F3F8"/>
    <w:rsid w:val="59402D3A"/>
    <w:rsid w:val="596FAA52"/>
    <w:rsid w:val="5986A7A0"/>
    <w:rsid w:val="59AC6218"/>
    <w:rsid w:val="59B0538F"/>
    <w:rsid w:val="59B21AC9"/>
    <w:rsid w:val="59BC7992"/>
    <w:rsid w:val="59F0A046"/>
    <w:rsid w:val="59F97E74"/>
    <w:rsid w:val="59FFE14A"/>
    <w:rsid w:val="5A324C76"/>
    <w:rsid w:val="5A531A53"/>
    <w:rsid w:val="5A7094EF"/>
    <w:rsid w:val="5A7E28F3"/>
    <w:rsid w:val="5AA09B3A"/>
    <w:rsid w:val="5AABC059"/>
    <w:rsid w:val="5AACCF84"/>
    <w:rsid w:val="5ACA883F"/>
    <w:rsid w:val="5ACCCC4C"/>
    <w:rsid w:val="5AD92D3C"/>
    <w:rsid w:val="5ADC1D4C"/>
    <w:rsid w:val="5AE63813"/>
    <w:rsid w:val="5AF70EE5"/>
    <w:rsid w:val="5B283937"/>
    <w:rsid w:val="5B82357C"/>
    <w:rsid w:val="5B9564E4"/>
    <w:rsid w:val="5BCA6DA6"/>
    <w:rsid w:val="5BD032B1"/>
    <w:rsid w:val="5BD5EBB0"/>
    <w:rsid w:val="5BEEEAB4"/>
    <w:rsid w:val="5C1C2DF3"/>
    <w:rsid w:val="5C37066C"/>
    <w:rsid w:val="5C42919B"/>
    <w:rsid w:val="5C57D7E4"/>
    <w:rsid w:val="5C5B91E4"/>
    <w:rsid w:val="5C6DE084"/>
    <w:rsid w:val="5C929C4F"/>
    <w:rsid w:val="5CB72178"/>
    <w:rsid w:val="5CCFE33E"/>
    <w:rsid w:val="5CEC5820"/>
    <w:rsid w:val="5CF2DDE2"/>
    <w:rsid w:val="5D1E7D88"/>
    <w:rsid w:val="5D32AE45"/>
    <w:rsid w:val="5D54688F"/>
    <w:rsid w:val="5D660EB0"/>
    <w:rsid w:val="5D77931E"/>
    <w:rsid w:val="5D860002"/>
    <w:rsid w:val="5E25D7AE"/>
    <w:rsid w:val="5E2FB17C"/>
    <w:rsid w:val="5E373D73"/>
    <w:rsid w:val="5E41888C"/>
    <w:rsid w:val="5E5CB67E"/>
    <w:rsid w:val="5E6DEDA3"/>
    <w:rsid w:val="5EB67A67"/>
    <w:rsid w:val="5ED3A74E"/>
    <w:rsid w:val="5F7FEA59"/>
    <w:rsid w:val="5F85F16D"/>
    <w:rsid w:val="5FEC67F2"/>
    <w:rsid w:val="5FFB262C"/>
    <w:rsid w:val="6004EAE3"/>
    <w:rsid w:val="60106281"/>
    <w:rsid w:val="6014D2B7"/>
    <w:rsid w:val="6018374E"/>
    <w:rsid w:val="602AFEEB"/>
    <w:rsid w:val="6034CBF9"/>
    <w:rsid w:val="60709021"/>
    <w:rsid w:val="60A3A3D4"/>
    <w:rsid w:val="60DE9763"/>
    <w:rsid w:val="6146B7D2"/>
    <w:rsid w:val="614A329A"/>
    <w:rsid w:val="615CE4E8"/>
    <w:rsid w:val="619E6C22"/>
    <w:rsid w:val="61AD3892"/>
    <w:rsid w:val="61B536E5"/>
    <w:rsid w:val="61B9B49D"/>
    <w:rsid w:val="61D9291E"/>
    <w:rsid w:val="62064A94"/>
    <w:rsid w:val="62252381"/>
    <w:rsid w:val="62296121"/>
    <w:rsid w:val="622B31EE"/>
    <w:rsid w:val="62428819"/>
    <w:rsid w:val="62BBDA4F"/>
    <w:rsid w:val="62D8E215"/>
    <w:rsid w:val="62DDCEB4"/>
    <w:rsid w:val="62ED5D0F"/>
    <w:rsid w:val="62EF412C"/>
    <w:rsid w:val="637AE307"/>
    <w:rsid w:val="6387E650"/>
    <w:rsid w:val="63888406"/>
    <w:rsid w:val="63B0E109"/>
    <w:rsid w:val="63B1016E"/>
    <w:rsid w:val="63BA1212"/>
    <w:rsid w:val="63D64AEE"/>
    <w:rsid w:val="63D6619D"/>
    <w:rsid w:val="63EE0FBD"/>
    <w:rsid w:val="63F1FD7B"/>
    <w:rsid w:val="642AA3E5"/>
    <w:rsid w:val="642C34CE"/>
    <w:rsid w:val="642E5523"/>
    <w:rsid w:val="643D074B"/>
    <w:rsid w:val="64ABC23B"/>
    <w:rsid w:val="64B27680"/>
    <w:rsid w:val="64B78A10"/>
    <w:rsid w:val="64DDC8DE"/>
    <w:rsid w:val="64DE1BB1"/>
    <w:rsid w:val="65106710"/>
    <w:rsid w:val="653D3D54"/>
    <w:rsid w:val="655D9F40"/>
    <w:rsid w:val="65684C3A"/>
    <w:rsid w:val="656DFB3F"/>
    <w:rsid w:val="6571DA8E"/>
    <w:rsid w:val="65759395"/>
    <w:rsid w:val="657CF6C2"/>
    <w:rsid w:val="65C70249"/>
    <w:rsid w:val="65CC095D"/>
    <w:rsid w:val="65EDA94D"/>
    <w:rsid w:val="65F2A77F"/>
    <w:rsid w:val="66043A66"/>
    <w:rsid w:val="6605BB77"/>
    <w:rsid w:val="660DED83"/>
    <w:rsid w:val="66108C79"/>
    <w:rsid w:val="6655B4F8"/>
    <w:rsid w:val="665953FE"/>
    <w:rsid w:val="666AD7EA"/>
    <w:rsid w:val="668BCEF0"/>
    <w:rsid w:val="668C0DA6"/>
    <w:rsid w:val="6694EF9A"/>
    <w:rsid w:val="66BF1FDA"/>
    <w:rsid w:val="66E071D1"/>
    <w:rsid w:val="66F077CF"/>
    <w:rsid w:val="6705ED1A"/>
    <w:rsid w:val="670B94BB"/>
    <w:rsid w:val="670D73A7"/>
    <w:rsid w:val="671690FA"/>
    <w:rsid w:val="677FE54E"/>
    <w:rsid w:val="67CCE4E2"/>
    <w:rsid w:val="67D0FC43"/>
    <w:rsid w:val="67E07320"/>
    <w:rsid w:val="67E9ABA7"/>
    <w:rsid w:val="680373CA"/>
    <w:rsid w:val="68109A66"/>
    <w:rsid w:val="68214732"/>
    <w:rsid w:val="682FF3C6"/>
    <w:rsid w:val="685F6BE2"/>
    <w:rsid w:val="686A73E1"/>
    <w:rsid w:val="68AEFC7E"/>
    <w:rsid w:val="68E63430"/>
    <w:rsid w:val="68F54E26"/>
    <w:rsid w:val="68FBA060"/>
    <w:rsid w:val="68FCDA96"/>
    <w:rsid w:val="69142F0B"/>
    <w:rsid w:val="6946DE86"/>
    <w:rsid w:val="6962F5DF"/>
    <w:rsid w:val="69713946"/>
    <w:rsid w:val="6980E059"/>
    <w:rsid w:val="69A97E07"/>
    <w:rsid w:val="69EF5C26"/>
    <w:rsid w:val="69F2F2BB"/>
    <w:rsid w:val="6A1C46A4"/>
    <w:rsid w:val="6A1FA452"/>
    <w:rsid w:val="6A3C940A"/>
    <w:rsid w:val="6A6CC98A"/>
    <w:rsid w:val="6A8AB105"/>
    <w:rsid w:val="6AD0E6F9"/>
    <w:rsid w:val="6AEF818F"/>
    <w:rsid w:val="6AF21118"/>
    <w:rsid w:val="6AF85762"/>
    <w:rsid w:val="6AF9BF8B"/>
    <w:rsid w:val="6B063B7C"/>
    <w:rsid w:val="6B1D9EC1"/>
    <w:rsid w:val="6B2DECB9"/>
    <w:rsid w:val="6B37092A"/>
    <w:rsid w:val="6B39C907"/>
    <w:rsid w:val="6B730489"/>
    <w:rsid w:val="6B7C969B"/>
    <w:rsid w:val="6B881CD6"/>
    <w:rsid w:val="6B9A0ED9"/>
    <w:rsid w:val="6B9D8F0A"/>
    <w:rsid w:val="6BB8129E"/>
    <w:rsid w:val="6BB9C2FB"/>
    <w:rsid w:val="6BBE3455"/>
    <w:rsid w:val="6BC23704"/>
    <w:rsid w:val="6BE47277"/>
    <w:rsid w:val="6BF84897"/>
    <w:rsid w:val="6C26A120"/>
    <w:rsid w:val="6C438987"/>
    <w:rsid w:val="6C452C11"/>
    <w:rsid w:val="6C5A7394"/>
    <w:rsid w:val="6C6F100E"/>
    <w:rsid w:val="6CB0164C"/>
    <w:rsid w:val="6CB062E7"/>
    <w:rsid w:val="6CCFD47C"/>
    <w:rsid w:val="6D018C4D"/>
    <w:rsid w:val="6D1171EA"/>
    <w:rsid w:val="6D575F01"/>
    <w:rsid w:val="6D5D608A"/>
    <w:rsid w:val="6D8F8D59"/>
    <w:rsid w:val="6DC7FD44"/>
    <w:rsid w:val="6DCACCDA"/>
    <w:rsid w:val="6DD513D8"/>
    <w:rsid w:val="6DDFEDD8"/>
    <w:rsid w:val="6DE7E200"/>
    <w:rsid w:val="6E0DCF46"/>
    <w:rsid w:val="6E47D197"/>
    <w:rsid w:val="6E5DC5D6"/>
    <w:rsid w:val="6E7A850D"/>
    <w:rsid w:val="6E8332C2"/>
    <w:rsid w:val="6E8706C4"/>
    <w:rsid w:val="6E8E1A6D"/>
    <w:rsid w:val="6E95F705"/>
    <w:rsid w:val="6E9916C2"/>
    <w:rsid w:val="6E9ED8E6"/>
    <w:rsid w:val="6EB30441"/>
    <w:rsid w:val="6EC7ECE2"/>
    <w:rsid w:val="6F1D72C5"/>
    <w:rsid w:val="6F46DB5A"/>
    <w:rsid w:val="6F5B19AD"/>
    <w:rsid w:val="6F5EAFB5"/>
    <w:rsid w:val="6F95794D"/>
    <w:rsid w:val="6FA6E80F"/>
    <w:rsid w:val="6FB73262"/>
    <w:rsid w:val="6FB914B3"/>
    <w:rsid w:val="6FBFFA67"/>
    <w:rsid w:val="6FD7E28D"/>
    <w:rsid w:val="6FDEB882"/>
    <w:rsid w:val="6FE80485"/>
    <w:rsid w:val="701CF6C4"/>
    <w:rsid w:val="7035587B"/>
    <w:rsid w:val="7063DCE3"/>
    <w:rsid w:val="7076E43D"/>
    <w:rsid w:val="708069D7"/>
    <w:rsid w:val="70895499"/>
    <w:rsid w:val="708D2B31"/>
    <w:rsid w:val="70963AA7"/>
    <w:rsid w:val="70B947A3"/>
    <w:rsid w:val="70E7963D"/>
    <w:rsid w:val="7100CCF7"/>
    <w:rsid w:val="710398D9"/>
    <w:rsid w:val="713684C4"/>
    <w:rsid w:val="714C7841"/>
    <w:rsid w:val="715E925A"/>
    <w:rsid w:val="716747A7"/>
    <w:rsid w:val="719D496C"/>
    <w:rsid w:val="71F01A51"/>
    <w:rsid w:val="71F337CA"/>
    <w:rsid w:val="72259959"/>
    <w:rsid w:val="72355180"/>
    <w:rsid w:val="725A4C69"/>
    <w:rsid w:val="72D99DF8"/>
    <w:rsid w:val="72E5B3DB"/>
    <w:rsid w:val="7310BEC9"/>
    <w:rsid w:val="7343D3F1"/>
    <w:rsid w:val="736CB9BB"/>
    <w:rsid w:val="73799422"/>
    <w:rsid w:val="7392FBBA"/>
    <w:rsid w:val="73AE897C"/>
    <w:rsid w:val="73CC5E59"/>
    <w:rsid w:val="73F955E6"/>
    <w:rsid w:val="741C4CF9"/>
    <w:rsid w:val="745B436A"/>
    <w:rsid w:val="745D2B1B"/>
    <w:rsid w:val="746891F2"/>
    <w:rsid w:val="749536FD"/>
    <w:rsid w:val="74A27367"/>
    <w:rsid w:val="74F8A76B"/>
    <w:rsid w:val="755D0509"/>
    <w:rsid w:val="7573B464"/>
    <w:rsid w:val="75772BEE"/>
    <w:rsid w:val="757D039C"/>
    <w:rsid w:val="758800DF"/>
    <w:rsid w:val="759BE4FC"/>
    <w:rsid w:val="75AB8E69"/>
    <w:rsid w:val="75AE9F4C"/>
    <w:rsid w:val="75DAF269"/>
    <w:rsid w:val="75E94BD0"/>
    <w:rsid w:val="75EA8259"/>
    <w:rsid w:val="75EAB502"/>
    <w:rsid w:val="75F8FB7C"/>
    <w:rsid w:val="761F78CC"/>
    <w:rsid w:val="763CB3BA"/>
    <w:rsid w:val="765CB7F8"/>
    <w:rsid w:val="76747D93"/>
    <w:rsid w:val="769334C5"/>
    <w:rsid w:val="7697FD62"/>
    <w:rsid w:val="76DB7BE5"/>
    <w:rsid w:val="76EB9453"/>
    <w:rsid w:val="76F0C70B"/>
    <w:rsid w:val="7714C5D5"/>
    <w:rsid w:val="7721AB1D"/>
    <w:rsid w:val="772BB48A"/>
    <w:rsid w:val="7730F6A8"/>
    <w:rsid w:val="773FD959"/>
    <w:rsid w:val="77531142"/>
    <w:rsid w:val="77580D42"/>
    <w:rsid w:val="775BEE3E"/>
    <w:rsid w:val="776E79ED"/>
    <w:rsid w:val="77839106"/>
    <w:rsid w:val="7784DA3C"/>
    <w:rsid w:val="779736CA"/>
    <w:rsid w:val="779A15AE"/>
    <w:rsid w:val="77A82A52"/>
    <w:rsid w:val="78067B74"/>
    <w:rsid w:val="781FE257"/>
    <w:rsid w:val="7827811F"/>
    <w:rsid w:val="782F47E6"/>
    <w:rsid w:val="784628EB"/>
    <w:rsid w:val="784909F9"/>
    <w:rsid w:val="786FA25A"/>
    <w:rsid w:val="7877C92D"/>
    <w:rsid w:val="7898A64A"/>
    <w:rsid w:val="78AB2EB6"/>
    <w:rsid w:val="78AEA193"/>
    <w:rsid w:val="78F0305E"/>
    <w:rsid w:val="792C98BE"/>
    <w:rsid w:val="793420A2"/>
    <w:rsid w:val="798245E2"/>
    <w:rsid w:val="79AFD381"/>
    <w:rsid w:val="79B2EA49"/>
    <w:rsid w:val="79EEECA4"/>
    <w:rsid w:val="7A2B52C6"/>
    <w:rsid w:val="7A3628CE"/>
    <w:rsid w:val="7A76B5AB"/>
    <w:rsid w:val="7A7ABB5C"/>
    <w:rsid w:val="7A8BCBC1"/>
    <w:rsid w:val="7A98DAEC"/>
    <w:rsid w:val="7AA0DAE8"/>
    <w:rsid w:val="7AD28073"/>
    <w:rsid w:val="7AEC0257"/>
    <w:rsid w:val="7B2CE064"/>
    <w:rsid w:val="7B54961A"/>
    <w:rsid w:val="7BA5403F"/>
    <w:rsid w:val="7BAAFEC8"/>
    <w:rsid w:val="7BB6BE68"/>
    <w:rsid w:val="7BE072C0"/>
    <w:rsid w:val="7BE3D54B"/>
    <w:rsid w:val="7C0486EF"/>
    <w:rsid w:val="7C0CF9BA"/>
    <w:rsid w:val="7C12860C"/>
    <w:rsid w:val="7C1B9CAA"/>
    <w:rsid w:val="7C5F2C1D"/>
    <w:rsid w:val="7C62539F"/>
    <w:rsid w:val="7C64C039"/>
    <w:rsid w:val="7C721006"/>
    <w:rsid w:val="7C721A58"/>
    <w:rsid w:val="7C744769"/>
    <w:rsid w:val="7C8050DB"/>
    <w:rsid w:val="7C8DCF38"/>
    <w:rsid w:val="7CBF762C"/>
    <w:rsid w:val="7CC343BB"/>
    <w:rsid w:val="7CC5442D"/>
    <w:rsid w:val="7CD18092"/>
    <w:rsid w:val="7CE83B9C"/>
    <w:rsid w:val="7CFDA85F"/>
    <w:rsid w:val="7D06387A"/>
    <w:rsid w:val="7D1D81C5"/>
    <w:rsid w:val="7D374E7A"/>
    <w:rsid w:val="7D450E38"/>
    <w:rsid w:val="7D685421"/>
    <w:rsid w:val="7D6BEC5D"/>
    <w:rsid w:val="7D96880D"/>
    <w:rsid w:val="7DA12A81"/>
    <w:rsid w:val="7DB51EA5"/>
    <w:rsid w:val="7DB68B1F"/>
    <w:rsid w:val="7E809A33"/>
    <w:rsid w:val="7E9C2884"/>
    <w:rsid w:val="7EA683B8"/>
    <w:rsid w:val="7EB1FD13"/>
    <w:rsid w:val="7F4A26CE"/>
    <w:rsid w:val="7F560AC5"/>
    <w:rsid w:val="7F605A15"/>
    <w:rsid w:val="7FD89423"/>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4"/>
    <o:shapelayout v:ext="edit">
      <o:idmap v:ext="edit" data="2"/>
    </o:shapelayout>
  </w:shapeDefaults>
  <w:decimalSymbol w:val=","/>
  <w:listSeparator w:val=";"/>
  <w14:docId w14:val="14C5631D"/>
  <w15:chartTrackingRefBased/>
  <w15:docId w15:val="{A6D31B13-D473-4B9E-8DB3-6846DDBDA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Default Paragraph Font" w:uiPriority="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val="es-CR" w:eastAsia="es-ES"/>
    </w:rPr>
  </w:style>
  <w:style w:type="paragraph" w:styleId="Ttulo1">
    <w:name w:val="heading 1"/>
    <w:aliases w:val="Título Principal"/>
    <w:basedOn w:val="Normal"/>
    <w:next w:val="Normal"/>
    <w:link w:val="Ttulo1Car"/>
    <w:qFormat/>
    <w:rsid w:val="000131C6"/>
    <w:pPr>
      <w:keepNext/>
      <w:widowControl w:val="0"/>
      <w:numPr>
        <w:numId w:val="9"/>
      </w:numPr>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numPr>
        <w:ilvl w:val="1"/>
        <w:numId w:val="9"/>
      </w:numPr>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numPr>
        <w:ilvl w:val="2"/>
        <w:numId w:val="9"/>
      </w:numPr>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numPr>
        <w:ilvl w:val="3"/>
        <w:numId w:val="9"/>
      </w:numPr>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numPr>
        <w:ilvl w:val="4"/>
        <w:numId w:val="9"/>
      </w:numPr>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numPr>
        <w:ilvl w:val="5"/>
        <w:numId w:val="9"/>
      </w:numPr>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numPr>
        <w:ilvl w:val="6"/>
        <w:numId w:val="9"/>
      </w:numPr>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numPr>
        <w:ilvl w:val="7"/>
        <w:numId w:val="9"/>
      </w:numPr>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numPr>
        <w:ilvl w:val="8"/>
        <w:numId w:val="9"/>
      </w:numPr>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b/>
      <w:bCs/>
      <w:i/>
      <w:iCs/>
      <w:color w:val="000000"/>
      <w:spacing w:val="-3"/>
      <w:sz w:val="24"/>
      <w:szCs w:val="24"/>
      <w:u w:color="000000"/>
      <w:lang w:eastAsia="es-ES"/>
    </w:rPr>
  </w:style>
  <w:style w:type="character" w:customStyle="1" w:styleId="Ttulo2Car">
    <w:name w:val="Título 2 Car"/>
    <w:link w:val="Ttulo2"/>
    <w:rsid w:val="002F108C"/>
    <w:rPr>
      <w:rFonts w:ascii="Arial" w:hAnsi="Arial"/>
      <w:b/>
      <w:bCs/>
      <w:i/>
      <w:iCs/>
      <w:sz w:val="28"/>
      <w:szCs w:val="28"/>
      <w:lang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locked/>
    <w:rsid w:val="000131C6"/>
    <w:rPr>
      <w:rFonts w:cs="Times New Roman"/>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3,Informe"/>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lang w:val="es-CR" w:eastAsia="es-CR"/>
    </w:rPr>
  </w:style>
  <w:style w:type="paragraph" w:customStyle="1" w:styleId="xxmsonormal">
    <w:name w:val="x_x_msonormal"/>
    <w:basedOn w:val="Normal"/>
    <w:uiPriority w:val="99"/>
    <w:semiHidden/>
    <w:rsid w:val="00B06D58"/>
    <w:rPr>
      <w:rFonts w:eastAsia="Calibri"/>
      <w:sz w:val="24"/>
      <w:szCs w:val="24"/>
      <w:lang w:eastAsia="es-CR"/>
    </w:rPr>
  </w:style>
  <w:style w:type="paragraph" w:customStyle="1" w:styleId="xmsonormal">
    <w:name w:val="x_msonormal"/>
    <w:basedOn w:val="Normal"/>
    <w:rsid w:val="00FE0215"/>
    <w:rPr>
      <w:rFonts w:ascii="Calibri" w:eastAsia="Calibri" w:hAnsi="Calibri" w:cs="Calibri"/>
      <w:sz w:val="22"/>
      <w:szCs w:val="22"/>
      <w:lang w:eastAsia="es-CR"/>
    </w:rPr>
  </w:style>
  <w:style w:type="paragraph" w:styleId="Descripcin">
    <w:name w:val="caption"/>
    <w:basedOn w:val="Normal"/>
    <w:next w:val="Normal"/>
    <w:qFormat/>
    <w:rsid w:val="00FD47F9"/>
    <w:pPr>
      <w:spacing w:after="200"/>
    </w:pPr>
    <w:rPr>
      <w:i/>
      <w:iCs/>
      <w:color w:val="44546A" w:themeColor="text2"/>
      <w:sz w:val="18"/>
      <w:szCs w:val="18"/>
    </w:rPr>
  </w:style>
  <w:style w:type="table" w:styleId="Tabladecuadrcula2">
    <w:name w:val="Grid Table 2"/>
    <w:basedOn w:val="Tablanormal"/>
    <w:uiPriority w:val="47"/>
    <w:rsid w:val="0077181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7718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Grfica">
    <w:name w:val="Gráfica"/>
    <w:uiPriority w:val="99"/>
    <w:rsid w:val="00517816"/>
    <w:pPr>
      <w:numPr>
        <w:numId w:val="11"/>
      </w:numPr>
    </w:pPr>
  </w:style>
  <w:style w:type="paragraph" w:customStyle="1" w:styleId="xxxxmsonormal">
    <w:name w:val="x_xxxmsonormal"/>
    <w:basedOn w:val="Normal"/>
    <w:rsid w:val="002D2CFA"/>
    <w:rPr>
      <w:rFonts w:ascii="Calibri" w:eastAsiaTheme="minorHAnsi" w:hAnsi="Calibri" w:cs="Calibri"/>
      <w:sz w:val="22"/>
      <w:szCs w:val="22"/>
      <w:lang w:eastAsia="es-CR"/>
    </w:rPr>
  </w:style>
  <w:style w:type="numbering" w:customStyle="1" w:styleId="Cuadro0">
    <w:name w:val="Cuadro"/>
    <w:uiPriority w:val="99"/>
    <w:rsid w:val="0027755B"/>
    <w:pPr>
      <w:numPr>
        <w:numId w:val="15"/>
      </w:numPr>
    </w:pPr>
  </w:style>
  <w:style w:type="character" w:styleId="Mencinsinresolver">
    <w:name w:val="Unresolved Mention"/>
    <w:basedOn w:val="Fuentedeprrafopredeter"/>
    <w:uiPriority w:val="99"/>
    <w:unhideWhenUsed/>
    <w:rsid w:val="004516C1"/>
    <w:rPr>
      <w:color w:val="605E5C"/>
      <w:shd w:val="clear" w:color="auto" w:fill="E1DFDD"/>
    </w:rPr>
  </w:style>
  <w:style w:type="character" w:styleId="Mencionar">
    <w:name w:val="Mention"/>
    <w:basedOn w:val="Fuentedeprrafopredeter"/>
    <w:uiPriority w:val="99"/>
    <w:unhideWhenUsed/>
    <w:rsid w:val="004516C1"/>
    <w:rPr>
      <w:color w:val="2B579A"/>
      <w:shd w:val="clear" w:color="auto" w:fill="E1DFDD"/>
    </w:rPr>
  </w:style>
  <w:style w:type="numbering" w:customStyle="1" w:styleId="cuadro">
    <w:name w:val="cuadro"/>
    <w:uiPriority w:val="99"/>
    <w:rsid w:val="00136D7B"/>
    <w:pPr>
      <w:numPr>
        <w:numId w:val="17"/>
      </w:numPr>
    </w:pPr>
  </w:style>
  <w:style w:type="paragraph" w:customStyle="1" w:styleId="Prrafodelista3">
    <w:name w:val="Párrafo de lista3"/>
    <w:basedOn w:val="Normal"/>
    <w:rsid w:val="000B7B52"/>
    <w:pPr>
      <w:suppressAutoHyphens/>
      <w:ind w:left="720"/>
      <w:contextualSpacing/>
    </w:pPr>
    <w:rPr>
      <w:rFonts w:ascii="Futura Md" w:hAnsi="Futura Md" w:cs="Futura Md"/>
      <w:szCs w:val="24"/>
      <w:lang w:val="en-US" w:eastAsia="zh-CN"/>
    </w:rPr>
  </w:style>
  <w:style w:type="paragraph" w:customStyle="1" w:styleId="wordsection1">
    <w:name w:val="wordsection1"/>
    <w:basedOn w:val="Normal"/>
    <w:uiPriority w:val="99"/>
    <w:rsid w:val="00227A89"/>
    <w:rPr>
      <w:rFonts w:eastAsiaTheme="minorHAnsi"/>
      <w:sz w:val="24"/>
      <w:szCs w:val="24"/>
      <w:lang w:eastAsia="es-CR"/>
    </w:rPr>
  </w:style>
  <w:style w:type="paragraph" w:customStyle="1" w:styleId="xxxxxmsonormal">
    <w:name w:val="x_xxxxmsonormal"/>
    <w:basedOn w:val="Normal"/>
    <w:rsid w:val="003565BC"/>
    <w:rPr>
      <w:rFonts w:ascii="Calibri" w:eastAsia="Calibri" w:hAnsi="Calibri" w:cs="Calibri"/>
      <w:sz w:val="22"/>
      <w:szCs w:val="22"/>
      <w:lang w:eastAsia="es-CR"/>
    </w:rPr>
  </w:style>
  <w:style w:type="paragraph" w:customStyle="1" w:styleId="xxxxxmsocaption">
    <w:name w:val="x_xxxxmsocaption"/>
    <w:basedOn w:val="Normal"/>
    <w:rsid w:val="003565BC"/>
    <w:pPr>
      <w:spacing w:after="200"/>
    </w:pPr>
    <w:rPr>
      <w:rFonts w:ascii="Calibri" w:eastAsia="Calibri" w:hAnsi="Calibri" w:cs="Calibri"/>
      <w:i/>
      <w:iCs/>
      <w:color w:val="44546A"/>
      <w:sz w:val="18"/>
      <w:szCs w:val="18"/>
      <w:lang w:eastAsia="es-CR"/>
    </w:rPr>
  </w:style>
  <w:style w:type="character" w:customStyle="1" w:styleId="elementtoproof">
    <w:name w:val="elementtoproof"/>
    <w:basedOn w:val="Fuentedeprrafopredeter"/>
    <w:rsid w:val="00131740"/>
  </w:style>
  <w:style w:type="paragraph" w:customStyle="1" w:styleId="Prrafodelista4">
    <w:name w:val="Párrafo de lista4"/>
    <w:basedOn w:val="Normal"/>
    <w:rsid w:val="00F52A34"/>
    <w:pPr>
      <w:suppressAutoHyphens/>
      <w:ind w:left="720"/>
      <w:contextualSpacing/>
    </w:pPr>
    <w:rPr>
      <w:rFonts w:ascii="Futura Md" w:hAnsi="Futura Md" w:cs="Futura Md"/>
      <w:szCs w:val="24"/>
      <w:lang w:val="en-US" w:eastAsia="zh-CN"/>
    </w:rPr>
  </w:style>
  <w:style w:type="paragraph" w:customStyle="1" w:styleId="Standard">
    <w:name w:val="Standard"/>
    <w:qFormat/>
    <w:rsid w:val="005769CE"/>
    <w:pPr>
      <w:suppressAutoHyphens/>
    </w:pPr>
    <w:rPr>
      <w:rFonts w:ascii="Futura Md" w:hAnsi="Futura Md" w:cs="Futura Md"/>
      <w:kern w:val="2"/>
      <w:szCs w:val="24"/>
      <w:lang w:val="en-US" w:eastAsia="zh-CN"/>
    </w:rPr>
  </w:style>
  <w:style w:type="paragraph" w:customStyle="1" w:styleId="elementtoproof1">
    <w:name w:val="elementtoproof1"/>
    <w:basedOn w:val="Normal"/>
    <w:rsid w:val="00A31716"/>
    <w:pPr>
      <w:spacing w:before="100" w:beforeAutospacing="1" w:after="100" w:afterAutospacing="1"/>
    </w:pPr>
    <w:rPr>
      <w:rFonts w:ascii="Calibri" w:eastAsiaTheme="minorHAnsi" w:hAnsi="Calibri" w:cs="Calibri"/>
      <w:sz w:val="22"/>
      <w:szCs w:val="22"/>
      <w:lang w:eastAsia="es-CR"/>
    </w:rPr>
  </w:style>
  <w:style w:type="paragraph" w:customStyle="1" w:styleId="TableParagraph">
    <w:name w:val="Table Paragraph"/>
    <w:basedOn w:val="Normal"/>
    <w:uiPriority w:val="1"/>
    <w:qFormat/>
    <w:rsid w:val="00DB2304"/>
    <w:pPr>
      <w:widowControl w:val="0"/>
      <w:autoSpaceDE w:val="0"/>
      <w:autoSpaceDN w:val="0"/>
    </w:pPr>
    <w:rPr>
      <w:rFonts w:ascii="Calibri" w:eastAsia="Calibri" w:hAnsi="Calibri" w:cs="Calibri"/>
      <w:sz w:val="22"/>
      <w:szCs w:val="22"/>
      <w:lang w:val="es-ES" w:eastAsia="en-US"/>
    </w:rPr>
  </w:style>
  <w:style w:type="table" w:customStyle="1" w:styleId="TableNormal1">
    <w:name w:val="Table Normal1"/>
    <w:uiPriority w:val="2"/>
    <w:semiHidden/>
    <w:unhideWhenUsed/>
    <w:qFormat/>
    <w:rsid w:val="000D4A2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Prrafodelista5">
    <w:name w:val="Párrafo de lista5"/>
    <w:basedOn w:val="Normal"/>
    <w:rsid w:val="00CA36B3"/>
    <w:pPr>
      <w:suppressAutoHyphens/>
      <w:ind w:left="720"/>
      <w:contextualSpacing/>
    </w:pPr>
    <w:rPr>
      <w:rFonts w:ascii="Futura Md" w:hAnsi="Futura Md" w:cs="Futura Md"/>
      <w:szCs w:val="24"/>
      <w:lang w:val="en-US" w:eastAsia="zh-CN"/>
    </w:rPr>
  </w:style>
  <w:style w:type="paragraph" w:customStyle="1" w:styleId="pf0">
    <w:name w:val="pf0"/>
    <w:basedOn w:val="Normal"/>
    <w:rsid w:val="004A6294"/>
    <w:pPr>
      <w:spacing w:before="100" w:beforeAutospacing="1" w:after="100" w:afterAutospacing="1"/>
    </w:pPr>
    <w:rPr>
      <w:sz w:val="24"/>
      <w:szCs w:val="24"/>
      <w:lang w:eastAsia="es-CR"/>
    </w:rPr>
  </w:style>
  <w:style w:type="paragraph" w:customStyle="1" w:styleId="pf1">
    <w:name w:val="pf1"/>
    <w:basedOn w:val="Normal"/>
    <w:rsid w:val="004A6294"/>
    <w:pPr>
      <w:spacing w:before="100" w:beforeAutospacing="1" w:after="100" w:afterAutospacing="1"/>
    </w:pPr>
    <w:rPr>
      <w:sz w:val="24"/>
      <w:szCs w:val="24"/>
      <w:lang w:eastAsia="es-CR"/>
    </w:rPr>
  </w:style>
  <w:style w:type="character" w:customStyle="1" w:styleId="cf01">
    <w:name w:val="cf01"/>
    <w:basedOn w:val="Fuentedeprrafopredeter"/>
    <w:rsid w:val="004A629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859">
      <w:bodyDiv w:val="1"/>
      <w:marLeft w:val="0"/>
      <w:marRight w:val="0"/>
      <w:marTop w:val="0"/>
      <w:marBottom w:val="0"/>
      <w:divBdr>
        <w:top w:val="none" w:sz="0" w:space="0" w:color="auto"/>
        <w:left w:val="none" w:sz="0" w:space="0" w:color="auto"/>
        <w:bottom w:val="none" w:sz="0" w:space="0" w:color="auto"/>
        <w:right w:val="none" w:sz="0" w:space="0" w:color="auto"/>
      </w:divBdr>
    </w:div>
    <w:div w:id="6366577">
      <w:bodyDiv w:val="1"/>
      <w:marLeft w:val="0"/>
      <w:marRight w:val="0"/>
      <w:marTop w:val="0"/>
      <w:marBottom w:val="0"/>
      <w:divBdr>
        <w:top w:val="none" w:sz="0" w:space="0" w:color="auto"/>
        <w:left w:val="none" w:sz="0" w:space="0" w:color="auto"/>
        <w:bottom w:val="none" w:sz="0" w:space="0" w:color="auto"/>
        <w:right w:val="none" w:sz="0" w:space="0" w:color="auto"/>
      </w:divBdr>
    </w:div>
    <w:div w:id="10569924">
      <w:bodyDiv w:val="1"/>
      <w:marLeft w:val="0"/>
      <w:marRight w:val="0"/>
      <w:marTop w:val="0"/>
      <w:marBottom w:val="0"/>
      <w:divBdr>
        <w:top w:val="none" w:sz="0" w:space="0" w:color="auto"/>
        <w:left w:val="none" w:sz="0" w:space="0" w:color="auto"/>
        <w:bottom w:val="none" w:sz="0" w:space="0" w:color="auto"/>
        <w:right w:val="none" w:sz="0" w:space="0" w:color="auto"/>
      </w:divBdr>
    </w:div>
    <w:div w:id="14232101">
      <w:bodyDiv w:val="1"/>
      <w:marLeft w:val="0"/>
      <w:marRight w:val="0"/>
      <w:marTop w:val="0"/>
      <w:marBottom w:val="0"/>
      <w:divBdr>
        <w:top w:val="none" w:sz="0" w:space="0" w:color="auto"/>
        <w:left w:val="none" w:sz="0" w:space="0" w:color="auto"/>
        <w:bottom w:val="none" w:sz="0" w:space="0" w:color="auto"/>
        <w:right w:val="none" w:sz="0" w:space="0" w:color="auto"/>
      </w:divBdr>
    </w:div>
    <w:div w:id="15234349">
      <w:bodyDiv w:val="1"/>
      <w:marLeft w:val="0"/>
      <w:marRight w:val="0"/>
      <w:marTop w:val="0"/>
      <w:marBottom w:val="0"/>
      <w:divBdr>
        <w:top w:val="none" w:sz="0" w:space="0" w:color="auto"/>
        <w:left w:val="none" w:sz="0" w:space="0" w:color="auto"/>
        <w:bottom w:val="none" w:sz="0" w:space="0" w:color="auto"/>
        <w:right w:val="none" w:sz="0" w:space="0" w:color="auto"/>
      </w:divBdr>
    </w:div>
    <w:div w:id="15541023">
      <w:bodyDiv w:val="1"/>
      <w:marLeft w:val="0"/>
      <w:marRight w:val="0"/>
      <w:marTop w:val="0"/>
      <w:marBottom w:val="0"/>
      <w:divBdr>
        <w:top w:val="none" w:sz="0" w:space="0" w:color="auto"/>
        <w:left w:val="none" w:sz="0" w:space="0" w:color="auto"/>
        <w:bottom w:val="none" w:sz="0" w:space="0" w:color="auto"/>
        <w:right w:val="none" w:sz="0" w:space="0" w:color="auto"/>
      </w:divBdr>
    </w:div>
    <w:div w:id="33435146">
      <w:bodyDiv w:val="1"/>
      <w:marLeft w:val="0"/>
      <w:marRight w:val="0"/>
      <w:marTop w:val="0"/>
      <w:marBottom w:val="0"/>
      <w:divBdr>
        <w:top w:val="none" w:sz="0" w:space="0" w:color="auto"/>
        <w:left w:val="none" w:sz="0" w:space="0" w:color="auto"/>
        <w:bottom w:val="none" w:sz="0" w:space="0" w:color="auto"/>
        <w:right w:val="none" w:sz="0" w:space="0" w:color="auto"/>
      </w:divBdr>
    </w:div>
    <w:div w:id="36705171">
      <w:bodyDiv w:val="1"/>
      <w:marLeft w:val="0"/>
      <w:marRight w:val="0"/>
      <w:marTop w:val="0"/>
      <w:marBottom w:val="0"/>
      <w:divBdr>
        <w:top w:val="none" w:sz="0" w:space="0" w:color="auto"/>
        <w:left w:val="none" w:sz="0" w:space="0" w:color="auto"/>
        <w:bottom w:val="none" w:sz="0" w:space="0" w:color="auto"/>
        <w:right w:val="none" w:sz="0" w:space="0" w:color="auto"/>
      </w:divBdr>
    </w:div>
    <w:div w:id="41566278">
      <w:bodyDiv w:val="1"/>
      <w:marLeft w:val="0"/>
      <w:marRight w:val="0"/>
      <w:marTop w:val="0"/>
      <w:marBottom w:val="0"/>
      <w:divBdr>
        <w:top w:val="none" w:sz="0" w:space="0" w:color="auto"/>
        <w:left w:val="none" w:sz="0" w:space="0" w:color="auto"/>
        <w:bottom w:val="none" w:sz="0" w:space="0" w:color="auto"/>
        <w:right w:val="none" w:sz="0" w:space="0" w:color="auto"/>
      </w:divBdr>
    </w:div>
    <w:div w:id="46954984">
      <w:bodyDiv w:val="1"/>
      <w:marLeft w:val="0"/>
      <w:marRight w:val="0"/>
      <w:marTop w:val="0"/>
      <w:marBottom w:val="0"/>
      <w:divBdr>
        <w:top w:val="none" w:sz="0" w:space="0" w:color="auto"/>
        <w:left w:val="none" w:sz="0" w:space="0" w:color="auto"/>
        <w:bottom w:val="none" w:sz="0" w:space="0" w:color="auto"/>
        <w:right w:val="none" w:sz="0" w:space="0" w:color="auto"/>
      </w:divBdr>
      <w:divsChild>
        <w:div w:id="512258306">
          <w:marLeft w:val="0"/>
          <w:marRight w:val="0"/>
          <w:marTop w:val="0"/>
          <w:marBottom w:val="0"/>
          <w:divBdr>
            <w:top w:val="none" w:sz="0" w:space="0" w:color="auto"/>
            <w:left w:val="none" w:sz="0" w:space="0" w:color="auto"/>
            <w:bottom w:val="none" w:sz="0" w:space="0" w:color="auto"/>
            <w:right w:val="none" w:sz="0" w:space="0" w:color="auto"/>
          </w:divBdr>
        </w:div>
        <w:div w:id="723719406">
          <w:marLeft w:val="0"/>
          <w:marRight w:val="0"/>
          <w:marTop w:val="0"/>
          <w:marBottom w:val="0"/>
          <w:divBdr>
            <w:top w:val="none" w:sz="0" w:space="0" w:color="auto"/>
            <w:left w:val="none" w:sz="0" w:space="0" w:color="auto"/>
            <w:bottom w:val="none" w:sz="0" w:space="0" w:color="auto"/>
            <w:right w:val="none" w:sz="0" w:space="0" w:color="auto"/>
          </w:divBdr>
        </w:div>
        <w:div w:id="948392326">
          <w:marLeft w:val="0"/>
          <w:marRight w:val="0"/>
          <w:marTop w:val="0"/>
          <w:marBottom w:val="0"/>
          <w:divBdr>
            <w:top w:val="none" w:sz="0" w:space="0" w:color="auto"/>
            <w:left w:val="none" w:sz="0" w:space="0" w:color="auto"/>
            <w:bottom w:val="none" w:sz="0" w:space="0" w:color="auto"/>
            <w:right w:val="none" w:sz="0" w:space="0" w:color="auto"/>
          </w:divBdr>
        </w:div>
        <w:div w:id="1974827441">
          <w:marLeft w:val="0"/>
          <w:marRight w:val="0"/>
          <w:marTop w:val="0"/>
          <w:marBottom w:val="0"/>
          <w:divBdr>
            <w:top w:val="none" w:sz="0" w:space="0" w:color="auto"/>
            <w:left w:val="none" w:sz="0" w:space="0" w:color="auto"/>
            <w:bottom w:val="none" w:sz="0" w:space="0" w:color="auto"/>
            <w:right w:val="none" w:sz="0" w:space="0" w:color="auto"/>
          </w:divBdr>
        </w:div>
      </w:divsChild>
    </w:div>
    <w:div w:id="48965080">
      <w:bodyDiv w:val="1"/>
      <w:marLeft w:val="0"/>
      <w:marRight w:val="0"/>
      <w:marTop w:val="0"/>
      <w:marBottom w:val="0"/>
      <w:divBdr>
        <w:top w:val="none" w:sz="0" w:space="0" w:color="auto"/>
        <w:left w:val="none" w:sz="0" w:space="0" w:color="auto"/>
        <w:bottom w:val="none" w:sz="0" w:space="0" w:color="auto"/>
        <w:right w:val="none" w:sz="0" w:space="0" w:color="auto"/>
      </w:divBdr>
    </w:div>
    <w:div w:id="51850909">
      <w:bodyDiv w:val="1"/>
      <w:marLeft w:val="0"/>
      <w:marRight w:val="0"/>
      <w:marTop w:val="0"/>
      <w:marBottom w:val="0"/>
      <w:divBdr>
        <w:top w:val="none" w:sz="0" w:space="0" w:color="auto"/>
        <w:left w:val="none" w:sz="0" w:space="0" w:color="auto"/>
        <w:bottom w:val="none" w:sz="0" w:space="0" w:color="auto"/>
        <w:right w:val="none" w:sz="0" w:space="0" w:color="auto"/>
      </w:divBdr>
    </w:div>
    <w:div w:id="59795295">
      <w:bodyDiv w:val="1"/>
      <w:marLeft w:val="0"/>
      <w:marRight w:val="0"/>
      <w:marTop w:val="0"/>
      <w:marBottom w:val="0"/>
      <w:divBdr>
        <w:top w:val="none" w:sz="0" w:space="0" w:color="auto"/>
        <w:left w:val="none" w:sz="0" w:space="0" w:color="auto"/>
        <w:bottom w:val="none" w:sz="0" w:space="0" w:color="auto"/>
        <w:right w:val="none" w:sz="0" w:space="0" w:color="auto"/>
      </w:divBdr>
    </w:div>
    <w:div w:id="60718771">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6265297">
      <w:bodyDiv w:val="1"/>
      <w:marLeft w:val="0"/>
      <w:marRight w:val="0"/>
      <w:marTop w:val="0"/>
      <w:marBottom w:val="0"/>
      <w:divBdr>
        <w:top w:val="none" w:sz="0" w:space="0" w:color="auto"/>
        <w:left w:val="none" w:sz="0" w:space="0" w:color="auto"/>
        <w:bottom w:val="none" w:sz="0" w:space="0" w:color="auto"/>
        <w:right w:val="none" w:sz="0" w:space="0" w:color="auto"/>
      </w:divBdr>
    </w:div>
    <w:div w:id="75369167">
      <w:bodyDiv w:val="1"/>
      <w:marLeft w:val="0"/>
      <w:marRight w:val="0"/>
      <w:marTop w:val="0"/>
      <w:marBottom w:val="0"/>
      <w:divBdr>
        <w:top w:val="none" w:sz="0" w:space="0" w:color="auto"/>
        <w:left w:val="none" w:sz="0" w:space="0" w:color="auto"/>
        <w:bottom w:val="none" w:sz="0" w:space="0" w:color="auto"/>
        <w:right w:val="none" w:sz="0" w:space="0" w:color="auto"/>
      </w:divBdr>
    </w:div>
    <w:div w:id="77603122">
      <w:bodyDiv w:val="1"/>
      <w:marLeft w:val="0"/>
      <w:marRight w:val="0"/>
      <w:marTop w:val="0"/>
      <w:marBottom w:val="0"/>
      <w:divBdr>
        <w:top w:val="none" w:sz="0" w:space="0" w:color="auto"/>
        <w:left w:val="none" w:sz="0" w:space="0" w:color="auto"/>
        <w:bottom w:val="none" w:sz="0" w:space="0" w:color="auto"/>
        <w:right w:val="none" w:sz="0" w:space="0" w:color="auto"/>
      </w:divBdr>
    </w:div>
    <w:div w:id="80105306">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82646866">
      <w:bodyDiv w:val="1"/>
      <w:marLeft w:val="0"/>
      <w:marRight w:val="0"/>
      <w:marTop w:val="0"/>
      <w:marBottom w:val="0"/>
      <w:divBdr>
        <w:top w:val="none" w:sz="0" w:space="0" w:color="auto"/>
        <w:left w:val="none" w:sz="0" w:space="0" w:color="auto"/>
        <w:bottom w:val="none" w:sz="0" w:space="0" w:color="auto"/>
        <w:right w:val="none" w:sz="0" w:space="0" w:color="auto"/>
      </w:divBdr>
    </w:div>
    <w:div w:id="85200556">
      <w:bodyDiv w:val="1"/>
      <w:marLeft w:val="0"/>
      <w:marRight w:val="0"/>
      <w:marTop w:val="0"/>
      <w:marBottom w:val="0"/>
      <w:divBdr>
        <w:top w:val="none" w:sz="0" w:space="0" w:color="auto"/>
        <w:left w:val="none" w:sz="0" w:space="0" w:color="auto"/>
        <w:bottom w:val="none" w:sz="0" w:space="0" w:color="auto"/>
        <w:right w:val="none" w:sz="0" w:space="0" w:color="auto"/>
      </w:divBdr>
    </w:div>
    <w:div w:id="89552549">
      <w:bodyDiv w:val="1"/>
      <w:marLeft w:val="0"/>
      <w:marRight w:val="0"/>
      <w:marTop w:val="0"/>
      <w:marBottom w:val="0"/>
      <w:divBdr>
        <w:top w:val="none" w:sz="0" w:space="0" w:color="auto"/>
        <w:left w:val="none" w:sz="0" w:space="0" w:color="auto"/>
        <w:bottom w:val="none" w:sz="0" w:space="0" w:color="auto"/>
        <w:right w:val="none" w:sz="0" w:space="0" w:color="auto"/>
      </w:divBdr>
    </w:div>
    <w:div w:id="113057525">
      <w:bodyDiv w:val="1"/>
      <w:marLeft w:val="0"/>
      <w:marRight w:val="0"/>
      <w:marTop w:val="0"/>
      <w:marBottom w:val="0"/>
      <w:divBdr>
        <w:top w:val="none" w:sz="0" w:space="0" w:color="auto"/>
        <w:left w:val="none" w:sz="0" w:space="0" w:color="auto"/>
        <w:bottom w:val="none" w:sz="0" w:space="0" w:color="auto"/>
        <w:right w:val="none" w:sz="0" w:space="0" w:color="auto"/>
      </w:divBdr>
    </w:div>
    <w:div w:id="140274238">
      <w:bodyDiv w:val="1"/>
      <w:marLeft w:val="0"/>
      <w:marRight w:val="0"/>
      <w:marTop w:val="0"/>
      <w:marBottom w:val="0"/>
      <w:divBdr>
        <w:top w:val="none" w:sz="0" w:space="0" w:color="auto"/>
        <w:left w:val="none" w:sz="0" w:space="0" w:color="auto"/>
        <w:bottom w:val="none" w:sz="0" w:space="0" w:color="auto"/>
        <w:right w:val="none" w:sz="0" w:space="0" w:color="auto"/>
      </w:divBdr>
    </w:div>
    <w:div w:id="148718361">
      <w:marLeft w:val="0"/>
      <w:marRight w:val="0"/>
      <w:marTop w:val="0"/>
      <w:marBottom w:val="0"/>
      <w:divBdr>
        <w:top w:val="none" w:sz="0" w:space="0" w:color="auto"/>
        <w:left w:val="none" w:sz="0" w:space="0" w:color="auto"/>
        <w:bottom w:val="none" w:sz="0" w:space="0" w:color="auto"/>
        <w:right w:val="none" w:sz="0" w:space="0" w:color="auto"/>
      </w:divBdr>
    </w:div>
    <w:div w:id="172653394">
      <w:bodyDiv w:val="1"/>
      <w:marLeft w:val="0"/>
      <w:marRight w:val="0"/>
      <w:marTop w:val="0"/>
      <w:marBottom w:val="0"/>
      <w:divBdr>
        <w:top w:val="none" w:sz="0" w:space="0" w:color="auto"/>
        <w:left w:val="none" w:sz="0" w:space="0" w:color="auto"/>
        <w:bottom w:val="none" w:sz="0" w:space="0" w:color="auto"/>
        <w:right w:val="none" w:sz="0" w:space="0" w:color="auto"/>
      </w:divBdr>
    </w:div>
    <w:div w:id="176505584">
      <w:bodyDiv w:val="1"/>
      <w:marLeft w:val="0"/>
      <w:marRight w:val="0"/>
      <w:marTop w:val="0"/>
      <w:marBottom w:val="0"/>
      <w:divBdr>
        <w:top w:val="none" w:sz="0" w:space="0" w:color="auto"/>
        <w:left w:val="none" w:sz="0" w:space="0" w:color="auto"/>
        <w:bottom w:val="none" w:sz="0" w:space="0" w:color="auto"/>
        <w:right w:val="none" w:sz="0" w:space="0" w:color="auto"/>
      </w:divBdr>
    </w:div>
    <w:div w:id="178787155">
      <w:bodyDiv w:val="1"/>
      <w:marLeft w:val="0"/>
      <w:marRight w:val="0"/>
      <w:marTop w:val="0"/>
      <w:marBottom w:val="0"/>
      <w:divBdr>
        <w:top w:val="none" w:sz="0" w:space="0" w:color="auto"/>
        <w:left w:val="none" w:sz="0" w:space="0" w:color="auto"/>
        <w:bottom w:val="none" w:sz="0" w:space="0" w:color="auto"/>
        <w:right w:val="none" w:sz="0" w:space="0" w:color="auto"/>
      </w:divBdr>
    </w:div>
    <w:div w:id="180052087">
      <w:bodyDiv w:val="1"/>
      <w:marLeft w:val="0"/>
      <w:marRight w:val="0"/>
      <w:marTop w:val="0"/>
      <w:marBottom w:val="0"/>
      <w:divBdr>
        <w:top w:val="none" w:sz="0" w:space="0" w:color="auto"/>
        <w:left w:val="none" w:sz="0" w:space="0" w:color="auto"/>
        <w:bottom w:val="none" w:sz="0" w:space="0" w:color="auto"/>
        <w:right w:val="none" w:sz="0" w:space="0" w:color="auto"/>
      </w:divBdr>
    </w:div>
    <w:div w:id="180707533">
      <w:bodyDiv w:val="1"/>
      <w:marLeft w:val="0"/>
      <w:marRight w:val="0"/>
      <w:marTop w:val="0"/>
      <w:marBottom w:val="0"/>
      <w:divBdr>
        <w:top w:val="none" w:sz="0" w:space="0" w:color="auto"/>
        <w:left w:val="none" w:sz="0" w:space="0" w:color="auto"/>
        <w:bottom w:val="none" w:sz="0" w:space="0" w:color="auto"/>
        <w:right w:val="none" w:sz="0" w:space="0" w:color="auto"/>
      </w:divBdr>
    </w:div>
    <w:div w:id="180974877">
      <w:bodyDiv w:val="1"/>
      <w:marLeft w:val="0"/>
      <w:marRight w:val="0"/>
      <w:marTop w:val="0"/>
      <w:marBottom w:val="0"/>
      <w:divBdr>
        <w:top w:val="none" w:sz="0" w:space="0" w:color="auto"/>
        <w:left w:val="none" w:sz="0" w:space="0" w:color="auto"/>
        <w:bottom w:val="none" w:sz="0" w:space="0" w:color="auto"/>
        <w:right w:val="none" w:sz="0" w:space="0" w:color="auto"/>
      </w:divBdr>
    </w:div>
    <w:div w:id="186606637">
      <w:bodyDiv w:val="1"/>
      <w:marLeft w:val="0"/>
      <w:marRight w:val="0"/>
      <w:marTop w:val="0"/>
      <w:marBottom w:val="0"/>
      <w:divBdr>
        <w:top w:val="none" w:sz="0" w:space="0" w:color="auto"/>
        <w:left w:val="none" w:sz="0" w:space="0" w:color="auto"/>
        <w:bottom w:val="none" w:sz="0" w:space="0" w:color="auto"/>
        <w:right w:val="none" w:sz="0" w:space="0" w:color="auto"/>
      </w:divBdr>
    </w:div>
    <w:div w:id="190072731">
      <w:bodyDiv w:val="1"/>
      <w:marLeft w:val="0"/>
      <w:marRight w:val="0"/>
      <w:marTop w:val="0"/>
      <w:marBottom w:val="0"/>
      <w:divBdr>
        <w:top w:val="none" w:sz="0" w:space="0" w:color="auto"/>
        <w:left w:val="none" w:sz="0" w:space="0" w:color="auto"/>
        <w:bottom w:val="none" w:sz="0" w:space="0" w:color="auto"/>
        <w:right w:val="none" w:sz="0" w:space="0" w:color="auto"/>
      </w:divBdr>
    </w:div>
    <w:div w:id="195313303">
      <w:bodyDiv w:val="1"/>
      <w:marLeft w:val="0"/>
      <w:marRight w:val="0"/>
      <w:marTop w:val="0"/>
      <w:marBottom w:val="0"/>
      <w:divBdr>
        <w:top w:val="none" w:sz="0" w:space="0" w:color="auto"/>
        <w:left w:val="none" w:sz="0" w:space="0" w:color="auto"/>
        <w:bottom w:val="none" w:sz="0" w:space="0" w:color="auto"/>
        <w:right w:val="none" w:sz="0" w:space="0" w:color="auto"/>
      </w:divBdr>
    </w:div>
    <w:div w:id="195778370">
      <w:bodyDiv w:val="1"/>
      <w:marLeft w:val="0"/>
      <w:marRight w:val="0"/>
      <w:marTop w:val="0"/>
      <w:marBottom w:val="0"/>
      <w:divBdr>
        <w:top w:val="none" w:sz="0" w:space="0" w:color="auto"/>
        <w:left w:val="none" w:sz="0" w:space="0" w:color="auto"/>
        <w:bottom w:val="none" w:sz="0" w:space="0" w:color="auto"/>
        <w:right w:val="none" w:sz="0" w:space="0" w:color="auto"/>
      </w:divBdr>
    </w:div>
    <w:div w:id="196163248">
      <w:marLeft w:val="0"/>
      <w:marRight w:val="0"/>
      <w:marTop w:val="0"/>
      <w:marBottom w:val="0"/>
      <w:divBdr>
        <w:top w:val="none" w:sz="0" w:space="0" w:color="auto"/>
        <w:left w:val="none" w:sz="0" w:space="0" w:color="auto"/>
        <w:bottom w:val="none" w:sz="0" w:space="0" w:color="auto"/>
        <w:right w:val="none" w:sz="0" w:space="0" w:color="auto"/>
      </w:divBdr>
    </w:div>
    <w:div w:id="198591754">
      <w:bodyDiv w:val="1"/>
      <w:marLeft w:val="0"/>
      <w:marRight w:val="0"/>
      <w:marTop w:val="0"/>
      <w:marBottom w:val="0"/>
      <w:divBdr>
        <w:top w:val="none" w:sz="0" w:space="0" w:color="auto"/>
        <w:left w:val="none" w:sz="0" w:space="0" w:color="auto"/>
        <w:bottom w:val="none" w:sz="0" w:space="0" w:color="auto"/>
        <w:right w:val="none" w:sz="0" w:space="0" w:color="auto"/>
      </w:divBdr>
    </w:div>
    <w:div w:id="209192258">
      <w:bodyDiv w:val="1"/>
      <w:marLeft w:val="0"/>
      <w:marRight w:val="0"/>
      <w:marTop w:val="0"/>
      <w:marBottom w:val="0"/>
      <w:divBdr>
        <w:top w:val="none" w:sz="0" w:space="0" w:color="auto"/>
        <w:left w:val="none" w:sz="0" w:space="0" w:color="auto"/>
        <w:bottom w:val="none" w:sz="0" w:space="0" w:color="auto"/>
        <w:right w:val="none" w:sz="0" w:space="0" w:color="auto"/>
      </w:divBdr>
    </w:div>
    <w:div w:id="235557651">
      <w:marLeft w:val="0"/>
      <w:marRight w:val="0"/>
      <w:marTop w:val="0"/>
      <w:marBottom w:val="0"/>
      <w:divBdr>
        <w:top w:val="none" w:sz="0" w:space="0" w:color="auto"/>
        <w:left w:val="none" w:sz="0" w:space="0" w:color="auto"/>
        <w:bottom w:val="none" w:sz="0" w:space="0" w:color="auto"/>
        <w:right w:val="none" w:sz="0" w:space="0" w:color="auto"/>
      </w:divBdr>
    </w:div>
    <w:div w:id="239029050">
      <w:bodyDiv w:val="1"/>
      <w:marLeft w:val="0"/>
      <w:marRight w:val="0"/>
      <w:marTop w:val="0"/>
      <w:marBottom w:val="0"/>
      <w:divBdr>
        <w:top w:val="none" w:sz="0" w:space="0" w:color="auto"/>
        <w:left w:val="none" w:sz="0" w:space="0" w:color="auto"/>
        <w:bottom w:val="none" w:sz="0" w:space="0" w:color="auto"/>
        <w:right w:val="none" w:sz="0" w:space="0" w:color="auto"/>
      </w:divBdr>
    </w:div>
    <w:div w:id="253830115">
      <w:bodyDiv w:val="1"/>
      <w:marLeft w:val="0"/>
      <w:marRight w:val="0"/>
      <w:marTop w:val="0"/>
      <w:marBottom w:val="0"/>
      <w:divBdr>
        <w:top w:val="none" w:sz="0" w:space="0" w:color="auto"/>
        <w:left w:val="none" w:sz="0" w:space="0" w:color="auto"/>
        <w:bottom w:val="none" w:sz="0" w:space="0" w:color="auto"/>
        <w:right w:val="none" w:sz="0" w:space="0" w:color="auto"/>
      </w:divBdr>
    </w:div>
    <w:div w:id="273831253">
      <w:bodyDiv w:val="1"/>
      <w:marLeft w:val="0"/>
      <w:marRight w:val="0"/>
      <w:marTop w:val="0"/>
      <w:marBottom w:val="0"/>
      <w:divBdr>
        <w:top w:val="none" w:sz="0" w:space="0" w:color="auto"/>
        <w:left w:val="none" w:sz="0" w:space="0" w:color="auto"/>
        <w:bottom w:val="none" w:sz="0" w:space="0" w:color="auto"/>
        <w:right w:val="none" w:sz="0" w:space="0" w:color="auto"/>
      </w:divBdr>
    </w:div>
    <w:div w:id="274870078">
      <w:bodyDiv w:val="1"/>
      <w:marLeft w:val="0"/>
      <w:marRight w:val="0"/>
      <w:marTop w:val="0"/>
      <w:marBottom w:val="0"/>
      <w:divBdr>
        <w:top w:val="none" w:sz="0" w:space="0" w:color="auto"/>
        <w:left w:val="none" w:sz="0" w:space="0" w:color="auto"/>
        <w:bottom w:val="none" w:sz="0" w:space="0" w:color="auto"/>
        <w:right w:val="none" w:sz="0" w:space="0" w:color="auto"/>
      </w:divBdr>
    </w:div>
    <w:div w:id="291710951">
      <w:bodyDiv w:val="1"/>
      <w:marLeft w:val="0"/>
      <w:marRight w:val="0"/>
      <w:marTop w:val="0"/>
      <w:marBottom w:val="0"/>
      <w:divBdr>
        <w:top w:val="none" w:sz="0" w:space="0" w:color="auto"/>
        <w:left w:val="none" w:sz="0" w:space="0" w:color="auto"/>
        <w:bottom w:val="none" w:sz="0" w:space="0" w:color="auto"/>
        <w:right w:val="none" w:sz="0" w:space="0" w:color="auto"/>
      </w:divBdr>
    </w:div>
    <w:div w:id="299237397">
      <w:bodyDiv w:val="1"/>
      <w:marLeft w:val="0"/>
      <w:marRight w:val="0"/>
      <w:marTop w:val="0"/>
      <w:marBottom w:val="0"/>
      <w:divBdr>
        <w:top w:val="none" w:sz="0" w:space="0" w:color="auto"/>
        <w:left w:val="none" w:sz="0" w:space="0" w:color="auto"/>
        <w:bottom w:val="none" w:sz="0" w:space="0" w:color="auto"/>
        <w:right w:val="none" w:sz="0" w:space="0" w:color="auto"/>
      </w:divBdr>
    </w:div>
    <w:div w:id="306057925">
      <w:bodyDiv w:val="1"/>
      <w:marLeft w:val="0"/>
      <w:marRight w:val="0"/>
      <w:marTop w:val="0"/>
      <w:marBottom w:val="0"/>
      <w:divBdr>
        <w:top w:val="none" w:sz="0" w:space="0" w:color="auto"/>
        <w:left w:val="none" w:sz="0" w:space="0" w:color="auto"/>
        <w:bottom w:val="none" w:sz="0" w:space="0" w:color="auto"/>
        <w:right w:val="none" w:sz="0" w:space="0" w:color="auto"/>
      </w:divBdr>
    </w:div>
    <w:div w:id="309555484">
      <w:bodyDiv w:val="1"/>
      <w:marLeft w:val="0"/>
      <w:marRight w:val="0"/>
      <w:marTop w:val="0"/>
      <w:marBottom w:val="0"/>
      <w:divBdr>
        <w:top w:val="none" w:sz="0" w:space="0" w:color="auto"/>
        <w:left w:val="none" w:sz="0" w:space="0" w:color="auto"/>
        <w:bottom w:val="none" w:sz="0" w:space="0" w:color="auto"/>
        <w:right w:val="none" w:sz="0" w:space="0" w:color="auto"/>
      </w:divBdr>
    </w:div>
    <w:div w:id="313607883">
      <w:bodyDiv w:val="1"/>
      <w:marLeft w:val="0"/>
      <w:marRight w:val="0"/>
      <w:marTop w:val="0"/>
      <w:marBottom w:val="0"/>
      <w:divBdr>
        <w:top w:val="none" w:sz="0" w:space="0" w:color="auto"/>
        <w:left w:val="none" w:sz="0" w:space="0" w:color="auto"/>
        <w:bottom w:val="none" w:sz="0" w:space="0" w:color="auto"/>
        <w:right w:val="none" w:sz="0" w:space="0" w:color="auto"/>
      </w:divBdr>
    </w:div>
    <w:div w:id="318581209">
      <w:bodyDiv w:val="1"/>
      <w:marLeft w:val="0"/>
      <w:marRight w:val="0"/>
      <w:marTop w:val="0"/>
      <w:marBottom w:val="0"/>
      <w:divBdr>
        <w:top w:val="none" w:sz="0" w:space="0" w:color="auto"/>
        <w:left w:val="none" w:sz="0" w:space="0" w:color="auto"/>
        <w:bottom w:val="none" w:sz="0" w:space="0" w:color="auto"/>
        <w:right w:val="none" w:sz="0" w:space="0" w:color="auto"/>
      </w:divBdr>
    </w:div>
    <w:div w:id="330379208">
      <w:bodyDiv w:val="1"/>
      <w:marLeft w:val="0"/>
      <w:marRight w:val="0"/>
      <w:marTop w:val="0"/>
      <w:marBottom w:val="0"/>
      <w:divBdr>
        <w:top w:val="none" w:sz="0" w:space="0" w:color="auto"/>
        <w:left w:val="none" w:sz="0" w:space="0" w:color="auto"/>
        <w:bottom w:val="none" w:sz="0" w:space="0" w:color="auto"/>
        <w:right w:val="none" w:sz="0" w:space="0" w:color="auto"/>
      </w:divBdr>
    </w:div>
    <w:div w:id="335421376">
      <w:bodyDiv w:val="1"/>
      <w:marLeft w:val="0"/>
      <w:marRight w:val="0"/>
      <w:marTop w:val="0"/>
      <w:marBottom w:val="0"/>
      <w:divBdr>
        <w:top w:val="none" w:sz="0" w:space="0" w:color="auto"/>
        <w:left w:val="none" w:sz="0" w:space="0" w:color="auto"/>
        <w:bottom w:val="none" w:sz="0" w:space="0" w:color="auto"/>
        <w:right w:val="none" w:sz="0" w:space="0" w:color="auto"/>
      </w:divBdr>
    </w:div>
    <w:div w:id="344945840">
      <w:bodyDiv w:val="1"/>
      <w:marLeft w:val="0"/>
      <w:marRight w:val="0"/>
      <w:marTop w:val="0"/>
      <w:marBottom w:val="0"/>
      <w:divBdr>
        <w:top w:val="none" w:sz="0" w:space="0" w:color="auto"/>
        <w:left w:val="none" w:sz="0" w:space="0" w:color="auto"/>
        <w:bottom w:val="none" w:sz="0" w:space="0" w:color="auto"/>
        <w:right w:val="none" w:sz="0" w:space="0" w:color="auto"/>
      </w:divBdr>
    </w:div>
    <w:div w:id="348217804">
      <w:bodyDiv w:val="1"/>
      <w:marLeft w:val="0"/>
      <w:marRight w:val="0"/>
      <w:marTop w:val="0"/>
      <w:marBottom w:val="0"/>
      <w:divBdr>
        <w:top w:val="none" w:sz="0" w:space="0" w:color="auto"/>
        <w:left w:val="none" w:sz="0" w:space="0" w:color="auto"/>
        <w:bottom w:val="none" w:sz="0" w:space="0" w:color="auto"/>
        <w:right w:val="none" w:sz="0" w:space="0" w:color="auto"/>
      </w:divBdr>
      <w:divsChild>
        <w:div w:id="724374442">
          <w:marLeft w:val="0"/>
          <w:marRight w:val="0"/>
          <w:marTop w:val="0"/>
          <w:marBottom w:val="0"/>
          <w:divBdr>
            <w:top w:val="none" w:sz="0" w:space="0" w:color="auto"/>
            <w:left w:val="none" w:sz="0" w:space="0" w:color="auto"/>
            <w:bottom w:val="none" w:sz="0" w:space="0" w:color="auto"/>
            <w:right w:val="none" w:sz="0" w:space="0" w:color="auto"/>
          </w:divBdr>
        </w:div>
        <w:div w:id="1407605057">
          <w:marLeft w:val="0"/>
          <w:marRight w:val="0"/>
          <w:marTop w:val="0"/>
          <w:marBottom w:val="0"/>
          <w:divBdr>
            <w:top w:val="none" w:sz="0" w:space="0" w:color="auto"/>
            <w:left w:val="none" w:sz="0" w:space="0" w:color="auto"/>
            <w:bottom w:val="none" w:sz="0" w:space="0" w:color="auto"/>
            <w:right w:val="none" w:sz="0" w:space="0" w:color="auto"/>
          </w:divBdr>
        </w:div>
        <w:div w:id="1736194799">
          <w:marLeft w:val="0"/>
          <w:marRight w:val="0"/>
          <w:marTop w:val="0"/>
          <w:marBottom w:val="0"/>
          <w:divBdr>
            <w:top w:val="none" w:sz="0" w:space="0" w:color="auto"/>
            <w:left w:val="none" w:sz="0" w:space="0" w:color="auto"/>
            <w:bottom w:val="none" w:sz="0" w:space="0" w:color="auto"/>
            <w:right w:val="none" w:sz="0" w:space="0" w:color="auto"/>
          </w:divBdr>
        </w:div>
        <w:div w:id="1740202485">
          <w:marLeft w:val="0"/>
          <w:marRight w:val="0"/>
          <w:marTop w:val="0"/>
          <w:marBottom w:val="0"/>
          <w:divBdr>
            <w:top w:val="none" w:sz="0" w:space="0" w:color="auto"/>
            <w:left w:val="none" w:sz="0" w:space="0" w:color="auto"/>
            <w:bottom w:val="none" w:sz="0" w:space="0" w:color="auto"/>
            <w:right w:val="none" w:sz="0" w:space="0" w:color="auto"/>
          </w:divBdr>
        </w:div>
        <w:div w:id="2053339397">
          <w:marLeft w:val="0"/>
          <w:marRight w:val="0"/>
          <w:marTop w:val="0"/>
          <w:marBottom w:val="0"/>
          <w:divBdr>
            <w:top w:val="none" w:sz="0" w:space="0" w:color="auto"/>
            <w:left w:val="none" w:sz="0" w:space="0" w:color="auto"/>
            <w:bottom w:val="none" w:sz="0" w:space="0" w:color="auto"/>
            <w:right w:val="none" w:sz="0" w:space="0" w:color="auto"/>
          </w:divBdr>
        </w:div>
      </w:divsChild>
    </w:div>
    <w:div w:id="353002797">
      <w:bodyDiv w:val="1"/>
      <w:marLeft w:val="0"/>
      <w:marRight w:val="0"/>
      <w:marTop w:val="0"/>
      <w:marBottom w:val="0"/>
      <w:divBdr>
        <w:top w:val="none" w:sz="0" w:space="0" w:color="auto"/>
        <w:left w:val="none" w:sz="0" w:space="0" w:color="auto"/>
        <w:bottom w:val="none" w:sz="0" w:space="0" w:color="auto"/>
        <w:right w:val="none" w:sz="0" w:space="0" w:color="auto"/>
      </w:divBdr>
    </w:div>
    <w:div w:id="358941195">
      <w:bodyDiv w:val="1"/>
      <w:marLeft w:val="0"/>
      <w:marRight w:val="0"/>
      <w:marTop w:val="0"/>
      <w:marBottom w:val="0"/>
      <w:divBdr>
        <w:top w:val="none" w:sz="0" w:space="0" w:color="auto"/>
        <w:left w:val="none" w:sz="0" w:space="0" w:color="auto"/>
        <w:bottom w:val="none" w:sz="0" w:space="0" w:color="auto"/>
        <w:right w:val="none" w:sz="0" w:space="0" w:color="auto"/>
      </w:divBdr>
    </w:div>
    <w:div w:id="359203871">
      <w:bodyDiv w:val="1"/>
      <w:marLeft w:val="0"/>
      <w:marRight w:val="0"/>
      <w:marTop w:val="0"/>
      <w:marBottom w:val="0"/>
      <w:divBdr>
        <w:top w:val="none" w:sz="0" w:space="0" w:color="auto"/>
        <w:left w:val="none" w:sz="0" w:space="0" w:color="auto"/>
        <w:bottom w:val="none" w:sz="0" w:space="0" w:color="auto"/>
        <w:right w:val="none" w:sz="0" w:space="0" w:color="auto"/>
      </w:divBdr>
    </w:div>
    <w:div w:id="385765827">
      <w:bodyDiv w:val="1"/>
      <w:marLeft w:val="0"/>
      <w:marRight w:val="0"/>
      <w:marTop w:val="0"/>
      <w:marBottom w:val="0"/>
      <w:divBdr>
        <w:top w:val="none" w:sz="0" w:space="0" w:color="auto"/>
        <w:left w:val="none" w:sz="0" w:space="0" w:color="auto"/>
        <w:bottom w:val="none" w:sz="0" w:space="0" w:color="auto"/>
        <w:right w:val="none" w:sz="0" w:space="0" w:color="auto"/>
      </w:divBdr>
    </w:div>
    <w:div w:id="388573762">
      <w:bodyDiv w:val="1"/>
      <w:marLeft w:val="0"/>
      <w:marRight w:val="0"/>
      <w:marTop w:val="0"/>
      <w:marBottom w:val="0"/>
      <w:divBdr>
        <w:top w:val="none" w:sz="0" w:space="0" w:color="auto"/>
        <w:left w:val="none" w:sz="0" w:space="0" w:color="auto"/>
        <w:bottom w:val="none" w:sz="0" w:space="0" w:color="auto"/>
        <w:right w:val="none" w:sz="0" w:space="0" w:color="auto"/>
      </w:divBdr>
    </w:div>
    <w:div w:id="402291458">
      <w:bodyDiv w:val="1"/>
      <w:marLeft w:val="0"/>
      <w:marRight w:val="0"/>
      <w:marTop w:val="0"/>
      <w:marBottom w:val="0"/>
      <w:divBdr>
        <w:top w:val="none" w:sz="0" w:space="0" w:color="auto"/>
        <w:left w:val="none" w:sz="0" w:space="0" w:color="auto"/>
        <w:bottom w:val="none" w:sz="0" w:space="0" w:color="auto"/>
        <w:right w:val="none" w:sz="0" w:space="0" w:color="auto"/>
      </w:divBdr>
      <w:divsChild>
        <w:div w:id="316808685">
          <w:marLeft w:val="0"/>
          <w:marRight w:val="0"/>
          <w:marTop w:val="0"/>
          <w:marBottom w:val="0"/>
          <w:divBdr>
            <w:top w:val="none" w:sz="0" w:space="0" w:color="auto"/>
            <w:left w:val="none" w:sz="0" w:space="0" w:color="auto"/>
            <w:bottom w:val="none" w:sz="0" w:space="0" w:color="auto"/>
            <w:right w:val="none" w:sz="0" w:space="0" w:color="auto"/>
          </w:divBdr>
        </w:div>
      </w:divsChild>
    </w:div>
    <w:div w:id="406927427">
      <w:marLeft w:val="0"/>
      <w:marRight w:val="0"/>
      <w:marTop w:val="0"/>
      <w:marBottom w:val="0"/>
      <w:divBdr>
        <w:top w:val="none" w:sz="0" w:space="0" w:color="auto"/>
        <w:left w:val="none" w:sz="0" w:space="0" w:color="auto"/>
        <w:bottom w:val="none" w:sz="0" w:space="0" w:color="auto"/>
        <w:right w:val="none" w:sz="0" w:space="0" w:color="auto"/>
      </w:divBdr>
    </w:div>
    <w:div w:id="413550658">
      <w:bodyDiv w:val="1"/>
      <w:marLeft w:val="0"/>
      <w:marRight w:val="0"/>
      <w:marTop w:val="0"/>
      <w:marBottom w:val="0"/>
      <w:divBdr>
        <w:top w:val="none" w:sz="0" w:space="0" w:color="auto"/>
        <w:left w:val="none" w:sz="0" w:space="0" w:color="auto"/>
        <w:bottom w:val="none" w:sz="0" w:space="0" w:color="auto"/>
        <w:right w:val="none" w:sz="0" w:space="0" w:color="auto"/>
      </w:divBdr>
    </w:div>
    <w:div w:id="422653324">
      <w:bodyDiv w:val="1"/>
      <w:marLeft w:val="0"/>
      <w:marRight w:val="0"/>
      <w:marTop w:val="0"/>
      <w:marBottom w:val="0"/>
      <w:divBdr>
        <w:top w:val="none" w:sz="0" w:space="0" w:color="auto"/>
        <w:left w:val="none" w:sz="0" w:space="0" w:color="auto"/>
        <w:bottom w:val="none" w:sz="0" w:space="0" w:color="auto"/>
        <w:right w:val="none" w:sz="0" w:space="0" w:color="auto"/>
      </w:divBdr>
    </w:div>
    <w:div w:id="432946113">
      <w:bodyDiv w:val="1"/>
      <w:marLeft w:val="0"/>
      <w:marRight w:val="0"/>
      <w:marTop w:val="0"/>
      <w:marBottom w:val="0"/>
      <w:divBdr>
        <w:top w:val="none" w:sz="0" w:space="0" w:color="auto"/>
        <w:left w:val="none" w:sz="0" w:space="0" w:color="auto"/>
        <w:bottom w:val="none" w:sz="0" w:space="0" w:color="auto"/>
        <w:right w:val="none" w:sz="0" w:space="0" w:color="auto"/>
      </w:divBdr>
    </w:div>
    <w:div w:id="439298905">
      <w:bodyDiv w:val="1"/>
      <w:marLeft w:val="0"/>
      <w:marRight w:val="0"/>
      <w:marTop w:val="0"/>
      <w:marBottom w:val="0"/>
      <w:divBdr>
        <w:top w:val="none" w:sz="0" w:space="0" w:color="auto"/>
        <w:left w:val="none" w:sz="0" w:space="0" w:color="auto"/>
        <w:bottom w:val="none" w:sz="0" w:space="0" w:color="auto"/>
        <w:right w:val="none" w:sz="0" w:space="0" w:color="auto"/>
      </w:divBdr>
    </w:div>
    <w:div w:id="440611712">
      <w:bodyDiv w:val="1"/>
      <w:marLeft w:val="0"/>
      <w:marRight w:val="0"/>
      <w:marTop w:val="0"/>
      <w:marBottom w:val="0"/>
      <w:divBdr>
        <w:top w:val="none" w:sz="0" w:space="0" w:color="auto"/>
        <w:left w:val="none" w:sz="0" w:space="0" w:color="auto"/>
        <w:bottom w:val="none" w:sz="0" w:space="0" w:color="auto"/>
        <w:right w:val="none" w:sz="0" w:space="0" w:color="auto"/>
      </w:divBdr>
    </w:div>
    <w:div w:id="440876411">
      <w:bodyDiv w:val="1"/>
      <w:marLeft w:val="0"/>
      <w:marRight w:val="0"/>
      <w:marTop w:val="0"/>
      <w:marBottom w:val="0"/>
      <w:divBdr>
        <w:top w:val="none" w:sz="0" w:space="0" w:color="auto"/>
        <w:left w:val="none" w:sz="0" w:space="0" w:color="auto"/>
        <w:bottom w:val="none" w:sz="0" w:space="0" w:color="auto"/>
        <w:right w:val="none" w:sz="0" w:space="0" w:color="auto"/>
      </w:divBdr>
    </w:div>
    <w:div w:id="445274963">
      <w:bodyDiv w:val="1"/>
      <w:marLeft w:val="0"/>
      <w:marRight w:val="0"/>
      <w:marTop w:val="0"/>
      <w:marBottom w:val="0"/>
      <w:divBdr>
        <w:top w:val="none" w:sz="0" w:space="0" w:color="auto"/>
        <w:left w:val="none" w:sz="0" w:space="0" w:color="auto"/>
        <w:bottom w:val="none" w:sz="0" w:space="0" w:color="auto"/>
        <w:right w:val="none" w:sz="0" w:space="0" w:color="auto"/>
      </w:divBdr>
    </w:div>
    <w:div w:id="445580775">
      <w:bodyDiv w:val="1"/>
      <w:marLeft w:val="0"/>
      <w:marRight w:val="0"/>
      <w:marTop w:val="0"/>
      <w:marBottom w:val="0"/>
      <w:divBdr>
        <w:top w:val="none" w:sz="0" w:space="0" w:color="auto"/>
        <w:left w:val="none" w:sz="0" w:space="0" w:color="auto"/>
        <w:bottom w:val="none" w:sz="0" w:space="0" w:color="auto"/>
        <w:right w:val="none" w:sz="0" w:space="0" w:color="auto"/>
      </w:divBdr>
    </w:div>
    <w:div w:id="452988533">
      <w:bodyDiv w:val="1"/>
      <w:marLeft w:val="0"/>
      <w:marRight w:val="0"/>
      <w:marTop w:val="0"/>
      <w:marBottom w:val="0"/>
      <w:divBdr>
        <w:top w:val="none" w:sz="0" w:space="0" w:color="auto"/>
        <w:left w:val="none" w:sz="0" w:space="0" w:color="auto"/>
        <w:bottom w:val="none" w:sz="0" w:space="0" w:color="auto"/>
        <w:right w:val="none" w:sz="0" w:space="0" w:color="auto"/>
      </w:divBdr>
    </w:div>
    <w:div w:id="453401876">
      <w:bodyDiv w:val="1"/>
      <w:marLeft w:val="0"/>
      <w:marRight w:val="0"/>
      <w:marTop w:val="0"/>
      <w:marBottom w:val="0"/>
      <w:divBdr>
        <w:top w:val="none" w:sz="0" w:space="0" w:color="auto"/>
        <w:left w:val="none" w:sz="0" w:space="0" w:color="auto"/>
        <w:bottom w:val="none" w:sz="0" w:space="0" w:color="auto"/>
        <w:right w:val="none" w:sz="0" w:space="0" w:color="auto"/>
      </w:divBdr>
    </w:div>
    <w:div w:id="457989785">
      <w:bodyDiv w:val="1"/>
      <w:marLeft w:val="0"/>
      <w:marRight w:val="0"/>
      <w:marTop w:val="0"/>
      <w:marBottom w:val="0"/>
      <w:divBdr>
        <w:top w:val="none" w:sz="0" w:space="0" w:color="auto"/>
        <w:left w:val="none" w:sz="0" w:space="0" w:color="auto"/>
        <w:bottom w:val="none" w:sz="0" w:space="0" w:color="auto"/>
        <w:right w:val="none" w:sz="0" w:space="0" w:color="auto"/>
      </w:divBdr>
    </w:div>
    <w:div w:id="470363558">
      <w:marLeft w:val="0"/>
      <w:marRight w:val="0"/>
      <w:marTop w:val="0"/>
      <w:marBottom w:val="0"/>
      <w:divBdr>
        <w:top w:val="none" w:sz="0" w:space="0" w:color="auto"/>
        <w:left w:val="none" w:sz="0" w:space="0" w:color="auto"/>
        <w:bottom w:val="none" w:sz="0" w:space="0" w:color="auto"/>
        <w:right w:val="none" w:sz="0" w:space="0" w:color="auto"/>
      </w:divBdr>
    </w:div>
    <w:div w:id="475101556">
      <w:bodyDiv w:val="1"/>
      <w:marLeft w:val="0"/>
      <w:marRight w:val="0"/>
      <w:marTop w:val="0"/>
      <w:marBottom w:val="0"/>
      <w:divBdr>
        <w:top w:val="none" w:sz="0" w:space="0" w:color="auto"/>
        <w:left w:val="none" w:sz="0" w:space="0" w:color="auto"/>
        <w:bottom w:val="none" w:sz="0" w:space="0" w:color="auto"/>
        <w:right w:val="none" w:sz="0" w:space="0" w:color="auto"/>
      </w:divBdr>
    </w:div>
    <w:div w:id="477042045">
      <w:bodyDiv w:val="1"/>
      <w:marLeft w:val="0"/>
      <w:marRight w:val="0"/>
      <w:marTop w:val="0"/>
      <w:marBottom w:val="0"/>
      <w:divBdr>
        <w:top w:val="none" w:sz="0" w:space="0" w:color="auto"/>
        <w:left w:val="none" w:sz="0" w:space="0" w:color="auto"/>
        <w:bottom w:val="none" w:sz="0" w:space="0" w:color="auto"/>
        <w:right w:val="none" w:sz="0" w:space="0" w:color="auto"/>
      </w:divBdr>
      <w:divsChild>
        <w:div w:id="373818095">
          <w:marLeft w:val="0"/>
          <w:marRight w:val="0"/>
          <w:marTop w:val="0"/>
          <w:marBottom w:val="0"/>
          <w:divBdr>
            <w:top w:val="none" w:sz="0" w:space="0" w:color="auto"/>
            <w:left w:val="none" w:sz="0" w:space="0" w:color="auto"/>
            <w:bottom w:val="none" w:sz="0" w:space="0" w:color="auto"/>
            <w:right w:val="none" w:sz="0" w:space="0" w:color="auto"/>
          </w:divBdr>
        </w:div>
        <w:div w:id="424300696">
          <w:marLeft w:val="0"/>
          <w:marRight w:val="0"/>
          <w:marTop w:val="0"/>
          <w:marBottom w:val="0"/>
          <w:divBdr>
            <w:top w:val="none" w:sz="0" w:space="0" w:color="auto"/>
            <w:left w:val="none" w:sz="0" w:space="0" w:color="auto"/>
            <w:bottom w:val="none" w:sz="0" w:space="0" w:color="auto"/>
            <w:right w:val="none" w:sz="0" w:space="0" w:color="auto"/>
          </w:divBdr>
        </w:div>
        <w:div w:id="2138983226">
          <w:marLeft w:val="0"/>
          <w:marRight w:val="0"/>
          <w:marTop w:val="0"/>
          <w:marBottom w:val="0"/>
          <w:divBdr>
            <w:top w:val="none" w:sz="0" w:space="0" w:color="auto"/>
            <w:left w:val="none" w:sz="0" w:space="0" w:color="auto"/>
            <w:bottom w:val="none" w:sz="0" w:space="0" w:color="auto"/>
            <w:right w:val="none" w:sz="0" w:space="0" w:color="auto"/>
          </w:divBdr>
        </w:div>
      </w:divsChild>
    </w:div>
    <w:div w:id="480390404">
      <w:bodyDiv w:val="1"/>
      <w:marLeft w:val="0"/>
      <w:marRight w:val="0"/>
      <w:marTop w:val="0"/>
      <w:marBottom w:val="0"/>
      <w:divBdr>
        <w:top w:val="none" w:sz="0" w:space="0" w:color="auto"/>
        <w:left w:val="none" w:sz="0" w:space="0" w:color="auto"/>
        <w:bottom w:val="none" w:sz="0" w:space="0" w:color="auto"/>
        <w:right w:val="none" w:sz="0" w:space="0" w:color="auto"/>
      </w:divBdr>
    </w:div>
    <w:div w:id="486943240">
      <w:bodyDiv w:val="1"/>
      <w:marLeft w:val="0"/>
      <w:marRight w:val="0"/>
      <w:marTop w:val="0"/>
      <w:marBottom w:val="0"/>
      <w:divBdr>
        <w:top w:val="none" w:sz="0" w:space="0" w:color="auto"/>
        <w:left w:val="none" w:sz="0" w:space="0" w:color="auto"/>
        <w:bottom w:val="none" w:sz="0" w:space="0" w:color="auto"/>
        <w:right w:val="none" w:sz="0" w:space="0" w:color="auto"/>
      </w:divBdr>
    </w:div>
    <w:div w:id="496188130">
      <w:bodyDiv w:val="1"/>
      <w:marLeft w:val="0"/>
      <w:marRight w:val="0"/>
      <w:marTop w:val="0"/>
      <w:marBottom w:val="0"/>
      <w:divBdr>
        <w:top w:val="none" w:sz="0" w:space="0" w:color="auto"/>
        <w:left w:val="none" w:sz="0" w:space="0" w:color="auto"/>
        <w:bottom w:val="none" w:sz="0" w:space="0" w:color="auto"/>
        <w:right w:val="none" w:sz="0" w:space="0" w:color="auto"/>
      </w:divBdr>
    </w:div>
    <w:div w:id="501706970">
      <w:marLeft w:val="0"/>
      <w:marRight w:val="0"/>
      <w:marTop w:val="0"/>
      <w:marBottom w:val="0"/>
      <w:divBdr>
        <w:top w:val="none" w:sz="0" w:space="0" w:color="auto"/>
        <w:left w:val="none" w:sz="0" w:space="0" w:color="auto"/>
        <w:bottom w:val="none" w:sz="0" w:space="0" w:color="auto"/>
        <w:right w:val="none" w:sz="0" w:space="0" w:color="auto"/>
      </w:divBdr>
    </w:div>
    <w:div w:id="509414299">
      <w:bodyDiv w:val="1"/>
      <w:marLeft w:val="0"/>
      <w:marRight w:val="0"/>
      <w:marTop w:val="0"/>
      <w:marBottom w:val="0"/>
      <w:divBdr>
        <w:top w:val="none" w:sz="0" w:space="0" w:color="auto"/>
        <w:left w:val="none" w:sz="0" w:space="0" w:color="auto"/>
        <w:bottom w:val="none" w:sz="0" w:space="0" w:color="auto"/>
        <w:right w:val="none" w:sz="0" w:space="0" w:color="auto"/>
      </w:divBdr>
    </w:div>
    <w:div w:id="510922952">
      <w:bodyDiv w:val="1"/>
      <w:marLeft w:val="0"/>
      <w:marRight w:val="0"/>
      <w:marTop w:val="0"/>
      <w:marBottom w:val="0"/>
      <w:divBdr>
        <w:top w:val="none" w:sz="0" w:space="0" w:color="auto"/>
        <w:left w:val="none" w:sz="0" w:space="0" w:color="auto"/>
        <w:bottom w:val="none" w:sz="0" w:space="0" w:color="auto"/>
        <w:right w:val="none" w:sz="0" w:space="0" w:color="auto"/>
      </w:divBdr>
    </w:div>
    <w:div w:id="519779859">
      <w:bodyDiv w:val="1"/>
      <w:marLeft w:val="0"/>
      <w:marRight w:val="0"/>
      <w:marTop w:val="0"/>
      <w:marBottom w:val="0"/>
      <w:divBdr>
        <w:top w:val="none" w:sz="0" w:space="0" w:color="auto"/>
        <w:left w:val="none" w:sz="0" w:space="0" w:color="auto"/>
        <w:bottom w:val="none" w:sz="0" w:space="0" w:color="auto"/>
        <w:right w:val="none" w:sz="0" w:space="0" w:color="auto"/>
      </w:divBdr>
    </w:div>
    <w:div w:id="523595658">
      <w:bodyDiv w:val="1"/>
      <w:marLeft w:val="0"/>
      <w:marRight w:val="0"/>
      <w:marTop w:val="0"/>
      <w:marBottom w:val="0"/>
      <w:divBdr>
        <w:top w:val="none" w:sz="0" w:space="0" w:color="auto"/>
        <w:left w:val="none" w:sz="0" w:space="0" w:color="auto"/>
        <w:bottom w:val="none" w:sz="0" w:space="0" w:color="auto"/>
        <w:right w:val="none" w:sz="0" w:space="0" w:color="auto"/>
      </w:divBdr>
    </w:div>
    <w:div w:id="527452194">
      <w:bodyDiv w:val="1"/>
      <w:marLeft w:val="0"/>
      <w:marRight w:val="0"/>
      <w:marTop w:val="0"/>
      <w:marBottom w:val="0"/>
      <w:divBdr>
        <w:top w:val="none" w:sz="0" w:space="0" w:color="auto"/>
        <w:left w:val="none" w:sz="0" w:space="0" w:color="auto"/>
        <w:bottom w:val="none" w:sz="0" w:space="0" w:color="auto"/>
        <w:right w:val="none" w:sz="0" w:space="0" w:color="auto"/>
      </w:divBdr>
      <w:divsChild>
        <w:div w:id="1468206765">
          <w:marLeft w:val="0"/>
          <w:marRight w:val="0"/>
          <w:marTop w:val="0"/>
          <w:marBottom w:val="0"/>
          <w:divBdr>
            <w:top w:val="none" w:sz="0" w:space="0" w:color="auto"/>
            <w:left w:val="none" w:sz="0" w:space="0" w:color="auto"/>
            <w:bottom w:val="none" w:sz="0" w:space="0" w:color="auto"/>
            <w:right w:val="none" w:sz="0" w:space="0" w:color="auto"/>
          </w:divBdr>
        </w:div>
      </w:divsChild>
    </w:div>
    <w:div w:id="533006576">
      <w:bodyDiv w:val="1"/>
      <w:marLeft w:val="0"/>
      <w:marRight w:val="0"/>
      <w:marTop w:val="0"/>
      <w:marBottom w:val="0"/>
      <w:divBdr>
        <w:top w:val="none" w:sz="0" w:space="0" w:color="auto"/>
        <w:left w:val="none" w:sz="0" w:space="0" w:color="auto"/>
        <w:bottom w:val="none" w:sz="0" w:space="0" w:color="auto"/>
        <w:right w:val="none" w:sz="0" w:space="0" w:color="auto"/>
      </w:divBdr>
    </w:div>
    <w:div w:id="553539864">
      <w:bodyDiv w:val="1"/>
      <w:marLeft w:val="0"/>
      <w:marRight w:val="0"/>
      <w:marTop w:val="0"/>
      <w:marBottom w:val="0"/>
      <w:divBdr>
        <w:top w:val="none" w:sz="0" w:space="0" w:color="auto"/>
        <w:left w:val="none" w:sz="0" w:space="0" w:color="auto"/>
        <w:bottom w:val="none" w:sz="0" w:space="0" w:color="auto"/>
        <w:right w:val="none" w:sz="0" w:space="0" w:color="auto"/>
      </w:divBdr>
    </w:div>
    <w:div w:id="574166455">
      <w:bodyDiv w:val="1"/>
      <w:marLeft w:val="0"/>
      <w:marRight w:val="0"/>
      <w:marTop w:val="0"/>
      <w:marBottom w:val="0"/>
      <w:divBdr>
        <w:top w:val="none" w:sz="0" w:space="0" w:color="auto"/>
        <w:left w:val="none" w:sz="0" w:space="0" w:color="auto"/>
        <w:bottom w:val="none" w:sz="0" w:space="0" w:color="auto"/>
        <w:right w:val="none" w:sz="0" w:space="0" w:color="auto"/>
      </w:divBdr>
      <w:divsChild>
        <w:div w:id="1406881905">
          <w:marLeft w:val="0"/>
          <w:marRight w:val="0"/>
          <w:marTop w:val="0"/>
          <w:marBottom w:val="0"/>
          <w:divBdr>
            <w:top w:val="none" w:sz="0" w:space="0" w:color="auto"/>
            <w:left w:val="none" w:sz="0" w:space="0" w:color="auto"/>
            <w:bottom w:val="none" w:sz="0" w:space="0" w:color="auto"/>
            <w:right w:val="none" w:sz="0" w:space="0" w:color="auto"/>
          </w:divBdr>
        </w:div>
      </w:divsChild>
    </w:div>
    <w:div w:id="578171638">
      <w:bodyDiv w:val="1"/>
      <w:marLeft w:val="0"/>
      <w:marRight w:val="0"/>
      <w:marTop w:val="0"/>
      <w:marBottom w:val="0"/>
      <w:divBdr>
        <w:top w:val="none" w:sz="0" w:space="0" w:color="auto"/>
        <w:left w:val="none" w:sz="0" w:space="0" w:color="auto"/>
        <w:bottom w:val="none" w:sz="0" w:space="0" w:color="auto"/>
        <w:right w:val="none" w:sz="0" w:space="0" w:color="auto"/>
      </w:divBdr>
    </w:div>
    <w:div w:id="583993377">
      <w:bodyDiv w:val="1"/>
      <w:marLeft w:val="0"/>
      <w:marRight w:val="0"/>
      <w:marTop w:val="0"/>
      <w:marBottom w:val="0"/>
      <w:divBdr>
        <w:top w:val="none" w:sz="0" w:space="0" w:color="auto"/>
        <w:left w:val="none" w:sz="0" w:space="0" w:color="auto"/>
        <w:bottom w:val="none" w:sz="0" w:space="0" w:color="auto"/>
        <w:right w:val="none" w:sz="0" w:space="0" w:color="auto"/>
      </w:divBdr>
      <w:divsChild>
        <w:div w:id="84621792">
          <w:marLeft w:val="0"/>
          <w:marRight w:val="0"/>
          <w:marTop w:val="0"/>
          <w:marBottom w:val="0"/>
          <w:divBdr>
            <w:top w:val="none" w:sz="0" w:space="0" w:color="auto"/>
            <w:left w:val="none" w:sz="0" w:space="0" w:color="auto"/>
            <w:bottom w:val="none" w:sz="0" w:space="0" w:color="auto"/>
            <w:right w:val="none" w:sz="0" w:space="0" w:color="auto"/>
          </w:divBdr>
        </w:div>
        <w:div w:id="597950577">
          <w:marLeft w:val="0"/>
          <w:marRight w:val="0"/>
          <w:marTop w:val="0"/>
          <w:marBottom w:val="0"/>
          <w:divBdr>
            <w:top w:val="none" w:sz="0" w:space="0" w:color="auto"/>
            <w:left w:val="none" w:sz="0" w:space="0" w:color="auto"/>
            <w:bottom w:val="none" w:sz="0" w:space="0" w:color="auto"/>
            <w:right w:val="none" w:sz="0" w:space="0" w:color="auto"/>
          </w:divBdr>
        </w:div>
        <w:div w:id="1796943155">
          <w:marLeft w:val="0"/>
          <w:marRight w:val="0"/>
          <w:marTop w:val="0"/>
          <w:marBottom w:val="0"/>
          <w:divBdr>
            <w:top w:val="none" w:sz="0" w:space="0" w:color="auto"/>
            <w:left w:val="none" w:sz="0" w:space="0" w:color="auto"/>
            <w:bottom w:val="none" w:sz="0" w:space="0" w:color="auto"/>
            <w:right w:val="none" w:sz="0" w:space="0" w:color="auto"/>
          </w:divBdr>
        </w:div>
      </w:divsChild>
    </w:div>
    <w:div w:id="589579810">
      <w:bodyDiv w:val="1"/>
      <w:marLeft w:val="0"/>
      <w:marRight w:val="0"/>
      <w:marTop w:val="0"/>
      <w:marBottom w:val="0"/>
      <w:divBdr>
        <w:top w:val="none" w:sz="0" w:space="0" w:color="auto"/>
        <w:left w:val="none" w:sz="0" w:space="0" w:color="auto"/>
        <w:bottom w:val="none" w:sz="0" w:space="0" w:color="auto"/>
        <w:right w:val="none" w:sz="0" w:space="0" w:color="auto"/>
      </w:divBdr>
      <w:divsChild>
        <w:div w:id="785807930">
          <w:marLeft w:val="0"/>
          <w:marRight w:val="0"/>
          <w:marTop w:val="0"/>
          <w:marBottom w:val="0"/>
          <w:divBdr>
            <w:top w:val="none" w:sz="0" w:space="0" w:color="auto"/>
            <w:left w:val="none" w:sz="0" w:space="0" w:color="auto"/>
            <w:bottom w:val="none" w:sz="0" w:space="0" w:color="auto"/>
            <w:right w:val="none" w:sz="0" w:space="0" w:color="auto"/>
          </w:divBdr>
        </w:div>
      </w:divsChild>
    </w:div>
    <w:div w:id="599876899">
      <w:bodyDiv w:val="1"/>
      <w:marLeft w:val="0"/>
      <w:marRight w:val="0"/>
      <w:marTop w:val="0"/>
      <w:marBottom w:val="0"/>
      <w:divBdr>
        <w:top w:val="none" w:sz="0" w:space="0" w:color="auto"/>
        <w:left w:val="none" w:sz="0" w:space="0" w:color="auto"/>
        <w:bottom w:val="none" w:sz="0" w:space="0" w:color="auto"/>
        <w:right w:val="none" w:sz="0" w:space="0" w:color="auto"/>
      </w:divBdr>
    </w:div>
    <w:div w:id="601837893">
      <w:bodyDiv w:val="1"/>
      <w:marLeft w:val="0"/>
      <w:marRight w:val="0"/>
      <w:marTop w:val="0"/>
      <w:marBottom w:val="0"/>
      <w:divBdr>
        <w:top w:val="none" w:sz="0" w:space="0" w:color="auto"/>
        <w:left w:val="none" w:sz="0" w:space="0" w:color="auto"/>
        <w:bottom w:val="none" w:sz="0" w:space="0" w:color="auto"/>
        <w:right w:val="none" w:sz="0" w:space="0" w:color="auto"/>
      </w:divBdr>
    </w:div>
    <w:div w:id="604072674">
      <w:bodyDiv w:val="1"/>
      <w:marLeft w:val="0"/>
      <w:marRight w:val="0"/>
      <w:marTop w:val="0"/>
      <w:marBottom w:val="0"/>
      <w:divBdr>
        <w:top w:val="none" w:sz="0" w:space="0" w:color="auto"/>
        <w:left w:val="none" w:sz="0" w:space="0" w:color="auto"/>
        <w:bottom w:val="none" w:sz="0" w:space="0" w:color="auto"/>
        <w:right w:val="none" w:sz="0" w:space="0" w:color="auto"/>
      </w:divBdr>
    </w:div>
    <w:div w:id="606428753">
      <w:bodyDiv w:val="1"/>
      <w:marLeft w:val="0"/>
      <w:marRight w:val="0"/>
      <w:marTop w:val="0"/>
      <w:marBottom w:val="0"/>
      <w:divBdr>
        <w:top w:val="none" w:sz="0" w:space="0" w:color="auto"/>
        <w:left w:val="none" w:sz="0" w:space="0" w:color="auto"/>
        <w:bottom w:val="none" w:sz="0" w:space="0" w:color="auto"/>
        <w:right w:val="none" w:sz="0" w:space="0" w:color="auto"/>
      </w:divBdr>
      <w:divsChild>
        <w:div w:id="557327664">
          <w:marLeft w:val="0"/>
          <w:marRight w:val="0"/>
          <w:marTop w:val="0"/>
          <w:marBottom w:val="0"/>
          <w:divBdr>
            <w:top w:val="none" w:sz="0" w:space="0" w:color="auto"/>
            <w:left w:val="none" w:sz="0" w:space="0" w:color="auto"/>
            <w:bottom w:val="none" w:sz="0" w:space="0" w:color="auto"/>
            <w:right w:val="none" w:sz="0" w:space="0" w:color="auto"/>
          </w:divBdr>
        </w:div>
      </w:divsChild>
    </w:div>
    <w:div w:id="616372042">
      <w:bodyDiv w:val="1"/>
      <w:marLeft w:val="0"/>
      <w:marRight w:val="0"/>
      <w:marTop w:val="0"/>
      <w:marBottom w:val="0"/>
      <w:divBdr>
        <w:top w:val="none" w:sz="0" w:space="0" w:color="auto"/>
        <w:left w:val="none" w:sz="0" w:space="0" w:color="auto"/>
        <w:bottom w:val="none" w:sz="0" w:space="0" w:color="auto"/>
        <w:right w:val="none" w:sz="0" w:space="0" w:color="auto"/>
      </w:divBdr>
    </w:div>
    <w:div w:id="617218560">
      <w:bodyDiv w:val="1"/>
      <w:marLeft w:val="0"/>
      <w:marRight w:val="0"/>
      <w:marTop w:val="0"/>
      <w:marBottom w:val="0"/>
      <w:divBdr>
        <w:top w:val="none" w:sz="0" w:space="0" w:color="auto"/>
        <w:left w:val="none" w:sz="0" w:space="0" w:color="auto"/>
        <w:bottom w:val="none" w:sz="0" w:space="0" w:color="auto"/>
        <w:right w:val="none" w:sz="0" w:space="0" w:color="auto"/>
      </w:divBdr>
      <w:divsChild>
        <w:div w:id="1327629470">
          <w:marLeft w:val="0"/>
          <w:marRight w:val="0"/>
          <w:marTop w:val="0"/>
          <w:marBottom w:val="0"/>
          <w:divBdr>
            <w:top w:val="none" w:sz="0" w:space="0" w:color="auto"/>
            <w:left w:val="none" w:sz="0" w:space="0" w:color="auto"/>
            <w:bottom w:val="none" w:sz="0" w:space="0" w:color="auto"/>
            <w:right w:val="none" w:sz="0" w:space="0" w:color="auto"/>
          </w:divBdr>
        </w:div>
      </w:divsChild>
    </w:div>
    <w:div w:id="623778776">
      <w:marLeft w:val="0"/>
      <w:marRight w:val="0"/>
      <w:marTop w:val="0"/>
      <w:marBottom w:val="0"/>
      <w:divBdr>
        <w:top w:val="none" w:sz="0" w:space="0" w:color="auto"/>
        <w:left w:val="none" w:sz="0" w:space="0" w:color="auto"/>
        <w:bottom w:val="none" w:sz="0" w:space="0" w:color="auto"/>
        <w:right w:val="none" w:sz="0" w:space="0" w:color="auto"/>
      </w:divBdr>
    </w:div>
    <w:div w:id="625083495">
      <w:bodyDiv w:val="1"/>
      <w:marLeft w:val="0"/>
      <w:marRight w:val="0"/>
      <w:marTop w:val="0"/>
      <w:marBottom w:val="0"/>
      <w:divBdr>
        <w:top w:val="none" w:sz="0" w:space="0" w:color="auto"/>
        <w:left w:val="none" w:sz="0" w:space="0" w:color="auto"/>
        <w:bottom w:val="none" w:sz="0" w:space="0" w:color="auto"/>
        <w:right w:val="none" w:sz="0" w:space="0" w:color="auto"/>
      </w:divBdr>
    </w:div>
    <w:div w:id="627008146">
      <w:bodyDiv w:val="1"/>
      <w:marLeft w:val="0"/>
      <w:marRight w:val="0"/>
      <w:marTop w:val="0"/>
      <w:marBottom w:val="0"/>
      <w:divBdr>
        <w:top w:val="none" w:sz="0" w:space="0" w:color="auto"/>
        <w:left w:val="none" w:sz="0" w:space="0" w:color="auto"/>
        <w:bottom w:val="none" w:sz="0" w:space="0" w:color="auto"/>
        <w:right w:val="none" w:sz="0" w:space="0" w:color="auto"/>
      </w:divBdr>
    </w:div>
    <w:div w:id="642807582">
      <w:bodyDiv w:val="1"/>
      <w:marLeft w:val="0"/>
      <w:marRight w:val="0"/>
      <w:marTop w:val="0"/>
      <w:marBottom w:val="0"/>
      <w:divBdr>
        <w:top w:val="none" w:sz="0" w:space="0" w:color="auto"/>
        <w:left w:val="none" w:sz="0" w:space="0" w:color="auto"/>
        <w:bottom w:val="none" w:sz="0" w:space="0" w:color="auto"/>
        <w:right w:val="none" w:sz="0" w:space="0" w:color="auto"/>
      </w:divBdr>
    </w:div>
    <w:div w:id="658734855">
      <w:bodyDiv w:val="1"/>
      <w:marLeft w:val="0"/>
      <w:marRight w:val="0"/>
      <w:marTop w:val="0"/>
      <w:marBottom w:val="0"/>
      <w:divBdr>
        <w:top w:val="none" w:sz="0" w:space="0" w:color="auto"/>
        <w:left w:val="none" w:sz="0" w:space="0" w:color="auto"/>
        <w:bottom w:val="none" w:sz="0" w:space="0" w:color="auto"/>
        <w:right w:val="none" w:sz="0" w:space="0" w:color="auto"/>
      </w:divBdr>
    </w:div>
    <w:div w:id="663357116">
      <w:bodyDiv w:val="1"/>
      <w:marLeft w:val="0"/>
      <w:marRight w:val="0"/>
      <w:marTop w:val="0"/>
      <w:marBottom w:val="0"/>
      <w:divBdr>
        <w:top w:val="none" w:sz="0" w:space="0" w:color="auto"/>
        <w:left w:val="none" w:sz="0" w:space="0" w:color="auto"/>
        <w:bottom w:val="none" w:sz="0" w:space="0" w:color="auto"/>
        <w:right w:val="none" w:sz="0" w:space="0" w:color="auto"/>
      </w:divBdr>
    </w:div>
    <w:div w:id="674185191">
      <w:bodyDiv w:val="1"/>
      <w:marLeft w:val="0"/>
      <w:marRight w:val="0"/>
      <w:marTop w:val="0"/>
      <w:marBottom w:val="0"/>
      <w:divBdr>
        <w:top w:val="none" w:sz="0" w:space="0" w:color="auto"/>
        <w:left w:val="none" w:sz="0" w:space="0" w:color="auto"/>
        <w:bottom w:val="none" w:sz="0" w:space="0" w:color="auto"/>
        <w:right w:val="none" w:sz="0" w:space="0" w:color="auto"/>
      </w:divBdr>
      <w:divsChild>
        <w:div w:id="897591680">
          <w:marLeft w:val="0"/>
          <w:marRight w:val="0"/>
          <w:marTop w:val="0"/>
          <w:marBottom w:val="0"/>
          <w:divBdr>
            <w:top w:val="none" w:sz="0" w:space="0" w:color="auto"/>
            <w:left w:val="none" w:sz="0" w:space="0" w:color="auto"/>
            <w:bottom w:val="none" w:sz="0" w:space="0" w:color="auto"/>
            <w:right w:val="none" w:sz="0" w:space="0" w:color="auto"/>
          </w:divBdr>
        </w:div>
      </w:divsChild>
    </w:div>
    <w:div w:id="677585008">
      <w:bodyDiv w:val="1"/>
      <w:marLeft w:val="0"/>
      <w:marRight w:val="0"/>
      <w:marTop w:val="0"/>
      <w:marBottom w:val="0"/>
      <w:divBdr>
        <w:top w:val="none" w:sz="0" w:space="0" w:color="auto"/>
        <w:left w:val="none" w:sz="0" w:space="0" w:color="auto"/>
        <w:bottom w:val="none" w:sz="0" w:space="0" w:color="auto"/>
        <w:right w:val="none" w:sz="0" w:space="0" w:color="auto"/>
      </w:divBdr>
    </w:div>
    <w:div w:id="687295226">
      <w:bodyDiv w:val="1"/>
      <w:marLeft w:val="0"/>
      <w:marRight w:val="0"/>
      <w:marTop w:val="0"/>
      <w:marBottom w:val="0"/>
      <w:divBdr>
        <w:top w:val="none" w:sz="0" w:space="0" w:color="auto"/>
        <w:left w:val="none" w:sz="0" w:space="0" w:color="auto"/>
        <w:bottom w:val="none" w:sz="0" w:space="0" w:color="auto"/>
        <w:right w:val="none" w:sz="0" w:space="0" w:color="auto"/>
      </w:divBdr>
    </w:div>
    <w:div w:id="689448243">
      <w:bodyDiv w:val="1"/>
      <w:marLeft w:val="0"/>
      <w:marRight w:val="0"/>
      <w:marTop w:val="0"/>
      <w:marBottom w:val="0"/>
      <w:divBdr>
        <w:top w:val="none" w:sz="0" w:space="0" w:color="auto"/>
        <w:left w:val="none" w:sz="0" w:space="0" w:color="auto"/>
        <w:bottom w:val="none" w:sz="0" w:space="0" w:color="auto"/>
        <w:right w:val="none" w:sz="0" w:space="0" w:color="auto"/>
      </w:divBdr>
    </w:div>
    <w:div w:id="711613568">
      <w:marLeft w:val="0"/>
      <w:marRight w:val="0"/>
      <w:marTop w:val="0"/>
      <w:marBottom w:val="0"/>
      <w:divBdr>
        <w:top w:val="none" w:sz="0" w:space="0" w:color="auto"/>
        <w:left w:val="none" w:sz="0" w:space="0" w:color="auto"/>
        <w:bottom w:val="none" w:sz="0" w:space="0" w:color="auto"/>
        <w:right w:val="none" w:sz="0" w:space="0" w:color="auto"/>
      </w:divBdr>
    </w:div>
    <w:div w:id="723260396">
      <w:bodyDiv w:val="1"/>
      <w:marLeft w:val="0"/>
      <w:marRight w:val="0"/>
      <w:marTop w:val="0"/>
      <w:marBottom w:val="0"/>
      <w:divBdr>
        <w:top w:val="none" w:sz="0" w:space="0" w:color="auto"/>
        <w:left w:val="none" w:sz="0" w:space="0" w:color="auto"/>
        <w:bottom w:val="none" w:sz="0" w:space="0" w:color="auto"/>
        <w:right w:val="none" w:sz="0" w:space="0" w:color="auto"/>
      </w:divBdr>
    </w:div>
    <w:div w:id="726297384">
      <w:bodyDiv w:val="1"/>
      <w:marLeft w:val="0"/>
      <w:marRight w:val="0"/>
      <w:marTop w:val="0"/>
      <w:marBottom w:val="0"/>
      <w:divBdr>
        <w:top w:val="none" w:sz="0" w:space="0" w:color="auto"/>
        <w:left w:val="none" w:sz="0" w:space="0" w:color="auto"/>
        <w:bottom w:val="none" w:sz="0" w:space="0" w:color="auto"/>
        <w:right w:val="none" w:sz="0" w:space="0" w:color="auto"/>
      </w:divBdr>
    </w:div>
    <w:div w:id="735668768">
      <w:bodyDiv w:val="1"/>
      <w:marLeft w:val="0"/>
      <w:marRight w:val="0"/>
      <w:marTop w:val="0"/>
      <w:marBottom w:val="0"/>
      <w:divBdr>
        <w:top w:val="none" w:sz="0" w:space="0" w:color="auto"/>
        <w:left w:val="none" w:sz="0" w:space="0" w:color="auto"/>
        <w:bottom w:val="none" w:sz="0" w:space="0" w:color="auto"/>
        <w:right w:val="none" w:sz="0" w:space="0" w:color="auto"/>
      </w:divBdr>
    </w:div>
    <w:div w:id="748577514">
      <w:bodyDiv w:val="1"/>
      <w:marLeft w:val="0"/>
      <w:marRight w:val="0"/>
      <w:marTop w:val="0"/>
      <w:marBottom w:val="0"/>
      <w:divBdr>
        <w:top w:val="none" w:sz="0" w:space="0" w:color="auto"/>
        <w:left w:val="none" w:sz="0" w:space="0" w:color="auto"/>
        <w:bottom w:val="none" w:sz="0" w:space="0" w:color="auto"/>
        <w:right w:val="none" w:sz="0" w:space="0" w:color="auto"/>
      </w:divBdr>
    </w:div>
    <w:div w:id="749738719">
      <w:bodyDiv w:val="1"/>
      <w:marLeft w:val="0"/>
      <w:marRight w:val="0"/>
      <w:marTop w:val="0"/>
      <w:marBottom w:val="0"/>
      <w:divBdr>
        <w:top w:val="none" w:sz="0" w:space="0" w:color="auto"/>
        <w:left w:val="none" w:sz="0" w:space="0" w:color="auto"/>
        <w:bottom w:val="none" w:sz="0" w:space="0" w:color="auto"/>
        <w:right w:val="none" w:sz="0" w:space="0" w:color="auto"/>
      </w:divBdr>
    </w:div>
    <w:div w:id="752825450">
      <w:bodyDiv w:val="1"/>
      <w:marLeft w:val="0"/>
      <w:marRight w:val="0"/>
      <w:marTop w:val="0"/>
      <w:marBottom w:val="0"/>
      <w:divBdr>
        <w:top w:val="none" w:sz="0" w:space="0" w:color="auto"/>
        <w:left w:val="none" w:sz="0" w:space="0" w:color="auto"/>
        <w:bottom w:val="none" w:sz="0" w:space="0" w:color="auto"/>
        <w:right w:val="none" w:sz="0" w:space="0" w:color="auto"/>
      </w:divBdr>
    </w:div>
    <w:div w:id="765346607">
      <w:bodyDiv w:val="1"/>
      <w:marLeft w:val="0"/>
      <w:marRight w:val="0"/>
      <w:marTop w:val="0"/>
      <w:marBottom w:val="0"/>
      <w:divBdr>
        <w:top w:val="none" w:sz="0" w:space="0" w:color="auto"/>
        <w:left w:val="none" w:sz="0" w:space="0" w:color="auto"/>
        <w:bottom w:val="none" w:sz="0" w:space="0" w:color="auto"/>
        <w:right w:val="none" w:sz="0" w:space="0" w:color="auto"/>
      </w:divBdr>
    </w:div>
    <w:div w:id="771899639">
      <w:bodyDiv w:val="1"/>
      <w:marLeft w:val="0"/>
      <w:marRight w:val="0"/>
      <w:marTop w:val="0"/>
      <w:marBottom w:val="0"/>
      <w:divBdr>
        <w:top w:val="none" w:sz="0" w:space="0" w:color="auto"/>
        <w:left w:val="none" w:sz="0" w:space="0" w:color="auto"/>
        <w:bottom w:val="none" w:sz="0" w:space="0" w:color="auto"/>
        <w:right w:val="none" w:sz="0" w:space="0" w:color="auto"/>
      </w:divBdr>
    </w:div>
    <w:div w:id="778333550">
      <w:bodyDiv w:val="1"/>
      <w:marLeft w:val="0"/>
      <w:marRight w:val="0"/>
      <w:marTop w:val="0"/>
      <w:marBottom w:val="0"/>
      <w:divBdr>
        <w:top w:val="none" w:sz="0" w:space="0" w:color="auto"/>
        <w:left w:val="none" w:sz="0" w:space="0" w:color="auto"/>
        <w:bottom w:val="none" w:sz="0" w:space="0" w:color="auto"/>
        <w:right w:val="none" w:sz="0" w:space="0" w:color="auto"/>
      </w:divBdr>
    </w:div>
    <w:div w:id="778796753">
      <w:bodyDiv w:val="1"/>
      <w:marLeft w:val="0"/>
      <w:marRight w:val="0"/>
      <w:marTop w:val="0"/>
      <w:marBottom w:val="0"/>
      <w:divBdr>
        <w:top w:val="none" w:sz="0" w:space="0" w:color="auto"/>
        <w:left w:val="none" w:sz="0" w:space="0" w:color="auto"/>
        <w:bottom w:val="none" w:sz="0" w:space="0" w:color="auto"/>
        <w:right w:val="none" w:sz="0" w:space="0" w:color="auto"/>
      </w:divBdr>
    </w:div>
    <w:div w:id="793911204">
      <w:bodyDiv w:val="1"/>
      <w:marLeft w:val="0"/>
      <w:marRight w:val="0"/>
      <w:marTop w:val="0"/>
      <w:marBottom w:val="0"/>
      <w:divBdr>
        <w:top w:val="none" w:sz="0" w:space="0" w:color="auto"/>
        <w:left w:val="none" w:sz="0" w:space="0" w:color="auto"/>
        <w:bottom w:val="none" w:sz="0" w:space="0" w:color="auto"/>
        <w:right w:val="none" w:sz="0" w:space="0" w:color="auto"/>
      </w:divBdr>
    </w:div>
    <w:div w:id="818035288">
      <w:bodyDiv w:val="1"/>
      <w:marLeft w:val="0"/>
      <w:marRight w:val="0"/>
      <w:marTop w:val="0"/>
      <w:marBottom w:val="0"/>
      <w:divBdr>
        <w:top w:val="none" w:sz="0" w:space="0" w:color="auto"/>
        <w:left w:val="none" w:sz="0" w:space="0" w:color="auto"/>
        <w:bottom w:val="none" w:sz="0" w:space="0" w:color="auto"/>
        <w:right w:val="none" w:sz="0" w:space="0" w:color="auto"/>
      </w:divBdr>
      <w:divsChild>
        <w:div w:id="219050934">
          <w:marLeft w:val="0"/>
          <w:marRight w:val="0"/>
          <w:marTop w:val="0"/>
          <w:marBottom w:val="0"/>
          <w:divBdr>
            <w:top w:val="none" w:sz="0" w:space="0" w:color="auto"/>
            <w:left w:val="none" w:sz="0" w:space="0" w:color="auto"/>
            <w:bottom w:val="none" w:sz="0" w:space="0" w:color="auto"/>
            <w:right w:val="none" w:sz="0" w:space="0" w:color="auto"/>
          </w:divBdr>
          <w:divsChild>
            <w:div w:id="263267047">
              <w:marLeft w:val="0"/>
              <w:marRight w:val="0"/>
              <w:marTop w:val="0"/>
              <w:marBottom w:val="0"/>
              <w:divBdr>
                <w:top w:val="none" w:sz="0" w:space="0" w:color="auto"/>
                <w:left w:val="none" w:sz="0" w:space="0" w:color="auto"/>
                <w:bottom w:val="none" w:sz="0" w:space="0" w:color="auto"/>
                <w:right w:val="none" w:sz="0" w:space="0" w:color="auto"/>
              </w:divBdr>
              <w:divsChild>
                <w:div w:id="1672558803">
                  <w:marLeft w:val="0"/>
                  <w:marRight w:val="0"/>
                  <w:marTop w:val="0"/>
                  <w:marBottom w:val="0"/>
                  <w:divBdr>
                    <w:top w:val="none" w:sz="0" w:space="0" w:color="auto"/>
                    <w:left w:val="none" w:sz="0" w:space="0" w:color="auto"/>
                    <w:bottom w:val="none" w:sz="0" w:space="0" w:color="auto"/>
                    <w:right w:val="none" w:sz="0" w:space="0" w:color="auto"/>
                  </w:divBdr>
                  <w:divsChild>
                    <w:div w:id="2082019125">
                      <w:marLeft w:val="0"/>
                      <w:marRight w:val="0"/>
                      <w:marTop w:val="0"/>
                      <w:marBottom w:val="0"/>
                      <w:divBdr>
                        <w:top w:val="none" w:sz="0" w:space="0" w:color="auto"/>
                        <w:left w:val="none" w:sz="0" w:space="0" w:color="auto"/>
                        <w:bottom w:val="none" w:sz="0" w:space="0" w:color="auto"/>
                        <w:right w:val="none" w:sz="0" w:space="0" w:color="auto"/>
                      </w:divBdr>
                      <w:divsChild>
                        <w:div w:id="5649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4202125">
      <w:bodyDiv w:val="1"/>
      <w:marLeft w:val="0"/>
      <w:marRight w:val="0"/>
      <w:marTop w:val="0"/>
      <w:marBottom w:val="0"/>
      <w:divBdr>
        <w:top w:val="none" w:sz="0" w:space="0" w:color="auto"/>
        <w:left w:val="none" w:sz="0" w:space="0" w:color="auto"/>
        <w:bottom w:val="none" w:sz="0" w:space="0" w:color="auto"/>
        <w:right w:val="none" w:sz="0" w:space="0" w:color="auto"/>
      </w:divBdr>
      <w:divsChild>
        <w:div w:id="754788136">
          <w:marLeft w:val="0"/>
          <w:marRight w:val="0"/>
          <w:marTop w:val="0"/>
          <w:marBottom w:val="0"/>
          <w:divBdr>
            <w:top w:val="none" w:sz="0" w:space="0" w:color="auto"/>
            <w:left w:val="none" w:sz="0" w:space="0" w:color="auto"/>
            <w:bottom w:val="none" w:sz="0" w:space="0" w:color="auto"/>
            <w:right w:val="none" w:sz="0" w:space="0" w:color="auto"/>
          </w:divBdr>
        </w:div>
      </w:divsChild>
    </w:div>
    <w:div w:id="828978180">
      <w:bodyDiv w:val="1"/>
      <w:marLeft w:val="0"/>
      <w:marRight w:val="0"/>
      <w:marTop w:val="0"/>
      <w:marBottom w:val="0"/>
      <w:divBdr>
        <w:top w:val="none" w:sz="0" w:space="0" w:color="auto"/>
        <w:left w:val="none" w:sz="0" w:space="0" w:color="auto"/>
        <w:bottom w:val="none" w:sz="0" w:space="0" w:color="auto"/>
        <w:right w:val="none" w:sz="0" w:space="0" w:color="auto"/>
      </w:divBdr>
    </w:div>
    <w:div w:id="839394574">
      <w:bodyDiv w:val="1"/>
      <w:marLeft w:val="0"/>
      <w:marRight w:val="0"/>
      <w:marTop w:val="0"/>
      <w:marBottom w:val="0"/>
      <w:divBdr>
        <w:top w:val="none" w:sz="0" w:space="0" w:color="auto"/>
        <w:left w:val="none" w:sz="0" w:space="0" w:color="auto"/>
        <w:bottom w:val="none" w:sz="0" w:space="0" w:color="auto"/>
        <w:right w:val="none" w:sz="0" w:space="0" w:color="auto"/>
      </w:divBdr>
    </w:div>
    <w:div w:id="842470676">
      <w:bodyDiv w:val="1"/>
      <w:marLeft w:val="0"/>
      <w:marRight w:val="0"/>
      <w:marTop w:val="0"/>
      <w:marBottom w:val="0"/>
      <w:divBdr>
        <w:top w:val="none" w:sz="0" w:space="0" w:color="auto"/>
        <w:left w:val="none" w:sz="0" w:space="0" w:color="auto"/>
        <w:bottom w:val="none" w:sz="0" w:space="0" w:color="auto"/>
        <w:right w:val="none" w:sz="0" w:space="0" w:color="auto"/>
      </w:divBdr>
    </w:div>
    <w:div w:id="843325380">
      <w:bodyDiv w:val="1"/>
      <w:marLeft w:val="0"/>
      <w:marRight w:val="0"/>
      <w:marTop w:val="0"/>
      <w:marBottom w:val="0"/>
      <w:divBdr>
        <w:top w:val="none" w:sz="0" w:space="0" w:color="auto"/>
        <w:left w:val="none" w:sz="0" w:space="0" w:color="auto"/>
        <w:bottom w:val="none" w:sz="0" w:space="0" w:color="auto"/>
        <w:right w:val="none" w:sz="0" w:space="0" w:color="auto"/>
      </w:divBdr>
    </w:div>
    <w:div w:id="858356247">
      <w:bodyDiv w:val="1"/>
      <w:marLeft w:val="0"/>
      <w:marRight w:val="0"/>
      <w:marTop w:val="0"/>
      <w:marBottom w:val="0"/>
      <w:divBdr>
        <w:top w:val="none" w:sz="0" w:space="0" w:color="auto"/>
        <w:left w:val="none" w:sz="0" w:space="0" w:color="auto"/>
        <w:bottom w:val="none" w:sz="0" w:space="0" w:color="auto"/>
        <w:right w:val="none" w:sz="0" w:space="0" w:color="auto"/>
      </w:divBdr>
    </w:div>
    <w:div w:id="863831547">
      <w:marLeft w:val="0"/>
      <w:marRight w:val="0"/>
      <w:marTop w:val="0"/>
      <w:marBottom w:val="0"/>
      <w:divBdr>
        <w:top w:val="none" w:sz="0" w:space="0" w:color="auto"/>
        <w:left w:val="none" w:sz="0" w:space="0" w:color="auto"/>
        <w:bottom w:val="none" w:sz="0" w:space="0" w:color="auto"/>
        <w:right w:val="none" w:sz="0" w:space="0" w:color="auto"/>
      </w:divBdr>
    </w:div>
    <w:div w:id="866523660">
      <w:bodyDiv w:val="1"/>
      <w:marLeft w:val="0"/>
      <w:marRight w:val="0"/>
      <w:marTop w:val="0"/>
      <w:marBottom w:val="0"/>
      <w:divBdr>
        <w:top w:val="none" w:sz="0" w:space="0" w:color="auto"/>
        <w:left w:val="none" w:sz="0" w:space="0" w:color="auto"/>
        <w:bottom w:val="none" w:sz="0" w:space="0" w:color="auto"/>
        <w:right w:val="none" w:sz="0" w:space="0" w:color="auto"/>
      </w:divBdr>
    </w:div>
    <w:div w:id="869949886">
      <w:bodyDiv w:val="1"/>
      <w:marLeft w:val="0"/>
      <w:marRight w:val="0"/>
      <w:marTop w:val="0"/>
      <w:marBottom w:val="0"/>
      <w:divBdr>
        <w:top w:val="none" w:sz="0" w:space="0" w:color="auto"/>
        <w:left w:val="none" w:sz="0" w:space="0" w:color="auto"/>
        <w:bottom w:val="none" w:sz="0" w:space="0" w:color="auto"/>
        <w:right w:val="none" w:sz="0" w:space="0" w:color="auto"/>
      </w:divBdr>
    </w:div>
    <w:div w:id="871307665">
      <w:bodyDiv w:val="1"/>
      <w:marLeft w:val="0"/>
      <w:marRight w:val="0"/>
      <w:marTop w:val="0"/>
      <w:marBottom w:val="0"/>
      <w:divBdr>
        <w:top w:val="none" w:sz="0" w:space="0" w:color="auto"/>
        <w:left w:val="none" w:sz="0" w:space="0" w:color="auto"/>
        <w:bottom w:val="none" w:sz="0" w:space="0" w:color="auto"/>
        <w:right w:val="none" w:sz="0" w:space="0" w:color="auto"/>
      </w:divBdr>
    </w:div>
    <w:div w:id="878126111">
      <w:marLeft w:val="0"/>
      <w:marRight w:val="0"/>
      <w:marTop w:val="0"/>
      <w:marBottom w:val="0"/>
      <w:divBdr>
        <w:top w:val="none" w:sz="0" w:space="0" w:color="auto"/>
        <w:left w:val="none" w:sz="0" w:space="0" w:color="auto"/>
        <w:bottom w:val="none" w:sz="0" w:space="0" w:color="auto"/>
        <w:right w:val="none" w:sz="0" w:space="0" w:color="auto"/>
      </w:divBdr>
    </w:div>
    <w:div w:id="896479686">
      <w:bodyDiv w:val="1"/>
      <w:marLeft w:val="0"/>
      <w:marRight w:val="0"/>
      <w:marTop w:val="0"/>
      <w:marBottom w:val="0"/>
      <w:divBdr>
        <w:top w:val="none" w:sz="0" w:space="0" w:color="auto"/>
        <w:left w:val="none" w:sz="0" w:space="0" w:color="auto"/>
        <w:bottom w:val="none" w:sz="0" w:space="0" w:color="auto"/>
        <w:right w:val="none" w:sz="0" w:space="0" w:color="auto"/>
      </w:divBdr>
      <w:divsChild>
        <w:div w:id="74977362">
          <w:marLeft w:val="0"/>
          <w:marRight w:val="0"/>
          <w:marTop w:val="0"/>
          <w:marBottom w:val="0"/>
          <w:divBdr>
            <w:top w:val="none" w:sz="0" w:space="0" w:color="auto"/>
            <w:left w:val="none" w:sz="0" w:space="0" w:color="auto"/>
            <w:bottom w:val="none" w:sz="0" w:space="0" w:color="auto"/>
            <w:right w:val="none" w:sz="0" w:space="0" w:color="auto"/>
          </w:divBdr>
        </w:div>
        <w:div w:id="805703721">
          <w:marLeft w:val="0"/>
          <w:marRight w:val="0"/>
          <w:marTop w:val="0"/>
          <w:marBottom w:val="0"/>
          <w:divBdr>
            <w:top w:val="none" w:sz="0" w:space="0" w:color="auto"/>
            <w:left w:val="none" w:sz="0" w:space="0" w:color="auto"/>
            <w:bottom w:val="none" w:sz="0" w:space="0" w:color="auto"/>
            <w:right w:val="none" w:sz="0" w:space="0" w:color="auto"/>
          </w:divBdr>
        </w:div>
        <w:div w:id="1293823260">
          <w:marLeft w:val="0"/>
          <w:marRight w:val="0"/>
          <w:marTop w:val="0"/>
          <w:marBottom w:val="0"/>
          <w:divBdr>
            <w:top w:val="none" w:sz="0" w:space="0" w:color="auto"/>
            <w:left w:val="none" w:sz="0" w:space="0" w:color="auto"/>
            <w:bottom w:val="none" w:sz="0" w:space="0" w:color="auto"/>
            <w:right w:val="none" w:sz="0" w:space="0" w:color="auto"/>
          </w:divBdr>
        </w:div>
        <w:div w:id="1797917452">
          <w:marLeft w:val="0"/>
          <w:marRight w:val="0"/>
          <w:marTop w:val="0"/>
          <w:marBottom w:val="0"/>
          <w:divBdr>
            <w:top w:val="none" w:sz="0" w:space="0" w:color="auto"/>
            <w:left w:val="none" w:sz="0" w:space="0" w:color="auto"/>
            <w:bottom w:val="none" w:sz="0" w:space="0" w:color="auto"/>
            <w:right w:val="none" w:sz="0" w:space="0" w:color="auto"/>
          </w:divBdr>
        </w:div>
        <w:div w:id="2060397591">
          <w:marLeft w:val="0"/>
          <w:marRight w:val="0"/>
          <w:marTop w:val="0"/>
          <w:marBottom w:val="0"/>
          <w:divBdr>
            <w:top w:val="none" w:sz="0" w:space="0" w:color="auto"/>
            <w:left w:val="none" w:sz="0" w:space="0" w:color="auto"/>
            <w:bottom w:val="none" w:sz="0" w:space="0" w:color="auto"/>
            <w:right w:val="none" w:sz="0" w:space="0" w:color="auto"/>
          </w:divBdr>
        </w:div>
      </w:divsChild>
    </w:div>
    <w:div w:id="900025408">
      <w:bodyDiv w:val="1"/>
      <w:marLeft w:val="0"/>
      <w:marRight w:val="0"/>
      <w:marTop w:val="0"/>
      <w:marBottom w:val="0"/>
      <w:divBdr>
        <w:top w:val="none" w:sz="0" w:space="0" w:color="auto"/>
        <w:left w:val="none" w:sz="0" w:space="0" w:color="auto"/>
        <w:bottom w:val="none" w:sz="0" w:space="0" w:color="auto"/>
        <w:right w:val="none" w:sz="0" w:space="0" w:color="auto"/>
      </w:divBdr>
    </w:div>
    <w:div w:id="903372634">
      <w:bodyDiv w:val="1"/>
      <w:marLeft w:val="0"/>
      <w:marRight w:val="0"/>
      <w:marTop w:val="0"/>
      <w:marBottom w:val="0"/>
      <w:divBdr>
        <w:top w:val="none" w:sz="0" w:space="0" w:color="auto"/>
        <w:left w:val="none" w:sz="0" w:space="0" w:color="auto"/>
        <w:bottom w:val="none" w:sz="0" w:space="0" w:color="auto"/>
        <w:right w:val="none" w:sz="0" w:space="0" w:color="auto"/>
      </w:divBdr>
    </w:div>
    <w:div w:id="906114629">
      <w:bodyDiv w:val="1"/>
      <w:marLeft w:val="0"/>
      <w:marRight w:val="0"/>
      <w:marTop w:val="0"/>
      <w:marBottom w:val="0"/>
      <w:divBdr>
        <w:top w:val="none" w:sz="0" w:space="0" w:color="auto"/>
        <w:left w:val="none" w:sz="0" w:space="0" w:color="auto"/>
        <w:bottom w:val="none" w:sz="0" w:space="0" w:color="auto"/>
        <w:right w:val="none" w:sz="0" w:space="0" w:color="auto"/>
      </w:divBdr>
    </w:div>
    <w:div w:id="913199351">
      <w:bodyDiv w:val="1"/>
      <w:marLeft w:val="0"/>
      <w:marRight w:val="0"/>
      <w:marTop w:val="0"/>
      <w:marBottom w:val="0"/>
      <w:divBdr>
        <w:top w:val="none" w:sz="0" w:space="0" w:color="auto"/>
        <w:left w:val="none" w:sz="0" w:space="0" w:color="auto"/>
        <w:bottom w:val="none" w:sz="0" w:space="0" w:color="auto"/>
        <w:right w:val="none" w:sz="0" w:space="0" w:color="auto"/>
      </w:divBdr>
      <w:divsChild>
        <w:div w:id="881526893">
          <w:marLeft w:val="0"/>
          <w:marRight w:val="0"/>
          <w:marTop w:val="0"/>
          <w:marBottom w:val="0"/>
          <w:divBdr>
            <w:top w:val="none" w:sz="0" w:space="0" w:color="auto"/>
            <w:left w:val="none" w:sz="0" w:space="0" w:color="auto"/>
            <w:bottom w:val="none" w:sz="0" w:space="0" w:color="auto"/>
            <w:right w:val="none" w:sz="0" w:space="0" w:color="auto"/>
          </w:divBdr>
        </w:div>
      </w:divsChild>
    </w:div>
    <w:div w:id="920454003">
      <w:bodyDiv w:val="1"/>
      <w:marLeft w:val="0"/>
      <w:marRight w:val="0"/>
      <w:marTop w:val="0"/>
      <w:marBottom w:val="0"/>
      <w:divBdr>
        <w:top w:val="none" w:sz="0" w:space="0" w:color="auto"/>
        <w:left w:val="none" w:sz="0" w:space="0" w:color="auto"/>
        <w:bottom w:val="none" w:sz="0" w:space="0" w:color="auto"/>
        <w:right w:val="none" w:sz="0" w:space="0" w:color="auto"/>
      </w:divBdr>
    </w:div>
    <w:div w:id="923957161">
      <w:bodyDiv w:val="1"/>
      <w:marLeft w:val="0"/>
      <w:marRight w:val="0"/>
      <w:marTop w:val="0"/>
      <w:marBottom w:val="0"/>
      <w:divBdr>
        <w:top w:val="none" w:sz="0" w:space="0" w:color="auto"/>
        <w:left w:val="none" w:sz="0" w:space="0" w:color="auto"/>
        <w:bottom w:val="none" w:sz="0" w:space="0" w:color="auto"/>
        <w:right w:val="none" w:sz="0" w:space="0" w:color="auto"/>
      </w:divBdr>
    </w:div>
    <w:div w:id="927932389">
      <w:bodyDiv w:val="1"/>
      <w:marLeft w:val="0"/>
      <w:marRight w:val="0"/>
      <w:marTop w:val="0"/>
      <w:marBottom w:val="0"/>
      <w:divBdr>
        <w:top w:val="none" w:sz="0" w:space="0" w:color="auto"/>
        <w:left w:val="none" w:sz="0" w:space="0" w:color="auto"/>
        <w:bottom w:val="none" w:sz="0" w:space="0" w:color="auto"/>
        <w:right w:val="none" w:sz="0" w:space="0" w:color="auto"/>
      </w:divBdr>
    </w:div>
    <w:div w:id="934753460">
      <w:bodyDiv w:val="1"/>
      <w:marLeft w:val="0"/>
      <w:marRight w:val="0"/>
      <w:marTop w:val="0"/>
      <w:marBottom w:val="0"/>
      <w:divBdr>
        <w:top w:val="none" w:sz="0" w:space="0" w:color="auto"/>
        <w:left w:val="none" w:sz="0" w:space="0" w:color="auto"/>
        <w:bottom w:val="none" w:sz="0" w:space="0" w:color="auto"/>
        <w:right w:val="none" w:sz="0" w:space="0" w:color="auto"/>
      </w:divBdr>
    </w:div>
    <w:div w:id="943461235">
      <w:bodyDiv w:val="1"/>
      <w:marLeft w:val="0"/>
      <w:marRight w:val="0"/>
      <w:marTop w:val="0"/>
      <w:marBottom w:val="0"/>
      <w:divBdr>
        <w:top w:val="none" w:sz="0" w:space="0" w:color="auto"/>
        <w:left w:val="none" w:sz="0" w:space="0" w:color="auto"/>
        <w:bottom w:val="none" w:sz="0" w:space="0" w:color="auto"/>
        <w:right w:val="none" w:sz="0" w:space="0" w:color="auto"/>
      </w:divBdr>
    </w:div>
    <w:div w:id="948706645">
      <w:bodyDiv w:val="1"/>
      <w:marLeft w:val="0"/>
      <w:marRight w:val="0"/>
      <w:marTop w:val="0"/>
      <w:marBottom w:val="0"/>
      <w:divBdr>
        <w:top w:val="none" w:sz="0" w:space="0" w:color="auto"/>
        <w:left w:val="none" w:sz="0" w:space="0" w:color="auto"/>
        <w:bottom w:val="none" w:sz="0" w:space="0" w:color="auto"/>
        <w:right w:val="none" w:sz="0" w:space="0" w:color="auto"/>
      </w:divBdr>
    </w:div>
    <w:div w:id="950430886">
      <w:bodyDiv w:val="1"/>
      <w:marLeft w:val="0"/>
      <w:marRight w:val="0"/>
      <w:marTop w:val="0"/>
      <w:marBottom w:val="0"/>
      <w:divBdr>
        <w:top w:val="none" w:sz="0" w:space="0" w:color="auto"/>
        <w:left w:val="none" w:sz="0" w:space="0" w:color="auto"/>
        <w:bottom w:val="none" w:sz="0" w:space="0" w:color="auto"/>
        <w:right w:val="none" w:sz="0" w:space="0" w:color="auto"/>
      </w:divBdr>
    </w:div>
    <w:div w:id="959649166">
      <w:marLeft w:val="0"/>
      <w:marRight w:val="0"/>
      <w:marTop w:val="0"/>
      <w:marBottom w:val="0"/>
      <w:divBdr>
        <w:top w:val="none" w:sz="0" w:space="0" w:color="auto"/>
        <w:left w:val="none" w:sz="0" w:space="0" w:color="auto"/>
        <w:bottom w:val="none" w:sz="0" w:space="0" w:color="auto"/>
        <w:right w:val="none" w:sz="0" w:space="0" w:color="auto"/>
      </w:divBdr>
    </w:div>
    <w:div w:id="982855604">
      <w:bodyDiv w:val="1"/>
      <w:marLeft w:val="0"/>
      <w:marRight w:val="0"/>
      <w:marTop w:val="0"/>
      <w:marBottom w:val="0"/>
      <w:divBdr>
        <w:top w:val="none" w:sz="0" w:space="0" w:color="auto"/>
        <w:left w:val="none" w:sz="0" w:space="0" w:color="auto"/>
        <w:bottom w:val="none" w:sz="0" w:space="0" w:color="auto"/>
        <w:right w:val="none" w:sz="0" w:space="0" w:color="auto"/>
      </w:divBdr>
    </w:div>
    <w:div w:id="996154638">
      <w:bodyDiv w:val="1"/>
      <w:marLeft w:val="0"/>
      <w:marRight w:val="0"/>
      <w:marTop w:val="0"/>
      <w:marBottom w:val="0"/>
      <w:divBdr>
        <w:top w:val="none" w:sz="0" w:space="0" w:color="auto"/>
        <w:left w:val="none" w:sz="0" w:space="0" w:color="auto"/>
        <w:bottom w:val="none" w:sz="0" w:space="0" w:color="auto"/>
        <w:right w:val="none" w:sz="0" w:space="0" w:color="auto"/>
      </w:divBdr>
    </w:div>
    <w:div w:id="1003387871">
      <w:marLeft w:val="0"/>
      <w:marRight w:val="0"/>
      <w:marTop w:val="0"/>
      <w:marBottom w:val="0"/>
      <w:divBdr>
        <w:top w:val="none" w:sz="0" w:space="0" w:color="auto"/>
        <w:left w:val="none" w:sz="0" w:space="0" w:color="auto"/>
        <w:bottom w:val="none" w:sz="0" w:space="0" w:color="auto"/>
        <w:right w:val="none" w:sz="0" w:space="0" w:color="auto"/>
      </w:divBdr>
    </w:div>
    <w:div w:id="1012144379">
      <w:bodyDiv w:val="1"/>
      <w:marLeft w:val="0"/>
      <w:marRight w:val="0"/>
      <w:marTop w:val="0"/>
      <w:marBottom w:val="0"/>
      <w:divBdr>
        <w:top w:val="none" w:sz="0" w:space="0" w:color="auto"/>
        <w:left w:val="none" w:sz="0" w:space="0" w:color="auto"/>
        <w:bottom w:val="none" w:sz="0" w:space="0" w:color="auto"/>
        <w:right w:val="none" w:sz="0" w:space="0" w:color="auto"/>
      </w:divBdr>
    </w:div>
    <w:div w:id="1020202333">
      <w:bodyDiv w:val="1"/>
      <w:marLeft w:val="0"/>
      <w:marRight w:val="0"/>
      <w:marTop w:val="0"/>
      <w:marBottom w:val="0"/>
      <w:divBdr>
        <w:top w:val="none" w:sz="0" w:space="0" w:color="auto"/>
        <w:left w:val="none" w:sz="0" w:space="0" w:color="auto"/>
        <w:bottom w:val="none" w:sz="0" w:space="0" w:color="auto"/>
        <w:right w:val="none" w:sz="0" w:space="0" w:color="auto"/>
      </w:divBdr>
    </w:div>
    <w:div w:id="1021784858">
      <w:bodyDiv w:val="1"/>
      <w:marLeft w:val="0"/>
      <w:marRight w:val="0"/>
      <w:marTop w:val="0"/>
      <w:marBottom w:val="0"/>
      <w:divBdr>
        <w:top w:val="none" w:sz="0" w:space="0" w:color="auto"/>
        <w:left w:val="none" w:sz="0" w:space="0" w:color="auto"/>
        <w:bottom w:val="none" w:sz="0" w:space="0" w:color="auto"/>
        <w:right w:val="none" w:sz="0" w:space="0" w:color="auto"/>
      </w:divBdr>
    </w:div>
    <w:div w:id="1034421793">
      <w:bodyDiv w:val="1"/>
      <w:marLeft w:val="0"/>
      <w:marRight w:val="0"/>
      <w:marTop w:val="0"/>
      <w:marBottom w:val="0"/>
      <w:divBdr>
        <w:top w:val="none" w:sz="0" w:space="0" w:color="auto"/>
        <w:left w:val="none" w:sz="0" w:space="0" w:color="auto"/>
        <w:bottom w:val="none" w:sz="0" w:space="0" w:color="auto"/>
        <w:right w:val="none" w:sz="0" w:space="0" w:color="auto"/>
      </w:divBdr>
    </w:div>
    <w:div w:id="1044981653">
      <w:bodyDiv w:val="1"/>
      <w:marLeft w:val="0"/>
      <w:marRight w:val="0"/>
      <w:marTop w:val="0"/>
      <w:marBottom w:val="0"/>
      <w:divBdr>
        <w:top w:val="none" w:sz="0" w:space="0" w:color="auto"/>
        <w:left w:val="none" w:sz="0" w:space="0" w:color="auto"/>
        <w:bottom w:val="none" w:sz="0" w:space="0" w:color="auto"/>
        <w:right w:val="none" w:sz="0" w:space="0" w:color="auto"/>
      </w:divBdr>
    </w:div>
    <w:div w:id="1068067769">
      <w:bodyDiv w:val="1"/>
      <w:marLeft w:val="0"/>
      <w:marRight w:val="0"/>
      <w:marTop w:val="0"/>
      <w:marBottom w:val="0"/>
      <w:divBdr>
        <w:top w:val="none" w:sz="0" w:space="0" w:color="auto"/>
        <w:left w:val="none" w:sz="0" w:space="0" w:color="auto"/>
        <w:bottom w:val="none" w:sz="0" w:space="0" w:color="auto"/>
        <w:right w:val="none" w:sz="0" w:space="0" w:color="auto"/>
      </w:divBdr>
    </w:div>
    <w:div w:id="1068576070">
      <w:bodyDiv w:val="1"/>
      <w:marLeft w:val="0"/>
      <w:marRight w:val="0"/>
      <w:marTop w:val="0"/>
      <w:marBottom w:val="0"/>
      <w:divBdr>
        <w:top w:val="none" w:sz="0" w:space="0" w:color="auto"/>
        <w:left w:val="none" w:sz="0" w:space="0" w:color="auto"/>
        <w:bottom w:val="none" w:sz="0" w:space="0" w:color="auto"/>
        <w:right w:val="none" w:sz="0" w:space="0" w:color="auto"/>
      </w:divBdr>
    </w:div>
    <w:div w:id="1070232577">
      <w:bodyDiv w:val="1"/>
      <w:marLeft w:val="0"/>
      <w:marRight w:val="0"/>
      <w:marTop w:val="0"/>
      <w:marBottom w:val="0"/>
      <w:divBdr>
        <w:top w:val="none" w:sz="0" w:space="0" w:color="auto"/>
        <w:left w:val="none" w:sz="0" w:space="0" w:color="auto"/>
        <w:bottom w:val="none" w:sz="0" w:space="0" w:color="auto"/>
        <w:right w:val="none" w:sz="0" w:space="0" w:color="auto"/>
      </w:divBdr>
    </w:div>
    <w:div w:id="1071349750">
      <w:bodyDiv w:val="1"/>
      <w:marLeft w:val="0"/>
      <w:marRight w:val="0"/>
      <w:marTop w:val="0"/>
      <w:marBottom w:val="0"/>
      <w:divBdr>
        <w:top w:val="none" w:sz="0" w:space="0" w:color="auto"/>
        <w:left w:val="none" w:sz="0" w:space="0" w:color="auto"/>
        <w:bottom w:val="none" w:sz="0" w:space="0" w:color="auto"/>
        <w:right w:val="none" w:sz="0" w:space="0" w:color="auto"/>
      </w:divBdr>
    </w:div>
    <w:div w:id="1081685538">
      <w:bodyDiv w:val="1"/>
      <w:marLeft w:val="0"/>
      <w:marRight w:val="0"/>
      <w:marTop w:val="0"/>
      <w:marBottom w:val="0"/>
      <w:divBdr>
        <w:top w:val="none" w:sz="0" w:space="0" w:color="auto"/>
        <w:left w:val="none" w:sz="0" w:space="0" w:color="auto"/>
        <w:bottom w:val="none" w:sz="0" w:space="0" w:color="auto"/>
        <w:right w:val="none" w:sz="0" w:space="0" w:color="auto"/>
      </w:divBdr>
    </w:div>
    <w:div w:id="1082725374">
      <w:bodyDiv w:val="1"/>
      <w:marLeft w:val="0"/>
      <w:marRight w:val="0"/>
      <w:marTop w:val="0"/>
      <w:marBottom w:val="0"/>
      <w:divBdr>
        <w:top w:val="none" w:sz="0" w:space="0" w:color="auto"/>
        <w:left w:val="none" w:sz="0" w:space="0" w:color="auto"/>
        <w:bottom w:val="none" w:sz="0" w:space="0" w:color="auto"/>
        <w:right w:val="none" w:sz="0" w:space="0" w:color="auto"/>
      </w:divBdr>
      <w:divsChild>
        <w:div w:id="1361936051">
          <w:marLeft w:val="0"/>
          <w:marRight w:val="0"/>
          <w:marTop w:val="0"/>
          <w:marBottom w:val="0"/>
          <w:divBdr>
            <w:top w:val="none" w:sz="0" w:space="0" w:color="auto"/>
            <w:left w:val="none" w:sz="0" w:space="0" w:color="auto"/>
            <w:bottom w:val="none" w:sz="0" w:space="0" w:color="auto"/>
            <w:right w:val="none" w:sz="0" w:space="0" w:color="auto"/>
          </w:divBdr>
        </w:div>
      </w:divsChild>
    </w:div>
    <w:div w:id="1084258494">
      <w:bodyDiv w:val="1"/>
      <w:marLeft w:val="0"/>
      <w:marRight w:val="0"/>
      <w:marTop w:val="0"/>
      <w:marBottom w:val="0"/>
      <w:divBdr>
        <w:top w:val="none" w:sz="0" w:space="0" w:color="auto"/>
        <w:left w:val="none" w:sz="0" w:space="0" w:color="auto"/>
        <w:bottom w:val="none" w:sz="0" w:space="0" w:color="auto"/>
        <w:right w:val="none" w:sz="0" w:space="0" w:color="auto"/>
      </w:divBdr>
    </w:div>
    <w:div w:id="1095790276">
      <w:bodyDiv w:val="1"/>
      <w:marLeft w:val="0"/>
      <w:marRight w:val="0"/>
      <w:marTop w:val="0"/>
      <w:marBottom w:val="0"/>
      <w:divBdr>
        <w:top w:val="none" w:sz="0" w:space="0" w:color="auto"/>
        <w:left w:val="none" w:sz="0" w:space="0" w:color="auto"/>
        <w:bottom w:val="none" w:sz="0" w:space="0" w:color="auto"/>
        <w:right w:val="none" w:sz="0" w:space="0" w:color="auto"/>
      </w:divBdr>
    </w:div>
    <w:div w:id="1132596530">
      <w:bodyDiv w:val="1"/>
      <w:marLeft w:val="0"/>
      <w:marRight w:val="0"/>
      <w:marTop w:val="0"/>
      <w:marBottom w:val="0"/>
      <w:divBdr>
        <w:top w:val="none" w:sz="0" w:space="0" w:color="auto"/>
        <w:left w:val="none" w:sz="0" w:space="0" w:color="auto"/>
        <w:bottom w:val="none" w:sz="0" w:space="0" w:color="auto"/>
        <w:right w:val="none" w:sz="0" w:space="0" w:color="auto"/>
      </w:divBdr>
    </w:div>
    <w:div w:id="1133325418">
      <w:bodyDiv w:val="1"/>
      <w:marLeft w:val="0"/>
      <w:marRight w:val="0"/>
      <w:marTop w:val="0"/>
      <w:marBottom w:val="0"/>
      <w:divBdr>
        <w:top w:val="none" w:sz="0" w:space="0" w:color="auto"/>
        <w:left w:val="none" w:sz="0" w:space="0" w:color="auto"/>
        <w:bottom w:val="none" w:sz="0" w:space="0" w:color="auto"/>
        <w:right w:val="none" w:sz="0" w:space="0" w:color="auto"/>
      </w:divBdr>
      <w:divsChild>
        <w:div w:id="1020736217">
          <w:marLeft w:val="0"/>
          <w:marRight w:val="0"/>
          <w:marTop w:val="0"/>
          <w:marBottom w:val="0"/>
          <w:divBdr>
            <w:top w:val="none" w:sz="0" w:space="0" w:color="auto"/>
            <w:left w:val="none" w:sz="0" w:space="0" w:color="auto"/>
            <w:bottom w:val="none" w:sz="0" w:space="0" w:color="auto"/>
            <w:right w:val="none" w:sz="0" w:space="0" w:color="auto"/>
          </w:divBdr>
          <w:divsChild>
            <w:div w:id="147403608">
              <w:marLeft w:val="0"/>
              <w:marRight w:val="0"/>
              <w:marTop w:val="0"/>
              <w:marBottom w:val="0"/>
              <w:divBdr>
                <w:top w:val="none" w:sz="0" w:space="0" w:color="auto"/>
                <w:left w:val="none" w:sz="0" w:space="0" w:color="auto"/>
                <w:bottom w:val="none" w:sz="0" w:space="0" w:color="auto"/>
                <w:right w:val="none" w:sz="0" w:space="0" w:color="auto"/>
              </w:divBdr>
            </w:div>
            <w:div w:id="1161577200">
              <w:marLeft w:val="0"/>
              <w:marRight w:val="0"/>
              <w:marTop w:val="0"/>
              <w:marBottom w:val="0"/>
              <w:divBdr>
                <w:top w:val="none" w:sz="0" w:space="0" w:color="auto"/>
                <w:left w:val="none" w:sz="0" w:space="0" w:color="auto"/>
                <w:bottom w:val="none" w:sz="0" w:space="0" w:color="auto"/>
                <w:right w:val="none" w:sz="0" w:space="0" w:color="auto"/>
              </w:divBdr>
              <w:divsChild>
                <w:div w:id="357855882">
                  <w:marLeft w:val="0"/>
                  <w:marRight w:val="0"/>
                  <w:marTop w:val="0"/>
                  <w:marBottom w:val="0"/>
                  <w:divBdr>
                    <w:top w:val="none" w:sz="0" w:space="0" w:color="auto"/>
                    <w:left w:val="none" w:sz="0" w:space="0" w:color="auto"/>
                    <w:bottom w:val="none" w:sz="0" w:space="0" w:color="auto"/>
                    <w:right w:val="none" w:sz="0" w:space="0" w:color="auto"/>
                  </w:divBdr>
                  <w:divsChild>
                    <w:div w:id="242834913">
                      <w:marLeft w:val="0"/>
                      <w:marRight w:val="0"/>
                      <w:marTop w:val="0"/>
                      <w:marBottom w:val="0"/>
                      <w:divBdr>
                        <w:top w:val="none" w:sz="0" w:space="0" w:color="auto"/>
                        <w:left w:val="none" w:sz="0" w:space="0" w:color="auto"/>
                        <w:bottom w:val="none" w:sz="0" w:space="0" w:color="auto"/>
                        <w:right w:val="none" w:sz="0" w:space="0" w:color="auto"/>
                      </w:divBdr>
                      <w:divsChild>
                        <w:div w:id="33758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76145">
              <w:marLeft w:val="0"/>
              <w:marRight w:val="0"/>
              <w:marTop w:val="0"/>
              <w:marBottom w:val="0"/>
              <w:divBdr>
                <w:top w:val="none" w:sz="0" w:space="0" w:color="auto"/>
                <w:left w:val="none" w:sz="0" w:space="0" w:color="auto"/>
                <w:bottom w:val="none" w:sz="0" w:space="0" w:color="auto"/>
                <w:right w:val="none" w:sz="0" w:space="0" w:color="auto"/>
              </w:divBdr>
              <w:divsChild>
                <w:div w:id="1568413960">
                  <w:marLeft w:val="0"/>
                  <w:marRight w:val="0"/>
                  <w:marTop w:val="0"/>
                  <w:marBottom w:val="0"/>
                  <w:divBdr>
                    <w:top w:val="none" w:sz="0" w:space="0" w:color="auto"/>
                    <w:left w:val="none" w:sz="0" w:space="0" w:color="auto"/>
                    <w:bottom w:val="none" w:sz="0" w:space="0" w:color="auto"/>
                    <w:right w:val="none" w:sz="0" w:space="0" w:color="auto"/>
                  </w:divBdr>
                  <w:divsChild>
                    <w:div w:id="441414853">
                      <w:marLeft w:val="0"/>
                      <w:marRight w:val="0"/>
                      <w:marTop w:val="0"/>
                      <w:marBottom w:val="0"/>
                      <w:divBdr>
                        <w:top w:val="none" w:sz="0" w:space="0" w:color="auto"/>
                        <w:left w:val="none" w:sz="0" w:space="0" w:color="auto"/>
                        <w:bottom w:val="none" w:sz="0" w:space="0" w:color="auto"/>
                        <w:right w:val="none" w:sz="0" w:space="0" w:color="auto"/>
                      </w:divBdr>
                      <w:divsChild>
                        <w:div w:id="1709530760">
                          <w:marLeft w:val="0"/>
                          <w:marRight w:val="0"/>
                          <w:marTop w:val="0"/>
                          <w:marBottom w:val="0"/>
                          <w:divBdr>
                            <w:top w:val="none" w:sz="0" w:space="0" w:color="auto"/>
                            <w:left w:val="none" w:sz="0" w:space="0" w:color="auto"/>
                            <w:bottom w:val="none" w:sz="0" w:space="0" w:color="auto"/>
                            <w:right w:val="none" w:sz="0" w:space="0" w:color="auto"/>
                          </w:divBdr>
                          <w:divsChild>
                            <w:div w:id="1064376484">
                              <w:marLeft w:val="0"/>
                              <w:marRight w:val="0"/>
                              <w:marTop w:val="0"/>
                              <w:marBottom w:val="0"/>
                              <w:divBdr>
                                <w:top w:val="none" w:sz="0" w:space="0" w:color="auto"/>
                                <w:left w:val="none" w:sz="0" w:space="0" w:color="auto"/>
                                <w:bottom w:val="none" w:sz="0" w:space="0" w:color="auto"/>
                                <w:right w:val="none" w:sz="0" w:space="0" w:color="auto"/>
                              </w:divBdr>
                              <w:divsChild>
                                <w:div w:id="136998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6290724">
      <w:bodyDiv w:val="1"/>
      <w:marLeft w:val="0"/>
      <w:marRight w:val="0"/>
      <w:marTop w:val="0"/>
      <w:marBottom w:val="0"/>
      <w:divBdr>
        <w:top w:val="none" w:sz="0" w:space="0" w:color="auto"/>
        <w:left w:val="none" w:sz="0" w:space="0" w:color="auto"/>
        <w:bottom w:val="none" w:sz="0" w:space="0" w:color="auto"/>
        <w:right w:val="none" w:sz="0" w:space="0" w:color="auto"/>
      </w:divBdr>
    </w:div>
    <w:div w:id="1167985228">
      <w:bodyDiv w:val="1"/>
      <w:marLeft w:val="0"/>
      <w:marRight w:val="0"/>
      <w:marTop w:val="0"/>
      <w:marBottom w:val="0"/>
      <w:divBdr>
        <w:top w:val="none" w:sz="0" w:space="0" w:color="auto"/>
        <w:left w:val="none" w:sz="0" w:space="0" w:color="auto"/>
        <w:bottom w:val="none" w:sz="0" w:space="0" w:color="auto"/>
        <w:right w:val="none" w:sz="0" w:space="0" w:color="auto"/>
      </w:divBdr>
    </w:div>
    <w:div w:id="1170608196">
      <w:bodyDiv w:val="1"/>
      <w:marLeft w:val="0"/>
      <w:marRight w:val="0"/>
      <w:marTop w:val="0"/>
      <w:marBottom w:val="0"/>
      <w:divBdr>
        <w:top w:val="none" w:sz="0" w:space="0" w:color="auto"/>
        <w:left w:val="none" w:sz="0" w:space="0" w:color="auto"/>
        <w:bottom w:val="none" w:sz="0" w:space="0" w:color="auto"/>
        <w:right w:val="none" w:sz="0" w:space="0" w:color="auto"/>
      </w:divBdr>
    </w:div>
    <w:div w:id="1182862986">
      <w:bodyDiv w:val="1"/>
      <w:marLeft w:val="0"/>
      <w:marRight w:val="0"/>
      <w:marTop w:val="0"/>
      <w:marBottom w:val="0"/>
      <w:divBdr>
        <w:top w:val="none" w:sz="0" w:space="0" w:color="auto"/>
        <w:left w:val="none" w:sz="0" w:space="0" w:color="auto"/>
        <w:bottom w:val="none" w:sz="0" w:space="0" w:color="auto"/>
        <w:right w:val="none" w:sz="0" w:space="0" w:color="auto"/>
      </w:divBdr>
    </w:div>
    <w:div w:id="1203401969">
      <w:bodyDiv w:val="1"/>
      <w:marLeft w:val="0"/>
      <w:marRight w:val="0"/>
      <w:marTop w:val="0"/>
      <w:marBottom w:val="0"/>
      <w:divBdr>
        <w:top w:val="none" w:sz="0" w:space="0" w:color="auto"/>
        <w:left w:val="none" w:sz="0" w:space="0" w:color="auto"/>
        <w:bottom w:val="none" w:sz="0" w:space="0" w:color="auto"/>
        <w:right w:val="none" w:sz="0" w:space="0" w:color="auto"/>
      </w:divBdr>
    </w:div>
    <w:div w:id="1208302243">
      <w:bodyDiv w:val="1"/>
      <w:marLeft w:val="0"/>
      <w:marRight w:val="0"/>
      <w:marTop w:val="0"/>
      <w:marBottom w:val="0"/>
      <w:divBdr>
        <w:top w:val="none" w:sz="0" w:space="0" w:color="auto"/>
        <w:left w:val="none" w:sz="0" w:space="0" w:color="auto"/>
        <w:bottom w:val="none" w:sz="0" w:space="0" w:color="auto"/>
        <w:right w:val="none" w:sz="0" w:space="0" w:color="auto"/>
      </w:divBdr>
    </w:div>
    <w:div w:id="1214926845">
      <w:bodyDiv w:val="1"/>
      <w:marLeft w:val="0"/>
      <w:marRight w:val="0"/>
      <w:marTop w:val="0"/>
      <w:marBottom w:val="0"/>
      <w:divBdr>
        <w:top w:val="none" w:sz="0" w:space="0" w:color="auto"/>
        <w:left w:val="none" w:sz="0" w:space="0" w:color="auto"/>
        <w:bottom w:val="none" w:sz="0" w:space="0" w:color="auto"/>
        <w:right w:val="none" w:sz="0" w:space="0" w:color="auto"/>
      </w:divBdr>
    </w:div>
    <w:div w:id="1225330857">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27641455">
      <w:bodyDiv w:val="1"/>
      <w:marLeft w:val="0"/>
      <w:marRight w:val="0"/>
      <w:marTop w:val="0"/>
      <w:marBottom w:val="0"/>
      <w:divBdr>
        <w:top w:val="none" w:sz="0" w:space="0" w:color="auto"/>
        <w:left w:val="none" w:sz="0" w:space="0" w:color="auto"/>
        <w:bottom w:val="none" w:sz="0" w:space="0" w:color="auto"/>
        <w:right w:val="none" w:sz="0" w:space="0" w:color="auto"/>
      </w:divBdr>
    </w:div>
    <w:div w:id="1234662254">
      <w:bodyDiv w:val="1"/>
      <w:marLeft w:val="0"/>
      <w:marRight w:val="0"/>
      <w:marTop w:val="0"/>
      <w:marBottom w:val="0"/>
      <w:divBdr>
        <w:top w:val="none" w:sz="0" w:space="0" w:color="auto"/>
        <w:left w:val="none" w:sz="0" w:space="0" w:color="auto"/>
        <w:bottom w:val="none" w:sz="0" w:space="0" w:color="auto"/>
        <w:right w:val="none" w:sz="0" w:space="0" w:color="auto"/>
      </w:divBdr>
    </w:div>
    <w:div w:id="1235579641">
      <w:bodyDiv w:val="1"/>
      <w:marLeft w:val="0"/>
      <w:marRight w:val="0"/>
      <w:marTop w:val="0"/>
      <w:marBottom w:val="0"/>
      <w:divBdr>
        <w:top w:val="none" w:sz="0" w:space="0" w:color="auto"/>
        <w:left w:val="none" w:sz="0" w:space="0" w:color="auto"/>
        <w:bottom w:val="none" w:sz="0" w:space="0" w:color="auto"/>
        <w:right w:val="none" w:sz="0" w:space="0" w:color="auto"/>
      </w:divBdr>
      <w:divsChild>
        <w:div w:id="436101719">
          <w:marLeft w:val="0"/>
          <w:marRight w:val="0"/>
          <w:marTop w:val="0"/>
          <w:marBottom w:val="0"/>
          <w:divBdr>
            <w:top w:val="none" w:sz="0" w:space="0" w:color="auto"/>
            <w:left w:val="none" w:sz="0" w:space="0" w:color="auto"/>
            <w:bottom w:val="none" w:sz="0" w:space="0" w:color="auto"/>
            <w:right w:val="none" w:sz="0" w:space="0" w:color="auto"/>
          </w:divBdr>
        </w:div>
      </w:divsChild>
    </w:div>
    <w:div w:id="1237784719">
      <w:bodyDiv w:val="1"/>
      <w:marLeft w:val="0"/>
      <w:marRight w:val="0"/>
      <w:marTop w:val="0"/>
      <w:marBottom w:val="0"/>
      <w:divBdr>
        <w:top w:val="none" w:sz="0" w:space="0" w:color="auto"/>
        <w:left w:val="none" w:sz="0" w:space="0" w:color="auto"/>
        <w:bottom w:val="none" w:sz="0" w:space="0" w:color="auto"/>
        <w:right w:val="none" w:sz="0" w:space="0" w:color="auto"/>
      </w:divBdr>
    </w:div>
    <w:div w:id="1239367534">
      <w:bodyDiv w:val="1"/>
      <w:marLeft w:val="0"/>
      <w:marRight w:val="0"/>
      <w:marTop w:val="0"/>
      <w:marBottom w:val="0"/>
      <w:divBdr>
        <w:top w:val="none" w:sz="0" w:space="0" w:color="auto"/>
        <w:left w:val="none" w:sz="0" w:space="0" w:color="auto"/>
        <w:bottom w:val="none" w:sz="0" w:space="0" w:color="auto"/>
        <w:right w:val="none" w:sz="0" w:space="0" w:color="auto"/>
      </w:divBdr>
    </w:div>
    <w:div w:id="1239630571">
      <w:bodyDiv w:val="1"/>
      <w:marLeft w:val="0"/>
      <w:marRight w:val="0"/>
      <w:marTop w:val="0"/>
      <w:marBottom w:val="0"/>
      <w:divBdr>
        <w:top w:val="none" w:sz="0" w:space="0" w:color="auto"/>
        <w:left w:val="none" w:sz="0" w:space="0" w:color="auto"/>
        <w:bottom w:val="none" w:sz="0" w:space="0" w:color="auto"/>
        <w:right w:val="none" w:sz="0" w:space="0" w:color="auto"/>
      </w:divBdr>
    </w:div>
    <w:div w:id="1252930947">
      <w:bodyDiv w:val="1"/>
      <w:marLeft w:val="0"/>
      <w:marRight w:val="0"/>
      <w:marTop w:val="0"/>
      <w:marBottom w:val="0"/>
      <w:divBdr>
        <w:top w:val="none" w:sz="0" w:space="0" w:color="auto"/>
        <w:left w:val="none" w:sz="0" w:space="0" w:color="auto"/>
        <w:bottom w:val="none" w:sz="0" w:space="0" w:color="auto"/>
        <w:right w:val="none" w:sz="0" w:space="0" w:color="auto"/>
      </w:divBdr>
    </w:div>
    <w:div w:id="1270043259">
      <w:bodyDiv w:val="1"/>
      <w:marLeft w:val="0"/>
      <w:marRight w:val="0"/>
      <w:marTop w:val="0"/>
      <w:marBottom w:val="0"/>
      <w:divBdr>
        <w:top w:val="none" w:sz="0" w:space="0" w:color="auto"/>
        <w:left w:val="none" w:sz="0" w:space="0" w:color="auto"/>
        <w:bottom w:val="none" w:sz="0" w:space="0" w:color="auto"/>
        <w:right w:val="none" w:sz="0" w:space="0" w:color="auto"/>
      </w:divBdr>
    </w:div>
    <w:div w:id="1286427209">
      <w:bodyDiv w:val="1"/>
      <w:marLeft w:val="0"/>
      <w:marRight w:val="0"/>
      <w:marTop w:val="0"/>
      <w:marBottom w:val="0"/>
      <w:divBdr>
        <w:top w:val="none" w:sz="0" w:space="0" w:color="auto"/>
        <w:left w:val="none" w:sz="0" w:space="0" w:color="auto"/>
        <w:bottom w:val="none" w:sz="0" w:space="0" w:color="auto"/>
        <w:right w:val="none" w:sz="0" w:space="0" w:color="auto"/>
      </w:divBdr>
    </w:div>
    <w:div w:id="1286546456">
      <w:bodyDiv w:val="1"/>
      <w:marLeft w:val="0"/>
      <w:marRight w:val="0"/>
      <w:marTop w:val="0"/>
      <w:marBottom w:val="0"/>
      <w:divBdr>
        <w:top w:val="none" w:sz="0" w:space="0" w:color="auto"/>
        <w:left w:val="none" w:sz="0" w:space="0" w:color="auto"/>
        <w:bottom w:val="none" w:sz="0" w:space="0" w:color="auto"/>
        <w:right w:val="none" w:sz="0" w:space="0" w:color="auto"/>
      </w:divBdr>
    </w:div>
    <w:div w:id="1293712563">
      <w:bodyDiv w:val="1"/>
      <w:marLeft w:val="0"/>
      <w:marRight w:val="0"/>
      <w:marTop w:val="0"/>
      <w:marBottom w:val="0"/>
      <w:divBdr>
        <w:top w:val="none" w:sz="0" w:space="0" w:color="auto"/>
        <w:left w:val="none" w:sz="0" w:space="0" w:color="auto"/>
        <w:bottom w:val="none" w:sz="0" w:space="0" w:color="auto"/>
        <w:right w:val="none" w:sz="0" w:space="0" w:color="auto"/>
      </w:divBdr>
    </w:div>
    <w:div w:id="1324509074">
      <w:bodyDiv w:val="1"/>
      <w:marLeft w:val="0"/>
      <w:marRight w:val="0"/>
      <w:marTop w:val="0"/>
      <w:marBottom w:val="0"/>
      <w:divBdr>
        <w:top w:val="none" w:sz="0" w:space="0" w:color="auto"/>
        <w:left w:val="none" w:sz="0" w:space="0" w:color="auto"/>
        <w:bottom w:val="none" w:sz="0" w:space="0" w:color="auto"/>
        <w:right w:val="none" w:sz="0" w:space="0" w:color="auto"/>
      </w:divBdr>
    </w:div>
    <w:div w:id="1326473716">
      <w:bodyDiv w:val="1"/>
      <w:marLeft w:val="0"/>
      <w:marRight w:val="0"/>
      <w:marTop w:val="0"/>
      <w:marBottom w:val="0"/>
      <w:divBdr>
        <w:top w:val="none" w:sz="0" w:space="0" w:color="auto"/>
        <w:left w:val="none" w:sz="0" w:space="0" w:color="auto"/>
        <w:bottom w:val="none" w:sz="0" w:space="0" w:color="auto"/>
        <w:right w:val="none" w:sz="0" w:space="0" w:color="auto"/>
      </w:divBdr>
    </w:div>
    <w:div w:id="1329477541">
      <w:bodyDiv w:val="1"/>
      <w:marLeft w:val="0"/>
      <w:marRight w:val="0"/>
      <w:marTop w:val="0"/>
      <w:marBottom w:val="0"/>
      <w:divBdr>
        <w:top w:val="none" w:sz="0" w:space="0" w:color="auto"/>
        <w:left w:val="none" w:sz="0" w:space="0" w:color="auto"/>
        <w:bottom w:val="none" w:sz="0" w:space="0" w:color="auto"/>
        <w:right w:val="none" w:sz="0" w:space="0" w:color="auto"/>
      </w:divBdr>
    </w:div>
    <w:div w:id="1331518767">
      <w:bodyDiv w:val="1"/>
      <w:marLeft w:val="0"/>
      <w:marRight w:val="0"/>
      <w:marTop w:val="0"/>
      <w:marBottom w:val="0"/>
      <w:divBdr>
        <w:top w:val="none" w:sz="0" w:space="0" w:color="auto"/>
        <w:left w:val="none" w:sz="0" w:space="0" w:color="auto"/>
        <w:bottom w:val="none" w:sz="0" w:space="0" w:color="auto"/>
        <w:right w:val="none" w:sz="0" w:space="0" w:color="auto"/>
      </w:divBdr>
    </w:div>
    <w:div w:id="1357463640">
      <w:bodyDiv w:val="1"/>
      <w:marLeft w:val="0"/>
      <w:marRight w:val="0"/>
      <w:marTop w:val="0"/>
      <w:marBottom w:val="0"/>
      <w:divBdr>
        <w:top w:val="none" w:sz="0" w:space="0" w:color="auto"/>
        <w:left w:val="none" w:sz="0" w:space="0" w:color="auto"/>
        <w:bottom w:val="none" w:sz="0" w:space="0" w:color="auto"/>
        <w:right w:val="none" w:sz="0" w:space="0" w:color="auto"/>
      </w:divBdr>
    </w:div>
    <w:div w:id="1364013703">
      <w:bodyDiv w:val="1"/>
      <w:marLeft w:val="0"/>
      <w:marRight w:val="0"/>
      <w:marTop w:val="0"/>
      <w:marBottom w:val="0"/>
      <w:divBdr>
        <w:top w:val="none" w:sz="0" w:space="0" w:color="auto"/>
        <w:left w:val="none" w:sz="0" w:space="0" w:color="auto"/>
        <w:bottom w:val="none" w:sz="0" w:space="0" w:color="auto"/>
        <w:right w:val="none" w:sz="0" w:space="0" w:color="auto"/>
      </w:divBdr>
    </w:div>
    <w:div w:id="1379629223">
      <w:bodyDiv w:val="1"/>
      <w:marLeft w:val="0"/>
      <w:marRight w:val="0"/>
      <w:marTop w:val="0"/>
      <w:marBottom w:val="0"/>
      <w:divBdr>
        <w:top w:val="none" w:sz="0" w:space="0" w:color="auto"/>
        <w:left w:val="none" w:sz="0" w:space="0" w:color="auto"/>
        <w:bottom w:val="none" w:sz="0" w:space="0" w:color="auto"/>
        <w:right w:val="none" w:sz="0" w:space="0" w:color="auto"/>
      </w:divBdr>
    </w:div>
    <w:div w:id="1379934876">
      <w:bodyDiv w:val="1"/>
      <w:marLeft w:val="0"/>
      <w:marRight w:val="0"/>
      <w:marTop w:val="0"/>
      <w:marBottom w:val="0"/>
      <w:divBdr>
        <w:top w:val="none" w:sz="0" w:space="0" w:color="auto"/>
        <w:left w:val="none" w:sz="0" w:space="0" w:color="auto"/>
        <w:bottom w:val="none" w:sz="0" w:space="0" w:color="auto"/>
        <w:right w:val="none" w:sz="0" w:space="0" w:color="auto"/>
      </w:divBdr>
    </w:div>
    <w:div w:id="1385790995">
      <w:bodyDiv w:val="1"/>
      <w:marLeft w:val="0"/>
      <w:marRight w:val="0"/>
      <w:marTop w:val="0"/>
      <w:marBottom w:val="0"/>
      <w:divBdr>
        <w:top w:val="none" w:sz="0" w:space="0" w:color="auto"/>
        <w:left w:val="none" w:sz="0" w:space="0" w:color="auto"/>
        <w:bottom w:val="none" w:sz="0" w:space="0" w:color="auto"/>
        <w:right w:val="none" w:sz="0" w:space="0" w:color="auto"/>
      </w:divBdr>
    </w:div>
    <w:div w:id="1386639283">
      <w:bodyDiv w:val="1"/>
      <w:marLeft w:val="0"/>
      <w:marRight w:val="0"/>
      <w:marTop w:val="0"/>
      <w:marBottom w:val="0"/>
      <w:divBdr>
        <w:top w:val="none" w:sz="0" w:space="0" w:color="auto"/>
        <w:left w:val="none" w:sz="0" w:space="0" w:color="auto"/>
        <w:bottom w:val="none" w:sz="0" w:space="0" w:color="auto"/>
        <w:right w:val="none" w:sz="0" w:space="0" w:color="auto"/>
      </w:divBdr>
    </w:div>
    <w:div w:id="1389718097">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01251397">
      <w:marLeft w:val="0"/>
      <w:marRight w:val="0"/>
      <w:marTop w:val="0"/>
      <w:marBottom w:val="0"/>
      <w:divBdr>
        <w:top w:val="none" w:sz="0" w:space="0" w:color="auto"/>
        <w:left w:val="none" w:sz="0" w:space="0" w:color="auto"/>
        <w:bottom w:val="none" w:sz="0" w:space="0" w:color="auto"/>
        <w:right w:val="none" w:sz="0" w:space="0" w:color="auto"/>
      </w:divBdr>
    </w:div>
    <w:div w:id="1408920350">
      <w:bodyDiv w:val="1"/>
      <w:marLeft w:val="0"/>
      <w:marRight w:val="0"/>
      <w:marTop w:val="0"/>
      <w:marBottom w:val="0"/>
      <w:divBdr>
        <w:top w:val="none" w:sz="0" w:space="0" w:color="auto"/>
        <w:left w:val="none" w:sz="0" w:space="0" w:color="auto"/>
        <w:bottom w:val="none" w:sz="0" w:space="0" w:color="auto"/>
        <w:right w:val="none" w:sz="0" w:space="0" w:color="auto"/>
      </w:divBdr>
    </w:div>
    <w:div w:id="1411658013">
      <w:bodyDiv w:val="1"/>
      <w:marLeft w:val="0"/>
      <w:marRight w:val="0"/>
      <w:marTop w:val="0"/>
      <w:marBottom w:val="0"/>
      <w:divBdr>
        <w:top w:val="none" w:sz="0" w:space="0" w:color="auto"/>
        <w:left w:val="none" w:sz="0" w:space="0" w:color="auto"/>
        <w:bottom w:val="none" w:sz="0" w:space="0" w:color="auto"/>
        <w:right w:val="none" w:sz="0" w:space="0" w:color="auto"/>
      </w:divBdr>
    </w:div>
    <w:div w:id="1428846946">
      <w:bodyDiv w:val="1"/>
      <w:marLeft w:val="0"/>
      <w:marRight w:val="0"/>
      <w:marTop w:val="0"/>
      <w:marBottom w:val="0"/>
      <w:divBdr>
        <w:top w:val="none" w:sz="0" w:space="0" w:color="auto"/>
        <w:left w:val="none" w:sz="0" w:space="0" w:color="auto"/>
        <w:bottom w:val="none" w:sz="0" w:space="0" w:color="auto"/>
        <w:right w:val="none" w:sz="0" w:space="0" w:color="auto"/>
      </w:divBdr>
    </w:div>
    <w:div w:id="1436293549">
      <w:bodyDiv w:val="1"/>
      <w:marLeft w:val="0"/>
      <w:marRight w:val="0"/>
      <w:marTop w:val="0"/>
      <w:marBottom w:val="0"/>
      <w:divBdr>
        <w:top w:val="none" w:sz="0" w:space="0" w:color="auto"/>
        <w:left w:val="none" w:sz="0" w:space="0" w:color="auto"/>
        <w:bottom w:val="none" w:sz="0" w:space="0" w:color="auto"/>
        <w:right w:val="none" w:sz="0" w:space="0" w:color="auto"/>
      </w:divBdr>
    </w:div>
    <w:div w:id="1451241251">
      <w:bodyDiv w:val="1"/>
      <w:marLeft w:val="0"/>
      <w:marRight w:val="0"/>
      <w:marTop w:val="0"/>
      <w:marBottom w:val="0"/>
      <w:divBdr>
        <w:top w:val="none" w:sz="0" w:space="0" w:color="auto"/>
        <w:left w:val="none" w:sz="0" w:space="0" w:color="auto"/>
        <w:bottom w:val="none" w:sz="0" w:space="0" w:color="auto"/>
        <w:right w:val="none" w:sz="0" w:space="0" w:color="auto"/>
      </w:divBdr>
    </w:div>
    <w:div w:id="1470321769">
      <w:bodyDiv w:val="1"/>
      <w:marLeft w:val="0"/>
      <w:marRight w:val="0"/>
      <w:marTop w:val="0"/>
      <w:marBottom w:val="0"/>
      <w:divBdr>
        <w:top w:val="none" w:sz="0" w:space="0" w:color="auto"/>
        <w:left w:val="none" w:sz="0" w:space="0" w:color="auto"/>
        <w:bottom w:val="none" w:sz="0" w:space="0" w:color="auto"/>
        <w:right w:val="none" w:sz="0" w:space="0" w:color="auto"/>
      </w:divBdr>
    </w:div>
    <w:div w:id="1479568093">
      <w:bodyDiv w:val="1"/>
      <w:marLeft w:val="0"/>
      <w:marRight w:val="0"/>
      <w:marTop w:val="0"/>
      <w:marBottom w:val="0"/>
      <w:divBdr>
        <w:top w:val="none" w:sz="0" w:space="0" w:color="auto"/>
        <w:left w:val="none" w:sz="0" w:space="0" w:color="auto"/>
        <w:bottom w:val="none" w:sz="0" w:space="0" w:color="auto"/>
        <w:right w:val="none" w:sz="0" w:space="0" w:color="auto"/>
      </w:divBdr>
    </w:div>
    <w:div w:id="1481728767">
      <w:bodyDiv w:val="1"/>
      <w:marLeft w:val="0"/>
      <w:marRight w:val="0"/>
      <w:marTop w:val="0"/>
      <w:marBottom w:val="0"/>
      <w:divBdr>
        <w:top w:val="none" w:sz="0" w:space="0" w:color="auto"/>
        <w:left w:val="none" w:sz="0" w:space="0" w:color="auto"/>
        <w:bottom w:val="none" w:sz="0" w:space="0" w:color="auto"/>
        <w:right w:val="none" w:sz="0" w:space="0" w:color="auto"/>
      </w:divBdr>
    </w:div>
    <w:div w:id="1490903854">
      <w:bodyDiv w:val="1"/>
      <w:marLeft w:val="0"/>
      <w:marRight w:val="0"/>
      <w:marTop w:val="0"/>
      <w:marBottom w:val="0"/>
      <w:divBdr>
        <w:top w:val="none" w:sz="0" w:space="0" w:color="auto"/>
        <w:left w:val="none" w:sz="0" w:space="0" w:color="auto"/>
        <w:bottom w:val="none" w:sz="0" w:space="0" w:color="auto"/>
        <w:right w:val="none" w:sz="0" w:space="0" w:color="auto"/>
      </w:divBdr>
    </w:div>
    <w:div w:id="1491096405">
      <w:bodyDiv w:val="1"/>
      <w:marLeft w:val="0"/>
      <w:marRight w:val="0"/>
      <w:marTop w:val="0"/>
      <w:marBottom w:val="0"/>
      <w:divBdr>
        <w:top w:val="none" w:sz="0" w:space="0" w:color="auto"/>
        <w:left w:val="none" w:sz="0" w:space="0" w:color="auto"/>
        <w:bottom w:val="none" w:sz="0" w:space="0" w:color="auto"/>
        <w:right w:val="none" w:sz="0" w:space="0" w:color="auto"/>
      </w:divBdr>
    </w:div>
    <w:div w:id="1501460136">
      <w:bodyDiv w:val="1"/>
      <w:marLeft w:val="0"/>
      <w:marRight w:val="0"/>
      <w:marTop w:val="0"/>
      <w:marBottom w:val="0"/>
      <w:divBdr>
        <w:top w:val="none" w:sz="0" w:space="0" w:color="auto"/>
        <w:left w:val="none" w:sz="0" w:space="0" w:color="auto"/>
        <w:bottom w:val="none" w:sz="0" w:space="0" w:color="auto"/>
        <w:right w:val="none" w:sz="0" w:space="0" w:color="auto"/>
      </w:divBdr>
    </w:div>
    <w:div w:id="1502356523">
      <w:bodyDiv w:val="1"/>
      <w:marLeft w:val="0"/>
      <w:marRight w:val="0"/>
      <w:marTop w:val="0"/>
      <w:marBottom w:val="0"/>
      <w:divBdr>
        <w:top w:val="none" w:sz="0" w:space="0" w:color="auto"/>
        <w:left w:val="none" w:sz="0" w:space="0" w:color="auto"/>
        <w:bottom w:val="none" w:sz="0" w:space="0" w:color="auto"/>
        <w:right w:val="none" w:sz="0" w:space="0" w:color="auto"/>
      </w:divBdr>
    </w:div>
    <w:div w:id="1502895526">
      <w:bodyDiv w:val="1"/>
      <w:marLeft w:val="0"/>
      <w:marRight w:val="0"/>
      <w:marTop w:val="0"/>
      <w:marBottom w:val="0"/>
      <w:divBdr>
        <w:top w:val="none" w:sz="0" w:space="0" w:color="auto"/>
        <w:left w:val="none" w:sz="0" w:space="0" w:color="auto"/>
        <w:bottom w:val="none" w:sz="0" w:space="0" w:color="auto"/>
        <w:right w:val="none" w:sz="0" w:space="0" w:color="auto"/>
      </w:divBdr>
    </w:div>
    <w:div w:id="1513450330">
      <w:bodyDiv w:val="1"/>
      <w:marLeft w:val="0"/>
      <w:marRight w:val="0"/>
      <w:marTop w:val="0"/>
      <w:marBottom w:val="0"/>
      <w:divBdr>
        <w:top w:val="none" w:sz="0" w:space="0" w:color="auto"/>
        <w:left w:val="none" w:sz="0" w:space="0" w:color="auto"/>
        <w:bottom w:val="none" w:sz="0" w:space="0" w:color="auto"/>
        <w:right w:val="none" w:sz="0" w:space="0" w:color="auto"/>
      </w:divBdr>
    </w:div>
    <w:div w:id="1516117472">
      <w:bodyDiv w:val="1"/>
      <w:marLeft w:val="0"/>
      <w:marRight w:val="0"/>
      <w:marTop w:val="0"/>
      <w:marBottom w:val="0"/>
      <w:divBdr>
        <w:top w:val="none" w:sz="0" w:space="0" w:color="auto"/>
        <w:left w:val="none" w:sz="0" w:space="0" w:color="auto"/>
        <w:bottom w:val="none" w:sz="0" w:space="0" w:color="auto"/>
        <w:right w:val="none" w:sz="0" w:space="0" w:color="auto"/>
      </w:divBdr>
    </w:div>
    <w:div w:id="1517887435">
      <w:bodyDiv w:val="1"/>
      <w:marLeft w:val="0"/>
      <w:marRight w:val="0"/>
      <w:marTop w:val="0"/>
      <w:marBottom w:val="0"/>
      <w:divBdr>
        <w:top w:val="none" w:sz="0" w:space="0" w:color="auto"/>
        <w:left w:val="none" w:sz="0" w:space="0" w:color="auto"/>
        <w:bottom w:val="none" w:sz="0" w:space="0" w:color="auto"/>
        <w:right w:val="none" w:sz="0" w:space="0" w:color="auto"/>
      </w:divBdr>
    </w:div>
    <w:div w:id="1529027958">
      <w:bodyDiv w:val="1"/>
      <w:marLeft w:val="0"/>
      <w:marRight w:val="0"/>
      <w:marTop w:val="0"/>
      <w:marBottom w:val="0"/>
      <w:divBdr>
        <w:top w:val="none" w:sz="0" w:space="0" w:color="auto"/>
        <w:left w:val="none" w:sz="0" w:space="0" w:color="auto"/>
        <w:bottom w:val="none" w:sz="0" w:space="0" w:color="auto"/>
        <w:right w:val="none" w:sz="0" w:space="0" w:color="auto"/>
      </w:divBdr>
    </w:div>
    <w:div w:id="1535999506">
      <w:bodyDiv w:val="1"/>
      <w:marLeft w:val="0"/>
      <w:marRight w:val="0"/>
      <w:marTop w:val="0"/>
      <w:marBottom w:val="0"/>
      <w:divBdr>
        <w:top w:val="none" w:sz="0" w:space="0" w:color="auto"/>
        <w:left w:val="none" w:sz="0" w:space="0" w:color="auto"/>
        <w:bottom w:val="none" w:sz="0" w:space="0" w:color="auto"/>
        <w:right w:val="none" w:sz="0" w:space="0" w:color="auto"/>
      </w:divBdr>
    </w:div>
    <w:div w:id="1549337840">
      <w:bodyDiv w:val="1"/>
      <w:marLeft w:val="0"/>
      <w:marRight w:val="0"/>
      <w:marTop w:val="0"/>
      <w:marBottom w:val="0"/>
      <w:divBdr>
        <w:top w:val="none" w:sz="0" w:space="0" w:color="auto"/>
        <w:left w:val="none" w:sz="0" w:space="0" w:color="auto"/>
        <w:bottom w:val="none" w:sz="0" w:space="0" w:color="auto"/>
        <w:right w:val="none" w:sz="0" w:space="0" w:color="auto"/>
      </w:divBdr>
    </w:div>
    <w:div w:id="1549797270">
      <w:bodyDiv w:val="1"/>
      <w:marLeft w:val="0"/>
      <w:marRight w:val="0"/>
      <w:marTop w:val="0"/>
      <w:marBottom w:val="0"/>
      <w:divBdr>
        <w:top w:val="none" w:sz="0" w:space="0" w:color="auto"/>
        <w:left w:val="none" w:sz="0" w:space="0" w:color="auto"/>
        <w:bottom w:val="none" w:sz="0" w:space="0" w:color="auto"/>
        <w:right w:val="none" w:sz="0" w:space="0" w:color="auto"/>
      </w:divBdr>
    </w:div>
    <w:div w:id="1552885133">
      <w:bodyDiv w:val="1"/>
      <w:marLeft w:val="0"/>
      <w:marRight w:val="0"/>
      <w:marTop w:val="0"/>
      <w:marBottom w:val="0"/>
      <w:divBdr>
        <w:top w:val="none" w:sz="0" w:space="0" w:color="auto"/>
        <w:left w:val="none" w:sz="0" w:space="0" w:color="auto"/>
        <w:bottom w:val="none" w:sz="0" w:space="0" w:color="auto"/>
        <w:right w:val="none" w:sz="0" w:space="0" w:color="auto"/>
      </w:divBdr>
    </w:div>
    <w:div w:id="1574311556">
      <w:bodyDiv w:val="1"/>
      <w:marLeft w:val="0"/>
      <w:marRight w:val="0"/>
      <w:marTop w:val="0"/>
      <w:marBottom w:val="0"/>
      <w:divBdr>
        <w:top w:val="none" w:sz="0" w:space="0" w:color="auto"/>
        <w:left w:val="none" w:sz="0" w:space="0" w:color="auto"/>
        <w:bottom w:val="none" w:sz="0" w:space="0" w:color="auto"/>
        <w:right w:val="none" w:sz="0" w:space="0" w:color="auto"/>
      </w:divBdr>
    </w:div>
    <w:div w:id="1578394900">
      <w:bodyDiv w:val="1"/>
      <w:marLeft w:val="0"/>
      <w:marRight w:val="0"/>
      <w:marTop w:val="0"/>
      <w:marBottom w:val="0"/>
      <w:divBdr>
        <w:top w:val="none" w:sz="0" w:space="0" w:color="auto"/>
        <w:left w:val="none" w:sz="0" w:space="0" w:color="auto"/>
        <w:bottom w:val="none" w:sz="0" w:space="0" w:color="auto"/>
        <w:right w:val="none" w:sz="0" w:space="0" w:color="auto"/>
      </w:divBdr>
    </w:div>
    <w:div w:id="1603613562">
      <w:bodyDiv w:val="1"/>
      <w:marLeft w:val="0"/>
      <w:marRight w:val="0"/>
      <w:marTop w:val="0"/>
      <w:marBottom w:val="0"/>
      <w:divBdr>
        <w:top w:val="none" w:sz="0" w:space="0" w:color="auto"/>
        <w:left w:val="none" w:sz="0" w:space="0" w:color="auto"/>
        <w:bottom w:val="none" w:sz="0" w:space="0" w:color="auto"/>
        <w:right w:val="none" w:sz="0" w:space="0" w:color="auto"/>
      </w:divBdr>
    </w:div>
    <w:div w:id="1609390861">
      <w:bodyDiv w:val="1"/>
      <w:marLeft w:val="0"/>
      <w:marRight w:val="0"/>
      <w:marTop w:val="0"/>
      <w:marBottom w:val="0"/>
      <w:divBdr>
        <w:top w:val="none" w:sz="0" w:space="0" w:color="auto"/>
        <w:left w:val="none" w:sz="0" w:space="0" w:color="auto"/>
        <w:bottom w:val="none" w:sz="0" w:space="0" w:color="auto"/>
        <w:right w:val="none" w:sz="0" w:space="0" w:color="auto"/>
      </w:divBdr>
    </w:div>
    <w:div w:id="1638222895">
      <w:marLeft w:val="0"/>
      <w:marRight w:val="0"/>
      <w:marTop w:val="0"/>
      <w:marBottom w:val="0"/>
      <w:divBdr>
        <w:top w:val="none" w:sz="0" w:space="0" w:color="auto"/>
        <w:left w:val="none" w:sz="0" w:space="0" w:color="auto"/>
        <w:bottom w:val="none" w:sz="0" w:space="0" w:color="auto"/>
        <w:right w:val="none" w:sz="0" w:space="0" w:color="auto"/>
      </w:divBdr>
    </w:div>
    <w:div w:id="1638607164">
      <w:bodyDiv w:val="1"/>
      <w:marLeft w:val="0"/>
      <w:marRight w:val="0"/>
      <w:marTop w:val="0"/>
      <w:marBottom w:val="0"/>
      <w:divBdr>
        <w:top w:val="none" w:sz="0" w:space="0" w:color="auto"/>
        <w:left w:val="none" w:sz="0" w:space="0" w:color="auto"/>
        <w:bottom w:val="none" w:sz="0" w:space="0" w:color="auto"/>
        <w:right w:val="none" w:sz="0" w:space="0" w:color="auto"/>
      </w:divBdr>
    </w:div>
    <w:div w:id="1661810847">
      <w:bodyDiv w:val="1"/>
      <w:marLeft w:val="0"/>
      <w:marRight w:val="0"/>
      <w:marTop w:val="0"/>
      <w:marBottom w:val="0"/>
      <w:divBdr>
        <w:top w:val="none" w:sz="0" w:space="0" w:color="auto"/>
        <w:left w:val="none" w:sz="0" w:space="0" w:color="auto"/>
        <w:bottom w:val="none" w:sz="0" w:space="0" w:color="auto"/>
        <w:right w:val="none" w:sz="0" w:space="0" w:color="auto"/>
      </w:divBdr>
    </w:div>
    <w:div w:id="1663854068">
      <w:bodyDiv w:val="1"/>
      <w:marLeft w:val="0"/>
      <w:marRight w:val="0"/>
      <w:marTop w:val="0"/>
      <w:marBottom w:val="0"/>
      <w:divBdr>
        <w:top w:val="none" w:sz="0" w:space="0" w:color="auto"/>
        <w:left w:val="none" w:sz="0" w:space="0" w:color="auto"/>
        <w:bottom w:val="none" w:sz="0" w:space="0" w:color="auto"/>
        <w:right w:val="none" w:sz="0" w:space="0" w:color="auto"/>
      </w:divBdr>
    </w:div>
    <w:div w:id="1667202296">
      <w:bodyDiv w:val="1"/>
      <w:marLeft w:val="0"/>
      <w:marRight w:val="0"/>
      <w:marTop w:val="0"/>
      <w:marBottom w:val="0"/>
      <w:divBdr>
        <w:top w:val="none" w:sz="0" w:space="0" w:color="auto"/>
        <w:left w:val="none" w:sz="0" w:space="0" w:color="auto"/>
        <w:bottom w:val="none" w:sz="0" w:space="0" w:color="auto"/>
        <w:right w:val="none" w:sz="0" w:space="0" w:color="auto"/>
      </w:divBdr>
    </w:div>
    <w:div w:id="1687710547">
      <w:bodyDiv w:val="1"/>
      <w:marLeft w:val="0"/>
      <w:marRight w:val="0"/>
      <w:marTop w:val="0"/>
      <w:marBottom w:val="0"/>
      <w:divBdr>
        <w:top w:val="none" w:sz="0" w:space="0" w:color="auto"/>
        <w:left w:val="none" w:sz="0" w:space="0" w:color="auto"/>
        <w:bottom w:val="none" w:sz="0" w:space="0" w:color="auto"/>
        <w:right w:val="none" w:sz="0" w:space="0" w:color="auto"/>
      </w:divBdr>
    </w:div>
    <w:div w:id="1694696096">
      <w:bodyDiv w:val="1"/>
      <w:marLeft w:val="0"/>
      <w:marRight w:val="0"/>
      <w:marTop w:val="0"/>
      <w:marBottom w:val="0"/>
      <w:divBdr>
        <w:top w:val="none" w:sz="0" w:space="0" w:color="auto"/>
        <w:left w:val="none" w:sz="0" w:space="0" w:color="auto"/>
        <w:bottom w:val="none" w:sz="0" w:space="0" w:color="auto"/>
        <w:right w:val="none" w:sz="0" w:space="0" w:color="auto"/>
      </w:divBdr>
    </w:div>
    <w:div w:id="1712609813">
      <w:bodyDiv w:val="1"/>
      <w:marLeft w:val="0"/>
      <w:marRight w:val="0"/>
      <w:marTop w:val="0"/>
      <w:marBottom w:val="0"/>
      <w:divBdr>
        <w:top w:val="none" w:sz="0" w:space="0" w:color="auto"/>
        <w:left w:val="none" w:sz="0" w:space="0" w:color="auto"/>
        <w:bottom w:val="none" w:sz="0" w:space="0" w:color="auto"/>
        <w:right w:val="none" w:sz="0" w:space="0" w:color="auto"/>
      </w:divBdr>
    </w:div>
    <w:div w:id="1720084225">
      <w:bodyDiv w:val="1"/>
      <w:marLeft w:val="0"/>
      <w:marRight w:val="0"/>
      <w:marTop w:val="0"/>
      <w:marBottom w:val="0"/>
      <w:divBdr>
        <w:top w:val="none" w:sz="0" w:space="0" w:color="auto"/>
        <w:left w:val="none" w:sz="0" w:space="0" w:color="auto"/>
        <w:bottom w:val="none" w:sz="0" w:space="0" w:color="auto"/>
        <w:right w:val="none" w:sz="0" w:space="0" w:color="auto"/>
      </w:divBdr>
    </w:div>
    <w:div w:id="1724988091">
      <w:bodyDiv w:val="1"/>
      <w:marLeft w:val="0"/>
      <w:marRight w:val="0"/>
      <w:marTop w:val="0"/>
      <w:marBottom w:val="0"/>
      <w:divBdr>
        <w:top w:val="none" w:sz="0" w:space="0" w:color="auto"/>
        <w:left w:val="none" w:sz="0" w:space="0" w:color="auto"/>
        <w:bottom w:val="none" w:sz="0" w:space="0" w:color="auto"/>
        <w:right w:val="none" w:sz="0" w:space="0" w:color="auto"/>
      </w:divBdr>
    </w:div>
    <w:div w:id="1728915686">
      <w:bodyDiv w:val="1"/>
      <w:marLeft w:val="0"/>
      <w:marRight w:val="0"/>
      <w:marTop w:val="0"/>
      <w:marBottom w:val="0"/>
      <w:divBdr>
        <w:top w:val="none" w:sz="0" w:space="0" w:color="auto"/>
        <w:left w:val="none" w:sz="0" w:space="0" w:color="auto"/>
        <w:bottom w:val="none" w:sz="0" w:space="0" w:color="auto"/>
        <w:right w:val="none" w:sz="0" w:space="0" w:color="auto"/>
      </w:divBdr>
    </w:div>
    <w:div w:id="1730226997">
      <w:marLeft w:val="0"/>
      <w:marRight w:val="0"/>
      <w:marTop w:val="0"/>
      <w:marBottom w:val="0"/>
      <w:divBdr>
        <w:top w:val="none" w:sz="0" w:space="0" w:color="auto"/>
        <w:left w:val="none" w:sz="0" w:space="0" w:color="auto"/>
        <w:bottom w:val="none" w:sz="0" w:space="0" w:color="auto"/>
        <w:right w:val="none" w:sz="0" w:space="0" w:color="auto"/>
      </w:divBdr>
    </w:div>
    <w:div w:id="1745949915">
      <w:bodyDiv w:val="1"/>
      <w:marLeft w:val="0"/>
      <w:marRight w:val="0"/>
      <w:marTop w:val="0"/>
      <w:marBottom w:val="0"/>
      <w:divBdr>
        <w:top w:val="none" w:sz="0" w:space="0" w:color="auto"/>
        <w:left w:val="none" w:sz="0" w:space="0" w:color="auto"/>
        <w:bottom w:val="none" w:sz="0" w:space="0" w:color="auto"/>
        <w:right w:val="none" w:sz="0" w:space="0" w:color="auto"/>
      </w:divBdr>
    </w:div>
    <w:div w:id="1761364027">
      <w:bodyDiv w:val="1"/>
      <w:marLeft w:val="0"/>
      <w:marRight w:val="0"/>
      <w:marTop w:val="0"/>
      <w:marBottom w:val="0"/>
      <w:divBdr>
        <w:top w:val="none" w:sz="0" w:space="0" w:color="auto"/>
        <w:left w:val="none" w:sz="0" w:space="0" w:color="auto"/>
        <w:bottom w:val="none" w:sz="0" w:space="0" w:color="auto"/>
        <w:right w:val="none" w:sz="0" w:space="0" w:color="auto"/>
      </w:divBdr>
    </w:div>
    <w:div w:id="1770009223">
      <w:bodyDiv w:val="1"/>
      <w:marLeft w:val="0"/>
      <w:marRight w:val="0"/>
      <w:marTop w:val="0"/>
      <w:marBottom w:val="0"/>
      <w:divBdr>
        <w:top w:val="none" w:sz="0" w:space="0" w:color="auto"/>
        <w:left w:val="none" w:sz="0" w:space="0" w:color="auto"/>
        <w:bottom w:val="none" w:sz="0" w:space="0" w:color="auto"/>
        <w:right w:val="none" w:sz="0" w:space="0" w:color="auto"/>
      </w:divBdr>
    </w:div>
    <w:div w:id="1804884917">
      <w:bodyDiv w:val="1"/>
      <w:marLeft w:val="0"/>
      <w:marRight w:val="0"/>
      <w:marTop w:val="0"/>
      <w:marBottom w:val="0"/>
      <w:divBdr>
        <w:top w:val="none" w:sz="0" w:space="0" w:color="auto"/>
        <w:left w:val="none" w:sz="0" w:space="0" w:color="auto"/>
        <w:bottom w:val="none" w:sz="0" w:space="0" w:color="auto"/>
        <w:right w:val="none" w:sz="0" w:space="0" w:color="auto"/>
      </w:divBdr>
    </w:div>
    <w:div w:id="1813716197">
      <w:bodyDiv w:val="1"/>
      <w:marLeft w:val="0"/>
      <w:marRight w:val="0"/>
      <w:marTop w:val="0"/>
      <w:marBottom w:val="0"/>
      <w:divBdr>
        <w:top w:val="none" w:sz="0" w:space="0" w:color="auto"/>
        <w:left w:val="none" w:sz="0" w:space="0" w:color="auto"/>
        <w:bottom w:val="none" w:sz="0" w:space="0" w:color="auto"/>
        <w:right w:val="none" w:sz="0" w:space="0" w:color="auto"/>
      </w:divBdr>
    </w:div>
    <w:div w:id="1824732758">
      <w:bodyDiv w:val="1"/>
      <w:marLeft w:val="0"/>
      <w:marRight w:val="0"/>
      <w:marTop w:val="0"/>
      <w:marBottom w:val="0"/>
      <w:divBdr>
        <w:top w:val="none" w:sz="0" w:space="0" w:color="auto"/>
        <w:left w:val="none" w:sz="0" w:space="0" w:color="auto"/>
        <w:bottom w:val="none" w:sz="0" w:space="0" w:color="auto"/>
        <w:right w:val="none" w:sz="0" w:space="0" w:color="auto"/>
      </w:divBdr>
    </w:div>
    <w:div w:id="1827165808">
      <w:bodyDiv w:val="1"/>
      <w:marLeft w:val="0"/>
      <w:marRight w:val="0"/>
      <w:marTop w:val="0"/>
      <w:marBottom w:val="0"/>
      <w:divBdr>
        <w:top w:val="none" w:sz="0" w:space="0" w:color="auto"/>
        <w:left w:val="none" w:sz="0" w:space="0" w:color="auto"/>
        <w:bottom w:val="none" w:sz="0" w:space="0" w:color="auto"/>
        <w:right w:val="none" w:sz="0" w:space="0" w:color="auto"/>
      </w:divBdr>
    </w:div>
    <w:div w:id="1828401428">
      <w:bodyDiv w:val="1"/>
      <w:marLeft w:val="0"/>
      <w:marRight w:val="0"/>
      <w:marTop w:val="0"/>
      <w:marBottom w:val="0"/>
      <w:divBdr>
        <w:top w:val="none" w:sz="0" w:space="0" w:color="auto"/>
        <w:left w:val="none" w:sz="0" w:space="0" w:color="auto"/>
        <w:bottom w:val="none" w:sz="0" w:space="0" w:color="auto"/>
        <w:right w:val="none" w:sz="0" w:space="0" w:color="auto"/>
      </w:divBdr>
    </w:div>
    <w:div w:id="1829904592">
      <w:bodyDiv w:val="1"/>
      <w:marLeft w:val="0"/>
      <w:marRight w:val="0"/>
      <w:marTop w:val="0"/>
      <w:marBottom w:val="0"/>
      <w:divBdr>
        <w:top w:val="none" w:sz="0" w:space="0" w:color="auto"/>
        <w:left w:val="none" w:sz="0" w:space="0" w:color="auto"/>
        <w:bottom w:val="none" w:sz="0" w:space="0" w:color="auto"/>
        <w:right w:val="none" w:sz="0" w:space="0" w:color="auto"/>
      </w:divBdr>
    </w:div>
    <w:div w:id="1831865741">
      <w:bodyDiv w:val="1"/>
      <w:marLeft w:val="0"/>
      <w:marRight w:val="0"/>
      <w:marTop w:val="0"/>
      <w:marBottom w:val="0"/>
      <w:divBdr>
        <w:top w:val="none" w:sz="0" w:space="0" w:color="auto"/>
        <w:left w:val="none" w:sz="0" w:space="0" w:color="auto"/>
        <w:bottom w:val="none" w:sz="0" w:space="0" w:color="auto"/>
        <w:right w:val="none" w:sz="0" w:space="0" w:color="auto"/>
      </w:divBdr>
    </w:div>
    <w:div w:id="1845319349">
      <w:bodyDiv w:val="1"/>
      <w:marLeft w:val="0"/>
      <w:marRight w:val="0"/>
      <w:marTop w:val="0"/>
      <w:marBottom w:val="0"/>
      <w:divBdr>
        <w:top w:val="none" w:sz="0" w:space="0" w:color="auto"/>
        <w:left w:val="none" w:sz="0" w:space="0" w:color="auto"/>
        <w:bottom w:val="none" w:sz="0" w:space="0" w:color="auto"/>
        <w:right w:val="none" w:sz="0" w:space="0" w:color="auto"/>
      </w:divBdr>
    </w:div>
    <w:div w:id="1845703949">
      <w:bodyDiv w:val="1"/>
      <w:marLeft w:val="0"/>
      <w:marRight w:val="0"/>
      <w:marTop w:val="0"/>
      <w:marBottom w:val="0"/>
      <w:divBdr>
        <w:top w:val="none" w:sz="0" w:space="0" w:color="auto"/>
        <w:left w:val="none" w:sz="0" w:space="0" w:color="auto"/>
        <w:bottom w:val="none" w:sz="0" w:space="0" w:color="auto"/>
        <w:right w:val="none" w:sz="0" w:space="0" w:color="auto"/>
      </w:divBdr>
    </w:div>
    <w:div w:id="1854804857">
      <w:bodyDiv w:val="1"/>
      <w:marLeft w:val="0"/>
      <w:marRight w:val="0"/>
      <w:marTop w:val="0"/>
      <w:marBottom w:val="0"/>
      <w:divBdr>
        <w:top w:val="none" w:sz="0" w:space="0" w:color="auto"/>
        <w:left w:val="none" w:sz="0" w:space="0" w:color="auto"/>
        <w:bottom w:val="none" w:sz="0" w:space="0" w:color="auto"/>
        <w:right w:val="none" w:sz="0" w:space="0" w:color="auto"/>
      </w:divBdr>
    </w:div>
    <w:div w:id="1855991353">
      <w:bodyDiv w:val="1"/>
      <w:marLeft w:val="0"/>
      <w:marRight w:val="0"/>
      <w:marTop w:val="0"/>
      <w:marBottom w:val="0"/>
      <w:divBdr>
        <w:top w:val="none" w:sz="0" w:space="0" w:color="auto"/>
        <w:left w:val="none" w:sz="0" w:space="0" w:color="auto"/>
        <w:bottom w:val="none" w:sz="0" w:space="0" w:color="auto"/>
        <w:right w:val="none" w:sz="0" w:space="0" w:color="auto"/>
      </w:divBdr>
    </w:div>
    <w:div w:id="1858425500">
      <w:bodyDiv w:val="1"/>
      <w:marLeft w:val="0"/>
      <w:marRight w:val="0"/>
      <w:marTop w:val="0"/>
      <w:marBottom w:val="0"/>
      <w:divBdr>
        <w:top w:val="none" w:sz="0" w:space="0" w:color="auto"/>
        <w:left w:val="none" w:sz="0" w:space="0" w:color="auto"/>
        <w:bottom w:val="none" w:sz="0" w:space="0" w:color="auto"/>
        <w:right w:val="none" w:sz="0" w:space="0" w:color="auto"/>
      </w:divBdr>
    </w:div>
    <w:div w:id="1865630778">
      <w:bodyDiv w:val="1"/>
      <w:marLeft w:val="0"/>
      <w:marRight w:val="0"/>
      <w:marTop w:val="0"/>
      <w:marBottom w:val="0"/>
      <w:divBdr>
        <w:top w:val="none" w:sz="0" w:space="0" w:color="auto"/>
        <w:left w:val="none" w:sz="0" w:space="0" w:color="auto"/>
        <w:bottom w:val="none" w:sz="0" w:space="0" w:color="auto"/>
        <w:right w:val="none" w:sz="0" w:space="0" w:color="auto"/>
      </w:divBdr>
    </w:div>
    <w:div w:id="1899977368">
      <w:bodyDiv w:val="1"/>
      <w:marLeft w:val="0"/>
      <w:marRight w:val="0"/>
      <w:marTop w:val="0"/>
      <w:marBottom w:val="0"/>
      <w:divBdr>
        <w:top w:val="none" w:sz="0" w:space="0" w:color="auto"/>
        <w:left w:val="none" w:sz="0" w:space="0" w:color="auto"/>
        <w:bottom w:val="none" w:sz="0" w:space="0" w:color="auto"/>
        <w:right w:val="none" w:sz="0" w:space="0" w:color="auto"/>
      </w:divBdr>
    </w:div>
    <w:div w:id="1908108911">
      <w:bodyDiv w:val="1"/>
      <w:marLeft w:val="0"/>
      <w:marRight w:val="0"/>
      <w:marTop w:val="0"/>
      <w:marBottom w:val="0"/>
      <w:divBdr>
        <w:top w:val="none" w:sz="0" w:space="0" w:color="auto"/>
        <w:left w:val="none" w:sz="0" w:space="0" w:color="auto"/>
        <w:bottom w:val="none" w:sz="0" w:space="0" w:color="auto"/>
        <w:right w:val="none" w:sz="0" w:space="0" w:color="auto"/>
      </w:divBdr>
    </w:div>
    <w:div w:id="1924100418">
      <w:bodyDiv w:val="1"/>
      <w:marLeft w:val="0"/>
      <w:marRight w:val="0"/>
      <w:marTop w:val="0"/>
      <w:marBottom w:val="0"/>
      <w:divBdr>
        <w:top w:val="none" w:sz="0" w:space="0" w:color="auto"/>
        <w:left w:val="none" w:sz="0" w:space="0" w:color="auto"/>
        <w:bottom w:val="none" w:sz="0" w:space="0" w:color="auto"/>
        <w:right w:val="none" w:sz="0" w:space="0" w:color="auto"/>
      </w:divBdr>
    </w:div>
    <w:div w:id="1929582247">
      <w:bodyDiv w:val="1"/>
      <w:marLeft w:val="0"/>
      <w:marRight w:val="0"/>
      <w:marTop w:val="0"/>
      <w:marBottom w:val="0"/>
      <w:divBdr>
        <w:top w:val="none" w:sz="0" w:space="0" w:color="auto"/>
        <w:left w:val="none" w:sz="0" w:space="0" w:color="auto"/>
        <w:bottom w:val="none" w:sz="0" w:space="0" w:color="auto"/>
        <w:right w:val="none" w:sz="0" w:space="0" w:color="auto"/>
      </w:divBdr>
    </w:div>
    <w:div w:id="1959291842">
      <w:bodyDiv w:val="1"/>
      <w:marLeft w:val="0"/>
      <w:marRight w:val="0"/>
      <w:marTop w:val="0"/>
      <w:marBottom w:val="0"/>
      <w:divBdr>
        <w:top w:val="none" w:sz="0" w:space="0" w:color="auto"/>
        <w:left w:val="none" w:sz="0" w:space="0" w:color="auto"/>
        <w:bottom w:val="none" w:sz="0" w:space="0" w:color="auto"/>
        <w:right w:val="none" w:sz="0" w:space="0" w:color="auto"/>
      </w:divBdr>
    </w:div>
    <w:div w:id="1964463909">
      <w:bodyDiv w:val="1"/>
      <w:marLeft w:val="0"/>
      <w:marRight w:val="0"/>
      <w:marTop w:val="0"/>
      <w:marBottom w:val="0"/>
      <w:divBdr>
        <w:top w:val="none" w:sz="0" w:space="0" w:color="auto"/>
        <w:left w:val="none" w:sz="0" w:space="0" w:color="auto"/>
        <w:bottom w:val="none" w:sz="0" w:space="0" w:color="auto"/>
        <w:right w:val="none" w:sz="0" w:space="0" w:color="auto"/>
      </w:divBdr>
    </w:div>
    <w:div w:id="1971209880">
      <w:bodyDiv w:val="1"/>
      <w:marLeft w:val="0"/>
      <w:marRight w:val="0"/>
      <w:marTop w:val="0"/>
      <w:marBottom w:val="0"/>
      <w:divBdr>
        <w:top w:val="none" w:sz="0" w:space="0" w:color="auto"/>
        <w:left w:val="none" w:sz="0" w:space="0" w:color="auto"/>
        <w:bottom w:val="none" w:sz="0" w:space="0" w:color="auto"/>
        <w:right w:val="none" w:sz="0" w:space="0" w:color="auto"/>
      </w:divBdr>
    </w:div>
    <w:div w:id="1990093970">
      <w:bodyDiv w:val="1"/>
      <w:marLeft w:val="0"/>
      <w:marRight w:val="0"/>
      <w:marTop w:val="0"/>
      <w:marBottom w:val="0"/>
      <w:divBdr>
        <w:top w:val="none" w:sz="0" w:space="0" w:color="auto"/>
        <w:left w:val="none" w:sz="0" w:space="0" w:color="auto"/>
        <w:bottom w:val="none" w:sz="0" w:space="0" w:color="auto"/>
        <w:right w:val="none" w:sz="0" w:space="0" w:color="auto"/>
      </w:divBdr>
    </w:div>
    <w:div w:id="1997764666">
      <w:bodyDiv w:val="1"/>
      <w:marLeft w:val="0"/>
      <w:marRight w:val="0"/>
      <w:marTop w:val="0"/>
      <w:marBottom w:val="0"/>
      <w:divBdr>
        <w:top w:val="none" w:sz="0" w:space="0" w:color="auto"/>
        <w:left w:val="none" w:sz="0" w:space="0" w:color="auto"/>
        <w:bottom w:val="none" w:sz="0" w:space="0" w:color="auto"/>
        <w:right w:val="none" w:sz="0" w:space="0" w:color="auto"/>
      </w:divBdr>
    </w:div>
    <w:div w:id="2000688365">
      <w:bodyDiv w:val="1"/>
      <w:marLeft w:val="0"/>
      <w:marRight w:val="0"/>
      <w:marTop w:val="0"/>
      <w:marBottom w:val="0"/>
      <w:divBdr>
        <w:top w:val="none" w:sz="0" w:space="0" w:color="auto"/>
        <w:left w:val="none" w:sz="0" w:space="0" w:color="auto"/>
        <w:bottom w:val="none" w:sz="0" w:space="0" w:color="auto"/>
        <w:right w:val="none" w:sz="0" w:space="0" w:color="auto"/>
      </w:divBdr>
    </w:div>
    <w:div w:id="2003847449">
      <w:bodyDiv w:val="1"/>
      <w:marLeft w:val="0"/>
      <w:marRight w:val="0"/>
      <w:marTop w:val="0"/>
      <w:marBottom w:val="0"/>
      <w:divBdr>
        <w:top w:val="none" w:sz="0" w:space="0" w:color="auto"/>
        <w:left w:val="none" w:sz="0" w:space="0" w:color="auto"/>
        <w:bottom w:val="none" w:sz="0" w:space="0" w:color="auto"/>
        <w:right w:val="none" w:sz="0" w:space="0" w:color="auto"/>
      </w:divBdr>
    </w:div>
    <w:div w:id="2023965866">
      <w:bodyDiv w:val="1"/>
      <w:marLeft w:val="0"/>
      <w:marRight w:val="0"/>
      <w:marTop w:val="0"/>
      <w:marBottom w:val="0"/>
      <w:divBdr>
        <w:top w:val="none" w:sz="0" w:space="0" w:color="auto"/>
        <w:left w:val="none" w:sz="0" w:space="0" w:color="auto"/>
        <w:bottom w:val="none" w:sz="0" w:space="0" w:color="auto"/>
        <w:right w:val="none" w:sz="0" w:space="0" w:color="auto"/>
      </w:divBdr>
    </w:div>
    <w:div w:id="2026400199">
      <w:bodyDiv w:val="1"/>
      <w:marLeft w:val="0"/>
      <w:marRight w:val="0"/>
      <w:marTop w:val="0"/>
      <w:marBottom w:val="0"/>
      <w:divBdr>
        <w:top w:val="none" w:sz="0" w:space="0" w:color="auto"/>
        <w:left w:val="none" w:sz="0" w:space="0" w:color="auto"/>
        <w:bottom w:val="none" w:sz="0" w:space="0" w:color="auto"/>
        <w:right w:val="none" w:sz="0" w:space="0" w:color="auto"/>
      </w:divBdr>
      <w:divsChild>
        <w:div w:id="2026056116">
          <w:marLeft w:val="0"/>
          <w:marRight w:val="0"/>
          <w:marTop w:val="0"/>
          <w:marBottom w:val="0"/>
          <w:divBdr>
            <w:top w:val="none" w:sz="0" w:space="0" w:color="auto"/>
            <w:left w:val="none" w:sz="0" w:space="0" w:color="auto"/>
            <w:bottom w:val="none" w:sz="0" w:space="0" w:color="auto"/>
            <w:right w:val="none" w:sz="0" w:space="0" w:color="auto"/>
          </w:divBdr>
        </w:div>
      </w:divsChild>
    </w:div>
    <w:div w:id="2027293134">
      <w:bodyDiv w:val="1"/>
      <w:marLeft w:val="0"/>
      <w:marRight w:val="0"/>
      <w:marTop w:val="0"/>
      <w:marBottom w:val="0"/>
      <w:divBdr>
        <w:top w:val="none" w:sz="0" w:space="0" w:color="auto"/>
        <w:left w:val="none" w:sz="0" w:space="0" w:color="auto"/>
        <w:bottom w:val="none" w:sz="0" w:space="0" w:color="auto"/>
        <w:right w:val="none" w:sz="0" w:space="0" w:color="auto"/>
      </w:divBdr>
    </w:div>
    <w:div w:id="2034915098">
      <w:bodyDiv w:val="1"/>
      <w:marLeft w:val="0"/>
      <w:marRight w:val="0"/>
      <w:marTop w:val="0"/>
      <w:marBottom w:val="0"/>
      <w:divBdr>
        <w:top w:val="none" w:sz="0" w:space="0" w:color="auto"/>
        <w:left w:val="none" w:sz="0" w:space="0" w:color="auto"/>
        <w:bottom w:val="none" w:sz="0" w:space="0" w:color="auto"/>
        <w:right w:val="none" w:sz="0" w:space="0" w:color="auto"/>
      </w:divBdr>
    </w:div>
    <w:div w:id="2040471027">
      <w:bodyDiv w:val="1"/>
      <w:marLeft w:val="0"/>
      <w:marRight w:val="0"/>
      <w:marTop w:val="0"/>
      <w:marBottom w:val="0"/>
      <w:divBdr>
        <w:top w:val="none" w:sz="0" w:space="0" w:color="auto"/>
        <w:left w:val="none" w:sz="0" w:space="0" w:color="auto"/>
        <w:bottom w:val="none" w:sz="0" w:space="0" w:color="auto"/>
        <w:right w:val="none" w:sz="0" w:space="0" w:color="auto"/>
      </w:divBdr>
    </w:div>
    <w:div w:id="2054648934">
      <w:bodyDiv w:val="1"/>
      <w:marLeft w:val="0"/>
      <w:marRight w:val="0"/>
      <w:marTop w:val="0"/>
      <w:marBottom w:val="0"/>
      <w:divBdr>
        <w:top w:val="none" w:sz="0" w:space="0" w:color="auto"/>
        <w:left w:val="none" w:sz="0" w:space="0" w:color="auto"/>
        <w:bottom w:val="none" w:sz="0" w:space="0" w:color="auto"/>
        <w:right w:val="none" w:sz="0" w:space="0" w:color="auto"/>
      </w:divBdr>
    </w:div>
    <w:div w:id="2093433563">
      <w:marLeft w:val="0"/>
      <w:marRight w:val="0"/>
      <w:marTop w:val="0"/>
      <w:marBottom w:val="0"/>
      <w:divBdr>
        <w:top w:val="none" w:sz="0" w:space="0" w:color="auto"/>
        <w:left w:val="none" w:sz="0" w:space="0" w:color="auto"/>
        <w:bottom w:val="none" w:sz="0" w:space="0" w:color="auto"/>
        <w:right w:val="none" w:sz="0" w:space="0" w:color="auto"/>
      </w:divBdr>
    </w:div>
    <w:div w:id="2098819752">
      <w:bodyDiv w:val="1"/>
      <w:marLeft w:val="0"/>
      <w:marRight w:val="0"/>
      <w:marTop w:val="0"/>
      <w:marBottom w:val="0"/>
      <w:divBdr>
        <w:top w:val="none" w:sz="0" w:space="0" w:color="auto"/>
        <w:left w:val="none" w:sz="0" w:space="0" w:color="auto"/>
        <w:bottom w:val="none" w:sz="0" w:space="0" w:color="auto"/>
        <w:right w:val="none" w:sz="0" w:space="0" w:color="auto"/>
      </w:divBdr>
    </w:div>
    <w:div w:id="2110421889">
      <w:marLeft w:val="0"/>
      <w:marRight w:val="0"/>
      <w:marTop w:val="0"/>
      <w:marBottom w:val="0"/>
      <w:divBdr>
        <w:top w:val="none" w:sz="0" w:space="0" w:color="auto"/>
        <w:left w:val="none" w:sz="0" w:space="0" w:color="auto"/>
        <w:bottom w:val="none" w:sz="0" w:space="0" w:color="auto"/>
        <w:right w:val="none" w:sz="0" w:space="0" w:color="auto"/>
      </w:divBdr>
    </w:div>
    <w:div w:id="2124231360">
      <w:bodyDiv w:val="1"/>
      <w:marLeft w:val="0"/>
      <w:marRight w:val="0"/>
      <w:marTop w:val="0"/>
      <w:marBottom w:val="0"/>
      <w:divBdr>
        <w:top w:val="none" w:sz="0" w:space="0" w:color="auto"/>
        <w:left w:val="none" w:sz="0" w:space="0" w:color="auto"/>
        <w:bottom w:val="none" w:sz="0" w:space="0" w:color="auto"/>
        <w:right w:val="none" w:sz="0" w:space="0" w:color="auto"/>
      </w:divBdr>
    </w:div>
    <w:div w:id="2138452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4.emf"/><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oleObject" Target="embeddings/oleObject11.bin"/><Relationship Id="rId68" Type="http://schemas.openxmlformats.org/officeDocument/2006/relationships/image" Target="media/image39.emf"/><Relationship Id="rId84" Type="http://schemas.openxmlformats.org/officeDocument/2006/relationships/image" Target="media/image47.emf"/><Relationship Id="rId89" Type="http://schemas.openxmlformats.org/officeDocument/2006/relationships/oleObject" Target="embeddings/oleObject19.bin"/><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image" Target="media/image17.emf"/><Relationship Id="rId53" Type="http://schemas.openxmlformats.org/officeDocument/2006/relationships/oleObject" Target="embeddings/oleObject6.bin"/><Relationship Id="rId58" Type="http://schemas.openxmlformats.org/officeDocument/2006/relationships/image" Target="media/image34.emf"/><Relationship Id="rId74" Type="http://schemas.openxmlformats.org/officeDocument/2006/relationships/image" Target="media/image42.emf"/><Relationship Id="rId79" Type="http://schemas.openxmlformats.org/officeDocument/2006/relationships/package" Target="embeddings/Microsoft_Excel_Worksheet1.xlsx"/><Relationship Id="rId5" Type="http://schemas.openxmlformats.org/officeDocument/2006/relationships/numbering" Target="numbering.xml"/><Relationship Id="rId90" Type="http://schemas.openxmlformats.org/officeDocument/2006/relationships/header" Target="header1.xml"/><Relationship Id="rId22" Type="http://schemas.openxmlformats.org/officeDocument/2006/relationships/oleObject" Target="embeddings/oleObject2.bin"/><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3.emf"/><Relationship Id="rId64" Type="http://schemas.openxmlformats.org/officeDocument/2006/relationships/image" Target="media/image37.emf"/><Relationship Id="rId69" Type="http://schemas.openxmlformats.org/officeDocument/2006/relationships/oleObject" Target="embeddings/oleObject13.bin"/><Relationship Id="rId77" Type="http://schemas.openxmlformats.org/officeDocument/2006/relationships/package" Target="embeddings/Microsoft_Excel_Worksheet.xlsx"/><Relationship Id="rId8" Type="http://schemas.openxmlformats.org/officeDocument/2006/relationships/webSettings" Target="webSettings.xml"/><Relationship Id="rId51" Type="http://schemas.openxmlformats.org/officeDocument/2006/relationships/oleObject" Target="embeddings/oleObject5.bin"/><Relationship Id="rId72" Type="http://schemas.openxmlformats.org/officeDocument/2006/relationships/image" Target="media/image41.emf"/><Relationship Id="rId80" Type="http://schemas.openxmlformats.org/officeDocument/2006/relationships/image" Target="media/image45.emf"/><Relationship Id="rId85" Type="http://schemas.openxmlformats.org/officeDocument/2006/relationships/oleObject" Target="embeddings/oleObject17.bin"/><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25" Type="http://schemas.openxmlformats.org/officeDocument/2006/relationships/image" Target="media/image6.e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oleObject" Target="embeddings/oleObject9.bin"/><Relationship Id="rId67" Type="http://schemas.openxmlformats.org/officeDocument/2006/relationships/oleObject" Target="embeddings/oleObject12.bin"/><Relationship Id="rId20" Type="http://schemas.openxmlformats.org/officeDocument/2006/relationships/oleObject" Target="embeddings/oleObject1.bin"/><Relationship Id="rId41" Type="http://schemas.openxmlformats.org/officeDocument/2006/relationships/image" Target="media/image21.emf"/><Relationship Id="rId54" Type="http://schemas.openxmlformats.org/officeDocument/2006/relationships/image" Target="media/image32.emf"/><Relationship Id="rId62" Type="http://schemas.openxmlformats.org/officeDocument/2006/relationships/image" Target="media/image36.emf"/><Relationship Id="rId70" Type="http://schemas.openxmlformats.org/officeDocument/2006/relationships/image" Target="media/image40.emf"/><Relationship Id="rId75" Type="http://schemas.openxmlformats.org/officeDocument/2006/relationships/oleObject" Target="embeddings/oleObject16.bin"/><Relationship Id="rId83" Type="http://schemas.openxmlformats.org/officeDocument/2006/relationships/package" Target="embeddings/Microsoft_Excel_Worksheet3.xlsx"/><Relationship Id="rId88" Type="http://schemas.openxmlformats.org/officeDocument/2006/relationships/image" Target="media/image49.emf"/><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emf"/><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oleObject" Target="embeddings/oleObject8.bin"/><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emf"/><Relationship Id="rId60" Type="http://schemas.openxmlformats.org/officeDocument/2006/relationships/image" Target="media/image35.emf"/><Relationship Id="rId65" Type="http://schemas.openxmlformats.org/officeDocument/2006/relationships/package" Target="embeddings/Microsoft_Word_Document.docx"/><Relationship Id="rId73" Type="http://schemas.openxmlformats.org/officeDocument/2006/relationships/oleObject" Target="embeddings/oleObject15.bin"/><Relationship Id="rId78" Type="http://schemas.openxmlformats.org/officeDocument/2006/relationships/image" Target="media/image44.emf"/><Relationship Id="rId81" Type="http://schemas.openxmlformats.org/officeDocument/2006/relationships/package" Target="embeddings/Microsoft_Excel_Worksheet2.xlsx"/><Relationship Id="rId86" Type="http://schemas.openxmlformats.org/officeDocument/2006/relationships/image" Target="media/image48.emf"/><Relationship Id="rId9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4/relationships/chartEx" Target="charts/chartEx1.xml"/><Relationship Id="rId18" Type="http://schemas.openxmlformats.org/officeDocument/2006/relationships/image" Target="media/image3.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emf"/><Relationship Id="rId55" Type="http://schemas.openxmlformats.org/officeDocument/2006/relationships/oleObject" Target="embeddings/oleObject7.bin"/><Relationship Id="rId76" Type="http://schemas.openxmlformats.org/officeDocument/2006/relationships/image" Target="media/image43.emf"/><Relationship Id="rId7" Type="http://schemas.openxmlformats.org/officeDocument/2006/relationships/settings" Target="settings.xml"/><Relationship Id="rId71" Type="http://schemas.openxmlformats.org/officeDocument/2006/relationships/oleObject" Target="embeddings/oleObject14.bin"/><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oleObject" Target="embeddings/oleObject3.bin"/><Relationship Id="rId40" Type="http://schemas.openxmlformats.org/officeDocument/2006/relationships/image" Target="media/image20.png"/><Relationship Id="rId45" Type="http://schemas.openxmlformats.org/officeDocument/2006/relationships/image" Target="media/image25.emf"/><Relationship Id="rId66" Type="http://schemas.openxmlformats.org/officeDocument/2006/relationships/image" Target="media/image38.emf"/><Relationship Id="rId87" Type="http://schemas.openxmlformats.org/officeDocument/2006/relationships/oleObject" Target="embeddings/oleObject18.bin"/><Relationship Id="rId61" Type="http://schemas.openxmlformats.org/officeDocument/2006/relationships/oleObject" Target="embeddings/oleObject10.bin"/><Relationship Id="rId82" Type="http://schemas.openxmlformats.org/officeDocument/2006/relationships/image" Target="media/image46.emf"/><Relationship Id="rId19"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pjcr-my.sharepoint.com/personal/narce_poder-judicial_go_cr/Documents/Modelo%20Penal/Pr&#243;rrogas%20de%20permisos/An&#225;lisis%20de%20Reportes.xlsx" TargetMode="External"/></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'Mayo-Julio 22 (2)'!$B$64:$B$69</cx:f>
        <cx:lvl ptCount="6">
          <cx:pt idx="0">Fiscalía Quepos</cx:pt>
          <cx:pt idx="1">Fiscalía Cañas</cx:pt>
          <cx:pt idx="2">Fiscalía Santa Cruz</cx:pt>
          <cx:pt idx="3">Fiscalía de Turrialba</cx:pt>
          <cx:pt idx="4">Fiscalía Siquirres</cx:pt>
          <cx:pt idx="5">Fiscalía de Sarapiquí</cx:pt>
        </cx:lvl>
      </cx:strDim>
      <cx:numDim type="val">
        <cx:f>'Mayo-Julio 22 (2)'!$M$64:$M$69</cx:f>
        <cx:lvl ptCount="6" formatCode="0.0%">
          <cx:pt idx="0">0.43902439024390244</cx:pt>
          <cx:pt idx="1">0.85365853658536583</cx:pt>
          <cx:pt idx="2">0.65040650406504064</cx:pt>
          <cx:pt idx="3">0.75609756097560976</cx:pt>
          <cx:pt idx="4">0.74796747967479671</cx:pt>
          <cx:pt idx="5">0.80487804878048785</cx:pt>
        </cx:lvl>
      </cx:numDim>
    </cx:data>
  </cx:chartData>
  <cx:chart>
    <cx:plotArea>
      <cx:plotAreaRegion>
        <cx:series layoutId="funnel" uniqueId="{9D61D81E-1E43-40EE-ACCC-040F3DCD7280}">
          <cx:tx>
            <cx:txData>
              <cx:f>'Mayo-Julio 22 (2)'!$M$63</cx:f>
              <cx:v>Porcentaje del tiempo disponible utilizado en la atención de juicios</cx:v>
            </cx:txData>
          </cx:tx>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3" ma:contentTypeDescription="Crear nuevo documento." ma:contentTypeScope="" ma:versionID="f73b7a1b7a35f2c086d659072ecd2bff">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09c75c295abceeed86127f42a7a0f44c"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75784F0-FF45-4509-8927-B5935033DB79}">
  <ds:schemaRefs>
    <ds:schemaRef ds:uri="http://schemas.openxmlformats.org/officeDocument/2006/bibliography"/>
  </ds:schemaRefs>
</ds:datastoreItem>
</file>

<file path=customXml/itemProps2.xml><?xml version="1.0" encoding="utf-8"?>
<ds:datastoreItem xmlns:ds="http://schemas.openxmlformats.org/officeDocument/2006/customXml" ds:itemID="{EDB36A85-2431-4A57-883F-D08567B480A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44C875E-DE72-4F84-82B7-46D10BF5E024}">
  <ds:schemaRefs>
    <ds:schemaRef ds:uri="http://schemas.microsoft.com/sharepoint/v3/contenttype/forms"/>
  </ds:schemaRefs>
</ds:datastoreItem>
</file>

<file path=customXml/itemProps4.xml><?xml version="1.0" encoding="utf-8"?>
<ds:datastoreItem xmlns:ds="http://schemas.openxmlformats.org/officeDocument/2006/customXml" ds:itemID="{1575205C-8437-45D0-A1E7-4BDDF9D75B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80</Pages>
  <Words>26069</Words>
  <Characters>135928</Characters>
  <Application>Microsoft Office Word</Application>
  <DocSecurity>0</DocSecurity>
  <Lines>1132</Lines>
  <Paragraphs>323</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161674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Arlene Ruiz Barrantes</cp:lastModifiedBy>
  <cp:revision>2</cp:revision>
  <dcterms:created xsi:type="dcterms:W3CDTF">2023-04-28T21:20:00Z</dcterms:created>
  <dcterms:modified xsi:type="dcterms:W3CDTF">2023-04-28T21:20:00Z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