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1A0BAAC3" w:rsidR="006E58D8" w:rsidRPr="006B5CE6" w:rsidRDefault="00B7275A" w:rsidP="00D2151B">
      <w:pPr>
        <w:spacing w:after="0" w:line="240" w:lineRule="auto"/>
        <w:jc w:val="right"/>
        <w:rPr>
          <w:rFonts w:ascii="Book Antiqua" w:hAnsi="Book Antiqua" w:cs="Book Antiqua"/>
          <w:sz w:val="24"/>
          <w:szCs w:val="24"/>
          <w:lang w:val="pt-BR"/>
        </w:rPr>
      </w:pPr>
      <w:r>
        <w:rPr>
          <w:rFonts w:ascii="Book Antiqua" w:hAnsi="Book Antiqua" w:cs="Book Antiqua"/>
          <w:sz w:val="24"/>
          <w:szCs w:val="24"/>
        </w:rPr>
        <w:t>14</w:t>
      </w:r>
      <w:r w:rsidR="008A68EC" w:rsidRPr="006B5CE6">
        <w:rPr>
          <w:rFonts w:ascii="Book Antiqua" w:hAnsi="Book Antiqua" w:cs="Book Antiqua"/>
          <w:sz w:val="24"/>
          <w:szCs w:val="24"/>
        </w:rPr>
        <w:t>-</w:t>
      </w:r>
      <w:r w:rsidR="006C36C7" w:rsidRPr="006B5CE6">
        <w:rPr>
          <w:rFonts w:ascii="Book Antiqua" w:hAnsi="Book Antiqua" w:cs="Book Antiqua"/>
          <w:sz w:val="24"/>
          <w:szCs w:val="24"/>
        </w:rPr>
        <w:t>PLA-</w:t>
      </w:r>
      <w:r w:rsidR="0022277A" w:rsidRPr="006B5CE6">
        <w:rPr>
          <w:rFonts w:ascii="Book Antiqua" w:hAnsi="Book Antiqua" w:cs="Book Antiqua"/>
          <w:sz w:val="24"/>
          <w:szCs w:val="24"/>
        </w:rPr>
        <w:t>EV</w:t>
      </w:r>
      <w:r w:rsidR="008A68EC" w:rsidRPr="006B5CE6">
        <w:rPr>
          <w:rFonts w:ascii="Book Antiqua" w:hAnsi="Book Antiqua" w:cs="Book Antiqua"/>
          <w:sz w:val="24"/>
          <w:szCs w:val="24"/>
          <w:lang w:val="pt-BR"/>
        </w:rPr>
        <w:t>-202</w:t>
      </w:r>
      <w:r w:rsidR="003647CB">
        <w:rPr>
          <w:rFonts w:ascii="Book Antiqua" w:hAnsi="Book Antiqua" w:cs="Book Antiqua"/>
          <w:sz w:val="24"/>
          <w:szCs w:val="24"/>
          <w:lang w:val="pt-BR"/>
        </w:rPr>
        <w:t>1</w:t>
      </w:r>
    </w:p>
    <w:p w14:paraId="1E007F9D" w14:textId="212256EB" w:rsidR="0022277A" w:rsidRPr="006B5CE6" w:rsidRDefault="00D2151B" w:rsidP="00B7275A">
      <w:pPr>
        <w:spacing w:after="0" w:line="240" w:lineRule="auto"/>
        <w:jc w:val="right"/>
      </w:pPr>
      <w:r>
        <w:rPr>
          <w:rFonts w:ascii="Book Antiqua" w:hAnsi="Book Antiqua" w:cs="Book Antiqua"/>
          <w:sz w:val="24"/>
          <w:szCs w:val="24"/>
          <w:lang w:val="pt-BR"/>
        </w:rPr>
        <w:t xml:space="preserve">                                                                                                                </w:t>
      </w:r>
      <w:r w:rsidR="00832C88">
        <w:rPr>
          <w:rFonts w:ascii="Book Antiqua" w:hAnsi="Book Antiqua" w:cs="Book Antiqua"/>
          <w:sz w:val="24"/>
          <w:szCs w:val="24"/>
          <w:lang w:val="pt-BR"/>
        </w:rPr>
        <w:t xml:space="preserve"> </w:t>
      </w:r>
      <w:r w:rsidR="0022277A" w:rsidRPr="006B5CE6">
        <w:rPr>
          <w:rFonts w:ascii="Book Antiqua" w:hAnsi="Book Antiqua" w:cs="Book Antiqua"/>
          <w:sz w:val="24"/>
          <w:szCs w:val="24"/>
          <w:lang w:val="pt-BR"/>
        </w:rPr>
        <w:t>Ref</w:t>
      </w:r>
      <w:r>
        <w:rPr>
          <w:rFonts w:ascii="Book Antiqua" w:hAnsi="Book Antiqua" w:cs="Book Antiqua"/>
          <w:sz w:val="24"/>
          <w:szCs w:val="24"/>
          <w:lang w:val="pt-BR"/>
        </w:rPr>
        <w:t>. SICE:</w:t>
      </w:r>
      <w:r w:rsidR="00437483" w:rsidRPr="006B5CE6">
        <w:rPr>
          <w:rFonts w:ascii="Book Antiqua" w:hAnsi="Book Antiqua" w:cs="Book Antiqua"/>
          <w:sz w:val="24"/>
          <w:szCs w:val="24"/>
          <w:lang w:val="pt-BR"/>
        </w:rPr>
        <w:t>1663-20</w:t>
      </w:r>
    </w:p>
    <w:p w14:paraId="0198A499" w14:textId="77777777" w:rsidR="00D2151B" w:rsidRDefault="00D2151B" w:rsidP="00D2151B">
      <w:pPr>
        <w:spacing w:after="0" w:line="240" w:lineRule="auto"/>
        <w:rPr>
          <w:rFonts w:ascii="Book Antiqua" w:hAnsi="Book Antiqua" w:cs="Book Antiqua"/>
          <w:sz w:val="24"/>
          <w:szCs w:val="24"/>
          <w:lang w:val="pt-BR"/>
        </w:rPr>
      </w:pPr>
    </w:p>
    <w:p w14:paraId="5AB8F09B" w14:textId="1AE5B605" w:rsidR="008A68EC" w:rsidRPr="000D14EC" w:rsidRDefault="00F47B39" w:rsidP="00D2151B">
      <w:pPr>
        <w:spacing w:after="0" w:line="240" w:lineRule="auto"/>
        <w:rPr>
          <w:rFonts w:ascii="Book Antiqua" w:hAnsi="Book Antiqua" w:cs="Book Antiqua"/>
          <w:sz w:val="24"/>
          <w:szCs w:val="24"/>
          <w:lang w:val="pt-BR"/>
        </w:rPr>
      </w:pPr>
      <w:r>
        <w:rPr>
          <w:rFonts w:ascii="Book Antiqua" w:hAnsi="Book Antiqua" w:cs="Book Antiqua"/>
          <w:sz w:val="24"/>
          <w:szCs w:val="24"/>
          <w:lang w:val="pt-BR"/>
        </w:rPr>
        <w:t>8</w:t>
      </w:r>
      <w:r w:rsidR="00232240">
        <w:rPr>
          <w:rFonts w:ascii="Book Antiqua" w:hAnsi="Book Antiqua" w:cs="Book Antiqua"/>
          <w:sz w:val="24"/>
          <w:szCs w:val="24"/>
          <w:lang w:val="pt-BR"/>
        </w:rPr>
        <w:t xml:space="preserve"> de enero de 2021</w:t>
      </w:r>
      <w:r w:rsidR="00B64DF5">
        <w:rPr>
          <w:rFonts w:ascii="Book Antiqua" w:hAnsi="Book Antiqua" w:cs="Book Antiqua"/>
          <w:sz w:val="24"/>
          <w:szCs w:val="24"/>
          <w:lang w:val="pt-BR"/>
        </w:rPr>
        <w:t xml:space="preserve"> </w:t>
      </w:r>
    </w:p>
    <w:p w14:paraId="61CBFFE3" w14:textId="57EF2DB7" w:rsidR="008A68EC" w:rsidRDefault="008A68EC" w:rsidP="00D2151B">
      <w:pPr>
        <w:spacing w:after="0" w:line="240" w:lineRule="auto"/>
        <w:rPr>
          <w:rFonts w:ascii="Book Antiqua" w:hAnsi="Book Antiqua" w:cs="Book Antiqua"/>
          <w:sz w:val="24"/>
          <w:szCs w:val="24"/>
          <w:lang w:val="pt-BR"/>
        </w:rPr>
      </w:pPr>
    </w:p>
    <w:p w14:paraId="0DB99ECD" w14:textId="250DCAD5" w:rsidR="00D2151B" w:rsidRDefault="00D2151B" w:rsidP="00D2151B">
      <w:pPr>
        <w:spacing w:after="0" w:line="240" w:lineRule="auto"/>
        <w:rPr>
          <w:rFonts w:ascii="Book Antiqua" w:hAnsi="Book Antiqua" w:cs="Book Antiqua"/>
          <w:sz w:val="24"/>
          <w:szCs w:val="24"/>
          <w:lang w:val="pt-BR"/>
        </w:rPr>
      </w:pPr>
    </w:p>
    <w:p w14:paraId="1CAE7A78"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6C9D2076"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Romanini </w:t>
      </w:r>
    </w:p>
    <w:p w14:paraId="62F34B06"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2A91FE45"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eastAsia="es-ES"/>
        </w:rPr>
      </w:pPr>
    </w:p>
    <w:p w14:paraId="3DD475C8" w14:textId="77777777" w:rsidR="003206EE" w:rsidRPr="00024794" w:rsidRDefault="003206EE" w:rsidP="003206EE">
      <w:pPr>
        <w:widowControl w:val="0"/>
        <w:spacing w:after="0" w:line="240" w:lineRule="auto"/>
        <w:rPr>
          <w:rFonts w:ascii="Book Antiqua" w:eastAsia="Times New Roman" w:hAnsi="Book Antiqua" w:cs="Book Antiqua"/>
          <w:snapToGrid w:val="0"/>
          <w:color w:val="000000"/>
          <w:sz w:val="24"/>
          <w:szCs w:val="24"/>
          <w:lang w:eastAsia="es-ES"/>
        </w:rPr>
      </w:pPr>
    </w:p>
    <w:p w14:paraId="1AB755E5" w14:textId="77777777" w:rsidR="003206EE" w:rsidRPr="00024794" w:rsidRDefault="003206EE" w:rsidP="003206EE">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r w:rsidRPr="00E050B8">
        <w:t xml:space="preserve"> </w:t>
      </w:r>
    </w:p>
    <w:p w14:paraId="0666FCAD" w14:textId="77777777" w:rsidR="003206EE" w:rsidRPr="00024794" w:rsidRDefault="003206EE" w:rsidP="003206EE">
      <w:pPr>
        <w:widowControl w:val="0"/>
        <w:spacing w:after="0" w:line="240" w:lineRule="auto"/>
        <w:jc w:val="both"/>
        <w:rPr>
          <w:rFonts w:ascii="Book Antiqua" w:eastAsia="Times New Roman" w:hAnsi="Book Antiqua" w:cs="Book Antiqua"/>
          <w:snapToGrid w:val="0"/>
          <w:sz w:val="24"/>
          <w:szCs w:val="24"/>
          <w:lang w:eastAsia="es-ES"/>
        </w:rPr>
      </w:pPr>
    </w:p>
    <w:p w14:paraId="37F81B17" w14:textId="7859B817" w:rsidR="003206EE" w:rsidRPr="00024794" w:rsidRDefault="003206EE" w:rsidP="003206EE">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Jefe a.i. del Subproceso de Evaluación,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024794">
        <w:rPr>
          <w:rFonts w:ascii="Book Antiqua" w:hAnsi="Book Antiqua"/>
          <w:snapToGrid w:val="0"/>
          <w:color w:val="000000"/>
          <w:sz w:val="24"/>
          <w:szCs w:val="24"/>
          <w:lang w:eastAsia="es-ES"/>
        </w:rPr>
        <w:t xml:space="preserve">Juzgado </w:t>
      </w:r>
      <w:r>
        <w:rPr>
          <w:rFonts w:ascii="Book Antiqua" w:hAnsi="Book Antiqua"/>
          <w:snapToGrid w:val="0"/>
          <w:color w:val="000000"/>
          <w:sz w:val="24"/>
          <w:szCs w:val="24"/>
          <w:lang w:eastAsia="es-ES"/>
        </w:rPr>
        <w:t>Civil, Trabajo y</w:t>
      </w:r>
      <w:r w:rsidRPr="00024794">
        <w:rPr>
          <w:rFonts w:ascii="Book Antiqua" w:hAnsi="Book Antiqua"/>
          <w:snapToGrid w:val="0"/>
          <w:color w:val="000000"/>
          <w:sz w:val="24"/>
          <w:szCs w:val="24"/>
          <w:lang w:eastAsia="es-ES"/>
        </w:rPr>
        <w:t xml:space="preserve"> </w:t>
      </w:r>
      <w:bookmarkEnd w:id="0"/>
      <w:r>
        <w:rPr>
          <w:rFonts w:ascii="Book Antiqua" w:hAnsi="Book Antiqua"/>
          <w:snapToGrid w:val="0"/>
          <w:color w:val="000000"/>
          <w:sz w:val="24"/>
          <w:szCs w:val="24"/>
          <w:lang w:eastAsia="es-ES"/>
        </w:rPr>
        <w:t>Familia de Osa</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44341B92" w14:textId="77777777" w:rsidR="003206EE" w:rsidRPr="00024794" w:rsidRDefault="003206EE" w:rsidP="003206EE">
      <w:pPr>
        <w:spacing w:after="0" w:line="240" w:lineRule="auto"/>
        <w:ind w:firstLine="708"/>
        <w:jc w:val="both"/>
        <w:rPr>
          <w:rFonts w:ascii="Book Antiqua" w:hAnsi="Book Antiqua" w:cs="Arial"/>
          <w:sz w:val="24"/>
          <w:szCs w:val="24"/>
        </w:rPr>
      </w:pPr>
    </w:p>
    <w:p w14:paraId="1E127E31" w14:textId="65495C63" w:rsidR="003206EE" w:rsidRPr="00024794" w:rsidRDefault="003206EE" w:rsidP="003206EE">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Pr>
          <w:rFonts w:ascii="Book Antiqua" w:hAnsi="Book Antiqua" w:cs="Arial"/>
          <w:sz w:val="24"/>
          <w:szCs w:val="24"/>
        </w:rPr>
        <w:t>834</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Pr>
          <w:rFonts w:ascii="Book Antiqua" w:hAnsi="Book Antiqua" w:cs="Arial"/>
          <w:sz w:val="24"/>
          <w:szCs w:val="24"/>
        </w:rPr>
        <w:t>17</w:t>
      </w:r>
      <w:r w:rsidRPr="00024794">
        <w:rPr>
          <w:rFonts w:ascii="Book Antiqua" w:hAnsi="Book Antiqua" w:cs="Arial"/>
          <w:sz w:val="24"/>
          <w:szCs w:val="24"/>
        </w:rPr>
        <w:t xml:space="preserve"> de </w:t>
      </w:r>
      <w:r>
        <w:rPr>
          <w:rFonts w:ascii="Book Antiqua" w:hAnsi="Book Antiqua" w:cs="Arial"/>
          <w:sz w:val="24"/>
          <w:szCs w:val="24"/>
        </w:rPr>
        <w:t>noviembre</w:t>
      </w:r>
      <w:r w:rsidRPr="00024794">
        <w:rPr>
          <w:rFonts w:ascii="Book Antiqua" w:hAnsi="Book Antiqua" w:cs="Arial"/>
          <w:sz w:val="24"/>
          <w:szCs w:val="24"/>
        </w:rPr>
        <w:t xml:space="preserv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de</w:t>
      </w:r>
      <w:r>
        <w:rPr>
          <w:rFonts w:ascii="Book Antiqua" w:hAnsi="Book Antiqua" w:cs="Arial"/>
          <w:sz w:val="24"/>
          <w:szCs w:val="24"/>
        </w:rPr>
        <w:t>l</w:t>
      </w:r>
      <w:r w:rsidRPr="00024794">
        <w:rPr>
          <w:rFonts w:ascii="Book Antiqua" w:hAnsi="Book Antiqua" w:cs="Arial"/>
          <w:sz w:val="24"/>
          <w:szCs w:val="24"/>
        </w:rPr>
        <w:t xml:space="preserve"> Lic.</w:t>
      </w:r>
      <w:r>
        <w:rPr>
          <w:rFonts w:ascii="Book Antiqua" w:hAnsi="Book Antiqua" w:cs="Arial"/>
          <w:sz w:val="24"/>
          <w:szCs w:val="24"/>
        </w:rPr>
        <w:t xml:space="preserve"> </w:t>
      </w:r>
      <w:r>
        <w:rPr>
          <w:rFonts w:ascii="Book Antiqua" w:hAnsi="Book Antiqua"/>
          <w:sz w:val="24"/>
          <w:szCs w:val="24"/>
        </w:rPr>
        <w:t>Mario Alberto Barth Jiménez</w:t>
      </w:r>
      <w:r w:rsidRPr="00024794">
        <w:rPr>
          <w:rFonts w:ascii="Book Antiqua" w:hAnsi="Book Antiqua" w:cs="Arial"/>
          <w:sz w:val="24"/>
          <w:szCs w:val="24"/>
        </w:rPr>
        <w:t>, Juez Coordinador</w:t>
      </w:r>
      <w:r>
        <w:rPr>
          <w:rFonts w:ascii="Book Antiqua" w:hAnsi="Book Antiqua" w:cs="Arial"/>
          <w:sz w:val="24"/>
          <w:szCs w:val="24"/>
        </w:rPr>
        <w:t xml:space="preserve"> </w:t>
      </w:r>
      <w:r w:rsidRPr="00024794">
        <w:rPr>
          <w:rFonts w:ascii="Book Antiqua" w:hAnsi="Book Antiqua" w:cs="Arial"/>
          <w:sz w:val="24"/>
          <w:szCs w:val="24"/>
        </w:rPr>
        <w:t>del Juzgado bajo estudio, con copia a la Comisión de Jurisdicción de Familia, Niñez y Adolescencia y a la Dirección de Tecnología de la Información.</w:t>
      </w:r>
      <w:r w:rsidR="003647CB">
        <w:rPr>
          <w:rFonts w:ascii="Book Antiqua" w:hAnsi="Book Antiqua" w:cs="Arial"/>
          <w:sz w:val="24"/>
          <w:szCs w:val="24"/>
        </w:rPr>
        <w:t xml:space="preserve"> No se recibieron observaciones. </w:t>
      </w:r>
    </w:p>
    <w:p w14:paraId="467FE296" w14:textId="77777777" w:rsidR="003206EE" w:rsidRPr="00024794" w:rsidRDefault="003206EE" w:rsidP="003206EE">
      <w:pPr>
        <w:spacing w:after="0" w:line="240" w:lineRule="auto"/>
        <w:ind w:firstLine="708"/>
        <w:jc w:val="both"/>
        <w:rPr>
          <w:rFonts w:ascii="Book Antiqua" w:hAnsi="Book Antiqua" w:cs="Arial"/>
          <w:sz w:val="24"/>
          <w:szCs w:val="24"/>
        </w:rPr>
      </w:pPr>
    </w:p>
    <w:p w14:paraId="5D8D28D3"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0B6410E7"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val="pt-BR" w:eastAsia="es-ES"/>
        </w:rPr>
      </w:pPr>
    </w:p>
    <w:p w14:paraId="18E93720"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val="pt-BR" w:eastAsia="es-ES"/>
        </w:rPr>
      </w:pPr>
    </w:p>
    <w:p w14:paraId="45F48BDC"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val="pt-BR" w:eastAsia="es-ES"/>
        </w:rPr>
      </w:pPr>
    </w:p>
    <w:p w14:paraId="51A64A77" w14:textId="5D144D2F" w:rsidR="003206EE" w:rsidRPr="00024794" w:rsidRDefault="00F47B39" w:rsidP="003206E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3206EE" w:rsidRPr="00024794">
        <w:rPr>
          <w:rFonts w:ascii="Book Antiqua" w:eastAsia="Times New Roman" w:hAnsi="Book Antiqua" w:cs="Book Antiqua"/>
          <w:snapToGrid w:val="0"/>
          <w:sz w:val="24"/>
          <w:szCs w:val="24"/>
          <w:lang w:val="pt-BR" w:eastAsia="es-ES"/>
        </w:rPr>
        <w:t xml:space="preserve">Erick Antonio Mora Leiva, Jefe </w:t>
      </w:r>
    </w:p>
    <w:p w14:paraId="7383A55F" w14:textId="77777777" w:rsidR="003206EE" w:rsidRPr="00024794" w:rsidRDefault="003206EE" w:rsidP="003206EE">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Proceso Planeación y Evaluación</w:t>
      </w:r>
    </w:p>
    <w:p w14:paraId="48B6E7C6" w14:textId="77777777" w:rsidR="003206EE" w:rsidRPr="00024794" w:rsidRDefault="003206EE" w:rsidP="003206EE">
      <w:pPr>
        <w:spacing w:after="0" w:line="240" w:lineRule="auto"/>
        <w:jc w:val="both"/>
        <w:rPr>
          <w:rFonts w:ascii="Book Antiqua" w:eastAsia="Times New Roman" w:hAnsi="Book Antiqua" w:cs="Book Antiqua"/>
          <w:sz w:val="24"/>
          <w:szCs w:val="24"/>
          <w:lang w:eastAsia="es-ES"/>
        </w:rPr>
      </w:pPr>
    </w:p>
    <w:p w14:paraId="2BE66348" w14:textId="77777777" w:rsidR="003206EE" w:rsidRPr="00F47B39" w:rsidRDefault="003206EE" w:rsidP="003206EE">
      <w:pPr>
        <w:spacing w:after="0" w:line="240" w:lineRule="auto"/>
        <w:jc w:val="both"/>
        <w:rPr>
          <w:rFonts w:ascii="Book Antiqua" w:eastAsia="Times New Roman" w:hAnsi="Book Antiqua" w:cs="Book Antiqua"/>
          <w:sz w:val="20"/>
          <w:szCs w:val="20"/>
          <w:lang w:eastAsia="es-ES"/>
        </w:rPr>
      </w:pPr>
      <w:r w:rsidRPr="00F47B39">
        <w:rPr>
          <w:rFonts w:ascii="Book Antiqua" w:eastAsia="Times New Roman" w:hAnsi="Book Antiqua" w:cs="Book Antiqua"/>
          <w:sz w:val="20"/>
          <w:szCs w:val="20"/>
          <w:lang w:eastAsia="es-ES"/>
        </w:rPr>
        <w:t xml:space="preserve">Copias: </w:t>
      </w:r>
    </w:p>
    <w:p w14:paraId="407B9E84" w14:textId="77777777" w:rsidR="003206EE" w:rsidRPr="00F47B39" w:rsidRDefault="003206EE" w:rsidP="003206EE">
      <w:pPr>
        <w:spacing w:after="0" w:line="240" w:lineRule="auto"/>
        <w:ind w:firstLine="708"/>
        <w:jc w:val="both"/>
        <w:rPr>
          <w:rFonts w:ascii="Book Antiqua" w:eastAsia="Times New Roman" w:hAnsi="Book Antiqua" w:cs="Book Antiqua"/>
          <w:sz w:val="20"/>
          <w:szCs w:val="20"/>
          <w:lang w:eastAsia="es-ES"/>
        </w:rPr>
      </w:pPr>
    </w:p>
    <w:p w14:paraId="617D143B" w14:textId="77777777" w:rsidR="003206EE" w:rsidRPr="00F47B39" w:rsidRDefault="003206EE" w:rsidP="003206EE">
      <w:pPr>
        <w:numPr>
          <w:ilvl w:val="0"/>
          <w:numId w:val="23"/>
        </w:numPr>
        <w:spacing w:after="0" w:line="240" w:lineRule="auto"/>
        <w:contextualSpacing/>
        <w:jc w:val="both"/>
        <w:rPr>
          <w:rFonts w:ascii="Book Antiqua" w:eastAsia="Times New Roman" w:hAnsi="Book Antiqua" w:cs="Book Antiqua"/>
          <w:sz w:val="20"/>
          <w:szCs w:val="20"/>
          <w:lang w:eastAsia="es-ES"/>
        </w:rPr>
      </w:pPr>
      <w:r w:rsidRPr="00F47B39">
        <w:rPr>
          <w:rFonts w:ascii="Book Antiqua" w:eastAsia="Times New Roman" w:hAnsi="Book Antiqua" w:cs="Book Antiqua"/>
          <w:sz w:val="20"/>
          <w:szCs w:val="20"/>
          <w:lang w:eastAsia="es-ES"/>
        </w:rPr>
        <w:t>Comisión de la Jurisdicción de Familia, Niñez y Adolescencia</w:t>
      </w:r>
    </w:p>
    <w:p w14:paraId="167DF2F4" w14:textId="77777777" w:rsidR="003206EE" w:rsidRPr="00F47B39" w:rsidRDefault="003206EE" w:rsidP="003206EE">
      <w:pPr>
        <w:numPr>
          <w:ilvl w:val="0"/>
          <w:numId w:val="23"/>
        </w:numPr>
        <w:spacing w:after="0" w:line="240" w:lineRule="auto"/>
        <w:contextualSpacing/>
        <w:jc w:val="both"/>
        <w:rPr>
          <w:rFonts w:ascii="Book Antiqua" w:eastAsia="Times New Roman" w:hAnsi="Book Antiqua" w:cs="Book Antiqua"/>
          <w:sz w:val="20"/>
          <w:szCs w:val="20"/>
          <w:lang w:eastAsia="es-ES"/>
        </w:rPr>
      </w:pPr>
      <w:r w:rsidRPr="00F47B39">
        <w:rPr>
          <w:rFonts w:ascii="Book Antiqua" w:eastAsia="Times New Roman" w:hAnsi="Book Antiqua" w:cs="Book Antiqua"/>
          <w:sz w:val="20"/>
          <w:szCs w:val="20"/>
          <w:lang w:eastAsia="es-ES"/>
        </w:rPr>
        <w:t>Dirección de Tecnología de la Información</w:t>
      </w:r>
    </w:p>
    <w:p w14:paraId="78DE341C" w14:textId="014432A4" w:rsidR="003206EE" w:rsidRPr="00F47B39" w:rsidRDefault="003206EE" w:rsidP="003206EE">
      <w:pPr>
        <w:numPr>
          <w:ilvl w:val="0"/>
          <w:numId w:val="23"/>
        </w:numPr>
        <w:spacing w:after="0" w:line="240" w:lineRule="auto"/>
        <w:contextualSpacing/>
        <w:jc w:val="both"/>
        <w:rPr>
          <w:rFonts w:ascii="Book Antiqua" w:eastAsia="Times New Roman" w:hAnsi="Book Antiqua" w:cs="Book Antiqua"/>
          <w:sz w:val="20"/>
          <w:szCs w:val="20"/>
          <w:lang w:eastAsia="es-ES"/>
        </w:rPr>
      </w:pPr>
      <w:r w:rsidRPr="00F47B39">
        <w:rPr>
          <w:rFonts w:ascii="Book Antiqua" w:hAnsi="Book Antiqua"/>
          <w:snapToGrid w:val="0"/>
          <w:color w:val="000000"/>
          <w:sz w:val="20"/>
          <w:szCs w:val="20"/>
          <w:lang w:eastAsia="es-ES"/>
        </w:rPr>
        <w:t xml:space="preserve">Juzgado </w:t>
      </w:r>
      <w:r w:rsidR="00940791" w:rsidRPr="00F47B39">
        <w:rPr>
          <w:rFonts w:ascii="Book Antiqua" w:hAnsi="Book Antiqua"/>
          <w:snapToGrid w:val="0"/>
          <w:color w:val="000000"/>
          <w:sz w:val="20"/>
          <w:szCs w:val="20"/>
          <w:lang w:eastAsia="es-ES"/>
        </w:rPr>
        <w:t>Civil, Trabajo y Familia de Osa</w:t>
      </w:r>
    </w:p>
    <w:p w14:paraId="7F81FC38" w14:textId="77777777" w:rsidR="003206EE" w:rsidRPr="00F47B39" w:rsidRDefault="003206EE" w:rsidP="003206EE">
      <w:pPr>
        <w:numPr>
          <w:ilvl w:val="0"/>
          <w:numId w:val="23"/>
        </w:numPr>
        <w:spacing w:after="0" w:line="240" w:lineRule="auto"/>
        <w:contextualSpacing/>
        <w:jc w:val="both"/>
        <w:rPr>
          <w:rFonts w:ascii="Book Antiqua" w:eastAsia="Times New Roman" w:hAnsi="Book Antiqua" w:cs="Book Antiqua"/>
          <w:sz w:val="20"/>
          <w:szCs w:val="20"/>
          <w:lang w:eastAsia="es-ES"/>
        </w:rPr>
      </w:pPr>
      <w:r w:rsidRPr="00F47B39">
        <w:rPr>
          <w:rFonts w:ascii="Book Antiqua" w:eastAsia="Times New Roman" w:hAnsi="Book Antiqua" w:cs="Book Antiqua"/>
          <w:sz w:val="20"/>
          <w:szCs w:val="20"/>
          <w:lang w:eastAsia="es-ES"/>
        </w:rPr>
        <w:t>Archivo</w:t>
      </w:r>
    </w:p>
    <w:p w14:paraId="38B5FFD5" w14:textId="77777777" w:rsidR="003206EE" w:rsidRPr="00F47B39" w:rsidRDefault="003206EE" w:rsidP="003206EE">
      <w:pPr>
        <w:spacing w:after="0" w:line="240" w:lineRule="auto"/>
        <w:ind w:firstLine="708"/>
        <w:jc w:val="both"/>
        <w:rPr>
          <w:rFonts w:ascii="Book Antiqua" w:eastAsia="Times New Roman" w:hAnsi="Book Antiqua" w:cs="Book Antiqua"/>
          <w:sz w:val="20"/>
          <w:szCs w:val="20"/>
          <w:lang w:eastAsia="es-ES"/>
        </w:rPr>
      </w:pPr>
    </w:p>
    <w:p w14:paraId="1D2B153D" w14:textId="785A0F15" w:rsidR="00D2151B" w:rsidRDefault="00D2151B" w:rsidP="00D2151B">
      <w:pPr>
        <w:spacing w:after="0" w:line="240" w:lineRule="auto"/>
        <w:rPr>
          <w:rFonts w:ascii="Book Antiqua" w:hAnsi="Book Antiqua" w:cs="Book Antiqua"/>
          <w:sz w:val="24"/>
          <w:szCs w:val="24"/>
          <w:lang w:val="pt-BR"/>
        </w:rPr>
      </w:pPr>
    </w:p>
    <w:p w14:paraId="32018294" w14:textId="7EFB3B9B" w:rsidR="00DC5B77" w:rsidRDefault="00DC5B77" w:rsidP="00D2151B">
      <w:pPr>
        <w:spacing w:after="0" w:line="240" w:lineRule="auto"/>
        <w:rPr>
          <w:rFonts w:ascii="Book Antiqua" w:hAnsi="Book Antiqua" w:cs="Book Antiqua"/>
          <w:sz w:val="24"/>
          <w:szCs w:val="24"/>
          <w:lang w:val="pt-BR"/>
        </w:rPr>
      </w:pPr>
    </w:p>
    <w:p w14:paraId="0D92A3E6" w14:textId="0406A544" w:rsidR="00D2151B" w:rsidRDefault="00D2151B">
      <w:pPr>
        <w:rPr>
          <w:rFonts w:ascii="Book Antiqua" w:hAnsi="Book Antiqua" w:cs="Arial"/>
          <w:sz w:val="24"/>
          <w:szCs w:val="24"/>
        </w:rPr>
      </w:pPr>
    </w:p>
    <w:p w14:paraId="45C23BB2" w14:textId="77777777" w:rsidR="003647CB" w:rsidRDefault="003647CB" w:rsidP="003647CB">
      <w:pPr>
        <w:spacing w:after="0" w:line="240" w:lineRule="auto"/>
        <w:rPr>
          <w:rFonts w:ascii="Book Antiqua" w:hAnsi="Book Antiqua" w:cs="Book Antiqua"/>
          <w:sz w:val="24"/>
          <w:szCs w:val="24"/>
          <w:lang w:val="pt-BR"/>
        </w:rPr>
      </w:pPr>
    </w:p>
    <w:p w14:paraId="78232BC7" w14:textId="0F803D74" w:rsidR="003647CB" w:rsidRPr="000D14EC" w:rsidRDefault="003647CB" w:rsidP="00F47B39">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7 de enero de 2021</w:t>
      </w:r>
    </w:p>
    <w:p w14:paraId="1AA4CFEC" w14:textId="2F319139" w:rsidR="00FA2731" w:rsidRDefault="00FA2731" w:rsidP="00437483">
      <w:pPr>
        <w:spacing w:after="120" w:line="240" w:lineRule="auto"/>
        <w:jc w:val="both"/>
        <w:rPr>
          <w:rFonts w:ascii="Book Antiqua" w:hAnsi="Book Antiqua" w:cs="Arial"/>
          <w:sz w:val="24"/>
          <w:szCs w:val="24"/>
        </w:rPr>
      </w:pPr>
    </w:p>
    <w:p w14:paraId="1B9D105A" w14:textId="77777777" w:rsidR="00FA2731" w:rsidRDefault="00FA2731" w:rsidP="00437483">
      <w:pPr>
        <w:spacing w:after="120" w:line="240" w:lineRule="auto"/>
        <w:jc w:val="both"/>
        <w:rPr>
          <w:rFonts w:ascii="Book Antiqua" w:hAnsi="Book Antiqua" w:cs="Arial"/>
          <w:sz w:val="24"/>
          <w:szCs w:val="24"/>
        </w:rPr>
      </w:pPr>
    </w:p>
    <w:p w14:paraId="6929118B" w14:textId="77777777" w:rsidR="00FA2731" w:rsidRDefault="00FA2731" w:rsidP="00FA273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5B10E943" w14:textId="7388FB99" w:rsidR="00FA2731" w:rsidRPr="00D2151B" w:rsidRDefault="00FA2731" w:rsidP="00FA2731">
      <w:pPr>
        <w:spacing w:after="0" w:line="240" w:lineRule="auto"/>
        <w:rPr>
          <w:rFonts w:ascii="Book Antiqua" w:eastAsia="Times New Roman" w:hAnsi="Book Antiqua" w:cs="Book Antiqua"/>
          <w:snapToGrid w:val="0"/>
          <w:sz w:val="24"/>
          <w:szCs w:val="24"/>
          <w:lang w:val="pt-BR" w:eastAsia="es-ES"/>
        </w:rPr>
      </w:pPr>
      <w:r w:rsidRPr="00D2151B">
        <w:rPr>
          <w:rFonts w:ascii="Book Antiqua" w:eastAsia="Times New Roman" w:hAnsi="Book Antiqua" w:cs="Book Antiqua"/>
          <w:snapToGrid w:val="0"/>
          <w:sz w:val="24"/>
          <w:szCs w:val="24"/>
          <w:lang w:val="pt-BR" w:eastAsia="es-ES"/>
        </w:rPr>
        <w:t xml:space="preserve">Erick Antonio Mora Leiva, Jefe </w:t>
      </w:r>
    </w:p>
    <w:p w14:paraId="32D1A19B" w14:textId="77777777" w:rsidR="00FA2731" w:rsidRPr="00D2151B" w:rsidRDefault="00FA2731" w:rsidP="00FA2731">
      <w:pPr>
        <w:spacing w:after="0" w:line="240" w:lineRule="auto"/>
        <w:rPr>
          <w:rFonts w:ascii="Book Antiqua" w:eastAsia="Times New Roman" w:hAnsi="Book Antiqua" w:cs="Book Antiqua"/>
          <w:snapToGrid w:val="0"/>
          <w:sz w:val="24"/>
          <w:szCs w:val="24"/>
          <w:lang w:val="pt-BR" w:eastAsia="es-ES"/>
        </w:rPr>
      </w:pPr>
      <w:r w:rsidRPr="00D2151B">
        <w:rPr>
          <w:rFonts w:ascii="Book Antiqua" w:eastAsia="Times New Roman" w:hAnsi="Book Antiqua" w:cs="Book Antiqua"/>
          <w:snapToGrid w:val="0"/>
          <w:sz w:val="24"/>
          <w:szCs w:val="24"/>
          <w:lang w:val="pt-BR" w:eastAsia="es-ES"/>
        </w:rPr>
        <w:t>Proceso Planeación y Evaluación</w:t>
      </w:r>
    </w:p>
    <w:p w14:paraId="2A7258F3" w14:textId="77777777" w:rsidR="00FA2731" w:rsidRDefault="00FA2731" w:rsidP="00437483">
      <w:pPr>
        <w:spacing w:after="120" w:line="240" w:lineRule="auto"/>
        <w:jc w:val="both"/>
        <w:rPr>
          <w:rFonts w:ascii="Book Antiqua" w:hAnsi="Book Antiqua" w:cs="Arial"/>
          <w:sz w:val="24"/>
          <w:szCs w:val="24"/>
        </w:rPr>
      </w:pPr>
    </w:p>
    <w:p w14:paraId="31ABC9A2" w14:textId="4EE67B1B" w:rsidR="00FA2731" w:rsidRDefault="00FA2731" w:rsidP="00437483">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1E172B05" w14:textId="77777777" w:rsidR="00F47B39" w:rsidRDefault="00F47B39" w:rsidP="002A7FC5">
      <w:pPr>
        <w:jc w:val="both"/>
        <w:rPr>
          <w:rFonts w:ascii="Book Antiqua" w:hAnsi="Book Antiqua" w:cs="Arial"/>
          <w:sz w:val="24"/>
          <w:szCs w:val="24"/>
        </w:rPr>
      </w:pPr>
    </w:p>
    <w:p w14:paraId="7153752C" w14:textId="488B2BAB" w:rsidR="002A7FC5" w:rsidRPr="00951B64" w:rsidRDefault="002A7FC5" w:rsidP="002A7FC5">
      <w:pPr>
        <w:jc w:val="both"/>
        <w:rPr>
          <w:rFonts w:ascii="Segoe UI" w:eastAsia="Times New Roman" w:hAnsi="Segoe UI" w:cs="Segoe UI"/>
          <w:sz w:val="21"/>
          <w:szCs w:val="21"/>
          <w:lang w:eastAsia="es-CR"/>
        </w:rPr>
      </w:pPr>
      <w:r>
        <w:rPr>
          <w:rFonts w:ascii="Book Antiqua" w:hAnsi="Book Antiqua" w:cs="Arial"/>
          <w:sz w:val="24"/>
          <w:szCs w:val="24"/>
        </w:rPr>
        <w:t>Por medio del oficio 1</w:t>
      </w:r>
      <w:r w:rsidR="00082FF9">
        <w:rPr>
          <w:rFonts w:ascii="Book Antiqua" w:hAnsi="Book Antiqua" w:cs="Arial"/>
          <w:sz w:val="24"/>
          <w:szCs w:val="24"/>
        </w:rPr>
        <w:t>834</w:t>
      </w:r>
      <w:r>
        <w:rPr>
          <w:rFonts w:ascii="Book Antiqua" w:hAnsi="Book Antiqua" w:cs="Arial"/>
          <w:sz w:val="24"/>
          <w:szCs w:val="24"/>
        </w:rPr>
        <w:t xml:space="preserve">-PLA-EV-2020 del pasado </w:t>
      </w:r>
      <w:r w:rsidR="00082FF9">
        <w:rPr>
          <w:rFonts w:ascii="Book Antiqua" w:hAnsi="Book Antiqua" w:cs="Arial"/>
          <w:sz w:val="24"/>
          <w:szCs w:val="24"/>
        </w:rPr>
        <w:t>17</w:t>
      </w:r>
      <w:r>
        <w:rPr>
          <w:rFonts w:ascii="Book Antiqua" w:hAnsi="Book Antiqua" w:cs="Arial"/>
          <w:sz w:val="24"/>
          <w:szCs w:val="24"/>
        </w:rPr>
        <w:t xml:space="preserve"> de </w:t>
      </w:r>
      <w:r w:rsidR="00082FF9">
        <w:rPr>
          <w:rFonts w:ascii="Book Antiqua" w:hAnsi="Book Antiqua" w:cs="Arial"/>
          <w:sz w:val="24"/>
          <w:szCs w:val="24"/>
        </w:rPr>
        <w:t>noviem</w:t>
      </w:r>
      <w:r>
        <w:rPr>
          <w:rFonts w:ascii="Book Antiqua" w:hAnsi="Book Antiqua" w:cs="Arial"/>
          <w:sz w:val="24"/>
          <w:szCs w:val="24"/>
        </w:rPr>
        <w:t xml:space="preserve">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w:t>
      </w:r>
      <w:r w:rsidR="006965C5">
        <w:rPr>
          <w:rFonts w:ascii="Book Antiqua" w:hAnsi="Book Antiqua" w:cs="Arial"/>
          <w:sz w:val="24"/>
          <w:szCs w:val="24"/>
        </w:rPr>
        <w:t>Civil, Trabajo y Familia de Osa</w:t>
      </w:r>
      <w:r>
        <w:rPr>
          <w:rFonts w:ascii="Book Antiqua" w:hAnsi="Book Antiqua" w:cs="Arial"/>
          <w:sz w:val="24"/>
          <w:szCs w:val="24"/>
        </w:rPr>
        <w:t>, Comisión de la Jurisdicción de Familia, Niñez y Adolescencia y a la Dirección de Tecnología de la Información. A la fecha no</w:t>
      </w:r>
      <w:r w:rsidR="002F4333">
        <w:rPr>
          <w:rFonts w:ascii="Book Antiqua" w:hAnsi="Book Antiqua" w:cs="Arial"/>
          <w:sz w:val="24"/>
          <w:szCs w:val="24"/>
        </w:rPr>
        <w:t xml:space="preserve"> se</w:t>
      </w:r>
      <w:r>
        <w:rPr>
          <w:rFonts w:ascii="Book Antiqua" w:hAnsi="Book Antiqua" w:cs="Arial"/>
          <w:sz w:val="24"/>
          <w:szCs w:val="24"/>
        </w:rPr>
        <w:t xml:space="preserve"> </w:t>
      </w:r>
      <w:r w:rsidR="002F4333">
        <w:rPr>
          <w:rFonts w:ascii="Book Antiqua" w:hAnsi="Book Antiqua" w:cs="Arial"/>
          <w:sz w:val="24"/>
          <w:szCs w:val="24"/>
        </w:rPr>
        <w:t>recibieron observaciones</w:t>
      </w:r>
      <w:r w:rsidRPr="00951B64">
        <w:rPr>
          <w:rFonts w:ascii="Book Antiqua" w:hAnsi="Book Antiqua" w:cs="Arial"/>
          <w:sz w:val="24"/>
          <w:szCs w:val="24"/>
        </w:rPr>
        <w:t xml:space="preserve"> por parte de estas oficinas</w:t>
      </w:r>
      <w:r>
        <w:rPr>
          <w:rFonts w:ascii="Book Antiqua" w:hAnsi="Book Antiqua" w:cs="Arial"/>
          <w:sz w:val="24"/>
          <w:szCs w:val="24"/>
        </w:rPr>
        <w:t>.</w:t>
      </w:r>
    </w:p>
    <w:p w14:paraId="36A376DC" w14:textId="77777777" w:rsidR="00B455DE" w:rsidRPr="00B455DE" w:rsidRDefault="00B455DE" w:rsidP="00B455DE">
      <w:pPr>
        <w:spacing w:after="0" w:line="240" w:lineRule="auto"/>
        <w:jc w:val="both"/>
        <w:rPr>
          <w:rFonts w:ascii="Book Antiqua" w:hAnsi="Book Antiqua" w:cs="Arial"/>
          <w:sz w:val="24"/>
          <w:szCs w:val="24"/>
        </w:rPr>
      </w:pPr>
      <w:bookmarkStart w:id="1" w:name="_Hlk56512141"/>
      <w:r w:rsidRPr="00B455DE">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38139649" w14:textId="77777777" w:rsidR="00B455DE" w:rsidRPr="00B455DE" w:rsidRDefault="00B455DE" w:rsidP="00B455DE">
      <w:pPr>
        <w:rPr>
          <w:rFonts w:ascii="Book Antiqua" w:hAnsi="Book Antiqua" w:cs="Arial"/>
          <w:sz w:val="24"/>
          <w:szCs w:val="24"/>
        </w:rPr>
      </w:pPr>
    </w:p>
    <w:p w14:paraId="6279497B" w14:textId="77777777" w:rsidR="00B455DE" w:rsidRPr="00B455DE" w:rsidRDefault="00B455DE" w:rsidP="00B455DE">
      <w:pPr>
        <w:spacing w:after="0" w:line="240" w:lineRule="auto"/>
        <w:jc w:val="both"/>
        <w:rPr>
          <w:rFonts w:ascii="Book Antiqua" w:hAnsi="Book Antiqua" w:cs="Arial"/>
          <w:sz w:val="24"/>
          <w:szCs w:val="24"/>
        </w:rPr>
      </w:pPr>
      <w:bookmarkStart w:id="2" w:name="_Hlk56511220"/>
      <w:r w:rsidRPr="00B455DE">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5FA399C4" w14:textId="77777777" w:rsidR="0054388A" w:rsidRDefault="0054388A" w:rsidP="00437483">
      <w:pPr>
        <w:spacing w:after="120" w:line="240" w:lineRule="auto"/>
        <w:jc w:val="both"/>
        <w:rPr>
          <w:rFonts w:ascii="Book Antiqua" w:hAnsi="Book Antiqua" w:cs="Arial"/>
          <w:sz w:val="24"/>
          <w:szCs w:val="24"/>
        </w:rPr>
      </w:pPr>
    </w:p>
    <w:p w14:paraId="305691CF" w14:textId="53E40C47" w:rsidR="007E21EC" w:rsidRPr="0022277A" w:rsidRDefault="007E21EC" w:rsidP="00437483">
      <w:pPr>
        <w:spacing w:after="120" w:line="240" w:lineRule="auto"/>
        <w:jc w:val="both"/>
        <w:rPr>
          <w:rFonts w:ascii="Book Antiqua" w:hAnsi="Book Antiqua" w:cs="Arial"/>
          <w:i/>
          <w:iCs/>
          <w:sz w:val="24"/>
          <w:szCs w:val="24"/>
        </w:rPr>
      </w:pPr>
      <w:r w:rsidRPr="009033B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033BE">
        <w:rPr>
          <w:rFonts w:ascii="Book Antiqua" w:hAnsi="Book Antiqua" w:cs="Arial"/>
          <w:i/>
          <w:iCs/>
          <w:sz w:val="24"/>
          <w:szCs w:val="24"/>
        </w:rPr>
        <w:t>“Impacto organizacional y presupuestario en el Poder Judicial a partir de la promulgación del Código Procesal de Familia.</w:t>
      </w:r>
      <w:r w:rsidR="003E70FE" w:rsidRPr="009033BE">
        <w:rPr>
          <w:rFonts w:ascii="Book Antiqua" w:hAnsi="Book Antiqua" w:cs="Arial"/>
          <w:i/>
          <w:iCs/>
          <w:sz w:val="24"/>
          <w:szCs w:val="24"/>
        </w:rPr>
        <w:t xml:space="preserve"> </w:t>
      </w:r>
      <w:r w:rsidR="003E70FE" w:rsidRPr="009033BE">
        <w:rPr>
          <w:rFonts w:ascii="Book Antiqua" w:hAnsi="Book Antiqua" w:cs="Arial"/>
          <w:sz w:val="24"/>
          <w:szCs w:val="24"/>
        </w:rPr>
        <w:t>Lo anterior se encuentra visible en el siguiente enlace</w:t>
      </w:r>
      <w:r w:rsidR="003E70FE" w:rsidRPr="009033BE">
        <w:rPr>
          <w:rFonts w:ascii="Book Antiqua" w:hAnsi="Book Antiqua" w:cs="Arial"/>
          <w:i/>
          <w:iCs/>
          <w:sz w:val="24"/>
          <w:szCs w:val="24"/>
        </w:rPr>
        <w:t>:</w:t>
      </w:r>
      <w:r w:rsidR="008129D7" w:rsidRPr="009033BE">
        <w:rPr>
          <w:rFonts w:ascii="Book Antiqua" w:hAnsi="Book Antiqua" w:cs="Arial"/>
          <w:i/>
          <w:iCs/>
          <w:sz w:val="24"/>
          <w:szCs w:val="24"/>
        </w:rPr>
        <w:t xml:space="preserve"> </w:t>
      </w:r>
      <w:hyperlink r:id="rId8" w:history="1">
        <w:r w:rsidR="00D02DB5" w:rsidRPr="009033BE">
          <w:rPr>
            <w:rStyle w:val="Hipervnculo"/>
            <w:rFonts w:ascii="Book Antiqua" w:hAnsi="Book Antiqua" w:cs="Arial"/>
            <w:i/>
            <w:iCs/>
            <w:sz w:val="24"/>
            <w:szCs w:val="24"/>
          </w:rPr>
          <w:t>https://www.poder-judicial.go.cr/planificacion/index.php/component/phocadownload/file/6254-656-pla-rh-mi-</w:t>
        </w:r>
        <w:r w:rsidR="00D02DB5" w:rsidRPr="009033BE">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FA2731">
        <w:rPr>
          <w:rStyle w:val="Hipervnculo"/>
          <w:rFonts w:ascii="Book Antiqua" w:hAnsi="Book Antiqua" w:cs="Arial"/>
          <w:i/>
          <w:iCs/>
          <w:sz w:val="24"/>
          <w:szCs w:val="24"/>
        </w:rPr>
        <w:t>.</w:t>
      </w:r>
    </w:p>
    <w:p w14:paraId="63852226" w14:textId="290C8187" w:rsidR="007E21EC" w:rsidRPr="00401162" w:rsidRDefault="007E21EC" w:rsidP="00437483">
      <w:pPr>
        <w:spacing w:after="120" w:line="240" w:lineRule="auto"/>
        <w:jc w:val="both"/>
        <w:rPr>
          <w:rFonts w:ascii="Book Antiqua" w:hAnsi="Book Antiqua" w:cs="Book Antiqua"/>
          <w:sz w:val="24"/>
          <w:szCs w:val="24"/>
        </w:rPr>
      </w:pPr>
      <w:r w:rsidRPr="00401162">
        <w:rPr>
          <w:rFonts w:ascii="Book Antiqua" w:hAnsi="Book Antiqua" w:cs="Book Antiqua"/>
          <w:sz w:val="24"/>
          <w:szCs w:val="24"/>
        </w:rPr>
        <w:t>En e</w:t>
      </w:r>
      <w:r w:rsidR="0001243F" w:rsidRPr="00401162">
        <w:rPr>
          <w:rFonts w:ascii="Book Antiqua" w:hAnsi="Book Antiqua" w:cs="Book Antiqua"/>
          <w:sz w:val="24"/>
          <w:szCs w:val="24"/>
        </w:rPr>
        <w:t xml:space="preserve">stos acuerdos </w:t>
      </w:r>
      <w:r w:rsidRPr="00401162">
        <w:rPr>
          <w:rFonts w:ascii="Book Antiqua" w:hAnsi="Book Antiqua" w:cs="Book Antiqua"/>
          <w:sz w:val="24"/>
          <w:szCs w:val="24"/>
        </w:rPr>
        <w:t xml:space="preserve">se </w:t>
      </w:r>
      <w:r w:rsidR="0001243F" w:rsidRPr="00401162">
        <w:rPr>
          <w:rFonts w:ascii="Book Antiqua" w:hAnsi="Book Antiqua" w:cs="Book Antiqua"/>
          <w:sz w:val="24"/>
          <w:szCs w:val="24"/>
        </w:rPr>
        <w:t xml:space="preserve">aprueban las acciones </w:t>
      </w:r>
      <w:r w:rsidR="00F85D80" w:rsidRPr="00401162">
        <w:rPr>
          <w:rFonts w:ascii="Book Antiqua" w:hAnsi="Book Antiqua" w:cs="Book Antiqua"/>
          <w:sz w:val="24"/>
          <w:szCs w:val="24"/>
        </w:rPr>
        <w:t>a realizar</w:t>
      </w:r>
      <w:r w:rsidR="0001243F" w:rsidRPr="00401162">
        <w:rPr>
          <w:rFonts w:ascii="Book Antiqua" w:hAnsi="Book Antiqua" w:cs="Book Antiqua"/>
          <w:sz w:val="24"/>
          <w:szCs w:val="24"/>
        </w:rPr>
        <w:t xml:space="preserve"> </w:t>
      </w:r>
      <w:r w:rsidRPr="00401162">
        <w:rPr>
          <w:rFonts w:ascii="Book Antiqua" w:hAnsi="Book Antiqua" w:cs="Book Antiqua"/>
          <w:sz w:val="24"/>
          <w:szCs w:val="24"/>
        </w:rPr>
        <w:t>con el propósito de</w:t>
      </w:r>
      <w:r w:rsidR="0001243F" w:rsidRPr="00401162">
        <w:rPr>
          <w:rFonts w:ascii="Book Antiqua" w:hAnsi="Book Antiqua" w:cs="Book Antiqua"/>
          <w:sz w:val="24"/>
          <w:szCs w:val="24"/>
        </w:rPr>
        <w:t xml:space="preserve"> prepararse </w:t>
      </w:r>
      <w:r w:rsidRPr="00401162">
        <w:rPr>
          <w:rFonts w:ascii="Book Antiqua" w:hAnsi="Book Antiqua" w:cs="Book Antiqua"/>
          <w:sz w:val="24"/>
          <w:szCs w:val="24"/>
        </w:rPr>
        <w:t>par</w:t>
      </w:r>
      <w:r w:rsidR="0001243F" w:rsidRPr="00401162">
        <w:rPr>
          <w:rFonts w:ascii="Book Antiqua" w:hAnsi="Book Antiqua" w:cs="Book Antiqua"/>
          <w:sz w:val="24"/>
          <w:szCs w:val="24"/>
        </w:rPr>
        <w:t>a la entrada en vigencia de la Ley 9747 “Código Procesal de Familia”, publicado en el alcance 19 de la Gaceta número 28 del 12 de febrero del 2020</w:t>
      </w:r>
      <w:r w:rsidRPr="00401162">
        <w:rPr>
          <w:rFonts w:ascii="Book Antiqua" w:hAnsi="Book Antiqua" w:cs="Book Antiqua"/>
          <w:sz w:val="24"/>
          <w:szCs w:val="24"/>
        </w:rPr>
        <w:t>.</w:t>
      </w:r>
    </w:p>
    <w:p w14:paraId="6DD69155" w14:textId="2D0363D1" w:rsidR="007E21EC" w:rsidRPr="00401162" w:rsidRDefault="007E21EC" w:rsidP="00437483">
      <w:pPr>
        <w:spacing w:after="120" w:line="240" w:lineRule="auto"/>
        <w:jc w:val="both"/>
        <w:rPr>
          <w:rFonts w:ascii="Book Antiqua" w:hAnsi="Book Antiqua" w:cs="Book Antiqua"/>
          <w:sz w:val="24"/>
          <w:szCs w:val="24"/>
        </w:rPr>
      </w:pPr>
      <w:r w:rsidRPr="00401162">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FA2731">
        <w:rPr>
          <w:rFonts w:ascii="Book Antiqua" w:hAnsi="Book Antiqua" w:cs="Arial"/>
          <w:sz w:val="24"/>
          <w:szCs w:val="24"/>
        </w:rPr>
        <w:t>oficio</w:t>
      </w:r>
      <w:r w:rsidRPr="00401162">
        <w:rPr>
          <w:rFonts w:ascii="Book Antiqua" w:hAnsi="Book Antiqua" w:cs="Arial"/>
          <w:sz w:val="24"/>
          <w:szCs w:val="24"/>
        </w:rPr>
        <w:t xml:space="preserve"> DFOE-PG-IF-00002-2020 </w:t>
      </w:r>
      <w:bookmarkStart w:id="3" w:name="_Hlk46342091"/>
      <w:r w:rsidRPr="00401162">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401162">
        <w:rPr>
          <w:rFonts w:ascii="Book Antiqua" w:hAnsi="Book Antiqua" w:cs="Arial"/>
          <w:sz w:val="24"/>
          <w:szCs w:val="24"/>
        </w:rPr>
        <w:t>”</w:t>
      </w:r>
      <w:r w:rsidR="00D50084" w:rsidRPr="00401162">
        <w:rPr>
          <w:rFonts w:ascii="Book Antiqua" w:hAnsi="Book Antiqua" w:cs="Arial"/>
          <w:sz w:val="24"/>
          <w:szCs w:val="24"/>
        </w:rPr>
        <w:t>(ver a</w:t>
      </w:r>
      <w:r w:rsidR="003E28EE" w:rsidRPr="00401162">
        <w:rPr>
          <w:rFonts w:ascii="Book Antiqua" w:hAnsi="Book Antiqua" w:cs="Arial"/>
          <w:sz w:val="24"/>
          <w:szCs w:val="24"/>
        </w:rPr>
        <w:t>péndice 1)</w:t>
      </w:r>
      <w:r w:rsidRPr="00401162">
        <w:rPr>
          <w:rFonts w:ascii="Book Antiqua" w:hAnsi="Book Antiqua" w:cs="Arial"/>
          <w:sz w:val="24"/>
          <w:szCs w:val="24"/>
        </w:rPr>
        <w:t xml:space="preserve">, </w:t>
      </w:r>
      <w:bookmarkEnd w:id="3"/>
      <w:r w:rsidRPr="00401162">
        <w:rPr>
          <w:rFonts w:ascii="Book Antiqua" w:hAnsi="Book Antiqua" w:cs="Arial"/>
          <w:sz w:val="24"/>
          <w:szCs w:val="24"/>
        </w:rPr>
        <w:t>que contiene una serie de recomendaciones vinculantes que deben ser cumplidas por la institución</w:t>
      </w:r>
      <w:r w:rsidR="00AB2052" w:rsidRPr="00401162">
        <w:rPr>
          <w:rFonts w:ascii="Book Antiqua" w:hAnsi="Book Antiqua" w:cs="Arial"/>
          <w:sz w:val="24"/>
          <w:szCs w:val="24"/>
        </w:rPr>
        <w:t>.</w:t>
      </w:r>
      <w:r w:rsidR="0064075A" w:rsidRPr="00401162">
        <w:rPr>
          <w:rFonts w:ascii="Book Antiqua" w:hAnsi="Book Antiqua" w:cs="Arial"/>
          <w:sz w:val="24"/>
          <w:szCs w:val="24"/>
        </w:rPr>
        <w:t xml:space="preserve"> </w:t>
      </w:r>
    </w:p>
    <w:p w14:paraId="7BA6B1E4" w14:textId="66FB6925" w:rsidR="005F3D40" w:rsidRPr="003B2B4F" w:rsidRDefault="00F85D80" w:rsidP="00646F28">
      <w:pPr>
        <w:spacing w:after="120" w:line="240" w:lineRule="auto"/>
        <w:jc w:val="both"/>
        <w:rPr>
          <w:rFonts w:ascii="Book Antiqua" w:hAnsi="Book Antiqua" w:cs="Book Antiqua"/>
          <w:sz w:val="24"/>
          <w:szCs w:val="24"/>
          <w:highlight w:val="yellow"/>
        </w:rPr>
      </w:pPr>
      <w:r w:rsidRPr="00646F28">
        <w:rPr>
          <w:rFonts w:ascii="Book Antiqua" w:hAnsi="Book Antiqua" w:cs="Book Antiqua"/>
          <w:sz w:val="24"/>
          <w:szCs w:val="24"/>
        </w:rPr>
        <w:t>E</w:t>
      </w:r>
      <w:r w:rsidR="008A68EC" w:rsidRPr="00646F28">
        <w:rPr>
          <w:rFonts w:ascii="Book Antiqua" w:hAnsi="Book Antiqua" w:cs="Book Antiqua"/>
          <w:sz w:val="24"/>
          <w:szCs w:val="24"/>
        </w:rPr>
        <w:t>l equipo de</w:t>
      </w:r>
      <w:r w:rsidR="0088454C" w:rsidRPr="00646F28">
        <w:rPr>
          <w:rFonts w:ascii="Book Antiqua" w:hAnsi="Book Antiqua" w:cs="Book Antiqua"/>
          <w:sz w:val="24"/>
          <w:szCs w:val="24"/>
        </w:rPr>
        <w:t xml:space="preserve"> la Dirección de Planificación </w:t>
      </w:r>
      <w:r w:rsidR="006D5D11" w:rsidRPr="00646F28">
        <w:rPr>
          <w:rFonts w:ascii="Book Antiqua" w:hAnsi="Book Antiqua" w:cs="Book Antiqua"/>
          <w:sz w:val="24"/>
          <w:szCs w:val="24"/>
        </w:rPr>
        <w:t xml:space="preserve">estableció propuestas de </w:t>
      </w:r>
      <w:r w:rsidR="008A68EC" w:rsidRPr="00646F28">
        <w:rPr>
          <w:rFonts w:ascii="Book Antiqua" w:hAnsi="Book Antiqua" w:cs="Book Antiqua"/>
          <w:sz w:val="24"/>
          <w:szCs w:val="24"/>
        </w:rPr>
        <w:t xml:space="preserve">cambios que enfrentarían los Juzgados que atienden materia de </w:t>
      </w:r>
      <w:r w:rsidR="006D5D11" w:rsidRPr="00646F28">
        <w:rPr>
          <w:rFonts w:ascii="Book Antiqua" w:hAnsi="Book Antiqua" w:cs="Book Antiqua"/>
          <w:sz w:val="24"/>
          <w:szCs w:val="24"/>
        </w:rPr>
        <w:t>Familia</w:t>
      </w:r>
      <w:r w:rsidR="008A68EC" w:rsidRPr="00646F28">
        <w:rPr>
          <w:rFonts w:ascii="Book Antiqua" w:hAnsi="Book Antiqua" w:cs="Book Antiqua"/>
          <w:sz w:val="24"/>
          <w:szCs w:val="24"/>
        </w:rPr>
        <w:t xml:space="preserve"> y </w:t>
      </w:r>
      <w:r w:rsidR="006D5D11" w:rsidRPr="00646F28">
        <w:rPr>
          <w:rFonts w:ascii="Book Antiqua" w:hAnsi="Book Antiqua" w:cs="Book Antiqua"/>
          <w:sz w:val="24"/>
          <w:szCs w:val="24"/>
        </w:rPr>
        <w:t>Pensiones Alimentarias</w:t>
      </w:r>
      <w:r w:rsidR="008A68EC" w:rsidRPr="00646F28">
        <w:rPr>
          <w:rFonts w:ascii="Book Antiqua" w:hAnsi="Book Antiqua" w:cs="Book Antiqua"/>
          <w:sz w:val="24"/>
          <w:szCs w:val="24"/>
        </w:rPr>
        <w:t xml:space="preserve">; </w:t>
      </w:r>
      <w:r w:rsidR="006D5D11" w:rsidRPr="00646F28">
        <w:rPr>
          <w:rFonts w:ascii="Book Antiqua" w:hAnsi="Book Antiqua" w:cs="Book Antiqua"/>
          <w:sz w:val="24"/>
          <w:szCs w:val="24"/>
        </w:rPr>
        <w:t xml:space="preserve">relacionados a </w:t>
      </w:r>
      <w:r w:rsidR="008A68EC" w:rsidRPr="00646F28">
        <w:rPr>
          <w:rFonts w:ascii="Book Antiqua" w:hAnsi="Book Antiqua" w:cs="Book Antiqua"/>
          <w:sz w:val="24"/>
          <w:szCs w:val="24"/>
        </w:rPr>
        <w:t>modificac</w:t>
      </w:r>
      <w:r w:rsidR="006D5D11" w:rsidRPr="00646F28">
        <w:rPr>
          <w:rFonts w:ascii="Book Antiqua" w:hAnsi="Book Antiqua" w:cs="Book Antiqua"/>
          <w:sz w:val="24"/>
          <w:szCs w:val="24"/>
        </w:rPr>
        <w:t>iones</w:t>
      </w:r>
      <w:r w:rsidR="008A68EC" w:rsidRPr="00646F28">
        <w:rPr>
          <w:rFonts w:ascii="Book Antiqua" w:hAnsi="Book Antiqua" w:cs="Book Antiqua"/>
          <w:sz w:val="24"/>
          <w:szCs w:val="24"/>
        </w:rPr>
        <w:t xml:space="preserve"> en las estructuras de trabajo, con el</w:t>
      </w:r>
      <w:r w:rsidR="006D5D11" w:rsidRPr="00646F28">
        <w:rPr>
          <w:rFonts w:ascii="Book Antiqua" w:hAnsi="Book Antiqua" w:cs="Book Antiqua"/>
          <w:sz w:val="24"/>
          <w:szCs w:val="24"/>
        </w:rPr>
        <w:t xml:space="preserve"> propósito de</w:t>
      </w:r>
      <w:r w:rsidR="007D30C6" w:rsidRPr="00646F28">
        <w:rPr>
          <w:rFonts w:ascii="Book Antiqua" w:hAnsi="Book Antiqua" w:cs="Book Antiqua"/>
          <w:sz w:val="24"/>
          <w:szCs w:val="24"/>
        </w:rPr>
        <w:t xml:space="preserve"> e</w:t>
      </w:r>
      <w:r w:rsidR="00B37982" w:rsidRPr="00646F28">
        <w:rPr>
          <w:rFonts w:ascii="Book Antiqua" w:hAnsi="Book Antiqua" w:cs="Book Antiqua"/>
          <w:sz w:val="24"/>
          <w:szCs w:val="24"/>
        </w:rPr>
        <w:t>stablecer una equidad de las cargas de trabajo,</w:t>
      </w:r>
      <w:r w:rsidR="0064075A" w:rsidRPr="00646F28">
        <w:rPr>
          <w:rFonts w:ascii="Book Antiqua" w:hAnsi="Book Antiqua" w:cs="Book Antiqua"/>
          <w:sz w:val="24"/>
          <w:szCs w:val="24"/>
        </w:rPr>
        <w:t xml:space="preserve"> estructuras y </w:t>
      </w:r>
      <w:r w:rsidR="00646F28" w:rsidRPr="00646F28">
        <w:rPr>
          <w:rFonts w:ascii="Book Antiqua" w:hAnsi="Book Antiqua" w:cs="Book Antiqua"/>
          <w:sz w:val="24"/>
          <w:szCs w:val="24"/>
        </w:rPr>
        <w:t>estandarización, al</w:t>
      </w:r>
      <w:r w:rsidR="00B37982" w:rsidRPr="00646F28">
        <w:rPr>
          <w:rFonts w:ascii="Book Antiqua" w:hAnsi="Book Antiqua" w:cs="Book Antiqua"/>
          <w:sz w:val="24"/>
          <w:szCs w:val="24"/>
        </w:rPr>
        <w:t xml:space="preserve"> considerarse la distribución del circulante en trámite</w:t>
      </w:r>
      <w:r w:rsidR="0002590F" w:rsidRPr="00646F28">
        <w:rPr>
          <w:rFonts w:ascii="Book Antiqua" w:hAnsi="Book Antiqua" w:cs="Book Antiqua"/>
          <w:sz w:val="24"/>
          <w:szCs w:val="24"/>
        </w:rPr>
        <w:t xml:space="preserve"> (expedientes asignados en fechas anteriores)</w:t>
      </w:r>
      <w:r w:rsidR="00B37982" w:rsidRPr="00646F28">
        <w:rPr>
          <w:rFonts w:ascii="Book Antiqua" w:hAnsi="Book Antiqua" w:cs="Book Antiqua"/>
          <w:sz w:val="24"/>
          <w:szCs w:val="24"/>
        </w:rPr>
        <w:t xml:space="preserve"> y estructurar el reparto de los casos nuevos</w:t>
      </w:r>
      <w:r w:rsidR="008A68EC" w:rsidRPr="00646F28">
        <w:rPr>
          <w:rFonts w:ascii="Book Antiqua" w:hAnsi="Book Antiqua" w:cs="Book Antiqua"/>
          <w:sz w:val="24"/>
          <w:szCs w:val="24"/>
        </w:rPr>
        <w:t xml:space="preserve">.  </w:t>
      </w:r>
      <w:r w:rsidR="0064075A" w:rsidRPr="00646F28">
        <w:rPr>
          <w:rFonts w:ascii="Book Antiqua" w:hAnsi="Book Antiqua" w:cs="Book Antiqua"/>
          <w:sz w:val="24"/>
          <w:szCs w:val="24"/>
        </w:rPr>
        <w:t xml:space="preserve"> </w:t>
      </w:r>
    </w:p>
    <w:p w14:paraId="00977B20" w14:textId="3DD92949"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646F28">
        <w:rPr>
          <w:rFonts w:ascii="Book Antiqua" w:hAnsi="Book Antiqua" w:cs="Book Antiqua"/>
          <w:sz w:val="24"/>
          <w:szCs w:val="24"/>
        </w:rPr>
        <w:t xml:space="preserve">Es importante destacar que </w:t>
      </w:r>
      <w:r w:rsidR="00B37982" w:rsidRPr="00646F28">
        <w:rPr>
          <w:rFonts w:ascii="Book Antiqua" w:hAnsi="Book Antiqua" w:cs="Book Antiqua"/>
          <w:sz w:val="24"/>
          <w:szCs w:val="24"/>
        </w:rPr>
        <w:t>estas propuestas de</w:t>
      </w:r>
      <w:r w:rsidRPr="00646F28">
        <w:rPr>
          <w:rFonts w:ascii="Book Antiqua" w:hAnsi="Book Antiqua" w:cs="Book Antiqua"/>
          <w:sz w:val="24"/>
          <w:szCs w:val="24"/>
        </w:rPr>
        <w:t xml:space="preserve"> estructuras de trabajo y los repartos de expedientes se basan en el equilibrio de las cargas de trabajo de los </w:t>
      </w:r>
      <w:r w:rsidR="00B37982" w:rsidRPr="00646F28">
        <w:rPr>
          <w:rFonts w:ascii="Book Antiqua" w:hAnsi="Book Antiqua" w:cs="Book Antiqua"/>
          <w:sz w:val="24"/>
          <w:szCs w:val="24"/>
        </w:rPr>
        <w:t>d</w:t>
      </w:r>
      <w:r w:rsidRPr="00646F28">
        <w:rPr>
          <w:rFonts w:ascii="Book Antiqua" w:hAnsi="Book Antiqua" w:cs="Book Antiqua"/>
          <w:sz w:val="24"/>
          <w:szCs w:val="24"/>
        </w:rPr>
        <w:t>espachos, como resultado del análisis realizado a</w:t>
      </w:r>
      <w:r w:rsidR="00B37982" w:rsidRPr="00646F28">
        <w:rPr>
          <w:rFonts w:ascii="Book Antiqua" w:hAnsi="Book Antiqua" w:cs="Book Antiqua"/>
          <w:sz w:val="24"/>
          <w:szCs w:val="24"/>
        </w:rPr>
        <w:t xml:space="preserve"> cada uno de</w:t>
      </w:r>
      <w:r w:rsidRPr="00646F28">
        <w:rPr>
          <w:rFonts w:ascii="Book Antiqua" w:hAnsi="Book Antiqua" w:cs="Book Antiqua"/>
          <w:sz w:val="24"/>
          <w:szCs w:val="24"/>
        </w:rPr>
        <w:t xml:space="preserve"> los Juzgados</w:t>
      </w:r>
      <w:r w:rsidR="00F95B49" w:rsidRPr="00646F28">
        <w:rPr>
          <w:rFonts w:ascii="Book Antiqua" w:hAnsi="Book Antiqua" w:cs="Book Antiqua"/>
          <w:sz w:val="24"/>
          <w:szCs w:val="24"/>
        </w:rPr>
        <w:t>, lo cual se observa en el apartado “</w:t>
      </w:r>
      <w:r w:rsidR="00597FE0" w:rsidRPr="00646F28">
        <w:rPr>
          <w:rFonts w:ascii="Book Antiqua" w:hAnsi="Book Antiqua" w:cs="Book Antiqua"/>
          <w:sz w:val="24"/>
          <w:szCs w:val="24"/>
        </w:rPr>
        <w:t>5. Justificación</w:t>
      </w:r>
      <w:r w:rsidR="00F95B49" w:rsidRPr="00646F28">
        <w:rPr>
          <w:rFonts w:ascii="Book Antiqua" w:hAnsi="Book Antiqua" w:cs="Book Antiqua"/>
          <w:sz w:val="24"/>
          <w:szCs w:val="24"/>
        </w:rPr>
        <w:t xml:space="preserve"> de los Cambios”</w:t>
      </w:r>
      <w:r w:rsidRPr="00646F28">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1F740984"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36A61">
        <w:rPr>
          <w:rFonts w:ascii="Book Antiqua" w:hAnsi="Book Antiqua" w:cs="Book Antiqua"/>
          <w:sz w:val="24"/>
          <w:szCs w:val="24"/>
        </w:rPr>
        <w:t>Juzgado Civil, Trabajo y Familia de Osa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02B8E85" w:rsidR="000D30F5" w:rsidRPr="005F359D" w:rsidRDefault="000D30F5" w:rsidP="00673785">
      <w:pPr>
        <w:pStyle w:val="Ttulo1"/>
      </w:pPr>
      <w:r w:rsidRPr="005F359D">
        <w:t>Antecedentes (informes relacionados a cada despacho)</w:t>
      </w:r>
      <w:r w:rsidR="00F30023" w:rsidRPr="005F359D">
        <w:t>.</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2819580F" w14:textId="77777777" w:rsidR="00BC15D1" w:rsidRDefault="00BC15D1" w:rsidP="005F359D">
      <w:pPr>
        <w:spacing w:after="0" w:line="240" w:lineRule="auto"/>
        <w:jc w:val="both"/>
        <w:rPr>
          <w:rFonts w:ascii="Book Antiqua" w:hAnsi="Book Antiqua" w:cs="Book Antiqua"/>
          <w:sz w:val="24"/>
          <w:szCs w:val="24"/>
        </w:rPr>
      </w:pPr>
    </w:p>
    <w:p w14:paraId="7AC2A2CC" w14:textId="43B11C26" w:rsidR="00E80E0D" w:rsidRDefault="005D368E" w:rsidP="00E80E0D">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D76F60">
        <w:rPr>
          <w:rFonts w:ascii="Book Antiqua" w:hAnsi="Book Antiqua" w:cs="Book Antiqua"/>
          <w:sz w:val="24"/>
          <w:szCs w:val="24"/>
        </w:rPr>
        <w:t>835</w:t>
      </w:r>
      <w:r w:rsidRPr="008F3C99">
        <w:rPr>
          <w:rFonts w:ascii="Book Antiqua" w:hAnsi="Book Antiqua" w:cs="Book Antiqua"/>
          <w:sz w:val="24"/>
          <w:szCs w:val="24"/>
        </w:rPr>
        <w:t xml:space="preserve">-PLA-2017 </w:t>
      </w:r>
      <w:r w:rsidR="0052068D">
        <w:rPr>
          <w:rFonts w:ascii="Book Antiqua" w:hAnsi="Book Antiqua" w:cs="Book Antiqua"/>
          <w:sz w:val="24"/>
          <w:szCs w:val="24"/>
        </w:rPr>
        <w:t>“</w:t>
      </w:r>
      <w:r w:rsidR="0052068D" w:rsidRPr="005F359D">
        <w:rPr>
          <w:rFonts w:ascii="Book Antiqua" w:hAnsi="Book Antiqua" w:cs="Book Antiqua"/>
          <w:i/>
          <w:iCs/>
          <w:sz w:val="24"/>
          <w:szCs w:val="24"/>
        </w:rPr>
        <w:t>Informe del proyecto realizado en el Juzgado C</w:t>
      </w:r>
      <w:r w:rsidR="00012B69">
        <w:rPr>
          <w:rFonts w:ascii="Book Antiqua" w:hAnsi="Book Antiqua" w:cs="Book Antiqua"/>
          <w:i/>
          <w:iCs/>
          <w:sz w:val="24"/>
          <w:szCs w:val="24"/>
        </w:rPr>
        <w:t xml:space="preserve">ivil, Trabajo y Familia de Osa </w:t>
      </w:r>
      <w:r w:rsidR="00844148">
        <w:rPr>
          <w:rFonts w:ascii="Book Antiqua" w:hAnsi="Book Antiqua" w:cs="Book Antiqua"/>
          <w:i/>
          <w:iCs/>
          <w:sz w:val="24"/>
          <w:szCs w:val="24"/>
        </w:rPr>
        <w:t>e</w:t>
      </w:r>
      <w:r w:rsidR="0052068D" w:rsidRPr="005F359D">
        <w:rPr>
          <w:rFonts w:ascii="Book Antiqua" w:hAnsi="Book Antiqua" w:cs="Book Antiqua"/>
          <w:i/>
          <w:iCs/>
          <w:sz w:val="24"/>
          <w:szCs w:val="24"/>
        </w:rPr>
        <w:t>n el marco de la Reforma al Código de Trabajo</w:t>
      </w:r>
      <w:r w:rsidR="0052068D">
        <w:rPr>
          <w:rFonts w:ascii="Book Antiqua" w:hAnsi="Book Antiqua" w:cs="Book Antiqua"/>
          <w:i/>
          <w:iCs/>
          <w:sz w:val="24"/>
          <w:szCs w:val="24"/>
        </w:rPr>
        <w:t>”,</w:t>
      </w:r>
      <w:r w:rsidR="0052068D">
        <w:rPr>
          <w:rFonts w:ascii="Book Antiqua" w:hAnsi="Book Antiqua" w:cs="Book Antiqua"/>
          <w:sz w:val="24"/>
          <w:szCs w:val="24"/>
        </w:rPr>
        <w:t xml:space="preserve"> </w:t>
      </w:r>
      <w:r w:rsidRPr="008F3C99">
        <w:rPr>
          <w:rFonts w:ascii="Book Antiqua" w:hAnsi="Book Antiqua" w:cs="Book Antiqua"/>
          <w:sz w:val="24"/>
          <w:szCs w:val="24"/>
        </w:rPr>
        <w:t xml:space="preserve">de la Dirección de Planificación, relacionado al abordaje en el Juzgado </w:t>
      </w:r>
      <w:r w:rsidR="00046B4A">
        <w:rPr>
          <w:rFonts w:ascii="Book Antiqua" w:hAnsi="Book Antiqua" w:cs="Book Antiqua"/>
          <w:sz w:val="24"/>
          <w:szCs w:val="24"/>
        </w:rPr>
        <w:t xml:space="preserve">Civil, Trabajo y Familia de </w:t>
      </w:r>
      <w:r w:rsidR="0003206C">
        <w:rPr>
          <w:rFonts w:ascii="Book Antiqua" w:hAnsi="Book Antiqua" w:cs="Book Antiqua"/>
          <w:sz w:val="24"/>
          <w:szCs w:val="24"/>
        </w:rPr>
        <w:t xml:space="preserve">Osa </w:t>
      </w:r>
      <w:r w:rsidR="0003206C" w:rsidRPr="008F3C99">
        <w:rPr>
          <w:rFonts w:ascii="Book Antiqua" w:hAnsi="Book Antiqua" w:cs="Book Antiqua"/>
          <w:sz w:val="24"/>
          <w:szCs w:val="24"/>
        </w:rPr>
        <w:t>debido</w:t>
      </w:r>
      <w:r w:rsidRPr="008F3C99">
        <w:rPr>
          <w:rFonts w:ascii="Book Antiqua" w:hAnsi="Book Antiqua" w:cs="Book Antiqua"/>
          <w:sz w:val="24"/>
          <w:szCs w:val="24"/>
        </w:rPr>
        <w:t xml:space="preserve"> a la entrada en vigencia de la Reforma al Código de Trabajo,</w:t>
      </w:r>
      <w:r w:rsidR="000F7A60">
        <w:rPr>
          <w:rFonts w:ascii="Book Antiqua" w:hAnsi="Book Antiqua" w:cs="Book Antiqua"/>
          <w:sz w:val="24"/>
          <w:szCs w:val="24"/>
        </w:rPr>
        <w:t xml:space="preserve"> </w:t>
      </w:r>
      <w:r w:rsidR="0071094A" w:rsidRPr="000F7A60">
        <w:rPr>
          <w:rFonts w:ascii="Book Antiqua" w:hAnsi="Book Antiqua" w:cs="Book Antiqua"/>
          <w:sz w:val="24"/>
          <w:szCs w:val="24"/>
        </w:rPr>
        <w:t xml:space="preserve">el cual </w:t>
      </w:r>
      <w:r w:rsidR="0071094A" w:rsidRPr="000F7A60">
        <w:rPr>
          <w:rFonts w:ascii="Book Antiqua" w:hAnsi="Book Antiqua" w:cs="Book Antiqua"/>
          <w:sz w:val="24"/>
          <w:szCs w:val="24"/>
        </w:rPr>
        <w:lastRenderedPageBreak/>
        <w:t>fue aprobado por el Consejo Superior en sesión celebrada el 18 de abril del 2017 artículo LIII.</w:t>
      </w:r>
    </w:p>
    <w:p w14:paraId="0856C0F3" w14:textId="091B6F8E" w:rsidR="00E80E0D" w:rsidRPr="00263CFE" w:rsidRDefault="00E80E0D" w:rsidP="00263CFE">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E80E0D">
        <w:rPr>
          <w:rFonts w:ascii="Book Antiqua" w:hAnsi="Book Antiqua" w:cs="Book Antiqua"/>
          <w:sz w:val="24"/>
          <w:szCs w:val="24"/>
          <w:lang w:val="pt-BR"/>
        </w:rPr>
        <w:t>1382-PLA-2018</w:t>
      </w:r>
      <w:r w:rsidR="00CC41DA">
        <w:rPr>
          <w:rFonts w:ascii="Book Antiqua" w:hAnsi="Book Antiqua" w:cs="Book Antiqua"/>
          <w:sz w:val="24"/>
          <w:szCs w:val="24"/>
          <w:lang w:val="pt-BR"/>
        </w:rPr>
        <w:t xml:space="preserve"> </w:t>
      </w:r>
      <w:r w:rsidR="007F7BA9">
        <w:rPr>
          <w:rFonts w:ascii="Book Antiqua" w:hAnsi="Book Antiqua" w:cs="Book Antiqua"/>
          <w:sz w:val="24"/>
          <w:szCs w:val="24"/>
          <w:lang w:val="pt-BR"/>
        </w:rPr>
        <w:t xml:space="preserve">del </w:t>
      </w:r>
      <w:r w:rsidR="00CC41DA" w:rsidRPr="00E31103">
        <w:rPr>
          <w:rFonts w:ascii="Book Antiqua" w:hAnsi="Book Antiqua" w:cs="Book Antiqua"/>
          <w:sz w:val="24"/>
          <w:szCs w:val="24"/>
        </w:rPr>
        <w:t xml:space="preserve">Subproceso de Modernización Institucional, relacionado con cambios de competencia en materia Civil y modificación en las estructuras de </w:t>
      </w:r>
      <w:r w:rsidR="00CC41DA" w:rsidRPr="000D30F9">
        <w:rPr>
          <w:rFonts w:ascii="Book Antiqua" w:hAnsi="Book Antiqua" w:cs="Book Antiqua"/>
          <w:sz w:val="24"/>
          <w:szCs w:val="24"/>
          <w:lang w:val="pt-BR"/>
        </w:rPr>
        <w:t>trabajo</w:t>
      </w:r>
      <w:r w:rsidR="000D30F9" w:rsidRPr="000D30F9">
        <w:rPr>
          <w:rFonts w:ascii="Book Antiqua" w:hAnsi="Book Antiqua" w:cs="Book Antiqua"/>
          <w:sz w:val="24"/>
          <w:szCs w:val="24"/>
          <w:lang w:val="pt-BR"/>
        </w:rPr>
        <w:t xml:space="preserve"> aprobado por Consejo Superior en sesión 104-18 celebrada el 29 de noviembre </w:t>
      </w:r>
      <w:r w:rsidR="000D30F9" w:rsidRPr="00263CFE">
        <w:rPr>
          <w:rFonts w:ascii="Book Antiqua" w:hAnsi="Book Antiqua" w:cs="Book Antiqua"/>
          <w:sz w:val="24"/>
          <w:szCs w:val="24"/>
          <w:lang w:val="pt-BR"/>
        </w:rPr>
        <w:t>de 2018, Artículo</w:t>
      </w:r>
      <w:r w:rsidR="000D30F9" w:rsidRPr="000D30F9">
        <w:rPr>
          <w:rFonts w:ascii="Book Antiqua" w:hAnsi="Book Antiqua" w:cs="Book Antiqua"/>
          <w:sz w:val="24"/>
          <w:szCs w:val="24"/>
          <w:lang w:val="pt-BR"/>
        </w:rPr>
        <w:t xml:space="preserve"> XLIX</w:t>
      </w:r>
    </w:p>
    <w:p w14:paraId="4DC8D8AC" w14:textId="20F3588E" w:rsidR="001262AA" w:rsidRPr="00717740" w:rsidRDefault="00793B1D" w:rsidP="00717740">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717740">
        <w:rPr>
          <w:rFonts w:ascii="Book Antiqua" w:hAnsi="Book Antiqua" w:cs="Book Antiqua"/>
          <w:sz w:val="24"/>
          <w:szCs w:val="24"/>
        </w:rPr>
        <w:t xml:space="preserve">Informe </w:t>
      </w:r>
      <w:r w:rsidR="0048660F" w:rsidRPr="00717740">
        <w:rPr>
          <w:rFonts w:ascii="Book Antiqua" w:hAnsi="Book Antiqua" w:cs="Book Antiqua"/>
        </w:rPr>
        <w:t>1991-PLA-MI-2019</w:t>
      </w:r>
      <w:r w:rsidR="006740DB" w:rsidRPr="00717740">
        <w:rPr>
          <w:rFonts w:ascii="Book Antiqua" w:hAnsi="Book Antiqua" w:cs="Book Antiqua"/>
        </w:rPr>
        <w:t xml:space="preserve">, </w:t>
      </w:r>
      <w:r w:rsidR="00AC09A9" w:rsidRPr="00717740">
        <w:rPr>
          <w:rFonts w:ascii="Book Antiqua" w:hAnsi="Book Antiqua" w:cs="Book Antiqua"/>
          <w:sz w:val="24"/>
          <w:szCs w:val="24"/>
        </w:rPr>
        <w:t>relacionado con el resumen de hallazgos y propuesta de plan de trabajo a raíz del acompañamiento brindado durante</w:t>
      </w:r>
      <w:r w:rsidR="001E0FFB" w:rsidRPr="00717740">
        <w:rPr>
          <w:rFonts w:ascii="Book Antiqua" w:hAnsi="Book Antiqua" w:cs="Book Antiqua"/>
          <w:sz w:val="24"/>
          <w:szCs w:val="24"/>
        </w:rPr>
        <w:t xml:space="preserve"> </w:t>
      </w:r>
      <w:r w:rsidR="001262AA" w:rsidRPr="00717740">
        <w:rPr>
          <w:rFonts w:ascii="Book Antiqua" w:eastAsia="Times New Roman" w:hAnsi="Book Antiqua" w:cs="Book Antiqua"/>
          <w:snapToGrid w:val="0"/>
          <w:sz w:val="24"/>
          <w:szCs w:val="24"/>
          <w:lang w:val="es-ES" w:eastAsia="es-ES"/>
        </w:rPr>
        <w:t>la entrada en vigencia del nuevo Código Procesal Civil</w:t>
      </w:r>
      <w:r w:rsidR="00CB4801">
        <w:rPr>
          <w:rFonts w:ascii="Book Antiqua" w:eastAsia="Times New Roman" w:hAnsi="Book Antiqua" w:cs="Book Antiqua"/>
          <w:snapToGrid w:val="0"/>
          <w:sz w:val="24"/>
          <w:szCs w:val="24"/>
          <w:lang w:val="es-ES" w:eastAsia="es-ES"/>
        </w:rPr>
        <w:t>, el cual fue aprobado por el Consejo Superior</w:t>
      </w:r>
      <w:r w:rsidR="00DA77FF">
        <w:rPr>
          <w:rFonts w:ascii="Book Antiqua" w:eastAsia="Times New Roman" w:hAnsi="Book Antiqua" w:cs="Book Antiqua"/>
          <w:snapToGrid w:val="0"/>
          <w:sz w:val="24"/>
          <w:szCs w:val="24"/>
          <w:lang w:val="es-ES" w:eastAsia="es-ES"/>
        </w:rPr>
        <w:t xml:space="preserve"> en sesión 110-</w:t>
      </w:r>
      <w:r w:rsidR="00AE661C">
        <w:rPr>
          <w:rFonts w:ascii="Book Antiqua" w:eastAsia="Times New Roman" w:hAnsi="Book Antiqua" w:cs="Book Antiqua"/>
          <w:snapToGrid w:val="0"/>
          <w:sz w:val="24"/>
          <w:szCs w:val="24"/>
          <w:lang w:val="es-ES" w:eastAsia="es-ES"/>
        </w:rPr>
        <w:t xml:space="preserve">2019, artículo </w:t>
      </w:r>
      <w:r w:rsidR="00B417D3">
        <w:rPr>
          <w:rFonts w:ascii="Book Antiqua" w:eastAsia="Times New Roman" w:hAnsi="Book Antiqua" w:cs="Book Antiqua"/>
          <w:snapToGrid w:val="0"/>
          <w:sz w:val="24"/>
          <w:szCs w:val="24"/>
          <w:lang w:val="es-ES" w:eastAsia="es-ES"/>
        </w:rPr>
        <w:t>X</w:t>
      </w:r>
      <w:r w:rsidR="00AE661C">
        <w:rPr>
          <w:rFonts w:ascii="Book Antiqua" w:eastAsia="Times New Roman" w:hAnsi="Book Antiqua" w:cs="Book Antiqua"/>
          <w:snapToGrid w:val="0"/>
          <w:sz w:val="24"/>
          <w:szCs w:val="24"/>
          <w:lang w:val="es-ES" w:eastAsia="es-ES"/>
        </w:rPr>
        <w:t>L</w:t>
      </w:r>
      <w:r w:rsidR="00B417D3">
        <w:rPr>
          <w:rFonts w:ascii="Book Antiqua" w:eastAsia="Times New Roman" w:hAnsi="Book Antiqua" w:cs="Book Antiqua"/>
          <w:snapToGrid w:val="0"/>
          <w:sz w:val="24"/>
          <w:szCs w:val="24"/>
          <w:lang w:val="es-ES" w:eastAsia="es-ES"/>
        </w:rPr>
        <w:t xml:space="preserve">VII del </w:t>
      </w:r>
      <w:r w:rsidR="0001032E">
        <w:rPr>
          <w:rFonts w:ascii="Book Antiqua" w:eastAsia="Times New Roman" w:hAnsi="Book Antiqua" w:cs="Book Antiqua"/>
          <w:snapToGrid w:val="0"/>
          <w:sz w:val="24"/>
          <w:szCs w:val="24"/>
          <w:lang w:val="es-ES" w:eastAsia="es-ES"/>
        </w:rPr>
        <w:t>19 de diciembre del 2019</w:t>
      </w:r>
      <w:r w:rsidR="00EF4134">
        <w:rPr>
          <w:rFonts w:ascii="Book Antiqua" w:eastAsia="Times New Roman" w:hAnsi="Book Antiqua" w:cs="Book Antiqua"/>
          <w:snapToGrid w:val="0"/>
          <w:sz w:val="24"/>
          <w:szCs w:val="24"/>
          <w:lang w:val="es-ES" w:eastAsia="es-ES"/>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1B1BBCB6"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w:t>
      </w:r>
      <w:r w:rsidR="00835EFC">
        <w:rPr>
          <w:rFonts w:ascii="Book Antiqua" w:hAnsi="Book Antiqua" w:cs="Book Antiqua"/>
          <w:sz w:val="24"/>
          <w:szCs w:val="24"/>
        </w:rPr>
        <w:t>Civil, Trabajo y Familia de Osa,</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E5718B">
        <w:rPr>
          <w:rFonts w:ascii="Book Antiqua" w:hAnsi="Book Antiqua" w:cs="Arial"/>
          <w:i/>
          <w:iCs/>
          <w:sz w:val="24"/>
          <w:szCs w:val="24"/>
        </w:rPr>
        <w:t xml:space="preserve">Pensiones alimentarias, </w:t>
      </w:r>
      <w:r w:rsidRPr="00E5718B">
        <w:rPr>
          <w:rFonts w:ascii="Book Antiqua" w:hAnsi="Book Antiqua" w:cs="Arial"/>
          <w:sz w:val="24"/>
          <w:szCs w:val="24"/>
        </w:rPr>
        <w:t>lo cual se documentó en la minuta 19</w:t>
      </w:r>
      <w:r w:rsidR="00C11731" w:rsidRPr="00E5718B">
        <w:rPr>
          <w:rFonts w:ascii="Book Antiqua" w:hAnsi="Book Antiqua" w:cs="Arial"/>
          <w:sz w:val="24"/>
          <w:szCs w:val="24"/>
        </w:rPr>
        <w:t>1</w:t>
      </w:r>
      <w:r w:rsidRPr="00E5718B">
        <w:rPr>
          <w:rFonts w:ascii="Book Antiqua" w:hAnsi="Book Antiqua" w:cs="Arial"/>
          <w:sz w:val="24"/>
          <w:szCs w:val="24"/>
        </w:rPr>
        <w:t>-PLA-MI-MNTA-2020 (ver apéndice</w:t>
      </w:r>
      <w:r w:rsidR="00437483">
        <w:rPr>
          <w:rFonts w:ascii="Book Antiqua" w:hAnsi="Book Antiqua" w:cs="Arial"/>
          <w:sz w:val="24"/>
          <w:szCs w:val="24"/>
        </w:rPr>
        <w:t xml:space="preserve"> </w:t>
      </w:r>
      <w:r w:rsidR="00305862" w:rsidRPr="00E5718B">
        <w:rPr>
          <w:rFonts w:ascii="Book Antiqua" w:hAnsi="Book Antiqua" w:cs="Arial"/>
          <w:sz w:val="24"/>
          <w:szCs w:val="24"/>
        </w:rPr>
        <w:t>2</w:t>
      </w:r>
      <w:r w:rsidRPr="00E5718B">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1AC1E493"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w:t>
      </w:r>
      <w:r w:rsidRPr="00437483">
        <w:rPr>
          <w:rFonts w:ascii="Book Antiqua" w:hAnsi="Book Antiqua" w:cs="Arial"/>
          <w:sz w:val="24"/>
          <w:szCs w:val="24"/>
        </w:rPr>
        <w:t>de cada uno de los miembros de la oficina, vía correo electrónico</w:t>
      </w:r>
      <w:r w:rsidR="00C4392D" w:rsidRPr="00437483">
        <w:rPr>
          <w:rFonts w:ascii="Book Antiqua" w:hAnsi="Book Antiqua" w:cs="Arial"/>
          <w:sz w:val="24"/>
          <w:szCs w:val="24"/>
        </w:rPr>
        <w:t xml:space="preserve"> (ver apéndice </w:t>
      </w:r>
      <w:r w:rsidR="00305862" w:rsidRPr="00437483">
        <w:rPr>
          <w:rFonts w:ascii="Book Antiqua" w:hAnsi="Book Antiqua" w:cs="Arial"/>
          <w:sz w:val="24"/>
          <w:szCs w:val="24"/>
        </w:rPr>
        <w:t>3</w:t>
      </w:r>
      <w:r w:rsidR="00C4392D" w:rsidRPr="00437483">
        <w:rPr>
          <w:rFonts w:ascii="Book Antiqua" w:hAnsi="Book Antiqua" w:cs="Arial"/>
          <w:sz w:val="24"/>
          <w:szCs w:val="24"/>
        </w:rPr>
        <w:t>)</w:t>
      </w:r>
      <w:r w:rsidRPr="00437483">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76190E4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ED6CB68"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El Juzgado C</w:t>
      </w:r>
      <w:r w:rsidR="00353E88">
        <w:rPr>
          <w:rFonts w:ascii="Book Antiqua" w:hAnsi="Book Antiqua" w:cs="Book Antiqua"/>
          <w:sz w:val="24"/>
          <w:szCs w:val="24"/>
        </w:rPr>
        <w:t>ivil, Trabajo y Familia de Osa,</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C872D1">
        <w:rPr>
          <w:rFonts w:ascii="Book Antiqua" w:hAnsi="Book Antiqua" w:cs="Book Antiqua"/>
          <w:sz w:val="24"/>
          <w:szCs w:val="24"/>
        </w:rPr>
        <w:t>Civil, Laboral,</w:t>
      </w:r>
      <w:r w:rsidR="001957BF">
        <w:rPr>
          <w:rFonts w:ascii="Book Antiqua" w:hAnsi="Book Antiqua" w:cs="Book Antiqua"/>
          <w:sz w:val="24"/>
          <w:szCs w:val="24"/>
        </w:rPr>
        <w:t xml:space="preserve"> Penal Juvenil,</w:t>
      </w:r>
      <w:r w:rsidR="005457FD">
        <w:rPr>
          <w:rFonts w:ascii="Book Antiqua" w:hAnsi="Book Antiqua" w:cs="Book Antiqua"/>
          <w:sz w:val="24"/>
          <w:szCs w:val="24"/>
        </w:rPr>
        <w:t xml:space="preserve"> Familia y</w:t>
      </w:r>
      <w:r w:rsidR="00587F1D">
        <w:rPr>
          <w:rFonts w:ascii="Book Antiqua" w:hAnsi="Book Antiqua" w:cs="Book Antiqua"/>
          <w:sz w:val="24"/>
          <w:szCs w:val="24"/>
        </w:rPr>
        <w:t xml:space="preserve"> Violencia Doméstica</w:t>
      </w:r>
      <w:r w:rsidR="005457FD">
        <w:rPr>
          <w:rFonts w:ascii="Book Antiqua" w:hAnsi="Book Antiqua" w:cs="Book Antiqua"/>
          <w:sz w:val="24"/>
          <w:szCs w:val="24"/>
        </w:rPr>
        <w:t xml:space="preserve"> y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w:t>
      </w:r>
      <w:r w:rsidR="005457FD">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2FE223C" w:rsidR="00587F1D" w:rsidRPr="008C04A0" w:rsidRDefault="00A74397"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34DAE052" w:rsidR="00587F1D" w:rsidRPr="008C04A0" w:rsidRDefault="00A74397"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5DEC709E" w14:textId="56512342" w:rsidR="000345C1" w:rsidRDefault="000345C1" w:rsidP="003D2820">
      <w:pPr>
        <w:pStyle w:val="Prrafodelista"/>
        <w:spacing w:line="240" w:lineRule="auto"/>
        <w:ind w:left="993"/>
        <w:jc w:val="both"/>
        <w:rPr>
          <w:rFonts w:ascii="Book Antiqua" w:hAnsi="Book Antiqua" w:cs="Book Antiqua"/>
          <w:sz w:val="24"/>
          <w:szCs w:val="24"/>
        </w:rPr>
      </w:pPr>
    </w:p>
    <w:p w14:paraId="01C27C50" w14:textId="77777777" w:rsidR="00F47B39" w:rsidRDefault="00F47B39"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0335D92" w14:textId="19EFB463"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FA45C0">
        <w:rPr>
          <w:rFonts w:ascii="Book Antiqua" w:hAnsi="Book Antiqua" w:cs="Book Antiqua"/>
          <w:sz w:val="24"/>
          <w:szCs w:val="24"/>
        </w:rPr>
        <w:t>2</w:t>
      </w:r>
      <w:r w:rsidR="00F16810">
        <w:rPr>
          <w:rFonts w:ascii="Book Antiqua" w:hAnsi="Book Antiqua" w:cs="Book Antiqua"/>
          <w:sz w:val="24"/>
          <w:szCs w:val="24"/>
        </w:rPr>
        <w:t xml:space="preserve"> persona</w:t>
      </w:r>
      <w:r w:rsidR="00FA45C0">
        <w:rPr>
          <w:rFonts w:ascii="Book Antiqua" w:hAnsi="Book Antiqua" w:cs="Book Antiqua"/>
          <w:sz w:val="24"/>
          <w:szCs w:val="24"/>
        </w:rPr>
        <w:t>s</w:t>
      </w:r>
      <w:r w:rsidR="00F16810">
        <w:rPr>
          <w:rFonts w:ascii="Book Antiqua" w:hAnsi="Book Antiqua" w:cs="Book Antiqua"/>
          <w:sz w:val="24"/>
          <w:szCs w:val="24"/>
        </w:rPr>
        <w:t xml:space="preserve"> Juzgadora</w:t>
      </w:r>
      <w:r w:rsidR="00FA45C0">
        <w:rPr>
          <w:rFonts w:ascii="Book Antiqua" w:hAnsi="Book Antiqua" w:cs="Book Antiqua"/>
          <w:sz w:val="24"/>
          <w:szCs w:val="24"/>
        </w:rPr>
        <w:t>s</w:t>
      </w:r>
      <w:r w:rsidR="00F16810">
        <w:rPr>
          <w:rFonts w:ascii="Book Antiqua" w:hAnsi="Book Antiqua" w:cs="Book Antiqua"/>
          <w:sz w:val="24"/>
          <w:szCs w:val="24"/>
        </w:rPr>
        <w:t xml:space="preserve"> que atiende</w:t>
      </w:r>
      <w:r w:rsidR="00FA45C0">
        <w:rPr>
          <w:rFonts w:ascii="Book Antiqua" w:hAnsi="Book Antiqua" w:cs="Book Antiqua"/>
          <w:sz w:val="24"/>
          <w:szCs w:val="24"/>
        </w:rPr>
        <w:t>n</w:t>
      </w:r>
      <w:r w:rsidR="00F16810">
        <w:rPr>
          <w:rFonts w:ascii="Book Antiqua" w:hAnsi="Book Antiqua" w:cs="Book Antiqua"/>
          <w:sz w:val="24"/>
          <w:szCs w:val="24"/>
        </w:rPr>
        <w:t xml:space="preserve"> </w:t>
      </w:r>
      <w:r w:rsidR="00847DBB">
        <w:rPr>
          <w:rFonts w:ascii="Book Antiqua" w:hAnsi="Book Antiqua" w:cs="Book Antiqua"/>
          <w:sz w:val="24"/>
          <w:szCs w:val="24"/>
        </w:rPr>
        <w:t>las materias</w:t>
      </w:r>
      <w:r w:rsidR="00F16810">
        <w:rPr>
          <w:rFonts w:ascii="Book Antiqua" w:hAnsi="Book Antiqua" w:cs="Book Antiqua"/>
          <w:sz w:val="24"/>
          <w:szCs w:val="24"/>
        </w:rPr>
        <w:t xml:space="preserve"> del despacho y con </w:t>
      </w:r>
      <w:r w:rsidR="00FA45C0">
        <w:rPr>
          <w:rFonts w:ascii="Book Antiqua" w:hAnsi="Book Antiqua" w:cs="Book Antiqua"/>
          <w:sz w:val="24"/>
          <w:szCs w:val="24"/>
        </w:rPr>
        <w:t>4</w:t>
      </w:r>
      <w:r w:rsidR="00F16810">
        <w:rPr>
          <w:rFonts w:ascii="Book Antiqua" w:hAnsi="Book Antiqua" w:cs="Book Antiqua"/>
          <w:sz w:val="24"/>
          <w:szCs w:val="24"/>
        </w:rPr>
        <w:t xml:space="preserve"> personas Técnicas Judiciales que se encargan de las labores de tramitación.</w:t>
      </w:r>
    </w:p>
    <w:p w14:paraId="342C4E03" w14:textId="3A46CE2E" w:rsidR="00931DF8" w:rsidRDefault="000C69BA" w:rsidP="00C11BE1">
      <w:pPr>
        <w:pStyle w:val="Descripcin"/>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w:t>
      </w:r>
      <w:r w:rsidR="00BE12D8">
        <w:rPr>
          <w:rFonts w:ascii="Book Antiqua" w:hAnsi="Book Antiqua" w:cs="Book Antiqua"/>
          <w:i w:val="0"/>
          <w:iCs w:val="0"/>
          <w:color w:val="auto"/>
          <w:sz w:val="22"/>
          <w:szCs w:val="22"/>
        </w:rPr>
        <w:t>ivil, Trabajo y Familia de Osa</w:t>
      </w:r>
      <w:r w:rsidRPr="00C11BE1">
        <w:rPr>
          <w:rFonts w:ascii="Book Antiqua" w:hAnsi="Book Antiqua" w:cs="Book Antiqua"/>
          <w:i w:val="0"/>
          <w:iCs w:val="0"/>
          <w:color w:val="auto"/>
          <w:sz w:val="22"/>
          <w:szCs w:val="22"/>
        </w:rPr>
        <w:t>.</w:t>
      </w:r>
    </w:p>
    <w:tbl>
      <w:tblPr>
        <w:tblW w:w="8762" w:type="dxa"/>
        <w:jc w:val="center"/>
        <w:tblCellMar>
          <w:left w:w="70" w:type="dxa"/>
          <w:right w:w="70" w:type="dxa"/>
        </w:tblCellMar>
        <w:tblLook w:val="04A0" w:firstRow="1" w:lastRow="0" w:firstColumn="1" w:lastColumn="0" w:noHBand="0" w:noVBand="1"/>
      </w:tblPr>
      <w:tblGrid>
        <w:gridCol w:w="3462"/>
        <w:gridCol w:w="2208"/>
        <w:gridCol w:w="3092"/>
      </w:tblGrid>
      <w:tr w:rsidR="00624485" w:rsidRPr="00624485" w14:paraId="67FAAD9A" w14:textId="77777777" w:rsidTr="002E223B">
        <w:trPr>
          <w:trHeight w:val="20"/>
          <w:jc w:val="center"/>
        </w:trPr>
        <w:tc>
          <w:tcPr>
            <w:tcW w:w="876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48AB2D0" w14:textId="77777777" w:rsidR="00624485" w:rsidRPr="00624485" w:rsidRDefault="00624485" w:rsidP="00624485">
            <w:pPr>
              <w:spacing w:after="0" w:line="240" w:lineRule="auto"/>
              <w:jc w:val="center"/>
              <w:rPr>
                <w:rFonts w:ascii="Book Antiqua" w:eastAsia="Times New Roman" w:hAnsi="Book Antiqua" w:cs="Calibri"/>
                <w:b/>
                <w:bCs/>
                <w:color w:val="000000"/>
                <w:sz w:val="20"/>
                <w:szCs w:val="20"/>
                <w:lang w:eastAsia="es-CR"/>
              </w:rPr>
            </w:pPr>
            <w:r w:rsidRPr="00624485">
              <w:rPr>
                <w:rFonts w:ascii="Book Antiqua" w:eastAsia="Times New Roman" w:hAnsi="Book Antiqua" w:cs="Calibri"/>
                <w:b/>
                <w:bCs/>
                <w:color w:val="000000"/>
                <w:sz w:val="20"/>
                <w:szCs w:val="20"/>
                <w:lang w:eastAsia="es-CR"/>
              </w:rPr>
              <w:t>Juzgado Civil, Trabajo y Familia de Osa</w:t>
            </w:r>
          </w:p>
        </w:tc>
      </w:tr>
      <w:tr w:rsidR="00624485" w:rsidRPr="00624485" w14:paraId="4DD89BBF"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000000" w:fill="E2EFDA"/>
            <w:vAlign w:val="center"/>
            <w:hideMark/>
          </w:tcPr>
          <w:p w14:paraId="16E2D732" w14:textId="77777777" w:rsidR="00624485" w:rsidRPr="00624485" w:rsidRDefault="00624485" w:rsidP="00624485">
            <w:pPr>
              <w:spacing w:after="0" w:line="240" w:lineRule="auto"/>
              <w:jc w:val="center"/>
              <w:rPr>
                <w:rFonts w:ascii="Book Antiqua" w:eastAsia="Times New Roman" w:hAnsi="Book Antiqua" w:cs="Calibri"/>
                <w:b/>
                <w:bCs/>
                <w:color w:val="000000"/>
                <w:lang w:eastAsia="es-CR"/>
              </w:rPr>
            </w:pPr>
            <w:r w:rsidRPr="00624485">
              <w:rPr>
                <w:rFonts w:ascii="Book Antiqua" w:eastAsia="Times New Roman" w:hAnsi="Book Antiqua" w:cs="Calibri"/>
                <w:b/>
                <w:bCs/>
                <w:color w:val="000000"/>
                <w:lang w:eastAsia="es-CR"/>
              </w:rPr>
              <w:t xml:space="preserve">Ubicaciones </w:t>
            </w:r>
          </w:p>
        </w:tc>
        <w:tc>
          <w:tcPr>
            <w:tcW w:w="5299" w:type="dxa"/>
            <w:gridSpan w:val="2"/>
            <w:tcBorders>
              <w:top w:val="double" w:sz="6" w:space="0" w:color="auto"/>
              <w:left w:val="nil"/>
              <w:bottom w:val="double" w:sz="6" w:space="0" w:color="auto"/>
              <w:right w:val="double" w:sz="6" w:space="0" w:color="000000"/>
            </w:tcBorders>
            <w:shd w:val="clear" w:color="000000" w:fill="E2EFDA"/>
            <w:vAlign w:val="center"/>
            <w:hideMark/>
          </w:tcPr>
          <w:p w14:paraId="1766625F" w14:textId="77777777" w:rsidR="00624485" w:rsidRPr="00624485" w:rsidRDefault="00624485" w:rsidP="00624485">
            <w:pPr>
              <w:spacing w:after="0" w:line="240" w:lineRule="auto"/>
              <w:jc w:val="center"/>
              <w:rPr>
                <w:rFonts w:ascii="Book Antiqua" w:eastAsia="Times New Roman" w:hAnsi="Book Antiqua" w:cs="Calibri"/>
                <w:b/>
                <w:bCs/>
                <w:color w:val="000000"/>
                <w:lang w:eastAsia="es-CR"/>
              </w:rPr>
            </w:pPr>
            <w:r w:rsidRPr="00624485">
              <w:rPr>
                <w:rFonts w:ascii="Book Antiqua" w:eastAsia="Times New Roman" w:hAnsi="Book Antiqua" w:cs="Calibri"/>
                <w:b/>
                <w:bCs/>
                <w:color w:val="000000"/>
                <w:lang w:eastAsia="es-CR"/>
              </w:rPr>
              <w:t>Reparto</w:t>
            </w:r>
          </w:p>
        </w:tc>
      </w:tr>
      <w:tr w:rsidR="00624485" w:rsidRPr="00624485" w14:paraId="66A923B3"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09DBC1EF"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Jueza o Juez 1 (Coordinador)</w:t>
            </w:r>
          </w:p>
        </w:tc>
        <w:tc>
          <w:tcPr>
            <w:tcW w:w="2208" w:type="dxa"/>
            <w:vMerge w:val="restart"/>
            <w:tcBorders>
              <w:top w:val="nil"/>
              <w:left w:val="double" w:sz="6" w:space="0" w:color="auto"/>
              <w:bottom w:val="double" w:sz="6" w:space="0" w:color="000000"/>
              <w:right w:val="double" w:sz="6" w:space="0" w:color="auto"/>
            </w:tcBorders>
            <w:shd w:val="clear" w:color="auto" w:fill="auto"/>
            <w:vAlign w:val="center"/>
            <w:hideMark/>
          </w:tcPr>
          <w:p w14:paraId="4EABB59B" w14:textId="77777777" w:rsidR="00624485" w:rsidRPr="00624485" w:rsidRDefault="00624485" w:rsidP="00624485">
            <w:pPr>
              <w:spacing w:after="0" w:line="240" w:lineRule="auto"/>
              <w:jc w:val="center"/>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Jueza o Juez 1 (Coordinador)   100% Familia 50%PJ 50%VD y Civil Viejo</w:t>
            </w:r>
          </w:p>
        </w:tc>
        <w:tc>
          <w:tcPr>
            <w:tcW w:w="3091" w:type="dxa"/>
            <w:tcBorders>
              <w:top w:val="nil"/>
              <w:left w:val="nil"/>
              <w:bottom w:val="double" w:sz="6" w:space="0" w:color="auto"/>
              <w:right w:val="double" w:sz="6" w:space="0" w:color="auto"/>
            </w:tcBorders>
            <w:shd w:val="clear" w:color="auto" w:fill="auto"/>
            <w:vAlign w:val="center"/>
            <w:hideMark/>
          </w:tcPr>
          <w:p w14:paraId="2C62D599"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1</w:t>
            </w:r>
          </w:p>
        </w:tc>
      </w:tr>
      <w:tr w:rsidR="00624485" w:rsidRPr="00624485" w14:paraId="419CD9A0"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01CB710F"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Jueza o Juez 2</w:t>
            </w:r>
          </w:p>
        </w:tc>
        <w:tc>
          <w:tcPr>
            <w:tcW w:w="2208" w:type="dxa"/>
            <w:vMerge/>
            <w:tcBorders>
              <w:top w:val="nil"/>
              <w:left w:val="double" w:sz="6" w:space="0" w:color="auto"/>
              <w:bottom w:val="double" w:sz="6" w:space="0" w:color="000000"/>
              <w:right w:val="double" w:sz="6" w:space="0" w:color="auto"/>
            </w:tcBorders>
            <w:vAlign w:val="center"/>
            <w:hideMark/>
          </w:tcPr>
          <w:p w14:paraId="74BCF68E"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104BA8F1"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2</w:t>
            </w:r>
          </w:p>
        </w:tc>
      </w:tr>
      <w:tr w:rsidR="00624485" w:rsidRPr="00624485" w14:paraId="4E1A095D"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3955B22E"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Coordinadora o Coordinador Judicial</w:t>
            </w:r>
          </w:p>
        </w:tc>
        <w:tc>
          <w:tcPr>
            <w:tcW w:w="2208" w:type="dxa"/>
            <w:vMerge/>
            <w:tcBorders>
              <w:top w:val="nil"/>
              <w:left w:val="double" w:sz="6" w:space="0" w:color="auto"/>
              <w:bottom w:val="double" w:sz="6" w:space="0" w:color="000000"/>
              <w:right w:val="double" w:sz="6" w:space="0" w:color="auto"/>
            </w:tcBorders>
            <w:vAlign w:val="center"/>
            <w:hideMark/>
          </w:tcPr>
          <w:p w14:paraId="27A16D7F"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76F2725B"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3</w:t>
            </w:r>
          </w:p>
        </w:tc>
      </w:tr>
      <w:tr w:rsidR="00624485" w:rsidRPr="00624485" w14:paraId="1B6FA86A"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57E61BCF"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1</w:t>
            </w:r>
          </w:p>
        </w:tc>
        <w:tc>
          <w:tcPr>
            <w:tcW w:w="2208" w:type="dxa"/>
            <w:vMerge/>
            <w:tcBorders>
              <w:top w:val="nil"/>
              <w:left w:val="double" w:sz="6" w:space="0" w:color="auto"/>
              <w:bottom w:val="double" w:sz="6" w:space="0" w:color="000000"/>
              <w:right w:val="double" w:sz="6" w:space="0" w:color="auto"/>
            </w:tcBorders>
            <w:vAlign w:val="center"/>
            <w:hideMark/>
          </w:tcPr>
          <w:p w14:paraId="31C5CB09"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0C0AF542"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4</w:t>
            </w:r>
          </w:p>
        </w:tc>
      </w:tr>
      <w:tr w:rsidR="00624485" w:rsidRPr="00624485" w14:paraId="1919A300"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259CB045"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2</w:t>
            </w:r>
          </w:p>
        </w:tc>
        <w:tc>
          <w:tcPr>
            <w:tcW w:w="2208" w:type="dxa"/>
            <w:vMerge w:val="restart"/>
            <w:tcBorders>
              <w:top w:val="nil"/>
              <w:left w:val="double" w:sz="6" w:space="0" w:color="auto"/>
              <w:bottom w:val="nil"/>
              <w:right w:val="double" w:sz="6" w:space="0" w:color="auto"/>
            </w:tcBorders>
            <w:shd w:val="clear" w:color="auto" w:fill="auto"/>
            <w:vAlign w:val="center"/>
            <w:hideMark/>
          </w:tcPr>
          <w:p w14:paraId="0722FEAB" w14:textId="300B3874" w:rsidR="00624485" w:rsidRPr="00624485" w:rsidRDefault="00624485" w:rsidP="00624485">
            <w:pPr>
              <w:spacing w:after="0" w:line="240" w:lineRule="auto"/>
              <w:jc w:val="center"/>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 xml:space="preserve">Jueza o Juez </w:t>
            </w:r>
            <w:r w:rsidR="00270037" w:rsidRPr="00624485">
              <w:rPr>
                <w:rFonts w:ascii="Book Antiqua" w:eastAsia="Times New Roman" w:hAnsi="Book Antiqua" w:cs="Calibri"/>
                <w:color w:val="000000"/>
                <w:lang w:eastAsia="es-CR"/>
              </w:rPr>
              <w:t>2 100</w:t>
            </w:r>
            <w:r w:rsidRPr="00624485">
              <w:rPr>
                <w:rFonts w:ascii="Book Antiqua" w:eastAsia="Times New Roman" w:hAnsi="Book Antiqua" w:cs="Calibri"/>
                <w:color w:val="000000"/>
                <w:lang w:eastAsia="es-CR"/>
              </w:rPr>
              <w:t>% Laboral 50%PJ 50%VD y Civil Nuevo</w:t>
            </w:r>
          </w:p>
        </w:tc>
        <w:tc>
          <w:tcPr>
            <w:tcW w:w="3091" w:type="dxa"/>
            <w:tcBorders>
              <w:top w:val="nil"/>
              <w:left w:val="nil"/>
              <w:bottom w:val="double" w:sz="6" w:space="0" w:color="auto"/>
              <w:right w:val="double" w:sz="6" w:space="0" w:color="auto"/>
            </w:tcBorders>
            <w:shd w:val="clear" w:color="auto" w:fill="auto"/>
            <w:vAlign w:val="center"/>
            <w:hideMark/>
          </w:tcPr>
          <w:p w14:paraId="6490910E"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1</w:t>
            </w:r>
          </w:p>
        </w:tc>
      </w:tr>
      <w:tr w:rsidR="00624485" w:rsidRPr="00624485" w14:paraId="297AB851"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078EF379"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3</w:t>
            </w:r>
          </w:p>
        </w:tc>
        <w:tc>
          <w:tcPr>
            <w:tcW w:w="2208" w:type="dxa"/>
            <w:vMerge/>
            <w:tcBorders>
              <w:top w:val="nil"/>
              <w:left w:val="double" w:sz="6" w:space="0" w:color="auto"/>
              <w:bottom w:val="nil"/>
              <w:right w:val="double" w:sz="6" w:space="0" w:color="auto"/>
            </w:tcBorders>
            <w:vAlign w:val="center"/>
            <w:hideMark/>
          </w:tcPr>
          <w:p w14:paraId="121F0C7A"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4C2E5B8B"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2</w:t>
            </w:r>
          </w:p>
        </w:tc>
      </w:tr>
      <w:tr w:rsidR="00624485" w:rsidRPr="00624485" w14:paraId="095E1E31" w14:textId="77777777" w:rsidTr="002E223B">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63FDC694"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4</w:t>
            </w:r>
          </w:p>
        </w:tc>
        <w:tc>
          <w:tcPr>
            <w:tcW w:w="2208" w:type="dxa"/>
            <w:vMerge/>
            <w:tcBorders>
              <w:top w:val="nil"/>
              <w:left w:val="double" w:sz="6" w:space="0" w:color="auto"/>
              <w:bottom w:val="nil"/>
              <w:right w:val="double" w:sz="6" w:space="0" w:color="auto"/>
            </w:tcBorders>
            <w:vAlign w:val="center"/>
            <w:hideMark/>
          </w:tcPr>
          <w:p w14:paraId="19B7FCBA"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426720B2"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3</w:t>
            </w:r>
          </w:p>
        </w:tc>
      </w:tr>
      <w:tr w:rsidR="00624485" w:rsidRPr="00624485" w14:paraId="709802CB" w14:textId="77777777" w:rsidTr="00FA2731">
        <w:trPr>
          <w:trHeight w:val="20"/>
          <w:jc w:val="center"/>
        </w:trPr>
        <w:tc>
          <w:tcPr>
            <w:tcW w:w="3462" w:type="dxa"/>
            <w:tcBorders>
              <w:top w:val="nil"/>
              <w:left w:val="double" w:sz="6" w:space="0" w:color="auto"/>
              <w:bottom w:val="double" w:sz="6" w:space="0" w:color="auto"/>
              <w:right w:val="double" w:sz="6" w:space="0" w:color="auto"/>
            </w:tcBorders>
            <w:shd w:val="clear" w:color="auto" w:fill="auto"/>
            <w:vAlign w:val="center"/>
            <w:hideMark/>
          </w:tcPr>
          <w:p w14:paraId="7AB8E2E3"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 </w:t>
            </w:r>
          </w:p>
        </w:tc>
        <w:tc>
          <w:tcPr>
            <w:tcW w:w="2208" w:type="dxa"/>
            <w:vMerge/>
            <w:tcBorders>
              <w:top w:val="nil"/>
              <w:left w:val="double" w:sz="6" w:space="0" w:color="auto"/>
              <w:bottom w:val="nil"/>
              <w:right w:val="double" w:sz="6" w:space="0" w:color="auto"/>
            </w:tcBorders>
            <w:shd w:val="clear" w:color="auto" w:fill="auto"/>
            <w:vAlign w:val="center"/>
            <w:hideMark/>
          </w:tcPr>
          <w:p w14:paraId="21E51B4C" w14:textId="77777777" w:rsidR="00624485" w:rsidRPr="00624485" w:rsidRDefault="00624485" w:rsidP="00624485">
            <w:pPr>
              <w:spacing w:after="0" w:line="240" w:lineRule="auto"/>
              <w:rPr>
                <w:rFonts w:ascii="Book Antiqua" w:eastAsia="Times New Roman" w:hAnsi="Book Antiqua" w:cs="Calibri"/>
                <w:color w:val="000000"/>
                <w:lang w:eastAsia="es-CR"/>
              </w:rPr>
            </w:pPr>
          </w:p>
        </w:tc>
        <w:tc>
          <w:tcPr>
            <w:tcW w:w="3091" w:type="dxa"/>
            <w:tcBorders>
              <w:top w:val="nil"/>
              <w:left w:val="nil"/>
              <w:bottom w:val="double" w:sz="6" w:space="0" w:color="auto"/>
              <w:right w:val="double" w:sz="6" w:space="0" w:color="auto"/>
            </w:tcBorders>
            <w:shd w:val="clear" w:color="auto" w:fill="auto"/>
            <w:vAlign w:val="center"/>
            <w:hideMark/>
          </w:tcPr>
          <w:p w14:paraId="6D54FDC3" w14:textId="77777777" w:rsidR="00624485" w:rsidRPr="00624485" w:rsidRDefault="00624485" w:rsidP="00624485">
            <w:pPr>
              <w:spacing w:after="0" w:line="240" w:lineRule="auto"/>
              <w:rPr>
                <w:rFonts w:ascii="Book Antiqua" w:eastAsia="Times New Roman" w:hAnsi="Book Antiqua" w:cs="Calibri"/>
                <w:color w:val="000000"/>
                <w:lang w:eastAsia="es-CR"/>
              </w:rPr>
            </w:pPr>
            <w:r w:rsidRPr="00624485">
              <w:rPr>
                <w:rFonts w:ascii="Book Antiqua" w:eastAsia="Times New Roman" w:hAnsi="Book Antiqua" w:cs="Calibri"/>
                <w:color w:val="000000"/>
                <w:lang w:eastAsia="es-CR"/>
              </w:rPr>
              <w:t>Técnica o Técnico Judicial 4</w:t>
            </w:r>
          </w:p>
        </w:tc>
      </w:tr>
      <w:tr w:rsidR="00624485" w:rsidRPr="00624485" w14:paraId="0AF1A9ED" w14:textId="77777777" w:rsidTr="00FA2731">
        <w:trPr>
          <w:trHeight w:val="20"/>
          <w:jc w:val="center"/>
        </w:trPr>
        <w:tc>
          <w:tcPr>
            <w:tcW w:w="8762"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12B027C0" w14:textId="77777777" w:rsidR="00624485" w:rsidRPr="00624485" w:rsidRDefault="00624485" w:rsidP="00624485">
            <w:pPr>
              <w:spacing w:after="0" w:line="240" w:lineRule="auto"/>
              <w:rPr>
                <w:rFonts w:ascii="Book Antiqua" w:eastAsia="Times New Roman" w:hAnsi="Book Antiqua" w:cs="Calibri"/>
                <w:b/>
                <w:bCs/>
                <w:i/>
                <w:iCs/>
                <w:color w:val="000000"/>
                <w:lang w:eastAsia="es-CR"/>
              </w:rPr>
            </w:pPr>
            <w:r w:rsidRPr="00624485">
              <w:rPr>
                <w:rFonts w:ascii="Book Antiqua" w:eastAsia="Times New Roman" w:hAnsi="Book Antiqua" w:cs="Calibri"/>
                <w:b/>
                <w:bCs/>
                <w:i/>
                <w:iCs/>
                <w:color w:val="000000"/>
                <w:lang w:eastAsia="es-CR"/>
              </w:rPr>
              <w:t xml:space="preserve">Observaciones: </w:t>
            </w:r>
          </w:p>
        </w:tc>
      </w:tr>
      <w:tr w:rsidR="00624485" w:rsidRPr="00624485" w14:paraId="39FAC01B" w14:textId="77777777" w:rsidTr="00FA2731">
        <w:trPr>
          <w:trHeight w:val="20"/>
          <w:jc w:val="center"/>
        </w:trPr>
        <w:tc>
          <w:tcPr>
            <w:tcW w:w="8762" w:type="dxa"/>
            <w:gridSpan w:val="3"/>
            <w:tcBorders>
              <w:top w:val="nil"/>
              <w:left w:val="double" w:sz="6" w:space="0" w:color="auto"/>
              <w:bottom w:val="double" w:sz="6" w:space="0" w:color="auto"/>
              <w:right w:val="double" w:sz="6" w:space="0" w:color="000000"/>
            </w:tcBorders>
            <w:shd w:val="clear" w:color="auto" w:fill="auto"/>
            <w:vAlign w:val="center"/>
            <w:hideMark/>
          </w:tcPr>
          <w:p w14:paraId="74108CE9" w14:textId="77777777" w:rsidR="00624485" w:rsidRPr="00624485" w:rsidRDefault="00624485" w:rsidP="00624485">
            <w:pPr>
              <w:spacing w:after="0" w:line="240" w:lineRule="auto"/>
              <w:rPr>
                <w:rFonts w:ascii="Book Antiqua" w:eastAsia="Times New Roman" w:hAnsi="Book Antiqua" w:cs="Calibri"/>
                <w:i/>
                <w:iCs/>
                <w:color w:val="000000"/>
                <w:lang w:eastAsia="es-CR"/>
              </w:rPr>
            </w:pPr>
            <w:r w:rsidRPr="00624485">
              <w:rPr>
                <w:rFonts w:ascii="Book Antiqua" w:eastAsia="Times New Roman" w:hAnsi="Book Antiqua" w:cs="Calibri"/>
                <w:i/>
                <w:iCs/>
                <w:color w:val="000000"/>
                <w:lang w:eastAsia="es-CR"/>
              </w:rPr>
              <w:t>El despacho cuenta con rol de manifestación.</w:t>
            </w:r>
          </w:p>
        </w:tc>
      </w:tr>
    </w:tbl>
    <w:p w14:paraId="7C63C75D" w14:textId="306AE371" w:rsidR="008154AC" w:rsidRPr="00624485" w:rsidRDefault="00931DF8" w:rsidP="00624485">
      <w:pPr>
        <w:spacing w:line="240" w:lineRule="auto"/>
        <w:jc w:val="both"/>
        <w:rPr>
          <w:rFonts w:ascii="Book Antiqua" w:hAnsi="Book Antiqua" w:cs="Book Antiqua"/>
          <w:i/>
          <w:iCs/>
        </w:rPr>
      </w:pPr>
      <w:r w:rsidRPr="00624485">
        <w:rPr>
          <w:rFonts w:ascii="Book Antiqua" w:hAnsi="Book Antiqua" w:cs="Book Antiqua"/>
          <w:b/>
          <w:bCs/>
          <w:i/>
          <w:iCs/>
        </w:rPr>
        <w:t xml:space="preserve">Fuente: </w:t>
      </w:r>
      <w:r w:rsidR="000C69BA" w:rsidRPr="00624485">
        <w:rPr>
          <w:rFonts w:ascii="Book Antiqua" w:hAnsi="Book Antiqua" w:cs="Book Antiqua"/>
          <w:i/>
          <w:iCs/>
        </w:rPr>
        <w:t xml:space="preserve">Subproceso de Modernización Institucional con base en la información suministrada por el Juzgado </w:t>
      </w:r>
      <w:r w:rsidR="00624485">
        <w:rPr>
          <w:rFonts w:ascii="Book Antiqua" w:hAnsi="Book Antiqua" w:cs="Book Antiqua"/>
          <w:i/>
          <w:iCs/>
        </w:rPr>
        <w:t>Civil, Trabajo y Familia de Osa</w:t>
      </w:r>
      <w:r w:rsidR="000C69BA" w:rsidRPr="00624485">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1B0161F2"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C76BC9E" w14:textId="5800327E" w:rsidR="00FA2731" w:rsidRDefault="007D3AA8" w:rsidP="00784538">
      <w:pPr>
        <w:spacing w:after="240" w:line="240" w:lineRule="auto"/>
        <w:jc w:val="both"/>
        <w:rPr>
          <w:rFonts w:ascii="Book Antiqua" w:hAnsi="Book Antiqua" w:cs="Book Antiqua"/>
          <w:sz w:val="24"/>
          <w:szCs w:val="24"/>
          <w:lang w:val="pt-BR"/>
        </w:rPr>
      </w:pPr>
      <w:r w:rsidRPr="00784538">
        <w:rPr>
          <w:rFonts w:ascii="Book Antiqua" w:hAnsi="Book Antiqua" w:cs="Book Antiqua"/>
          <w:sz w:val="24"/>
          <w:szCs w:val="24"/>
        </w:rPr>
        <w:t>En este caso se observa</w:t>
      </w:r>
      <w:r w:rsidR="002A04D3" w:rsidRPr="00784538">
        <w:rPr>
          <w:rFonts w:ascii="Book Antiqua" w:hAnsi="Book Antiqua" w:cs="Book Antiqua"/>
          <w:sz w:val="24"/>
          <w:szCs w:val="24"/>
        </w:rPr>
        <w:t>,</w:t>
      </w:r>
      <w:r w:rsidRPr="00784538">
        <w:rPr>
          <w:rFonts w:ascii="Book Antiqua" w:hAnsi="Book Antiqua" w:cs="Book Antiqua"/>
          <w:sz w:val="24"/>
          <w:szCs w:val="24"/>
        </w:rPr>
        <w:t xml:space="preserve"> que no se cumple la estructura de tramitación recomendada en el </w:t>
      </w:r>
      <w:r w:rsidR="00A77A4E" w:rsidRPr="00784538">
        <w:rPr>
          <w:rFonts w:ascii="Book Antiqua" w:hAnsi="Book Antiqua" w:cs="Book Antiqua"/>
          <w:sz w:val="24"/>
          <w:szCs w:val="24"/>
        </w:rPr>
        <w:t xml:space="preserve">Informe </w:t>
      </w:r>
      <w:r w:rsidR="00A77A4E" w:rsidRPr="00784538">
        <w:rPr>
          <w:rFonts w:ascii="Book Antiqua" w:hAnsi="Book Antiqua" w:cs="Book Antiqua"/>
          <w:sz w:val="24"/>
          <w:szCs w:val="24"/>
          <w:lang w:val="pt-BR"/>
        </w:rPr>
        <w:t xml:space="preserve">1382-PLA-2018 del </w:t>
      </w:r>
      <w:r w:rsidR="00A77A4E" w:rsidRPr="00784538">
        <w:rPr>
          <w:rFonts w:ascii="Book Antiqua" w:hAnsi="Book Antiqua" w:cs="Book Antiqua"/>
          <w:sz w:val="24"/>
          <w:szCs w:val="24"/>
        </w:rPr>
        <w:t xml:space="preserve">Subproceso de Modernización Institucional, relacionado con cambios de competencia en materia Civil y modificación en las estructuras de </w:t>
      </w:r>
      <w:r w:rsidR="00A77A4E" w:rsidRPr="00784538">
        <w:rPr>
          <w:rFonts w:ascii="Book Antiqua" w:hAnsi="Book Antiqua" w:cs="Book Antiqua"/>
          <w:sz w:val="24"/>
          <w:szCs w:val="24"/>
          <w:lang w:val="pt-BR"/>
        </w:rPr>
        <w:t>trabajo aprobado por Consejo Superior en sesión 104-18 celebrada el 29 de noviembre de 2018, Artículo XLIX</w:t>
      </w:r>
      <w:r w:rsidRPr="00784538">
        <w:rPr>
          <w:rFonts w:ascii="Book Antiqua" w:hAnsi="Book Antiqua" w:cs="Book Antiqua"/>
          <w:sz w:val="24"/>
          <w:szCs w:val="24"/>
          <w:lang w:val="pt-BR"/>
        </w:rPr>
        <w:t xml:space="preserve">, debido a </w:t>
      </w:r>
      <w:r w:rsidR="006650C1" w:rsidRPr="00784538">
        <w:rPr>
          <w:rFonts w:ascii="Book Antiqua" w:hAnsi="Book Antiqua" w:cs="Book Antiqua"/>
          <w:sz w:val="24"/>
          <w:szCs w:val="24"/>
          <w:lang w:val="pt-BR"/>
        </w:rPr>
        <w:t xml:space="preserve">que en la actualidad </w:t>
      </w:r>
      <w:r w:rsidR="002A04D3" w:rsidRPr="00784538">
        <w:rPr>
          <w:rFonts w:ascii="Book Antiqua" w:hAnsi="Book Antiqua" w:cs="Book Antiqua"/>
          <w:sz w:val="24"/>
          <w:szCs w:val="24"/>
          <w:lang w:val="pt-BR"/>
        </w:rPr>
        <w:t xml:space="preserve">la distribución </w:t>
      </w:r>
      <w:r w:rsidR="001D00E4" w:rsidRPr="00784538">
        <w:rPr>
          <w:rFonts w:ascii="Book Antiqua" w:hAnsi="Book Antiqua" w:cs="Book Antiqua"/>
          <w:sz w:val="24"/>
          <w:szCs w:val="24"/>
          <w:lang w:val="pt-BR"/>
        </w:rPr>
        <w:t xml:space="preserve">porcentual </w:t>
      </w:r>
      <w:r w:rsidR="002A04D3" w:rsidRPr="00784538">
        <w:rPr>
          <w:rFonts w:ascii="Book Antiqua" w:hAnsi="Book Antiqua" w:cs="Book Antiqua"/>
          <w:sz w:val="24"/>
          <w:szCs w:val="24"/>
          <w:lang w:val="pt-BR"/>
        </w:rPr>
        <w:t xml:space="preserve">en la tramitación </w:t>
      </w:r>
      <w:r w:rsidR="001D00E4" w:rsidRPr="00784538">
        <w:rPr>
          <w:rFonts w:ascii="Book Antiqua" w:hAnsi="Book Antiqua" w:cs="Book Antiqua"/>
          <w:sz w:val="24"/>
          <w:szCs w:val="24"/>
          <w:lang w:val="pt-BR"/>
        </w:rPr>
        <w:t>por parte de</w:t>
      </w:r>
      <w:r w:rsidR="002A04D3" w:rsidRPr="00784538">
        <w:rPr>
          <w:rFonts w:ascii="Book Antiqua" w:hAnsi="Book Antiqua" w:cs="Book Antiqua"/>
          <w:sz w:val="24"/>
          <w:szCs w:val="24"/>
          <w:lang w:val="pt-BR"/>
        </w:rPr>
        <w:t xml:space="preserve"> las personas juzgadoras </w:t>
      </w:r>
      <w:r w:rsidR="00244ABA" w:rsidRPr="00784538">
        <w:rPr>
          <w:rFonts w:ascii="Book Antiqua" w:hAnsi="Book Antiqua" w:cs="Book Antiqua"/>
          <w:sz w:val="24"/>
          <w:szCs w:val="24"/>
          <w:lang w:val="pt-BR"/>
        </w:rPr>
        <w:t xml:space="preserve">no coinciden con las indicadas en dicho </w:t>
      </w:r>
      <w:r w:rsidR="00FE281C" w:rsidRPr="00784538">
        <w:rPr>
          <w:rFonts w:ascii="Book Antiqua" w:hAnsi="Book Antiqua" w:cs="Book Antiqua"/>
          <w:sz w:val="24"/>
          <w:szCs w:val="24"/>
          <w:lang w:val="pt-BR"/>
        </w:rPr>
        <w:t>informe.</w:t>
      </w:r>
    </w:p>
    <w:p w14:paraId="1A9DFDF7" w14:textId="77777777" w:rsidR="00FA2731" w:rsidRDefault="00FA2731">
      <w:pPr>
        <w:rPr>
          <w:rFonts w:ascii="Book Antiqua" w:hAnsi="Book Antiqua" w:cs="Book Antiqua"/>
          <w:sz w:val="24"/>
          <w:szCs w:val="24"/>
          <w:lang w:val="pt-BR"/>
        </w:rPr>
      </w:pPr>
      <w:r>
        <w:rPr>
          <w:rFonts w:ascii="Book Antiqua" w:hAnsi="Book Antiqua" w:cs="Book Antiqua"/>
          <w:sz w:val="24"/>
          <w:szCs w:val="24"/>
          <w:lang w:val="pt-BR"/>
        </w:rPr>
        <w:br w:type="page"/>
      </w:r>
    </w:p>
    <w:tbl>
      <w:tblPr>
        <w:tblW w:w="8727" w:type="dxa"/>
        <w:jc w:val="center"/>
        <w:tblCellMar>
          <w:left w:w="70" w:type="dxa"/>
          <w:right w:w="70" w:type="dxa"/>
        </w:tblCellMar>
        <w:tblLook w:val="04A0" w:firstRow="1" w:lastRow="0" w:firstColumn="1" w:lastColumn="0" w:noHBand="0" w:noVBand="1"/>
      </w:tblPr>
      <w:tblGrid>
        <w:gridCol w:w="2569"/>
        <w:gridCol w:w="4008"/>
        <w:gridCol w:w="2150"/>
      </w:tblGrid>
      <w:tr w:rsidR="00E308B4" w:rsidRPr="00E308B4" w14:paraId="3380D261" w14:textId="77777777" w:rsidTr="00FA2731">
        <w:trPr>
          <w:trHeight w:val="2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C5E0B3" w:themeFill="accent6" w:themeFillTint="66"/>
            <w:vAlign w:val="center"/>
            <w:hideMark/>
          </w:tcPr>
          <w:p w14:paraId="0576A411" w14:textId="4EAF34DF" w:rsidR="00E308B4" w:rsidRPr="00E308B4" w:rsidRDefault="002D72CC" w:rsidP="00D94FE1">
            <w:pPr>
              <w:suppressAutoHyphens/>
              <w:spacing w:after="0" w:line="240" w:lineRule="auto"/>
              <w:jc w:val="center"/>
              <w:rPr>
                <w:rFonts w:ascii="Book Antiqua" w:eastAsia="Times New Roman" w:hAnsi="Book Antiqua" w:cs="Times New Roman"/>
                <w:b/>
                <w:bCs/>
                <w:i/>
                <w:color w:val="000000"/>
                <w:sz w:val="20"/>
                <w:szCs w:val="20"/>
                <w:lang w:eastAsia="es-CR"/>
              </w:rPr>
            </w:pPr>
            <w:bookmarkStart w:id="4" w:name="_Ref51851452"/>
            <w:r w:rsidRPr="00C11BE1">
              <w:rPr>
                <w:rFonts w:ascii="Book Antiqua" w:hAnsi="Book Antiqua" w:cs="Book Antiqua"/>
              </w:rPr>
              <w:lastRenderedPageBreak/>
              <w:t xml:space="preserve"> </w:t>
            </w:r>
            <w:r w:rsidR="008A1501" w:rsidRPr="00C11BE1">
              <w:rPr>
                <w:rFonts w:ascii="Book Antiqua" w:hAnsi="Book Antiqua" w:cs="Book Antiqua"/>
              </w:rPr>
              <w:t xml:space="preserve">Cuadro </w:t>
            </w:r>
            <w:r w:rsidR="008A1501" w:rsidRPr="00C11BE1">
              <w:rPr>
                <w:rFonts w:ascii="Book Antiqua" w:hAnsi="Book Antiqua" w:cs="Book Antiqua"/>
                <w:i/>
                <w:iCs/>
              </w:rPr>
              <w:fldChar w:fldCharType="begin"/>
            </w:r>
            <w:r w:rsidR="008A1501" w:rsidRPr="00C11BE1">
              <w:rPr>
                <w:rFonts w:ascii="Book Antiqua" w:hAnsi="Book Antiqua" w:cs="Book Antiqua"/>
              </w:rPr>
              <w:instrText xml:space="preserve"> SEQ Cuadro \* ARABIC </w:instrText>
            </w:r>
            <w:r w:rsidR="008A1501" w:rsidRPr="00C11BE1">
              <w:rPr>
                <w:rFonts w:ascii="Book Antiqua" w:hAnsi="Book Antiqua" w:cs="Book Antiqua"/>
                <w:i/>
                <w:iCs/>
              </w:rPr>
              <w:fldChar w:fldCharType="separate"/>
            </w:r>
            <w:r w:rsidR="000D4594">
              <w:rPr>
                <w:rFonts w:ascii="Book Antiqua" w:hAnsi="Book Antiqua" w:cs="Book Antiqua"/>
                <w:noProof/>
              </w:rPr>
              <w:t>2</w:t>
            </w:r>
            <w:r w:rsidR="008A1501" w:rsidRPr="00C11BE1">
              <w:rPr>
                <w:rFonts w:ascii="Book Antiqua" w:hAnsi="Book Antiqua" w:cs="Book Antiqua"/>
                <w:i/>
                <w:iCs/>
              </w:rPr>
              <w:fldChar w:fldCharType="end"/>
            </w:r>
            <w:bookmarkEnd w:id="4"/>
            <w:r w:rsidR="008A1501" w:rsidRPr="00C11BE1">
              <w:rPr>
                <w:rFonts w:ascii="Book Antiqua" w:hAnsi="Book Antiqua" w:cs="Book Antiqua"/>
              </w:rPr>
              <w:t xml:space="preserve">. Estructura teórica para el Juzgado </w:t>
            </w:r>
            <w:r w:rsidR="001265C9">
              <w:rPr>
                <w:rFonts w:ascii="Book Antiqua" w:hAnsi="Book Antiqua" w:cs="Book Antiqua"/>
              </w:rPr>
              <w:t>Civil, trabajo y Familia</w:t>
            </w:r>
            <w:r w:rsidR="008A1501" w:rsidRPr="00C11BE1">
              <w:rPr>
                <w:rFonts w:ascii="Book Antiqua" w:hAnsi="Book Antiqua" w:cs="Book Antiqua"/>
              </w:rPr>
              <w:t xml:space="preserve"> con base en lo indicado</w:t>
            </w:r>
            <w:r w:rsidR="008A1501">
              <w:rPr>
                <w:rFonts w:ascii="Book Antiqua" w:hAnsi="Book Antiqua" w:cs="Book Antiqua"/>
              </w:rPr>
              <w:t xml:space="preserve"> </w:t>
            </w:r>
            <w:r w:rsidR="008A1501" w:rsidRPr="00C11BE1">
              <w:rPr>
                <w:rFonts w:ascii="Book Antiqua" w:hAnsi="Book Antiqua" w:cs="Book Antiqua"/>
              </w:rPr>
              <w:t>en el informe 1</w:t>
            </w:r>
            <w:r w:rsidR="00C46BDB">
              <w:rPr>
                <w:rFonts w:ascii="Book Antiqua" w:hAnsi="Book Antiqua" w:cs="Book Antiqua"/>
              </w:rPr>
              <w:t>382</w:t>
            </w:r>
            <w:r w:rsidR="008A1501" w:rsidRPr="00C11BE1">
              <w:rPr>
                <w:rFonts w:ascii="Book Antiqua" w:hAnsi="Book Antiqua" w:cs="Book Antiqua"/>
              </w:rPr>
              <w:t>-PLA-201</w:t>
            </w:r>
            <w:r w:rsidR="00D94FE1">
              <w:rPr>
                <w:rFonts w:ascii="Book Antiqua" w:hAnsi="Book Antiqua" w:cs="Book Antiqua"/>
              </w:rPr>
              <w:t>8</w:t>
            </w:r>
            <w:r w:rsidR="00E308B4" w:rsidRPr="00E308B4">
              <w:rPr>
                <w:rFonts w:ascii="Book Antiqua" w:eastAsia="Times New Roman" w:hAnsi="Book Antiqua" w:cs="Times New Roman"/>
                <w:b/>
                <w:bCs/>
                <w:i/>
                <w:color w:val="000000"/>
                <w:sz w:val="20"/>
                <w:szCs w:val="20"/>
                <w:lang w:eastAsia="es-CR"/>
              </w:rPr>
              <w:t>Juzgado Civil, Trabajo y Familia de Osa</w:t>
            </w:r>
          </w:p>
        </w:tc>
      </w:tr>
      <w:tr w:rsidR="00E308B4" w:rsidRPr="00E308B4" w14:paraId="0B9F826B"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000000" w:fill="E2EFDA"/>
            <w:vAlign w:val="center"/>
            <w:hideMark/>
          </w:tcPr>
          <w:p w14:paraId="7013A189" w14:textId="77777777" w:rsidR="00E308B4" w:rsidRPr="00E308B4" w:rsidRDefault="00E308B4" w:rsidP="00E308B4">
            <w:pPr>
              <w:suppressAutoHyphens/>
              <w:spacing w:after="0" w:line="240" w:lineRule="auto"/>
              <w:jc w:val="center"/>
              <w:rPr>
                <w:rFonts w:ascii="Book Antiqua" w:eastAsia="Times New Roman" w:hAnsi="Book Antiqua" w:cs="Times New Roman"/>
                <w:b/>
                <w:bCs/>
                <w:i/>
                <w:color w:val="000000"/>
                <w:sz w:val="20"/>
                <w:szCs w:val="20"/>
                <w:lang w:eastAsia="es-CR"/>
              </w:rPr>
            </w:pPr>
            <w:r w:rsidRPr="00E308B4">
              <w:rPr>
                <w:rFonts w:ascii="Book Antiqua" w:eastAsia="Times New Roman" w:hAnsi="Book Antiqua" w:cs="Times New Roman"/>
                <w:b/>
                <w:bCs/>
                <w:i/>
                <w:color w:val="000000"/>
                <w:sz w:val="20"/>
                <w:szCs w:val="20"/>
                <w:lang w:eastAsia="es-CR"/>
              </w:rPr>
              <w:t xml:space="preserve">Ubicaciones </w:t>
            </w:r>
          </w:p>
        </w:tc>
        <w:tc>
          <w:tcPr>
            <w:tcW w:w="0" w:type="auto"/>
            <w:gridSpan w:val="2"/>
            <w:tcBorders>
              <w:top w:val="single" w:sz="8" w:space="0" w:color="auto"/>
              <w:left w:val="nil"/>
              <w:bottom w:val="single" w:sz="8" w:space="0" w:color="auto"/>
              <w:right w:val="single" w:sz="8" w:space="0" w:color="000000"/>
            </w:tcBorders>
            <w:shd w:val="clear" w:color="000000" w:fill="E2EFDA"/>
            <w:vAlign w:val="center"/>
            <w:hideMark/>
          </w:tcPr>
          <w:p w14:paraId="3C28FDDB" w14:textId="77777777" w:rsidR="00E308B4" w:rsidRPr="00E308B4" w:rsidRDefault="00E308B4" w:rsidP="00E308B4">
            <w:pPr>
              <w:suppressAutoHyphens/>
              <w:spacing w:after="0" w:line="240" w:lineRule="auto"/>
              <w:jc w:val="center"/>
              <w:rPr>
                <w:rFonts w:ascii="Book Antiqua" w:eastAsia="Times New Roman" w:hAnsi="Book Antiqua" w:cs="Times New Roman"/>
                <w:b/>
                <w:bCs/>
                <w:i/>
                <w:color w:val="000000"/>
                <w:sz w:val="20"/>
                <w:szCs w:val="20"/>
                <w:lang w:eastAsia="es-CR"/>
              </w:rPr>
            </w:pPr>
            <w:r w:rsidRPr="00E308B4">
              <w:rPr>
                <w:rFonts w:ascii="Book Antiqua" w:eastAsia="Times New Roman" w:hAnsi="Book Antiqua" w:cs="Times New Roman"/>
                <w:b/>
                <w:bCs/>
                <w:i/>
                <w:color w:val="000000"/>
                <w:sz w:val="20"/>
                <w:szCs w:val="20"/>
                <w:lang w:eastAsia="es-CR"/>
              </w:rPr>
              <w:t>Reparto</w:t>
            </w:r>
          </w:p>
        </w:tc>
      </w:tr>
      <w:tr w:rsidR="00E308B4" w:rsidRPr="00E308B4" w14:paraId="6B47A2E9"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5AFDC5"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Juez/a 01</w:t>
            </w:r>
          </w:p>
        </w:tc>
        <w:tc>
          <w:tcPr>
            <w:tcW w:w="0" w:type="auto"/>
            <w:tcBorders>
              <w:top w:val="nil"/>
              <w:left w:val="nil"/>
              <w:bottom w:val="nil"/>
              <w:right w:val="nil"/>
            </w:tcBorders>
            <w:shd w:val="clear" w:color="auto" w:fill="auto"/>
            <w:vAlign w:val="center"/>
            <w:hideMark/>
          </w:tcPr>
          <w:p w14:paraId="1AC61934" w14:textId="77777777" w:rsidR="00E308B4" w:rsidRPr="00E308B4" w:rsidRDefault="00E308B4" w:rsidP="00E308B4">
            <w:pPr>
              <w:suppressAutoHyphens/>
              <w:spacing w:after="0" w:line="240" w:lineRule="auto"/>
              <w:jc w:val="center"/>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Juez/a 01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C1A0EE" w14:textId="77777777" w:rsidR="00E308B4" w:rsidRPr="00E308B4" w:rsidRDefault="00E308B4" w:rsidP="00E308B4">
            <w:pPr>
              <w:suppressAutoHyphens/>
              <w:spacing w:after="0" w:line="240" w:lineRule="auto"/>
              <w:jc w:val="center"/>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 xml:space="preserve">Técnica/o 01 </w:t>
            </w:r>
            <w:r w:rsidRPr="00E308B4">
              <w:rPr>
                <w:rFonts w:ascii="Book Antiqua" w:eastAsia="Times New Roman" w:hAnsi="Book Antiqua" w:cs="Times New Roman"/>
                <w:i/>
                <w:color w:val="000000"/>
                <w:sz w:val="20"/>
                <w:szCs w:val="20"/>
                <w:lang w:eastAsia="es-CR"/>
              </w:rPr>
              <w:br/>
              <w:t xml:space="preserve">Técnica/o 02 </w:t>
            </w:r>
            <w:r w:rsidRPr="00E308B4">
              <w:rPr>
                <w:rFonts w:ascii="Book Antiqua" w:eastAsia="Times New Roman" w:hAnsi="Book Antiqua" w:cs="Times New Roman"/>
                <w:i/>
                <w:color w:val="000000"/>
                <w:sz w:val="20"/>
                <w:szCs w:val="20"/>
                <w:lang w:eastAsia="es-CR"/>
              </w:rPr>
              <w:br/>
              <w:t xml:space="preserve">Técnica/o 03 </w:t>
            </w:r>
            <w:r w:rsidRPr="00E308B4">
              <w:rPr>
                <w:rFonts w:ascii="Book Antiqua" w:eastAsia="Times New Roman" w:hAnsi="Book Antiqua" w:cs="Times New Roman"/>
                <w:i/>
                <w:color w:val="000000"/>
                <w:sz w:val="20"/>
                <w:szCs w:val="20"/>
                <w:lang w:eastAsia="es-CR"/>
              </w:rPr>
              <w:br/>
              <w:t>Técnica/o 04</w:t>
            </w:r>
          </w:p>
        </w:tc>
      </w:tr>
      <w:tr w:rsidR="00E308B4" w:rsidRPr="00E308B4" w14:paraId="149FD81F"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41C213"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Juez/a 02</w:t>
            </w:r>
          </w:p>
        </w:tc>
        <w:tc>
          <w:tcPr>
            <w:tcW w:w="0" w:type="auto"/>
            <w:tcBorders>
              <w:top w:val="nil"/>
              <w:left w:val="nil"/>
              <w:bottom w:val="nil"/>
              <w:right w:val="nil"/>
            </w:tcBorders>
            <w:shd w:val="clear" w:color="auto" w:fill="auto"/>
            <w:vAlign w:val="center"/>
            <w:hideMark/>
          </w:tcPr>
          <w:p w14:paraId="13BF2F71"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•Familia 68%</w:t>
            </w:r>
          </w:p>
        </w:tc>
        <w:tc>
          <w:tcPr>
            <w:tcW w:w="0" w:type="auto"/>
            <w:vMerge/>
            <w:tcBorders>
              <w:top w:val="nil"/>
              <w:left w:val="single" w:sz="8" w:space="0" w:color="auto"/>
              <w:bottom w:val="single" w:sz="8" w:space="0" w:color="000000"/>
              <w:right w:val="single" w:sz="8" w:space="0" w:color="auto"/>
            </w:tcBorders>
            <w:vAlign w:val="center"/>
            <w:hideMark/>
          </w:tcPr>
          <w:p w14:paraId="288BC20B"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6379CC5C"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32D29C"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Técnica/o 01</w:t>
            </w:r>
          </w:p>
        </w:tc>
        <w:tc>
          <w:tcPr>
            <w:tcW w:w="0" w:type="auto"/>
            <w:tcBorders>
              <w:top w:val="nil"/>
              <w:left w:val="nil"/>
              <w:bottom w:val="nil"/>
              <w:right w:val="nil"/>
            </w:tcBorders>
            <w:shd w:val="clear" w:color="auto" w:fill="auto"/>
            <w:vAlign w:val="center"/>
            <w:hideMark/>
          </w:tcPr>
          <w:p w14:paraId="5FC69119"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•Violencia Doméstica 100%</w:t>
            </w:r>
          </w:p>
        </w:tc>
        <w:tc>
          <w:tcPr>
            <w:tcW w:w="0" w:type="auto"/>
            <w:vMerge/>
            <w:tcBorders>
              <w:top w:val="nil"/>
              <w:left w:val="single" w:sz="8" w:space="0" w:color="auto"/>
              <w:bottom w:val="single" w:sz="8" w:space="0" w:color="000000"/>
              <w:right w:val="single" w:sz="8" w:space="0" w:color="auto"/>
            </w:tcBorders>
            <w:vAlign w:val="center"/>
            <w:hideMark/>
          </w:tcPr>
          <w:p w14:paraId="5FB95189"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538D82FD"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A1CC39"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Técnica/o 02</w:t>
            </w:r>
          </w:p>
        </w:tc>
        <w:tc>
          <w:tcPr>
            <w:tcW w:w="0" w:type="auto"/>
            <w:tcBorders>
              <w:top w:val="nil"/>
              <w:left w:val="nil"/>
              <w:bottom w:val="nil"/>
              <w:right w:val="nil"/>
            </w:tcBorders>
            <w:shd w:val="clear" w:color="auto" w:fill="auto"/>
            <w:vAlign w:val="center"/>
            <w:hideMark/>
          </w:tcPr>
          <w:p w14:paraId="242488A4"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•Penal Juvenil 100%</w:t>
            </w:r>
          </w:p>
        </w:tc>
        <w:tc>
          <w:tcPr>
            <w:tcW w:w="0" w:type="auto"/>
            <w:vMerge/>
            <w:tcBorders>
              <w:top w:val="nil"/>
              <w:left w:val="single" w:sz="8" w:space="0" w:color="auto"/>
              <w:bottom w:val="single" w:sz="8" w:space="0" w:color="000000"/>
              <w:right w:val="single" w:sz="8" w:space="0" w:color="auto"/>
            </w:tcBorders>
            <w:vAlign w:val="center"/>
            <w:hideMark/>
          </w:tcPr>
          <w:p w14:paraId="289ABE91"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21554679"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E6F43B"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Técnica/o 03</w:t>
            </w:r>
          </w:p>
        </w:tc>
        <w:tc>
          <w:tcPr>
            <w:tcW w:w="0" w:type="auto"/>
            <w:tcBorders>
              <w:top w:val="single" w:sz="8" w:space="0" w:color="auto"/>
              <w:left w:val="nil"/>
              <w:bottom w:val="nil"/>
              <w:right w:val="nil"/>
            </w:tcBorders>
            <w:shd w:val="clear" w:color="auto" w:fill="auto"/>
            <w:vAlign w:val="center"/>
            <w:hideMark/>
          </w:tcPr>
          <w:p w14:paraId="153470D9" w14:textId="77777777" w:rsidR="00E308B4" w:rsidRPr="00E308B4" w:rsidRDefault="00E308B4" w:rsidP="00E308B4">
            <w:pPr>
              <w:suppressAutoHyphens/>
              <w:spacing w:after="0" w:line="240" w:lineRule="auto"/>
              <w:jc w:val="center"/>
              <w:rPr>
                <w:rFonts w:ascii="Book Antiqua" w:eastAsia="Times New Roman" w:hAnsi="Book Antiqua" w:cs="Times New Roman"/>
                <w:b/>
                <w:bCs/>
                <w:i/>
                <w:color w:val="000000"/>
                <w:sz w:val="20"/>
                <w:szCs w:val="20"/>
                <w:lang w:eastAsia="es-CR"/>
              </w:rPr>
            </w:pPr>
            <w:r w:rsidRPr="00E308B4">
              <w:rPr>
                <w:rFonts w:ascii="Book Antiqua" w:eastAsia="Times New Roman" w:hAnsi="Book Antiqua" w:cs="Times New Roman"/>
                <w:b/>
                <w:bCs/>
                <w:i/>
                <w:color w:val="000000"/>
                <w:sz w:val="20"/>
                <w:szCs w:val="20"/>
                <w:lang w:eastAsia="es-CR"/>
              </w:rPr>
              <w:t>Juez/a 02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0096" w14:textId="77777777" w:rsidR="00E308B4" w:rsidRPr="00E308B4" w:rsidRDefault="00E308B4" w:rsidP="00E308B4">
            <w:pPr>
              <w:suppressAutoHyphens/>
              <w:spacing w:after="0" w:line="240" w:lineRule="auto"/>
              <w:jc w:val="center"/>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 xml:space="preserve">Técnica/o 01 </w:t>
            </w:r>
            <w:r w:rsidRPr="00E308B4">
              <w:rPr>
                <w:rFonts w:ascii="Book Antiqua" w:eastAsia="Times New Roman" w:hAnsi="Book Antiqua" w:cs="Times New Roman"/>
                <w:i/>
                <w:color w:val="000000"/>
                <w:sz w:val="20"/>
                <w:szCs w:val="20"/>
                <w:lang w:eastAsia="es-CR"/>
              </w:rPr>
              <w:br/>
              <w:t xml:space="preserve">Técnica/o 02 </w:t>
            </w:r>
            <w:r w:rsidRPr="00E308B4">
              <w:rPr>
                <w:rFonts w:ascii="Book Antiqua" w:eastAsia="Times New Roman" w:hAnsi="Book Antiqua" w:cs="Times New Roman"/>
                <w:i/>
                <w:color w:val="000000"/>
                <w:sz w:val="20"/>
                <w:szCs w:val="20"/>
                <w:lang w:eastAsia="es-CR"/>
              </w:rPr>
              <w:br/>
              <w:t xml:space="preserve">Técnica/o 03 </w:t>
            </w:r>
            <w:r w:rsidRPr="00E308B4">
              <w:rPr>
                <w:rFonts w:ascii="Book Antiqua" w:eastAsia="Times New Roman" w:hAnsi="Book Antiqua" w:cs="Times New Roman"/>
                <w:i/>
                <w:color w:val="000000"/>
                <w:sz w:val="20"/>
                <w:szCs w:val="20"/>
                <w:lang w:eastAsia="es-CR"/>
              </w:rPr>
              <w:br/>
              <w:t>Técnica/o 04</w:t>
            </w:r>
          </w:p>
        </w:tc>
      </w:tr>
      <w:tr w:rsidR="00E308B4" w:rsidRPr="00E308B4" w14:paraId="0ED0B7D5"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7D4A79"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Técnica/o 04</w:t>
            </w:r>
          </w:p>
        </w:tc>
        <w:tc>
          <w:tcPr>
            <w:tcW w:w="0" w:type="auto"/>
            <w:tcBorders>
              <w:top w:val="nil"/>
              <w:left w:val="nil"/>
              <w:bottom w:val="nil"/>
              <w:right w:val="nil"/>
            </w:tcBorders>
            <w:shd w:val="clear" w:color="auto" w:fill="auto"/>
            <w:vAlign w:val="center"/>
            <w:hideMark/>
          </w:tcPr>
          <w:p w14:paraId="649EFED6"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•Civil 100%</w:t>
            </w:r>
          </w:p>
        </w:tc>
        <w:tc>
          <w:tcPr>
            <w:tcW w:w="0" w:type="auto"/>
            <w:vMerge/>
            <w:tcBorders>
              <w:top w:val="nil"/>
              <w:left w:val="single" w:sz="8" w:space="0" w:color="auto"/>
              <w:bottom w:val="single" w:sz="8" w:space="0" w:color="000000"/>
              <w:right w:val="single" w:sz="8" w:space="0" w:color="auto"/>
            </w:tcBorders>
            <w:vAlign w:val="center"/>
            <w:hideMark/>
          </w:tcPr>
          <w:p w14:paraId="42A353C0"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65477548" w14:textId="77777777" w:rsidTr="002E223B">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291A00"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Coordinador/a</w:t>
            </w:r>
          </w:p>
        </w:tc>
        <w:tc>
          <w:tcPr>
            <w:tcW w:w="0" w:type="auto"/>
            <w:tcBorders>
              <w:top w:val="nil"/>
              <w:left w:val="nil"/>
              <w:bottom w:val="nil"/>
              <w:right w:val="nil"/>
            </w:tcBorders>
            <w:shd w:val="clear" w:color="auto" w:fill="auto"/>
            <w:vAlign w:val="center"/>
            <w:hideMark/>
          </w:tcPr>
          <w:p w14:paraId="5BD777F8"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•Laboral 100%</w:t>
            </w:r>
          </w:p>
        </w:tc>
        <w:tc>
          <w:tcPr>
            <w:tcW w:w="0" w:type="auto"/>
            <w:vMerge/>
            <w:tcBorders>
              <w:top w:val="nil"/>
              <w:left w:val="single" w:sz="8" w:space="0" w:color="auto"/>
              <w:bottom w:val="single" w:sz="8" w:space="0" w:color="000000"/>
              <w:right w:val="single" w:sz="8" w:space="0" w:color="auto"/>
            </w:tcBorders>
            <w:vAlign w:val="center"/>
            <w:hideMark/>
          </w:tcPr>
          <w:p w14:paraId="74225C9A"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0181E721" w14:textId="77777777" w:rsidTr="002E223B">
        <w:trPr>
          <w:trHeight w:val="20"/>
          <w:jc w:val="center"/>
        </w:trPr>
        <w:tc>
          <w:tcPr>
            <w:tcW w:w="0" w:type="auto"/>
            <w:tcBorders>
              <w:top w:val="nil"/>
              <w:left w:val="single" w:sz="8" w:space="0" w:color="auto"/>
              <w:bottom w:val="nil"/>
              <w:right w:val="nil"/>
            </w:tcBorders>
            <w:shd w:val="clear" w:color="000000" w:fill="D0CECE"/>
            <w:vAlign w:val="center"/>
            <w:hideMark/>
          </w:tcPr>
          <w:p w14:paraId="016B3662"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r w:rsidRPr="00E308B4">
              <w:rPr>
                <w:rFonts w:ascii="Book Antiqua" w:eastAsia="Times New Roman" w:hAnsi="Book Antiqua" w:cs="Times New Roman"/>
                <w:i/>
                <w:color w:val="000000"/>
                <w:sz w:val="20"/>
                <w:szCs w:val="20"/>
                <w:lang w:eastAsia="es-CR"/>
              </w:rPr>
              <w:t> </w:t>
            </w:r>
          </w:p>
        </w:tc>
        <w:tc>
          <w:tcPr>
            <w:tcW w:w="0" w:type="auto"/>
            <w:tcBorders>
              <w:top w:val="nil"/>
              <w:left w:val="nil"/>
              <w:bottom w:val="nil"/>
              <w:right w:val="nil"/>
            </w:tcBorders>
            <w:shd w:val="clear" w:color="auto" w:fill="auto"/>
            <w:vAlign w:val="center"/>
            <w:hideMark/>
          </w:tcPr>
          <w:p w14:paraId="0911FE4F" w14:textId="77777777" w:rsidR="00E308B4" w:rsidRPr="00E308B4" w:rsidRDefault="00E308B4" w:rsidP="00E308B4">
            <w:pPr>
              <w:suppressAutoHyphens/>
              <w:spacing w:after="0" w:line="240" w:lineRule="auto"/>
              <w:jc w:val="center"/>
              <w:rPr>
                <w:rFonts w:ascii="Book Antiqua" w:eastAsia="Times New Roman" w:hAnsi="Book Antiqua" w:cs="Times New Roman"/>
                <w:i/>
                <w:iCs/>
                <w:color w:val="000000"/>
                <w:sz w:val="20"/>
                <w:szCs w:val="20"/>
                <w:lang w:eastAsia="es-CR"/>
              </w:rPr>
            </w:pPr>
            <w:r w:rsidRPr="00E308B4">
              <w:rPr>
                <w:rFonts w:ascii="Book Antiqua" w:eastAsia="Times New Roman" w:hAnsi="Book Antiqua" w:cs="Times New Roman"/>
                <w:i/>
                <w:iCs/>
                <w:color w:val="000000"/>
                <w:sz w:val="20"/>
                <w:szCs w:val="20"/>
                <w:lang w:eastAsia="es-CR"/>
              </w:rPr>
              <w:t>•Familia 32%</w:t>
            </w:r>
          </w:p>
        </w:tc>
        <w:tc>
          <w:tcPr>
            <w:tcW w:w="0" w:type="auto"/>
            <w:vMerge/>
            <w:tcBorders>
              <w:top w:val="nil"/>
              <w:left w:val="single" w:sz="8" w:space="0" w:color="auto"/>
              <w:bottom w:val="single" w:sz="8" w:space="0" w:color="000000"/>
              <w:right w:val="single" w:sz="8" w:space="0" w:color="auto"/>
            </w:tcBorders>
            <w:vAlign w:val="center"/>
            <w:hideMark/>
          </w:tcPr>
          <w:p w14:paraId="1255D2BA" w14:textId="77777777" w:rsidR="00E308B4" w:rsidRPr="00E308B4" w:rsidRDefault="00E308B4" w:rsidP="00E308B4">
            <w:pPr>
              <w:suppressAutoHyphens/>
              <w:spacing w:after="0" w:line="240" w:lineRule="auto"/>
              <w:rPr>
                <w:rFonts w:ascii="Book Antiqua" w:eastAsia="Times New Roman" w:hAnsi="Book Antiqua" w:cs="Times New Roman"/>
                <w:i/>
                <w:color w:val="000000"/>
                <w:sz w:val="20"/>
                <w:szCs w:val="20"/>
                <w:lang w:eastAsia="es-CR"/>
              </w:rPr>
            </w:pPr>
          </w:p>
        </w:tc>
      </w:tr>
      <w:tr w:rsidR="00E308B4" w:rsidRPr="00E308B4" w14:paraId="7CEF9996" w14:textId="77777777" w:rsidTr="00FA2731">
        <w:trPr>
          <w:trHeight w:val="20"/>
          <w:jc w:val="center"/>
        </w:trPr>
        <w:tc>
          <w:tcPr>
            <w:tcW w:w="0" w:type="auto"/>
            <w:gridSpan w:val="3"/>
            <w:tcBorders>
              <w:top w:val="single" w:sz="8" w:space="0" w:color="auto"/>
              <w:left w:val="single" w:sz="8" w:space="0" w:color="auto"/>
              <w:bottom w:val="nil"/>
              <w:right w:val="single" w:sz="8" w:space="0" w:color="000000"/>
            </w:tcBorders>
            <w:shd w:val="clear" w:color="auto" w:fill="FFFFFF" w:themeFill="background1"/>
            <w:vAlign w:val="center"/>
            <w:hideMark/>
          </w:tcPr>
          <w:p w14:paraId="6F8C85A2"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Observaciones:</w:t>
            </w:r>
          </w:p>
        </w:tc>
      </w:tr>
      <w:tr w:rsidR="00E308B4" w:rsidRPr="00E308B4" w14:paraId="6006DCB8" w14:textId="77777777" w:rsidTr="00FA2731">
        <w:trPr>
          <w:trHeight w:val="20"/>
          <w:jc w:val="center"/>
        </w:trPr>
        <w:tc>
          <w:tcPr>
            <w:tcW w:w="0" w:type="auto"/>
            <w:gridSpan w:val="3"/>
            <w:tcBorders>
              <w:top w:val="nil"/>
              <w:left w:val="single" w:sz="8" w:space="0" w:color="auto"/>
              <w:bottom w:val="nil"/>
              <w:right w:val="single" w:sz="8" w:space="0" w:color="000000"/>
            </w:tcBorders>
            <w:shd w:val="clear" w:color="auto" w:fill="FFFFFF" w:themeFill="background1"/>
            <w:vAlign w:val="center"/>
            <w:hideMark/>
          </w:tcPr>
          <w:p w14:paraId="0EE41BB0"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•Las cuatro personas Técnicas Judiciales tramitan todas las materias por igual y además atienden la manifestación por medio de rol</w:t>
            </w:r>
          </w:p>
        </w:tc>
      </w:tr>
      <w:tr w:rsidR="00E308B4" w:rsidRPr="00E308B4" w14:paraId="1293246A" w14:textId="77777777" w:rsidTr="00FA2731">
        <w:trPr>
          <w:trHeight w:val="20"/>
          <w:jc w:val="center"/>
        </w:trPr>
        <w:tc>
          <w:tcPr>
            <w:tcW w:w="0" w:type="auto"/>
            <w:gridSpan w:val="3"/>
            <w:tcBorders>
              <w:top w:val="nil"/>
              <w:left w:val="single" w:sz="8" w:space="0" w:color="auto"/>
              <w:bottom w:val="nil"/>
              <w:right w:val="single" w:sz="8" w:space="0" w:color="000000"/>
            </w:tcBorders>
            <w:shd w:val="clear" w:color="auto" w:fill="FFFFFF" w:themeFill="background1"/>
            <w:vAlign w:val="center"/>
            <w:hideMark/>
          </w:tcPr>
          <w:p w14:paraId="024E5803"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Las personas Juzgadora trabajan por especialidad, de la siguiente manera:</w:t>
            </w:r>
          </w:p>
        </w:tc>
      </w:tr>
      <w:tr w:rsidR="00E308B4" w:rsidRPr="00E308B4" w14:paraId="458BF432" w14:textId="77777777" w:rsidTr="00FA2731">
        <w:trPr>
          <w:trHeight w:val="20"/>
          <w:jc w:val="center"/>
        </w:trPr>
        <w:tc>
          <w:tcPr>
            <w:tcW w:w="0" w:type="auto"/>
            <w:gridSpan w:val="3"/>
            <w:tcBorders>
              <w:top w:val="nil"/>
              <w:left w:val="single" w:sz="8" w:space="0" w:color="auto"/>
              <w:bottom w:val="nil"/>
              <w:right w:val="single" w:sz="8" w:space="0" w:color="000000"/>
            </w:tcBorders>
            <w:shd w:val="clear" w:color="auto" w:fill="FFFFFF" w:themeFill="background1"/>
            <w:vAlign w:val="center"/>
            <w:hideMark/>
          </w:tcPr>
          <w:p w14:paraId="31E8A844"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 Juez/a 1: La materia Familia 68%, Violencia Doméstica 100% y Penal Juvenil 100%.</w:t>
            </w:r>
          </w:p>
        </w:tc>
      </w:tr>
      <w:tr w:rsidR="00E308B4" w:rsidRPr="00E308B4" w14:paraId="71CF354A" w14:textId="77777777" w:rsidTr="00FA2731">
        <w:trPr>
          <w:trHeight w:val="450"/>
          <w:jc w:val="center"/>
        </w:trPr>
        <w:tc>
          <w:tcPr>
            <w:tcW w:w="0" w:type="auto"/>
            <w:gridSpan w:val="3"/>
            <w:vMerge w:val="restart"/>
            <w:tcBorders>
              <w:top w:val="nil"/>
              <w:left w:val="single" w:sz="8" w:space="0" w:color="auto"/>
              <w:bottom w:val="single" w:sz="8" w:space="0" w:color="000000"/>
              <w:right w:val="single" w:sz="8" w:space="0" w:color="000000"/>
            </w:tcBorders>
            <w:shd w:val="clear" w:color="auto" w:fill="FFFFFF" w:themeFill="background1"/>
            <w:vAlign w:val="center"/>
            <w:hideMark/>
          </w:tcPr>
          <w:p w14:paraId="2524048C"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r w:rsidRPr="00E308B4">
              <w:rPr>
                <w:rFonts w:ascii="Book Antiqua" w:eastAsia="Times New Roman" w:hAnsi="Book Antiqua" w:cs="Times New Roman"/>
                <w:b/>
                <w:bCs/>
                <w:i/>
                <w:iCs/>
                <w:color w:val="000000"/>
                <w:sz w:val="20"/>
                <w:szCs w:val="20"/>
                <w:lang w:eastAsia="es-CR"/>
              </w:rPr>
              <w:t>• Juez/a 2: Civil 100%, Laboral 100% y Familia 32% (proceso de "Divorcio o separación judicial por mutuo acuerdo")</w:t>
            </w:r>
          </w:p>
        </w:tc>
      </w:tr>
      <w:tr w:rsidR="00E308B4" w:rsidRPr="00E308B4" w14:paraId="6590A6CF" w14:textId="77777777" w:rsidTr="00FA2731">
        <w:trPr>
          <w:trHeight w:val="450"/>
          <w:jc w:val="center"/>
        </w:trPr>
        <w:tc>
          <w:tcPr>
            <w:tcW w:w="0" w:type="auto"/>
            <w:gridSpan w:val="3"/>
            <w:vMerge/>
            <w:tcBorders>
              <w:top w:val="nil"/>
              <w:left w:val="single" w:sz="8" w:space="0" w:color="auto"/>
              <w:bottom w:val="single" w:sz="8" w:space="0" w:color="000000"/>
              <w:right w:val="single" w:sz="8" w:space="0" w:color="000000"/>
            </w:tcBorders>
            <w:shd w:val="clear" w:color="auto" w:fill="FFFFFF" w:themeFill="background1"/>
            <w:vAlign w:val="center"/>
            <w:hideMark/>
          </w:tcPr>
          <w:p w14:paraId="353C4E32" w14:textId="77777777" w:rsidR="00E308B4" w:rsidRPr="00E308B4" w:rsidRDefault="00E308B4" w:rsidP="00E308B4">
            <w:pPr>
              <w:suppressAutoHyphens/>
              <w:spacing w:after="0" w:line="240" w:lineRule="auto"/>
              <w:rPr>
                <w:rFonts w:ascii="Book Antiqua" w:eastAsia="Times New Roman" w:hAnsi="Book Antiqua" w:cs="Times New Roman"/>
                <w:b/>
                <w:bCs/>
                <w:i/>
                <w:iCs/>
                <w:color w:val="000000"/>
                <w:sz w:val="20"/>
                <w:szCs w:val="20"/>
                <w:lang w:eastAsia="es-CR"/>
              </w:rPr>
            </w:pPr>
          </w:p>
        </w:tc>
      </w:tr>
    </w:tbl>
    <w:p w14:paraId="19E944D5" w14:textId="73899EB5" w:rsidR="008A1501" w:rsidRPr="00D94FE1" w:rsidRDefault="008A1501" w:rsidP="00D94FE1">
      <w:pPr>
        <w:spacing w:line="240" w:lineRule="auto"/>
        <w:ind w:right="333"/>
        <w:jc w:val="both"/>
        <w:rPr>
          <w:rFonts w:ascii="Book Antiqua" w:hAnsi="Book Antiqua" w:cs="Book Antiqua"/>
          <w:i/>
          <w:iCs/>
        </w:rPr>
      </w:pPr>
      <w:r w:rsidRPr="00D94FE1">
        <w:rPr>
          <w:rFonts w:ascii="Book Antiqua" w:hAnsi="Book Antiqua" w:cs="Book Antiqua"/>
          <w:b/>
          <w:bCs/>
          <w:i/>
          <w:iCs/>
        </w:rPr>
        <w:t xml:space="preserve">Fuente: </w:t>
      </w:r>
      <w:r w:rsidRPr="00D94FE1">
        <w:rPr>
          <w:rFonts w:ascii="Book Antiqua" w:hAnsi="Book Antiqua" w:cs="Book Antiqua"/>
          <w:i/>
          <w:iCs/>
        </w:rPr>
        <w:t>Informe 1</w:t>
      </w:r>
      <w:r w:rsidR="00D94FE1">
        <w:rPr>
          <w:rFonts w:ascii="Book Antiqua" w:hAnsi="Book Antiqua" w:cs="Book Antiqua"/>
          <w:i/>
          <w:iCs/>
        </w:rPr>
        <w:t>382</w:t>
      </w:r>
      <w:r w:rsidRPr="00D94FE1">
        <w:rPr>
          <w:rFonts w:ascii="Book Antiqua" w:hAnsi="Book Antiqua" w:cs="Book Antiqua"/>
          <w:i/>
          <w:iCs/>
        </w:rPr>
        <w:t>-PLA-201</w:t>
      </w:r>
      <w:r w:rsidR="00D94FE1">
        <w:rPr>
          <w:rFonts w:ascii="Book Antiqua" w:hAnsi="Book Antiqua" w:cs="Book Antiqua"/>
          <w:i/>
          <w:iCs/>
        </w:rPr>
        <w:t>8</w:t>
      </w:r>
      <w:r w:rsidRPr="00D94FE1">
        <w:rPr>
          <w:rFonts w:ascii="Book Antiqua" w:hAnsi="Book Antiqua" w:cs="Book Antiqua"/>
          <w:i/>
          <w:iCs/>
        </w:rPr>
        <w:t xml:space="preserve"> </w:t>
      </w:r>
      <w:r w:rsidR="00D94FE1">
        <w:rPr>
          <w:rFonts w:ascii="Book Antiqua" w:hAnsi="Book Antiqua" w:cs="Book Antiqua"/>
          <w:i/>
          <w:iCs/>
        </w:rPr>
        <w:t xml:space="preserve">sobre </w:t>
      </w:r>
      <w:r w:rsidR="00D94FE1" w:rsidRPr="00D94FE1">
        <w:rPr>
          <w:rFonts w:ascii="Book Antiqua" w:hAnsi="Book Antiqua" w:cs="Book Antiqua"/>
          <w:i/>
          <w:iCs/>
        </w:rPr>
        <w:t>cambios de competencia en materia Civil y modificación en las estructuras de trabajo</w:t>
      </w:r>
      <w:r w:rsidR="00D94FE1">
        <w:rPr>
          <w:rFonts w:ascii="Book Antiqua" w:hAnsi="Book Antiqua" w:cs="Book Antiqua"/>
          <w:i/>
          <w:iCs/>
        </w:rPr>
        <w:t>.</w:t>
      </w:r>
    </w:p>
    <w:p w14:paraId="02A9B80C" w14:textId="2F2C5FB4" w:rsidR="00182231" w:rsidRPr="00D94FE1" w:rsidRDefault="00182231" w:rsidP="00D94FE1">
      <w:pPr>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5797BD0B" w:rsidR="0052068D" w:rsidRDefault="0052068D" w:rsidP="0052068D">
      <w:pPr>
        <w:spacing w:line="240" w:lineRule="auto"/>
        <w:jc w:val="both"/>
        <w:rPr>
          <w:rFonts w:ascii="Book Antiqua" w:hAnsi="Book Antiqua" w:cs="Book Antiqua"/>
          <w:sz w:val="24"/>
          <w:szCs w:val="24"/>
        </w:rPr>
      </w:pPr>
    </w:p>
    <w:p w14:paraId="584B752E" w14:textId="4DCDF69E" w:rsidR="00CA6399" w:rsidRDefault="00270037" w:rsidP="00B37D90">
      <w:pPr>
        <w:spacing w:line="276" w:lineRule="auto"/>
        <w:jc w:val="both"/>
        <w:rPr>
          <w:rFonts w:ascii="Book Antiqua" w:hAnsi="Book Antiqua" w:cs="Book Antiqua"/>
          <w:sz w:val="24"/>
          <w:szCs w:val="24"/>
        </w:rPr>
      </w:pPr>
      <w:r>
        <w:rPr>
          <w:rFonts w:ascii="Book Antiqua" w:hAnsi="Book Antiqua" w:cs="Book Antiqua"/>
          <w:sz w:val="24"/>
          <w:szCs w:val="24"/>
        </w:rPr>
        <w:t>En relación con</w:t>
      </w:r>
      <w:r w:rsidR="006A347F">
        <w:rPr>
          <w:rFonts w:ascii="Book Antiqua" w:hAnsi="Book Antiqua" w:cs="Book Antiqua"/>
          <w:sz w:val="24"/>
          <w:szCs w:val="24"/>
        </w:rPr>
        <w:t xml:space="preserve"> la </w:t>
      </w:r>
      <w:r w:rsidR="00101ED9">
        <w:rPr>
          <w:rFonts w:ascii="Book Antiqua" w:hAnsi="Book Antiqua" w:cs="Book Antiqua"/>
          <w:sz w:val="24"/>
          <w:szCs w:val="24"/>
        </w:rPr>
        <w:t>tramitación</w:t>
      </w:r>
      <w:r w:rsidR="002B3E2D">
        <w:rPr>
          <w:rFonts w:ascii="Book Antiqua" w:hAnsi="Book Antiqua" w:cs="Book Antiqua"/>
          <w:sz w:val="24"/>
          <w:szCs w:val="24"/>
        </w:rPr>
        <w:t xml:space="preserve"> </w:t>
      </w:r>
      <w:r w:rsidR="006A347F">
        <w:rPr>
          <w:rFonts w:ascii="Book Antiqua" w:hAnsi="Book Antiqua" w:cs="Book Antiqua"/>
          <w:sz w:val="24"/>
          <w:szCs w:val="24"/>
        </w:rPr>
        <w:t>de</w:t>
      </w:r>
      <w:r w:rsidR="002B3E2D">
        <w:rPr>
          <w:rFonts w:ascii="Book Antiqua" w:hAnsi="Book Antiqua" w:cs="Book Antiqua"/>
          <w:sz w:val="24"/>
          <w:szCs w:val="24"/>
        </w:rPr>
        <w:t xml:space="preserve"> las personas juzgadoras se recomienda </w:t>
      </w:r>
      <w:r w:rsidR="00470704">
        <w:rPr>
          <w:rFonts w:ascii="Book Antiqua" w:hAnsi="Book Antiqua" w:cs="Book Antiqua"/>
          <w:sz w:val="24"/>
          <w:szCs w:val="24"/>
        </w:rPr>
        <w:t xml:space="preserve">mantener </w:t>
      </w:r>
      <w:r w:rsidR="00445AB1">
        <w:rPr>
          <w:rFonts w:ascii="Book Antiqua" w:hAnsi="Book Antiqua" w:cs="Book Antiqua"/>
          <w:sz w:val="24"/>
          <w:szCs w:val="24"/>
        </w:rPr>
        <w:t>lo aprobado</w:t>
      </w:r>
      <w:r w:rsidR="006A1EE0">
        <w:rPr>
          <w:rFonts w:ascii="Book Antiqua" w:hAnsi="Book Antiqua" w:cs="Book Antiqua"/>
          <w:sz w:val="24"/>
          <w:szCs w:val="24"/>
        </w:rPr>
        <w:t xml:space="preserve"> en el informe </w:t>
      </w:r>
      <w:r w:rsidR="00AC612D">
        <w:rPr>
          <w:rFonts w:ascii="Book Antiqua" w:hAnsi="Book Antiqua" w:cs="Book Antiqua"/>
          <w:sz w:val="24"/>
          <w:szCs w:val="24"/>
        </w:rPr>
        <w:t>1382-PLA-2018</w:t>
      </w:r>
      <w:r w:rsidR="00470704">
        <w:rPr>
          <w:rFonts w:ascii="Book Antiqua" w:hAnsi="Book Antiqua" w:cs="Book Antiqua"/>
          <w:sz w:val="24"/>
          <w:szCs w:val="24"/>
        </w:rPr>
        <w:t xml:space="preserve">, con la </w:t>
      </w:r>
      <w:r w:rsidR="00A80F1C">
        <w:rPr>
          <w:rFonts w:ascii="Book Antiqua" w:hAnsi="Book Antiqua" w:cs="Book Antiqua"/>
          <w:sz w:val="24"/>
          <w:szCs w:val="24"/>
        </w:rPr>
        <w:t xml:space="preserve">siguiente </w:t>
      </w:r>
      <w:r w:rsidR="006A347F">
        <w:rPr>
          <w:rFonts w:ascii="Book Antiqua" w:hAnsi="Book Antiqua" w:cs="Book Antiqua"/>
          <w:sz w:val="24"/>
          <w:szCs w:val="24"/>
        </w:rPr>
        <w:t>distribución</w:t>
      </w:r>
      <w:r w:rsidR="00CA6399">
        <w:rPr>
          <w:rFonts w:ascii="Book Antiqua" w:hAnsi="Book Antiqua" w:cs="Book Antiqua"/>
          <w:sz w:val="24"/>
          <w:szCs w:val="24"/>
        </w:rPr>
        <w:t xml:space="preserve">: </w:t>
      </w:r>
    </w:p>
    <w:p w14:paraId="385DE60A" w14:textId="051A610A" w:rsidR="00F523C4" w:rsidRPr="00F523C4" w:rsidRDefault="00CA6399" w:rsidP="00F523C4">
      <w:pPr>
        <w:pStyle w:val="Prrafodelista"/>
        <w:numPr>
          <w:ilvl w:val="0"/>
          <w:numId w:val="11"/>
        </w:numPr>
        <w:spacing w:line="276" w:lineRule="auto"/>
        <w:jc w:val="both"/>
        <w:rPr>
          <w:rFonts w:ascii="Book Antiqua" w:eastAsia="Times New Roman" w:hAnsi="Book Antiqua" w:cs="Times New Roman"/>
          <w:i/>
          <w:iCs/>
          <w:color w:val="000000"/>
          <w:sz w:val="20"/>
          <w:szCs w:val="20"/>
          <w:lang w:eastAsia="es-CR"/>
        </w:rPr>
      </w:pPr>
      <w:r w:rsidRPr="00F523C4">
        <w:rPr>
          <w:rFonts w:ascii="Book Antiqua" w:eastAsia="Times New Roman" w:hAnsi="Book Antiqua" w:cs="Times New Roman"/>
          <w:i/>
          <w:iCs/>
          <w:color w:val="000000"/>
          <w:sz w:val="20"/>
          <w:szCs w:val="20"/>
          <w:lang w:eastAsia="es-CR"/>
        </w:rPr>
        <w:t>Juez/a 1: La materia Familia 68%, Violencia Doméstica 100% y Penal Juvenil 100%.</w:t>
      </w:r>
    </w:p>
    <w:p w14:paraId="60096E3C" w14:textId="64D6D713" w:rsidR="00F523C4" w:rsidRPr="00F523C4" w:rsidRDefault="00F523C4" w:rsidP="00F523C4">
      <w:pPr>
        <w:pStyle w:val="Prrafodelista"/>
        <w:numPr>
          <w:ilvl w:val="0"/>
          <w:numId w:val="11"/>
        </w:numPr>
        <w:spacing w:line="276" w:lineRule="auto"/>
        <w:jc w:val="both"/>
        <w:rPr>
          <w:rFonts w:ascii="Book Antiqua" w:eastAsia="Times New Roman" w:hAnsi="Book Antiqua" w:cs="Times New Roman"/>
          <w:i/>
          <w:iCs/>
          <w:color w:val="000000"/>
          <w:sz w:val="20"/>
          <w:szCs w:val="20"/>
          <w:lang w:eastAsia="es-CR"/>
        </w:rPr>
      </w:pPr>
      <w:r w:rsidRPr="00F523C4">
        <w:rPr>
          <w:rFonts w:ascii="Book Antiqua" w:eastAsia="Times New Roman" w:hAnsi="Book Antiqua" w:cs="Times New Roman"/>
          <w:i/>
          <w:iCs/>
          <w:color w:val="000000"/>
          <w:sz w:val="20"/>
          <w:szCs w:val="20"/>
          <w:lang w:eastAsia="es-CR"/>
        </w:rPr>
        <w:t>Juez/a 2: Civil 100%, Laboral 100% y Familia 32% (proceso de "Divorcio o separación judicial por mutuo acuerdo")</w:t>
      </w:r>
    </w:p>
    <w:p w14:paraId="3724A812" w14:textId="7D2F0B1F" w:rsidR="009B5B2C" w:rsidRDefault="002C159C" w:rsidP="00E70516">
      <w:pPr>
        <w:jc w:val="both"/>
        <w:rPr>
          <w:rFonts w:ascii="Book Antiqua" w:hAnsi="Book Antiqua" w:cs="Book Antiqua"/>
          <w:sz w:val="24"/>
          <w:szCs w:val="24"/>
        </w:rPr>
      </w:pPr>
      <w:r>
        <w:rPr>
          <w:rFonts w:ascii="Book Antiqua" w:hAnsi="Book Antiqua" w:cs="Book Antiqua"/>
          <w:sz w:val="24"/>
          <w:szCs w:val="24"/>
        </w:rPr>
        <w:t xml:space="preserve">El reparto de los asuntos </w:t>
      </w:r>
      <w:r w:rsidR="00B834A2">
        <w:rPr>
          <w:rFonts w:ascii="Book Antiqua" w:hAnsi="Book Antiqua" w:cs="Book Antiqua"/>
          <w:sz w:val="24"/>
          <w:szCs w:val="24"/>
        </w:rPr>
        <w:t xml:space="preserve">se realizará por clase de </w:t>
      </w:r>
      <w:r w:rsidR="00EE1653">
        <w:rPr>
          <w:rFonts w:ascii="Book Antiqua" w:hAnsi="Book Antiqua" w:cs="Book Antiqua"/>
          <w:sz w:val="24"/>
          <w:szCs w:val="24"/>
        </w:rPr>
        <w:t xml:space="preserve">asunto </w:t>
      </w:r>
      <w:r w:rsidR="00EE1653" w:rsidRPr="00117103">
        <w:rPr>
          <w:rFonts w:ascii="Book Antiqua" w:hAnsi="Book Antiqua" w:cs="Book Antiqua"/>
          <w:sz w:val="24"/>
          <w:szCs w:val="24"/>
        </w:rPr>
        <w:t>para las materias de Violencia Doméstica y Laboral</w:t>
      </w:r>
      <w:r w:rsidR="004B7050">
        <w:rPr>
          <w:rFonts w:ascii="Book Antiqua" w:hAnsi="Book Antiqua" w:cs="Book Antiqua"/>
          <w:sz w:val="24"/>
          <w:szCs w:val="24"/>
        </w:rPr>
        <w:t>,</w:t>
      </w:r>
      <w:r w:rsidR="00EE1653" w:rsidRPr="00117103">
        <w:rPr>
          <w:rFonts w:ascii="Book Antiqua" w:hAnsi="Book Antiqua" w:cs="Book Antiqua"/>
          <w:sz w:val="24"/>
          <w:szCs w:val="24"/>
        </w:rPr>
        <w:t xml:space="preserve"> por delitos para materia Penal Juvenil </w:t>
      </w:r>
      <w:r w:rsidR="00B834A2">
        <w:rPr>
          <w:rFonts w:ascii="Book Antiqua" w:hAnsi="Book Antiqua" w:cs="Book Antiqua"/>
          <w:sz w:val="24"/>
          <w:szCs w:val="24"/>
        </w:rPr>
        <w:t>y en la materia de Familia</w:t>
      </w:r>
      <w:r w:rsidR="00E76AAD">
        <w:rPr>
          <w:rFonts w:ascii="Book Antiqua" w:hAnsi="Book Antiqua" w:cs="Book Antiqua"/>
          <w:sz w:val="24"/>
          <w:szCs w:val="24"/>
        </w:rPr>
        <w:t xml:space="preserve"> </w:t>
      </w:r>
      <w:r w:rsidR="00B834A2">
        <w:rPr>
          <w:rFonts w:ascii="Book Antiqua" w:hAnsi="Book Antiqua" w:cs="Book Antiqua"/>
          <w:sz w:val="24"/>
          <w:szCs w:val="24"/>
        </w:rPr>
        <w:t>se utilizará la herramienta “tejedora” mientras la Dirección de Tecnología de la Información termina la mejora de reparto por procedimiento</w:t>
      </w:r>
      <w:r w:rsidR="00B90DB7">
        <w:rPr>
          <w:rFonts w:ascii="Book Antiqua" w:hAnsi="Book Antiqua" w:cs="Book Antiqua"/>
          <w:sz w:val="24"/>
          <w:szCs w:val="24"/>
        </w:rPr>
        <w:t>.</w:t>
      </w:r>
      <w:r w:rsidR="00E76AAD">
        <w:rPr>
          <w:rFonts w:ascii="Book Antiqua" w:hAnsi="Book Antiqua" w:cs="Book Antiqua"/>
          <w:sz w:val="24"/>
          <w:szCs w:val="24"/>
        </w:rPr>
        <w:t xml:space="preserve"> En la materia Civil </w:t>
      </w:r>
      <w:r w:rsidR="006E5D9D">
        <w:rPr>
          <w:rFonts w:ascii="Book Antiqua" w:hAnsi="Book Antiqua" w:cs="Book Antiqua"/>
          <w:sz w:val="24"/>
          <w:szCs w:val="24"/>
        </w:rPr>
        <w:t xml:space="preserve">el reparto </w:t>
      </w:r>
      <w:r w:rsidR="00E76AAD">
        <w:rPr>
          <w:rFonts w:ascii="Book Antiqua" w:hAnsi="Book Antiqua" w:cs="Book Antiqua"/>
          <w:sz w:val="24"/>
          <w:szCs w:val="24"/>
        </w:rPr>
        <w:t>se realizará según las indicaciones del Equipo Gestor en esa materia</w:t>
      </w:r>
      <w:r w:rsidR="00D64953">
        <w:rPr>
          <w:rFonts w:ascii="Book Antiqua" w:hAnsi="Book Antiqua" w:cs="Book Antiqua"/>
          <w:sz w:val="24"/>
          <w:szCs w:val="24"/>
        </w:rPr>
        <w:t>.</w:t>
      </w:r>
    </w:p>
    <w:p w14:paraId="6DAE65F0" w14:textId="312F830A" w:rsidR="00923CE3" w:rsidRDefault="00B90DB7" w:rsidP="00B7275A">
      <w:pPr>
        <w:jc w:val="both"/>
        <w:rPr>
          <w:rFonts w:ascii="Book Antiqua" w:hAnsi="Book Antiqua" w:cs="Book Antiqua"/>
          <w:sz w:val="24"/>
          <w:szCs w:val="24"/>
        </w:rPr>
      </w:pPr>
      <w:r>
        <w:rPr>
          <w:rFonts w:ascii="Book Antiqua" w:hAnsi="Book Antiqua" w:cs="Book Antiqua"/>
          <w:sz w:val="24"/>
          <w:szCs w:val="24"/>
        </w:rPr>
        <w:t xml:space="preserve"> Con la implementación del uso de la herramienta tejedora y específicamente en la materia de Familia donde la distribución entre el Jue</w:t>
      </w:r>
      <w:r w:rsidR="0079395B">
        <w:rPr>
          <w:rFonts w:ascii="Book Antiqua" w:hAnsi="Book Antiqua" w:cs="Book Antiqua"/>
          <w:sz w:val="24"/>
          <w:szCs w:val="24"/>
        </w:rPr>
        <w:t>z 1</w:t>
      </w:r>
      <w:r>
        <w:rPr>
          <w:rFonts w:ascii="Book Antiqua" w:hAnsi="Book Antiqua" w:cs="Book Antiqua"/>
          <w:sz w:val="24"/>
          <w:szCs w:val="24"/>
        </w:rPr>
        <w:t xml:space="preserve"> </w:t>
      </w:r>
      <w:r w:rsidR="0079395B">
        <w:rPr>
          <w:rFonts w:ascii="Book Antiqua" w:hAnsi="Book Antiqua" w:cs="Book Antiqua"/>
          <w:sz w:val="24"/>
          <w:szCs w:val="24"/>
        </w:rPr>
        <w:t>es de</w:t>
      </w:r>
      <w:r w:rsidR="009961CF">
        <w:rPr>
          <w:rFonts w:ascii="Book Antiqua" w:hAnsi="Book Antiqua" w:cs="Book Antiqua"/>
          <w:sz w:val="24"/>
          <w:szCs w:val="24"/>
        </w:rPr>
        <w:t xml:space="preserve"> </w:t>
      </w:r>
      <w:r>
        <w:rPr>
          <w:rFonts w:ascii="Book Antiqua" w:hAnsi="Book Antiqua" w:cs="Book Antiqua"/>
          <w:sz w:val="24"/>
          <w:szCs w:val="24"/>
        </w:rPr>
        <w:t>68%</w:t>
      </w:r>
      <w:r w:rsidR="009961CF">
        <w:rPr>
          <w:rFonts w:ascii="Book Antiqua" w:hAnsi="Book Antiqua" w:cs="Book Antiqua"/>
          <w:sz w:val="24"/>
          <w:szCs w:val="24"/>
        </w:rPr>
        <w:t xml:space="preserve"> y</w:t>
      </w:r>
      <w:r w:rsidR="00B834A2">
        <w:rPr>
          <w:rFonts w:ascii="Book Antiqua" w:hAnsi="Book Antiqua" w:cs="Book Antiqua"/>
          <w:sz w:val="24"/>
          <w:szCs w:val="24"/>
        </w:rPr>
        <w:t xml:space="preserve"> </w:t>
      </w:r>
      <w:r>
        <w:rPr>
          <w:rFonts w:ascii="Book Antiqua" w:hAnsi="Book Antiqua" w:cs="Book Antiqua"/>
          <w:sz w:val="24"/>
          <w:szCs w:val="24"/>
        </w:rPr>
        <w:t xml:space="preserve">el Juez </w:t>
      </w:r>
      <w:r w:rsidR="0079395B">
        <w:rPr>
          <w:rFonts w:ascii="Book Antiqua" w:hAnsi="Book Antiqua" w:cs="Book Antiqua"/>
          <w:sz w:val="24"/>
          <w:szCs w:val="24"/>
        </w:rPr>
        <w:t>2</w:t>
      </w:r>
      <w:r w:rsidR="00327DB8">
        <w:rPr>
          <w:rFonts w:ascii="Book Antiqua" w:hAnsi="Book Antiqua" w:cs="Book Antiqua"/>
          <w:sz w:val="24"/>
          <w:szCs w:val="24"/>
        </w:rPr>
        <w:t xml:space="preserve"> </w:t>
      </w:r>
      <w:r w:rsidR="00B834A2">
        <w:rPr>
          <w:rFonts w:ascii="Book Antiqua" w:hAnsi="Book Antiqua" w:cs="Book Antiqua"/>
          <w:sz w:val="24"/>
          <w:szCs w:val="24"/>
        </w:rPr>
        <w:t>de</w:t>
      </w:r>
      <w:r w:rsidR="0079395B">
        <w:rPr>
          <w:rFonts w:ascii="Book Antiqua" w:hAnsi="Book Antiqua" w:cs="Book Antiqua"/>
          <w:sz w:val="24"/>
          <w:szCs w:val="24"/>
        </w:rPr>
        <w:t xml:space="preserve"> un 32% </w:t>
      </w:r>
      <w:r w:rsidR="002E6B0A">
        <w:rPr>
          <w:rFonts w:ascii="Book Antiqua" w:hAnsi="Book Antiqua" w:cs="Book Antiqua"/>
          <w:sz w:val="24"/>
          <w:szCs w:val="24"/>
        </w:rPr>
        <w:t xml:space="preserve">se puede mantener esta distribución </w:t>
      </w:r>
      <w:r w:rsidR="008002D4">
        <w:rPr>
          <w:rFonts w:ascii="Book Antiqua" w:hAnsi="Book Antiqua" w:cs="Book Antiqua"/>
          <w:sz w:val="24"/>
          <w:szCs w:val="24"/>
        </w:rPr>
        <w:t xml:space="preserve">debido a que el 32 % representa </w:t>
      </w:r>
      <w:r w:rsidR="005416C7">
        <w:rPr>
          <w:rFonts w:ascii="Book Antiqua" w:hAnsi="Book Antiqua" w:cs="Book Antiqua"/>
          <w:sz w:val="24"/>
          <w:szCs w:val="24"/>
        </w:rPr>
        <w:t xml:space="preserve">únicamente los procesos de Divorcio </w:t>
      </w:r>
      <w:r w:rsidR="009B5B2C">
        <w:rPr>
          <w:rFonts w:ascii="Book Antiqua" w:hAnsi="Book Antiqua" w:cs="Book Antiqua"/>
          <w:sz w:val="24"/>
          <w:szCs w:val="24"/>
        </w:rPr>
        <w:t>o Separación por Mutuo Acuerdo</w:t>
      </w:r>
      <w:r w:rsidR="0006361A">
        <w:rPr>
          <w:rFonts w:ascii="Book Antiqua" w:hAnsi="Book Antiqua" w:cs="Book Antiqua"/>
          <w:sz w:val="24"/>
          <w:szCs w:val="24"/>
        </w:rPr>
        <w:t>, los cuales</w:t>
      </w:r>
      <w:r w:rsidR="003E2759">
        <w:rPr>
          <w:rFonts w:ascii="Book Antiqua" w:hAnsi="Book Antiqua" w:cs="Book Antiqua"/>
          <w:sz w:val="24"/>
          <w:szCs w:val="24"/>
        </w:rPr>
        <w:t>,</w:t>
      </w:r>
      <w:r w:rsidR="0006361A">
        <w:rPr>
          <w:rFonts w:ascii="Book Antiqua" w:hAnsi="Book Antiqua" w:cs="Book Antiqua"/>
          <w:sz w:val="24"/>
          <w:szCs w:val="24"/>
        </w:rPr>
        <w:t xml:space="preserve"> la herramienta tejedora realiza el reparto por tipo de procedimiento en este caso.</w:t>
      </w:r>
    </w:p>
    <w:p w14:paraId="7747D5F1" w14:textId="77777777" w:rsidR="00923CE3" w:rsidRDefault="00923CE3">
      <w:pPr>
        <w:rPr>
          <w:rFonts w:ascii="Book Antiqua" w:hAnsi="Book Antiqua" w:cs="Book Antiqua"/>
          <w:sz w:val="24"/>
          <w:szCs w:val="24"/>
        </w:rPr>
      </w:pPr>
    </w:p>
    <w:p w14:paraId="07407874" w14:textId="3A24BFAD"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A786BF1" w14:textId="02EE3192" w:rsidR="002D46F9" w:rsidRPr="00C11BE1" w:rsidRDefault="002D46F9" w:rsidP="003D2820">
      <w:pPr>
        <w:pStyle w:val="Descripcin"/>
        <w:spacing w:after="0"/>
        <w:jc w:val="center"/>
        <w:rPr>
          <w:rFonts w:ascii="Book Antiqua" w:hAnsi="Book Antiqua" w:cs="Book Antiqua"/>
          <w:sz w:val="22"/>
          <w:szCs w:val="22"/>
        </w:rPr>
      </w:pPr>
      <w:bookmarkStart w:id="5"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w:t>
      </w:r>
      <w:r w:rsidR="00A37DB9">
        <w:rPr>
          <w:rFonts w:ascii="Book Antiqua" w:hAnsi="Book Antiqua" w:cs="Book Antiqua"/>
          <w:i w:val="0"/>
          <w:iCs w:val="0"/>
          <w:color w:val="auto"/>
          <w:sz w:val="22"/>
          <w:szCs w:val="22"/>
        </w:rPr>
        <w:t>Civil, Trabajo y Familia de Osa</w:t>
      </w:r>
    </w:p>
    <w:tbl>
      <w:tblPr>
        <w:tblW w:w="9500" w:type="dxa"/>
        <w:tblCellMar>
          <w:left w:w="70" w:type="dxa"/>
          <w:right w:w="70" w:type="dxa"/>
        </w:tblCellMar>
        <w:tblLook w:val="04A0" w:firstRow="1" w:lastRow="0" w:firstColumn="1" w:lastColumn="0" w:noHBand="0" w:noVBand="1"/>
      </w:tblPr>
      <w:tblGrid>
        <w:gridCol w:w="2920"/>
        <w:gridCol w:w="2260"/>
        <w:gridCol w:w="4320"/>
      </w:tblGrid>
      <w:tr w:rsidR="001A3DE4" w:rsidRPr="001A3DE4" w14:paraId="25C890AF" w14:textId="77777777" w:rsidTr="002E223B">
        <w:trPr>
          <w:trHeight w:val="20"/>
        </w:trPr>
        <w:tc>
          <w:tcPr>
            <w:tcW w:w="950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4D97776" w14:textId="77777777" w:rsidR="001A3DE4" w:rsidRPr="001A3DE4" w:rsidRDefault="001A3DE4" w:rsidP="001A3DE4">
            <w:pPr>
              <w:spacing w:after="0" w:line="240" w:lineRule="auto"/>
              <w:jc w:val="center"/>
              <w:rPr>
                <w:rFonts w:ascii="Book Antiqua" w:eastAsia="Times New Roman" w:hAnsi="Book Antiqua" w:cs="Calibri"/>
                <w:b/>
                <w:bCs/>
                <w:color w:val="000000"/>
                <w:sz w:val="20"/>
                <w:szCs w:val="20"/>
                <w:lang w:eastAsia="es-CR"/>
              </w:rPr>
            </w:pPr>
            <w:r w:rsidRPr="001A3DE4">
              <w:rPr>
                <w:rFonts w:ascii="Book Antiqua" w:eastAsia="Times New Roman" w:hAnsi="Book Antiqua" w:cs="Calibri"/>
                <w:b/>
                <w:bCs/>
                <w:color w:val="000000"/>
                <w:sz w:val="20"/>
                <w:szCs w:val="20"/>
                <w:lang w:eastAsia="es-CR"/>
              </w:rPr>
              <w:t>Juzgado Civil, Trabajo y Familia de Osa</w:t>
            </w:r>
          </w:p>
        </w:tc>
      </w:tr>
      <w:tr w:rsidR="001A3DE4" w:rsidRPr="001A3DE4" w14:paraId="702C1C0C" w14:textId="77777777" w:rsidTr="002E223B">
        <w:trPr>
          <w:trHeight w:val="20"/>
        </w:trPr>
        <w:tc>
          <w:tcPr>
            <w:tcW w:w="2920" w:type="dxa"/>
            <w:tcBorders>
              <w:top w:val="nil"/>
              <w:left w:val="double" w:sz="6" w:space="0" w:color="auto"/>
              <w:bottom w:val="double" w:sz="6" w:space="0" w:color="auto"/>
              <w:right w:val="double" w:sz="6" w:space="0" w:color="auto"/>
            </w:tcBorders>
            <w:shd w:val="clear" w:color="000000" w:fill="E2EFDA"/>
            <w:vAlign w:val="center"/>
            <w:hideMark/>
          </w:tcPr>
          <w:p w14:paraId="1A634080" w14:textId="77777777" w:rsidR="001A3DE4" w:rsidRPr="001A3DE4" w:rsidRDefault="001A3DE4" w:rsidP="001A3DE4">
            <w:pPr>
              <w:spacing w:after="0" w:line="240" w:lineRule="auto"/>
              <w:jc w:val="center"/>
              <w:rPr>
                <w:rFonts w:ascii="Book Antiqua" w:eastAsia="Times New Roman" w:hAnsi="Book Antiqua" w:cs="Calibri"/>
                <w:b/>
                <w:bCs/>
                <w:color w:val="000000"/>
                <w:lang w:eastAsia="es-CR"/>
              </w:rPr>
            </w:pPr>
            <w:r w:rsidRPr="001A3DE4">
              <w:rPr>
                <w:rFonts w:ascii="Book Antiqua" w:eastAsia="Times New Roman" w:hAnsi="Book Antiqua" w:cs="Calibri"/>
                <w:b/>
                <w:bCs/>
                <w:color w:val="000000"/>
                <w:lang w:eastAsia="es-CR"/>
              </w:rPr>
              <w:t xml:space="preserve">Ubicaciones </w:t>
            </w:r>
          </w:p>
        </w:tc>
        <w:tc>
          <w:tcPr>
            <w:tcW w:w="6580" w:type="dxa"/>
            <w:gridSpan w:val="2"/>
            <w:tcBorders>
              <w:top w:val="double" w:sz="6" w:space="0" w:color="auto"/>
              <w:left w:val="nil"/>
              <w:bottom w:val="double" w:sz="6" w:space="0" w:color="auto"/>
              <w:right w:val="double" w:sz="6" w:space="0" w:color="000000"/>
            </w:tcBorders>
            <w:shd w:val="clear" w:color="000000" w:fill="E2EFDA"/>
            <w:vAlign w:val="center"/>
            <w:hideMark/>
          </w:tcPr>
          <w:p w14:paraId="6CAE2771" w14:textId="77777777" w:rsidR="001A3DE4" w:rsidRPr="001A3DE4" w:rsidRDefault="001A3DE4" w:rsidP="001A3DE4">
            <w:pPr>
              <w:spacing w:after="0" w:line="240" w:lineRule="auto"/>
              <w:jc w:val="center"/>
              <w:rPr>
                <w:rFonts w:ascii="Book Antiqua" w:eastAsia="Times New Roman" w:hAnsi="Book Antiqua" w:cs="Calibri"/>
                <w:b/>
                <w:bCs/>
                <w:color w:val="000000"/>
                <w:lang w:eastAsia="es-CR"/>
              </w:rPr>
            </w:pPr>
            <w:r w:rsidRPr="001A3DE4">
              <w:rPr>
                <w:rFonts w:ascii="Book Antiqua" w:eastAsia="Times New Roman" w:hAnsi="Book Antiqua" w:cs="Calibri"/>
                <w:b/>
                <w:bCs/>
                <w:color w:val="000000"/>
                <w:lang w:eastAsia="es-CR"/>
              </w:rPr>
              <w:t>Reparto</w:t>
            </w:r>
          </w:p>
        </w:tc>
      </w:tr>
      <w:tr w:rsidR="001A3DE4" w:rsidRPr="001A3DE4" w14:paraId="042CCFB8" w14:textId="77777777" w:rsidTr="002E223B">
        <w:trPr>
          <w:trHeight w:val="20"/>
        </w:trPr>
        <w:tc>
          <w:tcPr>
            <w:tcW w:w="2920" w:type="dxa"/>
            <w:tcBorders>
              <w:top w:val="nil"/>
              <w:left w:val="double" w:sz="6" w:space="0" w:color="auto"/>
              <w:bottom w:val="double" w:sz="6" w:space="0" w:color="auto"/>
              <w:right w:val="double" w:sz="6" w:space="0" w:color="auto"/>
            </w:tcBorders>
            <w:shd w:val="clear" w:color="auto" w:fill="auto"/>
            <w:vAlign w:val="center"/>
            <w:hideMark/>
          </w:tcPr>
          <w:p w14:paraId="673CFE41"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Jueza o Juez 1 (Coordinador)</w:t>
            </w:r>
          </w:p>
        </w:tc>
        <w:tc>
          <w:tcPr>
            <w:tcW w:w="2260" w:type="dxa"/>
            <w:vMerge w:val="restart"/>
            <w:tcBorders>
              <w:top w:val="nil"/>
              <w:left w:val="double" w:sz="6" w:space="0" w:color="auto"/>
              <w:bottom w:val="nil"/>
              <w:right w:val="double" w:sz="6" w:space="0" w:color="auto"/>
            </w:tcBorders>
            <w:shd w:val="clear" w:color="auto" w:fill="auto"/>
            <w:vAlign w:val="center"/>
            <w:hideMark/>
          </w:tcPr>
          <w:p w14:paraId="29F2F43B" w14:textId="77777777" w:rsidR="001A3DE4" w:rsidRPr="001A3DE4" w:rsidRDefault="001A3DE4" w:rsidP="001A3DE4">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xml:space="preserve">Jueza o Juez 1 (Coordinador)   68% Familia 100%PJ 100%VD </w:t>
            </w:r>
          </w:p>
        </w:tc>
        <w:tc>
          <w:tcPr>
            <w:tcW w:w="4320" w:type="dxa"/>
            <w:tcBorders>
              <w:top w:val="nil"/>
              <w:left w:val="nil"/>
              <w:bottom w:val="double" w:sz="6" w:space="0" w:color="auto"/>
              <w:right w:val="double" w:sz="6" w:space="0" w:color="auto"/>
            </w:tcBorders>
            <w:shd w:val="clear" w:color="auto" w:fill="auto"/>
            <w:vAlign w:val="center"/>
            <w:hideMark/>
          </w:tcPr>
          <w:p w14:paraId="6890557F"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r>
      <w:tr w:rsidR="001A3DE4" w:rsidRPr="001A3DE4" w14:paraId="3E611787" w14:textId="77777777" w:rsidTr="002E223B">
        <w:trPr>
          <w:trHeight w:val="20"/>
        </w:trPr>
        <w:tc>
          <w:tcPr>
            <w:tcW w:w="2920" w:type="dxa"/>
            <w:tcBorders>
              <w:top w:val="nil"/>
              <w:left w:val="double" w:sz="6" w:space="0" w:color="auto"/>
              <w:bottom w:val="double" w:sz="6" w:space="0" w:color="auto"/>
              <w:right w:val="double" w:sz="6" w:space="0" w:color="auto"/>
            </w:tcBorders>
            <w:shd w:val="clear" w:color="auto" w:fill="auto"/>
            <w:vAlign w:val="center"/>
            <w:hideMark/>
          </w:tcPr>
          <w:p w14:paraId="46296C82"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Jueza o Juez 2</w:t>
            </w:r>
          </w:p>
        </w:tc>
        <w:tc>
          <w:tcPr>
            <w:tcW w:w="2260" w:type="dxa"/>
            <w:vMerge/>
            <w:tcBorders>
              <w:top w:val="nil"/>
              <w:left w:val="double" w:sz="6" w:space="0" w:color="auto"/>
              <w:bottom w:val="nil"/>
              <w:right w:val="double" w:sz="6" w:space="0" w:color="auto"/>
            </w:tcBorders>
            <w:vAlign w:val="center"/>
            <w:hideMark/>
          </w:tcPr>
          <w:p w14:paraId="3E348693"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auto"/>
            <w:vAlign w:val="center"/>
            <w:hideMark/>
          </w:tcPr>
          <w:p w14:paraId="001B9CF5"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2</w:t>
            </w:r>
          </w:p>
        </w:tc>
      </w:tr>
      <w:tr w:rsidR="001A3DE4" w:rsidRPr="001A3DE4" w14:paraId="441E584A" w14:textId="77777777" w:rsidTr="002E223B">
        <w:trPr>
          <w:trHeight w:val="20"/>
        </w:trPr>
        <w:tc>
          <w:tcPr>
            <w:tcW w:w="2920" w:type="dxa"/>
            <w:tcBorders>
              <w:top w:val="nil"/>
              <w:left w:val="double" w:sz="6" w:space="0" w:color="auto"/>
              <w:bottom w:val="double" w:sz="6" w:space="0" w:color="auto"/>
              <w:right w:val="double" w:sz="6" w:space="0" w:color="auto"/>
            </w:tcBorders>
            <w:shd w:val="clear" w:color="auto" w:fill="auto"/>
            <w:vAlign w:val="center"/>
            <w:hideMark/>
          </w:tcPr>
          <w:p w14:paraId="2DD07C8C"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Coordinadora o Coordinador Judicial</w:t>
            </w:r>
          </w:p>
        </w:tc>
        <w:tc>
          <w:tcPr>
            <w:tcW w:w="2260" w:type="dxa"/>
            <w:vMerge/>
            <w:tcBorders>
              <w:top w:val="nil"/>
              <w:left w:val="double" w:sz="6" w:space="0" w:color="auto"/>
              <w:bottom w:val="nil"/>
              <w:right w:val="double" w:sz="6" w:space="0" w:color="auto"/>
            </w:tcBorders>
            <w:vAlign w:val="center"/>
            <w:hideMark/>
          </w:tcPr>
          <w:p w14:paraId="3246DB4E"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auto"/>
            <w:vAlign w:val="center"/>
            <w:hideMark/>
          </w:tcPr>
          <w:p w14:paraId="63580E02"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r>
      <w:tr w:rsidR="001A3DE4" w:rsidRPr="001A3DE4" w14:paraId="6E795E9A" w14:textId="77777777" w:rsidTr="002E223B">
        <w:trPr>
          <w:trHeight w:val="20"/>
        </w:trPr>
        <w:tc>
          <w:tcPr>
            <w:tcW w:w="2920" w:type="dxa"/>
            <w:tcBorders>
              <w:top w:val="nil"/>
              <w:left w:val="double" w:sz="6" w:space="0" w:color="auto"/>
              <w:bottom w:val="double" w:sz="6" w:space="0" w:color="auto"/>
              <w:right w:val="double" w:sz="6" w:space="0" w:color="auto"/>
            </w:tcBorders>
            <w:shd w:val="clear" w:color="auto" w:fill="auto"/>
            <w:vAlign w:val="center"/>
            <w:hideMark/>
          </w:tcPr>
          <w:p w14:paraId="5B2DE87F"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c>
          <w:tcPr>
            <w:tcW w:w="2260" w:type="dxa"/>
            <w:vMerge/>
            <w:tcBorders>
              <w:top w:val="nil"/>
              <w:left w:val="double" w:sz="6" w:space="0" w:color="auto"/>
              <w:bottom w:val="nil"/>
              <w:right w:val="double" w:sz="6" w:space="0" w:color="auto"/>
            </w:tcBorders>
            <w:vAlign w:val="center"/>
            <w:hideMark/>
          </w:tcPr>
          <w:p w14:paraId="0B3D3345"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auto"/>
            <w:vAlign w:val="center"/>
            <w:hideMark/>
          </w:tcPr>
          <w:p w14:paraId="45E49D75"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r>
      <w:tr w:rsidR="001A3DE4" w:rsidRPr="001A3DE4" w14:paraId="26E0ED24" w14:textId="77777777" w:rsidTr="00FA2731">
        <w:trPr>
          <w:trHeight w:val="20"/>
        </w:trPr>
        <w:tc>
          <w:tcPr>
            <w:tcW w:w="2920" w:type="dxa"/>
            <w:tcBorders>
              <w:top w:val="nil"/>
              <w:left w:val="double" w:sz="6" w:space="0" w:color="auto"/>
              <w:bottom w:val="single" w:sz="4" w:space="0" w:color="auto"/>
              <w:right w:val="double" w:sz="6" w:space="0" w:color="auto"/>
            </w:tcBorders>
            <w:shd w:val="clear" w:color="auto" w:fill="auto"/>
            <w:vAlign w:val="center"/>
            <w:hideMark/>
          </w:tcPr>
          <w:p w14:paraId="08808762"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c>
          <w:tcPr>
            <w:tcW w:w="226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5D66995" w14:textId="12C4A651" w:rsidR="001A3DE4" w:rsidRPr="001A3DE4" w:rsidRDefault="001A3DE4" w:rsidP="001A3DE4">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xml:space="preserve">Jueza o Juez </w:t>
            </w:r>
            <w:r w:rsidR="00270037" w:rsidRPr="001A3DE4">
              <w:rPr>
                <w:rFonts w:ascii="Book Antiqua" w:eastAsia="Times New Roman" w:hAnsi="Book Antiqua" w:cs="Calibri"/>
                <w:color w:val="000000"/>
                <w:lang w:eastAsia="es-CR"/>
              </w:rPr>
              <w:t>2 100</w:t>
            </w:r>
            <w:r w:rsidRPr="001A3DE4">
              <w:rPr>
                <w:rFonts w:ascii="Book Antiqua" w:eastAsia="Times New Roman" w:hAnsi="Book Antiqua" w:cs="Calibri"/>
                <w:color w:val="000000"/>
                <w:lang w:eastAsia="es-CR"/>
              </w:rPr>
              <w:t>% Laboral, 100% Civil y 32% Familia</w:t>
            </w:r>
          </w:p>
        </w:tc>
        <w:tc>
          <w:tcPr>
            <w:tcW w:w="4320" w:type="dxa"/>
            <w:tcBorders>
              <w:top w:val="nil"/>
              <w:left w:val="nil"/>
              <w:bottom w:val="double" w:sz="6" w:space="0" w:color="auto"/>
              <w:right w:val="double" w:sz="6" w:space="0" w:color="auto"/>
            </w:tcBorders>
            <w:shd w:val="clear" w:color="auto" w:fill="auto"/>
            <w:vAlign w:val="center"/>
            <w:hideMark/>
          </w:tcPr>
          <w:p w14:paraId="4D9D4EB2"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r>
      <w:tr w:rsidR="001A3DE4" w:rsidRPr="001A3DE4" w14:paraId="7EBAFEEE" w14:textId="77777777" w:rsidTr="00FA2731">
        <w:trPr>
          <w:trHeight w:val="2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635D4"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c>
          <w:tcPr>
            <w:tcW w:w="2260" w:type="dxa"/>
            <w:vMerge/>
            <w:tcBorders>
              <w:top w:val="double" w:sz="6" w:space="0" w:color="auto"/>
              <w:left w:val="single" w:sz="4" w:space="0" w:color="auto"/>
              <w:bottom w:val="double" w:sz="6" w:space="0" w:color="000000"/>
              <w:right w:val="double" w:sz="6" w:space="0" w:color="auto"/>
            </w:tcBorders>
            <w:vAlign w:val="center"/>
            <w:hideMark/>
          </w:tcPr>
          <w:p w14:paraId="097BBEE4"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auto"/>
            <w:vAlign w:val="center"/>
            <w:hideMark/>
          </w:tcPr>
          <w:p w14:paraId="6B56DF22"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2</w:t>
            </w:r>
          </w:p>
        </w:tc>
      </w:tr>
      <w:tr w:rsidR="001A3DE4" w:rsidRPr="001A3DE4" w14:paraId="757D4AC3" w14:textId="77777777" w:rsidTr="00FA2731">
        <w:trPr>
          <w:trHeight w:val="20"/>
        </w:trPr>
        <w:tc>
          <w:tcPr>
            <w:tcW w:w="29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2D9BC" w14:textId="77777777" w:rsidR="001A3DE4" w:rsidRPr="001A3DE4" w:rsidRDefault="001A3DE4" w:rsidP="001A3DE4">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w:t>
            </w:r>
          </w:p>
        </w:tc>
        <w:tc>
          <w:tcPr>
            <w:tcW w:w="2260" w:type="dxa"/>
            <w:vMerge/>
            <w:tcBorders>
              <w:top w:val="double" w:sz="6" w:space="0" w:color="auto"/>
              <w:left w:val="single" w:sz="4" w:space="0" w:color="auto"/>
              <w:bottom w:val="double" w:sz="6" w:space="0" w:color="000000"/>
              <w:right w:val="double" w:sz="6" w:space="0" w:color="auto"/>
            </w:tcBorders>
            <w:shd w:val="clear" w:color="auto" w:fill="FFFFFF" w:themeFill="background1"/>
            <w:vAlign w:val="center"/>
            <w:hideMark/>
          </w:tcPr>
          <w:p w14:paraId="41F7E314"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FFFFFF" w:themeFill="background1"/>
            <w:vAlign w:val="center"/>
            <w:hideMark/>
          </w:tcPr>
          <w:p w14:paraId="5DCF51AD"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r>
      <w:tr w:rsidR="001A3DE4" w:rsidRPr="001A3DE4" w14:paraId="0F6742D2" w14:textId="77777777" w:rsidTr="00FA2731">
        <w:trPr>
          <w:trHeight w:val="20"/>
        </w:trPr>
        <w:tc>
          <w:tcPr>
            <w:tcW w:w="29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A10C6"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2260" w:type="dxa"/>
            <w:vMerge/>
            <w:tcBorders>
              <w:top w:val="double" w:sz="6" w:space="0" w:color="auto"/>
              <w:left w:val="single" w:sz="4" w:space="0" w:color="auto"/>
              <w:bottom w:val="double" w:sz="6" w:space="0" w:color="000000"/>
              <w:right w:val="double" w:sz="6" w:space="0" w:color="auto"/>
            </w:tcBorders>
            <w:shd w:val="clear" w:color="auto" w:fill="FFFFFF" w:themeFill="background1"/>
            <w:vAlign w:val="center"/>
            <w:hideMark/>
          </w:tcPr>
          <w:p w14:paraId="31527889" w14:textId="77777777" w:rsidR="001A3DE4" w:rsidRPr="001A3DE4" w:rsidRDefault="001A3DE4" w:rsidP="001A3DE4">
            <w:pPr>
              <w:spacing w:after="0" w:line="240" w:lineRule="auto"/>
              <w:rPr>
                <w:rFonts w:ascii="Book Antiqua" w:eastAsia="Times New Roman" w:hAnsi="Book Antiqua" w:cs="Calibri"/>
                <w:color w:val="000000"/>
                <w:lang w:eastAsia="es-CR"/>
              </w:rPr>
            </w:pPr>
          </w:p>
        </w:tc>
        <w:tc>
          <w:tcPr>
            <w:tcW w:w="4320" w:type="dxa"/>
            <w:tcBorders>
              <w:top w:val="nil"/>
              <w:left w:val="nil"/>
              <w:bottom w:val="double" w:sz="6" w:space="0" w:color="auto"/>
              <w:right w:val="double" w:sz="6" w:space="0" w:color="auto"/>
            </w:tcBorders>
            <w:shd w:val="clear" w:color="auto" w:fill="FFFFFF" w:themeFill="background1"/>
            <w:vAlign w:val="center"/>
            <w:hideMark/>
          </w:tcPr>
          <w:p w14:paraId="43E6FC3B" w14:textId="77777777" w:rsidR="001A3DE4" w:rsidRPr="001A3DE4" w:rsidRDefault="001A3DE4" w:rsidP="001A3DE4">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r>
      <w:tr w:rsidR="001A3DE4" w:rsidRPr="001A3DE4" w14:paraId="400E6F83" w14:textId="77777777" w:rsidTr="002E223B">
        <w:trPr>
          <w:trHeight w:val="20"/>
        </w:trPr>
        <w:tc>
          <w:tcPr>
            <w:tcW w:w="9500" w:type="dxa"/>
            <w:gridSpan w:val="3"/>
            <w:tcBorders>
              <w:top w:val="double" w:sz="6" w:space="0" w:color="auto"/>
              <w:left w:val="double" w:sz="6" w:space="0" w:color="auto"/>
              <w:bottom w:val="double" w:sz="6" w:space="0" w:color="auto"/>
              <w:right w:val="double" w:sz="6" w:space="0" w:color="000000"/>
            </w:tcBorders>
            <w:shd w:val="clear" w:color="000000" w:fill="C6E0B4"/>
            <w:vAlign w:val="center"/>
            <w:hideMark/>
          </w:tcPr>
          <w:p w14:paraId="4A126DE3" w14:textId="7B97900F" w:rsidR="001A3DE4" w:rsidRPr="001A3DE4" w:rsidRDefault="001A3DE4" w:rsidP="001A3DE4">
            <w:pPr>
              <w:spacing w:after="0" w:line="240" w:lineRule="auto"/>
              <w:rPr>
                <w:rFonts w:ascii="Book Antiqua" w:eastAsia="Times New Roman" w:hAnsi="Book Antiqua" w:cs="Calibri"/>
                <w:i/>
                <w:iCs/>
                <w:color w:val="000000"/>
                <w:lang w:eastAsia="es-CR"/>
              </w:rPr>
            </w:pPr>
          </w:p>
        </w:tc>
      </w:tr>
    </w:tbl>
    <w:p w14:paraId="0445DCC0" w14:textId="6AEE993A" w:rsidR="00170B5D" w:rsidRPr="007937DD" w:rsidRDefault="002D46F9" w:rsidP="007937DD">
      <w:pPr>
        <w:spacing w:line="240" w:lineRule="auto"/>
        <w:ind w:right="333"/>
        <w:jc w:val="both"/>
        <w:rPr>
          <w:rFonts w:ascii="Book Antiqua" w:hAnsi="Book Antiqua" w:cs="Book Antiqua"/>
          <w:i/>
          <w:iCs/>
        </w:rPr>
      </w:pPr>
      <w:bookmarkStart w:id="6" w:name="_Hlk54356910"/>
      <w:r w:rsidRPr="007937DD">
        <w:rPr>
          <w:rFonts w:ascii="Book Antiqua" w:hAnsi="Book Antiqua" w:cs="Book Antiqua"/>
          <w:b/>
          <w:bCs/>
          <w:i/>
          <w:iCs/>
        </w:rPr>
        <w:t xml:space="preserve">Fuente: </w:t>
      </w:r>
      <w:r w:rsidRPr="007937DD">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005E5149">
        <w:rPr>
          <w:rFonts w:ascii="Book Antiqua" w:hAnsi="Book Antiqua" w:cs="Book Antiqua"/>
          <w:i/>
          <w:iCs/>
        </w:rPr>
        <w:t xml:space="preserve">civil, laboral, penal juvenil, familia y violencia doméstica </w:t>
      </w:r>
      <w:r w:rsidRPr="007937DD">
        <w:rPr>
          <w:rFonts w:ascii="Book Antiqua" w:hAnsi="Book Antiqua" w:cs="Book Antiqua"/>
          <w:i/>
          <w:iCs/>
        </w:rPr>
        <w:t>durante el año 2019.</w:t>
      </w:r>
    </w:p>
    <w:bookmarkEnd w:id="6"/>
    <w:p w14:paraId="685C15BC" w14:textId="4ED951E5" w:rsidR="006E6DE2" w:rsidRDefault="006A4848" w:rsidP="006A4848">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La Coordinadora Judicial realizará entre sus labores las funciones de Cajera del Despacho, además el reparto de asuntos entre las personas técnicas judiciales se realizará mediante el reparto automático por clase de asuntos; </w:t>
      </w:r>
      <w:r w:rsidR="00A46751">
        <w:rPr>
          <w:rFonts w:ascii="Book Antiqua" w:hAnsi="Book Antiqua" w:cs="Book Antiqua"/>
          <w:sz w:val="24"/>
          <w:szCs w:val="24"/>
        </w:rPr>
        <w:t xml:space="preserve">mientras se termina de desarrollar la mejora de reparto por </w:t>
      </w:r>
      <w:r w:rsidR="00270037">
        <w:rPr>
          <w:rFonts w:ascii="Book Antiqua" w:hAnsi="Book Antiqua" w:cs="Book Antiqua"/>
          <w:sz w:val="24"/>
          <w:szCs w:val="24"/>
        </w:rPr>
        <w:t>procedimiento,</w:t>
      </w:r>
      <w:r w:rsidR="00A46751">
        <w:rPr>
          <w:rFonts w:ascii="Book Antiqua" w:hAnsi="Book Antiqua" w:cs="Book Antiqua"/>
          <w:sz w:val="24"/>
          <w:szCs w:val="24"/>
        </w:rPr>
        <w:t xml:space="preserve"> según informe 1634-PLA-EV-2020.</w:t>
      </w:r>
    </w:p>
    <w:p w14:paraId="3E03239F" w14:textId="77777777" w:rsidR="006A4848" w:rsidRDefault="006A4848" w:rsidP="002E223B">
      <w:pPr>
        <w:pStyle w:val="Prrafodelista"/>
        <w:spacing w:line="240" w:lineRule="auto"/>
        <w:ind w:left="0"/>
        <w:jc w:val="both"/>
        <w:rPr>
          <w:rFonts w:ascii="Book Antiqua" w:hAnsi="Book Antiqua" w:cs="Book Antiqua"/>
          <w:sz w:val="24"/>
          <w:szCs w:val="24"/>
        </w:rPr>
      </w:pPr>
    </w:p>
    <w:p w14:paraId="5F1D0EEF" w14:textId="24A5E1F6"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16183C34" w:rsidR="00A237A3" w:rsidRPr="00FA2731" w:rsidRDefault="006819BE" w:rsidP="00FA273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ACA52D5"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w:t>
      </w:r>
      <w:r w:rsidRPr="00BE661F">
        <w:rPr>
          <w:rFonts w:ascii="Book Antiqua" w:eastAsia="Times New Roman" w:hAnsi="Book Antiqua" w:cs="Times New Roman"/>
          <w:i/>
          <w:iCs/>
          <w:sz w:val="24"/>
          <w:szCs w:val="24"/>
          <w:lang w:eastAsia="es-CR"/>
        </w:rPr>
        <w:lastRenderedPageBreak/>
        <w:t>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FA2731">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772340A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3F0B28C" w14:textId="4825A39E" w:rsidR="003304A8" w:rsidRDefault="000D30F5" w:rsidP="00673785">
      <w:pPr>
        <w:pStyle w:val="Ttulo1"/>
      </w:pPr>
      <w:r w:rsidRPr="003304A8">
        <w:t>Justificación de los cambios</w:t>
      </w:r>
      <w:r w:rsidR="00500BFA" w:rsidRPr="003304A8">
        <w:t xml:space="preserve"> </w:t>
      </w:r>
    </w:p>
    <w:p w14:paraId="2CB0F94B" w14:textId="6AA9076E" w:rsidR="006B7207" w:rsidRDefault="006B7207" w:rsidP="006E6DE2">
      <w:pPr>
        <w:jc w:val="both"/>
        <w:rPr>
          <w:rFonts w:ascii="Book Antiqua" w:hAnsi="Book Antiqua" w:cs="Book Antiqua"/>
          <w:sz w:val="24"/>
          <w:szCs w:val="24"/>
        </w:rPr>
      </w:pPr>
    </w:p>
    <w:p w14:paraId="14696695" w14:textId="5240CA9D" w:rsidR="001B64C3" w:rsidRPr="002E223B" w:rsidRDefault="001B64C3" w:rsidP="00583C56">
      <w:pPr>
        <w:spacing w:after="240" w:line="240" w:lineRule="auto"/>
        <w:jc w:val="both"/>
        <w:rPr>
          <w:rFonts w:ascii="Book Antiqua" w:hAnsi="Book Antiqua" w:cs="Book Antiqua"/>
          <w:sz w:val="24"/>
          <w:szCs w:val="24"/>
        </w:rPr>
      </w:pPr>
      <w:r w:rsidRPr="00583C56">
        <w:rPr>
          <w:rFonts w:ascii="Book Antiqua" w:hAnsi="Book Antiqua" w:cs="Book Antiqua"/>
          <w:sz w:val="24"/>
          <w:szCs w:val="24"/>
        </w:rPr>
        <w:t xml:space="preserve">En </w:t>
      </w:r>
      <w:r w:rsidR="00BF48FC" w:rsidRPr="00583C56">
        <w:rPr>
          <w:rFonts w:ascii="Book Antiqua" w:hAnsi="Book Antiqua" w:cs="Book Antiqua"/>
          <w:sz w:val="24"/>
          <w:szCs w:val="24"/>
        </w:rPr>
        <w:t>la estructura aprobada en</w:t>
      </w:r>
      <w:r w:rsidR="00F86A77" w:rsidRPr="00583C56">
        <w:rPr>
          <w:rFonts w:ascii="Book Antiqua" w:hAnsi="Book Antiqua" w:cs="Book Antiqua"/>
          <w:sz w:val="24"/>
          <w:szCs w:val="24"/>
        </w:rPr>
        <w:t xml:space="preserve"> el</w:t>
      </w:r>
      <w:r w:rsidRPr="00583C56">
        <w:rPr>
          <w:rFonts w:ascii="Book Antiqua" w:hAnsi="Book Antiqua" w:cs="Book Antiqua"/>
          <w:sz w:val="24"/>
          <w:szCs w:val="24"/>
        </w:rPr>
        <w:t xml:space="preserve"> Informe </w:t>
      </w:r>
      <w:r w:rsidRPr="002E223B">
        <w:rPr>
          <w:rFonts w:ascii="Book Antiqua" w:hAnsi="Book Antiqua" w:cs="Book Antiqua"/>
          <w:sz w:val="24"/>
          <w:szCs w:val="24"/>
        </w:rPr>
        <w:t xml:space="preserve">1382-PLA-2018 del </w:t>
      </w:r>
      <w:r w:rsidRPr="00583C56">
        <w:rPr>
          <w:rFonts w:ascii="Book Antiqua" w:hAnsi="Book Antiqua" w:cs="Book Antiqua"/>
          <w:sz w:val="24"/>
          <w:szCs w:val="24"/>
        </w:rPr>
        <w:t xml:space="preserve">Subproceso de Modernización Institucional, relacionado con cambios de competencia en materia Civil y modificación en las estructuras de </w:t>
      </w:r>
      <w:r w:rsidRPr="002E223B">
        <w:rPr>
          <w:rFonts w:ascii="Book Antiqua" w:hAnsi="Book Antiqua" w:cs="Book Antiqua"/>
          <w:sz w:val="24"/>
          <w:szCs w:val="24"/>
        </w:rPr>
        <w:t>trabajo aprobado por Consejo Superior en sesión 104-18 celebrada el 29 de noviembre de 2018, Artículo XLIX</w:t>
      </w:r>
      <w:r w:rsidR="00EB57CE" w:rsidRPr="002E223B">
        <w:rPr>
          <w:rFonts w:ascii="Book Antiqua" w:hAnsi="Book Antiqua" w:cs="Book Antiqua"/>
          <w:sz w:val="24"/>
          <w:szCs w:val="24"/>
        </w:rPr>
        <w:t>, se estab</w:t>
      </w:r>
      <w:r w:rsidR="000C0B2E" w:rsidRPr="002E223B">
        <w:rPr>
          <w:rFonts w:ascii="Book Antiqua" w:hAnsi="Book Antiqua" w:cs="Book Antiqua"/>
          <w:sz w:val="24"/>
          <w:szCs w:val="24"/>
        </w:rPr>
        <w:t>l</w:t>
      </w:r>
      <w:r w:rsidR="00EB57CE" w:rsidRPr="002E223B">
        <w:rPr>
          <w:rFonts w:ascii="Book Antiqua" w:hAnsi="Book Antiqua" w:cs="Book Antiqua"/>
          <w:sz w:val="24"/>
          <w:szCs w:val="24"/>
        </w:rPr>
        <w:t xml:space="preserve">ece la distribución </w:t>
      </w:r>
      <w:r w:rsidR="00373C7E" w:rsidRPr="002E223B">
        <w:rPr>
          <w:rFonts w:ascii="Book Antiqua" w:hAnsi="Book Antiqua" w:cs="Book Antiqua"/>
          <w:sz w:val="24"/>
          <w:szCs w:val="24"/>
        </w:rPr>
        <w:t>de la carga de trabajo para las dos personas juzgadora</w:t>
      </w:r>
      <w:r w:rsidR="00461FA0" w:rsidRPr="002E223B">
        <w:rPr>
          <w:rFonts w:ascii="Book Antiqua" w:hAnsi="Book Antiqua" w:cs="Book Antiqua"/>
          <w:sz w:val="24"/>
          <w:szCs w:val="24"/>
        </w:rPr>
        <w:t>s</w:t>
      </w:r>
      <w:r w:rsidR="00637887" w:rsidRPr="002E223B">
        <w:rPr>
          <w:rFonts w:ascii="Book Antiqua" w:hAnsi="Book Antiqua" w:cs="Book Antiqua"/>
          <w:sz w:val="24"/>
          <w:szCs w:val="24"/>
        </w:rPr>
        <w:t xml:space="preserve">. </w:t>
      </w:r>
      <w:r w:rsidR="00784538" w:rsidRPr="002E223B">
        <w:rPr>
          <w:rFonts w:ascii="Book Antiqua" w:hAnsi="Book Antiqua" w:cs="Book Antiqua"/>
          <w:sz w:val="24"/>
          <w:szCs w:val="24"/>
        </w:rPr>
        <w:t xml:space="preserve">Lo cual justifica solicitar que se modifique la actual </w:t>
      </w:r>
      <w:r w:rsidR="00D51CF9" w:rsidRPr="002E223B">
        <w:rPr>
          <w:rFonts w:ascii="Book Antiqua" w:hAnsi="Book Antiqua" w:cs="Book Antiqua"/>
          <w:sz w:val="24"/>
          <w:szCs w:val="24"/>
        </w:rPr>
        <w:t>distribución y se implementa la propuesta</w:t>
      </w:r>
      <w:r w:rsidR="00B14444" w:rsidRPr="002E223B">
        <w:rPr>
          <w:rFonts w:ascii="Book Antiqua" w:hAnsi="Book Antiqua" w:cs="Book Antiqua"/>
          <w:sz w:val="24"/>
          <w:szCs w:val="24"/>
        </w:rPr>
        <w:t xml:space="preserve"> indicada e</w:t>
      </w:r>
      <w:r w:rsidR="00A46751">
        <w:rPr>
          <w:rFonts w:ascii="Book Antiqua" w:hAnsi="Book Antiqua" w:cs="Book Antiqua"/>
          <w:sz w:val="24"/>
          <w:szCs w:val="24"/>
        </w:rPr>
        <w:t>n</w:t>
      </w:r>
      <w:r w:rsidR="00B14444" w:rsidRPr="002E223B">
        <w:rPr>
          <w:rFonts w:ascii="Book Antiqua" w:hAnsi="Book Antiqua" w:cs="Book Antiqua"/>
          <w:sz w:val="24"/>
          <w:szCs w:val="24"/>
        </w:rPr>
        <w:t xml:space="preserve"> el apartado 4 de este informe, que se encuentra en línea c</w:t>
      </w:r>
      <w:r w:rsidR="00D51CF9" w:rsidRPr="002E223B">
        <w:rPr>
          <w:rFonts w:ascii="Book Antiqua" w:hAnsi="Book Antiqua" w:cs="Book Antiqua"/>
          <w:sz w:val="24"/>
          <w:szCs w:val="24"/>
        </w:rPr>
        <w:t xml:space="preserve">on lo aprobado por el Consejo Superior. </w:t>
      </w:r>
    </w:p>
    <w:p w14:paraId="36DC6329" w14:textId="734E8B1F" w:rsidR="006D43B7" w:rsidRDefault="006D43B7" w:rsidP="00D9439B">
      <w:pPr>
        <w:spacing w:line="240" w:lineRule="auto"/>
        <w:jc w:val="both"/>
        <w:rPr>
          <w:rFonts w:ascii="Book Antiqua" w:hAnsi="Book Antiqua" w:cs="Book Antiqua"/>
          <w:sz w:val="24"/>
          <w:szCs w:val="24"/>
        </w:rPr>
      </w:pPr>
      <w:r>
        <w:rPr>
          <w:rFonts w:ascii="Book Antiqua" w:hAnsi="Book Antiqua" w:cs="Book Antiqua"/>
          <w:sz w:val="24"/>
          <w:szCs w:val="24"/>
        </w:rPr>
        <w:t>Para el caso</w:t>
      </w:r>
      <w:r w:rsidR="006124B3">
        <w:rPr>
          <w:rFonts w:ascii="Book Antiqua" w:hAnsi="Book Antiqua" w:cs="Book Antiqua"/>
          <w:sz w:val="24"/>
          <w:szCs w:val="24"/>
        </w:rPr>
        <w:t xml:space="preserve"> de</w:t>
      </w:r>
      <w:r>
        <w:rPr>
          <w:rFonts w:ascii="Book Antiqua" w:hAnsi="Book Antiqua" w:cs="Book Antiqua"/>
          <w:sz w:val="24"/>
          <w:szCs w:val="24"/>
        </w:rPr>
        <w:t xml:space="preserve"> la propuesta, se analizó la entrada de asuntos por materia con base en los anuarios judiciales del 201</w:t>
      </w:r>
      <w:r w:rsidR="008B529F">
        <w:rPr>
          <w:rFonts w:ascii="Book Antiqua" w:hAnsi="Book Antiqua" w:cs="Book Antiqua"/>
          <w:sz w:val="24"/>
          <w:szCs w:val="24"/>
        </w:rPr>
        <w:t>9</w:t>
      </w:r>
      <w:r>
        <w:rPr>
          <w:rFonts w:ascii="Book Antiqua" w:hAnsi="Book Antiqua" w:cs="Book Antiqua"/>
          <w:sz w:val="24"/>
          <w:szCs w:val="24"/>
        </w:rPr>
        <w:t xml:space="preserve"> y se determinó que, en el caso de la materia </w:t>
      </w:r>
      <w:r w:rsidR="006124B3">
        <w:rPr>
          <w:rFonts w:ascii="Book Antiqua" w:hAnsi="Book Antiqua" w:cs="Book Antiqua"/>
          <w:sz w:val="24"/>
          <w:szCs w:val="24"/>
        </w:rPr>
        <w:t>de Familia</w:t>
      </w:r>
      <w:r>
        <w:rPr>
          <w:rFonts w:ascii="Book Antiqua" w:hAnsi="Book Antiqua" w:cs="Book Antiqua"/>
          <w:sz w:val="24"/>
          <w:szCs w:val="24"/>
        </w:rPr>
        <w:t xml:space="preserve">, esta representa un </w:t>
      </w:r>
      <w:r w:rsidR="00745644">
        <w:rPr>
          <w:rFonts w:ascii="Book Antiqua" w:hAnsi="Book Antiqua" w:cs="Book Antiqua"/>
          <w:sz w:val="24"/>
          <w:szCs w:val="24"/>
        </w:rPr>
        <w:t>27</w:t>
      </w:r>
      <w:r>
        <w:rPr>
          <w:rFonts w:ascii="Book Antiqua" w:hAnsi="Book Antiqua" w:cs="Book Antiqua"/>
          <w:sz w:val="24"/>
          <w:szCs w:val="24"/>
        </w:rPr>
        <w:t xml:space="preserve">% del total de asuntos ingresados. </w:t>
      </w:r>
    </w:p>
    <w:p w14:paraId="486985F4" w14:textId="01A519EA" w:rsidR="006D43B7" w:rsidRDefault="006D43B7" w:rsidP="000D4594">
      <w:pPr>
        <w:spacing w:line="240" w:lineRule="auto"/>
        <w:jc w:val="both"/>
        <w:rPr>
          <w:rFonts w:ascii="Book Antiqua" w:hAnsi="Book Antiqua" w:cs="Book Antiqua"/>
          <w:sz w:val="24"/>
          <w:szCs w:val="24"/>
        </w:rPr>
      </w:pPr>
      <w:r>
        <w:rPr>
          <w:rFonts w:ascii="Book Antiqua" w:hAnsi="Book Antiqua" w:cs="Book Antiqua"/>
          <w:sz w:val="24"/>
          <w:szCs w:val="24"/>
        </w:rPr>
        <w:t>Adicionalmente, al revisar el circulante para el mes de ju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esta materia corresponde al </w:t>
      </w:r>
      <w:r w:rsidR="009C01A1">
        <w:rPr>
          <w:rFonts w:ascii="Book Antiqua" w:hAnsi="Book Antiqua" w:cs="Book Antiqua"/>
          <w:sz w:val="24"/>
          <w:szCs w:val="24"/>
        </w:rPr>
        <w:t>15</w:t>
      </w:r>
      <w:r>
        <w:rPr>
          <w:rFonts w:ascii="Book Antiqua" w:hAnsi="Book Antiqua" w:cs="Book Antiqua"/>
          <w:sz w:val="24"/>
          <w:szCs w:val="24"/>
        </w:rPr>
        <w:t>% de la totalidad de expedientes.</w:t>
      </w:r>
    </w:p>
    <w:p w14:paraId="2E638680" w14:textId="77777777" w:rsidR="00FA2731" w:rsidRDefault="00FA2731">
      <w:pPr>
        <w:rPr>
          <w:rFonts w:ascii="Book Antiqua" w:hAnsi="Book Antiqua" w:cs="Book Antiqua"/>
        </w:rPr>
      </w:pPr>
      <w:r>
        <w:rPr>
          <w:rFonts w:ascii="Book Antiqua" w:hAnsi="Book Antiqua" w:cs="Book Antiqua"/>
        </w:rPr>
        <w:br w:type="page"/>
      </w:r>
    </w:p>
    <w:p w14:paraId="64C9F650" w14:textId="56C71453" w:rsidR="000D4594" w:rsidRPr="008B4073" w:rsidRDefault="0068607B" w:rsidP="0068607B">
      <w:pPr>
        <w:spacing w:line="240" w:lineRule="auto"/>
        <w:ind w:left="851" w:right="758"/>
        <w:jc w:val="center"/>
        <w:rPr>
          <w:rFonts w:ascii="Book Antiqua" w:hAnsi="Book Antiqua" w:cs="Book Antiqua"/>
        </w:rPr>
      </w:pPr>
      <w:r w:rsidRPr="0068607B">
        <w:rPr>
          <w:rFonts w:ascii="Book Antiqua" w:hAnsi="Book Antiqua" w:cs="Book Antiqua"/>
        </w:rPr>
        <w:lastRenderedPageBreak/>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Pr="0068607B">
        <w:rPr>
          <w:rFonts w:ascii="Book Antiqua" w:hAnsi="Book Antiqua" w:cs="Book Antiqua"/>
        </w:rPr>
        <w:t>4</w:t>
      </w:r>
      <w:r w:rsidRPr="0068607B">
        <w:rPr>
          <w:rFonts w:ascii="Book Antiqua" w:hAnsi="Book Antiqua" w:cs="Book Antiqua"/>
        </w:rPr>
        <w:fldChar w:fldCharType="end"/>
      </w:r>
      <w:r w:rsidRPr="0068607B">
        <w:rPr>
          <w:rFonts w:ascii="Book Antiqua" w:hAnsi="Book Antiqua" w:cs="Book Antiqua"/>
        </w:rPr>
        <w:t xml:space="preserve">. Cantidad de asuntos entrados y circulante por materia del Juzgado </w:t>
      </w:r>
      <w:r w:rsidR="00052219">
        <w:rPr>
          <w:rFonts w:ascii="Book Antiqua" w:hAnsi="Book Antiqua" w:cs="Book Antiqua"/>
        </w:rPr>
        <w:t>Civil, Trabajo y Familia de Osa</w:t>
      </w:r>
    </w:p>
    <w:tbl>
      <w:tblPr>
        <w:tblW w:w="8642" w:type="dxa"/>
        <w:jc w:val="center"/>
        <w:tblCellMar>
          <w:left w:w="70" w:type="dxa"/>
          <w:right w:w="70" w:type="dxa"/>
        </w:tblCellMar>
        <w:tblLook w:val="04A0" w:firstRow="1" w:lastRow="0" w:firstColumn="1" w:lastColumn="0" w:noHBand="0" w:noVBand="1"/>
      </w:tblPr>
      <w:tblGrid>
        <w:gridCol w:w="2687"/>
        <w:gridCol w:w="1657"/>
        <w:gridCol w:w="1708"/>
        <w:gridCol w:w="1146"/>
        <w:gridCol w:w="1444"/>
      </w:tblGrid>
      <w:tr w:rsidR="00A121E6" w:rsidRPr="00A121E6" w14:paraId="17C22CB2" w14:textId="77777777" w:rsidTr="004F1B84">
        <w:trPr>
          <w:trHeight w:val="282"/>
          <w:jc w:val="center"/>
        </w:trPr>
        <w:tc>
          <w:tcPr>
            <w:tcW w:w="2687" w:type="dxa"/>
            <w:tcBorders>
              <w:top w:val="double" w:sz="6" w:space="0" w:color="auto"/>
              <w:left w:val="double" w:sz="6" w:space="0" w:color="auto"/>
              <w:bottom w:val="double" w:sz="6" w:space="0" w:color="auto"/>
              <w:right w:val="double" w:sz="6" w:space="0" w:color="auto"/>
            </w:tcBorders>
            <w:shd w:val="clear" w:color="000000" w:fill="C6E0B4"/>
            <w:noWrap/>
            <w:vAlign w:val="bottom"/>
            <w:hideMark/>
          </w:tcPr>
          <w:p w14:paraId="3530AED7"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 xml:space="preserve">Materia </w:t>
            </w:r>
          </w:p>
        </w:tc>
        <w:tc>
          <w:tcPr>
            <w:tcW w:w="1657" w:type="dxa"/>
            <w:tcBorders>
              <w:top w:val="double" w:sz="6" w:space="0" w:color="auto"/>
              <w:left w:val="nil"/>
              <w:bottom w:val="double" w:sz="6" w:space="0" w:color="auto"/>
              <w:right w:val="double" w:sz="6" w:space="0" w:color="auto"/>
            </w:tcBorders>
            <w:shd w:val="clear" w:color="000000" w:fill="C6E0B4"/>
            <w:noWrap/>
            <w:vAlign w:val="bottom"/>
            <w:hideMark/>
          </w:tcPr>
          <w:p w14:paraId="27B04F24"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Circulante</w:t>
            </w:r>
          </w:p>
        </w:tc>
        <w:tc>
          <w:tcPr>
            <w:tcW w:w="1708" w:type="dxa"/>
            <w:tcBorders>
              <w:top w:val="double" w:sz="6" w:space="0" w:color="auto"/>
              <w:left w:val="nil"/>
              <w:bottom w:val="double" w:sz="6" w:space="0" w:color="auto"/>
              <w:right w:val="double" w:sz="6" w:space="0" w:color="auto"/>
            </w:tcBorders>
            <w:shd w:val="clear" w:color="000000" w:fill="C6E0B4"/>
            <w:noWrap/>
            <w:vAlign w:val="bottom"/>
            <w:hideMark/>
          </w:tcPr>
          <w:p w14:paraId="31D8D42C"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Porcentaje</w:t>
            </w:r>
          </w:p>
        </w:tc>
        <w:tc>
          <w:tcPr>
            <w:tcW w:w="1146" w:type="dxa"/>
            <w:tcBorders>
              <w:top w:val="double" w:sz="6" w:space="0" w:color="auto"/>
              <w:left w:val="nil"/>
              <w:bottom w:val="double" w:sz="6" w:space="0" w:color="auto"/>
              <w:right w:val="double" w:sz="6" w:space="0" w:color="auto"/>
            </w:tcBorders>
            <w:shd w:val="clear" w:color="000000" w:fill="C6E0B4"/>
            <w:noWrap/>
            <w:vAlign w:val="bottom"/>
            <w:hideMark/>
          </w:tcPr>
          <w:p w14:paraId="66506962"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Entrada</w:t>
            </w:r>
          </w:p>
        </w:tc>
        <w:tc>
          <w:tcPr>
            <w:tcW w:w="1444" w:type="dxa"/>
            <w:tcBorders>
              <w:top w:val="double" w:sz="6" w:space="0" w:color="auto"/>
              <w:left w:val="nil"/>
              <w:bottom w:val="double" w:sz="6" w:space="0" w:color="auto"/>
              <w:right w:val="double" w:sz="6" w:space="0" w:color="auto"/>
            </w:tcBorders>
            <w:shd w:val="clear" w:color="000000" w:fill="C6E0B4"/>
            <w:noWrap/>
            <w:vAlign w:val="bottom"/>
            <w:hideMark/>
          </w:tcPr>
          <w:p w14:paraId="35E7C6CB"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Porcentaje</w:t>
            </w:r>
          </w:p>
        </w:tc>
      </w:tr>
      <w:tr w:rsidR="004F1B84" w:rsidRPr="00A121E6" w14:paraId="612CE3AF" w14:textId="77777777" w:rsidTr="004F1B84">
        <w:trPr>
          <w:trHeight w:val="282"/>
          <w:jc w:val="center"/>
        </w:trPr>
        <w:tc>
          <w:tcPr>
            <w:tcW w:w="2687" w:type="dxa"/>
            <w:tcBorders>
              <w:top w:val="nil"/>
              <w:left w:val="double" w:sz="6" w:space="0" w:color="auto"/>
              <w:bottom w:val="double" w:sz="6" w:space="0" w:color="auto"/>
              <w:right w:val="double" w:sz="6" w:space="0" w:color="auto"/>
            </w:tcBorders>
            <w:shd w:val="clear" w:color="auto" w:fill="auto"/>
            <w:noWrap/>
            <w:vAlign w:val="bottom"/>
            <w:hideMark/>
          </w:tcPr>
          <w:p w14:paraId="0F395F11"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Civil</w:t>
            </w:r>
          </w:p>
        </w:tc>
        <w:tc>
          <w:tcPr>
            <w:tcW w:w="1657" w:type="dxa"/>
            <w:tcBorders>
              <w:top w:val="nil"/>
              <w:left w:val="nil"/>
              <w:bottom w:val="double" w:sz="6" w:space="0" w:color="auto"/>
              <w:right w:val="double" w:sz="6" w:space="0" w:color="auto"/>
            </w:tcBorders>
            <w:shd w:val="clear" w:color="auto" w:fill="auto"/>
            <w:noWrap/>
            <w:vAlign w:val="bottom"/>
            <w:hideMark/>
          </w:tcPr>
          <w:p w14:paraId="2700BDB5"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202</w:t>
            </w:r>
          </w:p>
        </w:tc>
        <w:tc>
          <w:tcPr>
            <w:tcW w:w="1708" w:type="dxa"/>
            <w:tcBorders>
              <w:top w:val="nil"/>
              <w:left w:val="nil"/>
              <w:bottom w:val="double" w:sz="6" w:space="0" w:color="auto"/>
              <w:right w:val="double" w:sz="6" w:space="0" w:color="auto"/>
            </w:tcBorders>
            <w:shd w:val="clear" w:color="auto" w:fill="auto"/>
            <w:noWrap/>
            <w:vAlign w:val="bottom"/>
            <w:hideMark/>
          </w:tcPr>
          <w:p w14:paraId="627A9AE0"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20%</w:t>
            </w:r>
          </w:p>
        </w:tc>
        <w:tc>
          <w:tcPr>
            <w:tcW w:w="1146" w:type="dxa"/>
            <w:tcBorders>
              <w:top w:val="nil"/>
              <w:left w:val="nil"/>
              <w:bottom w:val="double" w:sz="6" w:space="0" w:color="auto"/>
              <w:right w:val="double" w:sz="6" w:space="0" w:color="auto"/>
            </w:tcBorders>
            <w:shd w:val="clear" w:color="auto" w:fill="auto"/>
            <w:noWrap/>
            <w:vAlign w:val="bottom"/>
            <w:hideMark/>
          </w:tcPr>
          <w:p w14:paraId="14946037"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26</w:t>
            </w:r>
          </w:p>
        </w:tc>
        <w:tc>
          <w:tcPr>
            <w:tcW w:w="1444" w:type="dxa"/>
            <w:tcBorders>
              <w:top w:val="nil"/>
              <w:left w:val="nil"/>
              <w:bottom w:val="double" w:sz="6" w:space="0" w:color="auto"/>
              <w:right w:val="double" w:sz="6" w:space="0" w:color="auto"/>
            </w:tcBorders>
            <w:shd w:val="clear" w:color="auto" w:fill="auto"/>
            <w:noWrap/>
            <w:vAlign w:val="bottom"/>
            <w:hideMark/>
          </w:tcPr>
          <w:p w14:paraId="1B3BD37B"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w:t>
            </w:r>
          </w:p>
        </w:tc>
      </w:tr>
      <w:tr w:rsidR="004F1B84" w:rsidRPr="00A121E6" w14:paraId="6DA2BF64" w14:textId="77777777" w:rsidTr="004F1B84">
        <w:trPr>
          <w:trHeight w:val="282"/>
          <w:jc w:val="center"/>
        </w:trPr>
        <w:tc>
          <w:tcPr>
            <w:tcW w:w="2687" w:type="dxa"/>
            <w:tcBorders>
              <w:top w:val="nil"/>
              <w:left w:val="double" w:sz="6" w:space="0" w:color="auto"/>
              <w:bottom w:val="double" w:sz="6" w:space="0" w:color="auto"/>
              <w:right w:val="double" w:sz="6" w:space="0" w:color="auto"/>
            </w:tcBorders>
            <w:shd w:val="clear" w:color="auto" w:fill="auto"/>
            <w:noWrap/>
            <w:vAlign w:val="bottom"/>
            <w:hideMark/>
          </w:tcPr>
          <w:p w14:paraId="12278DCA"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 xml:space="preserve">Laboral </w:t>
            </w:r>
          </w:p>
        </w:tc>
        <w:tc>
          <w:tcPr>
            <w:tcW w:w="1657" w:type="dxa"/>
            <w:tcBorders>
              <w:top w:val="nil"/>
              <w:left w:val="nil"/>
              <w:bottom w:val="double" w:sz="6" w:space="0" w:color="auto"/>
              <w:right w:val="double" w:sz="6" w:space="0" w:color="auto"/>
            </w:tcBorders>
            <w:shd w:val="clear" w:color="auto" w:fill="auto"/>
            <w:noWrap/>
            <w:vAlign w:val="bottom"/>
            <w:hideMark/>
          </w:tcPr>
          <w:p w14:paraId="1277305D"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207</w:t>
            </w:r>
          </w:p>
        </w:tc>
        <w:tc>
          <w:tcPr>
            <w:tcW w:w="1708" w:type="dxa"/>
            <w:tcBorders>
              <w:top w:val="nil"/>
              <w:left w:val="nil"/>
              <w:bottom w:val="double" w:sz="6" w:space="0" w:color="auto"/>
              <w:right w:val="double" w:sz="6" w:space="0" w:color="auto"/>
            </w:tcBorders>
            <w:shd w:val="clear" w:color="auto" w:fill="auto"/>
            <w:noWrap/>
            <w:vAlign w:val="bottom"/>
            <w:hideMark/>
          </w:tcPr>
          <w:p w14:paraId="0187192F"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21%</w:t>
            </w:r>
          </w:p>
        </w:tc>
        <w:tc>
          <w:tcPr>
            <w:tcW w:w="1146" w:type="dxa"/>
            <w:tcBorders>
              <w:top w:val="nil"/>
              <w:left w:val="nil"/>
              <w:bottom w:val="double" w:sz="6" w:space="0" w:color="auto"/>
              <w:right w:val="double" w:sz="6" w:space="0" w:color="auto"/>
            </w:tcBorders>
            <w:shd w:val="clear" w:color="auto" w:fill="auto"/>
            <w:noWrap/>
            <w:vAlign w:val="bottom"/>
            <w:hideMark/>
          </w:tcPr>
          <w:p w14:paraId="36DDD8CC"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192</w:t>
            </w:r>
          </w:p>
        </w:tc>
        <w:tc>
          <w:tcPr>
            <w:tcW w:w="1444" w:type="dxa"/>
            <w:tcBorders>
              <w:top w:val="nil"/>
              <w:left w:val="nil"/>
              <w:bottom w:val="double" w:sz="6" w:space="0" w:color="auto"/>
              <w:right w:val="double" w:sz="6" w:space="0" w:color="auto"/>
            </w:tcBorders>
            <w:shd w:val="clear" w:color="auto" w:fill="auto"/>
            <w:noWrap/>
            <w:vAlign w:val="bottom"/>
            <w:hideMark/>
          </w:tcPr>
          <w:p w14:paraId="77D2D0D7"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17%</w:t>
            </w:r>
          </w:p>
        </w:tc>
      </w:tr>
      <w:tr w:rsidR="004F1B84" w:rsidRPr="00A121E6" w14:paraId="78822CD1" w14:textId="77777777" w:rsidTr="004F1B84">
        <w:trPr>
          <w:trHeight w:val="282"/>
          <w:jc w:val="center"/>
        </w:trPr>
        <w:tc>
          <w:tcPr>
            <w:tcW w:w="2687" w:type="dxa"/>
            <w:tcBorders>
              <w:top w:val="nil"/>
              <w:left w:val="double" w:sz="6" w:space="0" w:color="auto"/>
              <w:bottom w:val="double" w:sz="6" w:space="0" w:color="auto"/>
              <w:right w:val="double" w:sz="6" w:space="0" w:color="auto"/>
            </w:tcBorders>
            <w:shd w:val="clear" w:color="auto" w:fill="auto"/>
            <w:noWrap/>
            <w:vAlign w:val="bottom"/>
            <w:hideMark/>
          </w:tcPr>
          <w:p w14:paraId="17953FC3"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 xml:space="preserve">Penal Juvenil </w:t>
            </w:r>
          </w:p>
        </w:tc>
        <w:tc>
          <w:tcPr>
            <w:tcW w:w="1657" w:type="dxa"/>
            <w:tcBorders>
              <w:top w:val="nil"/>
              <w:left w:val="nil"/>
              <w:bottom w:val="double" w:sz="6" w:space="0" w:color="auto"/>
              <w:right w:val="double" w:sz="6" w:space="0" w:color="auto"/>
            </w:tcBorders>
            <w:shd w:val="clear" w:color="auto" w:fill="auto"/>
            <w:noWrap/>
            <w:vAlign w:val="bottom"/>
            <w:hideMark/>
          </w:tcPr>
          <w:p w14:paraId="53BBECFC"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13</w:t>
            </w:r>
          </w:p>
        </w:tc>
        <w:tc>
          <w:tcPr>
            <w:tcW w:w="1708" w:type="dxa"/>
            <w:tcBorders>
              <w:top w:val="nil"/>
              <w:left w:val="nil"/>
              <w:bottom w:val="double" w:sz="6" w:space="0" w:color="auto"/>
              <w:right w:val="double" w:sz="6" w:space="0" w:color="auto"/>
            </w:tcBorders>
            <w:shd w:val="clear" w:color="auto" w:fill="auto"/>
            <w:noWrap/>
            <w:vAlign w:val="bottom"/>
            <w:hideMark/>
          </w:tcPr>
          <w:p w14:paraId="6B7F74E2"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w:t>
            </w:r>
          </w:p>
        </w:tc>
        <w:tc>
          <w:tcPr>
            <w:tcW w:w="1146" w:type="dxa"/>
            <w:tcBorders>
              <w:top w:val="nil"/>
              <w:left w:val="nil"/>
              <w:bottom w:val="double" w:sz="6" w:space="0" w:color="auto"/>
              <w:right w:val="double" w:sz="6" w:space="0" w:color="auto"/>
            </w:tcBorders>
            <w:shd w:val="clear" w:color="auto" w:fill="auto"/>
            <w:noWrap/>
            <w:vAlign w:val="bottom"/>
            <w:hideMark/>
          </w:tcPr>
          <w:p w14:paraId="13B3ED2D"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48</w:t>
            </w:r>
          </w:p>
        </w:tc>
        <w:tc>
          <w:tcPr>
            <w:tcW w:w="1444" w:type="dxa"/>
            <w:tcBorders>
              <w:top w:val="nil"/>
              <w:left w:val="nil"/>
              <w:bottom w:val="double" w:sz="6" w:space="0" w:color="auto"/>
              <w:right w:val="double" w:sz="6" w:space="0" w:color="auto"/>
            </w:tcBorders>
            <w:shd w:val="clear" w:color="auto" w:fill="auto"/>
            <w:noWrap/>
            <w:vAlign w:val="bottom"/>
            <w:hideMark/>
          </w:tcPr>
          <w:p w14:paraId="789EA08D"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4%</w:t>
            </w:r>
          </w:p>
        </w:tc>
      </w:tr>
      <w:tr w:rsidR="004F1B84" w:rsidRPr="00A121E6" w14:paraId="6EAE48A7" w14:textId="77777777" w:rsidTr="004F1B84">
        <w:trPr>
          <w:trHeight w:val="282"/>
          <w:jc w:val="center"/>
        </w:trPr>
        <w:tc>
          <w:tcPr>
            <w:tcW w:w="2687" w:type="dxa"/>
            <w:tcBorders>
              <w:top w:val="nil"/>
              <w:left w:val="double" w:sz="6" w:space="0" w:color="auto"/>
              <w:bottom w:val="double" w:sz="6" w:space="0" w:color="auto"/>
              <w:right w:val="double" w:sz="6" w:space="0" w:color="auto"/>
            </w:tcBorders>
            <w:shd w:val="clear" w:color="auto" w:fill="auto"/>
            <w:noWrap/>
            <w:vAlign w:val="bottom"/>
            <w:hideMark/>
          </w:tcPr>
          <w:p w14:paraId="34FE47D6"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Familia</w:t>
            </w:r>
          </w:p>
        </w:tc>
        <w:tc>
          <w:tcPr>
            <w:tcW w:w="1657" w:type="dxa"/>
            <w:tcBorders>
              <w:top w:val="nil"/>
              <w:left w:val="nil"/>
              <w:bottom w:val="double" w:sz="6" w:space="0" w:color="auto"/>
              <w:right w:val="double" w:sz="6" w:space="0" w:color="auto"/>
            </w:tcBorders>
            <w:shd w:val="clear" w:color="auto" w:fill="auto"/>
            <w:noWrap/>
            <w:vAlign w:val="bottom"/>
            <w:hideMark/>
          </w:tcPr>
          <w:p w14:paraId="1A16A49A"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150</w:t>
            </w:r>
          </w:p>
        </w:tc>
        <w:tc>
          <w:tcPr>
            <w:tcW w:w="1708" w:type="dxa"/>
            <w:tcBorders>
              <w:top w:val="nil"/>
              <w:left w:val="nil"/>
              <w:bottom w:val="double" w:sz="6" w:space="0" w:color="auto"/>
              <w:right w:val="double" w:sz="6" w:space="0" w:color="auto"/>
            </w:tcBorders>
            <w:shd w:val="clear" w:color="auto" w:fill="auto"/>
            <w:noWrap/>
            <w:vAlign w:val="bottom"/>
            <w:hideMark/>
          </w:tcPr>
          <w:p w14:paraId="71B562D6"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15%</w:t>
            </w:r>
          </w:p>
        </w:tc>
        <w:tc>
          <w:tcPr>
            <w:tcW w:w="1146" w:type="dxa"/>
            <w:tcBorders>
              <w:top w:val="nil"/>
              <w:left w:val="nil"/>
              <w:bottom w:val="double" w:sz="6" w:space="0" w:color="auto"/>
              <w:right w:val="double" w:sz="6" w:space="0" w:color="auto"/>
            </w:tcBorders>
            <w:shd w:val="clear" w:color="auto" w:fill="auto"/>
            <w:noWrap/>
            <w:vAlign w:val="bottom"/>
            <w:hideMark/>
          </w:tcPr>
          <w:p w14:paraId="569DA31A"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309</w:t>
            </w:r>
          </w:p>
        </w:tc>
        <w:tc>
          <w:tcPr>
            <w:tcW w:w="1444" w:type="dxa"/>
            <w:tcBorders>
              <w:top w:val="nil"/>
              <w:left w:val="nil"/>
              <w:bottom w:val="double" w:sz="6" w:space="0" w:color="auto"/>
              <w:right w:val="double" w:sz="6" w:space="0" w:color="auto"/>
            </w:tcBorders>
            <w:shd w:val="clear" w:color="auto" w:fill="auto"/>
            <w:noWrap/>
            <w:vAlign w:val="bottom"/>
            <w:hideMark/>
          </w:tcPr>
          <w:p w14:paraId="788703EB"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27%</w:t>
            </w:r>
          </w:p>
        </w:tc>
      </w:tr>
      <w:tr w:rsidR="004F1B84" w:rsidRPr="00A121E6" w14:paraId="1C48AFC5" w14:textId="77777777" w:rsidTr="004F1B84">
        <w:trPr>
          <w:trHeight w:val="282"/>
          <w:jc w:val="center"/>
        </w:trPr>
        <w:tc>
          <w:tcPr>
            <w:tcW w:w="2687" w:type="dxa"/>
            <w:tcBorders>
              <w:top w:val="nil"/>
              <w:left w:val="double" w:sz="6" w:space="0" w:color="auto"/>
              <w:bottom w:val="double" w:sz="6" w:space="0" w:color="auto"/>
              <w:right w:val="double" w:sz="6" w:space="0" w:color="auto"/>
            </w:tcBorders>
            <w:shd w:val="clear" w:color="auto" w:fill="auto"/>
            <w:noWrap/>
            <w:vAlign w:val="bottom"/>
            <w:hideMark/>
          </w:tcPr>
          <w:p w14:paraId="2F26194B"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Violencia Doméstica</w:t>
            </w:r>
          </w:p>
        </w:tc>
        <w:tc>
          <w:tcPr>
            <w:tcW w:w="1657" w:type="dxa"/>
            <w:tcBorders>
              <w:top w:val="nil"/>
              <w:left w:val="nil"/>
              <w:bottom w:val="double" w:sz="6" w:space="0" w:color="auto"/>
              <w:right w:val="double" w:sz="6" w:space="0" w:color="auto"/>
            </w:tcBorders>
            <w:shd w:val="clear" w:color="auto" w:fill="auto"/>
            <w:noWrap/>
            <w:vAlign w:val="bottom"/>
            <w:hideMark/>
          </w:tcPr>
          <w:p w14:paraId="63A51801"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429</w:t>
            </w:r>
          </w:p>
        </w:tc>
        <w:tc>
          <w:tcPr>
            <w:tcW w:w="1708" w:type="dxa"/>
            <w:tcBorders>
              <w:top w:val="nil"/>
              <w:left w:val="nil"/>
              <w:bottom w:val="double" w:sz="6" w:space="0" w:color="auto"/>
              <w:right w:val="double" w:sz="6" w:space="0" w:color="auto"/>
            </w:tcBorders>
            <w:shd w:val="clear" w:color="auto" w:fill="auto"/>
            <w:noWrap/>
            <w:vAlign w:val="bottom"/>
            <w:hideMark/>
          </w:tcPr>
          <w:p w14:paraId="4F96BC53"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43%</w:t>
            </w:r>
          </w:p>
        </w:tc>
        <w:tc>
          <w:tcPr>
            <w:tcW w:w="1146" w:type="dxa"/>
            <w:tcBorders>
              <w:top w:val="nil"/>
              <w:left w:val="nil"/>
              <w:bottom w:val="double" w:sz="6" w:space="0" w:color="auto"/>
              <w:right w:val="double" w:sz="6" w:space="0" w:color="auto"/>
            </w:tcBorders>
            <w:shd w:val="clear" w:color="auto" w:fill="auto"/>
            <w:noWrap/>
            <w:vAlign w:val="bottom"/>
            <w:hideMark/>
          </w:tcPr>
          <w:p w14:paraId="64C38D73"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557</w:t>
            </w:r>
          </w:p>
        </w:tc>
        <w:tc>
          <w:tcPr>
            <w:tcW w:w="1444" w:type="dxa"/>
            <w:tcBorders>
              <w:top w:val="nil"/>
              <w:left w:val="nil"/>
              <w:bottom w:val="double" w:sz="6" w:space="0" w:color="auto"/>
              <w:right w:val="double" w:sz="6" w:space="0" w:color="auto"/>
            </w:tcBorders>
            <w:shd w:val="clear" w:color="auto" w:fill="auto"/>
            <w:noWrap/>
            <w:vAlign w:val="bottom"/>
            <w:hideMark/>
          </w:tcPr>
          <w:p w14:paraId="3D1651B0"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49%</w:t>
            </w:r>
          </w:p>
        </w:tc>
      </w:tr>
      <w:tr w:rsidR="004F1B84" w:rsidRPr="00A121E6" w14:paraId="618CF428" w14:textId="77777777" w:rsidTr="003474FC">
        <w:trPr>
          <w:trHeight w:val="282"/>
          <w:jc w:val="center"/>
        </w:trPr>
        <w:tc>
          <w:tcPr>
            <w:tcW w:w="2687" w:type="dxa"/>
            <w:tcBorders>
              <w:top w:val="nil"/>
              <w:left w:val="double" w:sz="6" w:space="0" w:color="auto"/>
              <w:bottom w:val="double" w:sz="6" w:space="0" w:color="auto"/>
              <w:right w:val="nil"/>
            </w:tcBorders>
            <w:shd w:val="clear" w:color="auto" w:fill="C5E0B3" w:themeFill="accent6" w:themeFillTint="66"/>
            <w:noWrap/>
            <w:vAlign w:val="bottom"/>
            <w:hideMark/>
          </w:tcPr>
          <w:p w14:paraId="2B8BE273" w14:textId="77777777" w:rsidR="00A121E6" w:rsidRPr="00A121E6" w:rsidRDefault="00A121E6" w:rsidP="00A121E6">
            <w:pPr>
              <w:spacing w:after="0" w:line="240" w:lineRule="auto"/>
              <w:rPr>
                <w:rFonts w:ascii="Book Antiqua" w:hAnsi="Book Antiqua" w:cs="Book Antiqua"/>
                <w:sz w:val="24"/>
                <w:szCs w:val="24"/>
              </w:rPr>
            </w:pPr>
            <w:r w:rsidRPr="00A121E6">
              <w:rPr>
                <w:rFonts w:ascii="Book Antiqua" w:hAnsi="Book Antiqua" w:cs="Book Antiqua"/>
                <w:sz w:val="24"/>
                <w:szCs w:val="24"/>
              </w:rPr>
              <w:t>Total</w:t>
            </w:r>
          </w:p>
        </w:tc>
        <w:tc>
          <w:tcPr>
            <w:tcW w:w="1657" w:type="dxa"/>
            <w:tcBorders>
              <w:top w:val="nil"/>
              <w:left w:val="double" w:sz="6" w:space="0" w:color="auto"/>
              <w:bottom w:val="double" w:sz="6" w:space="0" w:color="auto"/>
              <w:right w:val="double" w:sz="6" w:space="0" w:color="auto"/>
            </w:tcBorders>
            <w:shd w:val="clear" w:color="auto" w:fill="C5E0B3" w:themeFill="accent6" w:themeFillTint="66"/>
            <w:noWrap/>
            <w:vAlign w:val="bottom"/>
            <w:hideMark/>
          </w:tcPr>
          <w:p w14:paraId="307B0D00"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1001</w:t>
            </w:r>
          </w:p>
        </w:tc>
        <w:tc>
          <w:tcPr>
            <w:tcW w:w="1708" w:type="dxa"/>
            <w:tcBorders>
              <w:top w:val="nil"/>
              <w:left w:val="nil"/>
              <w:bottom w:val="double" w:sz="6" w:space="0" w:color="auto"/>
              <w:right w:val="double" w:sz="6" w:space="0" w:color="auto"/>
            </w:tcBorders>
            <w:shd w:val="clear" w:color="auto" w:fill="C5E0B3" w:themeFill="accent6" w:themeFillTint="66"/>
            <w:noWrap/>
            <w:vAlign w:val="bottom"/>
            <w:hideMark/>
          </w:tcPr>
          <w:p w14:paraId="7BAE8DD1"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100%</w:t>
            </w:r>
          </w:p>
        </w:tc>
        <w:tc>
          <w:tcPr>
            <w:tcW w:w="1146" w:type="dxa"/>
            <w:tcBorders>
              <w:top w:val="nil"/>
              <w:left w:val="nil"/>
              <w:bottom w:val="double" w:sz="6" w:space="0" w:color="auto"/>
              <w:right w:val="nil"/>
            </w:tcBorders>
            <w:shd w:val="clear" w:color="auto" w:fill="C5E0B3" w:themeFill="accent6" w:themeFillTint="66"/>
            <w:noWrap/>
            <w:vAlign w:val="bottom"/>
            <w:hideMark/>
          </w:tcPr>
          <w:p w14:paraId="72837C70"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1132</w:t>
            </w:r>
          </w:p>
        </w:tc>
        <w:tc>
          <w:tcPr>
            <w:tcW w:w="1444" w:type="dxa"/>
            <w:tcBorders>
              <w:top w:val="nil"/>
              <w:left w:val="double" w:sz="6" w:space="0" w:color="auto"/>
              <w:bottom w:val="double" w:sz="6" w:space="0" w:color="auto"/>
              <w:right w:val="double" w:sz="6" w:space="0" w:color="auto"/>
            </w:tcBorders>
            <w:shd w:val="clear" w:color="auto" w:fill="C5E0B3" w:themeFill="accent6" w:themeFillTint="66"/>
            <w:noWrap/>
            <w:vAlign w:val="bottom"/>
            <w:hideMark/>
          </w:tcPr>
          <w:p w14:paraId="3949DC15" w14:textId="77777777" w:rsidR="00A121E6" w:rsidRPr="00A121E6" w:rsidRDefault="00A121E6" w:rsidP="00A121E6">
            <w:pPr>
              <w:spacing w:after="0" w:line="240" w:lineRule="auto"/>
              <w:jc w:val="right"/>
              <w:rPr>
                <w:rFonts w:ascii="Book Antiqua" w:hAnsi="Book Antiqua" w:cs="Book Antiqua"/>
                <w:sz w:val="24"/>
                <w:szCs w:val="24"/>
              </w:rPr>
            </w:pPr>
            <w:r w:rsidRPr="00A121E6">
              <w:rPr>
                <w:rFonts w:ascii="Book Antiqua" w:hAnsi="Book Antiqua" w:cs="Book Antiqua"/>
                <w:sz w:val="24"/>
                <w:szCs w:val="24"/>
              </w:rPr>
              <w:t>100%</w:t>
            </w:r>
          </w:p>
        </w:tc>
      </w:tr>
    </w:tbl>
    <w:p w14:paraId="1DBCD26F" w14:textId="6DDECF7D" w:rsidR="002D46F9" w:rsidRDefault="00FA2731" w:rsidP="00FA2731">
      <w:pPr>
        <w:spacing w:line="240" w:lineRule="auto"/>
        <w:ind w:left="142" w:right="191"/>
        <w:jc w:val="both"/>
        <w:rPr>
          <w:rFonts w:ascii="Book Antiqua" w:hAnsi="Book Antiqua" w:cs="Book Antiqua"/>
          <w:sz w:val="24"/>
          <w:szCs w:val="24"/>
        </w:rPr>
      </w:pPr>
      <w:r>
        <w:rPr>
          <w:rFonts w:ascii="Book Antiqua" w:hAnsi="Book Antiqua" w:cs="Book Antiqua"/>
          <w:b/>
          <w:bCs/>
          <w:i/>
          <w:iCs/>
        </w:rPr>
        <w:t xml:space="preserve"> </w:t>
      </w:r>
      <w:r w:rsidR="000D4594" w:rsidRPr="00397868">
        <w:rPr>
          <w:rFonts w:ascii="Book Antiqua" w:hAnsi="Book Antiqua" w:cs="Book Antiqua"/>
          <w:b/>
          <w:bCs/>
          <w:i/>
          <w:iCs/>
        </w:rPr>
        <w:t xml:space="preserve">Fuente: </w:t>
      </w:r>
      <w:r w:rsidR="000D4594">
        <w:rPr>
          <w:rFonts w:ascii="Book Antiqua" w:hAnsi="Book Antiqua" w:cs="Book Antiqua"/>
          <w:i/>
          <w:iCs/>
        </w:rPr>
        <w:t xml:space="preserve">Subproceso de Modernización Institucional con base en información del </w:t>
      </w:r>
      <w:r w:rsidR="00270037">
        <w:rPr>
          <w:rFonts w:ascii="Book Antiqua" w:hAnsi="Book Antiqua" w:cs="Book Antiqua"/>
          <w:i/>
          <w:iCs/>
        </w:rPr>
        <w:t>circulante en</w:t>
      </w:r>
      <w:r w:rsidR="000D4594">
        <w:rPr>
          <w:rFonts w:ascii="Book Antiqua" w:hAnsi="Book Antiqua" w:cs="Book Antiqua"/>
          <w:i/>
          <w:iCs/>
        </w:rPr>
        <w:t xml:space="preserve"> trámite durante el mes de junio extraído de SIGMA e información de los anuarios judiciales por materia para el año 2019.</w:t>
      </w:r>
    </w:p>
    <w:p w14:paraId="15501CB0" w14:textId="77777777" w:rsidR="00FB6C97" w:rsidRPr="006D43B7" w:rsidRDefault="00FB6C97" w:rsidP="006D43B7">
      <w:pPr>
        <w:jc w:val="both"/>
        <w:rPr>
          <w:rFonts w:ascii="Book Antiqua" w:hAnsi="Book Antiqua" w:cs="Book Antiqua"/>
          <w:sz w:val="24"/>
          <w:szCs w:val="24"/>
        </w:rPr>
      </w:pPr>
    </w:p>
    <w:p w14:paraId="64EAA7F9" w14:textId="764F91E5" w:rsidR="003304A8" w:rsidRDefault="000D30F5" w:rsidP="00673785">
      <w:pPr>
        <w:pStyle w:val="Ttulo1"/>
      </w:pPr>
      <w:r w:rsidRPr="003304A8">
        <w:t xml:space="preserve"> Beneficios de la modificación</w:t>
      </w:r>
    </w:p>
    <w:p w14:paraId="50273195" w14:textId="17D6C571" w:rsidR="003304A8" w:rsidRDefault="003304A8" w:rsidP="00FA2731">
      <w:pPr>
        <w:pStyle w:val="Prrafodelista"/>
        <w:spacing w:after="0" w:line="276" w:lineRule="auto"/>
        <w:ind w:right="474"/>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4C690893" w14:textId="77777777" w:rsidR="00584352" w:rsidRDefault="00FA5A6F" w:rsidP="00584352">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D7DE020" w14:textId="177D26AD" w:rsidR="00584352" w:rsidRPr="00D07640" w:rsidRDefault="00D07640" w:rsidP="00D07640">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Acatamiento de las disposiciones emitidas en el informe</w:t>
      </w:r>
      <w:r w:rsidR="00584352" w:rsidRPr="00584352">
        <w:rPr>
          <w:rFonts w:ascii="Book Antiqua" w:hAnsi="Book Antiqua" w:cs="Book Antiqua"/>
          <w:sz w:val="24"/>
          <w:szCs w:val="24"/>
        </w:rPr>
        <w:t xml:space="preserve"> 835-PLA-2017 “</w:t>
      </w:r>
      <w:r w:rsidR="00584352" w:rsidRPr="00584352">
        <w:rPr>
          <w:rFonts w:ascii="Book Antiqua" w:hAnsi="Book Antiqua" w:cs="Book Antiqua"/>
          <w:i/>
          <w:iCs/>
          <w:sz w:val="24"/>
          <w:szCs w:val="24"/>
        </w:rPr>
        <w:t>Informe del proyecto realizado en el Juzgado Civil, Trabajo y Familia de Osa en el marco de la Reforma al Código de Trabajo”,</w:t>
      </w:r>
      <w:r w:rsidR="00584352" w:rsidRPr="00584352">
        <w:rPr>
          <w:rFonts w:ascii="Book Antiqua" w:hAnsi="Book Antiqua" w:cs="Book Antiqua"/>
          <w:sz w:val="24"/>
          <w:szCs w:val="24"/>
        </w:rPr>
        <w:t xml:space="preserve"> </w:t>
      </w:r>
      <w:r>
        <w:rPr>
          <w:rFonts w:ascii="Book Antiqua" w:hAnsi="Book Antiqua" w:cs="Book Antiqua"/>
          <w:sz w:val="24"/>
          <w:szCs w:val="24"/>
        </w:rPr>
        <w:t>respecto a la incorporación de la persona Coordinadora Judicial en el trámite de asuntos.</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025817B"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052219">
        <w:rPr>
          <w:rFonts w:ascii="Book Antiqua" w:hAnsi="Book Antiqua" w:cs="Book Antiqua"/>
          <w:sz w:val="24"/>
          <w:szCs w:val="24"/>
        </w:rPr>
        <w:t xml:space="preserve">observaciones, </w:t>
      </w:r>
      <w:r w:rsidR="00052219"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052219">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D3002">
        <w:rPr>
          <w:rFonts w:ascii="Book Antiqua" w:hAnsi="Book Antiqua" w:cs="Book Antiqua"/>
          <w:sz w:val="24"/>
          <w:szCs w:val="24"/>
        </w:rPr>
        <w:t xml:space="preserve">de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052219">
        <w:rPr>
          <w:rFonts w:ascii="Book Antiqua" w:hAnsi="Book Antiqua" w:cs="Book Antiqua"/>
          <w:sz w:val="24"/>
          <w:szCs w:val="24"/>
        </w:rPr>
        <w:t xml:space="preserve">se </w:t>
      </w:r>
      <w:r w:rsidR="00052219"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659CED4F" w:rsidR="00500BFA" w:rsidRPr="003304A8" w:rsidRDefault="00500BFA" w:rsidP="00673785">
      <w:pPr>
        <w:pStyle w:val="Ttulo1"/>
      </w:pPr>
      <w:r w:rsidRPr="003304A8">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71B5FBD6" w14:textId="690CC005" w:rsidR="00BA40E0" w:rsidRPr="00B1792D" w:rsidRDefault="006E6DE2" w:rsidP="00B1792D">
      <w:pPr>
        <w:pStyle w:val="Prrafodelista"/>
        <w:numPr>
          <w:ilvl w:val="1"/>
          <w:numId w:val="13"/>
        </w:numPr>
        <w:spacing w:line="240" w:lineRule="auto"/>
        <w:jc w:val="both"/>
        <w:rPr>
          <w:rFonts w:ascii="Book Antiqua" w:hAnsi="Book Antiqua" w:cs="Book Antiqua"/>
          <w:sz w:val="24"/>
          <w:szCs w:val="24"/>
        </w:rPr>
      </w:pPr>
      <w:r w:rsidRPr="00EB3B53">
        <w:rPr>
          <w:rFonts w:ascii="Book Antiqua" w:hAnsi="Book Antiqua" w:cs="Book Antiqua"/>
          <w:sz w:val="24"/>
          <w:szCs w:val="24"/>
        </w:rPr>
        <w:t>A</w:t>
      </w:r>
      <w:r w:rsidR="005C554F" w:rsidRPr="00B1792D">
        <w:rPr>
          <w:rFonts w:ascii="Book Antiqua" w:hAnsi="Book Antiqua" w:cs="Book Antiqua"/>
          <w:sz w:val="24"/>
          <w:szCs w:val="24"/>
        </w:rPr>
        <w:t xml:space="preserve">probar la </w:t>
      </w:r>
      <w:r w:rsidR="00C47E81">
        <w:rPr>
          <w:rFonts w:ascii="Book Antiqua" w:hAnsi="Book Antiqua" w:cs="Book Antiqua"/>
          <w:sz w:val="24"/>
          <w:szCs w:val="24"/>
        </w:rPr>
        <w:t>propuesta descrita en el apartado 4 de este informe</w:t>
      </w:r>
      <w:r w:rsidR="00C737D7">
        <w:rPr>
          <w:rFonts w:ascii="Book Antiqua" w:hAnsi="Book Antiqua" w:cs="Book Antiqua"/>
          <w:sz w:val="24"/>
          <w:szCs w:val="24"/>
        </w:rPr>
        <w:t xml:space="preserve">, donde se mantiene lo establecido </w:t>
      </w:r>
      <w:r w:rsidR="00C62506">
        <w:rPr>
          <w:rFonts w:ascii="Book Antiqua" w:hAnsi="Book Antiqua" w:cs="Book Antiqua"/>
          <w:sz w:val="24"/>
          <w:szCs w:val="24"/>
        </w:rPr>
        <w:t xml:space="preserve">en el oficio </w:t>
      </w:r>
      <w:r w:rsidR="00C737D7" w:rsidRPr="00313E2A">
        <w:rPr>
          <w:rFonts w:ascii="Book Antiqua" w:hAnsi="Book Antiqua" w:cs="Book Antiqua"/>
          <w:sz w:val="24"/>
          <w:szCs w:val="24"/>
        </w:rPr>
        <w:t xml:space="preserve">1382-PLA-2018 del </w:t>
      </w:r>
      <w:r w:rsidR="00C737D7" w:rsidRPr="00583C56">
        <w:rPr>
          <w:rFonts w:ascii="Book Antiqua" w:hAnsi="Book Antiqua" w:cs="Book Antiqua"/>
          <w:sz w:val="24"/>
          <w:szCs w:val="24"/>
        </w:rPr>
        <w:t xml:space="preserve">Subproceso de Modernización Institucional, relacionado con cambios de competencia en materia Civil y modificación en las estructuras de </w:t>
      </w:r>
      <w:r w:rsidR="00C737D7" w:rsidRPr="00313E2A">
        <w:rPr>
          <w:rFonts w:ascii="Book Antiqua" w:hAnsi="Book Antiqua" w:cs="Book Antiqua"/>
          <w:sz w:val="24"/>
          <w:szCs w:val="24"/>
        </w:rPr>
        <w:t>trabajo aprobado por Consejo Superior en sesión 104-18 celebrada el 29 de noviembre de 2018, Artículo XLIX</w:t>
      </w:r>
      <w:r w:rsidR="00C737D7">
        <w:rPr>
          <w:rFonts w:ascii="Book Antiqua" w:hAnsi="Book Antiqua" w:cs="Book Antiqua"/>
          <w:sz w:val="24"/>
          <w:szCs w:val="24"/>
        </w:rPr>
        <w:t xml:space="preserve">; y además se consolida la función de cajera en la persona </w:t>
      </w:r>
      <w:r w:rsidR="00732005">
        <w:rPr>
          <w:rFonts w:ascii="Book Antiqua" w:hAnsi="Book Antiqua" w:cs="Book Antiqua"/>
          <w:sz w:val="24"/>
          <w:szCs w:val="24"/>
        </w:rPr>
        <w:t>Coordinadora</w:t>
      </w:r>
      <w:r w:rsidR="00C737D7">
        <w:rPr>
          <w:rFonts w:ascii="Book Antiqua" w:hAnsi="Book Antiqua" w:cs="Book Antiqua"/>
          <w:sz w:val="24"/>
          <w:szCs w:val="24"/>
        </w:rPr>
        <w:t xml:space="preserve"> Judicial</w:t>
      </w:r>
      <w:r w:rsidR="00C62506">
        <w:rPr>
          <w:rFonts w:ascii="Book Antiqua" w:hAnsi="Book Antiqua" w:cs="Book Antiqua"/>
          <w:sz w:val="24"/>
          <w:szCs w:val="24"/>
        </w:rPr>
        <w:t xml:space="preserve"> y el reparto de asuntos</w:t>
      </w:r>
      <w:r w:rsidR="004234BA">
        <w:rPr>
          <w:rFonts w:ascii="Book Antiqua" w:hAnsi="Book Antiqua" w:cs="Book Antiqua"/>
          <w:sz w:val="24"/>
          <w:szCs w:val="24"/>
        </w:rPr>
        <w:t xml:space="preserve"> con el detalle indicado en dicho apartado</w:t>
      </w:r>
      <w:r w:rsidR="00C737D7">
        <w:rPr>
          <w:rFonts w:ascii="Book Antiqua" w:hAnsi="Book Antiqua" w:cs="Book Antiqua"/>
          <w:sz w:val="24"/>
          <w:szCs w:val="24"/>
        </w:rPr>
        <w:t xml:space="preserve">.  </w:t>
      </w:r>
      <w:r w:rsidR="00C62506">
        <w:rPr>
          <w:rFonts w:ascii="Book Antiqua" w:hAnsi="Book Antiqua" w:cs="Book Antiqua"/>
          <w:sz w:val="24"/>
          <w:szCs w:val="24"/>
        </w:rPr>
        <w:t>La propuesta se visualiza a continuación</w:t>
      </w:r>
      <w:r w:rsidR="00511771">
        <w:rPr>
          <w:rFonts w:ascii="Book Antiqua" w:hAnsi="Book Antiqua" w:cs="Book Antiqua"/>
          <w:sz w:val="24"/>
          <w:szCs w:val="24"/>
        </w:rPr>
        <w:t>:</w:t>
      </w:r>
    </w:p>
    <w:tbl>
      <w:tblPr>
        <w:tblW w:w="7793" w:type="dxa"/>
        <w:jc w:val="center"/>
        <w:tblCellMar>
          <w:left w:w="70" w:type="dxa"/>
          <w:right w:w="70" w:type="dxa"/>
        </w:tblCellMar>
        <w:tblLook w:val="04A0" w:firstRow="1" w:lastRow="0" w:firstColumn="1" w:lastColumn="0" w:noHBand="0" w:noVBand="1"/>
      </w:tblPr>
      <w:tblGrid>
        <w:gridCol w:w="2395"/>
        <w:gridCol w:w="1853"/>
        <w:gridCol w:w="3545"/>
      </w:tblGrid>
      <w:tr w:rsidR="00321F7A" w:rsidRPr="001A3DE4" w14:paraId="58A51464" w14:textId="77777777" w:rsidTr="00F47B39">
        <w:trPr>
          <w:trHeight w:val="20"/>
          <w:jc w:val="center"/>
        </w:trPr>
        <w:tc>
          <w:tcPr>
            <w:tcW w:w="779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82B854A" w14:textId="77777777" w:rsidR="00321F7A" w:rsidRPr="001A3DE4" w:rsidRDefault="00321F7A" w:rsidP="00AD3D9E">
            <w:pPr>
              <w:spacing w:after="0" w:line="240" w:lineRule="auto"/>
              <w:jc w:val="center"/>
              <w:rPr>
                <w:rFonts w:ascii="Book Antiqua" w:eastAsia="Times New Roman" w:hAnsi="Book Antiqua" w:cs="Calibri"/>
                <w:b/>
                <w:bCs/>
                <w:color w:val="000000"/>
                <w:sz w:val="20"/>
                <w:szCs w:val="20"/>
                <w:lang w:eastAsia="es-CR"/>
              </w:rPr>
            </w:pPr>
            <w:r w:rsidRPr="001A3DE4">
              <w:rPr>
                <w:rFonts w:ascii="Book Antiqua" w:eastAsia="Times New Roman" w:hAnsi="Book Antiqua" w:cs="Calibri"/>
                <w:b/>
                <w:bCs/>
                <w:color w:val="000000"/>
                <w:sz w:val="20"/>
                <w:szCs w:val="20"/>
                <w:lang w:eastAsia="es-CR"/>
              </w:rPr>
              <w:t>Juzgado Civil, Trabajo y Familia de Osa</w:t>
            </w:r>
          </w:p>
        </w:tc>
      </w:tr>
      <w:tr w:rsidR="00321F7A" w:rsidRPr="001A3DE4" w14:paraId="38E1818A"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000000" w:fill="E2EFDA"/>
            <w:vAlign w:val="center"/>
            <w:hideMark/>
          </w:tcPr>
          <w:p w14:paraId="500C161F" w14:textId="77777777" w:rsidR="00321F7A" w:rsidRPr="001A3DE4" w:rsidRDefault="00321F7A" w:rsidP="00AD3D9E">
            <w:pPr>
              <w:spacing w:after="0" w:line="240" w:lineRule="auto"/>
              <w:jc w:val="center"/>
              <w:rPr>
                <w:rFonts w:ascii="Book Antiqua" w:eastAsia="Times New Roman" w:hAnsi="Book Antiqua" w:cs="Calibri"/>
                <w:b/>
                <w:bCs/>
                <w:color w:val="000000"/>
                <w:lang w:eastAsia="es-CR"/>
              </w:rPr>
            </w:pPr>
            <w:r w:rsidRPr="001A3DE4">
              <w:rPr>
                <w:rFonts w:ascii="Book Antiqua" w:eastAsia="Times New Roman" w:hAnsi="Book Antiqua" w:cs="Calibri"/>
                <w:b/>
                <w:bCs/>
                <w:color w:val="000000"/>
                <w:lang w:eastAsia="es-CR"/>
              </w:rPr>
              <w:t xml:space="preserve">Ubicaciones </w:t>
            </w:r>
          </w:p>
        </w:tc>
        <w:tc>
          <w:tcPr>
            <w:tcW w:w="5398" w:type="dxa"/>
            <w:gridSpan w:val="2"/>
            <w:tcBorders>
              <w:top w:val="double" w:sz="6" w:space="0" w:color="auto"/>
              <w:left w:val="nil"/>
              <w:bottom w:val="double" w:sz="6" w:space="0" w:color="auto"/>
              <w:right w:val="double" w:sz="6" w:space="0" w:color="000000"/>
            </w:tcBorders>
            <w:shd w:val="clear" w:color="000000" w:fill="E2EFDA"/>
            <w:vAlign w:val="center"/>
            <w:hideMark/>
          </w:tcPr>
          <w:p w14:paraId="7AB97C46" w14:textId="77777777" w:rsidR="00321F7A" w:rsidRPr="001A3DE4" w:rsidRDefault="00321F7A" w:rsidP="00AD3D9E">
            <w:pPr>
              <w:spacing w:after="0" w:line="240" w:lineRule="auto"/>
              <w:jc w:val="center"/>
              <w:rPr>
                <w:rFonts w:ascii="Book Antiqua" w:eastAsia="Times New Roman" w:hAnsi="Book Antiqua" w:cs="Calibri"/>
                <w:b/>
                <w:bCs/>
                <w:color w:val="000000"/>
                <w:lang w:eastAsia="es-CR"/>
              </w:rPr>
            </w:pPr>
            <w:r w:rsidRPr="001A3DE4">
              <w:rPr>
                <w:rFonts w:ascii="Book Antiqua" w:eastAsia="Times New Roman" w:hAnsi="Book Antiqua" w:cs="Calibri"/>
                <w:b/>
                <w:bCs/>
                <w:color w:val="000000"/>
                <w:lang w:eastAsia="es-CR"/>
              </w:rPr>
              <w:t>Reparto</w:t>
            </w:r>
          </w:p>
        </w:tc>
      </w:tr>
      <w:tr w:rsidR="00321F7A" w:rsidRPr="001A3DE4" w14:paraId="3B874E4F"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3E336B91"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Jueza o Juez 1 (Coordinador)</w:t>
            </w:r>
          </w:p>
        </w:tc>
        <w:tc>
          <w:tcPr>
            <w:tcW w:w="1853" w:type="dxa"/>
            <w:vMerge w:val="restart"/>
            <w:tcBorders>
              <w:top w:val="nil"/>
              <w:left w:val="double" w:sz="6" w:space="0" w:color="auto"/>
              <w:bottom w:val="nil"/>
              <w:right w:val="double" w:sz="6" w:space="0" w:color="auto"/>
            </w:tcBorders>
            <w:shd w:val="clear" w:color="auto" w:fill="auto"/>
            <w:vAlign w:val="center"/>
            <w:hideMark/>
          </w:tcPr>
          <w:p w14:paraId="55B26ABF" w14:textId="77777777" w:rsidR="00321F7A" w:rsidRPr="001A3DE4" w:rsidRDefault="00321F7A" w:rsidP="00AD3D9E">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xml:space="preserve">Jueza o Juez 1 (Coordinador)   68% Familia 100%PJ 100%VD </w:t>
            </w:r>
          </w:p>
        </w:tc>
        <w:tc>
          <w:tcPr>
            <w:tcW w:w="3545" w:type="dxa"/>
            <w:tcBorders>
              <w:top w:val="nil"/>
              <w:left w:val="nil"/>
              <w:bottom w:val="double" w:sz="6" w:space="0" w:color="auto"/>
              <w:right w:val="double" w:sz="6" w:space="0" w:color="auto"/>
            </w:tcBorders>
            <w:shd w:val="clear" w:color="auto" w:fill="auto"/>
            <w:vAlign w:val="center"/>
            <w:hideMark/>
          </w:tcPr>
          <w:p w14:paraId="38B60FC2"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r>
      <w:tr w:rsidR="00321F7A" w:rsidRPr="001A3DE4" w14:paraId="7B33BE23"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50D3F574"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Jueza o Juez 2</w:t>
            </w:r>
          </w:p>
        </w:tc>
        <w:tc>
          <w:tcPr>
            <w:tcW w:w="1853" w:type="dxa"/>
            <w:vMerge/>
            <w:tcBorders>
              <w:top w:val="nil"/>
              <w:left w:val="double" w:sz="6" w:space="0" w:color="auto"/>
              <w:bottom w:val="nil"/>
              <w:right w:val="double" w:sz="6" w:space="0" w:color="auto"/>
            </w:tcBorders>
            <w:vAlign w:val="center"/>
            <w:hideMark/>
          </w:tcPr>
          <w:p w14:paraId="6E7C4B4A"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31614228"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2</w:t>
            </w:r>
          </w:p>
        </w:tc>
      </w:tr>
      <w:tr w:rsidR="00321F7A" w:rsidRPr="001A3DE4" w14:paraId="750421A0"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0B123B1B"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Coordinadora o Coordinador Judicial</w:t>
            </w:r>
          </w:p>
        </w:tc>
        <w:tc>
          <w:tcPr>
            <w:tcW w:w="1853" w:type="dxa"/>
            <w:vMerge/>
            <w:tcBorders>
              <w:top w:val="nil"/>
              <w:left w:val="double" w:sz="6" w:space="0" w:color="auto"/>
              <w:bottom w:val="nil"/>
              <w:right w:val="double" w:sz="6" w:space="0" w:color="auto"/>
            </w:tcBorders>
            <w:vAlign w:val="center"/>
            <w:hideMark/>
          </w:tcPr>
          <w:p w14:paraId="55722DFC"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185AF8B6"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r>
      <w:tr w:rsidR="00321F7A" w:rsidRPr="001A3DE4" w14:paraId="152EDCE9"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3A8AEA37"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c>
          <w:tcPr>
            <w:tcW w:w="1853" w:type="dxa"/>
            <w:vMerge/>
            <w:tcBorders>
              <w:top w:val="nil"/>
              <w:left w:val="double" w:sz="6" w:space="0" w:color="auto"/>
              <w:bottom w:val="nil"/>
              <w:right w:val="double" w:sz="6" w:space="0" w:color="auto"/>
            </w:tcBorders>
            <w:vAlign w:val="center"/>
            <w:hideMark/>
          </w:tcPr>
          <w:p w14:paraId="7E4819D1"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2F135EF6"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r>
      <w:tr w:rsidR="00321F7A" w:rsidRPr="001A3DE4" w14:paraId="3C220391"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119E9F73"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c>
          <w:tcPr>
            <w:tcW w:w="185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D57B1CF" w14:textId="5CC9AA75" w:rsidR="00321F7A" w:rsidRPr="001A3DE4" w:rsidRDefault="00321F7A" w:rsidP="00AD3D9E">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xml:space="preserve">Jueza o Juez </w:t>
            </w:r>
            <w:r w:rsidR="00270037" w:rsidRPr="001A3DE4">
              <w:rPr>
                <w:rFonts w:ascii="Book Antiqua" w:eastAsia="Times New Roman" w:hAnsi="Book Antiqua" w:cs="Calibri"/>
                <w:color w:val="000000"/>
                <w:lang w:eastAsia="es-CR"/>
              </w:rPr>
              <w:t>2 100</w:t>
            </w:r>
            <w:r w:rsidRPr="001A3DE4">
              <w:rPr>
                <w:rFonts w:ascii="Book Antiqua" w:eastAsia="Times New Roman" w:hAnsi="Book Antiqua" w:cs="Calibri"/>
                <w:color w:val="000000"/>
                <w:lang w:eastAsia="es-CR"/>
              </w:rPr>
              <w:t>% Laboral, 100% Civil y 32% Familia</w:t>
            </w:r>
          </w:p>
        </w:tc>
        <w:tc>
          <w:tcPr>
            <w:tcW w:w="3545" w:type="dxa"/>
            <w:tcBorders>
              <w:top w:val="nil"/>
              <w:left w:val="nil"/>
              <w:bottom w:val="double" w:sz="6" w:space="0" w:color="auto"/>
              <w:right w:val="double" w:sz="6" w:space="0" w:color="auto"/>
            </w:tcBorders>
            <w:shd w:val="clear" w:color="auto" w:fill="auto"/>
            <w:vAlign w:val="center"/>
            <w:hideMark/>
          </w:tcPr>
          <w:p w14:paraId="784CFA0F"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1</w:t>
            </w:r>
          </w:p>
        </w:tc>
      </w:tr>
      <w:tr w:rsidR="00321F7A" w:rsidRPr="001A3DE4" w14:paraId="42D2CF9C" w14:textId="77777777" w:rsidTr="00F47B39">
        <w:trPr>
          <w:trHeight w:val="20"/>
          <w:jc w:val="center"/>
        </w:trPr>
        <w:tc>
          <w:tcPr>
            <w:tcW w:w="2395" w:type="dxa"/>
            <w:tcBorders>
              <w:top w:val="nil"/>
              <w:left w:val="double" w:sz="6" w:space="0" w:color="auto"/>
              <w:bottom w:val="double" w:sz="6" w:space="0" w:color="auto"/>
              <w:right w:val="double" w:sz="6" w:space="0" w:color="auto"/>
            </w:tcBorders>
            <w:shd w:val="clear" w:color="auto" w:fill="auto"/>
            <w:vAlign w:val="center"/>
            <w:hideMark/>
          </w:tcPr>
          <w:p w14:paraId="7FEF9DB9"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c>
          <w:tcPr>
            <w:tcW w:w="1853" w:type="dxa"/>
            <w:vMerge/>
            <w:tcBorders>
              <w:top w:val="double" w:sz="6" w:space="0" w:color="auto"/>
              <w:left w:val="double" w:sz="6" w:space="0" w:color="auto"/>
              <w:bottom w:val="double" w:sz="6" w:space="0" w:color="000000"/>
              <w:right w:val="double" w:sz="6" w:space="0" w:color="auto"/>
            </w:tcBorders>
            <w:vAlign w:val="center"/>
            <w:hideMark/>
          </w:tcPr>
          <w:p w14:paraId="2682D06C"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03828FC9"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2</w:t>
            </w:r>
          </w:p>
        </w:tc>
      </w:tr>
      <w:tr w:rsidR="00321F7A" w:rsidRPr="001A3DE4" w14:paraId="520F3732" w14:textId="77777777" w:rsidTr="00F47B39">
        <w:trPr>
          <w:trHeight w:val="20"/>
          <w:jc w:val="center"/>
        </w:trPr>
        <w:tc>
          <w:tcPr>
            <w:tcW w:w="239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vAlign w:val="center"/>
            <w:hideMark/>
          </w:tcPr>
          <w:p w14:paraId="2C73795A" w14:textId="77777777" w:rsidR="00321F7A" w:rsidRPr="001A3DE4" w:rsidRDefault="00321F7A" w:rsidP="00AD3D9E">
            <w:pPr>
              <w:spacing w:after="0" w:line="240" w:lineRule="auto"/>
              <w:jc w:val="center"/>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 </w:t>
            </w:r>
          </w:p>
        </w:tc>
        <w:tc>
          <w:tcPr>
            <w:tcW w:w="1853"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650337D4"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FFFFFF" w:themeFill="background1"/>
            <w:vAlign w:val="center"/>
            <w:hideMark/>
          </w:tcPr>
          <w:p w14:paraId="47819A74"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3</w:t>
            </w:r>
          </w:p>
        </w:tc>
      </w:tr>
      <w:tr w:rsidR="00321F7A" w:rsidRPr="001A3DE4" w14:paraId="2E605001" w14:textId="77777777" w:rsidTr="00F47B39">
        <w:trPr>
          <w:trHeight w:val="20"/>
          <w:jc w:val="center"/>
        </w:trPr>
        <w:tc>
          <w:tcPr>
            <w:tcW w:w="2395" w:type="dxa"/>
            <w:vMerge/>
            <w:tcBorders>
              <w:top w:val="nil"/>
              <w:left w:val="double" w:sz="6" w:space="0" w:color="auto"/>
              <w:bottom w:val="double" w:sz="6" w:space="0" w:color="auto"/>
              <w:right w:val="double" w:sz="6" w:space="0" w:color="auto"/>
            </w:tcBorders>
            <w:shd w:val="clear" w:color="auto" w:fill="FFFFFF" w:themeFill="background1"/>
            <w:vAlign w:val="center"/>
            <w:hideMark/>
          </w:tcPr>
          <w:p w14:paraId="2CC557F3"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1853"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29CBD680" w14:textId="77777777" w:rsidR="00321F7A" w:rsidRPr="001A3DE4" w:rsidRDefault="00321F7A" w:rsidP="00AD3D9E">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FFFFFF" w:themeFill="background1"/>
            <w:vAlign w:val="center"/>
            <w:hideMark/>
          </w:tcPr>
          <w:p w14:paraId="0BF0C272" w14:textId="77777777" w:rsidR="00321F7A" w:rsidRPr="001A3DE4" w:rsidRDefault="00321F7A" w:rsidP="00AD3D9E">
            <w:pPr>
              <w:spacing w:after="0" w:line="240" w:lineRule="auto"/>
              <w:rPr>
                <w:rFonts w:ascii="Book Antiqua" w:eastAsia="Times New Roman" w:hAnsi="Book Antiqua" w:cs="Calibri"/>
                <w:color w:val="000000"/>
                <w:lang w:eastAsia="es-CR"/>
              </w:rPr>
            </w:pPr>
            <w:r w:rsidRPr="001A3DE4">
              <w:rPr>
                <w:rFonts w:ascii="Book Antiqua" w:eastAsia="Times New Roman" w:hAnsi="Book Antiqua" w:cs="Calibri"/>
                <w:color w:val="000000"/>
                <w:lang w:eastAsia="es-CR"/>
              </w:rPr>
              <w:t>Técnica o Técnico Judicial 4</w:t>
            </w:r>
          </w:p>
        </w:tc>
      </w:tr>
      <w:tr w:rsidR="00321F7A" w:rsidRPr="001A3DE4" w14:paraId="7D362B9D" w14:textId="77777777" w:rsidTr="00F47B39">
        <w:trPr>
          <w:trHeight w:val="20"/>
          <w:jc w:val="center"/>
        </w:trPr>
        <w:tc>
          <w:tcPr>
            <w:tcW w:w="7793" w:type="dxa"/>
            <w:gridSpan w:val="3"/>
            <w:tcBorders>
              <w:top w:val="double" w:sz="6" w:space="0" w:color="auto"/>
              <w:left w:val="double" w:sz="6" w:space="0" w:color="auto"/>
              <w:bottom w:val="double" w:sz="6" w:space="0" w:color="auto"/>
              <w:right w:val="double" w:sz="6" w:space="0" w:color="000000"/>
            </w:tcBorders>
            <w:shd w:val="clear" w:color="auto" w:fill="FFFFFF" w:themeFill="background1"/>
            <w:vAlign w:val="center"/>
            <w:hideMark/>
          </w:tcPr>
          <w:p w14:paraId="56790EB5" w14:textId="0227A931" w:rsidR="00321F7A" w:rsidRPr="001A3DE4" w:rsidRDefault="00321F7A" w:rsidP="00AD3D9E">
            <w:pPr>
              <w:spacing w:after="0" w:line="240" w:lineRule="auto"/>
              <w:rPr>
                <w:rFonts w:ascii="Book Antiqua" w:eastAsia="Times New Roman" w:hAnsi="Book Antiqua" w:cs="Calibri"/>
                <w:i/>
                <w:iCs/>
                <w:color w:val="000000"/>
                <w:lang w:eastAsia="es-CR"/>
              </w:rPr>
            </w:pPr>
            <w:r w:rsidRPr="001A3DE4">
              <w:rPr>
                <w:rFonts w:ascii="Book Antiqua" w:eastAsia="Times New Roman" w:hAnsi="Book Antiqua" w:cs="Calibri"/>
                <w:i/>
                <w:iCs/>
                <w:color w:val="000000"/>
                <w:lang w:eastAsia="es-CR"/>
              </w:rPr>
              <w:t xml:space="preserve">Observaciones:  La Coordinadora Judicial </w:t>
            </w:r>
            <w:r w:rsidR="004234BA">
              <w:rPr>
                <w:rFonts w:ascii="Book Antiqua" w:eastAsia="Times New Roman" w:hAnsi="Book Antiqua" w:cs="Calibri"/>
                <w:i/>
                <w:iCs/>
                <w:color w:val="000000"/>
                <w:lang w:eastAsia="es-CR"/>
              </w:rPr>
              <w:t>asume la función de Cajera del Despacho</w:t>
            </w:r>
            <w:r w:rsidR="00232240">
              <w:rPr>
                <w:rFonts w:ascii="Book Antiqua" w:eastAsia="Times New Roman" w:hAnsi="Book Antiqua" w:cs="Calibri"/>
                <w:i/>
                <w:iCs/>
                <w:color w:val="000000"/>
                <w:lang w:eastAsia="es-CR"/>
              </w:rPr>
              <w:t>. Para poder efectuar el reparto de familia debe hacerse por una “tejedora” debido a que la actual programación del reparto automático no permite distribuciones parciales</w:t>
            </w:r>
            <w:r w:rsidRPr="001A3DE4">
              <w:rPr>
                <w:rFonts w:ascii="Book Antiqua" w:eastAsia="Times New Roman" w:hAnsi="Book Antiqua" w:cs="Calibri"/>
                <w:i/>
                <w:iCs/>
                <w:color w:val="000000"/>
                <w:lang w:eastAsia="es-CR"/>
              </w:rPr>
              <w:t xml:space="preserve"> </w:t>
            </w:r>
          </w:p>
        </w:tc>
      </w:tr>
    </w:tbl>
    <w:p w14:paraId="0F0692CC" w14:textId="77777777" w:rsidR="00321F7A" w:rsidRPr="007937DD" w:rsidRDefault="00321F7A" w:rsidP="00B7275A">
      <w:pPr>
        <w:spacing w:line="240" w:lineRule="auto"/>
        <w:ind w:left="567" w:right="474"/>
        <w:jc w:val="both"/>
        <w:rPr>
          <w:rFonts w:ascii="Book Antiqua" w:hAnsi="Book Antiqua" w:cs="Book Antiqua"/>
          <w:i/>
          <w:iCs/>
        </w:rPr>
      </w:pPr>
      <w:r w:rsidRPr="007937DD">
        <w:rPr>
          <w:rFonts w:ascii="Book Antiqua" w:hAnsi="Book Antiqua" w:cs="Book Antiqua"/>
          <w:b/>
          <w:bCs/>
          <w:i/>
          <w:iCs/>
        </w:rPr>
        <w:t xml:space="preserve">Fuente: </w:t>
      </w:r>
      <w:r w:rsidRPr="007937DD">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Pr>
          <w:rFonts w:ascii="Book Antiqua" w:hAnsi="Book Antiqua" w:cs="Book Antiqua"/>
          <w:i/>
          <w:iCs/>
        </w:rPr>
        <w:t xml:space="preserve">civil, laboral, penal juvenil, familia y violencia doméstica </w:t>
      </w:r>
      <w:r w:rsidRPr="007937DD">
        <w:rPr>
          <w:rFonts w:ascii="Book Antiqua" w:hAnsi="Book Antiqua" w:cs="Book Antiqua"/>
          <w:i/>
          <w:iCs/>
        </w:rPr>
        <w:t>durante el año 2019.</w:t>
      </w:r>
    </w:p>
    <w:p w14:paraId="04C9563B" w14:textId="123420B1" w:rsidR="002466C7" w:rsidRDefault="00B1792D" w:rsidP="002466C7">
      <w:pPr>
        <w:spacing w:line="240" w:lineRule="auto"/>
        <w:jc w:val="both"/>
        <w:rPr>
          <w:rFonts w:ascii="Book Antiqua" w:hAnsi="Book Antiqua" w:cs="Book Antiqua"/>
          <w:sz w:val="24"/>
          <w:szCs w:val="24"/>
        </w:rPr>
      </w:pPr>
      <w:r>
        <w:rPr>
          <w:rFonts w:ascii="Book Antiqua" w:hAnsi="Book Antiqua" w:cs="Book Antiqua"/>
          <w:sz w:val="24"/>
          <w:szCs w:val="24"/>
        </w:rPr>
        <w:t>Juzgado Civil, Trabajo y Familia de Osa</w:t>
      </w:r>
      <w:r w:rsidR="00500BFA">
        <w:rPr>
          <w:rFonts w:ascii="Book Antiqua" w:hAnsi="Book Antiqua" w:cs="Book Antiqua"/>
          <w:sz w:val="24"/>
          <w:szCs w:val="24"/>
        </w:rPr>
        <w:t>:</w:t>
      </w:r>
    </w:p>
    <w:p w14:paraId="2C843262" w14:textId="3AFE9925"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Acatar la recomendación girada</w:t>
      </w:r>
      <w:r w:rsidR="004234BA">
        <w:rPr>
          <w:rFonts w:ascii="Book Antiqua" w:hAnsi="Book Antiqua" w:cs="Book Antiqua"/>
          <w:sz w:val="24"/>
          <w:szCs w:val="24"/>
        </w:rPr>
        <w:t xml:space="preserve"> sobre la estructura de trabajo.</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11402846" w14:textId="77777777" w:rsidR="00A46751" w:rsidRPr="00D21A97" w:rsidRDefault="00A46751" w:rsidP="00A46751">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Realizar la distribución de asuntos del circulante para equiparar las cargas de trabajo, en función del escenario recomendado</w:t>
      </w:r>
      <w:r>
        <w:rPr>
          <w:rFonts w:ascii="Book Antiqua" w:hAnsi="Book Antiqua" w:cs="Book Antiqua"/>
          <w:sz w:val="24"/>
          <w:szCs w:val="24"/>
        </w:rPr>
        <w:t xml:space="preserve"> y emitir una certificación por parte de la Persona Juzgadora Coordinadora del Despacho donde garantice </w:t>
      </w:r>
      <w:r>
        <w:rPr>
          <w:rFonts w:ascii="Book Antiqua" w:hAnsi="Book Antiqua" w:cs="Book Antiqua"/>
          <w:sz w:val="24"/>
          <w:szCs w:val="24"/>
        </w:rPr>
        <w:lastRenderedPageBreak/>
        <w:t>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4D89F14A" w14:textId="77777777" w:rsidR="00A46751" w:rsidRPr="00D21A97" w:rsidRDefault="00A46751" w:rsidP="00FA2C03">
      <w:pPr>
        <w:pStyle w:val="Prrafodelista"/>
        <w:spacing w:line="240" w:lineRule="auto"/>
        <w:jc w:val="both"/>
        <w:rPr>
          <w:rFonts w:ascii="Book Antiqua" w:hAnsi="Book Antiqua" w:cs="Book Antiqua"/>
          <w:sz w:val="24"/>
          <w:szCs w:val="24"/>
        </w:rPr>
      </w:pPr>
    </w:p>
    <w:p w14:paraId="2FEAC061" w14:textId="672FE256" w:rsidR="003717E6" w:rsidRDefault="00231C8F"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2AF9A017" w14:textId="46927EF6" w:rsidR="00A46751" w:rsidRPr="00FA2C03" w:rsidRDefault="00A46751" w:rsidP="00FA2C03">
      <w:pPr>
        <w:pStyle w:val="Prrafodelista"/>
        <w:numPr>
          <w:ilvl w:val="1"/>
          <w:numId w:val="13"/>
        </w:numPr>
        <w:spacing w:after="0" w:line="240" w:lineRule="auto"/>
        <w:jc w:val="both"/>
        <w:rPr>
          <w:rFonts w:ascii="Book Antiqua" w:hAnsi="Book Antiqua" w:cs="Book Antiqua"/>
          <w:sz w:val="24"/>
          <w:szCs w:val="24"/>
        </w:rPr>
      </w:pPr>
      <w:r w:rsidRPr="00BC1240">
        <w:rPr>
          <w:rFonts w:ascii="Book Antiqua" w:hAnsi="Book Antiqua" w:cs="Book Antiqua"/>
          <w:sz w:val="24"/>
          <w:szCs w:val="24"/>
        </w:rPr>
        <w:t>Programar la distribución de asuntos nuevos por clase de asuntos en el despacho, en función del escenario recomendado</w:t>
      </w:r>
      <w:r w:rsidR="00516CB3">
        <w:rPr>
          <w:rFonts w:ascii="Book Antiqua" w:hAnsi="Book Antiqua" w:cs="Book Antiqua"/>
          <w:sz w:val="24"/>
          <w:szCs w:val="24"/>
        </w:rPr>
        <w:t xml:space="preserve"> para las materias de </w:t>
      </w:r>
      <w:r w:rsidR="007C45BF">
        <w:rPr>
          <w:rFonts w:ascii="Book Antiqua" w:hAnsi="Book Antiqua" w:cs="Book Antiqua"/>
          <w:sz w:val="24"/>
          <w:szCs w:val="24"/>
        </w:rPr>
        <w:t>Violencia Doméstica y Laboral; por delitos para materia Penal Juvenil</w:t>
      </w:r>
      <w:r w:rsidR="00232240">
        <w:rPr>
          <w:rFonts w:ascii="Book Antiqua" w:hAnsi="Book Antiqua" w:cs="Book Antiqua"/>
          <w:sz w:val="24"/>
          <w:szCs w:val="24"/>
        </w:rPr>
        <w:t>, mientras que para familia se hará mediante una tejedora para las personas juzgadoras</w:t>
      </w:r>
      <w:r>
        <w:rPr>
          <w:rFonts w:ascii="Book Antiqua" w:hAnsi="Book Antiqua" w:cs="Book Antiqua"/>
          <w:sz w:val="24"/>
          <w:szCs w:val="24"/>
        </w:rPr>
        <w:t>.</w:t>
      </w:r>
      <w:r w:rsidRPr="00BC1240">
        <w:rPr>
          <w:rFonts w:ascii="Book Antiqua" w:hAnsi="Book Antiqua" w:cs="Book Antiqua"/>
          <w:sz w:val="24"/>
          <w:szCs w:val="24"/>
        </w:rPr>
        <w:t xml:space="preserve"> </w:t>
      </w:r>
      <w:r w:rsidRPr="00FA2C03">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para materia de Familia</w:t>
      </w:r>
      <w:r w:rsidR="00516CB3">
        <w:rPr>
          <w:rFonts w:ascii="Book Antiqua" w:hAnsi="Book Antiqua" w:cs="Book Antiqua"/>
          <w:sz w:val="24"/>
          <w:szCs w:val="24"/>
        </w:rPr>
        <w:t xml:space="preserve"> y Violencia Doméstica</w:t>
      </w:r>
      <w:r w:rsidRPr="00FA2C03">
        <w:rPr>
          <w:rFonts w:ascii="Book Antiqua" w:hAnsi="Book Antiqua" w:cs="Book Antiqua"/>
          <w:sz w:val="24"/>
          <w:szCs w:val="24"/>
        </w:rPr>
        <w:t>, en función del escenario recomendado, según informe 1634-PLA-EV-2020</w:t>
      </w:r>
      <w:r w:rsidR="0005681A">
        <w:rPr>
          <w:rFonts w:ascii="Book Antiqua" w:hAnsi="Book Antiqua" w:cs="Book Antiqua"/>
          <w:sz w:val="24"/>
          <w:szCs w:val="24"/>
        </w:rPr>
        <w:t>; además se implementará en Civil, según las indicaciones del Equipo Gestor en esa materia.</w:t>
      </w: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330AEC5D" w:rsidR="00500BFA" w:rsidRDefault="006567CD" w:rsidP="00673785">
      <w:pPr>
        <w:pStyle w:val="Ttulo1"/>
      </w:pPr>
      <w:r>
        <w:t>A</w:t>
      </w:r>
      <w:r w:rsidR="006B7207">
        <w:t>péndice</w:t>
      </w:r>
      <w:r w:rsidR="00231C8F">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
        <w:gridCol w:w="5103"/>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gridSpan w:val="2"/>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gridSpan w:val="2"/>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9" o:title=""/>
                </v:shape>
                <o:OLEObject Type="Embed" ProgID="AcroExch.Document.DC" ShapeID="_x0000_i1025" DrawAspect="Icon" ObjectID="_168173611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gridSpan w:val="2"/>
            <w:vAlign w:val="center"/>
          </w:tcPr>
          <w:p w14:paraId="493AFE99" w14:textId="6CD11035"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19</w:t>
            </w:r>
            <w:r w:rsidR="00C11731">
              <w:rPr>
                <w:rFonts w:ascii="Book Antiqua" w:hAnsi="Book Antiqua" w:cs="Arial"/>
                <w:sz w:val="24"/>
                <w:szCs w:val="24"/>
              </w:rPr>
              <w:t>1</w:t>
            </w:r>
            <w:r w:rsidRPr="003E28EE">
              <w:rPr>
                <w:rFonts w:ascii="Book Antiqua" w:hAnsi="Book Antiqua" w:cs="Arial"/>
                <w:sz w:val="24"/>
                <w:szCs w:val="24"/>
              </w:rPr>
              <w:t>-PLA-MI-MNTA-2020</w:t>
            </w:r>
          </w:p>
        </w:tc>
        <w:bookmarkStart w:id="8" w:name="_MON_1662918194"/>
        <w:bookmarkEnd w:id="8"/>
        <w:tc>
          <w:tcPr>
            <w:tcW w:w="1887" w:type="dxa"/>
            <w:vAlign w:val="center"/>
          </w:tcPr>
          <w:p w14:paraId="7746130A" w14:textId="4AD620DA" w:rsidR="00FB6C97" w:rsidRPr="00BD5C5D" w:rsidRDefault="00C11731" w:rsidP="00FB6C97">
            <w:pPr>
              <w:spacing w:line="360" w:lineRule="auto"/>
              <w:jc w:val="center"/>
              <w:rPr>
                <w:rFonts w:ascii="Book Antiqua" w:hAnsi="Book Antiqua" w:cs="Arial"/>
              </w:rPr>
            </w:pPr>
            <w:r>
              <w:rPr>
                <w:rFonts w:ascii="Book Antiqua" w:hAnsi="Book Antiqua" w:cs="Arial"/>
              </w:rPr>
              <w:object w:dxaOrig="1508" w:dyaOrig="983" w14:anchorId="13B71C1F">
                <v:shape id="_x0000_i1026" type="#_x0000_t75" style="width:75.75pt;height:49.45pt" o:ole="">
                  <v:imagedata r:id="rId11" o:title=""/>
                </v:shape>
                <o:OLEObject Type="Embed" ProgID="Word.Document.12" ShapeID="_x0000_i1026" DrawAspect="Icon" ObjectID="_1681736112" r:id="rId12">
                  <o:FieldCodes>\s</o:FieldCodes>
                </o:OLEObject>
              </w:object>
            </w:r>
          </w:p>
        </w:tc>
      </w:tr>
      <w:tr w:rsidR="00FB6C97" w:rsidRPr="00BD5C5D" w14:paraId="004C71A7" w14:textId="77777777" w:rsidTr="00BD5C5D">
        <w:tc>
          <w:tcPr>
            <w:tcW w:w="1271" w:type="dxa"/>
            <w:vAlign w:val="center"/>
          </w:tcPr>
          <w:p w14:paraId="315EEAE7" w14:textId="6D9F80A6"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gridSpan w:val="2"/>
            <w:vAlign w:val="center"/>
          </w:tcPr>
          <w:p w14:paraId="21667A22" w14:textId="09938699"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w:t>
            </w:r>
            <w:r w:rsidR="00F80BDF">
              <w:rPr>
                <w:rFonts w:ascii="Book Antiqua" w:hAnsi="Book Antiqua" w:cs="Arial"/>
                <w:sz w:val="24"/>
                <w:szCs w:val="24"/>
              </w:rPr>
              <w:t xml:space="preserve"> Civil, Trabajo y Familia</w:t>
            </w:r>
            <w:r w:rsidR="00B60265">
              <w:rPr>
                <w:rFonts w:ascii="Book Antiqua" w:hAnsi="Book Antiqua" w:cs="Arial"/>
                <w:sz w:val="24"/>
                <w:szCs w:val="24"/>
              </w:rPr>
              <w:t xml:space="preserve"> de Osa</w:t>
            </w:r>
          </w:p>
        </w:tc>
        <w:tc>
          <w:tcPr>
            <w:tcW w:w="1887" w:type="dxa"/>
            <w:vAlign w:val="center"/>
          </w:tcPr>
          <w:p w14:paraId="73683880" w14:textId="3DC3F2DD" w:rsidR="00FB6C97" w:rsidRPr="00BD5C5D" w:rsidRDefault="004C017A"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358A3D61">
                <v:shape id="_x0000_i1027" type="#_x0000_t75" style="width:75.75pt;height:49.45pt" o:ole="">
                  <v:imagedata r:id="rId13" o:title=""/>
                </v:shape>
                <o:OLEObject Type="Embed" ProgID="Package" ShapeID="_x0000_i1027" DrawAspect="Icon" ObjectID="_168173611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lastRenderedPageBreak/>
              <w:t>4</w:t>
            </w:r>
          </w:p>
        </w:tc>
        <w:tc>
          <w:tcPr>
            <w:tcW w:w="5670" w:type="dxa"/>
            <w:gridSpan w:val="2"/>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65pt;height:50.1pt" o:ole="">
                  <v:imagedata r:id="rId15" o:title=""/>
                </v:shape>
                <o:OLEObject Type="Embed" ProgID="Word.Document.12" ShapeID="_x0000_i1028" DrawAspect="Icon" ObjectID="_1681736114" r:id="rId16">
                  <o:FieldCodes>\s</o:FieldCodes>
                </o:OLEObject>
              </w:object>
            </w:r>
          </w:p>
        </w:tc>
      </w:tr>
      <w:tr w:rsidR="002F457D" w14:paraId="6CAC9846" w14:textId="77777777" w:rsidTr="00505406">
        <w:tc>
          <w:tcPr>
            <w:tcW w:w="1838" w:type="dxa"/>
            <w:gridSpan w:val="2"/>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gridSpan w:val="2"/>
            <w:vAlign w:val="center"/>
          </w:tcPr>
          <w:p w14:paraId="6FAA2078" w14:textId="6B99DC80" w:rsidR="002F457D" w:rsidRDefault="00407513"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A46751">
              <w:rPr>
                <w:rFonts w:ascii="Book Antiqua" w:hAnsi="Book Antiqua" w:cs="Book Antiqua"/>
                <w:sz w:val="24"/>
                <w:szCs w:val="24"/>
              </w:rPr>
              <w:t>, Profesional 2</w:t>
            </w:r>
          </w:p>
        </w:tc>
      </w:tr>
      <w:tr w:rsidR="002F457D" w14:paraId="2D67CCED" w14:textId="77777777" w:rsidTr="00505406">
        <w:tc>
          <w:tcPr>
            <w:tcW w:w="1838" w:type="dxa"/>
            <w:gridSpan w:val="2"/>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gridSpan w:val="2"/>
            <w:vAlign w:val="center"/>
          </w:tcPr>
          <w:p w14:paraId="12A70B43" w14:textId="208545D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w:t>
            </w:r>
            <w:r w:rsidR="00511771">
              <w:rPr>
                <w:rFonts w:ascii="Book Antiqua" w:hAnsi="Book Antiqua" w:cs="Book Antiqua"/>
                <w:sz w:val="24"/>
                <w:szCs w:val="24"/>
              </w:rPr>
              <w:t xml:space="preserve"> Institucional</w:t>
            </w:r>
          </w:p>
        </w:tc>
      </w:tr>
      <w:tr w:rsidR="002F457D" w14:paraId="76118F47" w14:textId="77777777" w:rsidTr="00505406">
        <w:tc>
          <w:tcPr>
            <w:tcW w:w="1838" w:type="dxa"/>
            <w:gridSpan w:val="2"/>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gridSpan w:val="2"/>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B31AD3" w14:paraId="46318B70" w14:textId="77777777" w:rsidTr="00505406">
        <w:tc>
          <w:tcPr>
            <w:tcW w:w="1838" w:type="dxa"/>
            <w:gridSpan w:val="2"/>
            <w:vAlign w:val="center"/>
          </w:tcPr>
          <w:p w14:paraId="71A57259" w14:textId="4A393BC7" w:rsidR="00B31AD3" w:rsidRDefault="00B31AD3" w:rsidP="00B31AD3">
            <w:pPr>
              <w:spacing w:line="276" w:lineRule="auto"/>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gridSpan w:val="2"/>
            <w:vAlign w:val="center"/>
          </w:tcPr>
          <w:p w14:paraId="7320A39C" w14:textId="62D073C0" w:rsidR="00B31AD3" w:rsidRDefault="00B31AD3" w:rsidP="00B31AD3">
            <w:pPr>
              <w:spacing w:line="276" w:lineRule="auto"/>
              <w:jc w:val="both"/>
              <w:rPr>
                <w:rFonts w:ascii="Book Antiqua" w:hAnsi="Book Antiqua" w:cs="Book Antiqua"/>
                <w:sz w:val="24"/>
                <w:szCs w:val="24"/>
              </w:rPr>
            </w:pPr>
            <w:r>
              <w:rPr>
                <w:rFonts w:ascii="Book Antiqua" w:hAnsi="Book Antiqua" w:cs="Book Antiqua"/>
                <w:sz w:val="24"/>
                <w:szCs w:val="24"/>
              </w:rPr>
              <w:t xml:space="preserve">MSc. Erick </w:t>
            </w:r>
            <w:r w:rsidR="003647CB">
              <w:rPr>
                <w:rFonts w:ascii="Book Antiqua" w:hAnsi="Book Antiqua" w:cs="Book Antiqua"/>
                <w:sz w:val="24"/>
                <w:szCs w:val="24"/>
              </w:rPr>
              <w:t xml:space="preserve">Antonio </w:t>
            </w:r>
            <w:r>
              <w:rPr>
                <w:rFonts w:ascii="Book Antiqua" w:hAnsi="Book Antiqua" w:cs="Book Antiqua"/>
                <w:sz w:val="24"/>
                <w:szCs w:val="24"/>
              </w:rPr>
              <w:t xml:space="preserve">Mora Leiva, Jefe del Proceso de Planeación y Evaluación </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270037">
      <w:headerReference w:type="default" r:id="rId17"/>
      <w:footerReference w:type="default" r:id="rId18"/>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49E9" w14:textId="77777777" w:rsidR="008B6419" w:rsidRDefault="008B6419" w:rsidP="00FD4CE3">
      <w:pPr>
        <w:spacing w:after="0" w:line="240" w:lineRule="auto"/>
      </w:pPr>
      <w:r>
        <w:separator/>
      </w:r>
    </w:p>
  </w:endnote>
  <w:endnote w:type="continuationSeparator" w:id="0">
    <w:p w14:paraId="62635673" w14:textId="77777777" w:rsidR="008B6419" w:rsidRDefault="008B6419"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478846"/>
      <w:docPartObj>
        <w:docPartGallery w:val="Page Numbers (Bottom of Page)"/>
        <w:docPartUnique/>
      </w:docPartObj>
    </w:sdtPr>
    <w:sdtEndPr/>
    <w:sdtContent>
      <w:p w14:paraId="37DCC763" w14:textId="77777777" w:rsidR="00D2151B" w:rsidRPr="00D2151B" w:rsidRDefault="00D2151B" w:rsidP="00D2151B">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2151B">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1663D21" w14:textId="0BC8F7D4" w:rsidR="00D2151B" w:rsidRDefault="00D2151B">
        <w:pPr>
          <w:pStyle w:val="Piedepgina"/>
          <w:jc w:val="right"/>
        </w:pPr>
        <w:r>
          <w:fldChar w:fldCharType="begin"/>
        </w:r>
        <w:r>
          <w:instrText>PAGE   \* MERGEFORMAT</w:instrText>
        </w:r>
        <w:r>
          <w:fldChar w:fldCharType="separate"/>
        </w:r>
        <w:r w:rsidR="00F47B39" w:rsidRPr="00F47B3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ED482" w14:textId="77777777" w:rsidR="008B6419" w:rsidRDefault="008B6419" w:rsidP="00FD4CE3">
      <w:pPr>
        <w:spacing w:after="0" w:line="240" w:lineRule="auto"/>
      </w:pPr>
      <w:r>
        <w:separator/>
      </w:r>
    </w:p>
  </w:footnote>
  <w:footnote w:type="continuationSeparator" w:id="0">
    <w:p w14:paraId="62DC6E81" w14:textId="77777777" w:rsidR="008B6419" w:rsidRDefault="008B6419"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pt;height:31.3pt" o:ole="">
          <v:imagedata r:id="rId1" o:title=""/>
        </v:shape>
        <o:OLEObject Type="Embed" ProgID="PBrush" ShapeID="_x0000_i1029" DrawAspect="Content" ObjectID="_1681736115"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58C7"/>
    <w:multiLevelType w:val="hybridMultilevel"/>
    <w:tmpl w:val="147898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C0D65C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42B0D554"/>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6"/>
  </w:num>
  <w:num w:numId="5">
    <w:abstractNumId w:val="16"/>
  </w:num>
  <w:num w:numId="6">
    <w:abstractNumId w:val="14"/>
  </w:num>
  <w:num w:numId="7">
    <w:abstractNumId w:val="1"/>
  </w:num>
  <w:num w:numId="8">
    <w:abstractNumId w:val="18"/>
  </w:num>
  <w:num w:numId="9">
    <w:abstractNumId w:val="13"/>
  </w:num>
  <w:num w:numId="10">
    <w:abstractNumId w:val="12"/>
  </w:num>
  <w:num w:numId="11">
    <w:abstractNumId w:val="4"/>
  </w:num>
  <w:num w:numId="12">
    <w:abstractNumId w:val="8"/>
  </w:num>
  <w:num w:numId="13">
    <w:abstractNumId w:val="6"/>
  </w:num>
  <w:num w:numId="14">
    <w:abstractNumId w:val="7"/>
  </w:num>
  <w:num w:numId="15">
    <w:abstractNumId w:val="19"/>
  </w:num>
  <w:num w:numId="16">
    <w:abstractNumId w:val="15"/>
  </w:num>
  <w:num w:numId="17">
    <w:abstractNumId w:val="2"/>
  </w:num>
  <w:num w:numId="18">
    <w:abstractNumId w:val="9"/>
  </w:num>
  <w:num w:numId="19">
    <w:abstractNumId w:val="17"/>
  </w:num>
  <w:num w:numId="20">
    <w:abstractNumId w:val="2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62D4"/>
    <w:rsid w:val="0001032E"/>
    <w:rsid w:val="0001243F"/>
    <w:rsid w:val="00012B69"/>
    <w:rsid w:val="0002590F"/>
    <w:rsid w:val="0003206C"/>
    <w:rsid w:val="000345C1"/>
    <w:rsid w:val="00046B4A"/>
    <w:rsid w:val="00052219"/>
    <w:rsid w:val="0005681A"/>
    <w:rsid w:val="0006361A"/>
    <w:rsid w:val="00081271"/>
    <w:rsid w:val="0008243B"/>
    <w:rsid w:val="00082FF9"/>
    <w:rsid w:val="000836A0"/>
    <w:rsid w:val="000877B0"/>
    <w:rsid w:val="000A65C1"/>
    <w:rsid w:val="000B625F"/>
    <w:rsid w:val="000C0B2E"/>
    <w:rsid w:val="000C69BA"/>
    <w:rsid w:val="000C78D9"/>
    <w:rsid w:val="000D2D54"/>
    <w:rsid w:val="000D3002"/>
    <w:rsid w:val="000D30F5"/>
    <w:rsid w:val="000D30F9"/>
    <w:rsid w:val="000D4594"/>
    <w:rsid w:val="000F7A60"/>
    <w:rsid w:val="00101C4E"/>
    <w:rsid w:val="00101ED9"/>
    <w:rsid w:val="001049C0"/>
    <w:rsid w:val="0010679B"/>
    <w:rsid w:val="00107B5C"/>
    <w:rsid w:val="001262AA"/>
    <w:rsid w:val="001265C9"/>
    <w:rsid w:val="00134AC6"/>
    <w:rsid w:val="0014022B"/>
    <w:rsid w:val="00145755"/>
    <w:rsid w:val="001457D9"/>
    <w:rsid w:val="001508C9"/>
    <w:rsid w:val="00160BC0"/>
    <w:rsid w:val="00170B5D"/>
    <w:rsid w:val="00182231"/>
    <w:rsid w:val="00187C6F"/>
    <w:rsid w:val="00190E6A"/>
    <w:rsid w:val="0019447F"/>
    <w:rsid w:val="001957BF"/>
    <w:rsid w:val="00196EE7"/>
    <w:rsid w:val="001A3DE4"/>
    <w:rsid w:val="001B64C3"/>
    <w:rsid w:val="001C28D5"/>
    <w:rsid w:val="001C3616"/>
    <w:rsid w:val="001C45C6"/>
    <w:rsid w:val="001D00E4"/>
    <w:rsid w:val="001D01CD"/>
    <w:rsid w:val="001D1BC4"/>
    <w:rsid w:val="001E0632"/>
    <w:rsid w:val="001E0FFB"/>
    <w:rsid w:val="001E48F9"/>
    <w:rsid w:val="00203521"/>
    <w:rsid w:val="0022277A"/>
    <w:rsid w:val="00227958"/>
    <w:rsid w:val="00231C8F"/>
    <w:rsid w:val="00232240"/>
    <w:rsid w:val="00232380"/>
    <w:rsid w:val="00233899"/>
    <w:rsid w:val="00244ABA"/>
    <w:rsid w:val="00244B3C"/>
    <w:rsid w:val="002466C7"/>
    <w:rsid w:val="00246E81"/>
    <w:rsid w:val="00257169"/>
    <w:rsid w:val="0026108B"/>
    <w:rsid w:val="00263CFE"/>
    <w:rsid w:val="00264230"/>
    <w:rsid w:val="00270037"/>
    <w:rsid w:val="00273A8C"/>
    <w:rsid w:val="00276C4C"/>
    <w:rsid w:val="00277245"/>
    <w:rsid w:val="0027753F"/>
    <w:rsid w:val="002804D9"/>
    <w:rsid w:val="00283B2F"/>
    <w:rsid w:val="00294AD9"/>
    <w:rsid w:val="00297119"/>
    <w:rsid w:val="002A04D3"/>
    <w:rsid w:val="002A7FC5"/>
    <w:rsid w:val="002B3E2D"/>
    <w:rsid w:val="002B54F8"/>
    <w:rsid w:val="002C159C"/>
    <w:rsid w:val="002D46E6"/>
    <w:rsid w:val="002D46F9"/>
    <w:rsid w:val="002D72CC"/>
    <w:rsid w:val="002E223B"/>
    <w:rsid w:val="002E6B0A"/>
    <w:rsid w:val="002F4333"/>
    <w:rsid w:val="002F457D"/>
    <w:rsid w:val="0030000C"/>
    <w:rsid w:val="00305862"/>
    <w:rsid w:val="00307B3C"/>
    <w:rsid w:val="003206EE"/>
    <w:rsid w:val="00321F7A"/>
    <w:rsid w:val="0032585D"/>
    <w:rsid w:val="00327DB8"/>
    <w:rsid w:val="003304A8"/>
    <w:rsid w:val="00330FA8"/>
    <w:rsid w:val="00331F5C"/>
    <w:rsid w:val="00332DA7"/>
    <w:rsid w:val="003358E6"/>
    <w:rsid w:val="003474FC"/>
    <w:rsid w:val="00353E88"/>
    <w:rsid w:val="0035612E"/>
    <w:rsid w:val="003636E0"/>
    <w:rsid w:val="0036381B"/>
    <w:rsid w:val="003647CB"/>
    <w:rsid w:val="003717E6"/>
    <w:rsid w:val="00373C7E"/>
    <w:rsid w:val="00387C90"/>
    <w:rsid w:val="003947DA"/>
    <w:rsid w:val="003B2B4F"/>
    <w:rsid w:val="003D2820"/>
    <w:rsid w:val="003E2759"/>
    <w:rsid w:val="003E28EE"/>
    <w:rsid w:val="003E70FE"/>
    <w:rsid w:val="003F2681"/>
    <w:rsid w:val="003F2D4D"/>
    <w:rsid w:val="003F62BE"/>
    <w:rsid w:val="003F70B1"/>
    <w:rsid w:val="0040012F"/>
    <w:rsid w:val="00401162"/>
    <w:rsid w:val="0040311B"/>
    <w:rsid w:val="00407513"/>
    <w:rsid w:val="00416F67"/>
    <w:rsid w:val="004234BA"/>
    <w:rsid w:val="00437483"/>
    <w:rsid w:val="0044082C"/>
    <w:rsid w:val="004429E7"/>
    <w:rsid w:val="00444515"/>
    <w:rsid w:val="00445AB1"/>
    <w:rsid w:val="00454D30"/>
    <w:rsid w:val="00457BD1"/>
    <w:rsid w:val="00461FA0"/>
    <w:rsid w:val="00470704"/>
    <w:rsid w:val="0047679A"/>
    <w:rsid w:val="00477B0B"/>
    <w:rsid w:val="00482362"/>
    <w:rsid w:val="0048660F"/>
    <w:rsid w:val="0049111E"/>
    <w:rsid w:val="004943EC"/>
    <w:rsid w:val="004A0849"/>
    <w:rsid w:val="004B5F75"/>
    <w:rsid w:val="004B7050"/>
    <w:rsid w:val="004C017A"/>
    <w:rsid w:val="004D2884"/>
    <w:rsid w:val="004E4033"/>
    <w:rsid w:val="004F1B84"/>
    <w:rsid w:val="004F3A0E"/>
    <w:rsid w:val="00500BFA"/>
    <w:rsid w:val="00504A57"/>
    <w:rsid w:val="00505406"/>
    <w:rsid w:val="00510545"/>
    <w:rsid w:val="00511771"/>
    <w:rsid w:val="00516CB3"/>
    <w:rsid w:val="0052068D"/>
    <w:rsid w:val="00521721"/>
    <w:rsid w:val="0052424C"/>
    <w:rsid w:val="005416C7"/>
    <w:rsid w:val="0054388A"/>
    <w:rsid w:val="005457FD"/>
    <w:rsid w:val="00581518"/>
    <w:rsid w:val="00582B2C"/>
    <w:rsid w:val="00583C56"/>
    <w:rsid w:val="00584352"/>
    <w:rsid w:val="00587F1D"/>
    <w:rsid w:val="00597FE0"/>
    <w:rsid w:val="005A212A"/>
    <w:rsid w:val="005A71CA"/>
    <w:rsid w:val="005C554F"/>
    <w:rsid w:val="005D35C2"/>
    <w:rsid w:val="005D368E"/>
    <w:rsid w:val="005E5149"/>
    <w:rsid w:val="005F359D"/>
    <w:rsid w:val="005F3D40"/>
    <w:rsid w:val="0060218B"/>
    <w:rsid w:val="0060596B"/>
    <w:rsid w:val="006124B3"/>
    <w:rsid w:val="0061692F"/>
    <w:rsid w:val="00620E2F"/>
    <w:rsid w:val="006229D4"/>
    <w:rsid w:val="00624485"/>
    <w:rsid w:val="00637887"/>
    <w:rsid w:val="0064075A"/>
    <w:rsid w:val="00646F28"/>
    <w:rsid w:val="0064795F"/>
    <w:rsid w:val="006567CD"/>
    <w:rsid w:val="00662518"/>
    <w:rsid w:val="006650C1"/>
    <w:rsid w:val="00666ADE"/>
    <w:rsid w:val="00673785"/>
    <w:rsid w:val="006740DB"/>
    <w:rsid w:val="006819BE"/>
    <w:rsid w:val="00685D31"/>
    <w:rsid w:val="0068607B"/>
    <w:rsid w:val="00690DAB"/>
    <w:rsid w:val="006942D7"/>
    <w:rsid w:val="006965C5"/>
    <w:rsid w:val="006A1EE0"/>
    <w:rsid w:val="006A347F"/>
    <w:rsid w:val="006A4848"/>
    <w:rsid w:val="006B5CE6"/>
    <w:rsid w:val="006B7207"/>
    <w:rsid w:val="006B7B6C"/>
    <w:rsid w:val="006C36C7"/>
    <w:rsid w:val="006C48FD"/>
    <w:rsid w:val="006D3030"/>
    <w:rsid w:val="006D43B7"/>
    <w:rsid w:val="006D5C86"/>
    <w:rsid w:val="006D5D11"/>
    <w:rsid w:val="006E04ED"/>
    <w:rsid w:val="006E58D8"/>
    <w:rsid w:val="006E5D9D"/>
    <w:rsid w:val="006E6DE2"/>
    <w:rsid w:val="0070004A"/>
    <w:rsid w:val="00702FC9"/>
    <w:rsid w:val="00704C45"/>
    <w:rsid w:val="0071094A"/>
    <w:rsid w:val="00717740"/>
    <w:rsid w:val="00726631"/>
    <w:rsid w:val="00731831"/>
    <w:rsid w:val="00732005"/>
    <w:rsid w:val="00733BD8"/>
    <w:rsid w:val="00734EC8"/>
    <w:rsid w:val="0074112B"/>
    <w:rsid w:val="00745644"/>
    <w:rsid w:val="00747F98"/>
    <w:rsid w:val="0076476D"/>
    <w:rsid w:val="00765CD5"/>
    <w:rsid w:val="00771F9F"/>
    <w:rsid w:val="00772336"/>
    <w:rsid w:val="00775322"/>
    <w:rsid w:val="007764E6"/>
    <w:rsid w:val="007777F3"/>
    <w:rsid w:val="0078147B"/>
    <w:rsid w:val="00784538"/>
    <w:rsid w:val="00787BDF"/>
    <w:rsid w:val="00790B41"/>
    <w:rsid w:val="00793331"/>
    <w:rsid w:val="007937DD"/>
    <w:rsid w:val="0079395B"/>
    <w:rsid w:val="00793B1D"/>
    <w:rsid w:val="007943D2"/>
    <w:rsid w:val="00796C0C"/>
    <w:rsid w:val="007A61DD"/>
    <w:rsid w:val="007B4F55"/>
    <w:rsid w:val="007C45BF"/>
    <w:rsid w:val="007D30C6"/>
    <w:rsid w:val="007D3AA8"/>
    <w:rsid w:val="007D4E1A"/>
    <w:rsid w:val="007E21EC"/>
    <w:rsid w:val="007E6E68"/>
    <w:rsid w:val="007E7B08"/>
    <w:rsid w:val="007F10E8"/>
    <w:rsid w:val="007F7BA9"/>
    <w:rsid w:val="008002D4"/>
    <w:rsid w:val="00803816"/>
    <w:rsid w:val="00804EFA"/>
    <w:rsid w:val="00806712"/>
    <w:rsid w:val="00811881"/>
    <w:rsid w:val="008129D7"/>
    <w:rsid w:val="008154AC"/>
    <w:rsid w:val="0083192F"/>
    <w:rsid w:val="00832C88"/>
    <w:rsid w:val="008335B1"/>
    <w:rsid w:val="00835EFC"/>
    <w:rsid w:val="00844148"/>
    <w:rsid w:val="00845DBE"/>
    <w:rsid w:val="00847DBB"/>
    <w:rsid w:val="0086665A"/>
    <w:rsid w:val="00876243"/>
    <w:rsid w:val="008771E4"/>
    <w:rsid w:val="0088454C"/>
    <w:rsid w:val="00886B8D"/>
    <w:rsid w:val="00894D9E"/>
    <w:rsid w:val="008A1501"/>
    <w:rsid w:val="008A46E5"/>
    <w:rsid w:val="008A68EC"/>
    <w:rsid w:val="008B4073"/>
    <w:rsid w:val="008B529F"/>
    <w:rsid w:val="008B6419"/>
    <w:rsid w:val="008C04A0"/>
    <w:rsid w:val="008D62B5"/>
    <w:rsid w:val="008F3C99"/>
    <w:rsid w:val="0090090D"/>
    <w:rsid w:val="009033BE"/>
    <w:rsid w:val="00906306"/>
    <w:rsid w:val="00922E9D"/>
    <w:rsid w:val="00923CE3"/>
    <w:rsid w:val="00931DF8"/>
    <w:rsid w:val="00937901"/>
    <w:rsid w:val="00940791"/>
    <w:rsid w:val="00940F28"/>
    <w:rsid w:val="0094791D"/>
    <w:rsid w:val="00956F96"/>
    <w:rsid w:val="00996011"/>
    <w:rsid w:val="009961CF"/>
    <w:rsid w:val="009B1CA8"/>
    <w:rsid w:val="009B51B3"/>
    <w:rsid w:val="009B59CB"/>
    <w:rsid w:val="009B5B2C"/>
    <w:rsid w:val="009C01A1"/>
    <w:rsid w:val="009C2966"/>
    <w:rsid w:val="009D1E49"/>
    <w:rsid w:val="009E46BD"/>
    <w:rsid w:val="009E7EB3"/>
    <w:rsid w:val="009F11D0"/>
    <w:rsid w:val="009F164C"/>
    <w:rsid w:val="00A00826"/>
    <w:rsid w:val="00A121E6"/>
    <w:rsid w:val="00A1599D"/>
    <w:rsid w:val="00A237A3"/>
    <w:rsid w:val="00A27B63"/>
    <w:rsid w:val="00A37149"/>
    <w:rsid w:val="00A37DB9"/>
    <w:rsid w:val="00A40291"/>
    <w:rsid w:val="00A45866"/>
    <w:rsid w:val="00A46751"/>
    <w:rsid w:val="00A7041E"/>
    <w:rsid w:val="00A74397"/>
    <w:rsid w:val="00A77A4E"/>
    <w:rsid w:val="00A80F1C"/>
    <w:rsid w:val="00A918E6"/>
    <w:rsid w:val="00AA1636"/>
    <w:rsid w:val="00AA4BFC"/>
    <w:rsid w:val="00AA7B8C"/>
    <w:rsid w:val="00AB2052"/>
    <w:rsid w:val="00AC09A9"/>
    <w:rsid w:val="00AC356E"/>
    <w:rsid w:val="00AC612D"/>
    <w:rsid w:val="00AD137F"/>
    <w:rsid w:val="00AD4D52"/>
    <w:rsid w:val="00AD64E7"/>
    <w:rsid w:val="00AE0F24"/>
    <w:rsid w:val="00AE22F0"/>
    <w:rsid w:val="00AE661C"/>
    <w:rsid w:val="00AE6F3F"/>
    <w:rsid w:val="00AE7974"/>
    <w:rsid w:val="00B0241E"/>
    <w:rsid w:val="00B10C82"/>
    <w:rsid w:val="00B14444"/>
    <w:rsid w:val="00B1792D"/>
    <w:rsid w:val="00B31AD3"/>
    <w:rsid w:val="00B37982"/>
    <w:rsid w:val="00B37D90"/>
    <w:rsid w:val="00B4014E"/>
    <w:rsid w:val="00B417D3"/>
    <w:rsid w:val="00B455DE"/>
    <w:rsid w:val="00B60265"/>
    <w:rsid w:val="00B64DF5"/>
    <w:rsid w:val="00B7275A"/>
    <w:rsid w:val="00B7771F"/>
    <w:rsid w:val="00B826DA"/>
    <w:rsid w:val="00B834A2"/>
    <w:rsid w:val="00B846FC"/>
    <w:rsid w:val="00B8533F"/>
    <w:rsid w:val="00B90DB7"/>
    <w:rsid w:val="00B95310"/>
    <w:rsid w:val="00BA0460"/>
    <w:rsid w:val="00BA0718"/>
    <w:rsid w:val="00BA40E0"/>
    <w:rsid w:val="00BA7340"/>
    <w:rsid w:val="00BB525B"/>
    <w:rsid w:val="00BC15D1"/>
    <w:rsid w:val="00BC396A"/>
    <w:rsid w:val="00BC5A82"/>
    <w:rsid w:val="00BD0555"/>
    <w:rsid w:val="00BD5C5D"/>
    <w:rsid w:val="00BE12D8"/>
    <w:rsid w:val="00BE661F"/>
    <w:rsid w:val="00BF3254"/>
    <w:rsid w:val="00BF48FC"/>
    <w:rsid w:val="00C00BFC"/>
    <w:rsid w:val="00C01623"/>
    <w:rsid w:val="00C069E9"/>
    <w:rsid w:val="00C07F42"/>
    <w:rsid w:val="00C11731"/>
    <w:rsid w:val="00C11BE1"/>
    <w:rsid w:val="00C13868"/>
    <w:rsid w:val="00C17B25"/>
    <w:rsid w:val="00C22948"/>
    <w:rsid w:val="00C372EC"/>
    <w:rsid w:val="00C42817"/>
    <w:rsid w:val="00C4392D"/>
    <w:rsid w:val="00C44E0C"/>
    <w:rsid w:val="00C46BDB"/>
    <w:rsid w:val="00C47E81"/>
    <w:rsid w:val="00C61393"/>
    <w:rsid w:val="00C62506"/>
    <w:rsid w:val="00C72AE9"/>
    <w:rsid w:val="00C737D7"/>
    <w:rsid w:val="00C77B44"/>
    <w:rsid w:val="00C830BC"/>
    <w:rsid w:val="00C85FF8"/>
    <w:rsid w:val="00C872D1"/>
    <w:rsid w:val="00C906E9"/>
    <w:rsid w:val="00C941EB"/>
    <w:rsid w:val="00CA1AF4"/>
    <w:rsid w:val="00CA6399"/>
    <w:rsid w:val="00CA7055"/>
    <w:rsid w:val="00CB1968"/>
    <w:rsid w:val="00CB47AB"/>
    <w:rsid w:val="00CB4801"/>
    <w:rsid w:val="00CB56D2"/>
    <w:rsid w:val="00CC41DA"/>
    <w:rsid w:val="00CC5828"/>
    <w:rsid w:val="00CD1B35"/>
    <w:rsid w:val="00CD5AE8"/>
    <w:rsid w:val="00CE422C"/>
    <w:rsid w:val="00CF110D"/>
    <w:rsid w:val="00CF2955"/>
    <w:rsid w:val="00D02DB5"/>
    <w:rsid w:val="00D07640"/>
    <w:rsid w:val="00D2151B"/>
    <w:rsid w:val="00D21A97"/>
    <w:rsid w:val="00D30DA2"/>
    <w:rsid w:val="00D31155"/>
    <w:rsid w:val="00D361F3"/>
    <w:rsid w:val="00D41450"/>
    <w:rsid w:val="00D50084"/>
    <w:rsid w:val="00D50910"/>
    <w:rsid w:val="00D51CF9"/>
    <w:rsid w:val="00D520EE"/>
    <w:rsid w:val="00D540EA"/>
    <w:rsid w:val="00D64953"/>
    <w:rsid w:val="00D65408"/>
    <w:rsid w:val="00D66CDC"/>
    <w:rsid w:val="00D7530B"/>
    <w:rsid w:val="00D76F60"/>
    <w:rsid w:val="00D93DD7"/>
    <w:rsid w:val="00D9439B"/>
    <w:rsid w:val="00D94FE1"/>
    <w:rsid w:val="00D95E95"/>
    <w:rsid w:val="00DA08D0"/>
    <w:rsid w:val="00DA4CAD"/>
    <w:rsid w:val="00DA6617"/>
    <w:rsid w:val="00DA6C4C"/>
    <w:rsid w:val="00DA77FF"/>
    <w:rsid w:val="00DC276A"/>
    <w:rsid w:val="00DC3E7A"/>
    <w:rsid w:val="00DC5B77"/>
    <w:rsid w:val="00DD2452"/>
    <w:rsid w:val="00DD2CDB"/>
    <w:rsid w:val="00DD63CA"/>
    <w:rsid w:val="00DF2622"/>
    <w:rsid w:val="00DF3F50"/>
    <w:rsid w:val="00DF5946"/>
    <w:rsid w:val="00E268AD"/>
    <w:rsid w:val="00E308B4"/>
    <w:rsid w:val="00E343EF"/>
    <w:rsid w:val="00E36A61"/>
    <w:rsid w:val="00E40DC3"/>
    <w:rsid w:val="00E52C85"/>
    <w:rsid w:val="00E5718B"/>
    <w:rsid w:val="00E623C9"/>
    <w:rsid w:val="00E70516"/>
    <w:rsid w:val="00E70C51"/>
    <w:rsid w:val="00E73895"/>
    <w:rsid w:val="00E74379"/>
    <w:rsid w:val="00E76AAD"/>
    <w:rsid w:val="00E80E0D"/>
    <w:rsid w:val="00EA1EE7"/>
    <w:rsid w:val="00EB3B53"/>
    <w:rsid w:val="00EB490C"/>
    <w:rsid w:val="00EB57CE"/>
    <w:rsid w:val="00EB73E9"/>
    <w:rsid w:val="00EC0DAA"/>
    <w:rsid w:val="00EC6379"/>
    <w:rsid w:val="00ED2E77"/>
    <w:rsid w:val="00EE1653"/>
    <w:rsid w:val="00EF4134"/>
    <w:rsid w:val="00F05CEB"/>
    <w:rsid w:val="00F069DF"/>
    <w:rsid w:val="00F11BCE"/>
    <w:rsid w:val="00F13475"/>
    <w:rsid w:val="00F16810"/>
    <w:rsid w:val="00F30023"/>
    <w:rsid w:val="00F3632A"/>
    <w:rsid w:val="00F41595"/>
    <w:rsid w:val="00F47B39"/>
    <w:rsid w:val="00F523C4"/>
    <w:rsid w:val="00F713E2"/>
    <w:rsid w:val="00F73F72"/>
    <w:rsid w:val="00F80BDF"/>
    <w:rsid w:val="00F83909"/>
    <w:rsid w:val="00F83C17"/>
    <w:rsid w:val="00F85D80"/>
    <w:rsid w:val="00F86A77"/>
    <w:rsid w:val="00F90838"/>
    <w:rsid w:val="00F948E1"/>
    <w:rsid w:val="00F95B49"/>
    <w:rsid w:val="00FA2731"/>
    <w:rsid w:val="00FA2C03"/>
    <w:rsid w:val="00FA45C0"/>
    <w:rsid w:val="00FA5A6F"/>
    <w:rsid w:val="00FB2776"/>
    <w:rsid w:val="00FB4C47"/>
    <w:rsid w:val="00FB5F0F"/>
    <w:rsid w:val="00FB6C97"/>
    <w:rsid w:val="00FC20E3"/>
    <w:rsid w:val="00FD1961"/>
    <w:rsid w:val="00FD4CE3"/>
    <w:rsid w:val="00FE281C"/>
    <w:rsid w:val="00FF67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character" w:styleId="Textoennegrita">
    <w:name w:val="Strong"/>
    <w:basedOn w:val="Fuentedeprrafopredeter"/>
    <w:uiPriority w:val="22"/>
    <w:qFormat/>
    <w:rsid w:val="00BC15D1"/>
    <w:rPr>
      <w:b/>
      <w:bCs/>
    </w:rPr>
  </w:style>
  <w:style w:type="character" w:customStyle="1" w:styleId="ng-binding">
    <w:name w:val="ng-binding"/>
    <w:basedOn w:val="Fuentedeprrafopredeter"/>
    <w:rsid w:val="00BC1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3984070">
      <w:bodyDiv w:val="1"/>
      <w:marLeft w:val="0"/>
      <w:marRight w:val="0"/>
      <w:marTop w:val="0"/>
      <w:marBottom w:val="0"/>
      <w:divBdr>
        <w:top w:val="none" w:sz="0" w:space="0" w:color="auto"/>
        <w:left w:val="none" w:sz="0" w:space="0" w:color="auto"/>
        <w:bottom w:val="none" w:sz="0" w:space="0" w:color="auto"/>
        <w:right w:val="none" w:sz="0" w:space="0" w:color="auto"/>
      </w:divBdr>
    </w:div>
    <w:div w:id="39940168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35038254">
      <w:bodyDiv w:val="1"/>
      <w:marLeft w:val="0"/>
      <w:marRight w:val="0"/>
      <w:marTop w:val="0"/>
      <w:marBottom w:val="0"/>
      <w:divBdr>
        <w:top w:val="none" w:sz="0" w:space="0" w:color="auto"/>
        <w:left w:val="none" w:sz="0" w:space="0" w:color="auto"/>
        <w:bottom w:val="none" w:sz="0" w:space="0" w:color="auto"/>
        <w:right w:val="none" w:sz="0" w:space="0" w:color="auto"/>
      </w:divBdr>
    </w:div>
    <w:div w:id="1117874775">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21890420">
      <w:bodyDiv w:val="1"/>
      <w:marLeft w:val="0"/>
      <w:marRight w:val="0"/>
      <w:marTop w:val="0"/>
      <w:marBottom w:val="0"/>
      <w:divBdr>
        <w:top w:val="none" w:sz="0" w:space="0" w:color="auto"/>
        <w:left w:val="none" w:sz="0" w:space="0" w:color="auto"/>
        <w:bottom w:val="none" w:sz="0" w:space="0" w:color="auto"/>
        <w:right w:val="none" w:sz="0" w:space="0" w:color="auto"/>
      </w:divBdr>
    </w:div>
    <w:div w:id="1367172303">
      <w:bodyDiv w:val="1"/>
      <w:marLeft w:val="0"/>
      <w:marRight w:val="0"/>
      <w:marTop w:val="0"/>
      <w:marBottom w:val="0"/>
      <w:divBdr>
        <w:top w:val="none" w:sz="0" w:space="0" w:color="auto"/>
        <w:left w:val="none" w:sz="0" w:space="0" w:color="auto"/>
        <w:bottom w:val="none" w:sz="0" w:space="0" w:color="auto"/>
        <w:right w:val="none" w:sz="0" w:space="0" w:color="auto"/>
      </w:divBdr>
    </w:div>
    <w:div w:id="1528522936">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4431048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B468F-685F-497B-A525-8D0C23D6A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3395</Words>
  <Characters>18673</Characters>
  <Application>Microsoft Office Word</Application>
  <DocSecurity>4</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2021-05-05T22:09:00Z</dcterms:created>
  <dcterms:modified xsi:type="dcterms:W3CDTF">2021-05-05T22:09:00Z</dcterms:modified>
</cp:coreProperties>
</file>