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6D6C90" w14:textId="188D7B75" w:rsidR="009034D7" w:rsidRPr="005F55A5" w:rsidRDefault="007251D7" w:rsidP="00785D38">
      <w:pPr>
        <w:pStyle w:val="paragraph"/>
        <w:spacing w:before="0" w:beforeAutospacing="0" w:after="0" w:afterAutospacing="0"/>
        <w:jc w:val="right"/>
        <w:textAlignment w:val="baseline"/>
        <w:rPr>
          <w:rFonts w:ascii="Segoe UI" w:hAnsi="Segoe UI" w:cs="Segoe UI"/>
        </w:rPr>
      </w:pPr>
      <w:r>
        <w:rPr>
          <w:rStyle w:val="normaltextrun"/>
          <w:rFonts w:ascii="Book Antiqua" w:hAnsi="Book Antiqua" w:cs="Segoe UI"/>
        </w:rPr>
        <w:t>146</w:t>
      </w:r>
      <w:r w:rsidRPr="005F55A5">
        <w:rPr>
          <w:rStyle w:val="normaltextrun"/>
          <w:rFonts w:ascii="Book Antiqua" w:hAnsi="Book Antiqua" w:cs="Segoe UI"/>
        </w:rPr>
        <w:t>-</w:t>
      </w:r>
      <w:r w:rsidR="009034D7" w:rsidRPr="005F55A5">
        <w:rPr>
          <w:rStyle w:val="normaltextrun"/>
          <w:rFonts w:ascii="Book Antiqua" w:hAnsi="Book Antiqua" w:cs="Segoe UI"/>
        </w:rPr>
        <w:t>PLA-MI-202</w:t>
      </w:r>
      <w:r w:rsidR="008F6389">
        <w:rPr>
          <w:rStyle w:val="normaltextrun"/>
          <w:rFonts w:ascii="Book Antiqua" w:hAnsi="Book Antiqua" w:cs="Segoe UI"/>
        </w:rPr>
        <w:t>1</w:t>
      </w:r>
      <w:r w:rsidR="009034D7" w:rsidRPr="005F55A5">
        <w:rPr>
          <w:rStyle w:val="eop"/>
          <w:rFonts w:ascii="Book Antiqua" w:hAnsi="Book Antiqua" w:cs="Segoe UI"/>
        </w:rPr>
        <w:t> </w:t>
      </w:r>
    </w:p>
    <w:p w14:paraId="0CF22DED" w14:textId="2057FA2A" w:rsidR="007251D7" w:rsidRPr="007251D7" w:rsidRDefault="009034D7" w:rsidP="00785D38">
      <w:pPr>
        <w:spacing w:after="0" w:line="240" w:lineRule="auto"/>
        <w:jc w:val="right"/>
        <w:rPr>
          <w:rFonts w:ascii="Book Antiqua" w:hAnsi="Book Antiqua" w:cs="Book Antiqua"/>
          <w:snapToGrid w:val="0"/>
          <w:sz w:val="24"/>
          <w:szCs w:val="24"/>
        </w:rPr>
      </w:pPr>
      <w:r w:rsidRPr="005F55A5">
        <w:rPr>
          <w:rStyle w:val="normaltextrun"/>
          <w:rFonts w:ascii="Book Antiqua" w:hAnsi="Book Antiqua" w:cs="Segoe UI"/>
        </w:rPr>
        <w:t>R</w:t>
      </w:r>
      <w:r w:rsidRPr="007251D7">
        <w:rPr>
          <w:rStyle w:val="normaltextrun"/>
          <w:rFonts w:ascii="Book Antiqua" w:hAnsi="Book Antiqua" w:cs="Segoe UI"/>
        </w:rPr>
        <w:t xml:space="preserve">ef. SICE: </w:t>
      </w:r>
      <w:r w:rsidR="002A1316" w:rsidRPr="00785D38">
        <w:rPr>
          <w:rStyle w:val="normaltextrun"/>
          <w:rFonts w:ascii="Book Antiqua" w:hAnsi="Book Antiqua"/>
          <w:color w:val="000000"/>
          <w:sz w:val="24"/>
          <w:szCs w:val="24"/>
          <w:shd w:val="clear" w:color="auto" w:fill="FFFFFF"/>
        </w:rPr>
        <w:t>329-20</w:t>
      </w:r>
    </w:p>
    <w:p w14:paraId="47AEC12B" w14:textId="768B06E1" w:rsidR="007251D7" w:rsidRPr="00B5157C" w:rsidRDefault="00785D38" w:rsidP="00785D38">
      <w:pPr>
        <w:widowControl w:val="0"/>
        <w:spacing w:after="0" w:line="240" w:lineRule="auto"/>
        <w:rPr>
          <w:rFonts w:ascii="Book Antiqua" w:hAnsi="Book Antiqua" w:cs="Book Antiqua"/>
          <w:snapToGrid w:val="0"/>
          <w:sz w:val="24"/>
          <w:szCs w:val="24"/>
        </w:rPr>
      </w:pPr>
      <w:r>
        <w:rPr>
          <w:rFonts w:ascii="Book Antiqua" w:hAnsi="Book Antiqua" w:cs="Book Antiqua"/>
          <w:snapToGrid w:val="0"/>
          <w:sz w:val="24"/>
          <w:szCs w:val="24"/>
        </w:rPr>
        <w:t xml:space="preserve">2 de febrero </w:t>
      </w:r>
      <w:r w:rsidR="007251D7" w:rsidRPr="007251D7">
        <w:rPr>
          <w:rFonts w:ascii="Book Antiqua" w:hAnsi="Book Antiqua" w:cs="Book Antiqua"/>
          <w:snapToGrid w:val="0"/>
          <w:sz w:val="24"/>
          <w:szCs w:val="24"/>
        </w:rPr>
        <w:t>de 202</w:t>
      </w:r>
      <w:r w:rsidR="008F6389">
        <w:rPr>
          <w:rFonts w:ascii="Book Antiqua" w:hAnsi="Book Antiqua" w:cs="Book Antiqua"/>
          <w:snapToGrid w:val="0"/>
          <w:sz w:val="24"/>
          <w:szCs w:val="24"/>
        </w:rPr>
        <w:t>1</w:t>
      </w:r>
    </w:p>
    <w:p w14:paraId="163571D4" w14:textId="77777777" w:rsidR="007251D7" w:rsidRPr="00B5157C" w:rsidRDefault="007251D7" w:rsidP="00785D38">
      <w:pPr>
        <w:widowControl w:val="0"/>
        <w:spacing w:after="0" w:line="240" w:lineRule="auto"/>
        <w:rPr>
          <w:rFonts w:ascii="Book Antiqua" w:hAnsi="Book Antiqua" w:cs="Book Antiqua"/>
          <w:snapToGrid w:val="0"/>
          <w:sz w:val="24"/>
          <w:szCs w:val="24"/>
        </w:rPr>
      </w:pPr>
    </w:p>
    <w:p w14:paraId="1B5C9860" w14:textId="77777777" w:rsidR="007251D7" w:rsidRDefault="007251D7" w:rsidP="00785D38">
      <w:pPr>
        <w:widowControl w:val="0"/>
        <w:spacing w:after="0" w:line="240" w:lineRule="auto"/>
        <w:rPr>
          <w:rFonts w:ascii="Book Antiqua" w:hAnsi="Book Antiqua" w:cs="Book Antiqua"/>
          <w:snapToGrid w:val="0"/>
          <w:sz w:val="24"/>
          <w:szCs w:val="24"/>
        </w:rPr>
      </w:pPr>
    </w:p>
    <w:p w14:paraId="4A4E63DB" w14:textId="77777777" w:rsidR="007251D7" w:rsidRPr="00B5157C" w:rsidRDefault="007251D7" w:rsidP="00785D38">
      <w:pPr>
        <w:widowControl w:val="0"/>
        <w:spacing w:after="0" w:line="240" w:lineRule="auto"/>
        <w:rPr>
          <w:rFonts w:ascii="Book Antiqua" w:hAnsi="Book Antiqua" w:cs="Book Antiqua"/>
          <w:snapToGrid w:val="0"/>
          <w:sz w:val="24"/>
          <w:szCs w:val="24"/>
        </w:rPr>
      </w:pPr>
    </w:p>
    <w:p w14:paraId="553F3A28" w14:textId="77777777" w:rsidR="007251D7" w:rsidRPr="00CA5350" w:rsidRDefault="007251D7" w:rsidP="00785D38">
      <w:pPr>
        <w:pStyle w:val="Textoindependiente2"/>
        <w:rPr>
          <w:rFonts w:ascii="Book Antiqua" w:hAnsi="Book Antiqua" w:cs="Book Antiqua"/>
          <w:color w:val="000000"/>
          <w:lang w:val="es-CR"/>
        </w:rPr>
      </w:pPr>
      <w:r w:rsidRPr="00CA5350">
        <w:rPr>
          <w:rFonts w:ascii="Book Antiqua" w:hAnsi="Book Antiqua" w:cs="Book Antiqua"/>
          <w:color w:val="000000"/>
          <w:lang w:val="es-CR"/>
        </w:rPr>
        <w:t>Licenciada</w:t>
      </w:r>
    </w:p>
    <w:p w14:paraId="75A6FD8D" w14:textId="77777777" w:rsidR="007251D7" w:rsidRPr="00CA5350" w:rsidRDefault="007251D7" w:rsidP="00785D38">
      <w:pPr>
        <w:pStyle w:val="Textoindependiente2"/>
        <w:rPr>
          <w:rFonts w:ascii="Book Antiqua" w:hAnsi="Book Antiqua" w:cs="Book Antiqua"/>
          <w:color w:val="000000"/>
          <w:lang w:val="es-CR"/>
        </w:rPr>
      </w:pPr>
      <w:r w:rsidRPr="00CA5350">
        <w:rPr>
          <w:rFonts w:ascii="Book Antiqua" w:hAnsi="Book Antiqua" w:cs="Book Antiqua"/>
          <w:color w:val="000000"/>
          <w:lang w:val="es-CR"/>
        </w:rPr>
        <w:t>Silvia Navarro Romanini</w:t>
      </w:r>
    </w:p>
    <w:p w14:paraId="2259EF14" w14:textId="77777777" w:rsidR="007251D7" w:rsidRPr="00CA5350" w:rsidRDefault="007251D7" w:rsidP="00785D38">
      <w:pPr>
        <w:pStyle w:val="Textoindependiente2"/>
        <w:rPr>
          <w:rFonts w:ascii="Book Antiqua" w:hAnsi="Book Antiqua" w:cs="Book Antiqua"/>
          <w:color w:val="000000"/>
          <w:lang w:val="es-CR"/>
        </w:rPr>
      </w:pPr>
      <w:r w:rsidRPr="00CA5350">
        <w:rPr>
          <w:rFonts w:ascii="Book Antiqua" w:hAnsi="Book Antiqua" w:cs="Book Antiqua"/>
          <w:color w:val="000000"/>
          <w:lang w:val="es-CR"/>
        </w:rPr>
        <w:t>Secretaría General de la Corte</w:t>
      </w:r>
    </w:p>
    <w:p w14:paraId="6F35989F" w14:textId="77777777" w:rsidR="007251D7" w:rsidRPr="00CA5350" w:rsidRDefault="007251D7" w:rsidP="00785D38">
      <w:pPr>
        <w:widowControl w:val="0"/>
        <w:spacing w:after="0" w:line="240" w:lineRule="auto"/>
        <w:rPr>
          <w:rFonts w:ascii="Book Antiqua" w:hAnsi="Book Antiqua" w:cs="Book Antiqua"/>
          <w:color w:val="000000"/>
          <w:sz w:val="24"/>
          <w:szCs w:val="24"/>
        </w:rPr>
      </w:pPr>
    </w:p>
    <w:p w14:paraId="762CFB1A" w14:textId="77777777" w:rsidR="007251D7" w:rsidRDefault="007251D7" w:rsidP="00785D38">
      <w:pPr>
        <w:widowControl w:val="0"/>
        <w:spacing w:after="0" w:line="240" w:lineRule="auto"/>
        <w:rPr>
          <w:rFonts w:ascii="Book Antiqua" w:hAnsi="Book Antiqua" w:cs="Book Antiqua"/>
          <w:snapToGrid w:val="0"/>
          <w:color w:val="000000"/>
          <w:sz w:val="24"/>
          <w:szCs w:val="24"/>
        </w:rPr>
      </w:pPr>
    </w:p>
    <w:p w14:paraId="36AA11A7" w14:textId="77777777" w:rsidR="007251D7" w:rsidRPr="00B5157C" w:rsidRDefault="007251D7" w:rsidP="00785D38">
      <w:pPr>
        <w:widowControl w:val="0"/>
        <w:spacing w:after="0" w:line="240" w:lineRule="auto"/>
        <w:rPr>
          <w:rFonts w:ascii="Book Antiqua" w:hAnsi="Book Antiqua" w:cs="Book Antiqua"/>
          <w:snapToGrid w:val="0"/>
          <w:color w:val="000000"/>
          <w:sz w:val="24"/>
          <w:szCs w:val="24"/>
        </w:rPr>
      </w:pPr>
      <w:r w:rsidRPr="00B5157C">
        <w:rPr>
          <w:rFonts w:ascii="Book Antiqua" w:hAnsi="Book Antiqua" w:cs="Book Antiqua"/>
          <w:snapToGrid w:val="0"/>
          <w:color w:val="000000"/>
          <w:sz w:val="24"/>
          <w:szCs w:val="24"/>
        </w:rPr>
        <w:t>Estimad</w:t>
      </w:r>
      <w:r>
        <w:rPr>
          <w:rFonts w:ascii="Book Antiqua" w:hAnsi="Book Antiqua" w:cs="Book Antiqua"/>
          <w:snapToGrid w:val="0"/>
          <w:color w:val="000000"/>
          <w:sz w:val="24"/>
          <w:szCs w:val="24"/>
        </w:rPr>
        <w:t>a</w:t>
      </w:r>
      <w:r w:rsidRPr="00B5157C">
        <w:rPr>
          <w:rFonts w:ascii="Book Antiqua" w:hAnsi="Book Antiqua" w:cs="Book Antiqua"/>
          <w:snapToGrid w:val="0"/>
          <w:color w:val="000000"/>
          <w:sz w:val="24"/>
          <w:szCs w:val="24"/>
        </w:rPr>
        <w:t xml:space="preserve"> señor</w:t>
      </w:r>
      <w:r>
        <w:rPr>
          <w:rFonts w:ascii="Book Antiqua" w:hAnsi="Book Antiqua" w:cs="Book Antiqua"/>
          <w:snapToGrid w:val="0"/>
          <w:color w:val="000000"/>
          <w:sz w:val="24"/>
          <w:szCs w:val="24"/>
        </w:rPr>
        <w:t>a</w:t>
      </w:r>
      <w:r w:rsidRPr="00B5157C">
        <w:rPr>
          <w:rFonts w:ascii="Book Antiqua" w:hAnsi="Book Antiqua" w:cs="Book Antiqua"/>
          <w:snapToGrid w:val="0"/>
          <w:color w:val="000000"/>
          <w:sz w:val="24"/>
          <w:szCs w:val="24"/>
        </w:rPr>
        <w:t>:</w:t>
      </w:r>
    </w:p>
    <w:p w14:paraId="3573FB3A" w14:textId="77777777" w:rsidR="007251D7" w:rsidRPr="00B5157C" w:rsidRDefault="007251D7" w:rsidP="00785D38">
      <w:pPr>
        <w:widowControl w:val="0"/>
        <w:spacing w:after="0" w:line="240" w:lineRule="auto"/>
        <w:jc w:val="both"/>
        <w:rPr>
          <w:rFonts w:ascii="Book Antiqua" w:hAnsi="Book Antiqua" w:cs="Book Antiqua"/>
          <w:snapToGrid w:val="0"/>
          <w:sz w:val="24"/>
          <w:szCs w:val="24"/>
        </w:rPr>
      </w:pPr>
    </w:p>
    <w:p w14:paraId="65C04369" w14:textId="0632BC7F" w:rsidR="00A50DB6" w:rsidRPr="00A50DB6" w:rsidRDefault="00A50DB6" w:rsidP="00A50DB6">
      <w:pPr>
        <w:pStyle w:val="paragraph"/>
        <w:spacing w:before="0" w:beforeAutospacing="0" w:after="0" w:afterAutospacing="0"/>
        <w:ind w:firstLine="708"/>
        <w:jc w:val="both"/>
        <w:textAlignment w:val="baseline"/>
        <w:rPr>
          <w:rFonts w:ascii="Book Antiqua" w:eastAsiaTheme="minorHAnsi" w:hAnsi="Book Antiqua" w:cs="Book Antiqua"/>
          <w:bCs/>
          <w:snapToGrid w:val="0"/>
          <w:lang w:val="es-ES" w:eastAsia="en-US"/>
        </w:rPr>
      </w:pPr>
      <w:r w:rsidRPr="00A50DB6">
        <w:rPr>
          <w:rFonts w:ascii="Book Antiqua" w:eastAsiaTheme="minorHAnsi" w:hAnsi="Book Antiqua" w:cs="Book Antiqua"/>
          <w:bCs/>
          <w:snapToGrid w:val="0"/>
          <w:lang w:val="es-ES" w:eastAsia="en-US"/>
        </w:rPr>
        <w:t xml:space="preserve">Le remito el informe suscrito por la Inga. Elena Gabriela Picado González, Jefa a.i. en su momento del Subproceso de Modernización Institucional, relacionado con el seguimiento que se requiere realizar al Tribunal Agrario, Segundo Circuito Judicial de San José. </w:t>
      </w:r>
    </w:p>
    <w:p w14:paraId="7ECD349E" w14:textId="060F2671" w:rsidR="007251D7" w:rsidRPr="00B5157C" w:rsidRDefault="007251D7" w:rsidP="00785D38">
      <w:pPr>
        <w:spacing w:after="0" w:line="240" w:lineRule="auto"/>
        <w:rPr>
          <w:rStyle w:val="Hipervnculo"/>
          <w:rFonts w:ascii="Book Antiqua" w:hAnsi="Book Antiqua" w:cs="Book Antiqua"/>
          <w:sz w:val="24"/>
          <w:szCs w:val="24"/>
        </w:rPr>
      </w:pPr>
    </w:p>
    <w:p w14:paraId="44B390C5" w14:textId="03FFA47B" w:rsidR="00A50DB6" w:rsidRDefault="007251D7" w:rsidP="00A50DB6">
      <w:pPr>
        <w:pStyle w:val="paragraph"/>
        <w:spacing w:before="0" w:beforeAutospacing="0" w:after="0" w:afterAutospacing="0"/>
        <w:jc w:val="both"/>
        <w:textAlignment w:val="baseline"/>
        <w:rPr>
          <w:rFonts w:ascii="Book Antiqua" w:eastAsiaTheme="minorHAnsi" w:hAnsi="Book Antiqua" w:cs="Book Antiqua"/>
          <w:bCs/>
          <w:snapToGrid w:val="0"/>
          <w:lang w:val="es-ES" w:eastAsia="en-US"/>
        </w:rPr>
      </w:pPr>
      <w:r>
        <w:rPr>
          <w:rFonts w:ascii="Book Antiqua" w:hAnsi="Book Antiqua" w:cs="Book Antiqua"/>
        </w:rPr>
        <w:tab/>
        <w:t>C</w:t>
      </w:r>
      <w:r w:rsidRPr="00CE7D81">
        <w:rPr>
          <w:rFonts w:ascii="Book Antiqua" w:hAnsi="Book Antiqua" w:cs="Book Antiqua"/>
        </w:rPr>
        <w:t xml:space="preserve">on el fin de que se manifestaran al respecto, mediante oficio </w:t>
      </w:r>
      <w:r w:rsidR="005F55A5">
        <w:rPr>
          <w:rFonts w:ascii="Book Antiqua" w:hAnsi="Book Antiqua" w:cs="Book Antiqua"/>
        </w:rPr>
        <w:t>2048</w:t>
      </w:r>
      <w:r w:rsidRPr="00CE7D81">
        <w:rPr>
          <w:rFonts w:ascii="Book Antiqua" w:hAnsi="Book Antiqua" w:cs="Book Antiqua"/>
        </w:rPr>
        <w:t>-PLA-MI-20</w:t>
      </w:r>
      <w:r>
        <w:rPr>
          <w:rFonts w:ascii="Book Antiqua" w:hAnsi="Book Antiqua" w:cs="Book Antiqua"/>
        </w:rPr>
        <w:t>20</w:t>
      </w:r>
      <w:r w:rsidRPr="00CE7D81">
        <w:rPr>
          <w:rFonts w:ascii="Book Antiqua" w:hAnsi="Book Antiqua" w:cs="Book Antiqua"/>
        </w:rPr>
        <w:t>, del</w:t>
      </w:r>
      <w:r w:rsidR="005F55A5">
        <w:rPr>
          <w:rFonts w:ascii="Book Antiqua" w:hAnsi="Book Antiqua" w:cs="Book Antiqua"/>
        </w:rPr>
        <w:t xml:space="preserve"> pasado 16 de diciembre</w:t>
      </w:r>
      <w:r w:rsidRPr="00CE7D81">
        <w:rPr>
          <w:rFonts w:ascii="Book Antiqua" w:hAnsi="Book Antiqua" w:cs="Book Antiqua"/>
        </w:rPr>
        <w:t>, el preliminar de este documento fue puesto en conocimiento</w:t>
      </w:r>
      <w:r>
        <w:rPr>
          <w:rFonts w:ascii="Book Antiqua" w:hAnsi="Book Antiqua" w:cs="Book Antiqua"/>
        </w:rPr>
        <w:t xml:space="preserve"> de</w:t>
      </w:r>
      <w:r w:rsidR="005F55A5">
        <w:rPr>
          <w:rFonts w:ascii="Book Antiqua" w:hAnsi="Book Antiqua" w:cs="Book Antiqua"/>
        </w:rPr>
        <w:t>l Mag. Luis Guillermo Rivas Loáiciga, Coordinador de la Comisión de la Jurisdicción Agraria y del Doctor Enrique Ulate Chacón, Juez Coordinador del Tribunal Agrario</w:t>
      </w:r>
      <w:r w:rsidR="00A50DB6">
        <w:rPr>
          <w:rFonts w:ascii="Book Antiqua" w:hAnsi="Book Antiqua" w:cs="Book Antiqua"/>
        </w:rPr>
        <w:t>,</w:t>
      </w:r>
      <w:r w:rsidR="005F55A5">
        <w:rPr>
          <w:rFonts w:ascii="Book Antiqua" w:hAnsi="Book Antiqua" w:cs="Book Antiqua"/>
        </w:rPr>
        <w:t xml:space="preserve"> Segundo Circuito Judicial de San José</w:t>
      </w:r>
      <w:r>
        <w:rPr>
          <w:rFonts w:ascii="Book Antiqua" w:hAnsi="Book Antiqua" w:cs="Book Antiqua"/>
        </w:rPr>
        <w:t>.</w:t>
      </w:r>
      <w:r w:rsidR="00A11246">
        <w:rPr>
          <w:rFonts w:ascii="Book Antiqua" w:hAnsi="Book Antiqua" w:cs="Book Antiqua"/>
        </w:rPr>
        <w:t xml:space="preserve"> </w:t>
      </w:r>
      <w:r>
        <w:rPr>
          <w:rFonts w:ascii="Book Antiqua" w:hAnsi="Book Antiqua" w:cs="Book Antiqua"/>
        </w:rPr>
        <w:t xml:space="preserve"> </w:t>
      </w:r>
      <w:r w:rsidR="00FE08BB" w:rsidRPr="00DF485F">
        <w:rPr>
          <w:rStyle w:val="normaltextrun"/>
          <w:rFonts w:ascii="Book Antiqua" w:hAnsi="Book Antiqua" w:cs="Segoe UI"/>
        </w:rPr>
        <w:t>Mediante copia de este oficio, también se le solicit</w:t>
      </w:r>
      <w:r w:rsidR="00FE08BB">
        <w:rPr>
          <w:rStyle w:val="normaltextrun"/>
          <w:rFonts w:ascii="Book Antiqua" w:hAnsi="Book Antiqua" w:cs="Segoe UI"/>
        </w:rPr>
        <w:t>ó</w:t>
      </w:r>
      <w:r w:rsidR="00FE08BB" w:rsidRPr="00DF485F">
        <w:rPr>
          <w:rStyle w:val="normaltextrun"/>
          <w:rFonts w:ascii="Book Antiqua" w:hAnsi="Book Antiqua" w:cs="Segoe UI"/>
        </w:rPr>
        <w:t xml:space="preserve"> criterio a</w:t>
      </w:r>
      <w:r w:rsidR="00FE08BB">
        <w:rPr>
          <w:rStyle w:val="normaltextrun"/>
          <w:rFonts w:ascii="Book Antiqua" w:hAnsi="Book Antiqua" w:cs="Segoe UI"/>
        </w:rPr>
        <w:t xml:space="preserve"> </w:t>
      </w:r>
      <w:r w:rsidR="00FE08BB" w:rsidRPr="00DF485F">
        <w:rPr>
          <w:rStyle w:val="normaltextrun"/>
          <w:rFonts w:ascii="Book Antiqua" w:hAnsi="Book Antiqua" w:cs="Segoe UI"/>
        </w:rPr>
        <w:t>la Dirección de Tecnología de Información y al </w:t>
      </w:r>
      <w:r w:rsidR="00FE08BB" w:rsidRPr="00DF485F">
        <w:rPr>
          <w:rStyle w:val="normaltextrun"/>
          <w:rFonts w:ascii="Book Antiqua" w:hAnsi="Book Antiqua" w:cs="Segoe UI"/>
          <w:lang w:val="es-ES"/>
        </w:rPr>
        <w:t>Centro de Apoyo, Coordinación y Mejo</w:t>
      </w:r>
      <w:r w:rsidR="00FE08BB" w:rsidRPr="00A50DB6">
        <w:rPr>
          <w:rStyle w:val="normaltextrun"/>
          <w:rFonts w:ascii="Book Antiqua" w:hAnsi="Book Antiqua" w:cs="Segoe UI"/>
          <w:lang w:val="es-ES"/>
        </w:rPr>
        <w:t>ramiento de la Función Jurisdiccional</w:t>
      </w:r>
      <w:r w:rsidR="00FE08BB" w:rsidRPr="00A50DB6">
        <w:rPr>
          <w:rStyle w:val="normaltextrun"/>
          <w:rFonts w:ascii="Book Antiqua" w:hAnsi="Book Antiqua" w:cs="Segoe UI"/>
        </w:rPr>
        <w:t>.</w:t>
      </w:r>
      <w:r w:rsidR="00FE08BB" w:rsidRPr="00A50DB6">
        <w:rPr>
          <w:rStyle w:val="eop"/>
          <w:rFonts w:ascii="Book Antiqua" w:hAnsi="Book Antiqua" w:cs="Segoe UI"/>
        </w:rPr>
        <w:t> </w:t>
      </w:r>
      <w:r w:rsidR="00A50DB6" w:rsidRPr="00A50DB6">
        <w:rPr>
          <w:rStyle w:val="eop"/>
          <w:rFonts w:ascii="Book Antiqua" w:hAnsi="Book Antiqua" w:cs="Segoe UI"/>
        </w:rPr>
        <w:t xml:space="preserve"> </w:t>
      </w:r>
      <w:r w:rsidRPr="00A50DB6">
        <w:rPr>
          <w:rFonts w:ascii="Book Antiqua" w:hAnsi="Book Antiqua" w:cs="Book Antiqua"/>
        </w:rPr>
        <w:t xml:space="preserve">Como respuesta </w:t>
      </w:r>
      <w:r w:rsidR="00A50DB6" w:rsidRPr="00A50DB6">
        <w:rPr>
          <w:rFonts w:ascii="Book Antiqua" w:hAnsi="Book Antiqua" w:cs="Book Antiqua"/>
        </w:rPr>
        <w:t>se recibió la nota</w:t>
      </w:r>
      <w:r w:rsidR="00A50DB6" w:rsidRPr="00A50DB6">
        <w:rPr>
          <w:rFonts w:ascii="Book Antiqua" w:eastAsiaTheme="minorHAnsi" w:hAnsi="Book Antiqua" w:cs="Book Antiqua"/>
          <w:bCs/>
          <w:snapToGrid w:val="0"/>
          <w:lang w:val="es-ES" w:eastAsia="en-US"/>
        </w:rPr>
        <w:t xml:space="preserve"> 023-CACMFJ-JEF-2021 del 21 de enero </w:t>
      </w:r>
      <w:r w:rsidR="00A50DB6">
        <w:rPr>
          <w:rFonts w:ascii="Book Antiqua" w:eastAsiaTheme="minorHAnsi" w:hAnsi="Book Antiqua" w:cs="Book Antiqua"/>
          <w:bCs/>
          <w:snapToGrid w:val="0"/>
          <w:lang w:val="es-ES" w:eastAsia="en-US"/>
        </w:rPr>
        <w:t>del año en curso</w:t>
      </w:r>
      <w:r w:rsidR="00A11246">
        <w:rPr>
          <w:rFonts w:ascii="Book Antiqua" w:eastAsiaTheme="minorHAnsi" w:hAnsi="Book Antiqua" w:cs="Book Antiqua"/>
          <w:bCs/>
          <w:snapToGrid w:val="0"/>
          <w:lang w:val="es-ES" w:eastAsia="en-US"/>
        </w:rPr>
        <w:t>,</w:t>
      </w:r>
      <w:r w:rsidR="00A50DB6" w:rsidRPr="00A50DB6">
        <w:rPr>
          <w:rFonts w:ascii="Book Antiqua" w:eastAsiaTheme="minorHAnsi" w:hAnsi="Book Antiqua" w:cs="Book Antiqua"/>
          <w:bCs/>
          <w:snapToGrid w:val="0"/>
          <w:lang w:val="es-ES" w:eastAsia="en-US"/>
        </w:rPr>
        <w:t xml:space="preserve"> </w:t>
      </w:r>
      <w:r w:rsidR="00A11246">
        <w:rPr>
          <w:rFonts w:ascii="Book Antiqua" w:eastAsiaTheme="minorHAnsi" w:hAnsi="Book Antiqua" w:cs="Book Antiqua"/>
          <w:bCs/>
          <w:snapToGrid w:val="0"/>
          <w:lang w:val="es-ES" w:eastAsia="en-US"/>
        </w:rPr>
        <w:t xml:space="preserve">en el que </w:t>
      </w:r>
      <w:r w:rsidR="00A50DB6" w:rsidRPr="00A50DB6">
        <w:rPr>
          <w:rFonts w:ascii="Book Antiqua" w:eastAsiaTheme="minorHAnsi" w:hAnsi="Book Antiqua" w:cs="Book Antiqua"/>
          <w:bCs/>
          <w:snapToGrid w:val="0"/>
          <w:lang w:val="es-ES" w:eastAsia="en-US"/>
        </w:rPr>
        <w:t xml:space="preserve">el Centro de Apoyo, Coordinación y Mejoramiento de la Función Jurisdiccional manifiesta no tener </w:t>
      </w:r>
      <w:r w:rsidR="00A11246" w:rsidRPr="00A50DB6">
        <w:rPr>
          <w:rFonts w:ascii="Book Antiqua" w:eastAsiaTheme="minorHAnsi" w:hAnsi="Book Antiqua" w:cs="Book Antiqua"/>
          <w:bCs/>
          <w:snapToGrid w:val="0"/>
          <w:lang w:val="es-ES" w:eastAsia="en-US"/>
        </w:rPr>
        <w:t>observaciones y</w:t>
      </w:r>
      <w:r w:rsidR="00A50DB6" w:rsidRPr="00A50DB6">
        <w:rPr>
          <w:rFonts w:ascii="Book Antiqua" w:eastAsiaTheme="minorHAnsi" w:hAnsi="Book Antiqua" w:cs="Book Antiqua"/>
          <w:bCs/>
          <w:snapToGrid w:val="0"/>
          <w:lang w:val="es-ES" w:eastAsia="en-US"/>
        </w:rPr>
        <w:t xml:space="preserve"> con oficio 02-PICPA-2021, la Licda. Rebeca </w:t>
      </w:r>
      <w:r w:rsidR="00A11246" w:rsidRPr="00A50DB6">
        <w:rPr>
          <w:rFonts w:ascii="Book Antiqua" w:eastAsiaTheme="minorHAnsi" w:hAnsi="Book Antiqua" w:cs="Book Antiqua"/>
          <w:bCs/>
          <w:snapToGrid w:val="0"/>
          <w:lang w:val="es-ES" w:eastAsia="en-US"/>
        </w:rPr>
        <w:t>Salazar</w:t>
      </w:r>
      <w:r w:rsidR="00A50DB6" w:rsidRPr="00A50DB6">
        <w:rPr>
          <w:rFonts w:ascii="Book Antiqua" w:eastAsiaTheme="minorHAnsi" w:hAnsi="Book Antiqua" w:cs="Book Antiqua"/>
          <w:bCs/>
          <w:snapToGrid w:val="0"/>
          <w:lang w:val="es-ES" w:eastAsia="en-US"/>
        </w:rPr>
        <w:t xml:space="preserve"> Alcócer, </w:t>
      </w:r>
      <w:r w:rsidR="00A11246">
        <w:rPr>
          <w:rFonts w:ascii="Book Antiqua" w:eastAsiaTheme="minorHAnsi" w:hAnsi="Book Antiqua" w:cs="Book Antiqua"/>
          <w:bCs/>
          <w:snapToGrid w:val="0"/>
          <w:lang w:val="es-ES" w:eastAsia="en-US"/>
        </w:rPr>
        <w:t>indica</w:t>
      </w:r>
      <w:r w:rsidR="00A50DB6" w:rsidRPr="00A50DB6">
        <w:rPr>
          <w:rFonts w:ascii="Book Antiqua" w:eastAsiaTheme="minorHAnsi" w:hAnsi="Book Antiqua" w:cs="Book Antiqua"/>
          <w:bCs/>
          <w:snapToGrid w:val="0"/>
          <w:lang w:val="es-ES" w:eastAsia="en-US"/>
        </w:rPr>
        <w:t xml:space="preserve"> que la Comisión de la Jurisdicción Agraria no cuenta con observaciones</w:t>
      </w:r>
      <w:r w:rsidR="00A11246">
        <w:rPr>
          <w:rFonts w:ascii="Book Antiqua" w:eastAsiaTheme="minorHAnsi" w:hAnsi="Book Antiqua" w:cs="Book Antiqua"/>
          <w:bCs/>
          <w:snapToGrid w:val="0"/>
          <w:lang w:val="es-ES" w:eastAsia="en-US"/>
        </w:rPr>
        <w:t>.</w:t>
      </w:r>
    </w:p>
    <w:p w14:paraId="0C402489" w14:textId="68280EDD" w:rsidR="00C0076F" w:rsidRDefault="00A50DB6" w:rsidP="00A11246">
      <w:pPr>
        <w:pStyle w:val="paragraph"/>
        <w:spacing w:before="0" w:beforeAutospacing="0" w:after="0" w:afterAutospacing="0"/>
        <w:jc w:val="both"/>
        <w:textAlignment w:val="baseline"/>
        <w:rPr>
          <w:rStyle w:val="eop"/>
          <w:rFonts w:ascii="Book Antiqua" w:hAnsi="Book Antiqua" w:cs="Segoe UI"/>
        </w:rPr>
      </w:pPr>
      <w:r w:rsidRPr="00030518">
        <w:rPr>
          <w:rFonts w:ascii="Book Antiqua" w:eastAsiaTheme="minorHAnsi" w:hAnsi="Book Antiqua" w:cs="Book Antiqua"/>
          <w:bCs/>
          <w:snapToGrid w:val="0"/>
          <w:lang w:val="es-ES" w:eastAsia="en-US"/>
        </w:rPr>
        <w:t xml:space="preserve">  </w:t>
      </w:r>
    </w:p>
    <w:p w14:paraId="14AF95D6" w14:textId="77777777" w:rsidR="007251D7" w:rsidRPr="00B5157C" w:rsidRDefault="007251D7" w:rsidP="00785D38">
      <w:pPr>
        <w:widowControl w:val="0"/>
        <w:spacing w:after="0" w:line="240" w:lineRule="auto"/>
        <w:jc w:val="both"/>
        <w:rPr>
          <w:rFonts w:ascii="Book Antiqua" w:hAnsi="Book Antiqua" w:cs="Book Antiqua"/>
          <w:sz w:val="24"/>
          <w:szCs w:val="24"/>
        </w:rPr>
      </w:pPr>
    </w:p>
    <w:p w14:paraId="2F13EC83" w14:textId="77777777" w:rsidR="007251D7" w:rsidRPr="009C0A09" w:rsidRDefault="007251D7" w:rsidP="00785D38">
      <w:pPr>
        <w:widowControl w:val="0"/>
        <w:spacing w:after="0" w:line="240" w:lineRule="auto"/>
        <w:rPr>
          <w:rFonts w:ascii="Book Antiqua" w:hAnsi="Book Antiqua" w:cs="Book Antiqua"/>
          <w:snapToGrid w:val="0"/>
          <w:sz w:val="24"/>
          <w:szCs w:val="24"/>
          <w:lang w:val="pt-BR"/>
        </w:rPr>
      </w:pPr>
      <w:r w:rsidRPr="009C0A09">
        <w:rPr>
          <w:rFonts w:ascii="Book Antiqua" w:hAnsi="Book Antiqua" w:cs="Book Antiqua"/>
          <w:snapToGrid w:val="0"/>
          <w:sz w:val="24"/>
          <w:szCs w:val="24"/>
          <w:lang w:val="pt-BR"/>
        </w:rPr>
        <w:t>Atentamente,</w:t>
      </w:r>
    </w:p>
    <w:p w14:paraId="2A653927" w14:textId="77777777" w:rsidR="007251D7" w:rsidRPr="009C0A09" w:rsidRDefault="007251D7" w:rsidP="00785D38">
      <w:pPr>
        <w:widowControl w:val="0"/>
        <w:spacing w:after="0" w:line="240" w:lineRule="auto"/>
        <w:jc w:val="center"/>
        <w:rPr>
          <w:rFonts w:ascii="Book Antiqua" w:hAnsi="Book Antiqua" w:cs="Book Antiqua"/>
          <w:b/>
          <w:bCs/>
          <w:snapToGrid w:val="0"/>
          <w:sz w:val="24"/>
          <w:szCs w:val="24"/>
          <w:lang w:val="pt-BR"/>
        </w:rPr>
      </w:pPr>
    </w:p>
    <w:p w14:paraId="084E65A9" w14:textId="77777777" w:rsidR="007251D7" w:rsidRDefault="007251D7" w:rsidP="00785D38">
      <w:pPr>
        <w:widowControl w:val="0"/>
        <w:spacing w:after="0" w:line="240" w:lineRule="auto"/>
        <w:rPr>
          <w:rFonts w:ascii="Book Antiqua" w:hAnsi="Book Antiqua" w:cs="Book Antiqua"/>
          <w:snapToGrid w:val="0"/>
          <w:sz w:val="24"/>
          <w:szCs w:val="24"/>
          <w:lang w:val="pt-BR"/>
        </w:rPr>
      </w:pPr>
    </w:p>
    <w:p w14:paraId="0FC2158B" w14:textId="77777777" w:rsidR="007251D7" w:rsidRPr="00756F2C" w:rsidRDefault="007251D7" w:rsidP="00785D38">
      <w:pPr>
        <w:spacing w:after="0" w:line="240" w:lineRule="auto"/>
        <w:rPr>
          <w:rFonts w:ascii="Book Antiqua" w:hAnsi="Book Antiqua" w:cs="Book Antiqua"/>
          <w:snapToGrid w:val="0"/>
          <w:sz w:val="24"/>
          <w:szCs w:val="24"/>
          <w:lang w:val="pt-BR"/>
        </w:rPr>
      </w:pPr>
      <w:r>
        <w:rPr>
          <w:rFonts w:ascii="Book Antiqua" w:hAnsi="Book Antiqua" w:cs="Book Antiqua"/>
          <w:snapToGrid w:val="0"/>
          <w:sz w:val="24"/>
          <w:szCs w:val="24"/>
          <w:lang w:val="pt-BR"/>
        </w:rPr>
        <w:t>Dixon Li Morales, Jefe a.i.</w:t>
      </w:r>
      <w:r w:rsidRPr="00756F2C">
        <w:rPr>
          <w:rFonts w:ascii="Book Antiqua" w:hAnsi="Book Antiqua" w:cs="Book Antiqua"/>
          <w:snapToGrid w:val="0"/>
          <w:sz w:val="24"/>
          <w:szCs w:val="24"/>
          <w:lang w:val="pt-BR"/>
        </w:rPr>
        <w:t xml:space="preserve"> </w:t>
      </w:r>
    </w:p>
    <w:p w14:paraId="23C134AA" w14:textId="77777777" w:rsidR="007251D7" w:rsidRPr="00756F2C" w:rsidRDefault="007251D7" w:rsidP="00785D38">
      <w:pPr>
        <w:spacing w:after="0" w:line="240" w:lineRule="auto"/>
        <w:rPr>
          <w:rFonts w:ascii="Book Antiqua" w:hAnsi="Book Antiqua" w:cs="Book Antiqua"/>
          <w:snapToGrid w:val="0"/>
          <w:sz w:val="24"/>
          <w:szCs w:val="24"/>
          <w:lang w:val="pt-BR"/>
        </w:rPr>
      </w:pPr>
      <w:r w:rsidRPr="00756F2C">
        <w:rPr>
          <w:rFonts w:ascii="Book Antiqua" w:hAnsi="Book Antiqua" w:cs="Book Antiqua"/>
          <w:snapToGrid w:val="0"/>
          <w:sz w:val="24"/>
          <w:szCs w:val="24"/>
          <w:lang w:val="pt-BR"/>
        </w:rPr>
        <w:t>Proceso Ejecución de las Operaciones</w:t>
      </w:r>
    </w:p>
    <w:p w14:paraId="460E15F4" w14:textId="77777777" w:rsidR="007251D7" w:rsidRPr="00756F2C" w:rsidRDefault="007251D7" w:rsidP="00785D38">
      <w:pPr>
        <w:spacing w:after="0" w:line="240" w:lineRule="auto"/>
        <w:rPr>
          <w:rFonts w:ascii="Book Antiqua" w:hAnsi="Book Antiqua" w:cs="Book Antiqua"/>
          <w:snapToGrid w:val="0"/>
          <w:sz w:val="24"/>
          <w:szCs w:val="24"/>
          <w:lang w:val="pt-BR"/>
        </w:rPr>
      </w:pPr>
    </w:p>
    <w:p w14:paraId="01D484EF" w14:textId="5E2A4E16" w:rsidR="007251D7" w:rsidRDefault="007251D7" w:rsidP="00785D38">
      <w:pPr>
        <w:spacing w:after="0" w:line="240" w:lineRule="auto"/>
        <w:rPr>
          <w:rFonts w:ascii="Book Antiqua" w:hAnsi="Book Antiqua" w:cs="Book Antiqua"/>
          <w:sz w:val="24"/>
          <w:szCs w:val="24"/>
        </w:rPr>
      </w:pPr>
      <w:r w:rsidRPr="00151756">
        <w:rPr>
          <w:rFonts w:ascii="Book Antiqua" w:hAnsi="Book Antiqua" w:cs="Book Antiqua"/>
          <w:b/>
          <w:bCs/>
          <w:i/>
          <w:iCs/>
          <w:sz w:val="24"/>
          <w:szCs w:val="24"/>
        </w:rPr>
        <w:t>Se adjunta</w:t>
      </w:r>
      <w:r w:rsidR="00A50DB6">
        <w:rPr>
          <w:rFonts w:ascii="Book Antiqua" w:hAnsi="Book Antiqua" w:cs="Book Antiqua"/>
          <w:b/>
          <w:bCs/>
          <w:i/>
          <w:iCs/>
          <w:sz w:val="24"/>
          <w:szCs w:val="24"/>
        </w:rPr>
        <w:t>n</w:t>
      </w:r>
      <w:r w:rsidRPr="00151756">
        <w:rPr>
          <w:rFonts w:ascii="Book Antiqua" w:hAnsi="Book Antiqua" w:cs="Book Antiqua"/>
          <w:b/>
          <w:bCs/>
          <w:i/>
          <w:iCs/>
          <w:sz w:val="24"/>
          <w:szCs w:val="24"/>
        </w:rPr>
        <w:t xml:space="preserve"> respuesta</w:t>
      </w:r>
      <w:r w:rsidR="00A50DB6">
        <w:rPr>
          <w:rFonts w:ascii="Book Antiqua" w:hAnsi="Book Antiqua" w:cs="Book Antiqua"/>
          <w:b/>
          <w:bCs/>
          <w:i/>
          <w:iCs/>
          <w:sz w:val="24"/>
          <w:szCs w:val="24"/>
        </w:rPr>
        <w:t>s</w:t>
      </w:r>
      <w:r w:rsidRPr="00151756">
        <w:rPr>
          <w:rFonts w:ascii="Book Antiqua" w:hAnsi="Book Antiqua" w:cs="Book Antiqua"/>
          <w:b/>
          <w:bCs/>
          <w:i/>
          <w:iCs/>
          <w:sz w:val="24"/>
          <w:szCs w:val="24"/>
        </w:rPr>
        <w:t xml:space="preserve"> recibida</w:t>
      </w:r>
      <w:r w:rsidR="00A50DB6">
        <w:rPr>
          <w:rFonts w:ascii="Book Antiqua" w:hAnsi="Book Antiqua" w:cs="Book Antiqua"/>
          <w:b/>
          <w:bCs/>
          <w:i/>
          <w:iCs/>
          <w:sz w:val="24"/>
          <w:szCs w:val="24"/>
        </w:rPr>
        <w:t>s (Ver anexos 1 y 2)</w:t>
      </w:r>
      <w:r w:rsidRPr="00151756">
        <w:rPr>
          <w:rFonts w:ascii="Book Antiqua" w:hAnsi="Book Antiqua" w:cs="Book Antiqua"/>
          <w:b/>
          <w:bCs/>
          <w:i/>
          <w:iCs/>
          <w:sz w:val="24"/>
          <w:szCs w:val="24"/>
        </w:rPr>
        <w:t>.</w:t>
      </w:r>
    </w:p>
    <w:p w14:paraId="50FC70A8" w14:textId="77777777" w:rsidR="007251D7" w:rsidRDefault="007251D7" w:rsidP="00785D38">
      <w:pPr>
        <w:spacing w:after="0" w:line="240" w:lineRule="auto"/>
        <w:rPr>
          <w:rFonts w:ascii="Book Antiqua" w:hAnsi="Book Antiqua" w:cs="Book Antiqua"/>
          <w:sz w:val="24"/>
          <w:szCs w:val="24"/>
        </w:rPr>
      </w:pPr>
    </w:p>
    <w:p w14:paraId="7F7AC0D6" w14:textId="71A86EDD" w:rsidR="007251D7" w:rsidRPr="00A11246" w:rsidRDefault="007251D7" w:rsidP="00A11246">
      <w:pPr>
        <w:spacing w:after="0" w:line="240" w:lineRule="auto"/>
        <w:rPr>
          <w:rFonts w:ascii="Book Antiqua" w:hAnsi="Book Antiqua" w:cs="Book Antiqua"/>
          <w:sz w:val="24"/>
          <w:szCs w:val="24"/>
        </w:rPr>
      </w:pPr>
      <w:r w:rsidRPr="00A11246">
        <w:rPr>
          <w:rFonts w:ascii="Book Antiqua" w:hAnsi="Book Antiqua" w:cs="Book Antiqua"/>
          <w:sz w:val="24"/>
          <w:szCs w:val="24"/>
        </w:rPr>
        <w:lastRenderedPageBreak/>
        <w:t>Copia</w:t>
      </w:r>
      <w:r w:rsidR="00A60EB9" w:rsidRPr="00A11246">
        <w:rPr>
          <w:rFonts w:ascii="Book Antiqua" w:hAnsi="Book Antiqua" w:cs="Book Antiqua"/>
          <w:sz w:val="24"/>
          <w:szCs w:val="24"/>
        </w:rPr>
        <w:t>s</w:t>
      </w:r>
      <w:r w:rsidRPr="00A11246">
        <w:rPr>
          <w:rFonts w:ascii="Book Antiqua" w:hAnsi="Book Antiqua" w:cs="Book Antiqua"/>
          <w:sz w:val="24"/>
          <w:szCs w:val="24"/>
        </w:rPr>
        <w:t xml:space="preserve">: </w:t>
      </w:r>
    </w:p>
    <w:p w14:paraId="1F8C43CA" w14:textId="77777777" w:rsidR="00FE08BB" w:rsidRPr="00A11246" w:rsidRDefault="00FE08BB" w:rsidP="00A11246">
      <w:pPr>
        <w:pStyle w:val="paragraph"/>
        <w:numPr>
          <w:ilvl w:val="0"/>
          <w:numId w:val="12"/>
        </w:numPr>
        <w:spacing w:before="0" w:beforeAutospacing="0" w:after="0" w:afterAutospacing="0"/>
        <w:textAlignment w:val="baseline"/>
        <w:rPr>
          <w:rFonts w:ascii="Book Antiqua" w:hAnsi="Book Antiqua" w:cs="Segoe UI"/>
        </w:rPr>
      </w:pPr>
      <w:r w:rsidRPr="00A11246">
        <w:rPr>
          <w:rStyle w:val="eop"/>
          <w:rFonts w:ascii="Book Antiqua" w:hAnsi="Book Antiqua" w:cs="Segoe UI"/>
        </w:rPr>
        <w:t>Dr. Enrique Ulate Chacón, Juez Coordinador </w:t>
      </w:r>
    </w:p>
    <w:p w14:paraId="63116909" w14:textId="7B470F78" w:rsidR="00FE08BB" w:rsidRPr="00A11246" w:rsidRDefault="00FE08BB" w:rsidP="00A11246">
      <w:pPr>
        <w:pStyle w:val="paragraph"/>
        <w:spacing w:before="0" w:beforeAutospacing="0" w:after="0" w:afterAutospacing="0"/>
        <w:ind w:firstLine="708"/>
        <w:textAlignment w:val="baseline"/>
        <w:rPr>
          <w:rStyle w:val="eop"/>
          <w:rFonts w:ascii="Book Antiqua" w:hAnsi="Book Antiqua" w:cs="Segoe UI"/>
        </w:rPr>
      </w:pPr>
      <w:r w:rsidRPr="00A11246">
        <w:rPr>
          <w:rStyle w:val="eop"/>
          <w:rFonts w:ascii="Book Antiqua" w:hAnsi="Book Antiqua" w:cs="Segoe UI"/>
        </w:rPr>
        <w:t>Tribunal Agrario, Segundo Circuito Judicial de San José</w:t>
      </w:r>
    </w:p>
    <w:p w14:paraId="2DF75EEE" w14:textId="44AEE66B" w:rsidR="00FE08BB" w:rsidRPr="00A11246" w:rsidRDefault="00FE08BB" w:rsidP="00A11246">
      <w:pPr>
        <w:pStyle w:val="paragraph"/>
        <w:spacing w:before="0" w:beforeAutospacing="0" w:after="0" w:afterAutospacing="0"/>
        <w:ind w:left="720"/>
        <w:textAlignment w:val="baseline"/>
        <w:rPr>
          <w:rStyle w:val="eop"/>
          <w:rFonts w:ascii="Book Antiqua" w:hAnsi="Book Antiqua" w:cs="Segoe UI"/>
        </w:rPr>
      </w:pPr>
    </w:p>
    <w:p w14:paraId="06019014" w14:textId="77777777" w:rsidR="00FE08BB" w:rsidRPr="00A11246" w:rsidRDefault="00FE08BB" w:rsidP="00A11246">
      <w:pPr>
        <w:pStyle w:val="paragraph"/>
        <w:numPr>
          <w:ilvl w:val="0"/>
          <w:numId w:val="12"/>
        </w:numPr>
        <w:spacing w:before="0" w:beforeAutospacing="0" w:after="0" w:afterAutospacing="0"/>
        <w:textAlignment w:val="baseline"/>
        <w:rPr>
          <w:rStyle w:val="eop"/>
          <w:rFonts w:ascii="Book Antiqua" w:hAnsi="Book Antiqua" w:cs="Segoe UI"/>
        </w:rPr>
      </w:pPr>
      <w:r w:rsidRPr="00A11246">
        <w:rPr>
          <w:rStyle w:val="eop"/>
          <w:rFonts w:ascii="Book Antiqua" w:hAnsi="Book Antiqua" w:cs="Segoe UI"/>
        </w:rPr>
        <w:t xml:space="preserve">Mag. Luis Guillermo Rivas </w:t>
      </w:r>
      <w:r w:rsidRPr="00A11246">
        <w:rPr>
          <w:rStyle w:val="eop"/>
          <w:rFonts w:ascii="Book Antiqua" w:hAnsi="Book Antiqua"/>
        </w:rPr>
        <w:t>Loáiciga</w:t>
      </w:r>
      <w:r w:rsidRPr="00A11246">
        <w:rPr>
          <w:rStyle w:val="eop"/>
          <w:rFonts w:ascii="Book Antiqua" w:hAnsi="Book Antiqua" w:cs="Segoe UI"/>
        </w:rPr>
        <w:t>, Coordinador</w:t>
      </w:r>
    </w:p>
    <w:p w14:paraId="05010AEA" w14:textId="77777777" w:rsidR="00FE08BB" w:rsidRPr="00A11246" w:rsidRDefault="00FE08BB" w:rsidP="00A11246">
      <w:pPr>
        <w:pStyle w:val="paragraph"/>
        <w:spacing w:before="0" w:beforeAutospacing="0" w:after="0" w:afterAutospacing="0"/>
        <w:ind w:left="720"/>
        <w:textAlignment w:val="baseline"/>
        <w:rPr>
          <w:rStyle w:val="eop"/>
          <w:rFonts w:ascii="Book Antiqua" w:hAnsi="Book Antiqua" w:cs="Segoe UI"/>
        </w:rPr>
      </w:pPr>
      <w:r w:rsidRPr="00A11246">
        <w:rPr>
          <w:rStyle w:val="eop"/>
          <w:rFonts w:ascii="Book Antiqua" w:hAnsi="Book Antiqua" w:cs="Segoe UI"/>
        </w:rPr>
        <w:t>Comisión de la Jurisdicción Agraria</w:t>
      </w:r>
    </w:p>
    <w:p w14:paraId="3EEF24A1" w14:textId="77777777" w:rsidR="00A11246" w:rsidRDefault="00A11246" w:rsidP="00A11246">
      <w:pPr>
        <w:pStyle w:val="paragraph"/>
        <w:spacing w:before="0" w:beforeAutospacing="0" w:after="0" w:afterAutospacing="0"/>
        <w:ind w:left="720"/>
        <w:textAlignment w:val="baseline"/>
        <w:rPr>
          <w:rStyle w:val="eop"/>
          <w:rFonts w:ascii="Book Antiqua" w:hAnsi="Book Antiqua" w:cs="Segoe UI"/>
        </w:rPr>
      </w:pPr>
    </w:p>
    <w:p w14:paraId="14F06353" w14:textId="6CEF99E0" w:rsidR="00C0076F" w:rsidRPr="00A11246" w:rsidRDefault="00C0076F" w:rsidP="00A11246">
      <w:pPr>
        <w:pStyle w:val="paragraph"/>
        <w:numPr>
          <w:ilvl w:val="0"/>
          <w:numId w:val="12"/>
        </w:numPr>
        <w:spacing w:before="0" w:beforeAutospacing="0" w:after="0" w:afterAutospacing="0"/>
        <w:textAlignment w:val="baseline"/>
        <w:rPr>
          <w:rStyle w:val="eop"/>
          <w:rFonts w:ascii="Book Antiqua" w:hAnsi="Book Antiqua" w:cs="Segoe UI"/>
        </w:rPr>
      </w:pPr>
      <w:r w:rsidRPr="00A11246">
        <w:rPr>
          <w:rStyle w:val="eop"/>
          <w:rFonts w:ascii="Book Antiqua" w:hAnsi="Book Antiqua" w:cs="Segoe UI"/>
        </w:rPr>
        <w:t xml:space="preserve">Dirección de Tecnología de Información  </w:t>
      </w:r>
    </w:p>
    <w:p w14:paraId="485D39CA" w14:textId="77777777" w:rsidR="00A11246" w:rsidRDefault="00A11246" w:rsidP="00A11246">
      <w:pPr>
        <w:pStyle w:val="paragraph"/>
        <w:spacing w:before="0" w:beforeAutospacing="0" w:after="0" w:afterAutospacing="0"/>
        <w:ind w:left="720"/>
        <w:textAlignment w:val="baseline"/>
        <w:rPr>
          <w:rStyle w:val="eop"/>
          <w:rFonts w:ascii="Book Antiqua" w:hAnsi="Book Antiqua" w:cs="Segoe UI"/>
        </w:rPr>
      </w:pPr>
    </w:p>
    <w:p w14:paraId="651F2724" w14:textId="775D10DF" w:rsidR="00C0076F" w:rsidRPr="00A11246" w:rsidRDefault="00C0076F" w:rsidP="00A11246">
      <w:pPr>
        <w:pStyle w:val="paragraph"/>
        <w:numPr>
          <w:ilvl w:val="0"/>
          <w:numId w:val="12"/>
        </w:numPr>
        <w:spacing w:before="0" w:beforeAutospacing="0" w:after="0" w:afterAutospacing="0"/>
        <w:textAlignment w:val="baseline"/>
        <w:rPr>
          <w:rStyle w:val="eop"/>
          <w:rFonts w:ascii="Book Antiqua" w:hAnsi="Book Antiqua" w:cs="Segoe UI"/>
        </w:rPr>
      </w:pPr>
      <w:r w:rsidRPr="00A11246">
        <w:rPr>
          <w:rStyle w:val="eop"/>
          <w:rFonts w:ascii="Book Antiqua" w:hAnsi="Book Antiqua" w:cs="Segoe UI"/>
        </w:rPr>
        <w:t xml:space="preserve">Centro de Apoyo, Coordinación y Mejoramiento de la Función Jurisdiccional </w:t>
      </w:r>
    </w:p>
    <w:p w14:paraId="0D8ECA23" w14:textId="77777777" w:rsidR="00A11246" w:rsidRDefault="00A11246" w:rsidP="00A11246">
      <w:pPr>
        <w:pStyle w:val="paragraph"/>
        <w:spacing w:before="0" w:beforeAutospacing="0" w:after="0" w:afterAutospacing="0"/>
        <w:ind w:left="720"/>
        <w:textAlignment w:val="baseline"/>
        <w:rPr>
          <w:rStyle w:val="eop"/>
          <w:rFonts w:ascii="Book Antiqua" w:hAnsi="Book Antiqua" w:cs="Segoe UI"/>
        </w:rPr>
      </w:pPr>
    </w:p>
    <w:p w14:paraId="772D6E8F" w14:textId="3B7EE11C" w:rsidR="00C0076F" w:rsidRPr="00A11246" w:rsidRDefault="00C0076F" w:rsidP="00A11246">
      <w:pPr>
        <w:pStyle w:val="paragraph"/>
        <w:numPr>
          <w:ilvl w:val="0"/>
          <w:numId w:val="12"/>
        </w:numPr>
        <w:spacing w:before="0" w:beforeAutospacing="0" w:after="0" w:afterAutospacing="0"/>
        <w:textAlignment w:val="baseline"/>
        <w:rPr>
          <w:rStyle w:val="eop"/>
          <w:rFonts w:ascii="Book Antiqua" w:hAnsi="Book Antiqua" w:cs="Segoe UI"/>
        </w:rPr>
      </w:pPr>
      <w:r w:rsidRPr="00A11246">
        <w:rPr>
          <w:rStyle w:val="eop"/>
          <w:rFonts w:ascii="Book Antiqua" w:hAnsi="Book Antiqua" w:cs="Segoe UI"/>
        </w:rPr>
        <w:t xml:space="preserve">Archivo </w:t>
      </w:r>
    </w:p>
    <w:p w14:paraId="555A6D19" w14:textId="77777777" w:rsidR="007251D7" w:rsidRPr="00A11246" w:rsidRDefault="007251D7" w:rsidP="00A11246">
      <w:pPr>
        <w:spacing w:after="0" w:line="240" w:lineRule="auto"/>
        <w:rPr>
          <w:rFonts w:ascii="Book Antiqua" w:hAnsi="Book Antiqua" w:cs="Book Antiqua"/>
          <w:sz w:val="24"/>
          <w:szCs w:val="24"/>
        </w:rPr>
      </w:pPr>
    </w:p>
    <w:p w14:paraId="091839DE" w14:textId="6B13DD4D" w:rsidR="007251D7" w:rsidRPr="00A11246" w:rsidRDefault="00270076" w:rsidP="00A11246">
      <w:pPr>
        <w:spacing w:after="0" w:line="240" w:lineRule="auto"/>
        <w:rPr>
          <w:rFonts w:ascii="Book Antiqua" w:hAnsi="Book Antiqua" w:cs="Book Antiqua"/>
          <w:sz w:val="24"/>
          <w:szCs w:val="24"/>
        </w:rPr>
      </w:pPr>
      <w:r>
        <w:rPr>
          <w:rFonts w:ascii="Book Antiqua" w:hAnsi="Book Antiqua" w:cs="Book Antiqua"/>
          <w:sz w:val="24"/>
          <w:szCs w:val="24"/>
        </w:rPr>
        <w:t>DLM/</w:t>
      </w:r>
      <w:r w:rsidR="00025012">
        <w:rPr>
          <w:rFonts w:ascii="Book Antiqua" w:hAnsi="Book Antiqua" w:cs="Book Antiqua"/>
          <w:sz w:val="24"/>
          <w:szCs w:val="24"/>
        </w:rPr>
        <w:t>EGPG/</w:t>
      </w:r>
      <w:proofErr w:type="spellStart"/>
      <w:r w:rsidR="007251D7" w:rsidRPr="00A11246">
        <w:rPr>
          <w:rFonts w:ascii="Book Antiqua" w:hAnsi="Book Antiqua" w:cs="Book Antiqua"/>
          <w:sz w:val="24"/>
          <w:szCs w:val="24"/>
        </w:rPr>
        <w:t>x</w:t>
      </w:r>
      <w:r w:rsidR="00785D38" w:rsidRPr="00A11246">
        <w:rPr>
          <w:rFonts w:ascii="Book Antiqua" w:hAnsi="Book Antiqua" w:cs="Book Antiqua"/>
          <w:sz w:val="24"/>
          <w:szCs w:val="24"/>
        </w:rPr>
        <w:t>ba</w:t>
      </w:r>
      <w:proofErr w:type="spellEnd"/>
    </w:p>
    <w:p w14:paraId="52C9981B" w14:textId="77777777" w:rsidR="00C0076F" w:rsidRPr="00A11246" w:rsidRDefault="00C0076F" w:rsidP="00C0076F">
      <w:pPr>
        <w:pStyle w:val="paragraph"/>
        <w:spacing w:before="120" w:beforeAutospacing="0" w:after="120" w:afterAutospacing="0"/>
        <w:textAlignment w:val="baseline"/>
        <w:rPr>
          <w:rStyle w:val="eop"/>
          <w:rFonts w:ascii="Book Antiqua" w:hAnsi="Book Antiqua" w:cs="Segoe UI"/>
        </w:rPr>
      </w:pPr>
      <w:r w:rsidRPr="00A11246">
        <w:rPr>
          <w:rStyle w:val="eop"/>
          <w:rFonts w:ascii="Book Antiqua" w:hAnsi="Book Antiqua" w:cs="Segoe UI"/>
        </w:rPr>
        <w:t xml:space="preserve">Ref. </w:t>
      </w:r>
      <w:r w:rsidRPr="00A11246">
        <w:rPr>
          <w:rStyle w:val="eop"/>
          <w:rFonts w:ascii="Book Antiqua" w:hAnsi="Book Antiqua" w:cs="Segoe UI"/>
          <w:b/>
          <w:bCs/>
        </w:rPr>
        <w:t>329-2020</w:t>
      </w:r>
      <w:r w:rsidRPr="00A11246">
        <w:rPr>
          <w:rStyle w:val="eop"/>
          <w:rFonts w:ascii="Book Antiqua" w:hAnsi="Book Antiqua" w:cs="Segoe UI"/>
        </w:rPr>
        <w:t>, 260-2019, 1132-2020</w:t>
      </w:r>
    </w:p>
    <w:p w14:paraId="6C1AF6C7" w14:textId="3DADCBC3" w:rsidR="008C07EE" w:rsidRDefault="008C07EE" w:rsidP="00C0076F">
      <w:pPr>
        <w:pStyle w:val="paragraph"/>
        <w:spacing w:before="120" w:beforeAutospacing="0" w:after="120" w:afterAutospacing="0"/>
        <w:textAlignment w:val="baseline"/>
        <w:rPr>
          <w:rStyle w:val="eop"/>
          <w:rFonts w:ascii="Book Antiqua" w:hAnsi="Book Antiqua" w:cs="Segoe UI"/>
        </w:rPr>
      </w:pPr>
      <w:r w:rsidRPr="008C07EE">
        <w:rPr>
          <w:rStyle w:val="eop"/>
          <w:rFonts w:ascii="Book Antiqua" w:hAnsi="Book Antiqua" w:cs="Segoe UI"/>
        </w:rPr>
        <w:t xml:space="preserve"> </w:t>
      </w:r>
    </w:p>
    <w:p w14:paraId="643322A5" w14:textId="3E589EAB" w:rsidR="00561FAF" w:rsidRPr="001C7D37" w:rsidRDefault="00395452" w:rsidP="00C0076F">
      <w:pPr>
        <w:spacing w:after="0" w:line="240" w:lineRule="auto"/>
        <w:jc w:val="right"/>
        <w:rPr>
          <w:rFonts w:ascii="Book Antiqua" w:hAnsi="Book Antiqua"/>
          <w:sz w:val="24"/>
          <w:szCs w:val="24"/>
          <w:lang w:val="es-CR"/>
        </w:rPr>
      </w:pPr>
      <w:r>
        <w:rPr>
          <w:rFonts w:ascii="Book Antiqua" w:hAnsi="Book Antiqua"/>
          <w:sz w:val="24"/>
          <w:szCs w:val="24"/>
          <w:lang w:val="es-CR"/>
        </w:rPr>
        <w:br w:type="page"/>
      </w:r>
    </w:p>
    <w:p w14:paraId="22228540" w14:textId="77777777" w:rsidR="00785D38" w:rsidRDefault="00785D38" w:rsidP="00C0076F">
      <w:pPr>
        <w:spacing w:after="0" w:line="240" w:lineRule="auto"/>
        <w:jc w:val="both"/>
        <w:rPr>
          <w:rFonts w:ascii="Book Antiqua" w:hAnsi="Book Antiqua"/>
          <w:sz w:val="24"/>
          <w:szCs w:val="24"/>
          <w:lang w:val="es-CR"/>
        </w:rPr>
      </w:pPr>
      <w:r>
        <w:rPr>
          <w:rFonts w:ascii="Book Antiqua" w:hAnsi="Book Antiqua"/>
          <w:sz w:val="24"/>
          <w:szCs w:val="24"/>
          <w:lang w:val="es-CR"/>
        </w:rPr>
        <w:lastRenderedPageBreak/>
        <w:t>2 de febrero de 2021</w:t>
      </w:r>
    </w:p>
    <w:p w14:paraId="7A12C8A0" w14:textId="215EA984" w:rsidR="002461C7" w:rsidRDefault="002461C7" w:rsidP="00C0076F">
      <w:pPr>
        <w:spacing w:after="0" w:line="240" w:lineRule="auto"/>
        <w:jc w:val="both"/>
        <w:rPr>
          <w:rFonts w:ascii="Book Antiqua" w:hAnsi="Book Antiqua"/>
          <w:sz w:val="24"/>
          <w:szCs w:val="24"/>
          <w:lang w:val="es-CR"/>
        </w:rPr>
      </w:pPr>
    </w:p>
    <w:p w14:paraId="4799E872" w14:textId="77777777" w:rsidR="00785D38" w:rsidRPr="001C7D37" w:rsidRDefault="00785D38" w:rsidP="00C0076F">
      <w:pPr>
        <w:spacing w:after="0" w:line="240" w:lineRule="auto"/>
        <w:jc w:val="both"/>
        <w:rPr>
          <w:rFonts w:ascii="Book Antiqua" w:hAnsi="Book Antiqua"/>
          <w:sz w:val="24"/>
          <w:szCs w:val="24"/>
          <w:lang w:val="es-CR"/>
        </w:rPr>
      </w:pPr>
    </w:p>
    <w:p w14:paraId="57D73B8A" w14:textId="77777777" w:rsidR="00785D38" w:rsidRDefault="00785D38" w:rsidP="00C0076F">
      <w:pPr>
        <w:spacing w:after="0" w:line="240" w:lineRule="auto"/>
        <w:jc w:val="both"/>
        <w:rPr>
          <w:rFonts w:ascii="Book Antiqua" w:hAnsi="Book Antiqua" w:cs="Book Antiqua"/>
          <w:bCs/>
          <w:snapToGrid w:val="0"/>
          <w:sz w:val="24"/>
          <w:szCs w:val="24"/>
        </w:rPr>
      </w:pPr>
    </w:p>
    <w:p w14:paraId="08FF1BA8" w14:textId="76773FCB" w:rsidR="00135AB7" w:rsidRPr="00135AB7" w:rsidRDefault="00135AB7" w:rsidP="00C0076F">
      <w:pPr>
        <w:spacing w:after="0" w:line="240" w:lineRule="auto"/>
        <w:jc w:val="both"/>
        <w:rPr>
          <w:rFonts w:ascii="Book Antiqua" w:hAnsi="Book Antiqua" w:cs="Book Antiqua"/>
          <w:bCs/>
          <w:snapToGrid w:val="0"/>
          <w:sz w:val="24"/>
          <w:szCs w:val="24"/>
        </w:rPr>
      </w:pPr>
      <w:r w:rsidRPr="00135AB7">
        <w:rPr>
          <w:rFonts w:ascii="Book Antiqua" w:hAnsi="Book Antiqua" w:cs="Book Antiqua"/>
          <w:bCs/>
          <w:snapToGrid w:val="0"/>
          <w:sz w:val="24"/>
          <w:szCs w:val="24"/>
        </w:rPr>
        <w:t xml:space="preserve">Ingeniero </w:t>
      </w:r>
    </w:p>
    <w:p w14:paraId="4D9ACA82" w14:textId="77777777" w:rsidR="00785D38" w:rsidRDefault="00135AB7" w:rsidP="00C0076F">
      <w:pPr>
        <w:spacing w:after="0" w:line="240" w:lineRule="auto"/>
        <w:jc w:val="both"/>
        <w:rPr>
          <w:rFonts w:ascii="Book Antiqua" w:hAnsi="Book Antiqua" w:cs="Book Antiqua"/>
          <w:bCs/>
          <w:snapToGrid w:val="0"/>
          <w:sz w:val="24"/>
          <w:szCs w:val="24"/>
        </w:rPr>
      </w:pPr>
      <w:r w:rsidRPr="00135AB7">
        <w:rPr>
          <w:rFonts w:ascii="Book Antiqua" w:hAnsi="Book Antiqua" w:cs="Book Antiqua"/>
          <w:bCs/>
          <w:snapToGrid w:val="0"/>
          <w:sz w:val="24"/>
          <w:szCs w:val="24"/>
        </w:rPr>
        <w:t>Dixon Li Morales</w:t>
      </w:r>
      <w:r w:rsidR="00785D38">
        <w:rPr>
          <w:rFonts w:ascii="Book Antiqua" w:hAnsi="Book Antiqua" w:cs="Book Antiqua"/>
          <w:bCs/>
          <w:snapToGrid w:val="0"/>
          <w:sz w:val="24"/>
          <w:szCs w:val="24"/>
        </w:rPr>
        <w:t xml:space="preserve">, </w:t>
      </w:r>
      <w:r w:rsidRPr="00135AB7">
        <w:rPr>
          <w:rFonts w:ascii="Book Antiqua" w:hAnsi="Book Antiqua" w:cs="Book Antiqua"/>
          <w:bCs/>
          <w:snapToGrid w:val="0"/>
          <w:sz w:val="24"/>
          <w:szCs w:val="24"/>
        </w:rPr>
        <w:t xml:space="preserve">Jefe </w:t>
      </w:r>
      <w:r w:rsidR="00785D38">
        <w:rPr>
          <w:rFonts w:ascii="Book Antiqua" w:hAnsi="Book Antiqua" w:cs="Book Antiqua"/>
          <w:bCs/>
          <w:snapToGrid w:val="0"/>
          <w:sz w:val="24"/>
          <w:szCs w:val="24"/>
        </w:rPr>
        <w:t>a.i.</w:t>
      </w:r>
    </w:p>
    <w:p w14:paraId="22FF042B" w14:textId="71421229" w:rsidR="00135AB7" w:rsidRPr="00135AB7" w:rsidRDefault="00135AB7" w:rsidP="00C0076F">
      <w:pPr>
        <w:spacing w:after="0" w:line="240" w:lineRule="auto"/>
        <w:jc w:val="both"/>
        <w:rPr>
          <w:rFonts w:ascii="Book Antiqua" w:hAnsi="Book Antiqua" w:cs="Book Antiqua"/>
          <w:bCs/>
          <w:snapToGrid w:val="0"/>
          <w:sz w:val="24"/>
          <w:szCs w:val="24"/>
        </w:rPr>
      </w:pPr>
      <w:r w:rsidRPr="00135AB7">
        <w:rPr>
          <w:rFonts w:ascii="Book Antiqua" w:hAnsi="Book Antiqua" w:cs="Book Antiqua"/>
          <w:bCs/>
          <w:snapToGrid w:val="0"/>
          <w:sz w:val="24"/>
          <w:szCs w:val="24"/>
        </w:rPr>
        <w:t>Proceso de Ejecución de las Operaciones</w:t>
      </w:r>
    </w:p>
    <w:p w14:paraId="11CEB0E1" w14:textId="77777777" w:rsidR="00590B2A" w:rsidRPr="00135AB7" w:rsidRDefault="00590B2A" w:rsidP="00C0076F">
      <w:pPr>
        <w:spacing w:after="0" w:line="240" w:lineRule="auto"/>
        <w:jc w:val="both"/>
        <w:rPr>
          <w:rFonts w:ascii="Book Antiqua" w:hAnsi="Book Antiqua"/>
          <w:sz w:val="24"/>
          <w:szCs w:val="24"/>
        </w:rPr>
      </w:pPr>
    </w:p>
    <w:p w14:paraId="674ECAA0" w14:textId="77777777" w:rsidR="00785D38" w:rsidRDefault="00785D38" w:rsidP="00C0076F">
      <w:pPr>
        <w:spacing w:after="0" w:line="240" w:lineRule="auto"/>
        <w:jc w:val="both"/>
        <w:rPr>
          <w:rFonts w:ascii="Book Antiqua" w:hAnsi="Book Antiqua"/>
          <w:sz w:val="24"/>
          <w:szCs w:val="24"/>
          <w:lang w:val="es-CR"/>
        </w:rPr>
      </w:pPr>
    </w:p>
    <w:p w14:paraId="29D285FE" w14:textId="542FDA96" w:rsidR="00D0783E" w:rsidRDefault="002461C7" w:rsidP="00C0076F">
      <w:pPr>
        <w:spacing w:after="0" w:line="240" w:lineRule="auto"/>
        <w:jc w:val="both"/>
        <w:rPr>
          <w:rFonts w:ascii="Book Antiqua" w:hAnsi="Book Antiqua"/>
          <w:sz w:val="24"/>
          <w:szCs w:val="24"/>
          <w:lang w:val="es-CR"/>
        </w:rPr>
      </w:pPr>
      <w:r w:rsidRPr="001C7D37">
        <w:rPr>
          <w:rFonts w:ascii="Book Antiqua" w:hAnsi="Book Antiqua"/>
          <w:sz w:val="24"/>
          <w:szCs w:val="24"/>
          <w:lang w:val="es-CR"/>
        </w:rPr>
        <w:t xml:space="preserve">Estimado </w:t>
      </w:r>
      <w:r w:rsidR="00785D38">
        <w:rPr>
          <w:rFonts w:ascii="Book Antiqua" w:hAnsi="Book Antiqua"/>
          <w:sz w:val="24"/>
          <w:szCs w:val="24"/>
          <w:lang w:val="es-CR"/>
        </w:rPr>
        <w:t>s</w:t>
      </w:r>
      <w:r w:rsidRPr="001C7D37">
        <w:rPr>
          <w:rFonts w:ascii="Book Antiqua" w:hAnsi="Book Antiqua"/>
          <w:sz w:val="24"/>
          <w:szCs w:val="24"/>
          <w:lang w:val="es-CR"/>
        </w:rPr>
        <w:t>eñor</w:t>
      </w:r>
      <w:r w:rsidR="00785D38">
        <w:rPr>
          <w:rFonts w:ascii="Book Antiqua" w:hAnsi="Book Antiqua"/>
          <w:sz w:val="24"/>
          <w:szCs w:val="24"/>
          <w:lang w:val="es-CR"/>
        </w:rPr>
        <w:t>:</w:t>
      </w:r>
    </w:p>
    <w:p w14:paraId="446AA35D" w14:textId="77777777" w:rsidR="00590B2A" w:rsidRDefault="00590B2A" w:rsidP="00C0076F">
      <w:pPr>
        <w:spacing w:after="0" w:line="240" w:lineRule="auto"/>
        <w:jc w:val="both"/>
        <w:rPr>
          <w:rFonts w:ascii="Book Antiqua" w:hAnsi="Book Antiqua"/>
          <w:sz w:val="24"/>
          <w:szCs w:val="24"/>
          <w:lang w:val="es-CR"/>
        </w:rPr>
      </w:pPr>
    </w:p>
    <w:p w14:paraId="2AC1AFE8" w14:textId="463E18CB" w:rsidR="00042192" w:rsidRDefault="00042192" w:rsidP="00C0076F">
      <w:pPr>
        <w:spacing w:after="0" w:line="240" w:lineRule="auto"/>
        <w:jc w:val="both"/>
        <w:rPr>
          <w:rFonts w:ascii="Book Antiqua" w:hAnsi="Book Antiqua" w:cs="Book Antiqua"/>
          <w:bCs/>
          <w:snapToGrid w:val="0"/>
          <w:sz w:val="24"/>
          <w:szCs w:val="24"/>
        </w:rPr>
      </w:pPr>
      <w:bookmarkStart w:id="0" w:name="_Hlk62465213"/>
      <w:r w:rsidRPr="00042192">
        <w:rPr>
          <w:rFonts w:ascii="Book Antiqua" w:hAnsi="Book Antiqua" w:cs="Book Antiqua"/>
          <w:bCs/>
          <w:snapToGrid w:val="0"/>
          <w:sz w:val="24"/>
          <w:szCs w:val="24"/>
        </w:rPr>
        <w:t xml:space="preserve">Mediante oficio 2048-PLA-MI-2020 del pasado 16 de diciembre del 2020, el preliminar de este informe se puso en conocimiento al Dr. Enrique Ulate Chacón, Juez Coordinador del Tribunal Agrario, Segundo Circuito Judicial de San José, al Magistrado Luis Guillermo Rivas Loáiciga, Coordinador de la Comisión de la Jurisdicción Agraria, Dirección de Tecnología de la Información </w:t>
      </w:r>
      <w:r w:rsidR="00A11246" w:rsidRPr="00042192">
        <w:rPr>
          <w:rFonts w:ascii="Book Antiqua" w:hAnsi="Book Antiqua" w:cs="Book Antiqua"/>
          <w:bCs/>
          <w:snapToGrid w:val="0"/>
          <w:sz w:val="24"/>
          <w:szCs w:val="24"/>
        </w:rPr>
        <w:t>y al</w:t>
      </w:r>
      <w:r w:rsidRPr="00042192">
        <w:rPr>
          <w:rFonts w:ascii="Book Antiqua" w:hAnsi="Book Antiqua" w:cs="Book Antiqua"/>
          <w:bCs/>
          <w:snapToGrid w:val="0"/>
          <w:sz w:val="24"/>
          <w:szCs w:val="24"/>
        </w:rPr>
        <w:t xml:space="preserve"> Centro de Apoyo, Coordinación y Mejoramiento de la Función Jurisdiccional. </w:t>
      </w:r>
      <w:r w:rsidR="008A6915" w:rsidRPr="008A6915">
        <w:rPr>
          <w:rFonts w:ascii="Book Antiqua" w:hAnsi="Book Antiqua" w:cs="Book Antiqua"/>
          <w:bCs/>
          <w:snapToGrid w:val="0"/>
          <w:sz w:val="24"/>
          <w:szCs w:val="24"/>
        </w:rPr>
        <w:t xml:space="preserve">Mediante oficio 023-CACMFJ-JEF-2021 del 21 de enero 2021 </w:t>
      </w:r>
      <w:r w:rsidR="008A6915" w:rsidRPr="00BF590B">
        <w:rPr>
          <w:rFonts w:ascii="Book Antiqua" w:hAnsi="Book Antiqua" w:cs="Book Antiqua"/>
          <w:bCs/>
          <w:i/>
          <w:iCs/>
          <w:snapToGrid w:val="0"/>
          <w:sz w:val="24"/>
          <w:szCs w:val="24"/>
        </w:rPr>
        <w:t xml:space="preserve">(ver </w:t>
      </w:r>
      <w:r w:rsidR="000405B5" w:rsidRPr="00BF590B">
        <w:rPr>
          <w:rFonts w:ascii="Book Antiqua" w:hAnsi="Book Antiqua" w:cs="Book Antiqua"/>
          <w:bCs/>
          <w:i/>
          <w:iCs/>
          <w:snapToGrid w:val="0"/>
          <w:sz w:val="24"/>
          <w:szCs w:val="24"/>
        </w:rPr>
        <w:t xml:space="preserve">anexo </w:t>
      </w:r>
      <w:r w:rsidR="00F92026">
        <w:rPr>
          <w:rFonts w:ascii="Book Antiqua" w:hAnsi="Book Antiqua" w:cs="Book Antiqua"/>
          <w:bCs/>
          <w:i/>
          <w:iCs/>
          <w:snapToGrid w:val="0"/>
          <w:sz w:val="24"/>
          <w:szCs w:val="24"/>
        </w:rPr>
        <w:t>1</w:t>
      </w:r>
      <w:r w:rsidR="008A6915" w:rsidRPr="00BF590B">
        <w:rPr>
          <w:rFonts w:ascii="Book Antiqua" w:hAnsi="Book Antiqua" w:cs="Book Antiqua"/>
          <w:bCs/>
          <w:i/>
          <w:iCs/>
          <w:snapToGrid w:val="0"/>
          <w:sz w:val="24"/>
          <w:szCs w:val="24"/>
        </w:rPr>
        <w:t>)</w:t>
      </w:r>
      <w:r w:rsidR="008A6915" w:rsidRPr="008A6915">
        <w:rPr>
          <w:rFonts w:ascii="Book Antiqua" w:hAnsi="Book Antiqua" w:cs="Book Antiqua"/>
          <w:bCs/>
          <w:snapToGrid w:val="0"/>
          <w:sz w:val="24"/>
          <w:szCs w:val="24"/>
        </w:rPr>
        <w:t xml:space="preserve"> el Centro de Apoyo, Coordinación y Mejoramiento de la Función Jurisdiccional manifiesta no tener observaciones para realizar</w:t>
      </w:r>
      <w:r w:rsidR="004D62BD">
        <w:rPr>
          <w:rFonts w:ascii="Book Antiqua" w:hAnsi="Book Antiqua" w:cs="Book Antiqua"/>
          <w:bCs/>
          <w:snapToGrid w:val="0"/>
          <w:sz w:val="24"/>
          <w:szCs w:val="24"/>
        </w:rPr>
        <w:t xml:space="preserve"> </w:t>
      </w:r>
      <w:r w:rsidR="004D62BD" w:rsidRPr="007251D7">
        <w:rPr>
          <w:rFonts w:ascii="Book Antiqua" w:hAnsi="Book Antiqua" w:cs="Book Antiqua"/>
          <w:bCs/>
          <w:snapToGrid w:val="0"/>
          <w:sz w:val="24"/>
          <w:szCs w:val="24"/>
        </w:rPr>
        <w:t xml:space="preserve">y mediante el oficio 02-PICPA-2021, la Licenciada Rebeca </w:t>
      </w:r>
      <w:r w:rsidR="00A11246" w:rsidRPr="007251D7">
        <w:rPr>
          <w:rFonts w:ascii="Book Antiqua" w:hAnsi="Book Antiqua" w:cs="Book Antiqua"/>
          <w:bCs/>
          <w:snapToGrid w:val="0"/>
          <w:sz w:val="24"/>
          <w:szCs w:val="24"/>
        </w:rPr>
        <w:t>Salazar</w:t>
      </w:r>
      <w:r w:rsidR="004D62BD" w:rsidRPr="007251D7">
        <w:rPr>
          <w:rFonts w:ascii="Book Antiqua" w:hAnsi="Book Antiqua" w:cs="Book Antiqua"/>
          <w:bCs/>
          <w:snapToGrid w:val="0"/>
          <w:sz w:val="24"/>
          <w:szCs w:val="24"/>
        </w:rPr>
        <w:t xml:space="preserve"> Alcócer, manifestó que la Comisión de la Jurisdicción Agraria no cuenta con observaciones (ver anexo 2) </w:t>
      </w:r>
      <w:r w:rsidR="008A6915" w:rsidRPr="008A6915">
        <w:rPr>
          <w:rFonts w:ascii="Book Antiqua" w:hAnsi="Book Antiqua" w:cs="Book Antiqua"/>
          <w:bCs/>
          <w:snapToGrid w:val="0"/>
          <w:sz w:val="24"/>
          <w:szCs w:val="24"/>
        </w:rPr>
        <w:t>. No se obtuvo observaciones por parte de las oficinas involucradas.</w:t>
      </w:r>
    </w:p>
    <w:bookmarkEnd w:id="0"/>
    <w:p w14:paraId="0B635E01" w14:textId="77777777" w:rsidR="00C0076F" w:rsidRDefault="00C0076F" w:rsidP="00590B2A">
      <w:pPr>
        <w:jc w:val="both"/>
        <w:rPr>
          <w:rFonts w:ascii="Book Antiqua" w:hAnsi="Book Antiqua" w:cs="Book Antiqua"/>
          <w:bCs/>
          <w:snapToGrid w:val="0"/>
          <w:sz w:val="24"/>
          <w:szCs w:val="24"/>
        </w:rPr>
      </w:pPr>
    </w:p>
    <w:p w14:paraId="0A04E802" w14:textId="26043B4A" w:rsidR="00590B2A" w:rsidRDefault="00590B2A" w:rsidP="00590B2A">
      <w:pPr>
        <w:jc w:val="both"/>
        <w:rPr>
          <w:rFonts w:ascii="Book Antiqua" w:hAnsi="Book Antiqua" w:cs="Book Antiqua"/>
          <w:bCs/>
          <w:snapToGrid w:val="0"/>
          <w:sz w:val="24"/>
          <w:szCs w:val="24"/>
        </w:rPr>
      </w:pPr>
      <w:r w:rsidRPr="00590B2A">
        <w:rPr>
          <w:rFonts w:ascii="Book Antiqua" w:hAnsi="Book Antiqua" w:cs="Book Antiqua"/>
          <w:bCs/>
          <w:snapToGrid w:val="0"/>
          <w:sz w:val="24"/>
          <w:szCs w:val="24"/>
        </w:rPr>
        <w:t xml:space="preserve">Como parte de lo indicado por esta Dirección mediante oficio 1803-PLA-MI-2019, relacionado con el seguimiento que se requiere realizar a los despachos de materia agraria, con la finalidad de avanzar con las propuestas de mejora que se incorporaran de forma definitiva en los informes finales de rediseño de procesos de esta jurisdicción, conocido por el Consejo Superior en la </w:t>
      </w:r>
      <w:r w:rsidR="00135AB7" w:rsidRPr="00590B2A">
        <w:rPr>
          <w:rFonts w:ascii="Book Antiqua" w:hAnsi="Book Antiqua" w:cs="Book Antiqua"/>
          <w:bCs/>
          <w:snapToGrid w:val="0"/>
          <w:sz w:val="24"/>
          <w:szCs w:val="24"/>
        </w:rPr>
        <w:t>sesión 95</w:t>
      </w:r>
      <w:r w:rsidRPr="00590B2A">
        <w:rPr>
          <w:rFonts w:ascii="Book Antiqua" w:hAnsi="Book Antiqua" w:cs="Book Antiqua"/>
          <w:bCs/>
          <w:snapToGrid w:val="0"/>
          <w:sz w:val="24"/>
          <w:szCs w:val="24"/>
        </w:rPr>
        <w:t>-19 celebrada el 31 de octubre de 2019, artículo XXVII, donde se acordó:</w:t>
      </w:r>
    </w:p>
    <w:p w14:paraId="70ADD30B" w14:textId="203C2F58" w:rsidR="00590B2A" w:rsidRPr="00590B2A" w:rsidRDefault="00590B2A" w:rsidP="00590B2A">
      <w:pPr>
        <w:ind w:left="567" w:right="567"/>
        <w:jc w:val="both"/>
        <w:rPr>
          <w:rFonts w:ascii="Book Antiqua" w:hAnsi="Book Antiqua"/>
          <w:i/>
          <w:iCs/>
          <w:snapToGrid w:val="0"/>
          <w:szCs w:val="24"/>
          <w:lang w:val="es-ES_tradnl"/>
        </w:rPr>
      </w:pPr>
      <w:r w:rsidRPr="00590B2A">
        <w:rPr>
          <w:rFonts w:ascii="Book Antiqua" w:hAnsi="Book Antiqua"/>
          <w:b/>
          <w:bCs/>
          <w:i/>
          <w:iCs/>
          <w:szCs w:val="24"/>
          <w:lang w:val="es-ES_tradnl"/>
        </w:rPr>
        <w:t>“1.)</w:t>
      </w:r>
      <w:r w:rsidRPr="00590B2A">
        <w:rPr>
          <w:rFonts w:ascii="Book Antiqua" w:hAnsi="Book Antiqua"/>
          <w:i/>
          <w:iCs/>
          <w:szCs w:val="24"/>
          <w:lang w:val="es-ES_tradnl"/>
        </w:rPr>
        <w:t xml:space="preserve">  Tener por rendido el oficio N° 1803-PLA-MI-2019 del 30 de octubre de 2019, suscrito por la máster </w:t>
      </w:r>
      <w:r w:rsidRPr="00590B2A">
        <w:rPr>
          <w:rFonts w:ascii="Book Antiqua" w:hAnsi="Book Antiqua"/>
          <w:i/>
          <w:iCs/>
          <w:snapToGrid w:val="0"/>
          <w:szCs w:val="24"/>
          <w:lang w:val="es-ES_tradnl"/>
        </w:rPr>
        <w:t xml:space="preserve">Nacira Valverde Bermúdez, Directora interina de la Dirección de Planificación, en el cual remite el informe suscrito por la ingeniera Elena Gabriela Picado González, Jefa interina de la Subproceso de Modernización Institucional, relacionado con el seguimiento que se requiere realizar a los despachos de materia agraria, con la finalidad de avanzar con las propuestas de mejora que se incorporaran de forma definitiva en los informes finales de rediseño de procesos de esta jurisdicción. </w:t>
      </w:r>
      <w:r w:rsidRPr="00590B2A">
        <w:rPr>
          <w:rFonts w:ascii="Book Antiqua" w:hAnsi="Book Antiqua"/>
          <w:b/>
          <w:bCs/>
          <w:i/>
          <w:iCs/>
          <w:snapToGrid w:val="0"/>
          <w:szCs w:val="24"/>
          <w:lang w:val="es-ES_tradnl"/>
        </w:rPr>
        <w:t>2.)</w:t>
      </w:r>
      <w:r w:rsidRPr="00590B2A">
        <w:rPr>
          <w:rFonts w:ascii="Book Antiqua" w:hAnsi="Book Antiqua"/>
          <w:i/>
          <w:iCs/>
          <w:snapToGrid w:val="0"/>
          <w:szCs w:val="24"/>
          <w:lang w:val="es-ES_tradnl"/>
        </w:rPr>
        <w:t xml:space="preserve"> Acoger el cronograma de trabajo propuesto por la Dirección de Planificación, producto abordaje de los despachos Agrarios, con la finalidad de </w:t>
      </w:r>
      <w:r w:rsidRPr="00590B2A">
        <w:rPr>
          <w:rFonts w:ascii="Book Antiqua" w:hAnsi="Book Antiqua"/>
          <w:i/>
          <w:iCs/>
          <w:snapToGrid w:val="0"/>
          <w:szCs w:val="24"/>
          <w:lang w:val="es-ES_tradnl"/>
        </w:rPr>
        <w:lastRenderedPageBreak/>
        <w:t>replicar los Despachos Modelos, producto al Rediseño de Procesos según Manual Metodológico del Rediseño.</w:t>
      </w:r>
    </w:p>
    <w:p w14:paraId="57864E19" w14:textId="77777777" w:rsidR="00590B2A" w:rsidRPr="00590B2A" w:rsidRDefault="00590B2A" w:rsidP="00590B2A">
      <w:pPr>
        <w:ind w:left="567" w:right="567"/>
        <w:jc w:val="both"/>
        <w:rPr>
          <w:rFonts w:ascii="Book Antiqua" w:hAnsi="Book Antiqua"/>
          <w:b/>
          <w:bCs/>
          <w:i/>
          <w:iCs/>
          <w:szCs w:val="24"/>
        </w:rPr>
      </w:pPr>
      <w:r w:rsidRPr="00590B2A">
        <w:rPr>
          <w:rFonts w:ascii="Book Antiqua" w:hAnsi="Book Antiqua"/>
          <w:i/>
          <w:iCs/>
          <w:snapToGrid w:val="0"/>
          <w:szCs w:val="24"/>
          <w:lang w:val="es-ES_tradnl"/>
        </w:rPr>
        <w:t xml:space="preserve">La Comisión de la Jurisdicción Agraria y la Dirección de Planificación tomaran nota para lo que cada uno corresponda. </w:t>
      </w:r>
      <w:r w:rsidRPr="00590B2A">
        <w:rPr>
          <w:rFonts w:ascii="Book Antiqua" w:hAnsi="Book Antiqua"/>
          <w:b/>
          <w:bCs/>
          <w:i/>
          <w:iCs/>
          <w:snapToGrid w:val="0"/>
          <w:szCs w:val="24"/>
          <w:lang w:val="es-ES_tradnl"/>
        </w:rPr>
        <w:t>Se declara acuerdo firme.</w:t>
      </w:r>
      <w:r w:rsidRPr="00590B2A">
        <w:rPr>
          <w:rFonts w:ascii="Book Antiqua" w:hAnsi="Book Antiqua"/>
          <w:b/>
          <w:bCs/>
          <w:i/>
          <w:iCs/>
          <w:szCs w:val="24"/>
        </w:rPr>
        <w:t>”</w:t>
      </w:r>
    </w:p>
    <w:p w14:paraId="1E4D157F" w14:textId="77777777" w:rsidR="00404C75" w:rsidRDefault="00404C75" w:rsidP="00072C5C">
      <w:pPr>
        <w:suppressAutoHyphens/>
        <w:spacing w:after="0" w:line="240" w:lineRule="auto"/>
        <w:jc w:val="both"/>
        <w:rPr>
          <w:rFonts w:ascii="Book Antiqua" w:hAnsi="Book Antiqua" w:cs="Book Antiqua"/>
          <w:bCs/>
          <w:snapToGrid w:val="0"/>
          <w:sz w:val="24"/>
          <w:szCs w:val="24"/>
        </w:rPr>
      </w:pPr>
    </w:p>
    <w:p w14:paraId="38615067" w14:textId="3FF11205" w:rsidR="00337788" w:rsidRPr="00072C5C" w:rsidRDefault="00337788" w:rsidP="00072C5C">
      <w:pPr>
        <w:suppressAutoHyphens/>
        <w:spacing w:after="0" w:line="240" w:lineRule="auto"/>
        <w:jc w:val="both"/>
        <w:rPr>
          <w:rFonts w:ascii="Book Antiqua" w:hAnsi="Book Antiqua" w:cs="Book Antiqua"/>
          <w:bCs/>
          <w:snapToGrid w:val="0"/>
          <w:sz w:val="24"/>
          <w:szCs w:val="24"/>
        </w:rPr>
      </w:pPr>
      <w:r>
        <w:rPr>
          <w:rFonts w:ascii="Book Antiqua" w:hAnsi="Book Antiqua" w:cs="Book Antiqua"/>
          <w:bCs/>
          <w:snapToGrid w:val="0"/>
          <w:sz w:val="24"/>
          <w:szCs w:val="24"/>
        </w:rPr>
        <w:t xml:space="preserve">Adicionalmente, se recibe </w:t>
      </w:r>
      <w:r w:rsidRPr="00072C5C">
        <w:rPr>
          <w:rFonts w:ascii="Book Antiqua" w:hAnsi="Book Antiqua" w:cs="Book Antiqua"/>
          <w:bCs/>
          <w:snapToGrid w:val="0"/>
          <w:sz w:val="24"/>
          <w:szCs w:val="24"/>
        </w:rPr>
        <w:t>la solicitud del Juez Coordinador del Tribunal Agrario, el Dr. Enrique Ulate, en relación con el análisis de la cuota diferenciada para la figura del Juez Coordinador, conforme a las disposiciones reglamentarias, la cual se considera en la circular 33-2013, la cual el Consejo Superior en sesión 102-12, celebrada el 22 de noviembre de 2012, artículo LXII, acordó:</w:t>
      </w:r>
    </w:p>
    <w:p w14:paraId="7465E23D" w14:textId="77777777" w:rsidR="00337788" w:rsidRDefault="00337788" w:rsidP="00337788">
      <w:pPr>
        <w:suppressAutoHyphens/>
        <w:spacing w:after="0" w:line="240" w:lineRule="auto"/>
        <w:rPr>
          <w:rFonts w:eastAsia="Times New Roman" w:cs="Arial"/>
          <w:szCs w:val="24"/>
          <w:lang w:eastAsia="zh-CN"/>
        </w:rPr>
      </w:pPr>
      <w:r w:rsidRPr="0048367F">
        <w:rPr>
          <w:rFonts w:eastAsia="Times New Roman" w:cs="Arial"/>
          <w:szCs w:val="24"/>
          <w:lang w:eastAsia="zh-CN"/>
        </w:rPr>
        <w:t xml:space="preserve"> </w:t>
      </w:r>
    </w:p>
    <w:p w14:paraId="561D5618" w14:textId="748B0AAA" w:rsidR="00337788" w:rsidRPr="00072C5C" w:rsidRDefault="00337788" w:rsidP="00072C5C">
      <w:pPr>
        <w:ind w:left="567" w:right="567"/>
        <w:jc w:val="both"/>
        <w:rPr>
          <w:rFonts w:ascii="Book Antiqua" w:hAnsi="Book Antiqua"/>
          <w:i/>
          <w:iCs/>
          <w:szCs w:val="24"/>
          <w:lang w:val="es-ES_tradnl"/>
        </w:rPr>
      </w:pPr>
      <w:r w:rsidRPr="00072C5C">
        <w:rPr>
          <w:rFonts w:ascii="Book Antiqua" w:hAnsi="Book Antiqua"/>
          <w:i/>
          <w:iCs/>
          <w:szCs w:val="24"/>
          <w:lang w:val="es-ES_tradnl"/>
        </w:rPr>
        <w:t xml:space="preserve">“…comunicarles que en los despachos judiciales donde ejerzan funciones más de 3 jueces, la Jueza o el Juez Coordinador deberá disponer del tiempo necesario para realizar la labor de coordinación, para lo cual podrá disminuir razonablemente su carga laboral en materia jurisdiccional propia del despacho…” </w:t>
      </w:r>
    </w:p>
    <w:p w14:paraId="0479F7A0" w14:textId="77777777" w:rsidR="00337788" w:rsidRDefault="00337788" w:rsidP="00590B2A">
      <w:pPr>
        <w:jc w:val="both"/>
        <w:rPr>
          <w:rFonts w:ascii="Book Antiqua" w:hAnsi="Book Antiqua" w:cs="Book Antiqua"/>
          <w:bCs/>
          <w:snapToGrid w:val="0"/>
          <w:sz w:val="24"/>
          <w:szCs w:val="24"/>
        </w:rPr>
      </w:pPr>
    </w:p>
    <w:p w14:paraId="14EB9B7B" w14:textId="650F6661" w:rsidR="001C7D37" w:rsidRDefault="00590B2A" w:rsidP="00590B2A">
      <w:pPr>
        <w:jc w:val="both"/>
        <w:rPr>
          <w:rFonts w:ascii="Book Antiqua" w:hAnsi="Book Antiqua" w:cs="Book Antiqua"/>
          <w:bCs/>
          <w:snapToGrid w:val="0"/>
          <w:sz w:val="24"/>
          <w:szCs w:val="24"/>
        </w:rPr>
      </w:pPr>
      <w:r w:rsidRPr="00036DE7">
        <w:rPr>
          <w:rFonts w:ascii="Book Antiqua" w:hAnsi="Book Antiqua" w:cs="Book Antiqua"/>
          <w:bCs/>
          <w:snapToGrid w:val="0"/>
          <w:sz w:val="24"/>
          <w:szCs w:val="24"/>
        </w:rPr>
        <w:t xml:space="preserve">En línea con lo anterior, por medio del presente </w:t>
      </w:r>
      <w:r w:rsidR="00C160F0" w:rsidRPr="00036DE7">
        <w:rPr>
          <w:rFonts w:ascii="Book Antiqua" w:hAnsi="Book Antiqua" w:cs="Book Antiqua"/>
          <w:bCs/>
          <w:snapToGrid w:val="0"/>
          <w:sz w:val="24"/>
          <w:szCs w:val="24"/>
        </w:rPr>
        <w:t xml:space="preserve">oficio se </w:t>
      </w:r>
      <w:r w:rsidR="009E4FF0">
        <w:rPr>
          <w:rFonts w:ascii="Book Antiqua" w:hAnsi="Book Antiqua" w:cs="Book Antiqua"/>
          <w:bCs/>
          <w:snapToGrid w:val="0"/>
          <w:sz w:val="24"/>
          <w:szCs w:val="24"/>
        </w:rPr>
        <w:t>presenta</w:t>
      </w:r>
      <w:r w:rsidR="00036DE7">
        <w:rPr>
          <w:rFonts w:ascii="Book Antiqua" w:hAnsi="Book Antiqua" w:cs="Book Antiqua"/>
          <w:bCs/>
          <w:snapToGrid w:val="0"/>
          <w:sz w:val="24"/>
          <w:szCs w:val="24"/>
        </w:rPr>
        <w:t xml:space="preserve"> el </w:t>
      </w:r>
      <w:r w:rsidR="00036DE7" w:rsidRPr="00702EE4">
        <w:rPr>
          <w:rFonts w:ascii="Book Antiqua" w:hAnsi="Book Antiqua" w:cs="Book Antiqua"/>
          <w:b/>
          <w:snapToGrid w:val="0"/>
          <w:sz w:val="24"/>
          <w:szCs w:val="24"/>
        </w:rPr>
        <w:t xml:space="preserve">informe </w:t>
      </w:r>
      <w:r w:rsidR="002F451E" w:rsidRPr="00702EE4">
        <w:rPr>
          <w:rFonts w:ascii="Book Antiqua" w:hAnsi="Book Antiqua" w:cs="Book Antiqua"/>
          <w:b/>
          <w:snapToGrid w:val="0"/>
          <w:sz w:val="24"/>
          <w:szCs w:val="24"/>
        </w:rPr>
        <w:t>del abordaje</w:t>
      </w:r>
      <w:r w:rsidR="00321ACF" w:rsidRPr="00702EE4">
        <w:rPr>
          <w:rFonts w:ascii="Book Antiqua" w:hAnsi="Book Antiqua" w:cs="Book Antiqua"/>
          <w:b/>
          <w:snapToGrid w:val="0"/>
          <w:sz w:val="24"/>
          <w:szCs w:val="24"/>
        </w:rPr>
        <w:t xml:space="preserve"> realizado</w:t>
      </w:r>
      <w:r w:rsidR="00036DE7" w:rsidRPr="00702EE4">
        <w:rPr>
          <w:rFonts w:ascii="Book Antiqua" w:hAnsi="Book Antiqua" w:cs="Book Antiqua"/>
          <w:b/>
          <w:snapToGrid w:val="0"/>
          <w:sz w:val="24"/>
          <w:szCs w:val="24"/>
        </w:rPr>
        <w:t xml:space="preserve"> </w:t>
      </w:r>
      <w:r w:rsidR="00EA01BB" w:rsidRPr="00702EE4">
        <w:rPr>
          <w:rFonts w:ascii="Book Antiqua" w:hAnsi="Book Antiqua" w:cs="Book Antiqua"/>
          <w:b/>
          <w:snapToGrid w:val="0"/>
          <w:sz w:val="24"/>
          <w:szCs w:val="24"/>
        </w:rPr>
        <w:t>para</w:t>
      </w:r>
      <w:r w:rsidR="00036DE7" w:rsidRPr="00702EE4">
        <w:rPr>
          <w:rFonts w:ascii="Book Antiqua" w:hAnsi="Book Antiqua" w:cs="Book Antiqua"/>
          <w:b/>
          <w:snapToGrid w:val="0"/>
          <w:sz w:val="24"/>
          <w:szCs w:val="24"/>
        </w:rPr>
        <w:t xml:space="preserve"> </w:t>
      </w:r>
      <w:r w:rsidR="009E4FF0" w:rsidRPr="00702EE4">
        <w:rPr>
          <w:rFonts w:ascii="Book Antiqua" w:hAnsi="Book Antiqua" w:cs="Book Antiqua"/>
          <w:b/>
          <w:snapToGrid w:val="0"/>
          <w:sz w:val="24"/>
          <w:szCs w:val="24"/>
        </w:rPr>
        <w:t>el Tribunal Agrario</w:t>
      </w:r>
      <w:r w:rsidR="009E4FF0">
        <w:rPr>
          <w:rFonts w:ascii="Book Antiqua" w:hAnsi="Book Antiqua" w:cs="Book Antiqua"/>
          <w:bCs/>
          <w:snapToGrid w:val="0"/>
          <w:sz w:val="24"/>
          <w:szCs w:val="24"/>
        </w:rPr>
        <w:t>, el cual se muestra a continuación:</w:t>
      </w:r>
      <w:r w:rsidR="00036DE7">
        <w:rPr>
          <w:rFonts w:ascii="Book Antiqua" w:hAnsi="Book Antiqua" w:cs="Book Antiqua"/>
          <w:bCs/>
          <w:snapToGrid w:val="0"/>
          <w:sz w:val="24"/>
          <w:szCs w:val="24"/>
        </w:rPr>
        <w:t xml:space="preserve"> </w:t>
      </w:r>
    </w:p>
    <w:p w14:paraId="293633DF" w14:textId="1F70B094" w:rsidR="00036DE7" w:rsidRDefault="00036DE7" w:rsidP="00036DE7">
      <w:pPr>
        <w:jc w:val="center"/>
        <w:rPr>
          <w:rFonts w:ascii="Book Antiqua" w:hAnsi="Book Antiqua" w:cs="Book Antiqua"/>
          <w:bCs/>
          <w:snapToGrid w:val="0"/>
          <w:sz w:val="24"/>
          <w:szCs w:val="24"/>
        </w:rPr>
      </w:pPr>
    </w:p>
    <w:p w14:paraId="4132EAF1" w14:textId="03668F74" w:rsidR="00036DE7" w:rsidRPr="003C48C9" w:rsidRDefault="00036DE7" w:rsidP="00010E31">
      <w:pPr>
        <w:pStyle w:val="Descripcin"/>
        <w:jc w:val="center"/>
        <w:rPr>
          <w:rFonts w:ascii="Book Antiqua" w:hAnsi="Book Antiqua" w:cs="Book Antiqua"/>
          <w:bCs w:val="0"/>
          <w:snapToGrid w:val="0"/>
          <w:color w:val="auto"/>
          <w:sz w:val="22"/>
          <w:szCs w:val="22"/>
          <w:lang w:val="es-CR"/>
        </w:rPr>
      </w:pPr>
      <w:r w:rsidRPr="003C48C9">
        <w:rPr>
          <w:rFonts w:ascii="Book Antiqua" w:hAnsi="Book Antiqua"/>
          <w:color w:val="auto"/>
          <w:sz w:val="22"/>
          <w:szCs w:val="22"/>
          <w:lang w:val="es-CR"/>
        </w:rPr>
        <w:t xml:space="preserve">Cuadro  </w:t>
      </w:r>
      <w:r w:rsidRPr="00010E31">
        <w:rPr>
          <w:rFonts w:ascii="Book Antiqua" w:hAnsi="Book Antiqua"/>
          <w:color w:val="auto"/>
          <w:sz w:val="22"/>
          <w:szCs w:val="22"/>
        </w:rPr>
        <w:fldChar w:fldCharType="begin"/>
      </w:r>
      <w:r w:rsidRPr="003C48C9">
        <w:rPr>
          <w:rFonts w:ascii="Book Antiqua" w:hAnsi="Book Antiqua"/>
          <w:color w:val="auto"/>
          <w:sz w:val="22"/>
          <w:szCs w:val="22"/>
          <w:lang w:val="es-CR"/>
        </w:rPr>
        <w:instrText xml:space="preserve"> SEQ Cuadro_ \* ARABIC </w:instrText>
      </w:r>
      <w:r w:rsidRPr="00010E31">
        <w:rPr>
          <w:rFonts w:ascii="Book Antiqua" w:hAnsi="Book Antiqua"/>
          <w:color w:val="auto"/>
          <w:sz w:val="22"/>
          <w:szCs w:val="22"/>
        </w:rPr>
        <w:fldChar w:fldCharType="separate"/>
      </w:r>
      <w:r w:rsidR="00010E31" w:rsidRPr="003C48C9">
        <w:rPr>
          <w:rFonts w:ascii="Book Antiqua" w:hAnsi="Book Antiqua"/>
          <w:noProof/>
          <w:color w:val="auto"/>
          <w:sz w:val="22"/>
          <w:szCs w:val="22"/>
          <w:lang w:val="es-CR"/>
        </w:rPr>
        <w:t>1</w:t>
      </w:r>
      <w:r w:rsidRPr="00010E31">
        <w:rPr>
          <w:rFonts w:ascii="Book Antiqua" w:hAnsi="Book Antiqua"/>
          <w:color w:val="auto"/>
          <w:sz w:val="22"/>
          <w:szCs w:val="22"/>
        </w:rPr>
        <w:fldChar w:fldCharType="end"/>
      </w:r>
      <w:r w:rsidRPr="003C48C9">
        <w:rPr>
          <w:rFonts w:ascii="Book Antiqua" w:hAnsi="Book Antiqua"/>
          <w:color w:val="auto"/>
          <w:sz w:val="22"/>
          <w:szCs w:val="22"/>
          <w:lang w:val="es-CR"/>
        </w:rPr>
        <w:t xml:space="preserve">. Informe del abordaje efectuado </w:t>
      </w:r>
      <w:r w:rsidR="007208F1" w:rsidRPr="003C48C9">
        <w:rPr>
          <w:rFonts w:ascii="Book Antiqua" w:hAnsi="Book Antiqua"/>
          <w:color w:val="auto"/>
          <w:sz w:val="22"/>
          <w:szCs w:val="22"/>
          <w:lang w:val="es-CR"/>
        </w:rPr>
        <w:t xml:space="preserve">para </w:t>
      </w:r>
      <w:r w:rsidR="00135AB7" w:rsidRPr="003C48C9">
        <w:rPr>
          <w:rFonts w:ascii="Book Antiqua" w:hAnsi="Book Antiqua"/>
          <w:color w:val="auto"/>
          <w:sz w:val="22"/>
          <w:szCs w:val="22"/>
          <w:lang w:val="es-CR"/>
        </w:rPr>
        <w:t>el Tribunal</w:t>
      </w:r>
      <w:r w:rsidRPr="003C48C9">
        <w:rPr>
          <w:rFonts w:ascii="Book Antiqua" w:hAnsi="Book Antiqua" w:cs="Book Antiqua"/>
          <w:snapToGrid w:val="0"/>
          <w:color w:val="auto"/>
          <w:sz w:val="22"/>
          <w:szCs w:val="22"/>
          <w:lang w:val="es-CR"/>
        </w:rPr>
        <w:t xml:space="preserve"> Agrario, II Circuito Judicial de San José</w:t>
      </w:r>
    </w:p>
    <w:tbl>
      <w:tblPr>
        <w:tblStyle w:val="Tablaconcuadrcula"/>
        <w:tblW w:w="0" w:type="auto"/>
        <w:tblLook w:val="04A0" w:firstRow="1" w:lastRow="0" w:firstColumn="1" w:lastColumn="0" w:noHBand="0" w:noVBand="1"/>
      </w:tblPr>
      <w:tblGrid>
        <w:gridCol w:w="4673"/>
        <w:gridCol w:w="4673"/>
      </w:tblGrid>
      <w:tr w:rsidR="00036DE7" w14:paraId="141CF61F" w14:textId="77777777" w:rsidTr="00321ACF">
        <w:tc>
          <w:tcPr>
            <w:tcW w:w="4673" w:type="dxa"/>
            <w:shd w:val="clear" w:color="auto" w:fill="B8CCE4" w:themeFill="accent1" w:themeFillTint="66"/>
            <w:vAlign w:val="center"/>
          </w:tcPr>
          <w:p w14:paraId="4651419E" w14:textId="41EA337F" w:rsidR="00036DE7" w:rsidRPr="00321ACF" w:rsidRDefault="00036DE7" w:rsidP="00321ACF">
            <w:pPr>
              <w:jc w:val="center"/>
              <w:rPr>
                <w:rFonts w:ascii="Book Antiqua" w:hAnsi="Book Antiqua" w:cs="Book Antiqua"/>
                <w:b/>
                <w:i/>
                <w:iCs/>
                <w:snapToGrid w:val="0"/>
                <w:sz w:val="24"/>
                <w:szCs w:val="24"/>
              </w:rPr>
            </w:pPr>
            <w:r w:rsidRPr="00321ACF">
              <w:rPr>
                <w:rFonts w:ascii="Book Antiqua" w:hAnsi="Book Antiqua" w:cs="Book Antiqua"/>
                <w:b/>
                <w:i/>
                <w:iCs/>
                <w:snapToGrid w:val="0"/>
                <w:sz w:val="24"/>
                <w:szCs w:val="24"/>
              </w:rPr>
              <w:t>Despacho</w:t>
            </w:r>
          </w:p>
        </w:tc>
        <w:tc>
          <w:tcPr>
            <w:tcW w:w="4673" w:type="dxa"/>
            <w:shd w:val="clear" w:color="auto" w:fill="B8CCE4" w:themeFill="accent1" w:themeFillTint="66"/>
            <w:vAlign w:val="center"/>
          </w:tcPr>
          <w:p w14:paraId="364F1D1F" w14:textId="734F3D29" w:rsidR="00036DE7" w:rsidRPr="00321ACF" w:rsidRDefault="00036DE7" w:rsidP="00321ACF">
            <w:pPr>
              <w:jc w:val="center"/>
              <w:rPr>
                <w:rFonts w:ascii="Book Antiqua" w:hAnsi="Book Antiqua" w:cs="Book Antiqua"/>
                <w:b/>
                <w:i/>
                <w:iCs/>
                <w:snapToGrid w:val="0"/>
                <w:sz w:val="24"/>
                <w:szCs w:val="24"/>
              </w:rPr>
            </w:pPr>
            <w:r w:rsidRPr="00321ACF">
              <w:rPr>
                <w:rFonts w:ascii="Book Antiqua" w:hAnsi="Book Antiqua" w:cs="Book Antiqua"/>
                <w:b/>
                <w:i/>
                <w:iCs/>
                <w:snapToGrid w:val="0"/>
                <w:sz w:val="24"/>
                <w:szCs w:val="24"/>
              </w:rPr>
              <w:t>Archivo</w:t>
            </w:r>
          </w:p>
        </w:tc>
      </w:tr>
      <w:tr w:rsidR="00036DE7" w14:paraId="36F58372" w14:textId="77777777" w:rsidTr="00036DE7">
        <w:tc>
          <w:tcPr>
            <w:tcW w:w="4673" w:type="dxa"/>
            <w:vAlign w:val="center"/>
          </w:tcPr>
          <w:p w14:paraId="361ABE28" w14:textId="6E5F7AF6" w:rsidR="00036DE7" w:rsidRPr="008732ED" w:rsidRDefault="00036DE7" w:rsidP="00702EE4">
            <w:pPr>
              <w:jc w:val="center"/>
              <w:rPr>
                <w:rFonts w:ascii="Book Antiqua" w:hAnsi="Book Antiqua" w:cs="Book Antiqua"/>
                <w:bCs/>
                <w:snapToGrid w:val="0"/>
              </w:rPr>
            </w:pPr>
            <w:r w:rsidRPr="008732ED">
              <w:rPr>
                <w:rFonts w:ascii="Book Antiqua" w:hAnsi="Book Antiqua" w:cs="Book Antiqua"/>
                <w:bCs/>
                <w:snapToGrid w:val="0"/>
              </w:rPr>
              <w:t>Tribunal Agrario, II Circuito Judicial de San José.</w:t>
            </w:r>
          </w:p>
        </w:tc>
        <w:bookmarkStart w:id="1" w:name="_MON_1669557892"/>
        <w:bookmarkEnd w:id="1"/>
        <w:tc>
          <w:tcPr>
            <w:tcW w:w="4673" w:type="dxa"/>
          </w:tcPr>
          <w:p w14:paraId="3AFDD588" w14:textId="471DE1F3" w:rsidR="00036DE7" w:rsidRDefault="00A60EB9" w:rsidP="00702EE4">
            <w:pPr>
              <w:jc w:val="center"/>
              <w:rPr>
                <w:rFonts w:ascii="Book Antiqua" w:hAnsi="Book Antiqua" w:cs="Book Antiqua"/>
                <w:bCs/>
                <w:snapToGrid w:val="0"/>
                <w:sz w:val="24"/>
                <w:szCs w:val="24"/>
              </w:rPr>
            </w:pPr>
            <w:r w:rsidRPr="00A11246">
              <w:rPr>
                <w:rFonts w:ascii="Book Antiqua" w:hAnsi="Book Antiqua" w:cs="Book Antiqua"/>
                <w:bCs/>
                <w:snapToGrid w:val="0"/>
                <w:sz w:val="24"/>
                <w:szCs w:val="24"/>
              </w:rPr>
              <w:object w:dxaOrig="1376" w:dyaOrig="893" w14:anchorId="5EFDC8E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9.1pt;height:44.95pt" o:ole="">
                  <v:imagedata r:id="rId11" o:title=""/>
                </v:shape>
                <o:OLEObject Type="Embed" ProgID="Word.Document.12" ShapeID="_x0000_i1025" DrawAspect="Icon" ObjectID="_1686643484" r:id="rId12">
                  <o:FieldCodes>\s</o:FieldCodes>
                </o:OLEObject>
              </w:object>
            </w:r>
          </w:p>
        </w:tc>
      </w:tr>
    </w:tbl>
    <w:p w14:paraId="0AA05192" w14:textId="77777777" w:rsidR="000D3E23" w:rsidRPr="00E62472" w:rsidRDefault="000D3E23" w:rsidP="000D3E23">
      <w:pPr>
        <w:jc w:val="both"/>
        <w:rPr>
          <w:rFonts w:ascii="Book Antiqua" w:hAnsi="Book Antiqua" w:cs="Book Antiqua"/>
          <w:bCs/>
          <w:snapToGrid w:val="0"/>
          <w:sz w:val="20"/>
          <w:szCs w:val="20"/>
        </w:rPr>
      </w:pPr>
      <w:r w:rsidRPr="00E62472">
        <w:rPr>
          <w:rFonts w:ascii="Book Antiqua" w:hAnsi="Book Antiqua" w:cs="Book Antiqua"/>
          <w:bCs/>
          <w:snapToGrid w:val="0"/>
          <w:sz w:val="20"/>
          <w:szCs w:val="20"/>
        </w:rPr>
        <w:t xml:space="preserve">Fuente: Subproceso de Modernización Institucional. </w:t>
      </w:r>
    </w:p>
    <w:p w14:paraId="4460D891" w14:textId="77777777" w:rsidR="000D3E23" w:rsidRDefault="000D3E23" w:rsidP="00590B2A">
      <w:pPr>
        <w:jc w:val="both"/>
        <w:rPr>
          <w:rFonts w:ascii="Book Antiqua" w:hAnsi="Book Antiqua" w:cs="Book Antiqua"/>
          <w:bCs/>
          <w:snapToGrid w:val="0"/>
          <w:sz w:val="24"/>
          <w:szCs w:val="24"/>
        </w:rPr>
      </w:pPr>
    </w:p>
    <w:p w14:paraId="3ACEE903" w14:textId="2B2EEF9D" w:rsidR="00CC1D2C" w:rsidRDefault="00EA01BB" w:rsidP="00590B2A">
      <w:pPr>
        <w:jc w:val="both"/>
        <w:rPr>
          <w:rFonts w:ascii="Book Antiqua" w:hAnsi="Book Antiqua" w:cs="Book Antiqua"/>
          <w:bCs/>
          <w:snapToGrid w:val="0"/>
          <w:sz w:val="24"/>
          <w:szCs w:val="24"/>
        </w:rPr>
      </w:pPr>
      <w:r>
        <w:rPr>
          <w:rFonts w:ascii="Book Antiqua" w:hAnsi="Book Antiqua" w:cs="Book Antiqua"/>
          <w:bCs/>
          <w:snapToGrid w:val="0"/>
          <w:sz w:val="24"/>
          <w:szCs w:val="24"/>
        </w:rPr>
        <w:t xml:space="preserve">El </w:t>
      </w:r>
      <w:r w:rsidR="007208F1">
        <w:rPr>
          <w:rFonts w:ascii="Book Antiqua" w:hAnsi="Book Antiqua" w:cs="Book Antiqua"/>
          <w:bCs/>
          <w:snapToGrid w:val="0"/>
          <w:sz w:val="24"/>
          <w:szCs w:val="24"/>
        </w:rPr>
        <w:t>a</w:t>
      </w:r>
      <w:r w:rsidR="00D25CDD">
        <w:rPr>
          <w:rFonts w:ascii="Book Antiqua" w:hAnsi="Book Antiqua" w:cs="Book Antiqua"/>
          <w:bCs/>
          <w:snapToGrid w:val="0"/>
          <w:sz w:val="24"/>
          <w:szCs w:val="24"/>
        </w:rPr>
        <w:t xml:space="preserve">bordaje </w:t>
      </w:r>
      <w:r w:rsidR="009E4FF0">
        <w:rPr>
          <w:rFonts w:ascii="Book Antiqua" w:hAnsi="Book Antiqua" w:cs="Book Antiqua"/>
          <w:bCs/>
          <w:snapToGrid w:val="0"/>
          <w:sz w:val="24"/>
          <w:szCs w:val="24"/>
        </w:rPr>
        <w:t>en el Tribunal Agrario inicia</w:t>
      </w:r>
      <w:r>
        <w:rPr>
          <w:rFonts w:ascii="Book Antiqua" w:hAnsi="Book Antiqua" w:cs="Book Antiqua"/>
          <w:bCs/>
          <w:snapToGrid w:val="0"/>
          <w:sz w:val="24"/>
          <w:szCs w:val="24"/>
        </w:rPr>
        <w:t xml:space="preserve"> el 03 de julio de 2019, donde se explicó en detalle la meto</w:t>
      </w:r>
      <w:r w:rsidR="00210AF0">
        <w:rPr>
          <w:rFonts w:ascii="Book Antiqua" w:hAnsi="Book Antiqua" w:cs="Book Antiqua"/>
          <w:bCs/>
          <w:snapToGrid w:val="0"/>
          <w:sz w:val="24"/>
          <w:szCs w:val="24"/>
        </w:rPr>
        <w:t>do</w:t>
      </w:r>
      <w:r>
        <w:rPr>
          <w:rFonts w:ascii="Book Antiqua" w:hAnsi="Book Antiqua" w:cs="Book Antiqua"/>
          <w:bCs/>
          <w:snapToGrid w:val="0"/>
          <w:sz w:val="24"/>
          <w:szCs w:val="24"/>
        </w:rPr>
        <w:t>logía de trabajo y lo correspondiente a</w:t>
      </w:r>
      <w:r w:rsidR="007208F1">
        <w:rPr>
          <w:rFonts w:ascii="Book Antiqua" w:hAnsi="Book Antiqua" w:cs="Book Antiqua"/>
          <w:bCs/>
          <w:snapToGrid w:val="0"/>
          <w:sz w:val="24"/>
          <w:szCs w:val="24"/>
        </w:rPr>
        <w:t>l</w:t>
      </w:r>
      <w:r>
        <w:rPr>
          <w:rFonts w:ascii="Book Antiqua" w:hAnsi="Book Antiqua" w:cs="Book Antiqua"/>
          <w:bCs/>
          <w:snapToGrid w:val="0"/>
          <w:sz w:val="24"/>
          <w:szCs w:val="24"/>
        </w:rPr>
        <w:t xml:space="preserve"> </w:t>
      </w:r>
      <w:r w:rsidR="009E4FF0">
        <w:rPr>
          <w:rFonts w:ascii="Book Antiqua" w:hAnsi="Book Antiqua" w:cs="Book Antiqua"/>
          <w:bCs/>
          <w:snapToGrid w:val="0"/>
          <w:sz w:val="24"/>
          <w:szCs w:val="24"/>
        </w:rPr>
        <w:t>abordaje a realizar</w:t>
      </w:r>
      <w:r>
        <w:rPr>
          <w:rFonts w:ascii="Book Antiqua" w:hAnsi="Book Antiqua" w:cs="Book Antiqua"/>
          <w:bCs/>
          <w:snapToGrid w:val="0"/>
          <w:sz w:val="24"/>
          <w:szCs w:val="24"/>
        </w:rPr>
        <w:t xml:space="preserve">, así como </w:t>
      </w:r>
      <w:r w:rsidR="009E4FF0">
        <w:rPr>
          <w:rFonts w:ascii="Book Antiqua" w:hAnsi="Book Antiqua" w:cs="Book Antiqua"/>
          <w:bCs/>
          <w:snapToGrid w:val="0"/>
          <w:sz w:val="24"/>
          <w:szCs w:val="24"/>
        </w:rPr>
        <w:t xml:space="preserve">los </w:t>
      </w:r>
      <w:r>
        <w:rPr>
          <w:rFonts w:ascii="Book Antiqua" w:hAnsi="Book Antiqua" w:cs="Book Antiqua"/>
          <w:bCs/>
          <w:snapToGrid w:val="0"/>
          <w:sz w:val="24"/>
          <w:szCs w:val="24"/>
        </w:rPr>
        <w:t>alcances que se pretend</w:t>
      </w:r>
      <w:r w:rsidR="007208F1">
        <w:rPr>
          <w:rFonts w:ascii="Book Antiqua" w:hAnsi="Book Antiqua" w:cs="Book Antiqua"/>
          <w:bCs/>
          <w:snapToGrid w:val="0"/>
          <w:sz w:val="24"/>
          <w:szCs w:val="24"/>
        </w:rPr>
        <w:t>en</w:t>
      </w:r>
      <w:r>
        <w:rPr>
          <w:rFonts w:ascii="Book Antiqua" w:hAnsi="Book Antiqua" w:cs="Book Antiqua"/>
          <w:bCs/>
          <w:snapToGrid w:val="0"/>
          <w:sz w:val="24"/>
          <w:szCs w:val="24"/>
        </w:rPr>
        <w:t xml:space="preserve"> obtener con el estudio</w:t>
      </w:r>
      <w:r w:rsidR="00CC1D2C">
        <w:rPr>
          <w:rFonts w:ascii="Book Antiqua" w:hAnsi="Book Antiqua" w:cs="Book Antiqua"/>
          <w:bCs/>
          <w:snapToGrid w:val="0"/>
          <w:sz w:val="24"/>
          <w:szCs w:val="24"/>
        </w:rPr>
        <w:t xml:space="preserve">, </w:t>
      </w:r>
      <w:r w:rsidR="00CC1D2C" w:rsidRPr="002F451E">
        <w:rPr>
          <w:rFonts w:ascii="Book Antiqua" w:hAnsi="Book Antiqua" w:cs="Book Antiqua"/>
          <w:bCs/>
          <w:snapToGrid w:val="0"/>
          <w:sz w:val="24"/>
          <w:szCs w:val="24"/>
        </w:rPr>
        <w:t xml:space="preserve">en los cuales se </w:t>
      </w:r>
      <w:r w:rsidR="009E4FF0">
        <w:rPr>
          <w:rFonts w:ascii="Book Antiqua" w:hAnsi="Book Antiqua" w:cs="Book Antiqua"/>
          <w:bCs/>
          <w:snapToGrid w:val="0"/>
          <w:sz w:val="24"/>
          <w:szCs w:val="24"/>
        </w:rPr>
        <w:t>incluyen</w:t>
      </w:r>
      <w:r w:rsidR="009E4FF0" w:rsidRPr="002F451E">
        <w:rPr>
          <w:rFonts w:ascii="Book Antiqua" w:hAnsi="Book Antiqua" w:cs="Book Antiqua"/>
          <w:bCs/>
          <w:snapToGrid w:val="0"/>
          <w:sz w:val="24"/>
          <w:szCs w:val="24"/>
        </w:rPr>
        <w:t xml:space="preserve"> </w:t>
      </w:r>
      <w:r w:rsidR="00CC1D2C" w:rsidRPr="002F451E">
        <w:rPr>
          <w:rFonts w:ascii="Book Antiqua" w:hAnsi="Book Antiqua" w:cs="Book Antiqua"/>
          <w:bCs/>
          <w:snapToGrid w:val="0"/>
          <w:sz w:val="24"/>
          <w:szCs w:val="24"/>
        </w:rPr>
        <w:t>las funciones por puesto de trabajo, distribución de cargas de trabajo, la organización funcional y estructural del despacho, implementación del Modelo de Sostenibilidad</w:t>
      </w:r>
      <w:r w:rsidR="009E4FF0">
        <w:rPr>
          <w:rFonts w:ascii="Book Antiqua" w:hAnsi="Book Antiqua" w:cs="Book Antiqua"/>
          <w:bCs/>
          <w:snapToGrid w:val="0"/>
          <w:sz w:val="24"/>
          <w:szCs w:val="24"/>
        </w:rPr>
        <w:t xml:space="preserve">, </w:t>
      </w:r>
      <w:r w:rsidR="00CC1D2C" w:rsidRPr="002F451E">
        <w:rPr>
          <w:rFonts w:ascii="Book Antiqua" w:hAnsi="Book Antiqua" w:cs="Book Antiqua"/>
          <w:bCs/>
          <w:snapToGrid w:val="0"/>
          <w:sz w:val="24"/>
          <w:szCs w:val="24"/>
        </w:rPr>
        <w:t>propuesta de Indicadores de Gestión, entre otras propuestas.</w:t>
      </w:r>
    </w:p>
    <w:p w14:paraId="4461AC1E" w14:textId="64F16EC2" w:rsidR="007208F1" w:rsidRDefault="00010E31" w:rsidP="00590B2A">
      <w:pPr>
        <w:jc w:val="both"/>
        <w:rPr>
          <w:rFonts w:ascii="Book Antiqua" w:hAnsi="Book Antiqua" w:cs="Book Antiqua"/>
          <w:bCs/>
          <w:snapToGrid w:val="0"/>
          <w:sz w:val="24"/>
          <w:szCs w:val="24"/>
        </w:rPr>
      </w:pPr>
      <w:r>
        <w:rPr>
          <w:rFonts w:ascii="Book Antiqua" w:hAnsi="Book Antiqua" w:cs="Book Antiqua"/>
          <w:bCs/>
          <w:snapToGrid w:val="0"/>
          <w:sz w:val="24"/>
          <w:szCs w:val="24"/>
        </w:rPr>
        <w:lastRenderedPageBreak/>
        <w:t>P</w:t>
      </w:r>
      <w:r w:rsidR="00EA01BB">
        <w:rPr>
          <w:rFonts w:ascii="Book Antiqua" w:hAnsi="Book Antiqua" w:cs="Book Antiqua"/>
          <w:bCs/>
          <w:snapToGrid w:val="0"/>
          <w:sz w:val="24"/>
          <w:szCs w:val="24"/>
        </w:rPr>
        <w:t>osteriormente</w:t>
      </w:r>
      <w:r w:rsidR="009E4FF0">
        <w:rPr>
          <w:rFonts w:ascii="Book Antiqua" w:hAnsi="Book Antiqua" w:cs="Book Antiqua"/>
          <w:bCs/>
          <w:snapToGrid w:val="0"/>
          <w:sz w:val="24"/>
          <w:szCs w:val="24"/>
        </w:rPr>
        <w:t>,</w:t>
      </w:r>
      <w:r w:rsidR="00EA01BB">
        <w:rPr>
          <w:rFonts w:ascii="Book Antiqua" w:hAnsi="Book Antiqua" w:cs="Book Antiqua"/>
          <w:bCs/>
          <w:snapToGrid w:val="0"/>
          <w:sz w:val="24"/>
          <w:szCs w:val="24"/>
        </w:rPr>
        <w:t xml:space="preserve"> </w:t>
      </w:r>
      <w:r w:rsidR="009E4FF0">
        <w:rPr>
          <w:rFonts w:ascii="Book Antiqua" w:hAnsi="Book Antiqua" w:cs="Book Antiqua"/>
          <w:bCs/>
          <w:snapToGrid w:val="0"/>
          <w:sz w:val="24"/>
          <w:szCs w:val="24"/>
        </w:rPr>
        <w:t>el 7 de noviembre de 2019</w:t>
      </w:r>
      <w:r w:rsidR="00EA01BB">
        <w:rPr>
          <w:rFonts w:ascii="Book Antiqua" w:hAnsi="Book Antiqua" w:cs="Book Antiqua"/>
          <w:bCs/>
          <w:snapToGrid w:val="0"/>
          <w:sz w:val="24"/>
          <w:szCs w:val="24"/>
        </w:rPr>
        <w:t xml:space="preserve"> se realizó una reunión con el</w:t>
      </w:r>
      <w:r>
        <w:rPr>
          <w:rFonts w:ascii="Book Antiqua" w:hAnsi="Book Antiqua" w:cs="Book Antiqua"/>
          <w:bCs/>
          <w:snapToGrid w:val="0"/>
          <w:sz w:val="24"/>
          <w:szCs w:val="24"/>
        </w:rPr>
        <w:t xml:space="preserve"> equipo del</w:t>
      </w:r>
      <w:r w:rsidR="00EA01BB">
        <w:rPr>
          <w:rFonts w:ascii="Book Antiqua" w:hAnsi="Book Antiqua" w:cs="Book Antiqua"/>
          <w:bCs/>
          <w:snapToGrid w:val="0"/>
          <w:sz w:val="24"/>
          <w:szCs w:val="24"/>
        </w:rPr>
        <w:t xml:space="preserve"> despacho para efectuar una de las tareas</w:t>
      </w:r>
      <w:r w:rsidR="002F451E">
        <w:rPr>
          <w:rFonts w:ascii="Book Antiqua" w:hAnsi="Book Antiqua" w:cs="Book Antiqua"/>
          <w:bCs/>
          <w:snapToGrid w:val="0"/>
          <w:sz w:val="24"/>
          <w:szCs w:val="24"/>
        </w:rPr>
        <w:t xml:space="preserve"> más</w:t>
      </w:r>
      <w:r w:rsidR="00EA01BB">
        <w:rPr>
          <w:rFonts w:ascii="Book Antiqua" w:hAnsi="Book Antiqua" w:cs="Book Antiqua"/>
          <w:bCs/>
          <w:snapToGrid w:val="0"/>
          <w:sz w:val="24"/>
          <w:szCs w:val="24"/>
        </w:rPr>
        <w:t xml:space="preserve"> importantes para el estudio, la</w:t>
      </w:r>
      <w:r w:rsidR="00D25CDD">
        <w:rPr>
          <w:rFonts w:ascii="Book Antiqua" w:hAnsi="Book Antiqua" w:cs="Book Antiqua"/>
          <w:bCs/>
          <w:snapToGrid w:val="0"/>
          <w:sz w:val="24"/>
          <w:szCs w:val="24"/>
        </w:rPr>
        <w:t xml:space="preserve"> devolución de los resulta</w:t>
      </w:r>
      <w:r w:rsidR="00EA01BB">
        <w:rPr>
          <w:rFonts w:ascii="Book Antiqua" w:hAnsi="Book Antiqua" w:cs="Book Antiqua"/>
          <w:bCs/>
          <w:snapToGrid w:val="0"/>
          <w:sz w:val="24"/>
          <w:szCs w:val="24"/>
        </w:rPr>
        <w:t>dos</w:t>
      </w:r>
      <w:r>
        <w:rPr>
          <w:rFonts w:ascii="Book Antiqua" w:hAnsi="Book Antiqua" w:cs="Book Antiqua"/>
          <w:bCs/>
          <w:snapToGrid w:val="0"/>
          <w:sz w:val="24"/>
          <w:szCs w:val="24"/>
        </w:rPr>
        <w:t xml:space="preserve"> producto del abordaje realizado. </w:t>
      </w:r>
      <w:r w:rsidR="002F451E">
        <w:rPr>
          <w:rFonts w:ascii="Book Antiqua" w:hAnsi="Book Antiqua" w:cs="Book Antiqua"/>
          <w:bCs/>
          <w:snapToGrid w:val="0"/>
          <w:sz w:val="24"/>
          <w:szCs w:val="24"/>
        </w:rPr>
        <w:t xml:space="preserve">El detalle de lo </w:t>
      </w:r>
      <w:r w:rsidR="00210AF0">
        <w:rPr>
          <w:rFonts w:ascii="Book Antiqua" w:hAnsi="Book Antiqua" w:cs="Book Antiqua"/>
          <w:bCs/>
          <w:snapToGrid w:val="0"/>
          <w:sz w:val="24"/>
          <w:szCs w:val="24"/>
        </w:rPr>
        <w:t>mencionado</w:t>
      </w:r>
      <w:r w:rsidR="002F451E">
        <w:rPr>
          <w:rFonts w:ascii="Book Antiqua" w:hAnsi="Book Antiqua" w:cs="Book Antiqua"/>
          <w:bCs/>
          <w:snapToGrid w:val="0"/>
          <w:sz w:val="24"/>
          <w:szCs w:val="24"/>
        </w:rPr>
        <w:t xml:space="preserve"> se </w:t>
      </w:r>
      <w:r w:rsidR="009E4FF0">
        <w:rPr>
          <w:rFonts w:ascii="Book Antiqua" w:hAnsi="Book Antiqua" w:cs="Book Antiqua"/>
          <w:bCs/>
          <w:snapToGrid w:val="0"/>
          <w:sz w:val="24"/>
          <w:szCs w:val="24"/>
        </w:rPr>
        <w:t>incluye</w:t>
      </w:r>
      <w:r w:rsidR="002F451E">
        <w:rPr>
          <w:rFonts w:ascii="Book Antiqua" w:hAnsi="Book Antiqua" w:cs="Book Antiqua"/>
          <w:bCs/>
          <w:snapToGrid w:val="0"/>
          <w:sz w:val="24"/>
          <w:szCs w:val="24"/>
        </w:rPr>
        <w:t xml:space="preserve"> en el informe </w:t>
      </w:r>
      <w:r w:rsidR="00A66F8D">
        <w:rPr>
          <w:rFonts w:ascii="Book Antiqua" w:hAnsi="Book Antiqua" w:cs="Book Antiqua"/>
          <w:bCs/>
          <w:snapToGrid w:val="0"/>
          <w:sz w:val="24"/>
          <w:szCs w:val="24"/>
        </w:rPr>
        <w:t xml:space="preserve">de abordaje </w:t>
      </w:r>
      <w:r w:rsidR="0052617A">
        <w:rPr>
          <w:rFonts w:ascii="Book Antiqua" w:hAnsi="Book Antiqua" w:cs="Book Antiqua"/>
          <w:bCs/>
          <w:snapToGrid w:val="0"/>
          <w:sz w:val="24"/>
          <w:szCs w:val="24"/>
        </w:rPr>
        <w:t>que se tiene</w:t>
      </w:r>
      <w:r w:rsidR="002F451E">
        <w:rPr>
          <w:rFonts w:ascii="Book Antiqua" w:hAnsi="Book Antiqua" w:cs="Book Antiqua"/>
          <w:bCs/>
          <w:snapToGrid w:val="0"/>
          <w:sz w:val="24"/>
          <w:szCs w:val="24"/>
        </w:rPr>
        <w:t xml:space="preserve"> en el cuadro anterior. </w:t>
      </w:r>
    </w:p>
    <w:p w14:paraId="3287976A" w14:textId="3E5C34C8" w:rsidR="006C7469" w:rsidRDefault="00010E31" w:rsidP="00010E31">
      <w:pPr>
        <w:jc w:val="both"/>
        <w:rPr>
          <w:rFonts w:ascii="Book Antiqua" w:hAnsi="Book Antiqua" w:cs="Book Antiqua"/>
          <w:bCs/>
          <w:snapToGrid w:val="0"/>
          <w:sz w:val="24"/>
          <w:szCs w:val="24"/>
        </w:rPr>
      </w:pPr>
      <w:r>
        <w:rPr>
          <w:rFonts w:ascii="Book Antiqua" w:eastAsia="Arial Unicode MS" w:hAnsi="Book Antiqua"/>
          <w:color w:val="000000"/>
          <w:u w:color="000000"/>
          <w:lang w:val="es-CR"/>
        </w:rPr>
        <w:t>La p</w:t>
      </w:r>
      <w:r w:rsidR="00D25CDD">
        <w:rPr>
          <w:rFonts w:ascii="Book Antiqua" w:hAnsi="Book Antiqua" w:cs="Book Antiqua"/>
          <w:bCs/>
          <w:snapToGrid w:val="0"/>
          <w:sz w:val="24"/>
          <w:szCs w:val="24"/>
        </w:rPr>
        <w:t xml:space="preserve">resentación del </w:t>
      </w:r>
      <w:r>
        <w:rPr>
          <w:rFonts w:ascii="Book Antiqua" w:hAnsi="Book Antiqua" w:cs="Book Antiqua"/>
          <w:bCs/>
          <w:snapToGrid w:val="0"/>
          <w:sz w:val="24"/>
          <w:szCs w:val="24"/>
        </w:rPr>
        <w:t>M</w:t>
      </w:r>
      <w:r w:rsidR="00D25CDD">
        <w:rPr>
          <w:rFonts w:ascii="Book Antiqua" w:hAnsi="Book Antiqua" w:cs="Book Antiqua"/>
          <w:bCs/>
          <w:snapToGrid w:val="0"/>
          <w:sz w:val="24"/>
          <w:szCs w:val="24"/>
        </w:rPr>
        <w:t>odelo de sostenibilidad</w:t>
      </w:r>
      <w:r>
        <w:rPr>
          <w:rFonts w:ascii="Book Antiqua" w:hAnsi="Book Antiqua" w:cs="Book Antiqua"/>
          <w:bCs/>
          <w:snapToGrid w:val="0"/>
          <w:sz w:val="24"/>
          <w:szCs w:val="24"/>
        </w:rPr>
        <w:t xml:space="preserve"> para el Tribunal</w:t>
      </w:r>
      <w:r w:rsidR="00D25CDD">
        <w:rPr>
          <w:rFonts w:ascii="Book Antiqua" w:hAnsi="Book Antiqua" w:cs="Book Antiqua"/>
          <w:bCs/>
          <w:snapToGrid w:val="0"/>
          <w:sz w:val="24"/>
          <w:szCs w:val="24"/>
        </w:rPr>
        <w:t xml:space="preserve"> </w:t>
      </w:r>
      <w:r>
        <w:rPr>
          <w:rFonts w:ascii="Book Antiqua" w:hAnsi="Book Antiqua" w:cs="Book Antiqua"/>
          <w:bCs/>
          <w:snapToGrid w:val="0"/>
          <w:sz w:val="24"/>
          <w:szCs w:val="24"/>
        </w:rPr>
        <w:t>se realizó el 03 de ju</w:t>
      </w:r>
      <w:r w:rsidR="00DE4542">
        <w:rPr>
          <w:rFonts w:ascii="Book Antiqua" w:hAnsi="Book Antiqua" w:cs="Book Antiqua"/>
          <w:bCs/>
          <w:snapToGrid w:val="0"/>
          <w:sz w:val="24"/>
          <w:szCs w:val="24"/>
        </w:rPr>
        <w:t>l</w:t>
      </w:r>
      <w:r>
        <w:rPr>
          <w:rFonts w:ascii="Book Antiqua" w:hAnsi="Book Antiqua" w:cs="Book Antiqua"/>
          <w:bCs/>
          <w:snapToGrid w:val="0"/>
          <w:sz w:val="24"/>
          <w:szCs w:val="24"/>
        </w:rPr>
        <w:t>io de 2019</w:t>
      </w:r>
      <w:r w:rsidR="00A416DF">
        <w:rPr>
          <w:rFonts w:ascii="Book Antiqua" w:hAnsi="Book Antiqua" w:cs="Book Antiqua"/>
          <w:bCs/>
          <w:snapToGrid w:val="0"/>
          <w:sz w:val="24"/>
          <w:szCs w:val="24"/>
        </w:rPr>
        <w:t xml:space="preserve">, donde se crea el </w:t>
      </w:r>
      <w:r w:rsidR="00913CE3">
        <w:rPr>
          <w:rFonts w:ascii="Book Antiqua" w:hAnsi="Book Antiqua" w:cs="Book Antiqua"/>
          <w:bCs/>
          <w:snapToGrid w:val="0"/>
          <w:sz w:val="24"/>
          <w:szCs w:val="24"/>
        </w:rPr>
        <w:t>E</w:t>
      </w:r>
      <w:r w:rsidR="00A416DF">
        <w:rPr>
          <w:rFonts w:ascii="Book Antiqua" w:hAnsi="Book Antiqua" w:cs="Book Antiqua"/>
          <w:bCs/>
          <w:snapToGrid w:val="0"/>
          <w:sz w:val="24"/>
          <w:szCs w:val="24"/>
        </w:rPr>
        <w:t xml:space="preserve">quipo de </w:t>
      </w:r>
      <w:r w:rsidR="00913CE3">
        <w:rPr>
          <w:rFonts w:ascii="Book Antiqua" w:hAnsi="Book Antiqua" w:cs="Book Antiqua"/>
          <w:bCs/>
          <w:snapToGrid w:val="0"/>
          <w:sz w:val="24"/>
          <w:szCs w:val="24"/>
        </w:rPr>
        <w:t>M</w:t>
      </w:r>
      <w:r w:rsidR="00A416DF">
        <w:rPr>
          <w:rFonts w:ascii="Book Antiqua" w:hAnsi="Book Antiqua" w:cs="Book Antiqua"/>
          <w:bCs/>
          <w:snapToGrid w:val="0"/>
          <w:sz w:val="24"/>
          <w:szCs w:val="24"/>
        </w:rPr>
        <w:t>ejora,</w:t>
      </w:r>
      <w:r>
        <w:rPr>
          <w:rFonts w:ascii="Book Antiqua" w:hAnsi="Book Antiqua" w:cs="Book Antiqua"/>
          <w:bCs/>
          <w:snapToGrid w:val="0"/>
          <w:sz w:val="24"/>
          <w:szCs w:val="24"/>
        </w:rPr>
        <w:t xml:space="preserve"> y</w:t>
      </w:r>
      <w:r w:rsidR="00A416DF">
        <w:rPr>
          <w:rFonts w:ascii="Book Antiqua" w:hAnsi="Book Antiqua" w:cs="Book Antiqua"/>
          <w:bCs/>
          <w:snapToGrid w:val="0"/>
          <w:sz w:val="24"/>
          <w:szCs w:val="24"/>
        </w:rPr>
        <w:t xml:space="preserve"> la presentación de los indicadores de gestión por parte del profesional</w:t>
      </w:r>
      <w:r w:rsidR="002A01EF">
        <w:rPr>
          <w:rFonts w:ascii="Book Antiqua" w:hAnsi="Book Antiqua" w:cs="Book Antiqua"/>
          <w:bCs/>
          <w:snapToGrid w:val="0"/>
          <w:sz w:val="24"/>
          <w:szCs w:val="24"/>
        </w:rPr>
        <w:t>,</w:t>
      </w:r>
      <w:r w:rsidR="006C7469" w:rsidRPr="006C7469">
        <w:rPr>
          <w:rFonts w:ascii="Book Antiqua" w:hAnsi="Book Antiqua" w:cs="Book Antiqua"/>
          <w:bCs/>
          <w:snapToGrid w:val="0"/>
          <w:sz w:val="24"/>
          <w:szCs w:val="24"/>
        </w:rPr>
        <w:t xml:space="preserve"> </w:t>
      </w:r>
      <w:r w:rsidR="006C7469">
        <w:rPr>
          <w:rFonts w:ascii="Book Antiqua" w:hAnsi="Book Antiqua" w:cs="Book Antiqua"/>
          <w:bCs/>
          <w:snapToGrid w:val="0"/>
          <w:sz w:val="24"/>
          <w:szCs w:val="24"/>
        </w:rPr>
        <w:t>en el mes de diciembre.</w:t>
      </w:r>
    </w:p>
    <w:p w14:paraId="05AAF790" w14:textId="77777777" w:rsidR="00404C75" w:rsidRDefault="00404C75" w:rsidP="00010E31">
      <w:pPr>
        <w:jc w:val="both"/>
        <w:rPr>
          <w:rFonts w:ascii="Book Antiqua" w:hAnsi="Book Antiqua" w:cs="Book Antiqua"/>
          <w:bCs/>
          <w:snapToGrid w:val="0"/>
          <w:sz w:val="24"/>
          <w:szCs w:val="24"/>
        </w:rPr>
      </w:pPr>
    </w:p>
    <w:p w14:paraId="60B0A57A" w14:textId="0C146673" w:rsidR="00137824" w:rsidRDefault="006C7469" w:rsidP="00010E31">
      <w:pPr>
        <w:jc w:val="both"/>
        <w:rPr>
          <w:rFonts w:ascii="Book Antiqua" w:hAnsi="Book Antiqua" w:cs="Book Antiqua"/>
          <w:bCs/>
          <w:snapToGrid w:val="0"/>
          <w:sz w:val="24"/>
          <w:szCs w:val="24"/>
        </w:rPr>
      </w:pPr>
      <w:r>
        <w:rPr>
          <w:rFonts w:ascii="Book Antiqua" w:hAnsi="Book Antiqua" w:cs="Book Antiqua"/>
          <w:bCs/>
          <w:snapToGrid w:val="0"/>
          <w:sz w:val="24"/>
          <w:szCs w:val="24"/>
        </w:rPr>
        <w:t>L</w:t>
      </w:r>
      <w:r w:rsidR="00010E31">
        <w:rPr>
          <w:rFonts w:ascii="Book Antiqua" w:hAnsi="Book Antiqua" w:cs="Book Antiqua"/>
          <w:bCs/>
          <w:snapToGrid w:val="0"/>
          <w:sz w:val="24"/>
          <w:szCs w:val="24"/>
        </w:rPr>
        <w:t xml:space="preserve">a remisión de </w:t>
      </w:r>
      <w:r w:rsidR="00457396">
        <w:rPr>
          <w:rFonts w:ascii="Book Antiqua" w:hAnsi="Book Antiqua" w:cs="Book Antiqua"/>
          <w:bCs/>
          <w:snapToGrid w:val="0"/>
          <w:sz w:val="24"/>
          <w:szCs w:val="24"/>
        </w:rPr>
        <w:t xml:space="preserve">sus </w:t>
      </w:r>
      <w:r w:rsidR="00010E31">
        <w:rPr>
          <w:rFonts w:ascii="Book Antiqua" w:hAnsi="Book Antiqua" w:cs="Book Antiqua"/>
          <w:bCs/>
          <w:snapToGrid w:val="0"/>
          <w:sz w:val="24"/>
          <w:szCs w:val="24"/>
        </w:rPr>
        <w:t xml:space="preserve">primeros indicadores de </w:t>
      </w:r>
      <w:r w:rsidR="00210AF0">
        <w:rPr>
          <w:rFonts w:ascii="Book Antiqua" w:hAnsi="Book Antiqua" w:cs="Book Antiqua"/>
          <w:bCs/>
          <w:snapToGrid w:val="0"/>
          <w:sz w:val="24"/>
          <w:szCs w:val="24"/>
        </w:rPr>
        <w:t>gestión</w:t>
      </w:r>
      <w:r w:rsidR="00010E31">
        <w:rPr>
          <w:rFonts w:ascii="Book Antiqua" w:hAnsi="Book Antiqua" w:cs="Book Antiqua"/>
          <w:bCs/>
          <w:snapToGrid w:val="0"/>
          <w:sz w:val="24"/>
          <w:szCs w:val="24"/>
        </w:rPr>
        <w:t xml:space="preserve"> se realizó en</w:t>
      </w:r>
      <w:r w:rsidR="00B73871">
        <w:rPr>
          <w:rFonts w:ascii="Book Antiqua" w:hAnsi="Book Antiqua" w:cs="Book Antiqua"/>
          <w:bCs/>
          <w:snapToGrid w:val="0"/>
          <w:sz w:val="24"/>
          <w:szCs w:val="24"/>
        </w:rPr>
        <w:t xml:space="preserve"> enero del 2020 con la información correspondiente</w:t>
      </w:r>
      <w:r w:rsidR="00010E31">
        <w:rPr>
          <w:rFonts w:ascii="Book Antiqua" w:hAnsi="Book Antiqua" w:cs="Book Antiqua"/>
          <w:bCs/>
          <w:snapToGrid w:val="0"/>
          <w:sz w:val="24"/>
          <w:szCs w:val="24"/>
        </w:rPr>
        <w:t xml:space="preserve"> </w:t>
      </w:r>
      <w:r w:rsidR="00337788">
        <w:rPr>
          <w:rFonts w:ascii="Book Antiqua" w:hAnsi="Book Antiqua" w:cs="Book Antiqua"/>
          <w:bCs/>
          <w:snapToGrid w:val="0"/>
          <w:sz w:val="24"/>
          <w:szCs w:val="24"/>
        </w:rPr>
        <w:t xml:space="preserve">a </w:t>
      </w:r>
      <w:r w:rsidR="00010E31">
        <w:rPr>
          <w:rFonts w:ascii="Book Antiqua" w:hAnsi="Book Antiqua" w:cs="Book Antiqua"/>
          <w:bCs/>
          <w:snapToGrid w:val="0"/>
          <w:sz w:val="24"/>
          <w:szCs w:val="24"/>
        </w:rPr>
        <w:t>diciembre de 2019</w:t>
      </w:r>
      <w:r w:rsidR="00137824">
        <w:rPr>
          <w:rFonts w:ascii="Book Antiqua" w:hAnsi="Book Antiqua" w:cs="Book Antiqua"/>
          <w:bCs/>
          <w:snapToGrid w:val="0"/>
          <w:sz w:val="24"/>
          <w:szCs w:val="24"/>
        </w:rPr>
        <w:t>.</w:t>
      </w:r>
    </w:p>
    <w:p w14:paraId="18FCEA29" w14:textId="2CE728E2" w:rsidR="00137824" w:rsidRDefault="00137824" w:rsidP="00137824">
      <w:pPr>
        <w:jc w:val="both"/>
        <w:rPr>
          <w:rFonts w:ascii="Book Antiqua" w:hAnsi="Book Antiqua" w:cs="Book Antiqua"/>
          <w:bCs/>
          <w:snapToGrid w:val="0"/>
          <w:sz w:val="24"/>
          <w:szCs w:val="24"/>
        </w:rPr>
      </w:pPr>
      <w:r>
        <w:rPr>
          <w:rFonts w:ascii="Book Antiqua" w:hAnsi="Book Antiqua" w:cs="Book Antiqua"/>
          <w:bCs/>
          <w:snapToGrid w:val="0"/>
          <w:sz w:val="24"/>
          <w:szCs w:val="24"/>
        </w:rPr>
        <w:t>Por otro lado, esta Dirección, en línea con la función encomendada, realizó los s</w:t>
      </w:r>
      <w:r w:rsidRPr="00A66F8D">
        <w:rPr>
          <w:rFonts w:ascii="Book Antiqua" w:hAnsi="Book Antiqua" w:cs="Book Antiqua"/>
          <w:bCs/>
          <w:snapToGrid w:val="0"/>
          <w:sz w:val="24"/>
          <w:szCs w:val="24"/>
        </w:rPr>
        <w:t>eguimientos de la implementación de los Indicadores de Gestión y el Modelo de Sostenibilidad; por medio de</w:t>
      </w:r>
      <w:r>
        <w:rPr>
          <w:rFonts w:ascii="Book Antiqua" w:hAnsi="Book Antiqua" w:cs="Book Antiqua"/>
          <w:bCs/>
          <w:snapToGrid w:val="0"/>
          <w:sz w:val="24"/>
          <w:szCs w:val="24"/>
        </w:rPr>
        <w:t>l</w:t>
      </w:r>
      <w:r w:rsidRPr="00A66F8D">
        <w:rPr>
          <w:rFonts w:ascii="Book Antiqua" w:hAnsi="Book Antiqua" w:cs="Book Antiqua"/>
          <w:bCs/>
          <w:snapToGrid w:val="0"/>
          <w:sz w:val="24"/>
          <w:szCs w:val="24"/>
        </w:rPr>
        <w:t xml:space="preserve"> profesional</w:t>
      </w:r>
      <w:r>
        <w:rPr>
          <w:rFonts w:ascii="Book Antiqua" w:hAnsi="Book Antiqua" w:cs="Book Antiqua"/>
          <w:bCs/>
          <w:snapToGrid w:val="0"/>
          <w:sz w:val="24"/>
          <w:szCs w:val="24"/>
        </w:rPr>
        <w:t xml:space="preserve"> del</w:t>
      </w:r>
      <w:r w:rsidRPr="00A66F8D">
        <w:rPr>
          <w:rFonts w:ascii="Book Antiqua" w:hAnsi="Book Antiqua" w:cs="Book Antiqua"/>
          <w:bCs/>
          <w:snapToGrid w:val="0"/>
          <w:sz w:val="24"/>
          <w:szCs w:val="24"/>
        </w:rPr>
        <w:t xml:space="preserve"> Subproceso de Modernización Institucional, donde se brinda un acompañamiento mes a mes al Tribunal, de forma que se logre la realimentación y con esto fortalecer las habilidades y conocimientos en el personal que lo conforma, en la aplicación de las herramientas </w:t>
      </w:r>
      <w:r>
        <w:rPr>
          <w:rFonts w:ascii="Book Antiqua" w:hAnsi="Book Antiqua" w:cs="Book Antiqua"/>
          <w:bCs/>
          <w:snapToGrid w:val="0"/>
          <w:sz w:val="24"/>
          <w:szCs w:val="24"/>
        </w:rPr>
        <w:t>del</w:t>
      </w:r>
      <w:r w:rsidRPr="00A66F8D">
        <w:rPr>
          <w:rFonts w:ascii="Book Antiqua" w:hAnsi="Book Antiqua" w:cs="Book Antiqua"/>
          <w:bCs/>
          <w:snapToGrid w:val="0"/>
          <w:sz w:val="24"/>
          <w:szCs w:val="24"/>
        </w:rPr>
        <w:t xml:space="preserve"> Modelo de Sostenibilidad, en beneficio de la autogestión de</w:t>
      </w:r>
      <w:r>
        <w:rPr>
          <w:rFonts w:ascii="Book Antiqua" w:hAnsi="Book Antiqua" w:cs="Book Antiqua"/>
          <w:bCs/>
          <w:snapToGrid w:val="0"/>
          <w:sz w:val="24"/>
          <w:szCs w:val="24"/>
        </w:rPr>
        <w:t>l</w:t>
      </w:r>
      <w:r w:rsidRPr="00A66F8D">
        <w:rPr>
          <w:rFonts w:ascii="Book Antiqua" w:hAnsi="Book Antiqua" w:cs="Book Antiqua"/>
          <w:bCs/>
          <w:snapToGrid w:val="0"/>
          <w:sz w:val="24"/>
          <w:szCs w:val="24"/>
        </w:rPr>
        <w:t xml:space="preserve"> despacho. </w:t>
      </w:r>
    </w:p>
    <w:p w14:paraId="47E692FD" w14:textId="2450BD65" w:rsidR="00010E31" w:rsidRDefault="00A66F8D" w:rsidP="00010E31">
      <w:pPr>
        <w:jc w:val="both"/>
      </w:pPr>
      <w:r w:rsidRPr="00A66F8D">
        <w:rPr>
          <w:rFonts w:ascii="Book Antiqua" w:hAnsi="Book Antiqua" w:cs="Book Antiqua"/>
          <w:bCs/>
          <w:snapToGrid w:val="0"/>
          <w:sz w:val="24"/>
          <w:szCs w:val="24"/>
        </w:rPr>
        <w:t>En el siguiente cuadro se muestran las últimas tres retroalimentaciones efectuadas</w:t>
      </w:r>
      <w:r w:rsidR="00457396">
        <w:rPr>
          <w:rFonts w:ascii="Book Antiqua" w:hAnsi="Book Antiqua" w:cs="Book Antiqua"/>
          <w:bCs/>
          <w:snapToGrid w:val="0"/>
          <w:sz w:val="24"/>
          <w:szCs w:val="24"/>
        </w:rPr>
        <w:t xml:space="preserve"> durante el 2020</w:t>
      </w:r>
      <w:r w:rsidR="003C48C9">
        <w:rPr>
          <w:rFonts w:ascii="Book Antiqua" w:hAnsi="Book Antiqua" w:cs="Book Antiqua"/>
          <w:bCs/>
          <w:snapToGrid w:val="0"/>
          <w:sz w:val="24"/>
          <w:szCs w:val="24"/>
        </w:rPr>
        <w:t>:</w:t>
      </w:r>
    </w:p>
    <w:p w14:paraId="01A5F239" w14:textId="77777777" w:rsidR="00404C75" w:rsidRDefault="00404C75" w:rsidP="00010E31">
      <w:pPr>
        <w:pStyle w:val="Descripcin"/>
        <w:jc w:val="center"/>
        <w:rPr>
          <w:rFonts w:ascii="Book Antiqua" w:hAnsi="Book Antiqua"/>
          <w:color w:val="auto"/>
          <w:sz w:val="22"/>
          <w:szCs w:val="22"/>
          <w:lang w:val="es-CR"/>
        </w:rPr>
      </w:pPr>
    </w:p>
    <w:p w14:paraId="52D8DC2B" w14:textId="537654C1" w:rsidR="00010E31" w:rsidRPr="003C48C9" w:rsidRDefault="00010E31" w:rsidP="00404C75">
      <w:pPr>
        <w:pStyle w:val="Descripcin"/>
        <w:ind w:right="-142"/>
        <w:jc w:val="center"/>
        <w:rPr>
          <w:rFonts w:ascii="Book Antiqua" w:hAnsi="Book Antiqua"/>
          <w:color w:val="auto"/>
          <w:sz w:val="22"/>
          <w:szCs w:val="22"/>
          <w:lang w:val="es-CR"/>
        </w:rPr>
      </w:pPr>
      <w:r w:rsidRPr="003C48C9">
        <w:rPr>
          <w:rFonts w:ascii="Book Antiqua" w:hAnsi="Book Antiqua"/>
          <w:color w:val="auto"/>
          <w:sz w:val="22"/>
          <w:szCs w:val="22"/>
          <w:lang w:val="es-CR"/>
        </w:rPr>
        <w:t xml:space="preserve">Cuadro  </w:t>
      </w:r>
      <w:r w:rsidRPr="00010E31">
        <w:rPr>
          <w:rFonts w:ascii="Book Antiqua" w:hAnsi="Book Antiqua"/>
          <w:color w:val="auto"/>
          <w:sz w:val="22"/>
          <w:szCs w:val="22"/>
        </w:rPr>
        <w:fldChar w:fldCharType="begin"/>
      </w:r>
      <w:r w:rsidRPr="003C48C9">
        <w:rPr>
          <w:rFonts w:ascii="Book Antiqua" w:hAnsi="Book Antiqua"/>
          <w:color w:val="auto"/>
          <w:sz w:val="22"/>
          <w:szCs w:val="22"/>
          <w:lang w:val="es-CR"/>
        </w:rPr>
        <w:instrText xml:space="preserve"> SEQ Cuadro_ \* ARABIC </w:instrText>
      </w:r>
      <w:r w:rsidRPr="00010E31">
        <w:rPr>
          <w:rFonts w:ascii="Book Antiqua" w:hAnsi="Book Antiqua"/>
          <w:color w:val="auto"/>
          <w:sz w:val="22"/>
          <w:szCs w:val="22"/>
        </w:rPr>
        <w:fldChar w:fldCharType="separate"/>
      </w:r>
      <w:r w:rsidRPr="003C48C9">
        <w:rPr>
          <w:rFonts w:ascii="Book Antiqua" w:hAnsi="Book Antiqua"/>
          <w:color w:val="auto"/>
          <w:sz w:val="22"/>
          <w:szCs w:val="22"/>
          <w:lang w:val="es-CR"/>
        </w:rPr>
        <w:t>2</w:t>
      </w:r>
      <w:r w:rsidRPr="00010E31">
        <w:rPr>
          <w:rFonts w:ascii="Book Antiqua" w:hAnsi="Book Antiqua"/>
          <w:color w:val="auto"/>
          <w:sz w:val="22"/>
          <w:szCs w:val="22"/>
        </w:rPr>
        <w:fldChar w:fldCharType="end"/>
      </w:r>
      <w:r w:rsidRPr="003C48C9">
        <w:rPr>
          <w:rFonts w:ascii="Book Antiqua" w:hAnsi="Book Antiqua"/>
          <w:color w:val="auto"/>
          <w:sz w:val="22"/>
          <w:szCs w:val="22"/>
          <w:lang w:val="es-CR"/>
        </w:rPr>
        <w:t>.</w:t>
      </w:r>
      <w:r w:rsidR="00457396" w:rsidRPr="003C48C9">
        <w:rPr>
          <w:rFonts w:ascii="Book Antiqua" w:hAnsi="Book Antiqua"/>
          <w:color w:val="auto"/>
          <w:sz w:val="22"/>
          <w:szCs w:val="22"/>
          <w:lang w:val="es-CR"/>
        </w:rPr>
        <w:t xml:space="preserve"> </w:t>
      </w:r>
      <w:r w:rsidRPr="003C48C9">
        <w:rPr>
          <w:rFonts w:ascii="Book Antiqua" w:hAnsi="Book Antiqua"/>
          <w:color w:val="auto"/>
          <w:sz w:val="22"/>
          <w:szCs w:val="22"/>
          <w:lang w:val="es-CR"/>
        </w:rPr>
        <w:t xml:space="preserve">Retroalimentación dada por parte de la Dirección de Planificación al Tribunal Agrario, con motivo de la Reforma al Código Procesal Agrario, II Circuito Judicial </w:t>
      </w:r>
      <w:r w:rsidR="00404C75">
        <w:rPr>
          <w:rFonts w:ascii="Book Antiqua" w:hAnsi="Book Antiqua"/>
          <w:color w:val="auto"/>
          <w:sz w:val="22"/>
          <w:szCs w:val="22"/>
          <w:lang w:val="es-CR"/>
        </w:rPr>
        <w:t>d</w:t>
      </w:r>
      <w:r w:rsidRPr="003C48C9">
        <w:rPr>
          <w:rFonts w:ascii="Book Antiqua" w:hAnsi="Book Antiqua"/>
          <w:color w:val="auto"/>
          <w:sz w:val="22"/>
          <w:szCs w:val="22"/>
          <w:lang w:val="es-CR"/>
        </w:rPr>
        <w:t>e San José</w:t>
      </w:r>
    </w:p>
    <w:tbl>
      <w:tblPr>
        <w:tblStyle w:val="Tablaconcuadrcula"/>
        <w:tblW w:w="0" w:type="auto"/>
        <w:tblLook w:val="04A0" w:firstRow="1" w:lastRow="0" w:firstColumn="1" w:lastColumn="0" w:noHBand="0" w:noVBand="1"/>
      </w:tblPr>
      <w:tblGrid>
        <w:gridCol w:w="4673"/>
        <w:gridCol w:w="4673"/>
      </w:tblGrid>
      <w:tr w:rsidR="00010E31" w14:paraId="1A49C960" w14:textId="77777777" w:rsidTr="00321ACF">
        <w:tc>
          <w:tcPr>
            <w:tcW w:w="4673" w:type="dxa"/>
            <w:shd w:val="clear" w:color="auto" w:fill="B8CCE4" w:themeFill="accent1" w:themeFillTint="66"/>
            <w:vAlign w:val="center"/>
          </w:tcPr>
          <w:p w14:paraId="603F024B" w14:textId="77777777" w:rsidR="00010E31" w:rsidRPr="00010E31" w:rsidRDefault="00010E31" w:rsidP="002D320E">
            <w:pPr>
              <w:jc w:val="center"/>
              <w:rPr>
                <w:rFonts w:ascii="Book Antiqua" w:hAnsi="Book Antiqua" w:cs="Book Antiqua"/>
                <w:b/>
                <w:i/>
                <w:iCs/>
                <w:snapToGrid w:val="0"/>
                <w:sz w:val="24"/>
                <w:szCs w:val="24"/>
              </w:rPr>
            </w:pPr>
            <w:r w:rsidRPr="00010E31">
              <w:rPr>
                <w:rFonts w:ascii="Book Antiqua" w:hAnsi="Book Antiqua" w:cs="Book Antiqua"/>
                <w:b/>
                <w:i/>
                <w:iCs/>
                <w:snapToGrid w:val="0"/>
                <w:sz w:val="24"/>
                <w:szCs w:val="24"/>
              </w:rPr>
              <w:t>Despacho</w:t>
            </w:r>
          </w:p>
        </w:tc>
        <w:tc>
          <w:tcPr>
            <w:tcW w:w="4673" w:type="dxa"/>
            <w:shd w:val="clear" w:color="auto" w:fill="B8CCE4" w:themeFill="accent1" w:themeFillTint="66"/>
            <w:vAlign w:val="center"/>
          </w:tcPr>
          <w:p w14:paraId="6C47D1D5" w14:textId="78DE2C04" w:rsidR="00010E31" w:rsidRPr="00010E31" w:rsidRDefault="00010E31" w:rsidP="002D320E">
            <w:pPr>
              <w:jc w:val="center"/>
              <w:rPr>
                <w:rFonts w:ascii="Book Antiqua" w:hAnsi="Book Antiqua" w:cs="Book Antiqua"/>
                <w:b/>
                <w:i/>
                <w:iCs/>
                <w:snapToGrid w:val="0"/>
                <w:sz w:val="24"/>
                <w:szCs w:val="24"/>
              </w:rPr>
            </w:pPr>
            <w:r>
              <w:rPr>
                <w:rFonts w:ascii="Book Antiqua" w:hAnsi="Book Antiqua" w:cs="Book Antiqua"/>
                <w:b/>
                <w:i/>
                <w:iCs/>
                <w:snapToGrid w:val="0"/>
                <w:sz w:val="24"/>
                <w:szCs w:val="24"/>
              </w:rPr>
              <w:t xml:space="preserve">Fechas de las últimas retroalimentaciones </w:t>
            </w:r>
            <w:r w:rsidR="00457396">
              <w:rPr>
                <w:rFonts w:ascii="Book Antiqua" w:hAnsi="Book Antiqua" w:cs="Book Antiqua"/>
                <w:b/>
                <w:i/>
                <w:iCs/>
                <w:snapToGrid w:val="0"/>
                <w:sz w:val="24"/>
                <w:szCs w:val="24"/>
              </w:rPr>
              <w:t>dadas</w:t>
            </w:r>
          </w:p>
        </w:tc>
      </w:tr>
      <w:tr w:rsidR="00010E31" w14:paraId="6C1E4559" w14:textId="77777777" w:rsidTr="002D320E">
        <w:tc>
          <w:tcPr>
            <w:tcW w:w="4673" w:type="dxa"/>
            <w:vAlign w:val="center"/>
          </w:tcPr>
          <w:p w14:paraId="1BBF180E" w14:textId="77777777" w:rsidR="00010E31" w:rsidRPr="00036DE7" w:rsidRDefault="00010E31" w:rsidP="002D320E">
            <w:pPr>
              <w:rPr>
                <w:rFonts w:ascii="Book Antiqua" w:hAnsi="Book Antiqua" w:cs="Book Antiqua"/>
                <w:bCs/>
                <w:snapToGrid w:val="0"/>
              </w:rPr>
            </w:pPr>
            <w:r w:rsidRPr="00036DE7">
              <w:rPr>
                <w:rFonts w:ascii="Book Antiqua" w:hAnsi="Book Antiqua" w:cs="Book Antiqua"/>
                <w:bCs/>
                <w:snapToGrid w:val="0"/>
              </w:rPr>
              <w:t>Tribunal Agrario, II Circuito Judicial de San José.</w:t>
            </w:r>
          </w:p>
        </w:tc>
        <w:tc>
          <w:tcPr>
            <w:tcW w:w="4673" w:type="dxa"/>
          </w:tcPr>
          <w:p w14:paraId="0D0AA310" w14:textId="4A5E43D5" w:rsidR="00364EC0" w:rsidRDefault="00404C75" w:rsidP="00364EC0">
            <w:pPr>
              <w:jc w:val="center"/>
              <w:rPr>
                <w:rFonts w:ascii="Book Antiqua" w:hAnsi="Book Antiqua" w:cs="Book Antiqua"/>
                <w:bCs/>
                <w:snapToGrid w:val="0"/>
                <w:sz w:val="24"/>
                <w:szCs w:val="24"/>
              </w:rPr>
            </w:pPr>
            <w:r>
              <w:rPr>
                <w:rFonts w:ascii="Book Antiqua" w:hAnsi="Book Antiqua" w:cs="Book Antiqua"/>
                <w:bCs/>
                <w:snapToGrid w:val="0"/>
                <w:sz w:val="24"/>
                <w:szCs w:val="24"/>
              </w:rPr>
              <w:object w:dxaOrig="1376" w:dyaOrig="893" w14:anchorId="49A1C93E">
                <v:shape id="_x0000_i1026" type="#_x0000_t75" style="width:69.7pt;height:44.35pt" o:ole="">
                  <v:imagedata r:id="rId13" o:title=""/>
                </v:shape>
                <o:OLEObject Type="Embed" ProgID="Package" ShapeID="_x0000_i1026" DrawAspect="Icon" ObjectID="_1686643485" r:id="rId14"/>
              </w:object>
            </w:r>
            <w:r>
              <w:rPr>
                <w:rFonts w:ascii="Book Antiqua" w:hAnsi="Book Antiqua" w:cs="Book Antiqua"/>
                <w:bCs/>
                <w:snapToGrid w:val="0"/>
                <w:sz w:val="24"/>
                <w:szCs w:val="24"/>
              </w:rPr>
              <w:object w:dxaOrig="1376" w:dyaOrig="893" w14:anchorId="3B8C14A7">
                <v:shape id="_x0000_i1027" type="#_x0000_t75" style="width:69.7pt;height:44.35pt" o:ole="">
                  <v:imagedata r:id="rId15" o:title=""/>
                </v:shape>
                <o:OLEObject Type="Embed" ProgID="Package" ShapeID="_x0000_i1027" DrawAspect="Icon" ObjectID="_1686643486" r:id="rId16"/>
              </w:object>
            </w:r>
            <w:r>
              <w:rPr>
                <w:rFonts w:ascii="Book Antiqua" w:hAnsi="Book Antiqua" w:cs="Book Antiqua"/>
                <w:bCs/>
                <w:snapToGrid w:val="0"/>
                <w:sz w:val="24"/>
                <w:szCs w:val="24"/>
              </w:rPr>
              <w:object w:dxaOrig="1376" w:dyaOrig="893" w14:anchorId="5B9EF772">
                <v:shape id="_x0000_i1028" type="#_x0000_t75" style="width:69.7pt;height:44.35pt" o:ole="">
                  <v:imagedata r:id="rId17" o:title=""/>
                </v:shape>
                <o:OLEObject Type="Embed" ProgID="Package" ShapeID="_x0000_i1028" DrawAspect="Icon" ObjectID="_1686643487" r:id="rId18"/>
              </w:object>
            </w:r>
          </w:p>
        </w:tc>
      </w:tr>
    </w:tbl>
    <w:p w14:paraId="5F9292D0" w14:textId="5956AF75" w:rsidR="00010E31" w:rsidRPr="00E62472" w:rsidRDefault="00660A19" w:rsidP="00EA01BB">
      <w:pPr>
        <w:jc w:val="both"/>
        <w:rPr>
          <w:rFonts w:ascii="Book Antiqua" w:hAnsi="Book Antiqua" w:cs="Book Antiqua"/>
          <w:bCs/>
          <w:snapToGrid w:val="0"/>
          <w:sz w:val="20"/>
          <w:szCs w:val="20"/>
        </w:rPr>
      </w:pPr>
      <w:r w:rsidRPr="00E62472">
        <w:rPr>
          <w:rFonts w:ascii="Book Antiqua" w:hAnsi="Book Antiqua" w:cs="Book Antiqua"/>
          <w:bCs/>
          <w:snapToGrid w:val="0"/>
          <w:sz w:val="20"/>
          <w:szCs w:val="20"/>
        </w:rPr>
        <w:t>Fuente:</w:t>
      </w:r>
      <w:r w:rsidR="00E62472" w:rsidRPr="00E62472">
        <w:rPr>
          <w:rFonts w:ascii="Book Antiqua" w:hAnsi="Book Antiqua" w:cs="Book Antiqua"/>
          <w:bCs/>
          <w:snapToGrid w:val="0"/>
          <w:sz w:val="20"/>
          <w:szCs w:val="20"/>
        </w:rPr>
        <w:t xml:space="preserve"> Subproceso de Modernización Institucional. </w:t>
      </w:r>
    </w:p>
    <w:p w14:paraId="011901F7" w14:textId="77777777" w:rsidR="000D3E23" w:rsidRDefault="000D3E23" w:rsidP="00EA01BB">
      <w:pPr>
        <w:jc w:val="both"/>
        <w:rPr>
          <w:rFonts w:ascii="Book Antiqua" w:hAnsi="Book Antiqua" w:cs="Book Antiqua"/>
          <w:bCs/>
          <w:snapToGrid w:val="0"/>
          <w:sz w:val="24"/>
          <w:szCs w:val="24"/>
        </w:rPr>
      </w:pPr>
    </w:p>
    <w:p w14:paraId="74C67349" w14:textId="707397BF" w:rsidR="00A5696C" w:rsidRPr="00503332" w:rsidRDefault="00A5696C" w:rsidP="00503332">
      <w:pPr>
        <w:jc w:val="both"/>
        <w:rPr>
          <w:rFonts w:ascii="Book Antiqua" w:hAnsi="Book Antiqua" w:cs="Book Antiqua"/>
          <w:bCs/>
          <w:snapToGrid w:val="0"/>
          <w:sz w:val="24"/>
          <w:szCs w:val="24"/>
        </w:rPr>
      </w:pPr>
      <w:r w:rsidRPr="00503332">
        <w:rPr>
          <w:rFonts w:ascii="Book Antiqua" w:hAnsi="Book Antiqua" w:cs="Book Antiqua"/>
          <w:bCs/>
          <w:snapToGrid w:val="0"/>
          <w:sz w:val="24"/>
          <w:szCs w:val="24"/>
        </w:rPr>
        <w:t>Además, se partici</w:t>
      </w:r>
      <w:r w:rsidR="00503332" w:rsidRPr="00503332">
        <w:rPr>
          <w:rFonts w:ascii="Book Antiqua" w:hAnsi="Book Antiqua" w:cs="Book Antiqua"/>
          <w:bCs/>
          <w:snapToGrid w:val="0"/>
          <w:sz w:val="24"/>
          <w:szCs w:val="24"/>
        </w:rPr>
        <w:t xml:space="preserve">pó </w:t>
      </w:r>
      <w:r w:rsidRPr="00503332">
        <w:rPr>
          <w:rFonts w:ascii="Book Antiqua" w:hAnsi="Book Antiqua" w:cs="Book Antiqua"/>
          <w:bCs/>
          <w:snapToGrid w:val="0"/>
          <w:sz w:val="24"/>
          <w:szCs w:val="24"/>
        </w:rPr>
        <w:t>en el diseño de planes de descongestionamiento en materia agraria para el Tribunal donde se retoma:</w:t>
      </w:r>
    </w:p>
    <w:p w14:paraId="50EB030E" w14:textId="77777777" w:rsidR="002F7FE8" w:rsidRPr="00137824" w:rsidRDefault="002F7FE8" w:rsidP="002F7FE8">
      <w:pPr>
        <w:pStyle w:val="Prrafodelista"/>
        <w:numPr>
          <w:ilvl w:val="0"/>
          <w:numId w:val="6"/>
        </w:numPr>
        <w:spacing w:before="120" w:after="120" w:line="240" w:lineRule="auto"/>
        <w:ind w:right="-93"/>
        <w:contextualSpacing w:val="0"/>
        <w:jc w:val="both"/>
        <w:rPr>
          <w:rFonts w:ascii="Book Antiqua" w:hAnsi="Book Antiqua"/>
          <w:sz w:val="24"/>
          <w:szCs w:val="24"/>
          <w:lang w:val="es-ES_tradnl"/>
        </w:rPr>
      </w:pPr>
      <w:r w:rsidRPr="00137824">
        <w:rPr>
          <w:rFonts w:ascii="Book Antiqua" w:hAnsi="Book Antiqua"/>
          <w:sz w:val="24"/>
          <w:szCs w:val="24"/>
          <w:lang w:val="es-ES_tradnl"/>
        </w:rPr>
        <w:lastRenderedPageBreak/>
        <w:t>Oficio 6306-2020 de la Secretaría General de la Corte, del 07 de julio de 2020, se indica que en sesión extraordinaria del Consejo Superior 68-2020 celebrada el 03 de julio del 2020, se conoce oficio 955-PLA-PE-2020 del 26 de junio de 2020 remitido por la Dirección de Planificación</w:t>
      </w:r>
      <w:r w:rsidRPr="00137824">
        <w:rPr>
          <w:rFonts w:ascii="Book Antiqua" w:hAnsi="Book Antiqua"/>
          <w:i/>
          <w:iCs/>
          <w:sz w:val="24"/>
          <w:szCs w:val="24"/>
          <w:lang w:val="es-ES_tradnl"/>
        </w:rPr>
        <w:t>,</w:t>
      </w:r>
      <w:r w:rsidRPr="00137824">
        <w:rPr>
          <w:rFonts w:ascii="Book Antiqua" w:hAnsi="Book Antiqua"/>
          <w:sz w:val="24"/>
          <w:szCs w:val="24"/>
          <w:lang w:val="es-ES_tradnl"/>
        </w:rPr>
        <w:t xml:space="preserve"> relacionado con el segundo informe de seguimiento del 2020 de los proyectos incorporados al Portafolio de Proyectos Estratégicos. En uno de los acuerdos emitidos por el Consejo Superior se indica literalmente lo siguiente:</w:t>
      </w:r>
    </w:p>
    <w:p w14:paraId="62E115E9" w14:textId="1BF9C794" w:rsidR="002F7FE8" w:rsidRPr="00137824" w:rsidRDefault="002F7FE8" w:rsidP="00137824">
      <w:pPr>
        <w:suppressAutoHyphens/>
        <w:ind w:left="1134" w:right="567"/>
        <w:jc w:val="both"/>
        <w:rPr>
          <w:rFonts w:ascii="Book Antiqua" w:hAnsi="Book Antiqua"/>
          <w:i/>
          <w:iCs/>
          <w:sz w:val="24"/>
          <w:szCs w:val="24"/>
          <w:lang w:val="es-ES_tradnl"/>
        </w:rPr>
      </w:pPr>
      <w:r w:rsidRPr="00137824">
        <w:rPr>
          <w:rFonts w:ascii="Book Antiqua" w:hAnsi="Book Antiqua"/>
          <w:i/>
          <w:iCs/>
          <w:sz w:val="24"/>
          <w:szCs w:val="24"/>
          <w:lang w:val="es-ES_tradnl"/>
        </w:rPr>
        <w:t>“…4.) En atención a la recomendación 8.2.1 y 8.2.2, de los permisos con goce de salario de los planes de descongestionamiento en Materia de Familia y Materia Agraria, se dejan sin efecto por lo que se  deberá atender con Recurso Ordinario, lo anterior, al no encontrarse una cantidad elevada de casos pendientes de fallo como en otras oportunidades; esto debido a los planes de trabajo de la continuidad del servicio, que son realizados y atendidos por los jueces ordinarios; así como al no contar aún con protocolos de audiencias orales virtuales, que permitan reintegrar parte del servicio de esta jurisdicción, por lo que se analizaran nuevamente los datos para considerar en el mes de agosto. 5.) En atención a la recomendación 8.2.3, referente a los planes de descongestionamiento en la materia Agraria Segunda Instancia en el Tribunal Agrario, se aprueba el escenario N° 2, en consecuencia: Conceder permiso con goce de salario y sustitución, para una sección con 3 Jueza o Jueces categoría 4 adicional para que del 06 julio y hasta el 31 de setiembre de 2020, se dediquen a las labores indicadas. En relación con lo anterior, deberá el Centro de Apoyo, Coordinación y Mejoramiento de la Función de Jurisdiccional, remitir a este Consejo, a la brevedad, los Formularios de Autorización de Licencias con Goce de Salario indicando en todos los casos, los números de plaza que se utilizarán para los permisos…”</w:t>
      </w:r>
      <w:r w:rsidR="00404C75">
        <w:rPr>
          <w:rFonts w:ascii="Book Antiqua" w:hAnsi="Book Antiqua"/>
          <w:i/>
          <w:iCs/>
          <w:sz w:val="24"/>
          <w:szCs w:val="24"/>
          <w:lang w:val="es-ES_tradnl"/>
        </w:rPr>
        <w:t>.</w:t>
      </w:r>
    </w:p>
    <w:p w14:paraId="70128613" w14:textId="586A44D1" w:rsidR="002F7FE8" w:rsidRPr="00137824" w:rsidRDefault="002F7FE8" w:rsidP="002F7FE8">
      <w:pPr>
        <w:pStyle w:val="Prrafodelista"/>
        <w:numPr>
          <w:ilvl w:val="0"/>
          <w:numId w:val="6"/>
        </w:numPr>
        <w:spacing w:before="120" w:after="120" w:line="240" w:lineRule="auto"/>
        <w:ind w:right="51"/>
        <w:contextualSpacing w:val="0"/>
        <w:jc w:val="both"/>
        <w:rPr>
          <w:rFonts w:ascii="Book Antiqua" w:hAnsi="Book Antiqua"/>
          <w:sz w:val="24"/>
          <w:szCs w:val="24"/>
          <w:lang w:val="es-ES_tradnl"/>
        </w:rPr>
      </w:pPr>
      <w:r w:rsidRPr="00137824">
        <w:rPr>
          <w:rFonts w:ascii="Book Antiqua" w:hAnsi="Book Antiqua"/>
          <w:sz w:val="24"/>
          <w:szCs w:val="24"/>
          <w:lang w:val="es-ES_tradnl"/>
        </w:rPr>
        <w:t xml:space="preserve">En sesión del Consejo Superior 84-2020 celebrada el 28 de agosto del 2020, artículo XL, se acordó tener por rendido el informe 1247-PLA-MI-2020 de la Dirección de Planificación, relacionado con </w:t>
      </w:r>
      <w:r w:rsidRPr="00702EE4">
        <w:rPr>
          <w:rFonts w:ascii="Book Antiqua" w:hAnsi="Book Antiqua"/>
          <w:i/>
          <w:iCs/>
          <w:sz w:val="24"/>
          <w:szCs w:val="24"/>
          <w:lang w:val="es-ES_tradnl"/>
        </w:rPr>
        <w:t>“la propuesta del plan de descongestionamiento para el Tribunal Agrario, en atención al oficio 6998-2020.”</w:t>
      </w:r>
      <w:r w:rsidR="00404C75">
        <w:rPr>
          <w:rFonts w:ascii="Book Antiqua" w:hAnsi="Book Antiqua"/>
          <w:i/>
          <w:iCs/>
          <w:sz w:val="24"/>
          <w:szCs w:val="24"/>
          <w:lang w:val="es-ES_tradnl"/>
        </w:rPr>
        <w:t>.</w:t>
      </w:r>
      <w:r w:rsidRPr="00137824">
        <w:rPr>
          <w:rFonts w:ascii="Book Antiqua" w:hAnsi="Book Antiqua"/>
          <w:sz w:val="24"/>
          <w:szCs w:val="24"/>
          <w:lang w:val="es-ES_tradnl"/>
        </w:rPr>
        <w:t xml:space="preserve"> </w:t>
      </w:r>
    </w:p>
    <w:p w14:paraId="75B53F18" w14:textId="7FDEEDC6" w:rsidR="002F7FE8" w:rsidRPr="003C48C9" w:rsidRDefault="002F7FE8" w:rsidP="002F7FE8">
      <w:pPr>
        <w:pStyle w:val="Prrafodelista"/>
        <w:numPr>
          <w:ilvl w:val="0"/>
          <w:numId w:val="6"/>
        </w:numPr>
        <w:spacing w:before="120" w:after="0" w:line="240" w:lineRule="auto"/>
        <w:jc w:val="both"/>
        <w:rPr>
          <w:rFonts w:ascii="Book Antiqua" w:eastAsia="Arial Unicode MS" w:hAnsi="Book Antiqua"/>
          <w:color w:val="000000"/>
          <w:sz w:val="24"/>
          <w:szCs w:val="24"/>
          <w:u w:color="000000"/>
          <w:lang w:val="es-CR"/>
        </w:rPr>
      </w:pPr>
      <w:r w:rsidRPr="00137824">
        <w:rPr>
          <w:rFonts w:ascii="Book Antiqua" w:hAnsi="Book Antiqua"/>
          <w:sz w:val="24"/>
          <w:szCs w:val="24"/>
          <w:lang w:val="es-ES_tradnl"/>
        </w:rPr>
        <w:t>En fecha del 3 de diciembre del 2020, se envía el oficio preliminar 1968-PLA-MI-2020 al Consejo Superior, relacionado con la emisión del criterio técnico por parte de la Dirección de Planificación en plazo de 3 días, sobre la solicitud de prórroga del Plan de Descongestionamiento del Tribunal Agrario, emitida por el Dr. Enrique Ulate, Juez Coordinador del Tribunal Agrario, según acuerdo del Consejo Superior en sesión 114-2020, celebrada el 26 de noviembre del 2020</w:t>
      </w:r>
      <w:r w:rsidR="00404C75">
        <w:rPr>
          <w:rFonts w:ascii="Book Antiqua" w:hAnsi="Book Antiqua"/>
          <w:sz w:val="24"/>
          <w:szCs w:val="24"/>
          <w:lang w:val="es-ES_tradnl"/>
        </w:rPr>
        <w:t>.</w:t>
      </w:r>
    </w:p>
    <w:p w14:paraId="043EAF1D" w14:textId="77777777" w:rsidR="007E2B17" w:rsidRDefault="007E2B17" w:rsidP="00EA01BB">
      <w:pPr>
        <w:jc w:val="both"/>
        <w:rPr>
          <w:rFonts w:ascii="Book Antiqua" w:hAnsi="Book Antiqua" w:cs="Book Antiqua"/>
          <w:bCs/>
          <w:snapToGrid w:val="0"/>
          <w:sz w:val="24"/>
          <w:szCs w:val="24"/>
        </w:rPr>
      </w:pPr>
    </w:p>
    <w:p w14:paraId="0FA82E59" w14:textId="4206C44E" w:rsidR="00EB75BE" w:rsidRPr="00EB75BE" w:rsidRDefault="00EA01BB" w:rsidP="00EA01BB">
      <w:pPr>
        <w:jc w:val="both"/>
        <w:rPr>
          <w:rFonts w:ascii="Book Antiqua" w:hAnsi="Book Antiqua" w:cs="Book Antiqua"/>
          <w:b/>
          <w:snapToGrid w:val="0"/>
          <w:sz w:val="28"/>
          <w:szCs w:val="28"/>
        </w:rPr>
      </w:pPr>
      <w:r w:rsidRPr="00EB75BE">
        <w:rPr>
          <w:rFonts w:ascii="Book Antiqua" w:hAnsi="Book Antiqua" w:cs="Book Antiqua"/>
          <w:b/>
          <w:snapToGrid w:val="0"/>
          <w:sz w:val="28"/>
          <w:szCs w:val="28"/>
        </w:rPr>
        <w:lastRenderedPageBreak/>
        <w:t xml:space="preserve">Recomendaciones </w:t>
      </w:r>
    </w:p>
    <w:p w14:paraId="4B514B39" w14:textId="77777777" w:rsidR="00137824" w:rsidRDefault="00137824" w:rsidP="00137824">
      <w:pPr>
        <w:jc w:val="both"/>
        <w:rPr>
          <w:rFonts w:ascii="Book Antiqua" w:hAnsi="Book Antiqua" w:cs="Book Antiqua"/>
          <w:bCs/>
          <w:snapToGrid w:val="0"/>
          <w:sz w:val="24"/>
          <w:szCs w:val="24"/>
        </w:rPr>
      </w:pPr>
      <w:r>
        <w:rPr>
          <w:rFonts w:ascii="Book Antiqua" w:hAnsi="Book Antiqua" w:cs="Book Antiqua"/>
          <w:bCs/>
          <w:snapToGrid w:val="0"/>
          <w:sz w:val="24"/>
          <w:szCs w:val="24"/>
        </w:rPr>
        <w:t>Por último, como parte de las recomendaciones emanadas, producto del abordaje realizado en el Tribunal Agrario se tiene lo siguiente.</w:t>
      </w:r>
    </w:p>
    <w:p w14:paraId="503043DB" w14:textId="77777777" w:rsidR="00137824" w:rsidRDefault="00137824" w:rsidP="00137824">
      <w:pPr>
        <w:jc w:val="both"/>
        <w:rPr>
          <w:rFonts w:ascii="Book Antiqua" w:hAnsi="Book Antiqua" w:cs="Book Antiqua"/>
          <w:bCs/>
          <w:snapToGrid w:val="0"/>
          <w:sz w:val="24"/>
          <w:szCs w:val="24"/>
        </w:rPr>
      </w:pPr>
    </w:p>
    <w:p w14:paraId="09BF3EE6" w14:textId="124305B7" w:rsidR="00EB75BE" w:rsidRPr="00702EE4" w:rsidRDefault="00EB75BE" w:rsidP="00EA01BB">
      <w:pPr>
        <w:jc w:val="both"/>
        <w:rPr>
          <w:rFonts w:ascii="Book Antiqua" w:hAnsi="Book Antiqua" w:cs="Book Antiqua"/>
          <w:b/>
          <w:i/>
          <w:iCs/>
          <w:snapToGrid w:val="0"/>
          <w:sz w:val="24"/>
          <w:szCs w:val="24"/>
        </w:rPr>
      </w:pPr>
      <w:r w:rsidRPr="00702EE4">
        <w:rPr>
          <w:rFonts w:ascii="Book Antiqua" w:hAnsi="Book Antiqua" w:cs="Book Antiqua"/>
          <w:b/>
          <w:i/>
          <w:iCs/>
          <w:snapToGrid w:val="0"/>
          <w:sz w:val="24"/>
          <w:szCs w:val="24"/>
        </w:rPr>
        <w:t xml:space="preserve">Al Consejo Superior. </w:t>
      </w:r>
    </w:p>
    <w:p w14:paraId="54728E1E" w14:textId="77777777" w:rsidR="00EB75BE" w:rsidRDefault="00EB75BE" w:rsidP="00EA01BB">
      <w:pPr>
        <w:jc w:val="both"/>
        <w:rPr>
          <w:rFonts w:ascii="Book Antiqua" w:hAnsi="Book Antiqua" w:cs="Book Antiqua"/>
          <w:bCs/>
          <w:snapToGrid w:val="0"/>
          <w:sz w:val="24"/>
          <w:szCs w:val="24"/>
        </w:rPr>
      </w:pPr>
    </w:p>
    <w:p w14:paraId="4BB7285D" w14:textId="487E9EF0" w:rsidR="003073A1" w:rsidRPr="003C48C9" w:rsidRDefault="003073A1" w:rsidP="00B87C87">
      <w:pPr>
        <w:pStyle w:val="Prrafodelista"/>
        <w:numPr>
          <w:ilvl w:val="0"/>
          <w:numId w:val="1"/>
        </w:numPr>
        <w:jc w:val="both"/>
        <w:rPr>
          <w:rFonts w:ascii="Book Antiqua" w:hAnsi="Book Antiqua" w:cs="Book Antiqua"/>
          <w:snapToGrid w:val="0"/>
          <w:sz w:val="24"/>
          <w:szCs w:val="24"/>
          <w:lang w:val="es-CR"/>
        </w:rPr>
      </w:pPr>
      <w:r w:rsidRPr="00157D15">
        <w:rPr>
          <w:rStyle w:val="normaltextrun"/>
          <w:rFonts w:ascii="Book Antiqua" w:hAnsi="Book Antiqua"/>
          <w:color w:val="000000"/>
          <w:sz w:val="24"/>
          <w:szCs w:val="24"/>
          <w:shd w:val="clear" w:color="auto" w:fill="FFFFFF"/>
          <w:lang w:val="es-ES"/>
        </w:rPr>
        <w:t>Aprobar el presente estudio, el plan de trabajo para el Tribunal Agrario, y sus recomendaciones, con la finalidad de que el Despacho analizado inicie con la implementación de las mejoras descritas en el documento.</w:t>
      </w:r>
      <w:r w:rsidRPr="003C48C9">
        <w:rPr>
          <w:rStyle w:val="eop"/>
          <w:rFonts w:ascii="Book Antiqua" w:hAnsi="Book Antiqua"/>
          <w:color w:val="000000"/>
          <w:sz w:val="24"/>
          <w:szCs w:val="24"/>
          <w:shd w:val="clear" w:color="auto" w:fill="FFFFFF"/>
          <w:lang w:val="es-CR"/>
        </w:rPr>
        <w:t> </w:t>
      </w:r>
    </w:p>
    <w:p w14:paraId="47677A59" w14:textId="77777777" w:rsidR="00206F99" w:rsidRDefault="00206F99" w:rsidP="00EA01BB">
      <w:pPr>
        <w:jc w:val="both"/>
        <w:rPr>
          <w:rFonts w:ascii="Book Antiqua" w:hAnsi="Book Antiqua" w:cs="Book Antiqua"/>
          <w:b/>
          <w:snapToGrid w:val="0"/>
          <w:sz w:val="24"/>
          <w:szCs w:val="24"/>
        </w:rPr>
      </w:pPr>
    </w:p>
    <w:p w14:paraId="2DD1752C" w14:textId="6EC02ADD" w:rsidR="00EA01BB" w:rsidRPr="00702EE4" w:rsidRDefault="00EA01BB" w:rsidP="00EA01BB">
      <w:pPr>
        <w:jc w:val="both"/>
        <w:rPr>
          <w:rFonts w:ascii="Book Antiqua" w:hAnsi="Book Antiqua" w:cs="Book Antiqua"/>
          <w:b/>
          <w:i/>
          <w:iCs/>
          <w:snapToGrid w:val="0"/>
          <w:sz w:val="24"/>
          <w:szCs w:val="24"/>
        </w:rPr>
      </w:pPr>
      <w:r w:rsidRPr="00702EE4">
        <w:rPr>
          <w:rFonts w:ascii="Book Antiqua" w:hAnsi="Book Antiqua" w:cs="Book Antiqua"/>
          <w:b/>
          <w:i/>
          <w:iCs/>
          <w:snapToGrid w:val="0"/>
          <w:sz w:val="24"/>
          <w:szCs w:val="24"/>
        </w:rPr>
        <w:t>AL Tribunal</w:t>
      </w:r>
      <w:r w:rsidR="00EB75BE" w:rsidRPr="00702EE4">
        <w:rPr>
          <w:rFonts w:ascii="Book Antiqua" w:hAnsi="Book Antiqua" w:cs="Book Antiqua"/>
          <w:b/>
          <w:i/>
          <w:iCs/>
          <w:snapToGrid w:val="0"/>
          <w:sz w:val="24"/>
          <w:szCs w:val="24"/>
        </w:rPr>
        <w:t xml:space="preserve"> Agrario, II Circuito Judicial de San José.</w:t>
      </w:r>
    </w:p>
    <w:p w14:paraId="5D395253" w14:textId="77777777" w:rsidR="00BD1172" w:rsidRDefault="00BD1172" w:rsidP="00EA01BB">
      <w:pPr>
        <w:jc w:val="both"/>
        <w:rPr>
          <w:rFonts w:ascii="Book Antiqua" w:hAnsi="Book Antiqua" w:cs="Book Antiqua"/>
          <w:b/>
          <w:snapToGrid w:val="0"/>
          <w:sz w:val="24"/>
          <w:szCs w:val="24"/>
        </w:rPr>
      </w:pPr>
    </w:p>
    <w:p w14:paraId="7035F0EE" w14:textId="39F79C7A" w:rsidR="009315AB" w:rsidRPr="00072C5C" w:rsidRDefault="009315AB" w:rsidP="009315AB">
      <w:pPr>
        <w:pStyle w:val="paragraph"/>
        <w:numPr>
          <w:ilvl w:val="0"/>
          <w:numId w:val="1"/>
        </w:numPr>
        <w:spacing w:before="0" w:beforeAutospacing="0" w:after="0" w:afterAutospacing="0"/>
        <w:jc w:val="both"/>
        <w:textAlignment w:val="baseline"/>
        <w:rPr>
          <w:rFonts w:ascii="Book Antiqua" w:hAnsi="Book Antiqua"/>
        </w:rPr>
      </w:pPr>
      <w:r w:rsidRPr="00072C5C">
        <w:rPr>
          <w:rStyle w:val="normaltextrun"/>
          <w:rFonts w:ascii="Book Antiqua" w:hAnsi="Book Antiqua"/>
          <w:lang w:val="es-ES"/>
        </w:rPr>
        <w:t>El Equipo de Mejora deberá implementar y dar seguimiento al plan de trabajo, propuestas número 1, 2, 3, 4, 5, 6, 8, 9, 10 y </w:t>
      </w:r>
      <w:r w:rsidR="00210AF0" w:rsidRPr="00072C5C">
        <w:rPr>
          <w:rStyle w:val="normaltextrun"/>
          <w:rFonts w:ascii="Book Antiqua" w:hAnsi="Book Antiqua"/>
          <w:lang w:val="es-ES"/>
        </w:rPr>
        <w:t>13, y</w:t>
      </w:r>
      <w:r w:rsidRPr="00072C5C">
        <w:rPr>
          <w:rStyle w:val="normaltextrun"/>
          <w:rFonts w:ascii="Book Antiqua" w:hAnsi="Book Antiqua"/>
          <w:lang w:val="es-ES"/>
        </w:rPr>
        <w:t xml:space="preserve"> las recomendaciones establecidas en este informe, analizar y verificar el correcto desempeño del Tribunal, utilizando los Indicadores de Gestión establecidos. Se aclara que el plan de trabajo y esta recomendación es vinculante para el Tribunal Agrario del II Circuito Judicial de San José.</w:t>
      </w:r>
      <w:r w:rsidRPr="00072C5C">
        <w:rPr>
          <w:rStyle w:val="eop"/>
          <w:rFonts w:ascii="Book Antiqua" w:hAnsi="Book Antiqua"/>
        </w:rPr>
        <w:t> </w:t>
      </w:r>
    </w:p>
    <w:p w14:paraId="6068DBC9" w14:textId="77777777" w:rsidR="009315AB" w:rsidRPr="00157D15" w:rsidRDefault="009315AB" w:rsidP="009315AB">
      <w:pPr>
        <w:pStyle w:val="paragraph"/>
        <w:numPr>
          <w:ilvl w:val="0"/>
          <w:numId w:val="1"/>
        </w:numPr>
        <w:spacing w:before="0" w:beforeAutospacing="0" w:after="0" w:afterAutospacing="0"/>
        <w:jc w:val="both"/>
        <w:textAlignment w:val="baseline"/>
        <w:rPr>
          <w:rFonts w:ascii="Book Antiqua" w:hAnsi="Book Antiqua"/>
        </w:rPr>
      </w:pPr>
      <w:r w:rsidRPr="00072C5C">
        <w:rPr>
          <w:rStyle w:val="normaltextrun"/>
          <w:rFonts w:ascii="Book Antiqua" w:hAnsi="Book Antiqua"/>
          <w:lang w:val="es-ES"/>
        </w:rPr>
        <w:t>Dar cumplimiento a las circulares </w:t>
      </w:r>
      <w:r w:rsidRPr="00157D15">
        <w:rPr>
          <w:rStyle w:val="normaltextrun"/>
          <w:rFonts w:ascii="Book Antiqua" w:hAnsi="Book Antiqua" w:cs="Arial"/>
          <w:lang w:val="es-ES"/>
        </w:rPr>
        <w:t>87-15, 159-15, 27 y 28-16, 160-16, 89-18 y 133-18</w:t>
      </w:r>
      <w:r w:rsidRPr="00157D15">
        <w:rPr>
          <w:rStyle w:val="normaltextrun"/>
          <w:rFonts w:ascii="Book Antiqua" w:hAnsi="Book Antiqua"/>
          <w:lang w:val="es-ES"/>
        </w:rPr>
        <w:t>sobre su obligación de colaborar con el personal de la Dirección de Tecnología de Información, para realizar labor de seguimiento de actualización de los sistemas, donde se contempla las mejoras que se diseñan y su uso, esto como parte de los grandes esfuerzos e inversión de recursos que realiza la Institución, que buscan aumentar la eficiencia del Tribunal, optimizar la utilización de la tecnología, reducir los tiempos de trabajo y generar información vital para la toma de decisiones a nivel del despacho y gerencial.</w:t>
      </w:r>
      <w:r w:rsidRPr="00157D15">
        <w:rPr>
          <w:rStyle w:val="eop"/>
          <w:rFonts w:ascii="Book Antiqua" w:hAnsi="Book Antiqua"/>
        </w:rPr>
        <w:t> </w:t>
      </w:r>
    </w:p>
    <w:p w14:paraId="31C49BA4" w14:textId="74D08C0D" w:rsidR="009315AB" w:rsidRPr="00157D15" w:rsidRDefault="009315AB" w:rsidP="009315AB">
      <w:pPr>
        <w:pStyle w:val="paragraph"/>
        <w:numPr>
          <w:ilvl w:val="0"/>
          <w:numId w:val="1"/>
        </w:numPr>
        <w:spacing w:before="0" w:beforeAutospacing="0" w:after="0" w:afterAutospacing="0"/>
        <w:jc w:val="both"/>
        <w:textAlignment w:val="baseline"/>
        <w:rPr>
          <w:rFonts w:ascii="Book Antiqua" w:hAnsi="Book Antiqua"/>
        </w:rPr>
      </w:pPr>
      <w:r w:rsidRPr="00157D15">
        <w:rPr>
          <w:rStyle w:val="normaltextrun"/>
          <w:rFonts w:ascii="Book Antiqua" w:hAnsi="Book Antiqua"/>
          <w:lang w:val="es-ES"/>
        </w:rPr>
        <w:t>Tener como base de trabajo en su labor de funcionamiento diario, el banco de buenas prácticas para los despachos que conocen materia Agraria, el cual se encuentra visible en la página de Intranet del Poder Judicial; o bien dando click al siguiente</w:t>
      </w:r>
      <w:r w:rsidR="00210AF0">
        <w:rPr>
          <w:rStyle w:val="normaltextrun"/>
          <w:rFonts w:ascii="Book Antiqua" w:hAnsi="Book Antiqua"/>
          <w:lang w:val="es-ES"/>
        </w:rPr>
        <w:t xml:space="preserve"> </w:t>
      </w:r>
      <w:r w:rsidRPr="00157D15">
        <w:rPr>
          <w:rStyle w:val="normaltextrun"/>
          <w:rFonts w:ascii="Book Antiqua" w:hAnsi="Book Antiqua"/>
          <w:lang w:val="es-ES"/>
        </w:rPr>
        <w:t>link: </w:t>
      </w:r>
      <w:hyperlink r:id="rId19" w:history="1">
        <w:r w:rsidR="0022703C" w:rsidRPr="00157D15">
          <w:rPr>
            <w:rStyle w:val="Hipervnculo"/>
          </w:rPr>
          <w:t>https://buenaspracticas.poder</w:t>
        </w:r>
        <w:r w:rsidR="0022703C" w:rsidRPr="0047776C">
          <w:rPr>
            <w:rStyle w:val="Hipervnculo"/>
            <w:rFonts w:ascii="Book Antiqua" w:hAnsi="Book Antiqua"/>
            <w:lang w:val="es-ES"/>
          </w:rPr>
          <w:t>-j</w:t>
        </w:r>
        <w:r w:rsidR="0022703C" w:rsidRPr="00157D15">
          <w:rPr>
            <w:rStyle w:val="Hipervnculo"/>
          </w:rPr>
          <w:t>udicial.go.cr/index.php/documentos-agrario</w:t>
        </w:r>
      </w:hyperlink>
      <w:r w:rsidRPr="00157D15">
        <w:rPr>
          <w:rStyle w:val="normaltextrun"/>
          <w:rFonts w:ascii="Book Antiqua" w:hAnsi="Book Antiqua"/>
          <w:lang w:val="es-ES"/>
        </w:rPr>
        <w:t>.</w:t>
      </w:r>
      <w:r w:rsidRPr="00157D15">
        <w:rPr>
          <w:rStyle w:val="eop"/>
          <w:rFonts w:ascii="Book Antiqua" w:hAnsi="Book Antiqua"/>
        </w:rPr>
        <w:t> </w:t>
      </w:r>
    </w:p>
    <w:p w14:paraId="114402F7" w14:textId="77777777" w:rsidR="00B33311" w:rsidRPr="003C48C9" w:rsidRDefault="00B33311" w:rsidP="00157D15">
      <w:pPr>
        <w:pStyle w:val="Prrafodelista"/>
        <w:jc w:val="both"/>
        <w:rPr>
          <w:rFonts w:ascii="Book Antiqua" w:hAnsi="Book Antiqua" w:cs="Book Antiqua"/>
          <w:bCs/>
          <w:snapToGrid w:val="0"/>
          <w:sz w:val="24"/>
          <w:szCs w:val="24"/>
          <w:lang w:val="es-CR"/>
        </w:rPr>
      </w:pPr>
    </w:p>
    <w:p w14:paraId="6454C3E9" w14:textId="2654BBB1" w:rsidR="000E778C" w:rsidRDefault="005A3144" w:rsidP="00404C75">
      <w:pPr>
        <w:jc w:val="center"/>
        <w:rPr>
          <w:rFonts w:ascii="Book Antiqua" w:hAnsi="Book Antiqua" w:cs="Book Antiqua"/>
          <w:b/>
          <w:snapToGrid w:val="0"/>
          <w:sz w:val="28"/>
          <w:szCs w:val="28"/>
        </w:rPr>
      </w:pPr>
      <w:r>
        <w:rPr>
          <w:rFonts w:ascii="Book Antiqua" w:hAnsi="Book Antiqua" w:cs="Book Antiqua"/>
          <w:b/>
          <w:snapToGrid w:val="0"/>
          <w:sz w:val="28"/>
          <w:szCs w:val="28"/>
        </w:rPr>
        <w:lastRenderedPageBreak/>
        <w:t>Anexo</w:t>
      </w:r>
    </w:p>
    <w:tbl>
      <w:tblPr>
        <w:tblW w:w="7776" w:type="dxa"/>
        <w:jc w:val="center"/>
        <w:tblCellMar>
          <w:left w:w="70" w:type="dxa"/>
          <w:right w:w="70" w:type="dxa"/>
        </w:tblCellMar>
        <w:tblLook w:val="04A0" w:firstRow="1" w:lastRow="0" w:firstColumn="1" w:lastColumn="0" w:noHBand="0" w:noVBand="1"/>
      </w:tblPr>
      <w:tblGrid>
        <w:gridCol w:w="1129"/>
        <w:gridCol w:w="4021"/>
        <w:gridCol w:w="2626"/>
      </w:tblGrid>
      <w:tr w:rsidR="000E778C" w:rsidRPr="005D2FF5" w14:paraId="52DDDC0A" w14:textId="77777777" w:rsidTr="005D2FF5">
        <w:trPr>
          <w:trHeight w:val="875"/>
          <w:jc w:val="center"/>
        </w:trPr>
        <w:tc>
          <w:tcPr>
            <w:tcW w:w="1129" w:type="dxa"/>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22ECBCE8" w14:textId="5B7773D9" w:rsidR="000E778C" w:rsidRPr="005D2FF5" w:rsidRDefault="000E778C" w:rsidP="005D2FF5">
            <w:pPr>
              <w:spacing w:after="0" w:line="240" w:lineRule="auto"/>
              <w:jc w:val="center"/>
              <w:rPr>
                <w:rFonts w:ascii="Book Antiqua" w:eastAsia="Times New Roman" w:hAnsi="Book Antiqua" w:cs="Times New Roman"/>
                <w:b/>
                <w:bCs/>
                <w:i/>
                <w:iCs/>
                <w:color w:val="000000"/>
                <w:sz w:val="24"/>
                <w:szCs w:val="24"/>
                <w:lang w:val="es-CR" w:eastAsia="es-CR"/>
              </w:rPr>
            </w:pPr>
            <w:r w:rsidRPr="005D2FF5">
              <w:rPr>
                <w:rFonts w:ascii="Book Antiqua" w:eastAsia="Times New Roman" w:hAnsi="Book Antiqua" w:cs="Times New Roman"/>
                <w:b/>
                <w:bCs/>
                <w:i/>
                <w:iCs/>
                <w:color w:val="000000"/>
                <w:sz w:val="24"/>
                <w:szCs w:val="24"/>
                <w:lang w:val="es-CR" w:eastAsia="es-CR"/>
              </w:rPr>
              <w:t>A</w:t>
            </w:r>
            <w:r w:rsidR="005A3144">
              <w:rPr>
                <w:rFonts w:ascii="Book Antiqua" w:eastAsia="Times New Roman" w:hAnsi="Book Antiqua" w:cs="Times New Roman"/>
                <w:b/>
                <w:bCs/>
                <w:i/>
                <w:iCs/>
                <w:color w:val="000000"/>
                <w:sz w:val="24"/>
                <w:szCs w:val="24"/>
                <w:lang w:val="es-CR" w:eastAsia="es-CR"/>
              </w:rPr>
              <w:t>nexo</w:t>
            </w:r>
          </w:p>
        </w:tc>
        <w:tc>
          <w:tcPr>
            <w:tcW w:w="4021" w:type="dxa"/>
            <w:tcBorders>
              <w:top w:val="single" w:sz="4" w:space="0" w:color="auto"/>
              <w:left w:val="nil"/>
              <w:bottom w:val="single" w:sz="4" w:space="0" w:color="auto"/>
              <w:right w:val="single" w:sz="4" w:space="0" w:color="auto"/>
            </w:tcBorders>
            <w:shd w:val="clear" w:color="000000" w:fill="D9E1F2"/>
            <w:noWrap/>
            <w:vAlign w:val="center"/>
            <w:hideMark/>
          </w:tcPr>
          <w:p w14:paraId="6F17D30A" w14:textId="77777777" w:rsidR="000E778C" w:rsidRPr="005D2FF5" w:rsidRDefault="000E778C" w:rsidP="005D2FF5">
            <w:pPr>
              <w:spacing w:after="0" w:line="240" w:lineRule="auto"/>
              <w:jc w:val="center"/>
              <w:rPr>
                <w:rFonts w:ascii="Book Antiqua" w:eastAsia="Times New Roman" w:hAnsi="Book Antiqua" w:cs="Times New Roman"/>
                <w:b/>
                <w:bCs/>
                <w:i/>
                <w:iCs/>
                <w:color w:val="000000"/>
                <w:sz w:val="24"/>
                <w:szCs w:val="24"/>
                <w:lang w:val="es-CR" w:eastAsia="es-CR"/>
              </w:rPr>
            </w:pPr>
            <w:r w:rsidRPr="005D2FF5">
              <w:rPr>
                <w:rFonts w:ascii="Book Antiqua" w:eastAsia="Times New Roman" w:hAnsi="Book Antiqua" w:cs="Times New Roman"/>
                <w:b/>
                <w:bCs/>
                <w:i/>
                <w:iCs/>
                <w:color w:val="000000"/>
                <w:sz w:val="24"/>
                <w:szCs w:val="24"/>
                <w:lang w:val="es-CR" w:eastAsia="es-CR"/>
              </w:rPr>
              <w:t>Nombre</w:t>
            </w:r>
          </w:p>
        </w:tc>
        <w:tc>
          <w:tcPr>
            <w:tcW w:w="2626" w:type="dxa"/>
            <w:tcBorders>
              <w:top w:val="single" w:sz="4" w:space="0" w:color="auto"/>
              <w:left w:val="nil"/>
              <w:bottom w:val="single" w:sz="4" w:space="0" w:color="auto"/>
              <w:right w:val="single" w:sz="4" w:space="0" w:color="auto"/>
            </w:tcBorders>
            <w:shd w:val="clear" w:color="000000" w:fill="D9E1F2"/>
            <w:noWrap/>
            <w:vAlign w:val="center"/>
            <w:hideMark/>
          </w:tcPr>
          <w:p w14:paraId="000820C5" w14:textId="77777777" w:rsidR="000E778C" w:rsidRPr="005D2FF5" w:rsidRDefault="000E778C" w:rsidP="005D2FF5">
            <w:pPr>
              <w:spacing w:after="0" w:line="240" w:lineRule="auto"/>
              <w:jc w:val="center"/>
              <w:rPr>
                <w:rFonts w:ascii="Book Antiqua" w:eastAsia="Times New Roman" w:hAnsi="Book Antiqua" w:cs="Times New Roman"/>
                <w:b/>
                <w:bCs/>
                <w:i/>
                <w:iCs/>
                <w:color w:val="000000"/>
                <w:sz w:val="24"/>
                <w:szCs w:val="24"/>
                <w:lang w:val="es-CR" w:eastAsia="es-CR"/>
              </w:rPr>
            </w:pPr>
            <w:r w:rsidRPr="005D2FF5">
              <w:rPr>
                <w:rFonts w:ascii="Book Antiqua" w:eastAsia="Times New Roman" w:hAnsi="Book Antiqua" w:cs="Times New Roman"/>
                <w:b/>
                <w:bCs/>
                <w:i/>
                <w:iCs/>
                <w:color w:val="000000"/>
                <w:sz w:val="24"/>
                <w:szCs w:val="24"/>
                <w:lang w:val="es-CR" w:eastAsia="es-CR"/>
              </w:rPr>
              <w:t>Documento</w:t>
            </w:r>
          </w:p>
        </w:tc>
      </w:tr>
      <w:tr w:rsidR="000E778C" w:rsidRPr="005D2FF5" w14:paraId="53CBF050" w14:textId="77777777" w:rsidTr="007251D7">
        <w:trPr>
          <w:trHeight w:val="875"/>
          <w:jc w:val="center"/>
        </w:trPr>
        <w:tc>
          <w:tcPr>
            <w:tcW w:w="1129" w:type="dxa"/>
            <w:tcBorders>
              <w:top w:val="single" w:sz="4" w:space="0" w:color="000000" w:themeColor="text1"/>
              <w:left w:val="single" w:sz="4" w:space="0" w:color="auto"/>
              <w:bottom w:val="single" w:sz="4" w:space="0" w:color="000000" w:themeColor="text1"/>
              <w:right w:val="single" w:sz="4" w:space="0" w:color="auto"/>
            </w:tcBorders>
            <w:shd w:val="clear" w:color="auto" w:fill="auto"/>
            <w:noWrap/>
            <w:vAlign w:val="center"/>
          </w:tcPr>
          <w:p w14:paraId="78D77159" w14:textId="08BE33BB" w:rsidR="000E778C" w:rsidRPr="00710044" w:rsidRDefault="00F92026" w:rsidP="005D2FF5">
            <w:pPr>
              <w:spacing w:after="0" w:line="240" w:lineRule="auto"/>
              <w:jc w:val="center"/>
              <w:rPr>
                <w:rFonts w:ascii="Book Antiqua" w:eastAsia="Times New Roman" w:hAnsi="Book Antiqua" w:cs="Times New Roman"/>
                <w:b/>
                <w:bCs/>
                <w:i/>
                <w:iCs/>
                <w:color w:val="000000"/>
                <w:sz w:val="24"/>
                <w:szCs w:val="24"/>
                <w:lang w:val="es-CR" w:eastAsia="es-CR"/>
              </w:rPr>
            </w:pPr>
            <w:r>
              <w:rPr>
                <w:rFonts w:ascii="Book Antiqua" w:eastAsia="Times New Roman" w:hAnsi="Book Antiqua" w:cs="Times New Roman"/>
                <w:b/>
                <w:bCs/>
                <w:i/>
                <w:iCs/>
                <w:color w:val="000000"/>
                <w:sz w:val="24"/>
                <w:szCs w:val="24"/>
                <w:lang w:val="es-CR" w:eastAsia="es-CR"/>
              </w:rPr>
              <w:t>1</w:t>
            </w:r>
          </w:p>
        </w:tc>
        <w:tc>
          <w:tcPr>
            <w:tcW w:w="4021" w:type="dxa"/>
            <w:tcBorders>
              <w:top w:val="single" w:sz="4" w:space="0" w:color="000000" w:themeColor="text1"/>
              <w:left w:val="nil"/>
              <w:bottom w:val="single" w:sz="4" w:space="0" w:color="000000" w:themeColor="text1"/>
              <w:right w:val="single" w:sz="4" w:space="0" w:color="auto"/>
            </w:tcBorders>
            <w:shd w:val="clear" w:color="auto" w:fill="auto"/>
            <w:noWrap/>
            <w:vAlign w:val="center"/>
          </w:tcPr>
          <w:p w14:paraId="7C244DA7" w14:textId="77777777" w:rsidR="000E778C" w:rsidRPr="00E357AD" w:rsidRDefault="000E778C" w:rsidP="005D2FF5">
            <w:pPr>
              <w:spacing w:after="0" w:line="240" w:lineRule="auto"/>
              <w:jc w:val="center"/>
              <w:rPr>
                <w:rFonts w:ascii="Book Antiqua" w:eastAsia="Times New Roman" w:hAnsi="Book Antiqua" w:cs="Times New Roman"/>
                <w:color w:val="000000"/>
                <w:sz w:val="24"/>
                <w:szCs w:val="24"/>
                <w:lang w:val="es-CR" w:eastAsia="es-CR"/>
              </w:rPr>
            </w:pPr>
            <w:r>
              <w:rPr>
                <w:rFonts w:ascii="Book Antiqua" w:eastAsia="Times New Roman" w:hAnsi="Book Antiqua" w:cs="Times New Roman"/>
                <w:color w:val="000000"/>
                <w:sz w:val="24"/>
                <w:szCs w:val="24"/>
                <w:lang w:val="es-CR" w:eastAsia="es-CR"/>
              </w:rPr>
              <w:t>Oficio 023-CACMFJ-JEF-2021</w:t>
            </w:r>
          </w:p>
        </w:tc>
        <w:tc>
          <w:tcPr>
            <w:tcW w:w="2626" w:type="dxa"/>
            <w:tcBorders>
              <w:top w:val="single" w:sz="4" w:space="0" w:color="000000" w:themeColor="text1"/>
              <w:left w:val="nil"/>
              <w:bottom w:val="single" w:sz="4" w:space="0" w:color="000000" w:themeColor="text1"/>
              <w:right w:val="single" w:sz="4" w:space="0" w:color="auto"/>
            </w:tcBorders>
            <w:shd w:val="clear" w:color="auto" w:fill="auto"/>
            <w:noWrap/>
            <w:vAlign w:val="center"/>
          </w:tcPr>
          <w:p w14:paraId="17C3F648" w14:textId="74FDC153" w:rsidR="000E778C" w:rsidRDefault="008F6389" w:rsidP="005D2FF5">
            <w:pPr>
              <w:spacing w:after="0" w:line="240" w:lineRule="auto"/>
              <w:jc w:val="center"/>
              <w:rPr>
                <w:rFonts w:ascii="Book Antiqua" w:eastAsia="Times New Roman" w:hAnsi="Book Antiqua" w:cs="Times New Roman"/>
                <w:color w:val="000000"/>
                <w:sz w:val="24"/>
                <w:szCs w:val="24"/>
                <w:lang w:val="es-CR" w:eastAsia="es-CR"/>
              </w:rPr>
            </w:pPr>
            <w:r>
              <w:rPr>
                <w:rFonts w:ascii="Book Antiqua" w:eastAsia="Times New Roman" w:hAnsi="Book Antiqua" w:cs="Times New Roman"/>
                <w:color w:val="000000"/>
                <w:sz w:val="24"/>
                <w:szCs w:val="24"/>
                <w:lang w:val="es-CR" w:eastAsia="es-CR"/>
              </w:rPr>
              <w:object w:dxaOrig="1155" w:dyaOrig="747" w14:anchorId="31C1EF2F">
                <v:shape id="_x0000_i1029" type="#_x0000_t75" style="width:57.6pt;height:37.45pt" o:ole="">
                  <v:imagedata r:id="rId20" o:title=""/>
                </v:shape>
                <o:OLEObject Type="Embed" ProgID="Package" ShapeID="_x0000_i1029" DrawAspect="Icon" ObjectID="_1686643488" r:id="rId21"/>
              </w:object>
            </w:r>
          </w:p>
        </w:tc>
      </w:tr>
      <w:tr w:rsidR="004D62BD" w:rsidRPr="005D2FF5" w14:paraId="59B08A9B" w14:textId="77777777" w:rsidTr="0078396D">
        <w:trPr>
          <w:trHeight w:val="875"/>
          <w:jc w:val="center"/>
        </w:trPr>
        <w:tc>
          <w:tcPr>
            <w:tcW w:w="1129" w:type="dxa"/>
            <w:tcBorders>
              <w:top w:val="single" w:sz="4" w:space="0" w:color="000000" w:themeColor="text1"/>
              <w:left w:val="single" w:sz="4" w:space="0" w:color="auto"/>
              <w:bottom w:val="single" w:sz="4" w:space="0" w:color="000000" w:themeColor="text1"/>
              <w:right w:val="single" w:sz="4" w:space="0" w:color="auto"/>
            </w:tcBorders>
            <w:shd w:val="clear" w:color="auto" w:fill="auto"/>
            <w:noWrap/>
            <w:vAlign w:val="center"/>
          </w:tcPr>
          <w:p w14:paraId="5FE21FE9" w14:textId="64C2407C" w:rsidR="004D62BD" w:rsidRDefault="004D62BD" w:rsidP="005D2FF5">
            <w:pPr>
              <w:spacing w:after="0" w:line="240" w:lineRule="auto"/>
              <w:jc w:val="center"/>
              <w:rPr>
                <w:rFonts w:ascii="Book Antiqua" w:eastAsia="Times New Roman" w:hAnsi="Book Antiqua" w:cs="Times New Roman"/>
                <w:b/>
                <w:bCs/>
                <w:i/>
                <w:iCs/>
                <w:color w:val="000000"/>
                <w:sz w:val="24"/>
                <w:szCs w:val="24"/>
                <w:lang w:val="es-CR" w:eastAsia="es-CR"/>
              </w:rPr>
            </w:pPr>
            <w:r>
              <w:rPr>
                <w:rFonts w:ascii="Book Antiqua" w:eastAsia="Times New Roman" w:hAnsi="Book Antiqua" w:cs="Times New Roman"/>
                <w:b/>
                <w:bCs/>
                <w:i/>
                <w:iCs/>
                <w:color w:val="000000"/>
                <w:sz w:val="24"/>
                <w:szCs w:val="24"/>
                <w:lang w:val="es-CR" w:eastAsia="es-CR"/>
              </w:rPr>
              <w:t>2</w:t>
            </w:r>
          </w:p>
        </w:tc>
        <w:tc>
          <w:tcPr>
            <w:tcW w:w="4021" w:type="dxa"/>
            <w:tcBorders>
              <w:top w:val="single" w:sz="4" w:space="0" w:color="000000" w:themeColor="text1"/>
              <w:left w:val="nil"/>
              <w:bottom w:val="single" w:sz="4" w:space="0" w:color="000000" w:themeColor="text1"/>
              <w:right w:val="single" w:sz="4" w:space="0" w:color="auto"/>
            </w:tcBorders>
            <w:shd w:val="clear" w:color="auto" w:fill="auto"/>
            <w:noWrap/>
            <w:vAlign w:val="center"/>
          </w:tcPr>
          <w:p w14:paraId="00EF2097" w14:textId="63B4CB96" w:rsidR="004D62BD" w:rsidRDefault="00A63CFC" w:rsidP="005D2FF5">
            <w:pPr>
              <w:spacing w:after="0" w:line="240" w:lineRule="auto"/>
              <w:jc w:val="center"/>
              <w:rPr>
                <w:rFonts w:ascii="Book Antiqua" w:eastAsia="Times New Roman" w:hAnsi="Book Antiqua" w:cs="Times New Roman"/>
                <w:color w:val="000000"/>
                <w:sz w:val="24"/>
                <w:szCs w:val="24"/>
                <w:lang w:val="es-CR" w:eastAsia="es-CR"/>
              </w:rPr>
            </w:pPr>
            <w:r w:rsidRPr="00A63CFC">
              <w:rPr>
                <w:rFonts w:ascii="Book Antiqua" w:eastAsia="Times New Roman" w:hAnsi="Book Antiqua" w:cs="Times New Roman"/>
                <w:color w:val="000000"/>
                <w:sz w:val="24"/>
                <w:szCs w:val="24"/>
                <w:lang w:val="es-CR" w:eastAsia="es-CR"/>
              </w:rPr>
              <w:t>Oficio 02-PICPA-202</w:t>
            </w:r>
            <w:r>
              <w:rPr>
                <w:rFonts w:ascii="Book Antiqua" w:eastAsia="Times New Roman" w:hAnsi="Book Antiqua" w:cs="Times New Roman"/>
                <w:color w:val="000000"/>
                <w:sz w:val="24"/>
                <w:szCs w:val="24"/>
                <w:lang w:val="es-CR" w:eastAsia="es-CR"/>
              </w:rPr>
              <w:t>1</w:t>
            </w:r>
          </w:p>
        </w:tc>
        <w:tc>
          <w:tcPr>
            <w:tcW w:w="2626" w:type="dxa"/>
            <w:tcBorders>
              <w:top w:val="single" w:sz="4" w:space="0" w:color="000000" w:themeColor="text1"/>
              <w:left w:val="nil"/>
              <w:bottom w:val="single" w:sz="4" w:space="0" w:color="000000" w:themeColor="text1"/>
              <w:right w:val="single" w:sz="4" w:space="0" w:color="auto"/>
            </w:tcBorders>
            <w:shd w:val="clear" w:color="auto" w:fill="auto"/>
            <w:noWrap/>
            <w:vAlign w:val="center"/>
          </w:tcPr>
          <w:p w14:paraId="70C1E664" w14:textId="79A76CD5" w:rsidR="004D62BD" w:rsidRDefault="008F6389" w:rsidP="005D2FF5">
            <w:pPr>
              <w:spacing w:after="0" w:line="240" w:lineRule="auto"/>
              <w:jc w:val="center"/>
              <w:rPr>
                <w:rFonts w:ascii="Book Antiqua" w:eastAsia="Times New Roman" w:hAnsi="Book Antiqua" w:cs="Times New Roman"/>
                <w:color w:val="000000"/>
                <w:sz w:val="24"/>
                <w:szCs w:val="24"/>
                <w:lang w:val="es-CR" w:eastAsia="es-CR"/>
              </w:rPr>
            </w:pPr>
            <w:r>
              <w:rPr>
                <w:rFonts w:ascii="Book Antiqua" w:eastAsia="Times New Roman" w:hAnsi="Book Antiqua" w:cs="Times New Roman"/>
                <w:color w:val="000000"/>
                <w:sz w:val="24"/>
                <w:szCs w:val="24"/>
                <w:lang w:val="es-CR" w:eastAsia="es-CR"/>
              </w:rPr>
              <w:object w:dxaOrig="1155" w:dyaOrig="747" w14:anchorId="68982136">
                <v:shape id="_x0000_i1030" type="#_x0000_t75" style="width:57.6pt;height:37.45pt" o:ole="">
                  <v:imagedata r:id="rId22" o:title=""/>
                </v:shape>
                <o:OLEObject Type="Embed" ProgID="Package" ShapeID="_x0000_i1030" DrawAspect="Icon" ObjectID="_1686643489" r:id="rId23"/>
              </w:object>
            </w:r>
          </w:p>
        </w:tc>
      </w:tr>
    </w:tbl>
    <w:p w14:paraId="06D6E4DD" w14:textId="595BDA1B" w:rsidR="002D351F" w:rsidRPr="00EB75BE" w:rsidRDefault="002D351F" w:rsidP="002D351F">
      <w:pPr>
        <w:jc w:val="both"/>
        <w:rPr>
          <w:rFonts w:ascii="Book Antiqua" w:hAnsi="Book Antiqua" w:cs="Book Antiqua"/>
          <w:b/>
          <w:snapToGrid w:val="0"/>
          <w:sz w:val="28"/>
          <w:szCs w:val="28"/>
        </w:rPr>
      </w:pPr>
    </w:p>
    <w:p w14:paraId="5BC3A2BA" w14:textId="77777777" w:rsidR="00235953" w:rsidRPr="003C48C9" w:rsidRDefault="00235953" w:rsidP="00206F99">
      <w:pPr>
        <w:pStyle w:val="Prrafodelista"/>
        <w:jc w:val="both"/>
        <w:rPr>
          <w:rFonts w:ascii="Book Antiqua" w:hAnsi="Book Antiqua" w:cs="Book Antiqua"/>
          <w:bCs/>
          <w:snapToGrid w:val="0"/>
          <w:sz w:val="24"/>
          <w:szCs w:val="24"/>
          <w:lang w:val="es-CR"/>
        </w:rPr>
      </w:pPr>
    </w:p>
    <w:p w14:paraId="1B8B14F9" w14:textId="5DB82A59" w:rsidR="00504A33" w:rsidRDefault="00504A33" w:rsidP="001C7D37">
      <w:pPr>
        <w:jc w:val="both"/>
        <w:rPr>
          <w:rFonts w:ascii="Book Antiqua" w:hAnsi="Book Antiqua"/>
          <w:sz w:val="24"/>
          <w:szCs w:val="24"/>
          <w:lang w:val="es-CR"/>
        </w:rPr>
      </w:pPr>
    </w:p>
    <w:p w14:paraId="7D3D747E" w14:textId="39AAEFA6" w:rsidR="005F55A5" w:rsidRDefault="005F55A5" w:rsidP="005F55A5">
      <w:pPr>
        <w:spacing w:after="0" w:line="240" w:lineRule="auto"/>
        <w:jc w:val="both"/>
        <w:rPr>
          <w:rFonts w:ascii="Book Antiqua" w:hAnsi="Book Antiqua"/>
          <w:sz w:val="24"/>
          <w:szCs w:val="24"/>
          <w:lang w:val="es-CR"/>
        </w:rPr>
      </w:pPr>
    </w:p>
    <w:p w14:paraId="6DB8801B" w14:textId="04DDB04C" w:rsidR="005F55A5" w:rsidRDefault="005F55A5" w:rsidP="005F55A5">
      <w:pPr>
        <w:spacing w:after="0" w:line="240" w:lineRule="auto"/>
        <w:jc w:val="both"/>
        <w:rPr>
          <w:rFonts w:ascii="Book Antiqua" w:hAnsi="Book Antiqua"/>
          <w:sz w:val="24"/>
          <w:szCs w:val="24"/>
          <w:lang w:val="es-CR"/>
        </w:rPr>
      </w:pPr>
      <w:r>
        <w:rPr>
          <w:rFonts w:ascii="Book Antiqua" w:hAnsi="Book Antiqua"/>
          <w:sz w:val="24"/>
          <w:szCs w:val="24"/>
          <w:lang w:val="es-CR"/>
        </w:rPr>
        <w:t>xba</w:t>
      </w:r>
    </w:p>
    <w:p w14:paraId="1782529E" w14:textId="070EF489" w:rsidR="005F55A5" w:rsidRDefault="005F55A5" w:rsidP="005F55A5">
      <w:pPr>
        <w:spacing w:after="0" w:line="240" w:lineRule="auto"/>
        <w:jc w:val="both"/>
        <w:rPr>
          <w:rFonts w:ascii="Book Antiqua" w:hAnsi="Book Antiqua"/>
          <w:sz w:val="24"/>
          <w:szCs w:val="24"/>
          <w:lang w:val="es-CR"/>
        </w:rPr>
      </w:pPr>
      <w:r>
        <w:rPr>
          <w:rFonts w:ascii="Book Antiqua" w:hAnsi="Book Antiqua"/>
          <w:sz w:val="24"/>
          <w:szCs w:val="24"/>
          <w:lang w:val="es-CR"/>
        </w:rPr>
        <w:t>Ref. 329-20</w:t>
      </w:r>
    </w:p>
    <w:sectPr w:rsidR="005F55A5" w:rsidSect="00E4421D">
      <w:headerReference w:type="default" r:id="rId24"/>
      <w:footerReference w:type="default" r:id="rId25"/>
      <w:pgSz w:w="12240" w:h="15840"/>
      <w:pgMar w:top="1276" w:right="1183" w:bottom="1417" w:left="1701" w:header="142"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74F39E" w14:textId="77777777" w:rsidR="00091C9B" w:rsidRDefault="00091C9B" w:rsidP="00C1482C">
      <w:pPr>
        <w:spacing w:after="0" w:line="240" w:lineRule="auto"/>
      </w:pPr>
      <w:r>
        <w:separator/>
      </w:r>
    </w:p>
  </w:endnote>
  <w:endnote w:type="continuationSeparator" w:id="0">
    <w:p w14:paraId="152F5EEB" w14:textId="77777777" w:rsidR="00091C9B" w:rsidRDefault="00091C9B" w:rsidP="00C1482C">
      <w:pPr>
        <w:spacing w:after="0" w:line="240" w:lineRule="auto"/>
      </w:pPr>
      <w:r>
        <w:continuationSeparator/>
      </w:r>
    </w:p>
  </w:endnote>
  <w:endnote w:type="continuationNotice" w:id="1">
    <w:p w14:paraId="57522AB3" w14:textId="77777777" w:rsidR="00091C9B" w:rsidRDefault="00091C9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Futura Md">
    <w:altName w:val="Times New Roman"/>
    <w:charset w:val="00"/>
    <w:family w:val="swiss"/>
    <w:pitch w:val="variable"/>
    <w:sig w:usb0="A00002AF" w:usb1="5000204A"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lang w:val="en-US"/>
      </w:rPr>
      <w:id w:val="1684093746"/>
      <w:docPartObj>
        <w:docPartGallery w:val="Page Numbers (Bottom of Page)"/>
        <w:docPartUnique/>
      </w:docPartObj>
    </w:sdtPr>
    <w:sdtEndPr/>
    <w:sdtContent>
      <w:p w14:paraId="22D2CCA5" w14:textId="77777777" w:rsidR="008D7E8F" w:rsidRDefault="008D7E8F" w:rsidP="008D7E8F">
        <w:pPr>
          <w:pBdr>
            <w:top w:val="single" w:sz="4" w:space="1" w:color="auto"/>
          </w:pBdr>
          <w:spacing w:after="0" w:line="240" w:lineRule="auto"/>
          <w:jc w:val="center"/>
          <w:rPr>
            <w:rFonts w:ascii="Book Antiqua" w:hAnsi="Book Antiqua" w:cs="Times New Roman"/>
            <w:b/>
            <w:bCs/>
            <w:color w:val="000000"/>
          </w:rPr>
        </w:pPr>
        <w:r w:rsidRPr="003F17C3">
          <w:rPr>
            <w:rFonts w:ascii="Book Antiqua" w:hAnsi="Book Antiqua" w:cs="Times New Roman"/>
            <w:b/>
            <w:bCs/>
            <w:color w:val="000000"/>
          </w:rPr>
          <w:t>Trabajamos por el desarrollo de la administración de justicia</w:t>
        </w:r>
        <w:r>
          <w:rPr>
            <w:rFonts w:ascii="Book Antiqua" w:hAnsi="Book Antiqua" w:cs="Times New Roman"/>
            <w:b/>
            <w:bCs/>
            <w:color w:val="000000"/>
          </w:rPr>
          <w:t xml:space="preserve"> </w:t>
        </w:r>
      </w:p>
      <w:p w14:paraId="0C019A94" w14:textId="77777777" w:rsidR="008D7E8F" w:rsidRPr="003F17C3" w:rsidRDefault="008D7E8F" w:rsidP="008D7E8F">
        <w:pPr>
          <w:pBdr>
            <w:top w:val="single" w:sz="4" w:space="1" w:color="auto"/>
          </w:pBdr>
          <w:spacing w:after="0" w:line="240" w:lineRule="auto"/>
          <w:jc w:val="center"/>
          <w:rPr>
            <w:rFonts w:ascii="Book Antiqua" w:hAnsi="Book Antiqua" w:cs="Times New Roman"/>
            <w:b/>
            <w:bCs/>
            <w:color w:val="000000"/>
          </w:rPr>
        </w:pPr>
        <w:r w:rsidRPr="003F17C3">
          <w:rPr>
            <w:rFonts w:ascii="Book Antiqua" w:hAnsi="Book Antiqua" w:cs="Times New Roman"/>
            <w:b/>
            <w:bCs/>
            <w:color w:val="000000"/>
          </w:rPr>
          <w:t>con proyección e innovación</w:t>
        </w:r>
      </w:p>
      <w:p w14:paraId="694A4E8B" w14:textId="3493E1EE" w:rsidR="008D7E8F" w:rsidRDefault="008D7E8F">
        <w:pPr>
          <w:pStyle w:val="Piedepgina"/>
          <w:jc w:val="right"/>
        </w:pPr>
        <w:r>
          <w:fldChar w:fldCharType="begin"/>
        </w:r>
        <w:r>
          <w:instrText>PAGE   \* MERGEFORMAT</w:instrText>
        </w:r>
        <w:r>
          <w:fldChar w:fldCharType="separate"/>
        </w:r>
        <w:r>
          <w:rPr>
            <w:lang w:val="es-ES"/>
          </w:rPr>
          <w:t>2</w:t>
        </w:r>
        <w:r>
          <w:fldChar w:fldCharType="end"/>
        </w:r>
      </w:p>
    </w:sdtContent>
  </w:sdt>
  <w:p w14:paraId="70A2160F" w14:textId="77777777" w:rsidR="003E3F96" w:rsidRPr="003E3F96" w:rsidRDefault="003E3F96" w:rsidP="003E3F96">
    <w:pPr>
      <w:pStyle w:val="Piedepgina"/>
      <w:jc w:val="center"/>
      <w:rPr>
        <w:lang w:val="es-E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650586" w14:textId="77777777" w:rsidR="00091C9B" w:rsidRDefault="00091C9B" w:rsidP="00C1482C">
      <w:pPr>
        <w:spacing w:after="0" w:line="240" w:lineRule="auto"/>
      </w:pPr>
      <w:r>
        <w:separator/>
      </w:r>
    </w:p>
  </w:footnote>
  <w:footnote w:type="continuationSeparator" w:id="0">
    <w:p w14:paraId="38C48FAE" w14:textId="77777777" w:rsidR="00091C9B" w:rsidRDefault="00091C9B" w:rsidP="00C1482C">
      <w:pPr>
        <w:spacing w:after="0" w:line="240" w:lineRule="auto"/>
      </w:pPr>
      <w:r>
        <w:continuationSeparator/>
      </w:r>
    </w:p>
  </w:footnote>
  <w:footnote w:type="continuationNotice" w:id="1">
    <w:p w14:paraId="1E7F18F6" w14:textId="77777777" w:rsidR="00091C9B" w:rsidRDefault="00091C9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C76A58" w14:textId="0BA0FF3A" w:rsidR="00F056EA" w:rsidRDefault="00F056EA" w:rsidP="00F056EA">
    <w:pPr>
      <w:pStyle w:val="Encabezado"/>
      <w:rPr>
        <w:b/>
        <w:sz w:val="28"/>
        <w:szCs w:val="28"/>
      </w:rPr>
    </w:pPr>
  </w:p>
  <w:p w14:paraId="7311DE1C" w14:textId="77777777" w:rsidR="003E3F96" w:rsidRDefault="003E3F96" w:rsidP="003E3F96">
    <w:pPr>
      <w:pStyle w:val="Encabezado"/>
      <w:tabs>
        <w:tab w:val="center" w:pos="8804"/>
        <w:tab w:val="right" w:pos="8875"/>
      </w:tabs>
      <w:jc w:val="center"/>
      <w:rPr>
        <w:rFonts w:ascii="Book Antiqua" w:hAnsi="Book Antiqua" w:cs="Book Antiqua"/>
        <w:i/>
        <w:iCs/>
        <w:sz w:val="18"/>
        <w:szCs w:val="18"/>
        <w:lang w:val="es-CR"/>
      </w:rPr>
    </w:pPr>
    <w:r>
      <w:rPr>
        <w:rFonts w:ascii="Book Antiqua" w:hAnsi="Book Antiqua" w:cs="Book Antiqua"/>
        <w:i/>
        <w:iCs/>
        <w:sz w:val="18"/>
        <w:szCs w:val="18"/>
        <w:lang w:val="es-CR"/>
      </w:rPr>
      <w:t>Poder Judicial – Dirección de Planificación</w:t>
    </w:r>
    <w:r>
      <w:rPr>
        <w:rFonts w:ascii="Times New Roman" w:hAnsi="Times New Roman" w:cs="Times New Roman"/>
        <w:sz w:val="24"/>
        <w:szCs w:val="24"/>
      </w:rPr>
      <w:object w:dxaOrig="1845" w:dyaOrig="2145" w14:anchorId="054996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25.35pt;height:31.7pt" o:ole="">
          <v:imagedata r:id="rId1" o:title=""/>
        </v:shape>
        <o:OLEObject Type="Embed" ProgID="PBrush" ShapeID="_x0000_i1031" DrawAspect="Content" ObjectID="_1686643490" r:id="rId2"/>
      </w:object>
    </w:r>
  </w:p>
  <w:p w14:paraId="0F82BBC1" w14:textId="77777777" w:rsidR="003E3F96" w:rsidRDefault="003E3F96" w:rsidP="003E3F96">
    <w:pPr>
      <w:pStyle w:val="Encabezado"/>
      <w:tabs>
        <w:tab w:val="right" w:pos="8875"/>
      </w:tabs>
      <w:jc w:val="center"/>
      <w:rPr>
        <w:rFonts w:ascii="Book Antiqua" w:hAnsi="Book Antiqua" w:cs="Book Antiqua"/>
        <w:i/>
        <w:iCs/>
        <w:sz w:val="18"/>
        <w:szCs w:val="18"/>
        <w:lang w:val="es-CR"/>
      </w:rPr>
    </w:pPr>
    <w:r>
      <w:rPr>
        <w:rFonts w:ascii="Book Antiqua" w:hAnsi="Book Antiqua" w:cs="Book Antiqua"/>
        <w:i/>
        <w:iCs/>
        <w:sz w:val="18"/>
        <w:szCs w:val="18"/>
        <w:lang w:val="es-CR"/>
      </w:rPr>
      <w:t>San José - Costa Rica</w:t>
    </w:r>
  </w:p>
  <w:p w14:paraId="25699E07" w14:textId="3FADC6FD" w:rsidR="003E3F96" w:rsidRPr="003E3F96" w:rsidRDefault="003E3F96" w:rsidP="003E3F96">
    <w:pPr>
      <w:pStyle w:val="Encabezado"/>
      <w:jc w:val="center"/>
      <w:rPr>
        <w:rFonts w:ascii="Times New Roman" w:hAnsi="Times New Roman" w:cs="Times New Roman"/>
        <w:lang w:val="es-CR"/>
      </w:rPr>
    </w:pPr>
    <w:r w:rsidRPr="003E3F96">
      <w:rPr>
        <w:rFonts w:ascii="Book Antiqua" w:hAnsi="Book Antiqua" w:cs="Book Antiqua"/>
        <w:i/>
        <w:sz w:val="18"/>
        <w:szCs w:val="18"/>
        <w:lang w:val="es-CR"/>
      </w:rPr>
      <w:t>Telf.   2295-3600 / 3599 / Apdo.  95-1003 / planificacion@poder-judicial.go.cr</w:t>
    </w:r>
  </w:p>
  <w:p w14:paraId="5FE02DE2" w14:textId="77777777" w:rsidR="003E3F96" w:rsidRPr="003E3F96" w:rsidRDefault="003E3F96" w:rsidP="003E3F96">
    <w:pPr>
      <w:pBdr>
        <w:bottom w:val="single" w:sz="6" w:space="0" w:color="auto"/>
      </w:pBdr>
      <w:spacing w:after="20"/>
      <w:rPr>
        <w:lang w:val="es-CR"/>
      </w:rPr>
    </w:pPr>
  </w:p>
  <w:p w14:paraId="034785AB" w14:textId="66D04D46" w:rsidR="00F056EA" w:rsidRPr="003E3F96" w:rsidRDefault="2BD464AB" w:rsidP="00F056EA">
    <w:pPr>
      <w:pStyle w:val="Encabezado"/>
      <w:jc w:val="center"/>
      <w:rPr>
        <w:rFonts w:ascii="Book Antiqua" w:hAnsi="Book Antiqua"/>
        <w:b/>
        <w:sz w:val="28"/>
        <w:szCs w:val="28"/>
        <w:lang w:val="es-CR"/>
      </w:rPr>
    </w:pPr>
    <w:r w:rsidRPr="003E3F96">
      <w:rPr>
        <w:rFonts w:ascii="Book Antiqua" w:hAnsi="Book Antiqua"/>
        <w:b/>
        <w:bCs/>
        <w:sz w:val="28"/>
        <w:szCs w:val="28"/>
        <w:lang w:val="es-CR"/>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singleLevel"/>
    <w:tmpl w:val="67E05F22"/>
    <w:name w:val="WW8Num27"/>
    <w:lvl w:ilvl="0">
      <w:start w:val="1"/>
      <w:numFmt w:val="decimal"/>
      <w:lvlText w:val="%1."/>
      <w:lvlJc w:val="left"/>
      <w:pPr>
        <w:tabs>
          <w:tab w:val="num" w:pos="360"/>
        </w:tabs>
        <w:ind w:left="360" w:hanging="360"/>
      </w:pPr>
      <w:rPr>
        <w:rFonts w:ascii="Arial" w:eastAsia="Times New Roman" w:hAnsi="Arial" w:cs="Arial"/>
      </w:rPr>
    </w:lvl>
  </w:abstractNum>
  <w:abstractNum w:abstractNumId="1" w15:restartNumberingAfterBreak="0">
    <w:nsid w:val="1B86192A"/>
    <w:multiLevelType w:val="hybridMultilevel"/>
    <w:tmpl w:val="3584798E"/>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24AF796E"/>
    <w:multiLevelType w:val="hybridMultilevel"/>
    <w:tmpl w:val="6FC6A0F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259909F2"/>
    <w:multiLevelType w:val="hybridMultilevel"/>
    <w:tmpl w:val="748A6DE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2A81484B"/>
    <w:multiLevelType w:val="hybridMultilevel"/>
    <w:tmpl w:val="6A18A81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2ADB617D"/>
    <w:multiLevelType w:val="multilevel"/>
    <w:tmpl w:val="ACA6E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C9F7EF3"/>
    <w:multiLevelType w:val="multilevel"/>
    <w:tmpl w:val="231E97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4BC74FA7"/>
    <w:multiLevelType w:val="hybridMultilevel"/>
    <w:tmpl w:val="25383626"/>
    <w:lvl w:ilvl="0" w:tplc="140A000D">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4D1C7FCC"/>
    <w:multiLevelType w:val="hybridMultilevel"/>
    <w:tmpl w:val="FB7AF92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54051B75"/>
    <w:multiLevelType w:val="multilevel"/>
    <w:tmpl w:val="112E7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57AD4A36"/>
    <w:multiLevelType w:val="multilevel"/>
    <w:tmpl w:val="5F1647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779C72EB"/>
    <w:multiLevelType w:val="hybridMultilevel"/>
    <w:tmpl w:val="F95CF1E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7BCA504F"/>
    <w:multiLevelType w:val="hybridMultilevel"/>
    <w:tmpl w:val="1AF4835E"/>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FE280C0">
      <w:numFmt w:val="bullet"/>
      <w:lvlText w:val="•"/>
      <w:lvlJc w:val="left"/>
      <w:pPr>
        <w:ind w:left="2505" w:hanging="705"/>
      </w:pPr>
      <w:rPr>
        <w:rFonts w:ascii="Book Antiqua" w:eastAsia="Times New Roman" w:hAnsi="Book Antiqua" w:cs="Segoe UI"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abstractNumId w:val="11"/>
  </w:num>
  <w:num w:numId="2">
    <w:abstractNumId w:val="5"/>
  </w:num>
  <w:num w:numId="3">
    <w:abstractNumId w:val="10"/>
  </w:num>
  <w:num w:numId="4">
    <w:abstractNumId w:val="9"/>
  </w:num>
  <w:num w:numId="5">
    <w:abstractNumId w:val="8"/>
  </w:num>
  <w:num w:numId="6">
    <w:abstractNumId w:val="7"/>
  </w:num>
  <w:num w:numId="7">
    <w:abstractNumId w:val="6"/>
  </w:num>
  <w:num w:numId="8">
    <w:abstractNumId w:val="4"/>
  </w:num>
  <w:num w:numId="9">
    <w:abstractNumId w:val="12"/>
  </w:num>
  <w:num w:numId="10">
    <w:abstractNumId w:val="2"/>
  </w:num>
  <w:num w:numId="11">
    <w:abstractNumId w:val="1"/>
  </w:num>
  <w:num w:numId="12">
    <w:abstractNumId w:val="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hideSpellingErrors/>
  <w:hideGrammaticalErrors/>
  <w:proofState w:spelling="clean" w:grammar="clean"/>
  <w:defaultTabStop w:val="708"/>
  <w:hyphenationZone w:val="425"/>
  <w:characterSpacingControl w:val="doNotCompress"/>
  <w:hdrShapeDefaults>
    <o:shapedefaults v:ext="edit" spidmax="1229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05F3"/>
    <w:rsid w:val="000064CB"/>
    <w:rsid w:val="00010E31"/>
    <w:rsid w:val="00013AFD"/>
    <w:rsid w:val="00016ACC"/>
    <w:rsid w:val="0001785E"/>
    <w:rsid w:val="00017EBD"/>
    <w:rsid w:val="00022808"/>
    <w:rsid w:val="00023BB4"/>
    <w:rsid w:val="000245DB"/>
    <w:rsid w:val="00024CD9"/>
    <w:rsid w:val="00025012"/>
    <w:rsid w:val="000265FC"/>
    <w:rsid w:val="00030518"/>
    <w:rsid w:val="00030D53"/>
    <w:rsid w:val="00036DE7"/>
    <w:rsid w:val="00037EBE"/>
    <w:rsid w:val="000405B5"/>
    <w:rsid w:val="00041019"/>
    <w:rsid w:val="00041768"/>
    <w:rsid w:val="00041CD5"/>
    <w:rsid w:val="00042192"/>
    <w:rsid w:val="000527C8"/>
    <w:rsid w:val="000562DF"/>
    <w:rsid w:val="000629A3"/>
    <w:rsid w:val="000647EA"/>
    <w:rsid w:val="0007200C"/>
    <w:rsid w:val="00072C5C"/>
    <w:rsid w:val="000755EF"/>
    <w:rsid w:val="000762EC"/>
    <w:rsid w:val="00083538"/>
    <w:rsid w:val="0009099E"/>
    <w:rsid w:val="00090F67"/>
    <w:rsid w:val="0009179E"/>
    <w:rsid w:val="00091C9B"/>
    <w:rsid w:val="000A28D4"/>
    <w:rsid w:val="000A4D96"/>
    <w:rsid w:val="000B05C5"/>
    <w:rsid w:val="000B15BA"/>
    <w:rsid w:val="000B1754"/>
    <w:rsid w:val="000B3237"/>
    <w:rsid w:val="000B4D40"/>
    <w:rsid w:val="000B7449"/>
    <w:rsid w:val="000C1328"/>
    <w:rsid w:val="000C31F3"/>
    <w:rsid w:val="000D0805"/>
    <w:rsid w:val="000D0C97"/>
    <w:rsid w:val="000D3E23"/>
    <w:rsid w:val="000E0077"/>
    <w:rsid w:val="000E213E"/>
    <w:rsid w:val="000E4B2D"/>
    <w:rsid w:val="000E778C"/>
    <w:rsid w:val="000E7BB5"/>
    <w:rsid w:val="000F46D0"/>
    <w:rsid w:val="000F75E7"/>
    <w:rsid w:val="00105A60"/>
    <w:rsid w:val="00114296"/>
    <w:rsid w:val="0012097A"/>
    <w:rsid w:val="001332C1"/>
    <w:rsid w:val="0013395E"/>
    <w:rsid w:val="00135AB7"/>
    <w:rsid w:val="00135D09"/>
    <w:rsid w:val="00136991"/>
    <w:rsid w:val="00136EAC"/>
    <w:rsid w:val="001377AD"/>
    <w:rsid w:val="00137824"/>
    <w:rsid w:val="001421B1"/>
    <w:rsid w:val="00142585"/>
    <w:rsid w:val="00142EC6"/>
    <w:rsid w:val="00150736"/>
    <w:rsid w:val="0015632C"/>
    <w:rsid w:val="00157D15"/>
    <w:rsid w:val="001605F3"/>
    <w:rsid w:val="00163004"/>
    <w:rsid w:val="00165A4B"/>
    <w:rsid w:val="00166029"/>
    <w:rsid w:val="00176F52"/>
    <w:rsid w:val="00181AFB"/>
    <w:rsid w:val="001824BB"/>
    <w:rsid w:val="00183E80"/>
    <w:rsid w:val="00184A84"/>
    <w:rsid w:val="00190407"/>
    <w:rsid w:val="00190A55"/>
    <w:rsid w:val="001912BC"/>
    <w:rsid w:val="00197123"/>
    <w:rsid w:val="00197FED"/>
    <w:rsid w:val="001A180C"/>
    <w:rsid w:val="001A1AEA"/>
    <w:rsid w:val="001A4048"/>
    <w:rsid w:val="001A47DF"/>
    <w:rsid w:val="001A6827"/>
    <w:rsid w:val="001B0BDF"/>
    <w:rsid w:val="001B219D"/>
    <w:rsid w:val="001B62C0"/>
    <w:rsid w:val="001C053E"/>
    <w:rsid w:val="001C0895"/>
    <w:rsid w:val="001C2E9C"/>
    <w:rsid w:val="001C528B"/>
    <w:rsid w:val="001C7D37"/>
    <w:rsid w:val="001D03CB"/>
    <w:rsid w:val="001D173A"/>
    <w:rsid w:val="001D3115"/>
    <w:rsid w:val="001D36BC"/>
    <w:rsid w:val="001D56DF"/>
    <w:rsid w:val="001D73A7"/>
    <w:rsid w:val="001D79FB"/>
    <w:rsid w:val="001E293D"/>
    <w:rsid w:val="001E3DBB"/>
    <w:rsid w:val="001E7A60"/>
    <w:rsid w:val="001F296C"/>
    <w:rsid w:val="001F5389"/>
    <w:rsid w:val="002025A4"/>
    <w:rsid w:val="00202DA5"/>
    <w:rsid w:val="00205CBE"/>
    <w:rsid w:val="00206F99"/>
    <w:rsid w:val="00210AF0"/>
    <w:rsid w:val="00212044"/>
    <w:rsid w:val="002127CF"/>
    <w:rsid w:val="00220067"/>
    <w:rsid w:val="002214F4"/>
    <w:rsid w:val="00221ADB"/>
    <w:rsid w:val="00221F0F"/>
    <w:rsid w:val="0022322F"/>
    <w:rsid w:val="0022703C"/>
    <w:rsid w:val="00227D68"/>
    <w:rsid w:val="0023232D"/>
    <w:rsid w:val="00232A6F"/>
    <w:rsid w:val="002356A1"/>
    <w:rsid w:val="00235953"/>
    <w:rsid w:val="002372C0"/>
    <w:rsid w:val="0023736D"/>
    <w:rsid w:val="002433DF"/>
    <w:rsid w:val="00243B49"/>
    <w:rsid w:val="00243F78"/>
    <w:rsid w:val="002461C7"/>
    <w:rsid w:val="0025011E"/>
    <w:rsid w:val="00250410"/>
    <w:rsid w:val="0025058B"/>
    <w:rsid w:val="00256E41"/>
    <w:rsid w:val="002644AE"/>
    <w:rsid w:val="00266980"/>
    <w:rsid w:val="0026718F"/>
    <w:rsid w:val="00270076"/>
    <w:rsid w:val="00271F54"/>
    <w:rsid w:val="00272263"/>
    <w:rsid w:val="00272BA1"/>
    <w:rsid w:val="00274F89"/>
    <w:rsid w:val="00277861"/>
    <w:rsid w:val="00280D09"/>
    <w:rsid w:val="002815D8"/>
    <w:rsid w:val="00282FC0"/>
    <w:rsid w:val="00284852"/>
    <w:rsid w:val="00285900"/>
    <w:rsid w:val="00297F36"/>
    <w:rsid w:val="00297FF7"/>
    <w:rsid w:val="002A01EF"/>
    <w:rsid w:val="002A1316"/>
    <w:rsid w:val="002A3588"/>
    <w:rsid w:val="002A493D"/>
    <w:rsid w:val="002B1781"/>
    <w:rsid w:val="002B2467"/>
    <w:rsid w:val="002B298F"/>
    <w:rsid w:val="002B7EBE"/>
    <w:rsid w:val="002C0F7D"/>
    <w:rsid w:val="002C2694"/>
    <w:rsid w:val="002C7325"/>
    <w:rsid w:val="002D320E"/>
    <w:rsid w:val="002D351F"/>
    <w:rsid w:val="002D5FDF"/>
    <w:rsid w:val="002E1494"/>
    <w:rsid w:val="002E175D"/>
    <w:rsid w:val="002E58DD"/>
    <w:rsid w:val="002E5D07"/>
    <w:rsid w:val="002F39A6"/>
    <w:rsid w:val="002F451E"/>
    <w:rsid w:val="002F7FE8"/>
    <w:rsid w:val="00303A5D"/>
    <w:rsid w:val="003071E3"/>
    <w:rsid w:val="003073A1"/>
    <w:rsid w:val="0031206C"/>
    <w:rsid w:val="0031238F"/>
    <w:rsid w:val="00315FB7"/>
    <w:rsid w:val="00316FD4"/>
    <w:rsid w:val="00321ACF"/>
    <w:rsid w:val="00321EB7"/>
    <w:rsid w:val="00322BEC"/>
    <w:rsid w:val="00322C48"/>
    <w:rsid w:val="003260DE"/>
    <w:rsid w:val="00330612"/>
    <w:rsid w:val="00330A63"/>
    <w:rsid w:val="00333CEB"/>
    <w:rsid w:val="00337674"/>
    <w:rsid w:val="00337788"/>
    <w:rsid w:val="00337A76"/>
    <w:rsid w:val="00342074"/>
    <w:rsid w:val="00342945"/>
    <w:rsid w:val="00345ACB"/>
    <w:rsid w:val="0034630D"/>
    <w:rsid w:val="0034681C"/>
    <w:rsid w:val="003502A6"/>
    <w:rsid w:val="00352149"/>
    <w:rsid w:val="00352C04"/>
    <w:rsid w:val="00354E2D"/>
    <w:rsid w:val="00360019"/>
    <w:rsid w:val="003618A6"/>
    <w:rsid w:val="00361AEF"/>
    <w:rsid w:val="00364EC0"/>
    <w:rsid w:val="003742FC"/>
    <w:rsid w:val="00374759"/>
    <w:rsid w:val="00375910"/>
    <w:rsid w:val="00377A1A"/>
    <w:rsid w:val="00382F55"/>
    <w:rsid w:val="00384CC8"/>
    <w:rsid w:val="00384E89"/>
    <w:rsid w:val="00386F22"/>
    <w:rsid w:val="00391472"/>
    <w:rsid w:val="00393DE5"/>
    <w:rsid w:val="003943BD"/>
    <w:rsid w:val="00395452"/>
    <w:rsid w:val="00395BB5"/>
    <w:rsid w:val="00397693"/>
    <w:rsid w:val="003A1484"/>
    <w:rsid w:val="003A743F"/>
    <w:rsid w:val="003A771A"/>
    <w:rsid w:val="003B13CA"/>
    <w:rsid w:val="003B14A3"/>
    <w:rsid w:val="003B2EE5"/>
    <w:rsid w:val="003C16F6"/>
    <w:rsid w:val="003C25F5"/>
    <w:rsid w:val="003C3648"/>
    <w:rsid w:val="003C3AA6"/>
    <w:rsid w:val="003C48C9"/>
    <w:rsid w:val="003C4D09"/>
    <w:rsid w:val="003D1A0E"/>
    <w:rsid w:val="003D44BB"/>
    <w:rsid w:val="003D7951"/>
    <w:rsid w:val="003E3F96"/>
    <w:rsid w:val="003E43FE"/>
    <w:rsid w:val="003E7EDA"/>
    <w:rsid w:val="003F3C95"/>
    <w:rsid w:val="0040189B"/>
    <w:rsid w:val="00404C75"/>
    <w:rsid w:val="00411196"/>
    <w:rsid w:val="00414070"/>
    <w:rsid w:val="00414487"/>
    <w:rsid w:val="004146E4"/>
    <w:rsid w:val="004169FB"/>
    <w:rsid w:val="00421A5D"/>
    <w:rsid w:val="00423E93"/>
    <w:rsid w:val="00425A1A"/>
    <w:rsid w:val="00426559"/>
    <w:rsid w:val="004304F2"/>
    <w:rsid w:val="004364C3"/>
    <w:rsid w:val="004426C0"/>
    <w:rsid w:val="0044274E"/>
    <w:rsid w:val="00442F81"/>
    <w:rsid w:val="004443A6"/>
    <w:rsid w:val="00446E9E"/>
    <w:rsid w:val="00457396"/>
    <w:rsid w:val="00462757"/>
    <w:rsid w:val="00466A48"/>
    <w:rsid w:val="0046734C"/>
    <w:rsid w:val="00467B8A"/>
    <w:rsid w:val="004729C8"/>
    <w:rsid w:val="00472ADB"/>
    <w:rsid w:val="004773A2"/>
    <w:rsid w:val="004831CB"/>
    <w:rsid w:val="00483C23"/>
    <w:rsid w:val="00484A07"/>
    <w:rsid w:val="004873E3"/>
    <w:rsid w:val="00487A39"/>
    <w:rsid w:val="0049402C"/>
    <w:rsid w:val="00494DB5"/>
    <w:rsid w:val="00496DA9"/>
    <w:rsid w:val="00497DE5"/>
    <w:rsid w:val="004A6251"/>
    <w:rsid w:val="004B1FF6"/>
    <w:rsid w:val="004B497A"/>
    <w:rsid w:val="004B6C78"/>
    <w:rsid w:val="004B7D21"/>
    <w:rsid w:val="004C11A1"/>
    <w:rsid w:val="004C1BE8"/>
    <w:rsid w:val="004C62B5"/>
    <w:rsid w:val="004C7A48"/>
    <w:rsid w:val="004D4876"/>
    <w:rsid w:val="004D4914"/>
    <w:rsid w:val="004D576B"/>
    <w:rsid w:val="004D62BD"/>
    <w:rsid w:val="004E286A"/>
    <w:rsid w:val="004E38D6"/>
    <w:rsid w:val="004F304A"/>
    <w:rsid w:val="004F3AE0"/>
    <w:rsid w:val="004F689C"/>
    <w:rsid w:val="004F7D0E"/>
    <w:rsid w:val="00503332"/>
    <w:rsid w:val="005033C4"/>
    <w:rsid w:val="0050346B"/>
    <w:rsid w:val="00504A33"/>
    <w:rsid w:val="00513A52"/>
    <w:rsid w:val="00514E1F"/>
    <w:rsid w:val="005168C8"/>
    <w:rsid w:val="00520EC8"/>
    <w:rsid w:val="0052168E"/>
    <w:rsid w:val="00521B0A"/>
    <w:rsid w:val="0052439D"/>
    <w:rsid w:val="00526057"/>
    <w:rsid w:val="0052617A"/>
    <w:rsid w:val="00526F6E"/>
    <w:rsid w:val="0053070B"/>
    <w:rsid w:val="005358B5"/>
    <w:rsid w:val="00536CF5"/>
    <w:rsid w:val="00541474"/>
    <w:rsid w:val="0054332C"/>
    <w:rsid w:val="00543A1A"/>
    <w:rsid w:val="00545125"/>
    <w:rsid w:val="00547DCA"/>
    <w:rsid w:val="0055066C"/>
    <w:rsid w:val="00550EA2"/>
    <w:rsid w:val="005512D3"/>
    <w:rsid w:val="00553854"/>
    <w:rsid w:val="005567D2"/>
    <w:rsid w:val="005576D8"/>
    <w:rsid w:val="00561FAF"/>
    <w:rsid w:val="00563B60"/>
    <w:rsid w:val="00566A78"/>
    <w:rsid w:val="00567B65"/>
    <w:rsid w:val="005711E3"/>
    <w:rsid w:val="00571D67"/>
    <w:rsid w:val="005739E0"/>
    <w:rsid w:val="00583778"/>
    <w:rsid w:val="005844C3"/>
    <w:rsid w:val="005849AE"/>
    <w:rsid w:val="005858ED"/>
    <w:rsid w:val="005865A9"/>
    <w:rsid w:val="005901F7"/>
    <w:rsid w:val="00590B2A"/>
    <w:rsid w:val="00591EE7"/>
    <w:rsid w:val="005A3144"/>
    <w:rsid w:val="005B0CF7"/>
    <w:rsid w:val="005B2460"/>
    <w:rsid w:val="005B7012"/>
    <w:rsid w:val="005B70F3"/>
    <w:rsid w:val="005B7CCA"/>
    <w:rsid w:val="005C194F"/>
    <w:rsid w:val="005C1A50"/>
    <w:rsid w:val="005C4444"/>
    <w:rsid w:val="005C5C33"/>
    <w:rsid w:val="005C6714"/>
    <w:rsid w:val="005C778D"/>
    <w:rsid w:val="005C7C6D"/>
    <w:rsid w:val="005D2B12"/>
    <w:rsid w:val="005E0162"/>
    <w:rsid w:val="005E18DB"/>
    <w:rsid w:val="005E390C"/>
    <w:rsid w:val="005E41F8"/>
    <w:rsid w:val="005E5A8A"/>
    <w:rsid w:val="005E676B"/>
    <w:rsid w:val="005E6802"/>
    <w:rsid w:val="005E7567"/>
    <w:rsid w:val="005F23B8"/>
    <w:rsid w:val="005F55A5"/>
    <w:rsid w:val="00605ED8"/>
    <w:rsid w:val="00610C13"/>
    <w:rsid w:val="00612E83"/>
    <w:rsid w:val="00613626"/>
    <w:rsid w:val="0061672A"/>
    <w:rsid w:val="00616F8F"/>
    <w:rsid w:val="0062027D"/>
    <w:rsid w:val="0062654A"/>
    <w:rsid w:val="00626754"/>
    <w:rsid w:val="00627145"/>
    <w:rsid w:val="00631EE0"/>
    <w:rsid w:val="006321BE"/>
    <w:rsid w:val="00642CD0"/>
    <w:rsid w:val="00644C34"/>
    <w:rsid w:val="00646566"/>
    <w:rsid w:val="00647297"/>
    <w:rsid w:val="00660A19"/>
    <w:rsid w:val="00664226"/>
    <w:rsid w:val="0066523B"/>
    <w:rsid w:val="0066539A"/>
    <w:rsid w:val="00667B0E"/>
    <w:rsid w:val="00673E65"/>
    <w:rsid w:val="006755FB"/>
    <w:rsid w:val="0067589F"/>
    <w:rsid w:val="00676339"/>
    <w:rsid w:val="006767D2"/>
    <w:rsid w:val="00681ED1"/>
    <w:rsid w:val="00690E6C"/>
    <w:rsid w:val="00692F99"/>
    <w:rsid w:val="00696C02"/>
    <w:rsid w:val="006A5026"/>
    <w:rsid w:val="006A731B"/>
    <w:rsid w:val="006A7981"/>
    <w:rsid w:val="006A7A87"/>
    <w:rsid w:val="006B08A0"/>
    <w:rsid w:val="006B47E3"/>
    <w:rsid w:val="006B7755"/>
    <w:rsid w:val="006C5127"/>
    <w:rsid w:val="006C5419"/>
    <w:rsid w:val="006C6659"/>
    <w:rsid w:val="006C7469"/>
    <w:rsid w:val="006C7BEB"/>
    <w:rsid w:val="006E12B1"/>
    <w:rsid w:val="006E2AAB"/>
    <w:rsid w:val="00700DC2"/>
    <w:rsid w:val="00702EE4"/>
    <w:rsid w:val="00703D1A"/>
    <w:rsid w:val="00704AE4"/>
    <w:rsid w:val="0071050C"/>
    <w:rsid w:val="00711956"/>
    <w:rsid w:val="0071495A"/>
    <w:rsid w:val="00716B5E"/>
    <w:rsid w:val="00716CCF"/>
    <w:rsid w:val="00717BC3"/>
    <w:rsid w:val="007208F1"/>
    <w:rsid w:val="007251D7"/>
    <w:rsid w:val="00726E6A"/>
    <w:rsid w:val="0073268C"/>
    <w:rsid w:val="00736620"/>
    <w:rsid w:val="00744837"/>
    <w:rsid w:val="007479BB"/>
    <w:rsid w:val="00747F86"/>
    <w:rsid w:val="007554DB"/>
    <w:rsid w:val="007625C9"/>
    <w:rsid w:val="00762735"/>
    <w:rsid w:val="007666E0"/>
    <w:rsid w:val="0076706A"/>
    <w:rsid w:val="00767109"/>
    <w:rsid w:val="007722ED"/>
    <w:rsid w:val="00772EF6"/>
    <w:rsid w:val="0077359D"/>
    <w:rsid w:val="0078396D"/>
    <w:rsid w:val="00785D38"/>
    <w:rsid w:val="00792EAF"/>
    <w:rsid w:val="007943C4"/>
    <w:rsid w:val="00794A1F"/>
    <w:rsid w:val="007A7685"/>
    <w:rsid w:val="007C0B15"/>
    <w:rsid w:val="007C101D"/>
    <w:rsid w:val="007C2A04"/>
    <w:rsid w:val="007C679D"/>
    <w:rsid w:val="007D11F4"/>
    <w:rsid w:val="007D1485"/>
    <w:rsid w:val="007D46DB"/>
    <w:rsid w:val="007D62B0"/>
    <w:rsid w:val="007E1610"/>
    <w:rsid w:val="007E2B17"/>
    <w:rsid w:val="007E62E3"/>
    <w:rsid w:val="007F0CE5"/>
    <w:rsid w:val="007F545D"/>
    <w:rsid w:val="007F5A79"/>
    <w:rsid w:val="00801FFC"/>
    <w:rsid w:val="00805E1C"/>
    <w:rsid w:val="0080738D"/>
    <w:rsid w:val="00813388"/>
    <w:rsid w:val="00814619"/>
    <w:rsid w:val="00814DD6"/>
    <w:rsid w:val="0081541F"/>
    <w:rsid w:val="008230C7"/>
    <w:rsid w:val="008273A7"/>
    <w:rsid w:val="008324A8"/>
    <w:rsid w:val="00832BDD"/>
    <w:rsid w:val="008339B9"/>
    <w:rsid w:val="008346C7"/>
    <w:rsid w:val="00836B7F"/>
    <w:rsid w:val="00841ED2"/>
    <w:rsid w:val="00843CAF"/>
    <w:rsid w:val="00845BA7"/>
    <w:rsid w:val="00845EB1"/>
    <w:rsid w:val="008475C8"/>
    <w:rsid w:val="00851BD7"/>
    <w:rsid w:val="00854B2B"/>
    <w:rsid w:val="00856168"/>
    <w:rsid w:val="0085642B"/>
    <w:rsid w:val="00857BBA"/>
    <w:rsid w:val="00860AAD"/>
    <w:rsid w:val="00865DCE"/>
    <w:rsid w:val="008732ED"/>
    <w:rsid w:val="00873FA3"/>
    <w:rsid w:val="008811E5"/>
    <w:rsid w:val="008839A6"/>
    <w:rsid w:val="008869E6"/>
    <w:rsid w:val="00891E27"/>
    <w:rsid w:val="00893658"/>
    <w:rsid w:val="00894367"/>
    <w:rsid w:val="00896CCC"/>
    <w:rsid w:val="008977F7"/>
    <w:rsid w:val="008A3F5A"/>
    <w:rsid w:val="008A464B"/>
    <w:rsid w:val="008A4705"/>
    <w:rsid w:val="008A5F3A"/>
    <w:rsid w:val="008A6915"/>
    <w:rsid w:val="008B2EA6"/>
    <w:rsid w:val="008B3141"/>
    <w:rsid w:val="008B58F0"/>
    <w:rsid w:val="008C07EE"/>
    <w:rsid w:val="008C59E2"/>
    <w:rsid w:val="008C5C38"/>
    <w:rsid w:val="008D5327"/>
    <w:rsid w:val="008D6ED6"/>
    <w:rsid w:val="008D7E8F"/>
    <w:rsid w:val="008E01A1"/>
    <w:rsid w:val="008E0A24"/>
    <w:rsid w:val="008E1970"/>
    <w:rsid w:val="008E367D"/>
    <w:rsid w:val="008E513E"/>
    <w:rsid w:val="008F025C"/>
    <w:rsid w:val="008F325B"/>
    <w:rsid w:val="008F4349"/>
    <w:rsid w:val="008F43E4"/>
    <w:rsid w:val="008F537E"/>
    <w:rsid w:val="008F6389"/>
    <w:rsid w:val="00900315"/>
    <w:rsid w:val="00902B39"/>
    <w:rsid w:val="009034D7"/>
    <w:rsid w:val="009036F5"/>
    <w:rsid w:val="009056B3"/>
    <w:rsid w:val="00912839"/>
    <w:rsid w:val="00913CE3"/>
    <w:rsid w:val="009142AB"/>
    <w:rsid w:val="0092177D"/>
    <w:rsid w:val="00923856"/>
    <w:rsid w:val="00924C82"/>
    <w:rsid w:val="00925E8D"/>
    <w:rsid w:val="00926948"/>
    <w:rsid w:val="009315AB"/>
    <w:rsid w:val="0093488E"/>
    <w:rsid w:val="009419B4"/>
    <w:rsid w:val="00964380"/>
    <w:rsid w:val="00967271"/>
    <w:rsid w:val="00967564"/>
    <w:rsid w:val="00970D9A"/>
    <w:rsid w:val="00971B41"/>
    <w:rsid w:val="00972BE9"/>
    <w:rsid w:val="009733CE"/>
    <w:rsid w:val="00973427"/>
    <w:rsid w:val="00977917"/>
    <w:rsid w:val="00977CDD"/>
    <w:rsid w:val="009807A0"/>
    <w:rsid w:val="0098269E"/>
    <w:rsid w:val="009844E8"/>
    <w:rsid w:val="009A3F1C"/>
    <w:rsid w:val="009A59B4"/>
    <w:rsid w:val="009B1E1B"/>
    <w:rsid w:val="009B2B35"/>
    <w:rsid w:val="009C588A"/>
    <w:rsid w:val="009D0FE6"/>
    <w:rsid w:val="009D1ECF"/>
    <w:rsid w:val="009D50F0"/>
    <w:rsid w:val="009E1925"/>
    <w:rsid w:val="009E4278"/>
    <w:rsid w:val="009E4FF0"/>
    <w:rsid w:val="009E5909"/>
    <w:rsid w:val="009E7E88"/>
    <w:rsid w:val="009F165B"/>
    <w:rsid w:val="009F1C9B"/>
    <w:rsid w:val="009F3C43"/>
    <w:rsid w:val="009F4922"/>
    <w:rsid w:val="009F4EBD"/>
    <w:rsid w:val="009F69A1"/>
    <w:rsid w:val="00A03333"/>
    <w:rsid w:val="00A06A4D"/>
    <w:rsid w:val="00A11246"/>
    <w:rsid w:val="00A12629"/>
    <w:rsid w:val="00A12C3C"/>
    <w:rsid w:val="00A146DD"/>
    <w:rsid w:val="00A253F1"/>
    <w:rsid w:val="00A3395C"/>
    <w:rsid w:val="00A372C6"/>
    <w:rsid w:val="00A416DF"/>
    <w:rsid w:val="00A50C31"/>
    <w:rsid w:val="00A50DB6"/>
    <w:rsid w:val="00A511D3"/>
    <w:rsid w:val="00A516CF"/>
    <w:rsid w:val="00A524FA"/>
    <w:rsid w:val="00A568D4"/>
    <w:rsid w:val="00A5696C"/>
    <w:rsid w:val="00A60EB9"/>
    <w:rsid w:val="00A63CFC"/>
    <w:rsid w:val="00A64FE8"/>
    <w:rsid w:val="00A6644B"/>
    <w:rsid w:val="00A66F8D"/>
    <w:rsid w:val="00A678B5"/>
    <w:rsid w:val="00A748B0"/>
    <w:rsid w:val="00A761FE"/>
    <w:rsid w:val="00A81454"/>
    <w:rsid w:val="00A8145A"/>
    <w:rsid w:val="00A818AA"/>
    <w:rsid w:val="00A81E6F"/>
    <w:rsid w:val="00A930F8"/>
    <w:rsid w:val="00A9736F"/>
    <w:rsid w:val="00AA1D6A"/>
    <w:rsid w:val="00AA2CA2"/>
    <w:rsid w:val="00AA3343"/>
    <w:rsid w:val="00AA43A3"/>
    <w:rsid w:val="00AA7072"/>
    <w:rsid w:val="00AA73AD"/>
    <w:rsid w:val="00AA7E20"/>
    <w:rsid w:val="00AB10ED"/>
    <w:rsid w:val="00AB1607"/>
    <w:rsid w:val="00AB2B6C"/>
    <w:rsid w:val="00AB3820"/>
    <w:rsid w:val="00AB5344"/>
    <w:rsid w:val="00AB7AAD"/>
    <w:rsid w:val="00AC23D6"/>
    <w:rsid w:val="00AC429F"/>
    <w:rsid w:val="00AC4518"/>
    <w:rsid w:val="00AC4C3B"/>
    <w:rsid w:val="00AD11D2"/>
    <w:rsid w:val="00AD320A"/>
    <w:rsid w:val="00AD4C1B"/>
    <w:rsid w:val="00AD6587"/>
    <w:rsid w:val="00AD70BF"/>
    <w:rsid w:val="00AD72C2"/>
    <w:rsid w:val="00AE03E3"/>
    <w:rsid w:val="00AE055A"/>
    <w:rsid w:val="00AE26AA"/>
    <w:rsid w:val="00AE5226"/>
    <w:rsid w:val="00AF01A2"/>
    <w:rsid w:val="00B00D5C"/>
    <w:rsid w:val="00B15715"/>
    <w:rsid w:val="00B15970"/>
    <w:rsid w:val="00B168B3"/>
    <w:rsid w:val="00B175D3"/>
    <w:rsid w:val="00B20259"/>
    <w:rsid w:val="00B21403"/>
    <w:rsid w:val="00B21AE4"/>
    <w:rsid w:val="00B21E15"/>
    <w:rsid w:val="00B320E5"/>
    <w:rsid w:val="00B32ACD"/>
    <w:rsid w:val="00B33311"/>
    <w:rsid w:val="00B36359"/>
    <w:rsid w:val="00B57F4A"/>
    <w:rsid w:val="00B605E9"/>
    <w:rsid w:val="00B62B14"/>
    <w:rsid w:val="00B63797"/>
    <w:rsid w:val="00B645F8"/>
    <w:rsid w:val="00B67AD6"/>
    <w:rsid w:val="00B73871"/>
    <w:rsid w:val="00B81CFD"/>
    <w:rsid w:val="00B86A28"/>
    <w:rsid w:val="00B87C87"/>
    <w:rsid w:val="00B90D5C"/>
    <w:rsid w:val="00B92425"/>
    <w:rsid w:val="00B92FEC"/>
    <w:rsid w:val="00B94902"/>
    <w:rsid w:val="00B97EE8"/>
    <w:rsid w:val="00BA465A"/>
    <w:rsid w:val="00BA46B5"/>
    <w:rsid w:val="00BA5AB6"/>
    <w:rsid w:val="00BA7B9A"/>
    <w:rsid w:val="00BB2510"/>
    <w:rsid w:val="00BB6474"/>
    <w:rsid w:val="00BC01DE"/>
    <w:rsid w:val="00BC08F4"/>
    <w:rsid w:val="00BC2F5C"/>
    <w:rsid w:val="00BC46C3"/>
    <w:rsid w:val="00BC47AB"/>
    <w:rsid w:val="00BC5FA8"/>
    <w:rsid w:val="00BC6CB2"/>
    <w:rsid w:val="00BD03F2"/>
    <w:rsid w:val="00BD1172"/>
    <w:rsid w:val="00BD3EE3"/>
    <w:rsid w:val="00BD7A1F"/>
    <w:rsid w:val="00BE39E5"/>
    <w:rsid w:val="00BF0449"/>
    <w:rsid w:val="00BF064D"/>
    <w:rsid w:val="00BF0B5E"/>
    <w:rsid w:val="00BF590B"/>
    <w:rsid w:val="00BF5A6A"/>
    <w:rsid w:val="00BF7BCC"/>
    <w:rsid w:val="00C0076F"/>
    <w:rsid w:val="00C01566"/>
    <w:rsid w:val="00C01697"/>
    <w:rsid w:val="00C01B89"/>
    <w:rsid w:val="00C0247C"/>
    <w:rsid w:val="00C034CC"/>
    <w:rsid w:val="00C12301"/>
    <w:rsid w:val="00C13451"/>
    <w:rsid w:val="00C1482C"/>
    <w:rsid w:val="00C160F0"/>
    <w:rsid w:val="00C2277D"/>
    <w:rsid w:val="00C24E3E"/>
    <w:rsid w:val="00C31E9A"/>
    <w:rsid w:val="00C333F7"/>
    <w:rsid w:val="00C33E1A"/>
    <w:rsid w:val="00C35F04"/>
    <w:rsid w:val="00C4085E"/>
    <w:rsid w:val="00C40EE3"/>
    <w:rsid w:val="00C415F5"/>
    <w:rsid w:val="00C46A57"/>
    <w:rsid w:val="00C46EC0"/>
    <w:rsid w:val="00C47229"/>
    <w:rsid w:val="00C50FD5"/>
    <w:rsid w:val="00C51408"/>
    <w:rsid w:val="00C54999"/>
    <w:rsid w:val="00C666D5"/>
    <w:rsid w:val="00C66F6C"/>
    <w:rsid w:val="00C753AE"/>
    <w:rsid w:val="00C754F2"/>
    <w:rsid w:val="00C75B48"/>
    <w:rsid w:val="00C80C7D"/>
    <w:rsid w:val="00C81070"/>
    <w:rsid w:val="00C82565"/>
    <w:rsid w:val="00C8524A"/>
    <w:rsid w:val="00C8766A"/>
    <w:rsid w:val="00C91DF4"/>
    <w:rsid w:val="00C92D75"/>
    <w:rsid w:val="00C932AA"/>
    <w:rsid w:val="00C96E15"/>
    <w:rsid w:val="00CA0D01"/>
    <w:rsid w:val="00CA21BB"/>
    <w:rsid w:val="00CA636D"/>
    <w:rsid w:val="00CC1D2C"/>
    <w:rsid w:val="00CD177F"/>
    <w:rsid w:val="00CD5654"/>
    <w:rsid w:val="00CD5D57"/>
    <w:rsid w:val="00CE5295"/>
    <w:rsid w:val="00CE632A"/>
    <w:rsid w:val="00CF0B3B"/>
    <w:rsid w:val="00CF5898"/>
    <w:rsid w:val="00D0783E"/>
    <w:rsid w:val="00D11096"/>
    <w:rsid w:val="00D146A9"/>
    <w:rsid w:val="00D20D05"/>
    <w:rsid w:val="00D20EAB"/>
    <w:rsid w:val="00D226D0"/>
    <w:rsid w:val="00D235FF"/>
    <w:rsid w:val="00D23C93"/>
    <w:rsid w:val="00D25CDD"/>
    <w:rsid w:val="00D268D7"/>
    <w:rsid w:val="00D30684"/>
    <w:rsid w:val="00D316FC"/>
    <w:rsid w:val="00D402AB"/>
    <w:rsid w:val="00D41EFD"/>
    <w:rsid w:val="00D507E4"/>
    <w:rsid w:val="00D52DB0"/>
    <w:rsid w:val="00D55CD8"/>
    <w:rsid w:val="00D57787"/>
    <w:rsid w:val="00D6381B"/>
    <w:rsid w:val="00D65855"/>
    <w:rsid w:val="00D671D8"/>
    <w:rsid w:val="00D706E3"/>
    <w:rsid w:val="00D7519D"/>
    <w:rsid w:val="00D751FE"/>
    <w:rsid w:val="00D81A53"/>
    <w:rsid w:val="00D841E1"/>
    <w:rsid w:val="00D903D0"/>
    <w:rsid w:val="00D9547D"/>
    <w:rsid w:val="00DA2F85"/>
    <w:rsid w:val="00DA3EDC"/>
    <w:rsid w:val="00DA73A6"/>
    <w:rsid w:val="00DB3A8B"/>
    <w:rsid w:val="00DB5037"/>
    <w:rsid w:val="00DC0989"/>
    <w:rsid w:val="00DC4330"/>
    <w:rsid w:val="00DC703D"/>
    <w:rsid w:val="00DD3457"/>
    <w:rsid w:val="00DD4C29"/>
    <w:rsid w:val="00DE04EE"/>
    <w:rsid w:val="00DE11EB"/>
    <w:rsid w:val="00DE2055"/>
    <w:rsid w:val="00DE42C1"/>
    <w:rsid w:val="00DE4542"/>
    <w:rsid w:val="00DF42DE"/>
    <w:rsid w:val="00DF47A8"/>
    <w:rsid w:val="00DF485F"/>
    <w:rsid w:val="00DF6300"/>
    <w:rsid w:val="00DF7CE3"/>
    <w:rsid w:val="00E011A8"/>
    <w:rsid w:val="00E02566"/>
    <w:rsid w:val="00E031ED"/>
    <w:rsid w:val="00E1368C"/>
    <w:rsid w:val="00E14B98"/>
    <w:rsid w:val="00E16DE7"/>
    <w:rsid w:val="00E17434"/>
    <w:rsid w:val="00E17CA8"/>
    <w:rsid w:val="00E273D1"/>
    <w:rsid w:val="00E30BD6"/>
    <w:rsid w:val="00E357AD"/>
    <w:rsid w:val="00E3683A"/>
    <w:rsid w:val="00E36E2B"/>
    <w:rsid w:val="00E37A18"/>
    <w:rsid w:val="00E4421D"/>
    <w:rsid w:val="00E44C26"/>
    <w:rsid w:val="00E479EA"/>
    <w:rsid w:val="00E55630"/>
    <w:rsid w:val="00E55FC6"/>
    <w:rsid w:val="00E56EFC"/>
    <w:rsid w:val="00E5792E"/>
    <w:rsid w:val="00E62472"/>
    <w:rsid w:val="00E62F64"/>
    <w:rsid w:val="00E65492"/>
    <w:rsid w:val="00E720FE"/>
    <w:rsid w:val="00E75D77"/>
    <w:rsid w:val="00E75E11"/>
    <w:rsid w:val="00E764B7"/>
    <w:rsid w:val="00E8264B"/>
    <w:rsid w:val="00E86262"/>
    <w:rsid w:val="00E86791"/>
    <w:rsid w:val="00E90090"/>
    <w:rsid w:val="00E96AB3"/>
    <w:rsid w:val="00E9777F"/>
    <w:rsid w:val="00EA01BB"/>
    <w:rsid w:val="00EA46F1"/>
    <w:rsid w:val="00EA79C5"/>
    <w:rsid w:val="00EB048A"/>
    <w:rsid w:val="00EB37A4"/>
    <w:rsid w:val="00EB3C6B"/>
    <w:rsid w:val="00EB75BE"/>
    <w:rsid w:val="00EC0CF9"/>
    <w:rsid w:val="00ED4782"/>
    <w:rsid w:val="00ED4B9E"/>
    <w:rsid w:val="00EE0555"/>
    <w:rsid w:val="00EE1483"/>
    <w:rsid w:val="00EE2932"/>
    <w:rsid w:val="00EE5A70"/>
    <w:rsid w:val="00EE63F2"/>
    <w:rsid w:val="00EE69E1"/>
    <w:rsid w:val="00EF04B6"/>
    <w:rsid w:val="00EF18D8"/>
    <w:rsid w:val="00EF5E5C"/>
    <w:rsid w:val="00F056EA"/>
    <w:rsid w:val="00F062EA"/>
    <w:rsid w:val="00F070C9"/>
    <w:rsid w:val="00F10C31"/>
    <w:rsid w:val="00F136D8"/>
    <w:rsid w:val="00F13B4D"/>
    <w:rsid w:val="00F15989"/>
    <w:rsid w:val="00F15C2B"/>
    <w:rsid w:val="00F22E54"/>
    <w:rsid w:val="00F2631F"/>
    <w:rsid w:val="00F26BE2"/>
    <w:rsid w:val="00F35D11"/>
    <w:rsid w:val="00F40A50"/>
    <w:rsid w:val="00F40A5F"/>
    <w:rsid w:val="00F42AC4"/>
    <w:rsid w:val="00F43BFF"/>
    <w:rsid w:val="00F44C36"/>
    <w:rsid w:val="00F505C1"/>
    <w:rsid w:val="00F50BD8"/>
    <w:rsid w:val="00F54526"/>
    <w:rsid w:val="00F56828"/>
    <w:rsid w:val="00F57ABC"/>
    <w:rsid w:val="00F60705"/>
    <w:rsid w:val="00F67F57"/>
    <w:rsid w:val="00F7040E"/>
    <w:rsid w:val="00F7204C"/>
    <w:rsid w:val="00F83A93"/>
    <w:rsid w:val="00F85F71"/>
    <w:rsid w:val="00F87499"/>
    <w:rsid w:val="00F910D2"/>
    <w:rsid w:val="00F92026"/>
    <w:rsid w:val="00F92DC5"/>
    <w:rsid w:val="00F96C54"/>
    <w:rsid w:val="00FA2F14"/>
    <w:rsid w:val="00FB07DA"/>
    <w:rsid w:val="00FB1A1E"/>
    <w:rsid w:val="00FB6165"/>
    <w:rsid w:val="00FC0272"/>
    <w:rsid w:val="00FC34A9"/>
    <w:rsid w:val="00FC6ABA"/>
    <w:rsid w:val="00FD19F2"/>
    <w:rsid w:val="00FD2C3C"/>
    <w:rsid w:val="00FD2D51"/>
    <w:rsid w:val="00FD3A8F"/>
    <w:rsid w:val="00FD4402"/>
    <w:rsid w:val="00FD50E8"/>
    <w:rsid w:val="00FD7262"/>
    <w:rsid w:val="00FE08BB"/>
    <w:rsid w:val="00FF1951"/>
    <w:rsid w:val="00FF23FB"/>
    <w:rsid w:val="00FF3671"/>
    <w:rsid w:val="00FF4ED4"/>
    <w:rsid w:val="01394757"/>
    <w:rsid w:val="0216621E"/>
    <w:rsid w:val="0365293C"/>
    <w:rsid w:val="046F9DA9"/>
    <w:rsid w:val="05F71A1A"/>
    <w:rsid w:val="083F337F"/>
    <w:rsid w:val="08401B91"/>
    <w:rsid w:val="11DCBA40"/>
    <w:rsid w:val="15ED26D0"/>
    <w:rsid w:val="1955F1E6"/>
    <w:rsid w:val="1EB80DE0"/>
    <w:rsid w:val="206ADAEB"/>
    <w:rsid w:val="20A5B414"/>
    <w:rsid w:val="216D8075"/>
    <w:rsid w:val="221721D7"/>
    <w:rsid w:val="23609099"/>
    <w:rsid w:val="23DFBB13"/>
    <w:rsid w:val="2AF42E18"/>
    <w:rsid w:val="2BD464AB"/>
    <w:rsid w:val="2DFF9133"/>
    <w:rsid w:val="2F3B7320"/>
    <w:rsid w:val="3474F639"/>
    <w:rsid w:val="3875D6C0"/>
    <w:rsid w:val="387ACDC2"/>
    <w:rsid w:val="398AC4C6"/>
    <w:rsid w:val="3F710D29"/>
    <w:rsid w:val="3FCC882E"/>
    <w:rsid w:val="4135163D"/>
    <w:rsid w:val="4587AC3A"/>
    <w:rsid w:val="4687F008"/>
    <w:rsid w:val="4A60BC9A"/>
    <w:rsid w:val="4E2C8D55"/>
    <w:rsid w:val="58C058B1"/>
    <w:rsid w:val="5CE8E757"/>
    <w:rsid w:val="5EE46864"/>
    <w:rsid w:val="677D4D18"/>
    <w:rsid w:val="69B208F5"/>
    <w:rsid w:val="6BACD4CA"/>
    <w:rsid w:val="6C8F8669"/>
    <w:rsid w:val="6F8307A5"/>
    <w:rsid w:val="726F6307"/>
    <w:rsid w:val="7B47A5C0"/>
    <w:rsid w:val="7E5021C2"/>
    <w:rsid w:val="7F2DCF65"/>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14:docId w14:val="54B0712F"/>
  <w15:docId w15:val="{B3E91479-79EC-44FA-8204-8C665E5F35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C194F"/>
    <w:pPr>
      <w:spacing w:after="160" w:line="259" w:lineRule="auto"/>
    </w:pPr>
    <w:rPr>
      <w:lang w:val="es-ES"/>
    </w:rPr>
  </w:style>
  <w:style w:type="paragraph" w:styleId="Ttulo1">
    <w:name w:val="heading 1"/>
    <w:aliases w:val="Título Principal"/>
    <w:basedOn w:val="Normal"/>
    <w:next w:val="Normal"/>
    <w:link w:val="Ttulo1Car"/>
    <w:qFormat/>
    <w:rsid w:val="006A7A87"/>
    <w:pPr>
      <w:keepNext/>
      <w:widowControl w:val="0"/>
      <w:tabs>
        <w:tab w:val="center" w:pos="4680"/>
      </w:tabs>
      <w:autoSpaceDE w:val="0"/>
      <w:autoSpaceDN w:val="0"/>
      <w:adjustRightInd w:val="0"/>
      <w:spacing w:after="0" w:line="240" w:lineRule="auto"/>
      <w:jc w:val="both"/>
      <w:outlineLvl w:val="0"/>
    </w:pPr>
    <w:rPr>
      <w:rFonts w:ascii="Arial" w:eastAsia="Times New Roman" w:hAnsi="Arial" w:cs="Times New Roman"/>
      <w:b/>
      <w:bCs/>
      <w:i/>
      <w:iCs/>
      <w:color w:val="000000"/>
      <w:spacing w:val="-3"/>
      <w:sz w:val="24"/>
      <w:szCs w:val="24"/>
      <w:u w:color="000000"/>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1605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link w:val="NormalWebCar"/>
    <w:uiPriority w:val="99"/>
    <w:unhideWhenUsed/>
    <w:qFormat/>
    <w:rsid w:val="001605F3"/>
    <w:pPr>
      <w:spacing w:before="100" w:beforeAutospacing="1" w:after="100" w:afterAutospacing="1" w:line="240" w:lineRule="auto"/>
    </w:pPr>
    <w:rPr>
      <w:rFonts w:ascii="Times New Roman" w:eastAsia="Times New Roman" w:hAnsi="Times New Roman" w:cs="Times New Roman"/>
      <w:sz w:val="24"/>
      <w:szCs w:val="24"/>
      <w:lang w:val="en-US" w:eastAsia="es-CR"/>
    </w:rPr>
  </w:style>
  <w:style w:type="table" w:styleId="Listamedia2-nfasis5">
    <w:name w:val="Medium List 2 Accent 5"/>
    <w:basedOn w:val="Tablanormal"/>
    <w:uiPriority w:val="66"/>
    <w:rsid w:val="009056B3"/>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paragraph" w:styleId="Textodeglobo">
    <w:name w:val="Balloon Text"/>
    <w:basedOn w:val="Normal"/>
    <w:link w:val="TextodegloboCar"/>
    <w:uiPriority w:val="99"/>
    <w:semiHidden/>
    <w:unhideWhenUsed/>
    <w:rsid w:val="00D55CD8"/>
    <w:pPr>
      <w:spacing w:after="0" w:line="240" w:lineRule="auto"/>
    </w:pPr>
    <w:rPr>
      <w:rFonts w:ascii="Tahoma" w:hAnsi="Tahoma" w:cs="Tahoma"/>
      <w:sz w:val="16"/>
      <w:szCs w:val="16"/>
      <w:lang w:val="en-US"/>
    </w:rPr>
  </w:style>
  <w:style w:type="character" w:customStyle="1" w:styleId="TextodegloboCar">
    <w:name w:val="Texto de globo Car"/>
    <w:basedOn w:val="Fuentedeprrafopredeter"/>
    <w:link w:val="Textodeglobo"/>
    <w:uiPriority w:val="99"/>
    <w:semiHidden/>
    <w:rsid w:val="00D55CD8"/>
    <w:rPr>
      <w:rFonts w:ascii="Tahoma" w:hAnsi="Tahoma" w:cs="Tahoma"/>
      <w:sz w:val="16"/>
      <w:szCs w:val="16"/>
    </w:rPr>
  </w:style>
  <w:style w:type="paragraph" w:styleId="Prrafodelista">
    <w:name w:val="List Paragraph"/>
    <w:aliases w:val="Bullet 1,Use Case List Paragraph,Lista vistosa - Énfasis 11,Párrafo de lista Car Car Car,Informe,List Paragraph 1,Numbered List Paragraph,Main numbered paragraph,Bullets,List Paragraph (numbered (a)),Akapit z listą BS,List_Paragraph"/>
    <w:basedOn w:val="Normal"/>
    <w:link w:val="PrrafodelistaCar"/>
    <w:uiPriority w:val="34"/>
    <w:qFormat/>
    <w:rsid w:val="00971B41"/>
    <w:pPr>
      <w:ind w:left="720"/>
      <w:contextualSpacing/>
    </w:pPr>
    <w:rPr>
      <w:lang w:val="en-US"/>
    </w:rPr>
  </w:style>
  <w:style w:type="paragraph" w:customStyle="1" w:styleId="xmsonormal">
    <w:name w:val="x_msonormal"/>
    <w:basedOn w:val="Normal"/>
    <w:rsid w:val="00EA79C5"/>
    <w:pPr>
      <w:spacing w:before="100" w:beforeAutospacing="1" w:after="100" w:afterAutospacing="1" w:line="240" w:lineRule="auto"/>
    </w:pPr>
    <w:rPr>
      <w:rFonts w:ascii="Times New Roman" w:eastAsia="Times New Roman" w:hAnsi="Times New Roman" w:cs="Times New Roman"/>
      <w:sz w:val="24"/>
      <w:szCs w:val="24"/>
      <w:lang w:val="en-US" w:eastAsia="es-CR"/>
    </w:rPr>
  </w:style>
  <w:style w:type="paragraph" w:styleId="Encabezado">
    <w:name w:val="header"/>
    <w:aliases w:val="encabezado"/>
    <w:basedOn w:val="Normal"/>
    <w:link w:val="EncabezadoCar"/>
    <w:unhideWhenUsed/>
    <w:rsid w:val="00C1482C"/>
    <w:pPr>
      <w:tabs>
        <w:tab w:val="center" w:pos="4419"/>
        <w:tab w:val="right" w:pos="8838"/>
      </w:tabs>
      <w:spacing w:after="0" w:line="240" w:lineRule="auto"/>
    </w:pPr>
    <w:rPr>
      <w:lang w:val="en-US"/>
    </w:rPr>
  </w:style>
  <w:style w:type="character" w:customStyle="1" w:styleId="EncabezadoCar">
    <w:name w:val="Encabezado Car"/>
    <w:aliases w:val="encabezado Car"/>
    <w:basedOn w:val="Fuentedeprrafopredeter"/>
    <w:link w:val="Encabezado"/>
    <w:rsid w:val="00C1482C"/>
  </w:style>
  <w:style w:type="paragraph" w:styleId="Piedepgina">
    <w:name w:val="footer"/>
    <w:basedOn w:val="Normal"/>
    <w:link w:val="PiedepginaCar"/>
    <w:uiPriority w:val="99"/>
    <w:unhideWhenUsed/>
    <w:rsid w:val="00C1482C"/>
    <w:pPr>
      <w:tabs>
        <w:tab w:val="center" w:pos="4419"/>
        <w:tab w:val="right" w:pos="8838"/>
      </w:tabs>
      <w:spacing w:after="0" w:line="240" w:lineRule="auto"/>
    </w:pPr>
    <w:rPr>
      <w:lang w:val="en-US"/>
    </w:rPr>
  </w:style>
  <w:style w:type="character" w:customStyle="1" w:styleId="PiedepginaCar">
    <w:name w:val="Pie de página Car"/>
    <w:basedOn w:val="Fuentedeprrafopredeter"/>
    <w:link w:val="Piedepgina"/>
    <w:uiPriority w:val="99"/>
    <w:rsid w:val="00C1482C"/>
  </w:style>
  <w:style w:type="paragraph" w:styleId="Descripcin">
    <w:name w:val="caption"/>
    <w:aliases w:val="Epígrafe,Epígrafe2,Descripción1"/>
    <w:basedOn w:val="Normal"/>
    <w:next w:val="Normal"/>
    <w:uiPriority w:val="35"/>
    <w:unhideWhenUsed/>
    <w:qFormat/>
    <w:rsid w:val="00284852"/>
    <w:pPr>
      <w:spacing w:line="240" w:lineRule="auto"/>
    </w:pPr>
    <w:rPr>
      <w:b/>
      <w:bCs/>
      <w:color w:val="4F81BD" w:themeColor="accent1"/>
      <w:sz w:val="18"/>
      <w:szCs w:val="18"/>
      <w:lang w:val="en-US"/>
    </w:rPr>
  </w:style>
  <w:style w:type="character" w:styleId="Refdecomentario">
    <w:name w:val="annotation reference"/>
    <w:basedOn w:val="Fuentedeprrafopredeter"/>
    <w:uiPriority w:val="99"/>
    <w:unhideWhenUsed/>
    <w:rsid w:val="009F4922"/>
    <w:rPr>
      <w:sz w:val="16"/>
      <w:szCs w:val="16"/>
    </w:rPr>
  </w:style>
  <w:style w:type="paragraph" w:styleId="Textocomentario">
    <w:name w:val="annotation text"/>
    <w:basedOn w:val="Normal"/>
    <w:link w:val="TextocomentarioCar"/>
    <w:uiPriority w:val="99"/>
    <w:unhideWhenUsed/>
    <w:rsid w:val="009F4922"/>
    <w:pPr>
      <w:spacing w:line="240" w:lineRule="auto"/>
    </w:pPr>
    <w:rPr>
      <w:sz w:val="20"/>
      <w:szCs w:val="20"/>
      <w:lang w:val="en-US"/>
    </w:rPr>
  </w:style>
  <w:style w:type="character" w:customStyle="1" w:styleId="TextocomentarioCar">
    <w:name w:val="Texto comentario Car"/>
    <w:basedOn w:val="Fuentedeprrafopredeter"/>
    <w:link w:val="Textocomentario"/>
    <w:uiPriority w:val="99"/>
    <w:rsid w:val="009F4922"/>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9F4922"/>
    <w:rPr>
      <w:b/>
      <w:bCs/>
    </w:rPr>
  </w:style>
  <w:style w:type="character" w:customStyle="1" w:styleId="AsuntodelcomentarioCar">
    <w:name w:val="Asunto del comentario Car"/>
    <w:basedOn w:val="TextocomentarioCar"/>
    <w:link w:val="Asuntodelcomentario"/>
    <w:uiPriority w:val="99"/>
    <w:semiHidden/>
    <w:rsid w:val="009F4922"/>
    <w:rPr>
      <w:b/>
      <w:bCs/>
      <w:sz w:val="20"/>
      <w:szCs w:val="20"/>
      <w:lang w:val="en-US"/>
    </w:rPr>
  </w:style>
  <w:style w:type="paragraph" w:customStyle="1" w:styleId="Prrafodelista1">
    <w:name w:val="Párrafo de lista1"/>
    <w:basedOn w:val="Normal"/>
    <w:qFormat/>
    <w:rsid w:val="00860AAD"/>
    <w:pPr>
      <w:suppressAutoHyphens/>
      <w:spacing w:after="0" w:line="240" w:lineRule="auto"/>
      <w:ind w:left="720"/>
    </w:pPr>
    <w:rPr>
      <w:rFonts w:ascii="Futura Md" w:eastAsia="Times New Roman" w:hAnsi="Futura Md" w:cs="Futura Md"/>
      <w:sz w:val="20"/>
      <w:szCs w:val="24"/>
      <w:lang w:val="en-US" w:eastAsia="ar-SA"/>
    </w:rPr>
  </w:style>
  <w:style w:type="paragraph" w:customStyle="1" w:styleId="Default">
    <w:name w:val="Default"/>
    <w:rsid w:val="00860AAD"/>
    <w:pPr>
      <w:autoSpaceDE w:val="0"/>
      <w:autoSpaceDN w:val="0"/>
      <w:adjustRightInd w:val="0"/>
      <w:spacing w:after="0" w:line="240" w:lineRule="auto"/>
    </w:pPr>
    <w:rPr>
      <w:rFonts w:ascii="Arial" w:eastAsia="Times New Roman" w:hAnsi="Arial" w:cs="Arial"/>
      <w:color w:val="000000"/>
      <w:sz w:val="24"/>
      <w:szCs w:val="24"/>
      <w:lang w:eastAsia="es-CR"/>
    </w:rPr>
  </w:style>
  <w:style w:type="paragraph" w:styleId="Revisin">
    <w:name w:val="Revision"/>
    <w:hidden/>
    <w:uiPriority w:val="99"/>
    <w:semiHidden/>
    <w:rsid w:val="00DF7CE3"/>
    <w:pPr>
      <w:spacing w:after="0" w:line="240" w:lineRule="auto"/>
    </w:pPr>
    <w:rPr>
      <w:lang w:val="en-US"/>
    </w:rPr>
  </w:style>
  <w:style w:type="character" w:customStyle="1" w:styleId="Ttulo1Car">
    <w:name w:val="Título 1 Car"/>
    <w:aliases w:val="Título Principal Car"/>
    <w:basedOn w:val="Fuentedeprrafopredeter"/>
    <w:link w:val="Ttulo1"/>
    <w:rsid w:val="006A7A87"/>
    <w:rPr>
      <w:rFonts w:ascii="Arial" w:eastAsia="Times New Roman" w:hAnsi="Arial" w:cs="Times New Roman"/>
      <w:b/>
      <w:bCs/>
      <w:i/>
      <w:iCs/>
      <w:color w:val="000000"/>
      <w:spacing w:val="-3"/>
      <w:sz w:val="24"/>
      <w:szCs w:val="24"/>
      <w:u w:color="000000"/>
      <w:lang w:val="es-ES" w:eastAsia="es-ES"/>
    </w:rPr>
  </w:style>
  <w:style w:type="table" w:customStyle="1" w:styleId="MediumShading1-Accent121">
    <w:name w:val="Medium Shading 1 - Accent 121"/>
    <w:basedOn w:val="Tablanormal"/>
    <w:rsid w:val="009E7E88"/>
    <w:pPr>
      <w:spacing w:after="0" w:line="240" w:lineRule="auto"/>
    </w:pPr>
    <w:rPr>
      <w:rFonts w:ascii="Cambria" w:eastAsia="Times New Roman" w:hAnsi="Cambria"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paragraph" w:styleId="Textonotapie">
    <w:name w:val="footnote text"/>
    <w:aliases w:val="nota,pie,Ref.,al,Footnote reference,FA Fu,Footnote Text Char Char Char Char Char,Footnote Text Char Char Char Char,Footnote Text Char Char Char,Footnote Text Cha,FA Fußnotentext,FA Fuﬂnotentext,Footnote Text Char Char,Texto,Ca,Footnote Te"/>
    <w:basedOn w:val="Normal"/>
    <w:link w:val="TextonotapieCar"/>
    <w:qFormat/>
    <w:rsid w:val="009E7E88"/>
    <w:pPr>
      <w:spacing w:after="0" w:line="240" w:lineRule="auto"/>
    </w:pPr>
    <w:rPr>
      <w:rFonts w:ascii="Times New Roman" w:eastAsia="Times New Roman" w:hAnsi="Times New Roman" w:cs="Times New Roman"/>
      <w:sz w:val="20"/>
      <w:szCs w:val="20"/>
      <w:lang w:eastAsia="es-ES"/>
    </w:rPr>
  </w:style>
  <w:style w:type="character" w:customStyle="1" w:styleId="TextonotapieCar">
    <w:name w:val="Texto nota pie Car"/>
    <w:aliases w:val="nota Car,pie Car,Ref. Car,al Car,Footnote reference Car,FA Fu Car,Footnote Text Char Char Char Char Char Car,Footnote Text Char Char Char Char Car,Footnote Text Char Char Char Car,Footnote Text Cha Car,FA Fußnotentext Car,Texto Car"/>
    <w:basedOn w:val="Fuentedeprrafopredeter"/>
    <w:link w:val="Textonotapie"/>
    <w:qFormat/>
    <w:rsid w:val="009E7E88"/>
    <w:rPr>
      <w:rFonts w:ascii="Times New Roman" w:eastAsia="Times New Roman" w:hAnsi="Times New Roman" w:cs="Times New Roman"/>
      <w:sz w:val="20"/>
      <w:szCs w:val="20"/>
      <w:lang w:val="es-ES" w:eastAsia="es-ES"/>
    </w:rPr>
  </w:style>
  <w:style w:type="character" w:styleId="Refdenotaalpie">
    <w:name w:val="footnote reference"/>
    <w:aliases w:val="ƒ89,^ƒ89,Footnotes refss,Texto de nota al pie,Appel note de bas de page,Referencia nota al pie,Footnote number,referencia nota al pie,BVI fnr,f,Ref,de nota al pie,FC"/>
    <w:qFormat/>
    <w:rsid w:val="009E7E88"/>
    <w:rPr>
      <w:rFonts w:cs="Times New Roman"/>
      <w:vertAlign w:val="superscript"/>
    </w:rPr>
  </w:style>
  <w:style w:type="character" w:styleId="Hipervnculo">
    <w:name w:val="Hyperlink"/>
    <w:rsid w:val="009E7E88"/>
    <w:rPr>
      <w:rFonts w:cs="Times New Roman"/>
      <w:color w:val="0000FF"/>
      <w:u w:val="single"/>
    </w:rPr>
  </w:style>
  <w:style w:type="paragraph" w:customStyle="1" w:styleId="a">
    <w:basedOn w:val="Normal"/>
    <w:next w:val="Normal"/>
    <w:uiPriority w:val="35"/>
    <w:qFormat/>
    <w:rsid w:val="00B63797"/>
    <w:pPr>
      <w:widowControl w:val="0"/>
      <w:autoSpaceDE w:val="0"/>
      <w:autoSpaceDN w:val="0"/>
      <w:adjustRightInd w:val="0"/>
      <w:spacing w:after="0" w:line="240" w:lineRule="auto"/>
    </w:pPr>
    <w:rPr>
      <w:rFonts w:ascii="Arial" w:eastAsia="Times New Roman" w:hAnsi="Arial" w:cs="Arial"/>
      <w:b/>
      <w:bCs/>
      <w:sz w:val="20"/>
      <w:szCs w:val="20"/>
      <w:lang w:eastAsia="es-ES"/>
    </w:rPr>
  </w:style>
  <w:style w:type="paragraph" w:customStyle="1" w:styleId="Prrafodelista2">
    <w:name w:val="Párrafo de lista2"/>
    <w:basedOn w:val="Normal"/>
    <w:qFormat/>
    <w:rsid w:val="002644AE"/>
    <w:pPr>
      <w:spacing w:after="200" w:line="276" w:lineRule="auto"/>
      <w:ind w:left="720"/>
      <w:contextualSpacing/>
    </w:pPr>
    <w:rPr>
      <w:rFonts w:ascii="Calibri" w:eastAsia="Times New Roman" w:hAnsi="Calibri" w:cs="Times New Roman"/>
    </w:rPr>
  </w:style>
  <w:style w:type="paragraph" w:customStyle="1" w:styleId="a0">
    <w:basedOn w:val="Normal"/>
    <w:next w:val="Normal"/>
    <w:uiPriority w:val="35"/>
    <w:qFormat/>
    <w:rsid w:val="005C194F"/>
    <w:pPr>
      <w:widowControl w:val="0"/>
      <w:autoSpaceDE w:val="0"/>
      <w:autoSpaceDN w:val="0"/>
      <w:adjustRightInd w:val="0"/>
      <w:spacing w:after="0" w:line="240" w:lineRule="auto"/>
    </w:pPr>
    <w:rPr>
      <w:rFonts w:ascii="Arial" w:eastAsia="Times New Roman" w:hAnsi="Arial" w:cs="Arial"/>
      <w:b/>
      <w:bCs/>
      <w:sz w:val="20"/>
      <w:szCs w:val="20"/>
      <w:lang w:eastAsia="es-ES"/>
    </w:rPr>
  </w:style>
  <w:style w:type="character" w:customStyle="1" w:styleId="NormalWebCar">
    <w:name w:val="Normal (Web) Car"/>
    <w:link w:val="NormalWeb"/>
    <w:uiPriority w:val="99"/>
    <w:locked/>
    <w:rsid w:val="00F910D2"/>
    <w:rPr>
      <w:rFonts w:ascii="Times New Roman" w:eastAsia="Times New Roman" w:hAnsi="Times New Roman" w:cs="Times New Roman"/>
      <w:sz w:val="24"/>
      <w:szCs w:val="24"/>
      <w:lang w:val="en-US" w:eastAsia="es-CR"/>
    </w:rPr>
  </w:style>
  <w:style w:type="paragraph" w:customStyle="1" w:styleId="xlistparagraph">
    <w:name w:val="x_listparagraph"/>
    <w:basedOn w:val="Normal"/>
    <w:rsid w:val="002025A4"/>
    <w:pPr>
      <w:spacing w:after="0" w:line="240" w:lineRule="auto"/>
    </w:pPr>
    <w:rPr>
      <w:rFonts w:ascii="Calibri" w:hAnsi="Calibri" w:cs="Calibri"/>
      <w:lang w:val="es-CR" w:eastAsia="es-CR"/>
    </w:rPr>
  </w:style>
  <w:style w:type="character" w:customStyle="1" w:styleId="PrrafodelistaCar">
    <w:name w:val="Párrafo de lista Car"/>
    <w:aliases w:val="Bullet 1 Car,Use Case List Paragraph Car,Lista vistosa - Énfasis 11 Car,Párrafo de lista Car Car Car Car,Informe Car,List Paragraph 1 Car,Numbered List Paragraph Car,Main numbered paragraph Car,Bullets Car,Akapit z listą BS Car"/>
    <w:link w:val="Prrafodelista"/>
    <w:uiPriority w:val="34"/>
    <w:locked/>
    <w:rsid w:val="007C101D"/>
    <w:rPr>
      <w:lang w:val="en-US"/>
    </w:rPr>
  </w:style>
  <w:style w:type="paragraph" w:styleId="Textoindependiente2">
    <w:name w:val="Body Text 2"/>
    <w:basedOn w:val="Normal"/>
    <w:link w:val="Textoindependiente2Car"/>
    <w:rsid w:val="005739E0"/>
    <w:pPr>
      <w:spacing w:after="0" w:line="240" w:lineRule="auto"/>
      <w:jc w:val="both"/>
    </w:pPr>
    <w:rPr>
      <w:rFonts w:ascii="Bookman Old Style" w:eastAsia="Times New Roman" w:hAnsi="Bookman Old Style" w:cs="Times New Roman"/>
      <w:sz w:val="24"/>
      <w:szCs w:val="24"/>
      <w:lang w:val="es-ES_tradnl" w:eastAsia="es-ES"/>
    </w:rPr>
  </w:style>
  <w:style w:type="character" w:customStyle="1" w:styleId="Textoindependiente2Car">
    <w:name w:val="Texto independiente 2 Car"/>
    <w:basedOn w:val="Fuentedeprrafopredeter"/>
    <w:link w:val="Textoindependiente2"/>
    <w:rsid w:val="005739E0"/>
    <w:rPr>
      <w:rFonts w:ascii="Bookman Old Style" w:eastAsia="Times New Roman" w:hAnsi="Bookman Old Style" w:cs="Times New Roman"/>
      <w:sz w:val="24"/>
      <w:szCs w:val="24"/>
      <w:lang w:val="es-ES_tradnl" w:eastAsia="es-ES"/>
    </w:rPr>
  </w:style>
  <w:style w:type="paragraph" w:customStyle="1" w:styleId="paragraph">
    <w:name w:val="paragraph"/>
    <w:basedOn w:val="Normal"/>
    <w:rsid w:val="00845BA7"/>
    <w:pPr>
      <w:spacing w:before="100" w:beforeAutospacing="1" w:after="100" w:afterAutospacing="1" w:line="240" w:lineRule="auto"/>
    </w:pPr>
    <w:rPr>
      <w:rFonts w:ascii="Times New Roman" w:eastAsia="Times New Roman" w:hAnsi="Times New Roman" w:cs="Times New Roman"/>
      <w:sz w:val="24"/>
      <w:szCs w:val="24"/>
      <w:lang w:val="es-CR" w:eastAsia="es-CR"/>
    </w:rPr>
  </w:style>
  <w:style w:type="character" w:customStyle="1" w:styleId="normaltextrun">
    <w:name w:val="normaltextrun"/>
    <w:basedOn w:val="Fuentedeprrafopredeter"/>
    <w:rsid w:val="00845BA7"/>
  </w:style>
  <w:style w:type="character" w:customStyle="1" w:styleId="eop">
    <w:name w:val="eop"/>
    <w:basedOn w:val="Fuentedeprrafopredeter"/>
    <w:rsid w:val="00845BA7"/>
  </w:style>
  <w:style w:type="character" w:styleId="Textoennegrita">
    <w:name w:val="Strong"/>
    <w:basedOn w:val="Fuentedeprrafopredeter"/>
    <w:uiPriority w:val="22"/>
    <w:qFormat/>
    <w:rsid w:val="0031238F"/>
    <w:rPr>
      <w:b/>
      <w:bCs/>
    </w:rPr>
  </w:style>
  <w:style w:type="table" w:styleId="Tablaconcuadrcula4-nfasis1">
    <w:name w:val="Grid Table 4 Accent 1"/>
    <w:basedOn w:val="Tablanormal"/>
    <w:uiPriority w:val="49"/>
    <w:rsid w:val="00A930F8"/>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Mencinsinresolver">
    <w:name w:val="Unresolved Mention"/>
    <w:basedOn w:val="Fuentedeprrafopredeter"/>
    <w:uiPriority w:val="99"/>
    <w:semiHidden/>
    <w:unhideWhenUsed/>
    <w:rsid w:val="008E0A2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623650">
      <w:bodyDiv w:val="1"/>
      <w:marLeft w:val="0"/>
      <w:marRight w:val="0"/>
      <w:marTop w:val="0"/>
      <w:marBottom w:val="0"/>
      <w:divBdr>
        <w:top w:val="none" w:sz="0" w:space="0" w:color="auto"/>
        <w:left w:val="none" w:sz="0" w:space="0" w:color="auto"/>
        <w:bottom w:val="none" w:sz="0" w:space="0" w:color="auto"/>
        <w:right w:val="none" w:sz="0" w:space="0" w:color="auto"/>
      </w:divBdr>
    </w:div>
    <w:div w:id="77947009">
      <w:bodyDiv w:val="1"/>
      <w:marLeft w:val="0"/>
      <w:marRight w:val="0"/>
      <w:marTop w:val="0"/>
      <w:marBottom w:val="0"/>
      <w:divBdr>
        <w:top w:val="none" w:sz="0" w:space="0" w:color="auto"/>
        <w:left w:val="none" w:sz="0" w:space="0" w:color="auto"/>
        <w:bottom w:val="none" w:sz="0" w:space="0" w:color="auto"/>
        <w:right w:val="none" w:sz="0" w:space="0" w:color="auto"/>
      </w:divBdr>
    </w:div>
    <w:div w:id="85731265">
      <w:bodyDiv w:val="1"/>
      <w:marLeft w:val="0"/>
      <w:marRight w:val="0"/>
      <w:marTop w:val="0"/>
      <w:marBottom w:val="0"/>
      <w:divBdr>
        <w:top w:val="none" w:sz="0" w:space="0" w:color="auto"/>
        <w:left w:val="none" w:sz="0" w:space="0" w:color="auto"/>
        <w:bottom w:val="none" w:sz="0" w:space="0" w:color="auto"/>
        <w:right w:val="none" w:sz="0" w:space="0" w:color="auto"/>
      </w:divBdr>
    </w:div>
    <w:div w:id="128593449">
      <w:bodyDiv w:val="1"/>
      <w:marLeft w:val="0"/>
      <w:marRight w:val="0"/>
      <w:marTop w:val="0"/>
      <w:marBottom w:val="0"/>
      <w:divBdr>
        <w:top w:val="none" w:sz="0" w:space="0" w:color="auto"/>
        <w:left w:val="none" w:sz="0" w:space="0" w:color="auto"/>
        <w:bottom w:val="none" w:sz="0" w:space="0" w:color="auto"/>
        <w:right w:val="none" w:sz="0" w:space="0" w:color="auto"/>
      </w:divBdr>
    </w:div>
    <w:div w:id="293877726">
      <w:bodyDiv w:val="1"/>
      <w:marLeft w:val="0"/>
      <w:marRight w:val="0"/>
      <w:marTop w:val="0"/>
      <w:marBottom w:val="0"/>
      <w:divBdr>
        <w:top w:val="none" w:sz="0" w:space="0" w:color="auto"/>
        <w:left w:val="none" w:sz="0" w:space="0" w:color="auto"/>
        <w:bottom w:val="none" w:sz="0" w:space="0" w:color="auto"/>
        <w:right w:val="none" w:sz="0" w:space="0" w:color="auto"/>
      </w:divBdr>
    </w:div>
    <w:div w:id="304359978">
      <w:bodyDiv w:val="1"/>
      <w:marLeft w:val="0"/>
      <w:marRight w:val="0"/>
      <w:marTop w:val="0"/>
      <w:marBottom w:val="0"/>
      <w:divBdr>
        <w:top w:val="none" w:sz="0" w:space="0" w:color="auto"/>
        <w:left w:val="none" w:sz="0" w:space="0" w:color="auto"/>
        <w:bottom w:val="none" w:sz="0" w:space="0" w:color="auto"/>
        <w:right w:val="none" w:sz="0" w:space="0" w:color="auto"/>
      </w:divBdr>
    </w:div>
    <w:div w:id="311326972">
      <w:bodyDiv w:val="1"/>
      <w:marLeft w:val="0"/>
      <w:marRight w:val="0"/>
      <w:marTop w:val="0"/>
      <w:marBottom w:val="0"/>
      <w:divBdr>
        <w:top w:val="none" w:sz="0" w:space="0" w:color="auto"/>
        <w:left w:val="none" w:sz="0" w:space="0" w:color="auto"/>
        <w:bottom w:val="none" w:sz="0" w:space="0" w:color="auto"/>
        <w:right w:val="none" w:sz="0" w:space="0" w:color="auto"/>
      </w:divBdr>
    </w:div>
    <w:div w:id="337778275">
      <w:bodyDiv w:val="1"/>
      <w:marLeft w:val="0"/>
      <w:marRight w:val="0"/>
      <w:marTop w:val="0"/>
      <w:marBottom w:val="0"/>
      <w:divBdr>
        <w:top w:val="none" w:sz="0" w:space="0" w:color="auto"/>
        <w:left w:val="none" w:sz="0" w:space="0" w:color="auto"/>
        <w:bottom w:val="none" w:sz="0" w:space="0" w:color="auto"/>
        <w:right w:val="none" w:sz="0" w:space="0" w:color="auto"/>
      </w:divBdr>
    </w:div>
    <w:div w:id="356006211">
      <w:bodyDiv w:val="1"/>
      <w:marLeft w:val="0"/>
      <w:marRight w:val="0"/>
      <w:marTop w:val="0"/>
      <w:marBottom w:val="0"/>
      <w:divBdr>
        <w:top w:val="none" w:sz="0" w:space="0" w:color="auto"/>
        <w:left w:val="none" w:sz="0" w:space="0" w:color="auto"/>
        <w:bottom w:val="none" w:sz="0" w:space="0" w:color="auto"/>
        <w:right w:val="none" w:sz="0" w:space="0" w:color="auto"/>
      </w:divBdr>
    </w:div>
    <w:div w:id="378363357">
      <w:bodyDiv w:val="1"/>
      <w:marLeft w:val="0"/>
      <w:marRight w:val="0"/>
      <w:marTop w:val="0"/>
      <w:marBottom w:val="0"/>
      <w:divBdr>
        <w:top w:val="none" w:sz="0" w:space="0" w:color="auto"/>
        <w:left w:val="none" w:sz="0" w:space="0" w:color="auto"/>
        <w:bottom w:val="none" w:sz="0" w:space="0" w:color="auto"/>
        <w:right w:val="none" w:sz="0" w:space="0" w:color="auto"/>
      </w:divBdr>
    </w:div>
    <w:div w:id="414783990">
      <w:bodyDiv w:val="1"/>
      <w:marLeft w:val="0"/>
      <w:marRight w:val="0"/>
      <w:marTop w:val="0"/>
      <w:marBottom w:val="0"/>
      <w:divBdr>
        <w:top w:val="none" w:sz="0" w:space="0" w:color="auto"/>
        <w:left w:val="none" w:sz="0" w:space="0" w:color="auto"/>
        <w:bottom w:val="none" w:sz="0" w:space="0" w:color="auto"/>
        <w:right w:val="none" w:sz="0" w:space="0" w:color="auto"/>
      </w:divBdr>
    </w:div>
    <w:div w:id="447235571">
      <w:bodyDiv w:val="1"/>
      <w:marLeft w:val="0"/>
      <w:marRight w:val="0"/>
      <w:marTop w:val="0"/>
      <w:marBottom w:val="0"/>
      <w:divBdr>
        <w:top w:val="none" w:sz="0" w:space="0" w:color="auto"/>
        <w:left w:val="none" w:sz="0" w:space="0" w:color="auto"/>
        <w:bottom w:val="none" w:sz="0" w:space="0" w:color="auto"/>
        <w:right w:val="none" w:sz="0" w:space="0" w:color="auto"/>
      </w:divBdr>
    </w:div>
    <w:div w:id="469785479">
      <w:bodyDiv w:val="1"/>
      <w:marLeft w:val="0"/>
      <w:marRight w:val="0"/>
      <w:marTop w:val="0"/>
      <w:marBottom w:val="0"/>
      <w:divBdr>
        <w:top w:val="none" w:sz="0" w:space="0" w:color="auto"/>
        <w:left w:val="none" w:sz="0" w:space="0" w:color="auto"/>
        <w:bottom w:val="none" w:sz="0" w:space="0" w:color="auto"/>
        <w:right w:val="none" w:sz="0" w:space="0" w:color="auto"/>
      </w:divBdr>
    </w:div>
    <w:div w:id="535847061">
      <w:bodyDiv w:val="1"/>
      <w:marLeft w:val="0"/>
      <w:marRight w:val="0"/>
      <w:marTop w:val="0"/>
      <w:marBottom w:val="0"/>
      <w:divBdr>
        <w:top w:val="none" w:sz="0" w:space="0" w:color="auto"/>
        <w:left w:val="none" w:sz="0" w:space="0" w:color="auto"/>
        <w:bottom w:val="none" w:sz="0" w:space="0" w:color="auto"/>
        <w:right w:val="none" w:sz="0" w:space="0" w:color="auto"/>
      </w:divBdr>
    </w:div>
    <w:div w:id="553352748">
      <w:bodyDiv w:val="1"/>
      <w:marLeft w:val="0"/>
      <w:marRight w:val="0"/>
      <w:marTop w:val="0"/>
      <w:marBottom w:val="0"/>
      <w:divBdr>
        <w:top w:val="none" w:sz="0" w:space="0" w:color="auto"/>
        <w:left w:val="none" w:sz="0" w:space="0" w:color="auto"/>
        <w:bottom w:val="none" w:sz="0" w:space="0" w:color="auto"/>
        <w:right w:val="none" w:sz="0" w:space="0" w:color="auto"/>
      </w:divBdr>
    </w:div>
    <w:div w:id="555435451">
      <w:bodyDiv w:val="1"/>
      <w:marLeft w:val="0"/>
      <w:marRight w:val="0"/>
      <w:marTop w:val="0"/>
      <w:marBottom w:val="0"/>
      <w:divBdr>
        <w:top w:val="none" w:sz="0" w:space="0" w:color="auto"/>
        <w:left w:val="none" w:sz="0" w:space="0" w:color="auto"/>
        <w:bottom w:val="none" w:sz="0" w:space="0" w:color="auto"/>
        <w:right w:val="none" w:sz="0" w:space="0" w:color="auto"/>
      </w:divBdr>
    </w:div>
    <w:div w:id="555511435">
      <w:bodyDiv w:val="1"/>
      <w:marLeft w:val="0"/>
      <w:marRight w:val="0"/>
      <w:marTop w:val="0"/>
      <w:marBottom w:val="0"/>
      <w:divBdr>
        <w:top w:val="none" w:sz="0" w:space="0" w:color="auto"/>
        <w:left w:val="none" w:sz="0" w:space="0" w:color="auto"/>
        <w:bottom w:val="none" w:sz="0" w:space="0" w:color="auto"/>
        <w:right w:val="none" w:sz="0" w:space="0" w:color="auto"/>
      </w:divBdr>
      <w:divsChild>
        <w:div w:id="1081485969">
          <w:marLeft w:val="0"/>
          <w:marRight w:val="0"/>
          <w:marTop w:val="0"/>
          <w:marBottom w:val="0"/>
          <w:divBdr>
            <w:top w:val="none" w:sz="0" w:space="0" w:color="auto"/>
            <w:left w:val="none" w:sz="0" w:space="0" w:color="auto"/>
            <w:bottom w:val="none" w:sz="0" w:space="0" w:color="auto"/>
            <w:right w:val="none" w:sz="0" w:space="0" w:color="auto"/>
          </w:divBdr>
        </w:div>
      </w:divsChild>
    </w:div>
    <w:div w:id="619459672">
      <w:bodyDiv w:val="1"/>
      <w:marLeft w:val="0"/>
      <w:marRight w:val="0"/>
      <w:marTop w:val="0"/>
      <w:marBottom w:val="0"/>
      <w:divBdr>
        <w:top w:val="none" w:sz="0" w:space="0" w:color="auto"/>
        <w:left w:val="none" w:sz="0" w:space="0" w:color="auto"/>
        <w:bottom w:val="none" w:sz="0" w:space="0" w:color="auto"/>
        <w:right w:val="none" w:sz="0" w:space="0" w:color="auto"/>
      </w:divBdr>
    </w:div>
    <w:div w:id="680818368">
      <w:bodyDiv w:val="1"/>
      <w:marLeft w:val="0"/>
      <w:marRight w:val="0"/>
      <w:marTop w:val="0"/>
      <w:marBottom w:val="0"/>
      <w:divBdr>
        <w:top w:val="none" w:sz="0" w:space="0" w:color="auto"/>
        <w:left w:val="none" w:sz="0" w:space="0" w:color="auto"/>
        <w:bottom w:val="none" w:sz="0" w:space="0" w:color="auto"/>
        <w:right w:val="none" w:sz="0" w:space="0" w:color="auto"/>
      </w:divBdr>
    </w:div>
    <w:div w:id="708146725">
      <w:bodyDiv w:val="1"/>
      <w:marLeft w:val="0"/>
      <w:marRight w:val="0"/>
      <w:marTop w:val="0"/>
      <w:marBottom w:val="0"/>
      <w:divBdr>
        <w:top w:val="none" w:sz="0" w:space="0" w:color="auto"/>
        <w:left w:val="none" w:sz="0" w:space="0" w:color="auto"/>
        <w:bottom w:val="none" w:sz="0" w:space="0" w:color="auto"/>
        <w:right w:val="none" w:sz="0" w:space="0" w:color="auto"/>
      </w:divBdr>
    </w:div>
    <w:div w:id="722369630">
      <w:bodyDiv w:val="1"/>
      <w:marLeft w:val="0"/>
      <w:marRight w:val="0"/>
      <w:marTop w:val="0"/>
      <w:marBottom w:val="0"/>
      <w:divBdr>
        <w:top w:val="none" w:sz="0" w:space="0" w:color="auto"/>
        <w:left w:val="none" w:sz="0" w:space="0" w:color="auto"/>
        <w:bottom w:val="none" w:sz="0" w:space="0" w:color="auto"/>
        <w:right w:val="none" w:sz="0" w:space="0" w:color="auto"/>
      </w:divBdr>
    </w:div>
    <w:div w:id="747000648">
      <w:bodyDiv w:val="1"/>
      <w:marLeft w:val="0"/>
      <w:marRight w:val="0"/>
      <w:marTop w:val="0"/>
      <w:marBottom w:val="0"/>
      <w:divBdr>
        <w:top w:val="none" w:sz="0" w:space="0" w:color="auto"/>
        <w:left w:val="none" w:sz="0" w:space="0" w:color="auto"/>
        <w:bottom w:val="none" w:sz="0" w:space="0" w:color="auto"/>
        <w:right w:val="none" w:sz="0" w:space="0" w:color="auto"/>
      </w:divBdr>
    </w:div>
    <w:div w:id="757600601">
      <w:bodyDiv w:val="1"/>
      <w:marLeft w:val="0"/>
      <w:marRight w:val="0"/>
      <w:marTop w:val="0"/>
      <w:marBottom w:val="0"/>
      <w:divBdr>
        <w:top w:val="none" w:sz="0" w:space="0" w:color="auto"/>
        <w:left w:val="none" w:sz="0" w:space="0" w:color="auto"/>
        <w:bottom w:val="none" w:sz="0" w:space="0" w:color="auto"/>
        <w:right w:val="none" w:sz="0" w:space="0" w:color="auto"/>
      </w:divBdr>
    </w:div>
    <w:div w:id="759570399">
      <w:bodyDiv w:val="1"/>
      <w:marLeft w:val="0"/>
      <w:marRight w:val="0"/>
      <w:marTop w:val="0"/>
      <w:marBottom w:val="0"/>
      <w:divBdr>
        <w:top w:val="none" w:sz="0" w:space="0" w:color="auto"/>
        <w:left w:val="none" w:sz="0" w:space="0" w:color="auto"/>
        <w:bottom w:val="none" w:sz="0" w:space="0" w:color="auto"/>
        <w:right w:val="none" w:sz="0" w:space="0" w:color="auto"/>
      </w:divBdr>
    </w:div>
    <w:div w:id="817381390">
      <w:bodyDiv w:val="1"/>
      <w:marLeft w:val="0"/>
      <w:marRight w:val="0"/>
      <w:marTop w:val="0"/>
      <w:marBottom w:val="0"/>
      <w:divBdr>
        <w:top w:val="none" w:sz="0" w:space="0" w:color="auto"/>
        <w:left w:val="none" w:sz="0" w:space="0" w:color="auto"/>
        <w:bottom w:val="none" w:sz="0" w:space="0" w:color="auto"/>
        <w:right w:val="none" w:sz="0" w:space="0" w:color="auto"/>
      </w:divBdr>
    </w:div>
    <w:div w:id="850605637">
      <w:bodyDiv w:val="1"/>
      <w:marLeft w:val="0"/>
      <w:marRight w:val="0"/>
      <w:marTop w:val="0"/>
      <w:marBottom w:val="0"/>
      <w:divBdr>
        <w:top w:val="none" w:sz="0" w:space="0" w:color="auto"/>
        <w:left w:val="none" w:sz="0" w:space="0" w:color="auto"/>
        <w:bottom w:val="none" w:sz="0" w:space="0" w:color="auto"/>
        <w:right w:val="none" w:sz="0" w:space="0" w:color="auto"/>
      </w:divBdr>
    </w:div>
    <w:div w:id="901016213">
      <w:bodyDiv w:val="1"/>
      <w:marLeft w:val="0"/>
      <w:marRight w:val="0"/>
      <w:marTop w:val="0"/>
      <w:marBottom w:val="0"/>
      <w:divBdr>
        <w:top w:val="none" w:sz="0" w:space="0" w:color="auto"/>
        <w:left w:val="none" w:sz="0" w:space="0" w:color="auto"/>
        <w:bottom w:val="none" w:sz="0" w:space="0" w:color="auto"/>
        <w:right w:val="none" w:sz="0" w:space="0" w:color="auto"/>
      </w:divBdr>
    </w:div>
    <w:div w:id="940455954">
      <w:bodyDiv w:val="1"/>
      <w:marLeft w:val="0"/>
      <w:marRight w:val="0"/>
      <w:marTop w:val="0"/>
      <w:marBottom w:val="0"/>
      <w:divBdr>
        <w:top w:val="none" w:sz="0" w:space="0" w:color="auto"/>
        <w:left w:val="none" w:sz="0" w:space="0" w:color="auto"/>
        <w:bottom w:val="none" w:sz="0" w:space="0" w:color="auto"/>
        <w:right w:val="none" w:sz="0" w:space="0" w:color="auto"/>
      </w:divBdr>
    </w:div>
    <w:div w:id="950472845">
      <w:bodyDiv w:val="1"/>
      <w:marLeft w:val="0"/>
      <w:marRight w:val="0"/>
      <w:marTop w:val="0"/>
      <w:marBottom w:val="0"/>
      <w:divBdr>
        <w:top w:val="none" w:sz="0" w:space="0" w:color="auto"/>
        <w:left w:val="none" w:sz="0" w:space="0" w:color="auto"/>
        <w:bottom w:val="none" w:sz="0" w:space="0" w:color="auto"/>
        <w:right w:val="none" w:sz="0" w:space="0" w:color="auto"/>
      </w:divBdr>
    </w:div>
    <w:div w:id="1036007910">
      <w:bodyDiv w:val="1"/>
      <w:marLeft w:val="0"/>
      <w:marRight w:val="0"/>
      <w:marTop w:val="0"/>
      <w:marBottom w:val="0"/>
      <w:divBdr>
        <w:top w:val="none" w:sz="0" w:space="0" w:color="auto"/>
        <w:left w:val="none" w:sz="0" w:space="0" w:color="auto"/>
        <w:bottom w:val="none" w:sz="0" w:space="0" w:color="auto"/>
        <w:right w:val="none" w:sz="0" w:space="0" w:color="auto"/>
      </w:divBdr>
    </w:div>
    <w:div w:id="1040127130">
      <w:bodyDiv w:val="1"/>
      <w:marLeft w:val="0"/>
      <w:marRight w:val="0"/>
      <w:marTop w:val="0"/>
      <w:marBottom w:val="0"/>
      <w:divBdr>
        <w:top w:val="none" w:sz="0" w:space="0" w:color="auto"/>
        <w:left w:val="none" w:sz="0" w:space="0" w:color="auto"/>
        <w:bottom w:val="none" w:sz="0" w:space="0" w:color="auto"/>
        <w:right w:val="none" w:sz="0" w:space="0" w:color="auto"/>
      </w:divBdr>
    </w:div>
    <w:div w:id="1071195305">
      <w:bodyDiv w:val="1"/>
      <w:marLeft w:val="0"/>
      <w:marRight w:val="0"/>
      <w:marTop w:val="0"/>
      <w:marBottom w:val="0"/>
      <w:divBdr>
        <w:top w:val="none" w:sz="0" w:space="0" w:color="auto"/>
        <w:left w:val="none" w:sz="0" w:space="0" w:color="auto"/>
        <w:bottom w:val="none" w:sz="0" w:space="0" w:color="auto"/>
        <w:right w:val="none" w:sz="0" w:space="0" w:color="auto"/>
      </w:divBdr>
    </w:div>
    <w:div w:id="1082800419">
      <w:bodyDiv w:val="1"/>
      <w:marLeft w:val="0"/>
      <w:marRight w:val="0"/>
      <w:marTop w:val="0"/>
      <w:marBottom w:val="0"/>
      <w:divBdr>
        <w:top w:val="none" w:sz="0" w:space="0" w:color="auto"/>
        <w:left w:val="none" w:sz="0" w:space="0" w:color="auto"/>
        <w:bottom w:val="none" w:sz="0" w:space="0" w:color="auto"/>
        <w:right w:val="none" w:sz="0" w:space="0" w:color="auto"/>
      </w:divBdr>
    </w:div>
    <w:div w:id="1154104956">
      <w:bodyDiv w:val="1"/>
      <w:marLeft w:val="0"/>
      <w:marRight w:val="0"/>
      <w:marTop w:val="0"/>
      <w:marBottom w:val="0"/>
      <w:divBdr>
        <w:top w:val="none" w:sz="0" w:space="0" w:color="auto"/>
        <w:left w:val="none" w:sz="0" w:space="0" w:color="auto"/>
        <w:bottom w:val="none" w:sz="0" w:space="0" w:color="auto"/>
        <w:right w:val="none" w:sz="0" w:space="0" w:color="auto"/>
      </w:divBdr>
    </w:div>
    <w:div w:id="1159927944">
      <w:bodyDiv w:val="1"/>
      <w:marLeft w:val="0"/>
      <w:marRight w:val="0"/>
      <w:marTop w:val="0"/>
      <w:marBottom w:val="0"/>
      <w:divBdr>
        <w:top w:val="none" w:sz="0" w:space="0" w:color="auto"/>
        <w:left w:val="none" w:sz="0" w:space="0" w:color="auto"/>
        <w:bottom w:val="none" w:sz="0" w:space="0" w:color="auto"/>
        <w:right w:val="none" w:sz="0" w:space="0" w:color="auto"/>
      </w:divBdr>
    </w:div>
    <w:div w:id="1178888945">
      <w:bodyDiv w:val="1"/>
      <w:marLeft w:val="0"/>
      <w:marRight w:val="0"/>
      <w:marTop w:val="0"/>
      <w:marBottom w:val="0"/>
      <w:divBdr>
        <w:top w:val="none" w:sz="0" w:space="0" w:color="auto"/>
        <w:left w:val="none" w:sz="0" w:space="0" w:color="auto"/>
        <w:bottom w:val="none" w:sz="0" w:space="0" w:color="auto"/>
        <w:right w:val="none" w:sz="0" w:space="0" w:color="auto"/>
      </w:divBdr>
    </w:div>
    <w:div w:id="1199008874">
      <w:bodyDiv w:val="1"/>
      <w:marLeft w:val="0"/>
      <w:marRight w:val="0"/>
      <w:marTop w:val="0"/>
      <w:marBottom w:val="0"/>
      <w:divBdr>
        <w:top w:val="none" w:sz="0" w:space="0" w:color="auto"/>
        <w:left w:val="none" w:sz="0" w:space="0" w:color="auto"/>
        <w:bottom w:val="none" w:sz="0" w:space="0" w:color="auto"/>
        <w:right w:val="none" w:sz="0" w:space="0" w:color="auto"/>
      </w:divBdr>
    </w:div>
    <w:div w:id="1284920934">
      <w:bodyDiv w:val="1"/>
      <w:marLeft w:val="0"/>
      <w:marRight w:val="0"/>
      <w:marTop w:val="0"/>
      <w:marBottom w:val="0"/>
      <w:divBdr>
        <w:top w:val="none" w:sz="0" w:space="0" w:color="auto"/>
        <w:left w:val="none" w:sz="0" w:space="0" w:color="auto"/>
        <w:bottom w:val="none" w:sz="0" w:space="0" w:color="auto"/>
        <w:right w:val="none" w:sz="0" w:space="0" w:color="auto"/>
      </w:divBdr>
    </w:div>
    <w:div w:id="1291401689">
      <w:bodyDiv w:val="1"/>
      <w:marLeft w:val="0"/>
      <w:marRight w:val="0"/>
      <w:marTop w:val="0"/>
      <w:marBottom w:val="0"/>
      <w:divBdr>
        <w:top w:val="none" w:sz="0" w:space="0" w:color="auto"/>
        <w:left w:val="none" w:sz="0" w:space="0" w:color="auto"/>
        <w:bottom w:val="none" w:sz="0" w:space="0" w:color="auto"/>
        <w:right w:val="none" w:sz="0" w:space="0" w:color="auto"/>
      </w:divBdr>
    </w:div>
    <w:div w:id="1302426153">
      <w:bodyDiv w:val="1"/>
      <w:marLeft w:val="0"/>
      <w:marRight w:val="0"/>
      <w:marTop w:val="0"/>
      <w:marBottom w:val="0"/>
      <w:divBdr>
        <w:top w:val="none" w:sz="0" w:space="0" w:color="auto"/>
        <w:left w:val="none" w:sz="0" w:space="0" w:color="auto"/>
        <w:bottom w:val="none" w:sz="0" w:space="0" w:color="auto"/>
        <w:right w:val="none" w:sz="0" w:space="0" w:color="auto"/>
      </w:divBdr>
      <w:divsChild>
        <w:div w:id="2008634293">
          <w:marLeft w:val="0"/>
          <w:marRight w:val="0"/>
          <w:marTop w:val="0"/>
          <w:marBottom w:val="0"/>
          <w:divBdr>
            <w:top w:val="none" w:sz="0" w:space="0" w:color="auto"/>
            <w:left w:val="none" w:sz="0" w:space="0" w:color="auto"/>
            <w:bottom w:val="none" w:sz="0" w:space="0" w:color="auto"/>
            <w:right w:val="none" w:sz="0" w:space="0" w:color="auto"/>
          </w:divBdr>
        </w:div>
        <w:div w:id="2061435649">
          <w:marLeft w:val="0"/>
          <w:marRight w:val="0"/>
          <w:marTop w:val="0"/>
          <w:marBottom w:val="0"/>
          <w:divBdr>
            <w:top w:val="none" w:sz="0" w:space="0" w:color="auto"/>
            <w:left w:val="none" w:sz="0" w:space="0" w:color="auto"/>
            <w:bottom w:val="none" w:sz="0" w:space="0" w:color="auto"/>
            <w:right w:val="none" w:sz="0" w:space="0" w:color="auto"/>
          </w:divBdr>
        </w:div>
      </w:divsChild>
    </w:div>
    <w:div w:id="1306468677">
      <w:bodyDiv w:val="1"/>
      <w:marLeft w:val="0"/>
      <w:marRight w:val="0"/>
      <w:marTop w:val="0"/>
      <w:marBottom w:val="0"/>
      <w:divBdr>
        <w:top w:val="none" w:sz="0" w:space="0" w:color="auto"/>
        <w:left w:val="none" w:sz="0" w:space="0" w:color="auto"/>
        <w:bottom w:val="none" w:sz="0" w:space="0" w:color="auto"/>
        <w:right w:val="none" w:sz="0" w:space="0" w:color="auto"/>
      </w:divBdr>
    </w:div>
    <w:div w:id="1325083952">
      <w:bodyDiv w:val="1"/>
      <w:marLeft w:val="0"/>
      <w:marRight w:val="0"/>
      <w:marTop w:val="0"/>
      <w:marBottom w:val="0"/>
      <w:divBdr>
        <w:top w:val="none" w:sz="0" w:space="0" w:color="auto"/>
        <w:left w:val="none" w:sz="0" w:space="0" w:color="auto"/>
        <w:bottom w:val="none" w:sz="0" w:space="0" w:color="auto"/>
        <w:right w:val="none" w:sz="0" w:space="0" w:color="auto"/>
      </w:divBdr>
    </w:div>
    <w:div w:id="1345326183">
      <w:bodyDiv w:val="1"/>
      <w:marLeft w:val="0"/>
      <w:marRight w:val="0"/>
      <w:marTop w:val="0"/>
      <w:marBottom w:val="0"/>
      <w:divBdr>
        <w:top w:val="none" w:sz="0" w:space="0" w:color="auto"/>
        <w:left w:val="none" w:sz="0" w:space="0" w:color="auto"/>
        <w:bottom w:val="none" w:sz="0" w:space="0" w:color="auto"/>
        <w:right w:val="none" w:sz="0" w:space="0" w:color="auto"/>
      </w:divBdr>
    </w:div>
    <w:div w:id="1363096319">
      <w:bodyDiv w:val="1"/>
      <w:marLeft w:val="0"/>
      <w:marRight w:val="0"/>
      <w:marTop w:val="0"/>
      <w:marBottom w:val="0"/>
      <w:divBdr>
        <w:top w:val="none" w:sz="0" w:space="0" w:color="auto"/>
        <w:left w:val="none" w:sz="0" w:space="0" w:color="auto"/>
        <w:bottom w:val="none" w:sz="0" w:space="0" w:color="auto"/>
        <w:right w:val="none" w:sz="0" w:space="0" w:color="auto"/>
      </w:divBdr>
    </w:div>
    <w:div w:id="1400639795">
      <w:bodyDiv w:val="1"/>
      <w:marLeft w:val="0"/>
      <w:marRight w:val="0"/>
      <w:marTop w:val="0"/>
      <w:marBottom w:val="0"/>
      <w:divBdr>
        <w:top w:val="none" w:sz="0" w:space="0" w:color="auto"/>
        <w:left w:val="none" w:sz="0" w:space="0" w:color="auto"/>
        <w:bottom w:val="none" w:sz="0" w:space="0" w:color="auto"/>
        <w:right w:val="none" w:sz="0" w:space="0" w:color="auto"/>
      </w:divBdr>
    </w:div>
    <w:div w:id="1405688715">
      <w:bodyDiv w:val="1"/>
      <w:marLeft w:val="0"/>
      <w:marRight w:val="0"/>
      <w:marTop w:val="0"/>
      <w:marBottom w:val="0"/>
      <w:divBdr>
        <w:top w:val="none" w:sz="0" w:space="0" w:color="auto"/>
        <w:left w:val="none" w:sz="0" w:space="0" w:color="auto"/>
        <w:bottom w:val="none" w:sz="0" w:space="0" w:color="auto"/>
        <w:right w:val="none" w:sz="0" w:space="0" w:color="auto"/>
      </w:divBdr>
    </w:div>
    <w:div w:id="1408649509">
      <w:bodyDiv w:val="1"/>
      <w:marLeft w:val="0"/>
      <w:marRight w:val="0"/>
      <w:marTop w:val="0"/>
      <w:marBottom w:val="0"/>
      <w:divBdr>
        <w:top w:val="none" w:sz="0" w:space="0" w:color="auto"/>
        <w:left w:val="none" w:sz="0" w:space="0" w:color="auto"/>
        <w:bottom w:val="none" w:sz="0" w:space="0" w:color="auto"/>
        <w:right w:val="none" w:sz="0" w:space="0" w:color="auto"/>
      </w:divBdr>
    </w:div>
    <w:div w:id="1439331619">
      <w:bodyDiv w:val="1"/>
      <w:marLeft w:val="0"/>
      <w:marRight w:val="0"/>
      <w:marTop w:val="0"/>
      <w:marBottom w:val="0"/>
      <w:divBdr>
        <w:top w:val="none" w:sz="0" w:space="0" w:color="auto"/>
        <w:left w:val="none" w:sz="0" w:space="0" w:color="auto"/>
        <w:bottom w:val="none" w:sz="0" w:space="0" w:color="auto"/>
        <w:right w:val="none" w:sz="0" w:space="0" w:color="auto"/>
      </w:divBdr>
    </w:div>
    <w:div w:id="1464813713">
      <w:bodyDiv w:val="1"/>
      <w:marLeft w:val="0"/>
      <w:marRight w:val="0"/>
      <w:marTop w:val="0"/>
      <w:marBottom w:val="0"/>
      <w:divBdr>
        <w:top w:val="none" w:sz="0" w:space="0" w:color="auto"/>
        <w:left w:val="none" w:sz="0" w:space="0" w:color="auto"/>
        <w:bottom w:val="none" w:sz="0" w:space="0" w:color="auto"/>
        <w:right w:val="none" w:sz="0" w:space="0" w:color="auto"/>
      </w:divBdr>
    </w:div>
    <w:div w:id="1466003440">
      <w:bodyDiv w:val="1"/>
      <w:marLeft w:val="0"/>
      <w:marRight w:val="0"/>
      <w:marTop w:val="0"/>
      <w:marBottom w:val="0"/>
      <w:divBdr>
        <w:top w:val="none" w:sz="0" w:space="0" w:color="auto"/>
        <w:left w:val="none" w:sz="0" w:space="0" w:color="auto"/>
        <w:bottom w:val="none" w:sz="0" w:space="0" w:color="auto"/>
        <w:right w:val="none" w:sz="0" w:space="0" w:color="auto"/>
      </w:divBdr>
    </w:div>
    <w:div w:id="1488012401">
      <w:bodyDiv w:val="1"/>
      <w:marLeft w:val="0"/>
      <w:marRight w:val="0"/>
      <w:marTop w:val="0"/>
      <w:marBottom w:val="0"/>
      <w:divBdr>
        <w:top w:val="none" w:sz="0" w:space="0" w:color="auto"/>
        <w:left w:val="none" w:sz="0" w:space="0" w:color="auto"/>
        <w:bottom w:val="none" w:sz="0" w:space="0" w:color="auto"/>
        <w:right w:val="none" w:sz="0" w:space="0" w:color="auto"/>
      </w:divBdr>
    </w:div>
    <w:div w:id="1540506407">
      <w:bodyDiv w:val="1"/>
      <w:marLeft w:val="0"/>
      <w:marRight w:val="0"/>
      <w:marTop w:val="0"/>
      <w:marBottom w:val="0"/>
      <w:divBdr>
        <w:top w:val="none" w:sz="0" w:space="0" w:color="auto"/>
        <w:left w:val="none" w:sz="0" w:space="0" w:color="auto"/>
        <w:bottom w:val="none" w:sz="0" w:space="0" w:color="auto"/>
        <w:right w:val="none" w:sz="0" w:space="0" w:color="auto"/>
      </w:divBdr>
    </w:div>
    <w:div w:id="1563981057">
      <w:bodyDiv w:val="1"/>
      <w:marLeft w:val="0"/>
      <w:marRight w:val="0"/>
      <w:marTop w:val="0"/>
      <w:marBottom w:val="0"/>
      <w:divBdr>
        <w:top w:val="none" w:sz="0" w:space="0" w:color="auto"/>
        <w:left w:val="none" w:sz="0" w:space="0" w:color="auto"/>
        <w:bottom w:val="none" w:sz="0" w:space="0" w:color="auto"/>
        <w:right w:val="none" w:sz="0" w:space="0" w:color="auto"/>
      </w:divBdr>
    </w:div>
    <w:div w:id="1600526361">
      <w:bodyDiv w:val="1"/>
      <w:marLeft w:val="0"/>
      <w:marRight w:val="0"/>
      <w:marTop w:val="0"/>
      <w:marBottom w:val="0"/>
      <w:divBdr>
        <w:top w:val="none" w:sz="0" w:space="0" w:color="auto"/>
        <w:left w:val="none" w:sz="0" w:space="0" w:color="auto"/>
        <w:bottom w:val="none" w:sz="0" w:space="0" w:color="auto"/>
        <w:right w:val="none" w:sz="0" w:space="0" w:color="auto"/>
      </w:divBdr>
    </w:div>
    <w:div w:id="1600672211">
      <w:bodyDiv w:val="1"/>
      <w:marLeft w:val="0"/>
      <w:marRight w:val="0"/>
      <w:marTop w:val="0"/>
      <w:marBottom w:val="0"/>
      <w:divBdr>
        <w:top w:val="none" w:sz="0" w:space="0" w:color="auto"/>
        <w:left w:val="none" w:sz="0" w:space="0" w:color="auto"/>
        <w:bottom w:val="none" w:sz="0" w:space="0" w:color="auto"/>
        <w:right w:val="none" w:sz="0" w:space="0" w:color="auto"/>
      </w:divBdr>
    </w:div>
    <w:div w:id="1646084326">
      <w:bodyDiv w:val="1"/>
      <w:marLeft w:val="0"/>
      <w:marRight w:val="0"/>
      <w:marTop w:val="0"/>
      <w:marBottom w:val="0"/>
      <w:divBdr>
        <w:top w:val="none" w:sz="0" w:space="0" w:color="auto"/>
        <w:left w:val="none" w:sz="0" w:space="0" w:color="auto"/>
        <w:bottom w:val="none" w:sz="0" w:space="0" w:color="auto"/>
        <w:right w:val="none" w:sz="0" w:space="0" w:color="auto"/>
      </w:divBdr>
    </w:div>
    <w:div w:id="1666320152">
      <w:bodyDiv w:val="1"/>
      <w:marLeft w:val="0"/>
      <w:marRight w:val="0"/>
      <w:marTop w:val="0"/>
      <w:marBottom w:val="0"/>
      <w:divBdr>
        <w:top w:val="none" w:sz="0" w:space="0" w:color="auto"/>
        <w:left w:val="none" w:sz="0" w:space="0" w:color="auto"/>
        <w:bottom w:val="none" w:sz="0" w:space="0" w:color="auto"/>
        <w:right w:val="none" w:sz="0" w:space="0" w:color="auto"/>
      </w:divBdr>
      <w:divsChild>
        <w:div w:id="1020160607">
          <w:marLeft w:val="0"/>
          <w:marRight w:val="0"/>
          <w:marTop w:val="0"/>
          <w:marBottom w:val="0"/>
          <w:divBdr>
            <w:top w:val="none" w:sz="0" w:space="0" w:color="auto"/>
            <w:left w:val="none" w:sz="0" w:space="0" w:color="auto"/>
            <w:bottom w:val="none" w:sz="0" w:space="0" w:color="auto"/>
            <w:right w:val="none" w:sz="0" w:space="0" w:color="auto"/>
          </w:divBdr>
        </w:div>
      </w:divsChild>
    </w:div>
    <w:div w:id="1710377831">
      <w:bodyDiv w:val="1"/>
      <w:marLeft w:val="0"/>
      <w:marRight w:val="0"/>
      <w:marTop w:val="0"/>
      <w:marBottom w:val="0"/>
      <w:divBdr>
        <w:top w:val="none" w:sz="0" w:space="0" w:color="auto"/>
        <w:left w:val="none" w:sz="0" w:space="0" w:color="auto"/>
        <w:bottom w:val="none" w:sz="0" w:space="0" w:color="auto"/>
        <w:right w:val="none" w:sz="0" w:space="0" w:color="auto"/>
      </w:divBdr>
    </w:div>
    <w:div w:id="1719238628">
      <w:bodyDiv w:val="1"/>
      <w:marLeft w:val="0"/>
      <w:marRight w:val="0"/>
      <w:marTop w:val="0"/>
      <w:marBottom w:val="0"/>
      <w:divBdr>
        <w:top w:val="none" w:sz="0" w:space="0" w:color="auto"/>
        <w:left w:val="none" w:sz="0" w:space="0" w:color="auto"/>
        <w:bottom w:val="none" w:sz="0" w:space="0" w:color="auto"/>
        <w:right w:val="none" w:sz="0" w:space="0" w:color="auto"/>
      </w:divBdr>
    </w:div>
    <w:div w:id="1730374317">
      <w:bodyDiv w:val="1"/>
      <w:marLeft w:val="0"/>
      <w:marRight w:val="0"/>
      <w:marTop w:val="0"/>
      <w:marBottom w:val="0"/>
      <w:divBdr>
        <w:top w:val="none" w:sz="0" w:space="0" w:color="auto"/>
        <w:left w:val="none" w:sz="0" w:space="0" w:color="auto"/>
        <w:bottom w:val="none" w:sz="0" w:space="0" w:color="auto"/>
        <w:right w:val="none" w:sz="0" w:space="0" w:color="auto"/>
      </w:divBdr>
    </w:div>
    <w:div w:id="1734545474">
      <w:bodyDiv w:val="1"/>
      <w:marLeft w:val="0"/>
      <w:marRight w:val="0"/>
      <w:marTop w:val="0"/>
      <w:marBottom w:val="0"/>
      <w:divBdr>
        <w:top w:val="none" w:sz="0" w:space="0" w:color="auto"/>
        <w:left w:val="none" w:sz="0" w:space="0" w:color="auto"/>
        <w:bottom w:val="none" w:sz="0" w:space="0" w:color="auto"/>
        <w:right w:val="none" w:sz="0" w:space="0" w:color="auto"/>
      </w:divBdr>
    </w:div>
    <w:div w:id="1750350099">
      <w:bodyDiv w:val="1"/>
      <w:marLeft w:val="0"/>
      <w:marRight w:val="0"/>
      <w:marTop w:val="0"/>
      <w:marBottom w:val="0"/>
      <w:divBdr>
        <w:top w:val="none" w:sz="0" w:space="0" w:color="auto"/>
        <w:left w:val="none" w:sz="0" w:space="0" w:color="auto"/>
        <w:bottom w:val="none" w:sz="0" w:space="0" w:color="auto"/>
        <w:right w:val="none" w:sz="0" w:space="0" w:color="auto"/>
      </w:divBdr>
    </w:div>
    <w:div w:id="1764104461">
      <w:bodyDiv w:val="1"/>
      <w:marLeft w:val="0"/>
      <w:marRight w:val="0"/>
      <w:marTop w:val="0"/>
      <w:marBottom w:val="0"/>
      <w:divBdr>
        <w:top w:val="none" w:sz="0" w:space="0" w:color="auto"/>
        <w:left w:val="none" w:sz="0" w:space="0" w:color="auto"/>
        <w:bottom w:val="none" w:sz="0" w:space="0" w:color="auto"/>
        <w:right w:val="none" w:sz="0" w:space="0" w:color="auto"/>
      </w:divBdr>
    </w:div>
    <w:div w:id="1771004637">
      <w:bodyDiv w:val="1"/>
      <w:marLeft w:val="0"/>
      <w:marRight w:val="0"/>
      <w:marTop w:val="0"/>
      <w:marBottom w:val="0"/>
      <w:divBdr>
        <w:top w:val="none" w:sz="0" w:space="0" w:color="auto"/>
        <w:left w:val="none" w:sz="0" w:space="0" w:color="auto"/>
        <w:bottom w:val="none" w:sz="0" w:space="0" w:color="auto"/>
        <w:right w:val="none" w:sz="0" w:space="0" w:color="auto"/>
      </w:divBdr>
    </w:div>
    <w:div w:id="1776319719">
      <w:bodyDiv w:val="1"/>
      <w:marLeft w:val="0"/>
      <w:marRight w:val="0"/>
      <w:marTop w:val="0"/>
      <w:marBottom w:val="0"/>
      <w:divBdr>
        <w:top w:val="none" w:sz="0" w:space="0" w:color="auto"/>
        <w:left w:val="none" w:sz="0" w:space="0" w:color="auto"/>
        <w:bottom w:val="none" w:sz="0" w:space="0" w:color="auto"/>
        <w:right w:val="none" w:sz="0" w:space="0" w:color="auto"/>
      </w:divBdr>
    </w:div>
    <w:div w:id="1778714907">
      <w:bodyDiv w:val="1"/>
      <w:marLeft w:val="0"/>
      <w:marRight w:val="0"/>
      <w:marTop w:val="0"/>
      <w:marBottom w:val="0"/>
      <w:divBdr>
        <w:top w:val="none" w:sz="0" w:space="0" w:color="auto"/>
        <w:left w:val="none" w:sz="0" w:space="0" w:color="auto"/>
        <w:bottom w:val="none" w:sz="0" w:space="0" w:color="auto"/>
        <w:right w:val="none" w:sz="0" w:space="0" w:color="auto"/>
      </w:divBdr>
      <w:divsChild>
        <w:div w:id="3097063">
          <w:marLeft w:val="0"/>
          <w:marRight w:val="0"/>
          <w:marTop w:val="0"/>
          <w:marBottom w:val="0"/>
          <w:divBdr>
            <w:top w:val="none" w:sz="0" w:space="0" w:color="auto"/>
            <w:left w:val="none" w:sz="0" w:space="0" w:color="auto"/>
            <w:bottom w:val="none" w:sz="0" w:space="0" w:color="auto"/>
            <w:right w:val="none" w:sz="0" w:space="0" w:color="auto"/>
          </w:divBdr>
        </w:div>
        <w:div w:id="31003754">
          <w:marLeft w:val="0"/>
          <w:marRight w:val="0"/>
          <w:marTop w:val="0"/>
          <w:marBottom w:val="0"/>
          <w:divBdr>
            <w:top w:val="none" w:sz="0" w:space="0" w:color="auto"/>
            <w:left w:val="none" w:sz="0" w:space="0" w:color="auto"/>
            <w:bottom w:val="none" w:sz="0" w:space="0" w:color="auto"/>
            <w:right w:val="none" w:sz="0" w:space="0" w:color="auto"/>
          </w:divBdr>
          <w:divsChild>
            <w:div w:id="85197451">
              <w:marLeft w:val="0"/>
              <w:marRight w:val="0"/>
              <w:marTop w:val="0"/>
              <w:marBottom w:val="0"/>
              <w:divBdr>
                <w:top w:val="none" w:sz="0" w:space="0" w:color="auto"/>
                <w:left w:val="none" w:sz="0" w:space="0" w:color="auto"/>
                <w:bottom w:val="none" w:sz="0" w:space="0" w:color="auto"/>
                <w:right w:val="none" w:sz="0" w:space="0" w:color="auto"/>
              </w:divBdr>
            </w:div>
            <w:div w:id="597367359">
              <w:marLeft w:val="0"/>
              <w:marRight w:val="0"/>
              <w:marTop w:val="0"/>
              <w:marBottom w:val="0"/>
              <w:divBdr>
                <w:top w:val="none" w:sz="0" w:space="0" w:color="auto"/>
                <w:left w:val="none" w:sz="0" w:space="0" w:color="auto"/>
                <w:bottom w:val="none" w:sz="0" w:space="0" w:color="auto"/>
                <w:right w:val="none" w:sz="0" w:space="0" w:color="auto"/>
              </w:divBdr>
            </w:div>
            <w:div w:id="606809628">
              <w:marLeft w:val="0"/>
              <w:marRight w:val="0"/>
              <w:marTop w:val="0"/>
              <w:marBottom w:val="0"/>
              <w:divBdr>
                <w:top w:val="none" w:sz="0" w:space="0" w:color="auto"/>
                <w:left w:val="none" w:sz="0" w:space="0" w:color="auto"/>
                <w:bottom w:val="none" w:sz="0" w:space="0" w:color="auto"/>
                <w:right w:val="none" w:sz="0" w:space="0" w:color="auto"/>
              </w:divBdr>
            </w:div>
          </w:divsChild>
        </w:div>
        <w:div w:id="38020746">
          <w:marLeft w:val="0"/>
          <w:marRight w:val="0"/>
          <w:marTop w:val="0"/>
          <w:marBottom w:val="0"/>
          <w:divBdr>
            <w:top w:val="none" w:sz="0" w:space="0" w:color="auto"/>
            <w:left w:val="none" w:sz="0" w:space="0" w:color="auto"/>
            <w:bottom w:val="none" w:sz="0" w:space="0" w:color="auto"/>
            <w:right w:val="none" w:sz="0" w:space="0" w:color="auto"/>
          </w:divBdr>
        </w:div>
        <w:div w:id="38436235">
          <w:marLeft w:val="0"/>
          <w:marRight w:val="0"/>
          <w:marTop w:val="0"/>
          <w:marBottom w:val="0"/>
          <w:divBdr>
            <w:top w:val="none" w:sz="0" w:space="0" w:color="auto"/>
            <w:left w:val="none" w:sz="0" w:space="0" w:color="auto"/>
            <w:bottom w:val="none" w:sz="0" w:space="0" w:color="auto"/>
            <w:right w:val="none" w:sz="0" w:space="0" w:color="auto"/>
          </w:divBdr>
        </w:div>
        <w:div w:id="51662949">
          <w:marLeft w:val="0"/>
          <w:marRight w:val="0"/>
          <w:marTop w:val="0"/>
          <w:marBottom w:val="0"/>
          <w:divBdr>
            <w:top w:val="none" w:sz="0" w:space="0" w:color="auto"/>
            <w:left w:val="none" w:sz="0" w:space="0" w:color="auto"/>
            <w:bottom w:val="none" w:sz="0" w:space="0" w:color="auto"/>
            <w:right w:val="none" w:sz="0" w:space="0" w:color="auto"/>
          </w:divBdr>
        </w:div>
        <w:div w:id="242103509">
          <w:marLeft w:val="0"/>
          <w:marRight w:val="0"/>
          <w:marTop w:val="0"/>
          <w:marBottom w:val="0"/>
          <w:divBdr>
            <w:top w:val="none" w:sz="0" w:space="0" w:color="auto"/>
            <w:left w:val="none" w:sz="0" w:space="0" w:color="auto"/>
            <w:bottom w:val="none" w:sz="0" w:space="0" w:color="auto"/>
            <w:right w:val="none" w:sz="0" w:space="0" w:color="auto"/>
          </w:divBdr>
        </w:div>
        <w:div w:id="262341103">
          <w:marLeft w:val="0"/>
          <w:marRight w:val="0"/>
          <w:marTop w:val="0"/>
          <w:marBottom w:val="0"/>
          <w:divBdr>
            <w:top w:val="none" w:sz="0" w:space="0" w:color="auto"/>
            <w:left w:val="none" w:sz="0" w:space="0" w:color="auto"/>
            <w:bottom w:val="none" w:sz="0" w:space="0" w:color="auto"/>
            <w:right w:val="none" w:sz="0" w:space="0" w:color="auto"/>
          </w:divBdr>
        </w:div>
        <w:div w:id="351685446">
          <w:marLeft w:val="0"/>
          <w:marRight w:val="0"/>
          <w:marTop w:val="0"/>
          <w:marBottom w:val="0"/>
          <w:divBdr>
            <w:top w:val="none" w:sz="0" w:space="0" w:color="auto"/>
            <w:left w:val="none" w:sz="0" w:space="0" w:color="auto"/>
            <w:bottom w:val="none" w:sz="0" w:space="0" w:color="auto"/>
            <w:right w:val="none" w:sz="0" w:space="0" w:color="auto"/>
          </w:divBdr>
        </w:div>
        <w:div w:id="417486746">
          <w:marLeft w:val="0"/>
          <w:marRight w:val="0"/>
          <w:marTop w:val="0"/>
          <w:marBottom w:val="0"/>
          <w:divBdr>
            <w:top w:val="none" w:sz="0" w:space="0" w:color="auto"/>
            <w:left w:val="none" w:sz="0" w:space="0" w:color="auto"/>
            <w:bottom w:val="none" w:sz="0" w:space="0" w:color="auto"/>
            <w:right w:val="none" w:sz="0" w:space="0" w:color="auto"/>
          </w:divBdr>
        </w:div>
        <w:div w:id="444618076">
          <w:marLeft w:val="0"/>
          <w:marRight w:val="0"/>
          <w:marTop w:val="0"/>
          <w:marBottom w:val="0"/>
          <w:divBdr>
            <w:top w:val="none" w:sz="0" w:space="0" w:color="auto"/>
            <w:left w:val="none" w:sz="0" w:space="0" w:color="auto"/>
            <w:bottom w:val="none" w:sz="0" w:space="0" w:color="auto"/>
            <w:right w:val="none" w:sz="0" w:space="0" w:color="auto"/>
          </w:divBdr>
        </w:div>
        <w:div w:id="505022111">
          <w:marLeft w:val="0"/>
          <w:marRight w:val="0"/>
          <w:marTop w:val="0"/>
          <w:marBottom w:val="0"/>
          <w:divBdr>
            <w:top w:val="none" w:sz="0" w:space="0" w:color="auto"/>
            <w:left w:val="none" w:sz="0" w:space="0" w:color="auto"/>
            <w:bottom w:val="none" w:sz="0" w:space="0" w:color="auto"/>
            <w:right w:val="none" w:sz="0" w:space="0" w:color="auto"/>
          </w:divBdr>
        </w:div>
        <w:div w:id="560362639">
          <w:marLeft w:val="0"/>
          <w:marRight w:val="0"/>
          <w:marTop w:val="0"/>
          <w:marBottom w:val="0"/>
          <w:divBdr>
            <w:top w:val="none" w:sz="0" w:space="0" w:color="auto"/>
            <w:left w:val="none" w:sz="0" w:space="0" w:color="auto"/>
            <w:bottom w:val="none" w:sz="0" w:space="0" w:color="auto"/>
            <w:right w:val="none" w:sz="0" w:space="0" w:color="auto"/>
          </w:divBdr>
        </w:div>
        <w:div w:id="601760751">
          <w:marLeft w:val="0"/>
          <w:marRight w:val="0"/>
          <w:marTop w:val="0"/>
          <w:marBottom w:val="0"/>
          <w:divBdr>
            <w:top w:val="none" w:sz="0" w:space="0" w:color="auto"/>
            <w:left w:val="none" w:sz="0" w:space="0" w:color="auto"/>
            <w:bottom w:val="none" w:sz="0" w:space="0" w:color="auto"/>
            <w:right w:val="none" w:sz="0" w:space="0" w:color="auto"/>
          </w:divBdr>
        </w:div>
        <w:div w:id="676077754">
          <w:marLeft w:val="0"/>
          <w:marRight w:val="0"/>
          <w:marTop w:val="0"/>
          <w:marBottom w:val="0"/>
          <w:divBdr>
            <w:top w:val="none" w:sz="0" w:space="0" w:color="auto"/>
            <w:left w:val="none" w:sz="0" w:space="0" w:color="auto"/>
            <w:bottom w:val="none" w:sz="0" w:space="0" w:color="auto"/>
            <w:right w:val="none" w:sz="0" w:space="0" w:color="auto"/>
          </w:divBdr>
        </w:div>
        <w:div w:id="921069038">
          <w:marLeft w:val="0"/>
          <w:marRight w:val="0"/>
          <w:marTop w:val="0"/>
          <w:marBottom w:val="0"/>
          <w:divBdr>
            <w:top w:val="none" w:sz="0" w:space="0" w:color="auto"/>
            <w:left w:val="none" w:sz="0" w:space="0" w:color="auto"/>
            <w:bottom w:val="none" w:sz="0" w:space="0" w:color="auto"/>
            <w:right w:val="none" w:sz="0" w:space="0" w:color="auto"/>
          </w:divBdr>
        </w:div>
        <w:div w:id="940840227">
          <w:marLeft w:val="0"/>
          <w:marRight w:val="0"/>
          <w:marTop w:val="0"/>
          <w:marBottom w:val="0"/>
          <w:divBdr>
            <w:top w:val="none" w:sz="0" w:space="0" w:color="auto"/>
            <w:left w:val="none" w:sz="0" w:space="0" w:color="auto"/>
            <w:bottom w:val="none" w:sz="0" w:space="0" w:color="auto"/>
            <w:right w:val="none" w:sz="0" w:space="0" w:color="auto"/>
          </w:divBdr>
        </w:div>
        <w:div w:id="988822443">
          <w:marLeft w:val="0"/>
          <w:marRight w:val="0"/>
          <w:marTop w:val="0"/>
          <w:marBottom w:val="0"/>
          <w:divBdr>
            <w:top w:val="none" w:sz="0" w:space="0" w:color="auto"/>
            <w:left w:val="none" w:sz="0" w:space="0" w:color="auto"/>
            <w:bottom w:val="none" w:sz="0" w:space="0" w:color="auto"/>
            <w:right w:val="none" w:sz="0" w:space="0" w:color="auto"/>
          </w:divBdr>
          <w:divsChild>
            <w:div w:id="386073208">
              <w:marLeft w:val="0"/>
              <w:marRight w:val="0"/>
              <w:marTop w:val="0"/>
              <w:marBottom w:val="0"/>
              <w:divBdr>
                <w:top w:val="none" w:sz="0" w:space="0" w:color="auto"/>
                <w:left w:val="none" w:sz="0" w:space="0" w:color="auto"/>
                <w:bottom w:val="none" w:sz="0" w:space="0" w:color="auto"/>
                <w:right w:val="none" w:sz="0" w:space="0" w:color="auto"/>
              </w:divBdr>
            </w:div>
            <w:div w:id="1467814929">
              <w:marLeft w:val="0"/>
              <w:marRight w:val="0"/>
              <w:marTop w:val="0"/>
              <w:marBottom w:val="0"/>
              <w:divBdr>
                <w:top w:val="none" w:sz="0" w:space="0" w:color="auto"/>
                <w:left w:val="none" w:sz="0" w:space="0" w:color="auto"/>
                <w:bottom w:val="none" w:sz="0" w:space="0" w:color="auto"/>
                <w:right w:val="none" w:sz="0" w:space="0" w:color="auto"/>
              </w:divBdr>
            </w:div>
            <w:div w:id="1957443420">
              <w:marLeft w:val="0"/>
              <w:marRight w:val="0"/>
              <w:marTop w:val="0"/>
              <w:marBottom w:val="0"/>
              <w:divBdr>
                <w:top w:val="none" w:sz="0" w:space="0" w:color="auto"/>
                <w:left w:val="none" w:sz="0" w:space="0" w:color="auto"/>
                <w:bottom w:val="none" w:sz="0" w:space="0" w:color="auto"/>
                <w:right w:val="none" w:sz="0" w:space="0" w:color="auto"/>
              </w:divBdr>
            </w:div>
          </w:divsChild>
        </w:div>
        <w:div w:id="1006522260">
          <w:marLeft w:val="0"/>
          <w:marRight w:val="0"/>
          <w:marTop w:val="0"/>
          <w:marBottom w:val="0"/>
          <w:divBdr>
            <w:top w:val="none" w:sz="0" w:space="0" w:color="auto"/>
            <w:left w:val="none" w:sz="0" w:space="0" w:color="auto"/>
            <w:bottom w:val="none" w:sz="0" w:space="0" w:color="auto"/>
            <w:right w:val="none" w:sz="0" w:space="0" w:color="auto"/>
          </w:divBdr>
        </w:div>
        <w:div w:id="1040596338">
          <w:marLeft w:val="0"/>
          <w:marRight w:val="0"/>
          <w:marTop w:val="0"/>
          <w:marBottom w:val="0"/>
          <w:divBdr>
            <w:top w:val="none" w:sz="0" w:space="0" w:color="auto"/>
            <w:left w:val="none" w:sz="0" w:space="0" w:color="auto"/>
            <w:bottom w:val="none" w:sz="0" w:space="0" w:color="auto"/>
            <w:right w:val="none" w:sz="0" w:space="0" w:color="auto"/>
          </w:divBdr>
        </w:div>
        <w:div w:id="1153179586">
          <w:marLeft w:val="0"/>
          <w:marRight w:val="0"/>
          <w:marTop w:val="0"/>
          <w:marBottom w:val="0"/>
          <w:divBdr>
            <w:top w:val="none" w:sz="0" w:space="0" w:color="auto"/>
            <w:left w:val="none" w:sz="0" w:space="0" w:color="auto"/>
            <w:bottom w:val="none" w:sz="0" w:space="0" w:color="auto"/>
            <w:right w:val="none" w:sz="0" w:space="0" w:color="auto"/>
          </w:divBdr>
        </w:div>
        <w:div w:id="1189566450">
          <w:marLeft w:val="0"/>
          <w:marRight w:val="0"/>
          <w:marTop w:val="0"/>
          <w:marBottom w:val="0"/>
          <w:divBdr>
            <w:top w:val="none" w:sz="0" w:space="0" w:color="auto"/>
            <w:left w:val="none" w:sz="0" w:space="0" w:color="auto"/>
            <w:bottom w:val="none" w:sz="0" w:space="0" w:color="auto"/>
            <w:right w:val="none" w:sz="0" w:space="0" w:color="auto"/>
          </w:divBdr>
        </w:div>
        <w:div w:id="1234777887">
          <w:marLeft w:val="0"/>
          <w:marRight w:val="0"/>
          <w:marTop w:val="0"/>
          <w:marBottom w:val="0"/>
          <w:divBdr>
            <w:top w:val="none" w:sz="0" w:space="0" w:color="auto"/>
            <w:left w:val="none" w:sz="0" w:space="0" w:color="auto"/>
            <w:bottom w:val="none" w:sz="0" w:space="0" w:color="auto"/>
            <w:right w:val="none" w:sz="0" w:space="0" w:color="auto"/>
          </w:divBdr>
        </w:div>
        <w:div w:id="1356923110">
          <w:marLeft w:val="0"/>
          <w:marRight w:val="0"/>
          <w:marTop w:val="0"/>
          <w:marBottom w:val="0"/>
          <w:divBdr>
            <w:top w:val="none" w:sz="0" w:space="0" w:color="auto"/>
            <w:left w:val="none" w:sz="0" w:space="0" w:color="auto"/>
            <w:bottom w:val="none" w:sz="0" w:space="0" w:color="auto"/>
            <w:right w:val="none" w:sz="0" w:space="0" w:color="auto"/>
          </w:divBdr>
        </w:div>
        <w:div w:id="1377043753">
          <w:marLeft w:val="0"/>
          <w:marRight w:val="0"/>
          <w:marTop w:val="0"/>
          <w:marBottom w:val="0"/>
          <w:divBdr>
            <w:top w:val="none" w:sz="0" w:space="0" w:color="auto"/>
            <w:left w:val="none" w:sz="0" w:space="0" w:color="auto"/>
            <w:bottom w:val="none" w:sz="0" w:space="0" w:color="auto"/>
            <w:right w:val="none" w:sz="0" w:space="0" w:color="auto"/>
          </w:divBdr>
        </w:div>
        <w:div w:id="1439717638">
          <w:marLeft w:val="0"/>
          <w:marRight w:val="0"/>
          <w:marTop w:val="0"/>
          <w:marBottom w:val="0"/>
          <w:divBdr>
            <w:top w:val="none" w:sz="0" w:space="0" w:color="auto"/>
            <w:left w:val="none" w:sz="0" w:space="0" w:color="auto"/>
            <w:bottom w:val="none" w:sz="0" w:space="0" w:color="auto"/>
            <w:right w:val="none" w:sz="0" w:space="0" w:color="auto"/>
          </w:divBdr>
          <w:divsChild>
            <w:div w:id="1174220415">
              <w:marLeft w:val="0"/>
              <w:marRight w:val="0"/>
              <w:marTop w:val="0"/>
              <w:marBottom w:val="0"/>
              <w:divBdr>
                <w:top w:val="none" w:sz="0" w:space="0" w:color="auto"/>
                <w:left w:val="none" w:sz="0" w:space="0" w:color="auto"/>
                <w:bottom w:val="none" w:sz="0" w:space="0" w:color="auto"/>
                <w:right w:val="none" w:sz="0" w:space="0" w:color="auto"/>
              </w:divBdr>
            </w:div>
          </w:divsChild>
        </w:div>
        <w:div w:id="1491796618">
          <w:marLeft w:val="0"/>
          <w:marRight w:val="0"/>
          <w:marTop w:val="0"/>
          <w:marBottom w:val="0"/>
          <w:divBdr>
            <w:top w:val="none" w:sz="0" w:space="0" w:color="auto"/>
            <w:left w:val="none" w:sz="0" w:space="0" w:color="auto"/>
            <w:bottom w:val="none" w:sz="0" w:space="0" w:color="auto"/>
            <w:right w:val="none" w:sz="0" w:space="0" w:color="auto"/>
          </w:divBdr>
        </w:div>
        <w:div w:id="1543056796">
          <w:marLeft w:val="0"/>
          <w:marRight w:val="0"/>
          <w:marTop w:val="0"/>
          <w:marBottom w:val="0"/>
          <w:divBdr>
            <w:top w:val="none" w:sz="0" w:space="0" w:color="auto"/>
            <w:left w:val="none" w:sz="0" w:space="0" w:color="auto"/>
            <w:bottom w:val="none" w:sz="0" w:space="0" w:color="auto"/>
            <w:right w:val="none" w:sz="0" w:space="0" w:color="auto"/>
          </w:divBdr>
        </w:div>
        <w:div w:id="1549607709">
          <w:marLeft w:val="0"/>
          <w:marRight w:val="0"/>
          <w:marTop w:val="0"/>
          <w:marBottom w:val="0"/>
          <w:divBdr>
            <w:top w:val="none" w:sz="0" w:space="0" w:color="auto"/>
            <w:left w:val="none" w:sz="0" w:space="0" w:color="auto"/>
            <w:bottom w:val="none" w:sz="0" w:space="0" w:color="auto"/>
            <w:right w:val="none" w:sz="0" w:space="0" w:color="auto"/>
          </w:divBdr>
        </w:div>
        <w:div w:id="1574117757">
          <w:marLeft w:val="0"/>
          <w:marRight w:val="0"/>
          <w:marTop w:val="0"/>
          <w:marBottom w:val="0"/>
          <w:divBdr>
            <w:top w:val="none" w:sz="0" w:space="0" w:color="auto"/>
            <w:left w:val="none" w:sz="0" w:space="0" w:color="auto"/>
            <w:bottom w:val="none" w:sz="0" w:space="0" w:color="auto"/>
            <w:right w:val="none" w:sz="0" w:space="0" w:color="auto"/>
          </w:divBdr>
        </w:div>
        <w:div w:id="1605263357">
          <w:marLeft w:val="0"/>
          <w:marRight w:val="0"/>
          <w:marTop w:val="0"/>
          <w:marBottom w:val="0"/>
          <w:divBdr>
            <w:top w:val="none" w:sz="0" w:space="0" w:color="auto"/>
            <w:left w:val="none" w:sz="0" w:space="0" w:color="auto"/>
            <w:bottom w:val="none" w:sz="0" w:space="0" w:color="auto"/>
            <w:right w:val="none" w:sz="0" w:space="0" w:color="auto"/>
          </w:divBdr>
        </w:div>
        <w:div w:id="1646011340">
          <w:marLeft w:val="0"/>
          <w:marRight w:val="0"/>
          <w:marTop w:val="0"/>
          <w:marBottom w:val="0"/>
          <w:divBdr>
            <w:top w:val="none" w:sz="0" w:space="0" w:color="auto"/>
            <w:left w:val="none" w:sz="0" w:space="0" w:color="auto"/>
            <w:bottom w:val="none" w:sz="0" w:space="0" w:color="auto"/>
            <w:right w:val="none" w:sz="0" w:space="0" w:color="auto"/>
          </w:divBdr>
          <w:divsChild>
            <w:div w:id="1650938071">
              <w:marLeft w:val="0"/>
              <w:marRight w:val="0"/>
              <w:marTop w:val="0"/>
              <w:marBottom w:val="0"/>
              <w:divBdr>
                <w:top w:val="none" w:sz="0" w:space="0" w:color="auto"/>
                <w:left w:val="none" w:sz="0" w:space="0" w:color="auto"/>
                <w:bottom w:val="none" w:sz="0" w:space="0" w:color="auto"/>
                <w:right w:val="none" w:sz="0" w:space="0" w:color="auto"/>
              </w:divBdr>
            </w:div>
          </w:divsChild>
        </w:div>
        <w:div w:id="1689023200">
          <w:marLeft w:val="0"/>
          <w:marRight w:val="0"/>
          <w:marTop w:val="0"/>
          <w:marBottom w:val="0"/>
          <w:divBdr>
            <w:top w:val="none" w:sz="0" w:space="0" w:color="auto"/>
            <w:left w:val="none" w:sz="0" w:space="0" w:color="auto"/>
            <w:bottom w:val="none" w:sz="0" w:space="0" w:color="auto"/>
            <w:right w:val="none" w:sz="0" w:space="0" w:color="auto"/>
          </w:divBdr>
        </w:div>
        <w:div w:id="1969505482">
          <w:marLeft w:val="0"/>
          <w:marRight w:val="0"/>
          <w:marTop w:val="0"/>
          <w:marBottom w:val="0"/>
          <w:divBdr>
            <w:top w:val="none" w:sz="0" w:space="0" w:color="auto"/>
            <w:left w:val="none" w:sz="0" w:space="0" w:color="auto"/>
            <w:bottom w:val="none" w:sz="0" w:space="0" w:color="auto"/>
            <w:right w:val="none" w:sz="0" w:space="0" w:color="auto"/>
          </w:divBdr>
        </w:div>
        <w:div w:id="2045203768">
          <w:marLeft w:val="0"/>
          <w:marRight w:val="0"/>
          <w:marTop w:val="0"/>
          <w:marBottom w:val="0"/>
          <w:divBdr>
            <w:top w:val="none" w:sz="0" w:space="0" w:color="auto"/>
            <w:left w:val="none" w:sz="0" w:space="0" w:color="auto"/>
            <w:bottom w:val="none" w:sz="0" w:space="0" w:color="auto"/>
            <w:right w:val="none" w:sz="0" w:space="0" w:color="auto"/>
          </w:divBdr>
        </w:div>
        <w:div w:id="2058696381">
          <w:marLeft w:val="0"/>
          <w:marRight w:val="0"/>
          <w:marTop w:val="0"/>
          <w:marBottom w:val="0"/>
          <w:divBdr>
            <w:top w:val="none" w:sz="0" w:space="0" w:color="auto"/>
            <w:left w:val="none" w:sz="0" w:space="0" w:color="auto"/>
            <w:bottom w:val="none" w:sz="0" w:space="0" w:color="auto"/>
            <w:right w:val="none" w:sz="0" w:space="0" w:color="auto"/>
          </w:divBdr>
        </w:div>
      </w:divsChild>
    </w:div>
    <w:div w:id="1814714010">
      <w:bodyDiv w:val="1"/>
      <w:marLeft w:val="0"/>
      <w:marRight w:val="0"/>
      <w:marTop w:val="0"/>
      <w:marBottom w:val="0"/>
      <w:divBdr>
        <w:top w:val="none" w:sz="0" w:space="0" w:color="auto"/>
        <w:left w:val="none" w:sz="0" w:space="0" w:color="auto"/>
        <w:bottom w:val="none" w:sz="0" w:space="0" w:color="auto"/>
        <w:right w:val="none" w:sz="0" w:space="0" w:color="auto"/>
      </w:divBdr>
    </w:div>
    <w:div w:id="1822653732">
      <w:bodyDiv w:val="1"/>
      <w:marLeft w:val="0"/>
      <w:marRight w:val="0"/>
      <w:marTop w:val="0"/>
      <w:marBottom w:val="0"/>
      <w:divBdr>
        <w:top w:val="none" w:sz="0" w:space="0" w:color="auto"/>
        <w:left w:val="none" w:sz="0" w:space="0" w:color="auto"/>
        <w:bottom w:val="none" w:sz="0" w:space="0" w:color="auto"/>
        <w:right w:val="none" w:sz="0" w:space="0" w:color="auto"/>
      </w:divBdr>
      <w:divsChild>
        <w:div w:id="954485201">
          <w:marLeft w:val="0"/>
          <w:marRight w:val="0"/>
          <w:marTop w:val="0"/>
          <w:marBottom w:val="0"/>
          <w:divBdr>
            <w:top w:val="none" w:sz="0" w:space="0" w:color="auto"/>
            <w:left w:val="none" w:sz="0" w:space="0" w:color="auto"/>
            <w:bottom w:val="none" w:sz="0" w:space="0" w:color="auto"/>
            <w:right w:val="none" w:sz="0" w:space="0" w:color="auto"/>
          </w:divBdr>
        </w:div>
      </w:divsChild>
    </w:div>
    <w:div w:id="1902523674">
      <w:bodyDiv w:val="1"/>
      <w:marLeft w:val="0"/>
      <w:marRight w:val="0"/>
      <w:marTop w:val="0"/>
      <w:marBottom w:val="0"/>
      <w:divBdr>
        <w:top w:val="none" w:sz="0" w:space="0" w:color="auto"/>
        <w:left w:val="none" w:sz="0" w:space="0" w:color="auto"/>
        <w:bottom w:val="none" w:sz="0" w:space="0" w:color="auto"/>
        <w:right w:val="none" w:sz="0" w:space="0" w:color="auto"/>
      </w:divBdr>
    </w:div>
    <w:div w:id="1915578683">
      <w:bodyDiv w:val="1"/>
      <w:marLeft w:val="0"/>
      <w:marRight w:val="0"/>
      <w:marTop w:val="0"/>
      <w:marBottom w:val="0"/>
      <w:divBdr>
        <w:top w:val="none" w:sz="0" w:space="0" w:color="auto"/>
        <w:left w:val="none" w:sz="0" w:space="0" w:color="auto"/>
        <w:bottom w:val="none" w:sz="0" w:space="0" w:color="auto"/>
        <w:right w:val="none" w:sz="0" w:space="0" w:color="auto"/>
      </w:divBdr>
    </w:div>
    <w:div w:id="1933389490">
      <w:bodyDiv w:val="1"/>
      <w:marLeft w:val="0"/>
      <w:marRight w:val="0"/>
      <w:marTop w:val="0"/>
      <w:marBottom w:val="0"/>
      <w:divBdr>
        <w:top w:val="none" w:sz="0" w:space="0" w:color="auto"/>
        <w:left w:val="none" w:sz="0" w:space="0" w:color="auto"/>
        <w:bottom w:val="none" w:sz="0" w:space="0" w:color="auto"/>
        <w:right w:val="none" w:sz="0" w:space="0" w:color="auto"/>
      </w:divBdr>
    </w:div>
    <w:div w:id="2004123344">
      <w:bodyDiv w:val="1"/>
      <w:marLeft w:val="0"/>
      <w:marRight w:val="0"/>
      <w:marTop w:val="0"/>
      <w:marBottom w:val="0"/>
      <w:divBdr>
        <w:top w:val="none" w:sz="0" w:space="0" w:color="auto"/>
        <w:left w:val="none" w:sz="0" w:space="0" w:color="auto"/>
        <w:bottom w:val="none" w:sz="0" w:space="0" w:color="auto"/>
        <w:right w:val="none" w:sz="0" w:space="0" w:color="auto"/>
      </w:divBdr>
      <w:divsChild>
        <w:div w:id="620958668">
          <w:marLeft w:val="0"/>
          <w:marRight w:val="0"/>
          <w:marTop w:val="0"/>
          <w:marBottom w:val="0"/>
          <w:divBdr>
            <w:top w:val="none" w:sz="0" w:space="0" w:color="auto"/>
            <w:left w:val="none" w:sz="0" w:space="0" w:color="auto"/>
            <w:bottom w:val="none" w:sz="0" w:space="0" w:color="auto"/>
            <w:right w:val="none" w:sz="0" w:space="0" w:color="auto"/>
          </w:divBdr>
        </w:div>
      </w:divsChild>
    </w:div>
    <w:div w:id="2020110361">
      <w:bodyDiv w:val="1"/>
      <w:marLeft w:val="0"/>
      <w:marRight w:val="0"/>
      <w:marTop w:val="0"/>
      <w:marBottom w:val="0"/>
      <w:divBdr>
        <w:top w:val="none" w:sz="0" w:space="0" w:color="auto"/>
        <w:left w:val="none" w:sz="0" w:space="0" w:color="auto"/>
        <w:bottom w:val="none" w:sz="0" w:space="0" w:color="auto"/>
        <w:right w:val="none" w:sz="0" w:space="0" w:color="auto"/>
      </w:divBdr>
    </w:div>
    <w:div w:id="2038964915">
      <w:bodyDiv w:val="1"/>
      <w:marLeft w:val="0"/>
      <w:marRight w:val="0"/>
      <w:marTop w:val="0"/>
      <w:marBottom w:val="0"/>
      <w:divBdr>
        <w:top w:val="none" w:sz="0" w:space="0" w:color="auto"/>
        <w:left w:val="none" w:sz="0" w:space="0" w:color="auto"/>
        <w:bottom w:val="none" w:sz="0" w:space="0" w:color="auto"/>
        <w:right w:val="none" w:sz="0" w:space="0" w:color="auto"/>
      </w:divBdr>
    </w:div>
    <w:div w:id="2074572325">
      <w:bodyDiv w:val="1"/>
      <w:marLeft w:val="0"/>
      <w:marRight w:val="0"/>
      <w:marTop w:val="0"/>
      <w:marBottom w:val="0"/>
      <w:divBdr>
        <w:top w:val="none" w:sz="0" w:space="0" w:color="auto"/>
        <w:left w:val="none" w:sz="0" w:space="0" w:color="auto"/>
        <w:bottom w:val="none" w:sz="0" w:space="0" w:color="auto"/>
        <w:right w:val="none" w:sz="0" w:space="0" w:color="auto"/>
      </w:divBdr>
    </w:div>
    <w:div w:id="2097284433">
      <w:bodyDiv w:val="1"/>
      <w:marLeft w:val="0"/>
      <w:marRight w:val="0"/>
      <w:marTop w:val="0"/>
      <w:marBottom w:val="0"/>
      <w:divBdr>
        <w:top w:val="none" w:sz="0" w:space="0" w:color="auto"/>
        <w:left w:val="none" w:sz="0" w:space="0" w:color="auto"/>
        <w:bottom w:val="none" w:sz="0" w:space="0" w:color="auto"/>
        <w:right w:val="none" w:sz="0" w:space="0" w:color="auto"/>
      </w:divBdr>
    </w:div>
    <w:div w:id="21122401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emf"/><Relationship Id="rId18" Type="http://schemas.openxmlformats.org/officeDocument/2006/relationships/oleObject" Target="embeddings/oleObject3.bin"/><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oleObject" Target="embeddings/oleObject4.bin"/><Relationship Id="rId7" Type="http://schemas.openxmlformats.org/officeDocument/2006/relationships/settings" Target="settings.xml"/><Relationship Id="rId12" Type="http://schemas.openxmlformats.org/officeDocument/2006/relationships/package" Target="embeddings/Microsoft_Word_Document.docx"/><Relationship Id="rId17" Type="http://schemas.openxmlformats.org/officeDocument/2006/relationships/image" Target="media/image4.emf"/><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oleObject" Target="embeddings/oleObject2.bin"/><Relationship Id="rId20" Type="http://schemas.openxmlformats.org/officeDocument/2006/relationships/image" Target="media/image5.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3.emf"/><Relationship Id="rId23" Type="http://schemas.openxmlformats.org/officeDocument/2006/relationships/oleObject" Target="embeddings/oleObject5.bin"/><Relationship Id="rId10" Type="http://schemas.openxmlformats.org/officeDocument/2006/relationships/endnotes" Target="endnotes.xml"/><Relationship Id="rId19" Type="http://schemas.openxmlformats.org/officeDocument/2006/relationships/hyperlink" Target="https://buenaspracticas.poder-judicial.go.cr/index.php/documentos-agrario"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oleObject" Target="embeddings/oleObject1.bin"/><Relationship Id="rId22" Type="http://schemas.openxmlformats.org/officeDocument/2006/relationships/image" Target="media/image6.emf"/><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6.bin"/><Relationship Id="rId1" Type="http://schemas.openxmlformats.org/officeDocument/2006/relationships/image" Target="media/image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o" ma:contentTypeID="0x010100F9932EC6A1EDE845860F12B736444434" ma:contentTypeVersion="13" ma:contentTypeDescription="Crear nuevo documento." ma:contentTypeScope="" ma:versionID="48e0989cd430aecd66f60bc7380a1e8b">
  <xsd:schema xmlns:xsd="http://www.w3.org/2001/XMLSchema" xmlns:xs="http://www.w3.org/2001/XMLSchema" xmlns:p="http://schemas.microsoft.com/office/2006/metadata/properties" xmlns:ns3="f11f53c3-5b6d-41fa-a99a-ead51ea5b11c" xmlns:ns4="391a5545-3ce3-4bc6-af10-630a214d0989" targetNamespace="http://schemas.microsoft.com/office/2006/metadata/properties" ma:root="true" ma:fieldsID="ca85e4e7a07d1b51962211ecca5d7d70" ns3:_="" ns4:_="">
    <xsd:import namespace="f11f53c3-5b6d-41fa-a99a-ead51ea5b11c"/>
    <xsd:import namespace="391a5545-3ce3-4bc6-af10-630a214d0989"/>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DateTaken" minOccurs="0"/>
                <xsd:element ref="ns3:MediaServiceAutoKeyPoints" minOccurs="0"/>
                <xsd:element ref="ns3:MediaServiceKeyPoints" minOccurs="0"/>
                <xsd:element ref="ns3:MediaServiceLocation"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11f53c3-5b6d-41fa-a99a-ead51ea5b11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91a5545-3ce3-4bc6-af10-630a214d0989"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44D52D-2684-455D-BD09-D090C7E684D4}">
  <ds:schemaRefs>
    <ds:schemaRef ds:uri="http://schemas.microsoft.com/sharepoint/v3/contenttype/forms"/>
  </ds:schemaRefs>
</ds:datastoreItem>
</file>

<file path=customXml/itemProps2.xml><?xml version="1.0" encoding="utf-8"?>
<ds:datastoreItem xmlns:ds="http://schemas.openxmlformats.org/officeDocument/2006/customXml" ds:itemID="{B0FCAE69-B8C1-4A09-8CD1-C2264DD189A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11f53c3-5b6d-41fa-a99a-ead51ea5b11c"/>
    <ds:schemaRef ds:uri="391a5545-3ce3-4bc6-af10-630a214d098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1131F76-8142-433B-AD18-E39D299065C1}">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87A86AE2-4983-4E63-929C-69C5792754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1932</Words>
  <Characters>10626</Characters>
  <Application>Microsoft Office Word</Application>
  <DocSecurity>4</DocSecurity>
  <Lines>88</Lines>
  <Paragraphs>25</Paragraphs>
  <ScaleCrop>false</ScaleCrop>
  <HeadingPairs>
    <vt:vector size="2" baseType="variant">
      <vt:variant>
        <vt:lpstr>Título</vt:lpstr>
      </vt:variant>
      <vt:variant>
        <vt:i4>1</vt:i4>
      </vt:variant>
    </vt:vector>
  </HeadingPairs>
  <TitlesOfParts>
    <vt:vector size="1" baseType="lpstr">
      <vt:lpstr/>
    </vt:vector>
  </TitlesOfParts>
  <Company>RevolucionUnattended</Company>
  <LinksUpToDate>false</LinksUpToDate>
  <CharactersWithSpaces>12533</CharactersWithSpaces>
  <SharedDoc>false</SharedDoc>
  <HLinks>
    <vt:vector size="12" baseType="variant">
      <vt:variant>
        <vt:i4>1507407</vt:i4>
      </vt:variant>
      <vt:variant>
        <vt:i4>18</vt:i4>
      </vt:variant>
      <vt:variant>
        <vt:i4>0</vt:i4>
      </vt:variant>
      <vt:variant>
        <vt:i4>5</vt:i4>
      </vt:variant>
      <vt:variant>
        <vt:lpwstr>https://buenaspracticas.poder-judicial.go.cr/index.php/documentos-agrario</vt:lpwstr>
      </vt:variant>
      <vt:variant>
        <vt:lpwstr/>
      </vt:variant>
      <vt:variant>
        <vt:i4>6094966</vt:i4>
      </vt:variant>
      <vt:variant>
        <vt:i4>0</vt:i4>
      </vt:variant>
      <vt:variant>
        <vt:i4>0</vt:i4>
      </vt:variant>
      <vt:variant>
        <vt:i4>5</vt:i4>
      </vt:variant>
      <vt:variant>
        <vt:lpwstr>mailto:planificacion@poder-judicial.go.cr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STEVEN PEREZ</dc:creator>
  <cp:keywords/>
  <cp:lastModifiedBy>Jorge Barquero Umaña</cp:lastModifiedBy>
  <cp:revision>2</cp:revision>
  <dcterms:created xsi:type="dcterms:W3CDTF">2021-07-01T17:18:00Z</dcterms:created>
  <dcterms:modified xsi:type="dcterms:W3CDTF">2021-07-01T17:18:00Z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0x010100F9932EC6A1EDE845860F12B736444434</vt:lpwstr>
  </property>
</Properties>
</file>