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1A5C5" w14:textId="4916E994" w:rsidR="000C1D15" w:rsidRPr="000C1D15" w:rsidRDefault="00502C9D" w:rsidP="000C1D15">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1620</w:t>
      </w:r>
      <w:r w:rsidR="000C1D15" w:rsidRPr="000C1D15">
        <w:rPr>
          <w:rFonts w:ascii="Book Antiqua" w:eastAsia="Times New Roman" w:hAnsi="Book Antiqua" w:cs="Book Antiqua"/>
          <w:snapToGrid w:val="0"/>
          <w:sz w:val="24"/>
          <w:szCs w:val="24"/>
          <w:lang w:eastAsia="es-ES"/>
        </w:rPr>
        <w:t>-PLA-</w:t>
      </w:r>
      <w:r w:rsidR="00762A92">
        <w:rPr>
          <w:rFonts w:ascii="Book Antiqua" w:eastAsia="Times New Roman" w:hAnsi="Book Antiqua" w:cs="Book Antiqua"/>
          <w:snapToGrid w:val="0"/>
          <w:sz w:val="24"/>
          <w:szCs w:val="24"/>
          <w:lang w:eastAsia="es-ES"/>
        </w:rPr>
        <w:t>OI</w:t>
      </w:r>
      <w:r w:rsidR="000C1D15" w:rsidRPr="000C1D15">
        <w:rPr>
          <w:rFonts w:ascii="Book Antiqua" w:eastAsia="Times New Roman" w:hAnsi="Book Antiqua" w:cs="Book Antiqua"/>
          <w:snapToGrid w:val="0"/>
          <w:sz w:val="24"/>
          <w:szCs w:val="24"/>
          <w:lang w:eastAsia="es-ES"/>
        </w:rPr>
        <w:t>-2020</w:t>
      </w:r>
    </w:p>
    <w:p w14:paraId="1EF14A30" w14:textId="41DCDD9C" w:rsidR="000C1D15" w:rsidRPr="000C1D15" w:rsidRDefault="000C1D15" w:rsidP="000C1D15">
      <w:pPr>
        <w:widowControl w:val="0"/>
        <w:spacing w:before="0" w:after="0" w:line="240" w:lineRule="auto"/>
        <w:ind w:left="0"/>
        <w:jc w:val="right"/>
        <w:rPr>
          <w:rFonts w:ascii="Book Antiqua" w:eastAsia="Times New Roman" w:hAnsi="Book Antiqua" w:cs="Book Antiqua"/>
          <w:snapToGrid w:val="0"/>
          <w:sz w:val="24"/>
          <w:szCs w:val="24"/>
          <w:lang w:eastAsia="es-ES"/>
        </w:rPr>
      </w:pPr>
      <w:r w:rsidRPr="000C1D15">
        <w:rPr>
          <w:rFonts w:ascii="Book Antiqua" w:eastAsia="Times New Roman" w:hAnsi="Book Antiqua" w:cs="Book Antiqua"/>
          <w:sz w:val="24"/>
          <w:szCs w:val="24"/>
          <w:lang w:eastAsia="es-ES"/>
        </w:rPr>
        <w:t xml:space="preserve">Ref. SICE: </w:t>
      </w:r>
      <w:r w:rsidR="00762A92">
        <w:rPr>
          <w:rFonts w:ascii="Book Antiqua" w:eastAsia="Times New Roman" w:hAnsi="Book Antiqua" w:cs="Book Antiqua"/>
          <w:sz w:val="24"/>
          <w:szCs w:val="24"/>
          <w:lang w:eastAsia="es-ES"/>
        </w:rPr>
        <w:t>1888-19</w:t>
      </w:r>
    </w:p>
    <w:p w14:paraId="29B7E230"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E6D219C" w14:textId="7F525AFE" w:rsidR="000C1D15" w:rsidRPr="000C1D15" w:rsidRDefault="00762A92" w:rsidP="000C1D15">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BF7514">
        <w:rPr>
          <w:rFonts w:ascii="Book Antiqua" w:eastAsia="Times New Roman" w:hAnsi="Book Antiqua" w:cs="Book Antiqua"/>
          <w:snapToGrid w:val="0"/>
          <w:sz w:val="24"/>
          <w:szCs w:val="24"/>
          <w:lang w:eastAsia="es-ES"/>
        </w:rPr>
        <w:t>6</w:t>
      </w:r>
      <w:r>
        <w:rPr>
          <w:rFonts w:ascii="Book Antiqua" w:eastAsia="Times New Roman" w:hAnsi="Book Antiqua" w:cs="Book Antiqua"/>
          <w:snapToGrid w:val="0"/>
          <w:sz w:val="24"/>
          <w:szCs w:val="24"/>
          <w:lang w:eastAsia="es-ES"/>
        </w:rPr>
        <w:t xml:space="preserve"> de octubre </w:t>
      </w:r>
      <w:r w:rsidR="000C1D15" w:rsidRPr="000C1D15">
        <w:rPr>
          <w:rFonts w:ascii="Book Antiqua" w:eastAsia="Times New Roman" w:hAnsi="Book Antiqua" w:cs="Book Antiqua"/>
          <w:snapToGrid w:val="0"/>
          <w:sz w:val="24"/>
          <w:szCs w:val="24"/>
          <w:lang w:eastAsia="es-ES"/>
        </w:rPr>
        <w:t>de 2020</w:t>
      </w:r>
    </w:p>
    <w:p w14:paraId="0BAF0CCE"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58AF7FA"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F58140D"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1061596" w14:textId="77777777" w:rsidR="000C1D15" w:rsidRPr="000C1D15" w:rsidRDefault="000C1D15" w:rsidP="000C1D15">
      <w:pPr>
        <w:spacing w:before="0" w:after="0" w:line="240" w:lineRule="auto"/>
        <w:ind w:left="0"/>
        <w:rPr>
          <w:rFonts w:ascii="Book Antiqua" w:eastAsia="Times New Roman" w:hAnsi="Book Antiqua" w:cs="Book Antiqua"/>
          <w:color w:val="000000"/>
          <w:sz w:val="24"/>
          <w:szCs w:val="24"/>
          <w:lang w:eastAsia="es-ES"/>
        </w:rPr>
      </w:pPr>
    </w:p>
    <w:p w14:paraId="6176CD51" w14:textId="77777777" w:rsidR="000C1D15" w:rsidRPr="000C1D15" w:rsidRDefault="000C1D15" w:rsidP="000C1D15">
      <w:pPr>
        <w:spacing w:before="0" w:after="0" w:line="240" w:lineRule="auto"/>
        <w:ind w:left="0"/>
        <w:rPr>
          <w:rFonts w:ascii="Book Antiqua" w:eastAsia="Times New Roman" w:hAnsi="Book Antiqua" w:cs="Book Antiqua"/>
          <w:color w:val="000000"/>
          <w:sz w:val="24"/>
          <w:szCs w:val="24"/>
          <w:lang w:eastAsia="es-ES"/>
        </w:rPr>
      </w:pPr>
      <w:r w:rsidRPr="000C1D15">
        <w:rPr>
          <w:rFonts w:ascii="Book Antiqua" w:eastAsia="Times New Roman" w:hAnsi="Book Antiqua" w:cs="Book Antiqua"/>
          <w:color w:val="000000"/>
          <w:sz w:val="24"/>
          <w:szCs w:val="24"/>
          <w:lang w:eastAsia="es-ES"/>
        </w:rPr>
        <w:t>Licenciada</w:t>
      </w:r>
    </w:p>
    <w:p w14:paraId="25AF949D" w14:textId="77777777" w:rsidR="000C1D15" w:rsidRPr="000C1D15" w:rsidRDefault="000C1D15" w:rsidP="000C1D15">
      <w:pPr>
        <w:spacing w:before="0" w:after="0" w:line="240" w:lineRule="auto"/>
        <w:ind w:left="0"/>
        <w:rPr>
          <w:rFonts w:ascii="Book Antiqua" w:eastAsia="Times New Roman" w:hAnsi="Book Antiqua" w:cs="Book Antiqua"/>
          <w:color w:val="000000"/>
          <w:sz w:val="24"/>
          <w:szCs w:val="24"/>
          <w:lang w:eastAsia="es-ES"/>
        </w:rPr>
      </w:pPr>
      <w:r w:rsidRPr="000C1D15">
        <w:rPr>
          <w:rFonts w:ascii="Book Antiqua" w:eastAsia="Times New Roman" w:hAnsi="Book Antiqua" w:cs="Book Antiqua"/>
          <w:color w:val="000000"/>
          <w:sz w:val="24"/>
          <w:szCs w:val="24"/>
          <w:lang w:eastAsia="es-ES"/>
        </w:rPr>
        <w:t>Silvia Navarro Romanini</w:t>
      </w:r>
    </w:p>
    <w:p w14:paraId="5BE51776" w14:textId="77777777" w:rsidR="000C1D15" w:rsidRPr="000C1D15" w:rsidRDefault="000C1D15" w:rsidP="000C1D15">
      <w:pPr>
        <w:spacing w:before="0" w:after="0" w:line="240" w:lineRule="auto"/>
        <w:ind w:left="0"/>
        <w:rPr>
          <w:rFonts w:ascii="Book Antiqua" w:eastAsia="Times New Roman" w:hAnsi="Book Antiqua" w:cs="Book Antiqua"/>
          <w:color w:val="000000"/>
          <w:sz w:val="24"/>
          <w:szCs w:val="24"/>
          <w:lang w:eastAsia="es-ES"/>
        </w:rPr>
      </w:pPr>
      <w:r w:rsidRPr="000C1D15">
        <w:rPr>
          <w:rFonts w:ascii="Book Antiqua" w:eastAsia="Times New Roman" w:hAnsi="Book Antiqua" w:cs="Book Antiqua"/>
          <w:color w:val="000000"/>
          <w:sz w:val="24"/>
          <w:szCs w:val="24"/>
          <w:lang w:eastAsia="es-ES"/>
        </w:rPr>
        <w:t>Secretaría General de la Corte</w:t>
      </w:r>
    </w:p>
    <w:p w14:paraId="70DBD651" w14:textId="7AFA3B93" w:rsidR="000C1D15" w:rsidRDefault="000C1D15" w:rsidP="000C1D15">
      <w:pPr>
        <w:widowControl w:val="0"/>
        <w:spacing w:before="0" w:after="0" w:line="240" w:lineRule="auto"/>
        <w:ind w:left="0"/>
        <w:jc w:val="left"/>
        <w:rPr>
          <w:rFonts w:ascii="Book Antiqua" w:eastAsia="Times New Roman" w:hAnsi="Book Antiqua" w:cs="Book Antiqua"/>
          <w:color w:val="000000"/>
          <w:sz w:val="24"/>
          <w:szCs w:val="24"/>
          <w:lang w:eastAsia="es-ES"/>
        </w:rPr>
      </w:pPr>
    </w:p>
    <w:p w14:paraId="6CCC703C" w14:textId="77777777" w:rsidR="0047659C" w:rsidRPr="000C1D15" w:rsidRDefault="0047659C" w:rsidP="000C1D15">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p>
    <w:p w14:paraId="3CB9DFD5"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r w:rsidRPr="000C1D15">
        <w:rPr>
          <w:rFonts w:ascii="Book Antiqua" w:eastAsia="Times New Roman" w:hAnsi="Book Antiqua" w:cs="Book Antiqua"/>
          <w:snapToGrid w:val="0"/>
          <w:color w:val="000000"/>
          <w:sz w:val="24"/>
          <w:szCs w:val="24"/>
          <w:lang w:eastAsia="es-ES"/>
        </w:rPr>
        <w:t>Estimada señora:</w:t>
      </w:r>
    </w:p>
    <w:p w14:paraId="41CCB257" w14:textId="77777777" w:rsidR="000C1D15" w:rsidRPr="000C1D15" w:rsidRDefault="000C1D15" w:rsidP="000C1D15">
      <w:pPr>
        <w:widowControl w:val="0"/>
        <w:spacing w:before="0" w:after="0" w:line="240" w:lineRule="auto"/>
        <w:ind w:left="0"/>
        <w:rPr>
          <w:rFonts w:ascii="Book Antiqua" w:eastAsia="Times New Roman" w:hAnsi="Book Antiqua" w:cs="Book Antiqua"/>
          <w:snapToGrid w:val="0"/>
          <w:sz w:val="24"/>
          <w:szCs w:val="24"/>
          <w:lang w:eastAsia="es-ES"/>
        </w:rPr>
      </w:pPr>
    </w:p>
    <w:p w14:paraId="5BD7319D" w14:textId="62E7C64E" w:rsidR="002D1F41" w:rsidRPr="00762A92" w:rsidRDefault="00A5281F" w:rsidP="00762A92">
      <w:pPr>
        <w:spacing w:before="0" w:after="0" w:line="240" w:lineRule="auto"/>
        <w:ind w:left="0" w:firstLine="708"/>
        <w:rPr>
          <w:rFonts w:ascii="Book Antiqua" w:hAnsi="Book Antiqua"/>
          <w:sz w:val="24"/>
          <w:szCs w:val="24"/>
        </w:rPr>
      </w:pPr>
      <w:r>
        <w:rPr>
          <w:rFonts w:ascii="Book Antiqua" w:eastAsia="Times New Roman" w:hAnsi="Book Antiqua" w:cs="Book Antiqua"/>
          <w:sz w:val="24"/>
          <w:szCs w:val="24"/>
          <w:lang w:eastAsia="es-ES"/>
        </w:rPr>
        <w:t>L</w:t>
      </w:r>
      <w:r w:rsidR="000C1D15" w:rsidRPr="000C1D15">
        <w:rPr>
          <w:rFonts w:ascii="Book Antiqua" w:eastAsia="Times New Roman" w:hAnsi="Book Antiqua" w:cs="Book Antiqua"/>
          <w:sz w:val="24"/>
          <w:szCs w:val="24"/>
          <w:lang w:eastAsia="es-ES"/>
        </w:rPr>
        <w:t xml:space="preserve">e remito el informe suscrito por </w:t>
      </w:r>
      <w:r w:rsidR="00762A92">
        <w:rPr>
          <w:rFonts w:ascii="Book Antiqua" w:eastAsia="Times New Roman" w:hAnsi="Book Antiqua" w:cs="Book Antiqua"/>
          <w:sz w:val="24"/>
          <w:szCs w:val="24"/>
          <w:lang w:eastAsia="es-ES"/>
        </w:rPr>
        <w:t>la Licda. Ginethe Retana Ureña</w:t>
      </w:r>
      <w:r w:rsidR="000C1D15" w:rsidRPr="000C1D15">
        <w:rPr>
          <w:rFonts w:ascii="Book Antiqua" w:eastAsia="Times New Roman" w:hAnsi="Book Antiqua" w:cs="Book Antiqua"/>
          <w:sz w:val="24"/>
          <w:szCs w:val="24"/>
          <w:lang w:eastAsia="es-ES"/>
        </w:rPr>
        <w:t>, Jef</w:t>
      </w:r>
      <w:r w:rsidR="00762A92">
        <w:rPr>
          <w:rFonts w:ascii="Book Antiqua" w:eastAsia="Times New Roman" w:hAnsi="Book Antiqua" w:cs="Book Antiqua"/>
          <w:sz w:val="24"/>
          <w:szCs w:val="24"/>
          <w:lang w:eastAsia="es-ES"/>
        </w:rPr>
        <w:t>a</w:t>
      </w:r>
      <w:r w:rsidR="000C1D15" w:rsidRPr="000C1D15">
        <w:rPr>
          <w:rFonts w:ascii="Book Antiqua" w:eastAsia="Times New Roman" w:hAnsi="Book Antiqua" w:cs="Book Antiqua"/>
          <w:sz w:val="24"/>
          <w:szCs w:val="24"/>
          <w:lang w:eastAsia="es-ES"/>
        </w:rPr>
        <w:t xml:space="preserve"> del Subproceso de </w:t>
      </w:r>
      <w:r w:rsidR="00762A92">
        <w:rPr>
          <w:rFonts w:ascii="Book Antiqua" w:eastAsia="Times New Roman" w:hAnsi="Book Antiqua" w:cs="Book Antiqua"/>
          <w:sz w:val="24"/>
          <w:szCs w:val="24"/>
          <w:lang w:eastAsia="es-ES"/>
        </w:rPr>
        <w:t>Organización Institucional</w:t>
      </w:r>
      <w:r w:rsidR="000C1D15" w:rsidRPr="000C1D15">
        <w:rPr>
          <w:rFonts w:ascii="Book Antiqua" w:eastAsia="Times New Roman" w:hAnsi="Book Antiqua" w:cs="Book Antiqua"/>
          <w:sz w:val="24"/>
          <w:szCs w:val="24"/>
          <w:lang w:eastAsia="es-ES"/>
        </w:rPr>
        <w:t xml:space="preserve">, relacionado con </w:t>
      </w:r>
      <w:r w:rsidR="00762A92">
        <w:rPr>
          <w:rFonts w:ascii="Book Antiqua" w:eastAsia="Times New Roman" w:hAnsi="Book Antiqua" w:cs="Book Antiqua"/>
          <w:sz w:val="24"/>
          <w:szCs w:val="24"/>
          <w:lang w:eastAsia="es-ES"/>
        </w:rPr>
        <w:t xml:space="preserve">el </w:t>
      </w:r>
      <w:r w:rsidR="002D1F41" w:rsidRPr="00762A92">
        <w:rPr>
          <w:rFonts w:ascii="Book Antiqua" w:hAnsi="Book Antiqua"/>
          <w:sz w:val="24"/>
          <w:szCs w:val="24"/>
        </w:rPr>
        <w:t>Rediseño de Procesos del modelo Penal por medio de nuevas tecnologías de información de la Sección de Flagrancia del Tribunal Penal del I Circuito Judicial de la Zona Atlántica.</w:t>
      </w:r>
    </w:p>
    <w:p w14:paraId="60E650C4" w14:textId="69972D6C" w:rsidR="000C1D15" w:rsidRPr="000C1D15" w:rsidRDefault="000C1D15" w:rsidP="000C1D15">
      <w:pPr>
        <w:spacing w:before="0" w:after="0" w:line="240" w:lineRule="auto"/>
        <w:ind w:left="0"/>
        <w:jc w:val="left"/>
        <w:rPr>
          <w:rFonts w:ascii="Book Antiqua" w:eastAsia="Times New Roman" w:hAnsi="Book Antiqua" w:cs="Book Antiqua"/>
          <w:color w:val="0000FF"/>
          <w:sz w:val="24"/>
          <w:szCs w:val="24"/>
          <w:u w:val="single"/>
          <w:lang w:eastAsia="es-ES"/>
        </w:rPr>
      </w:pPr>
    </w:p>
    <w:p w14:paraId="306E1D6D" w14:textId="714039A9" w:rsidR="00762A92" w:rsidRDefault="000C1D15" w:rsidP="00762A92">
      <w:pPr>
        <w:pStyle w:val="Prrafodelista1"/>
        <w:tabs>
          <w:tab w:val="num" w:pos="709"/>
        </w:tabs>
        <w:spacing w:before="0" w:after="0" w:line="240" w:lineRule="auto"/>
        <w:ind w:left="0"/>
        <w:rPr>
          <w:rFonts w:ascii="Book Antiqua" w:hAnsi="Book Antiqua"/>
          <w:sz w:val="24"/>
          <w:szCs w:val="24"/>
          <w:lang w:eastAsia="es-ES"/>
        </w:rPr>
      </w:pPr>
      <w:r w:rsidRPr="000C1D15">
        <w:rPr>
          <w:rFonts w:ascii="Book Antiqua" w:hAnsi="Book Antiqua" w:cs="Book Antiqua"/>
          <w:sz w:val="24"/>
          <w:szCs w:val="24"/>
          <w:lang w:eastAsia="es-ES"/>
        </w:rPr>
        <w:tab/>
        <w:t xml:space="preserve">Con el fin de que se manifestaran al respecto, mediante oficio </w:t>
      </w:r>
      <w:r w:rsidR="00762A92">
        <w:rPr>
          <w:rFonts w:ascii="Book Antiqua" w:hAnsi="Book Antiqua" w:cs="Book Antiqua"/>
          <w:sz w:val="24"/>
          <w:szCs w:val="24"/>
          <w:lang w:eastAsia="es-ES"/>
        </w:rPr>
        <w:t>1601</w:t>
      </w:r>
      <w:r w:rsidRPr="000C1D15">
        <w:rPr>
          <w:rFonts w:ascii="Book Antiqua" w:hAnsi="Book Antiqua" w:cs="Book Antiqua"/>
          <w:sz w:val="24"/>
          <w:szCs w:val="24"/>
          <w:lang w:eastAsia="es-ES"/>
        </w:rPr>
        <w:t>-PLA-</w:t>
      </w:r>
      <w:r w:rsidR="00762A92">
        <w:rPr>
          <w:rFonts w:ascii="Book Antiqua" w:hAnsi="Book Antiqua" w:cs="Book Antiqua"/>
          <w:sz w:val="24"/>
          <w:szCs w:val="24"/>
          <w:lang w:eastAsia="es-ES"/>
        </w:rPr>
        <w:t>O</w:t>
      </w:r>
      <w:r w:rsidRPr="000C1D15">
        <w:rPr>
          <w:rFonts w:ascii="Book Antiqua" w:hAnsi="Book Antiqua" w:cs="Book Antiqua"/>
          <w:sz w:val="24"/>
          <w:szCs w:val="24"/>
          <w:lang w:eastAsia="es-ES"/>
        </w:rPr>
        <w:t xml:space="preserve">I-2020 del </w:t>
      </w:r>
      <w:r w:rsidR="00762A92">
        <w:rPr>
          <w:rFonts w:ascii="Book Antiqua" w:hAnsi="Book Antiqua" w:cs="Book Antiqua"/>
          <w:sz w:val="24"/>
          <w:szCs w:val="24"/>
          <w:lang w:eastAsia="es-ES"/>
        </w:rPr>
        <w:t>pasado 16 de julio</w:t>
      </w:r>
      <w:r w:rsidRPr="000C1D15">
        <w:rPr>
          <w:rFonts w:ascii="Book Antiqua" w:hAnsi="Book Antiqua" w:cs="Book Antiqua"/>
          <w:sz w:val="24"/>
          <w:szCs w:val="24"/>
          <w:lang w:eastAsia="es-ES"/>
        </w:rPr>
        <w:t>, el preliminar de este documento fue puesto en conocimiento de</w:t>
      </w:r>
      <w:r w:rsidR="00762A92">
        <w:rPr>
          <w:rFonts w:ascii="Book Antiqua" w:hAnsi="Book Antiqua" w:cs="Book Antiqua"/>
          <w:sz w:val="24"/>
          <w:szCs w:val="24"/>
          <w:lang w:eastAsia="es-ES"/>
        </w:rPr>
        <w:t xml:space="preserve"> </w:t>
      </w:r>
      <w:r w:rsidR="008D33B3">
        <w:rPr>
          <w:rFonts w:ascii="Book Antiqua" w:hAnsi="Book Antiqua" w:cs="Book Antiqua"/>
          <w:sz w:val="24"/>
          <w:szCs w:val="24"/>
          <w:lang w:eastAsia="es-ES"/>
        </w:rPr>
        <w:t>l</w:t>
      </w:r>
      <w:r w:rsidR="00762A92">
        <w:rPr>
          <w:rFonts w:ascii="Book Antiqua" w:hAnsi="Book Antiqua" w:cs="Book Antiqua"/>
          <w:sz w:val="24"/>
          <w:szCs w:val="24"/>
          <w:lang w:eastAsia="es-ES"/>
        </w:rPr>
        <w:t>a Magistrada Patricia Solano Castro, Coordinadora de la Comisión de la Jurisdicción Penal.</w:t>
      </w:r>
      <w:r w:rsidR="00762A92" w:rsidRPr="00C17D15">
        <w:rPr>
          <w:rFonts w:ascii="Book Antiqua" w:hAnsi="Book Antiqua" w:cs="Book Antiqua"/>
          <w:sz w:val="24"/>
          <w:szCs w:val="24"/>
        </w:rPr>
        <w:t xml:space="preserve">     </w:t>
      </w:r>
      <w:r w:rsidR="00762A92" w:rsidRPr="00FE4328">
        <w:rPr>
          <w:rFonts w:ascii="Book Antiqua" w:hAnsi="Book Antiqua" w:cs="Book Antiqua"/>
          <w:sz w:val="24"/>
          <w:szCs w:val="24"/>
          <w:lang w:eastAsia="es-ES"/>
        </w:rPr>
        <w:t>Mediante copia de este oficio, también se le solicit</w:t>
      </w:r>
      <w:r w:rsidR="00762A92">
        <w:rPr>
          <w:rFonts w:ascii="Book Antiqua" w:hAnsi="Book Antiqua" w:cs="Book Antiqua"/>
          <w:sz w:val="24"/>
          <w:szCs w:val="24"/>
          <w:lang w:eastAsia="es-ES"/>
        </w:rPr>
        <w:t>ó</w:t>
      </w:r>
      <w:r w:rsidR="00762A92" w:rsidRPr="00FE4328">
        <w:rPr>
          <w:rFonts w:ascii="Book Antiqua" w:hAnsi="Book Antiqua" w:cs="Book Antiqua"/>
          <w:sz w:val="24"/>
          <w:szCs w:val="24"/>
          <w:lang w:eastAsia="es-ES"/>
        </w:rPr>
        <w:t xml:space="preserve"> criterio</w:t>
      </w:r>
      <w:r w:rsidR="00762A92" w:rsidRPr="00C17D15">
        <w:rPr>
          <w:rFonts w:ascii="Book Antiqua" w:hAnsi="Book Antiqua" w:cs="Book Antiqua"/>
          <w:sz w:val="24"/>
          <w:szCs w:val="24"/>
        </w:rPr>
        <w:t xml:space="preserve"> al </w:t>
      </w:r>
      <w:bookmarkStart w:id="0" w:name="_Hlk45809755"/>
      <w:r w:rsidR="00762A92" w:rsidRPr="00C17D15">
        <w:rPr>
          <w:rFonts w:ascii="Book Antiqua" w:hAnsi="Book Antiqua"/>
          <w:sz w:val="24"/>
          <w:szCs w:val="24"/>
        </w:rPr>
        <w:t>Tribunal Penal del Primer Circuito Judicial de la Zona Atlántica</w:t>
      </w:r>
      <w:r w:rsidR="00762A92">
        <w:rPr>
          <w:rFonts w:ascii="Book Antiqua" w:hAnsi="Book Antiqua"/>
          <w:sz w:val="24"/>
          <w:szCs w:val="24"/>
        </w:rPr>
        <w:t>, Sección de Flagrancia</w:t>
      </w:r>
      <w:r w:rsidR="00762A92" w:rsidRPr="00C17D15">
        <w:rPr>
          <w:rFonts w:ascii="Book Antiqua" w:hAnsi="Book Antiqua"/>
          <w:sz w:val="24"/>
          <w:szCs w:val="24"/>
        </w:rPr>
        <w:t>, Comisión Nacional de Flagrancias, Dirección de Gestión Humana-Sección Administrativa Carrera Judicial,</w:t>
      </w:r>
      <w:r w:rsidR="00762A92" w:rsidRPr="00C17D15">
        <w:rPr>
          <w:rFonts w:ascii="Book Antiqua" w:hAnsi="Book Antiqua"/>
          <w:sz w:val="24"/>
          <w:szCs w:val="24"/>
          <w:lang w:eastAsia="es-ES"/>
        </w:rPr>
        <w:t xml:space="preserve"> Centro de Apoyo, Coordinación y Mejoramiento de la Función Jurisdiccional,</w:t>
      </w:r>
      <w:r w:rsidR="00762A92">
        <w:rPr>
          <w:rFonts w:ascii="Book Antiqua" w:hAnsi="Book Antiqua"/>
          <w:sz w:val="24"/>
          <w:szCs w:val="24"/>
          <w:lang w:eastAsia="es-ES"/>
        </w:rPr>
        <w:t xml:space="preserve"> Fiscalía General</w:t>
      </w:r>
      <w:r w:rsidR="00A967F0">
        <w:rPr>
          <w:rFonts w:ascii="Book Antiqua" w:hAnsi="Book Antiqua"/>
          <w:sz w:val="24"/>
          <w:szCs w:val="24"/>
          <w:lang w:eastAsia="es-ES"/>
        </w:rPr>
        <w:t xml:space="preserve"> de la República</w:t>
      </w:r>
      <w:r w:rsidR="00762A92" w:rsidRPr="00C17D15">
        <w:rPr>
          <w:rFonts w:ascii="Book Antiqua" w:hAnsi="Book Antiqua"/>
          <w:sz w:val="24"/>
          <w:szCs w:val="24"/>
          <w:lang w:eastAsia="es-ES"/>
        </w:rPr>
        <w:t>, Defensa Pública</w:t>
      </w:r>
      <w:r w:rsidR="00762A92">
        <w:rPr>
          <w:rFonts w:ascii="Book Antiqua" w:hAnsi="Book Antiqua"/>
          <w:sz w:val="24"/>
          <w:szCs w:val="24"/>
          <w:lang w:eastAsia="es-ES"/>
        </w:rPr>
        <w:t xml:space="preserve">, </w:t>
      </w:r>
      <w:r w:rsidR="00A967F0">
        <w:rPr>
          <w:rFonts w:ascii="Book Antiqua" w:hAnsi="Book Antiqua"/>
          <w:sz w:val="24"/>
          <w:szCs w:val="24"/>
          <w:lang w:eastAsia="es-ES"/>
        </w:rPr>
        <w:t xml:space="preserve">Dirección General del </w:t>
      </w:r>
      <w:r w:rsidR="00762A92" w:rsidRPr="00C17D15">
        <w:rPr>
          <w:rFonts w:ascii="Book Antiqua" w:hAnsi="Book Antiqua"/>
          <w:sz w:val="24"/>
          <w:szCs w:val="24"/>
          <w:lang w:eastAsia="es-ES"/>
        </w:rPr>
        <w:t>Organismo de Investigación Judicial</w:t>
      </w:r>
      <w:r w:rsidR="00762A92">
        <w:rPr>
          <w:rFonts w:ascii="Book Antiqua" w:hAnsi="Book Antiqua"/>
          <w:sz w:val="24"/>
          <w:szCs w:val="24"/>
          <w:lang w:eastAsia="es-ES"/>
        </w:rPr>
        <w:t xml:space="preserve">, Dirección de Tecnología de Información y al Consejo de Administración de Limón. </w:t>
      </w:r>
    </w:p>
    <w:p w14:paraId="594C17CD" w14:textId="77777777" w:rsidR="00762A92" w:rsidRDefault="00762A92" w:rsidP="00762A92">
      <w:pPr>
        <w:pStyle w:val="Prrafodelista1"/>
        <w:tabs>
          <w:tab w:val="num" w:pos="709"/>
        </w:tabs>
        <w:spacing w:before="0" w:after="0" w:line="240" w:lineRule="auto"/>
        <w:ind w:left="0"/>
        <w:rPr>
          <w:rFonts w:ascii="Book Antiqua" w:hAnsi="Book Antiqua"/>
          <w:sz w:val="24"/>
          <w:szCs w:val="24"/>
          <w:lang w:eastAsia="es-ES"/>
        </w:rPr>
      </w:pPr>
    </w:p>
    <w:bookmarkEnd w:id="0"/>
    <w:p w14:paraId="4B3AA226" w14:textId="1E0D54D4" w:rsidR="00E97246" w:rsidRDefault="00E97246" w:rsidP="000C1D15">
      <w:pPr>
        <w:tabs>
          <w:tab w:val="num" w:pos="709"/>
        </w:tabs>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b/>
      </w:r>
      <w:r w:rsidR="000C1D15" w:rsidRPr="000C1D15">
        <w:rPr>
          <w:rFonts w:ascii="Book Antiqua" w:eastAsia="Times New Roman" w:hAnsi="Book Antiqua" w:cs="Book Antiqua"/>
          <w:sz w:val="24"/>
          <w:szCs w:val="24"/>
          <w:lang w:eastAsia="es-ES"/>
        </w:rPr>
        <w:t>Como respuesta se recibi</w:t>
      </w:r>
      <w:r>
        <w:rPr>
          <w:rFonts w:ascii="Book Antiqua" w:eastAsia="Times New Roman" w:hAnsi="Book Antiqua" w:cs="Book Antiqua"/>
          <w:sz w:val="24"/>
          <w:szCs w:val="24"/>
          <w:lang w:eastAsia="es-ES"/>
        </w:rPr>
        <w:t>eron observaciones por parte de:</w:t>
      </w:r>
      <w:r w:rsidR="000C1D15" w:rsidRPr="000C1D15">
        <w:rPr>
          <w:rFonts w:ascii="Book Antiqua" w:eastAsia="Times New Roman" w:hAnsi="Book Antiqua" w:cs="Book Antiqua"/>
          <w:sz w:val="24"/>
          <w:szCs w:val="24"/>
          <w:lang w:eastAsia="es-ES"/>
        </w:rPr>
        <w:t xml:space="preserve"> </w:t>
      </w:r>
    </w:p>
    <w:p w14:paraId="4C8BBA6F" w14:textId="277C1176" w:rsidR="00E97246" w:rsidRDefault="00E97246" w:rsidP="000C1D15">
      <w:pPr>
        <w:tabs>
          <w:tab w:val="num" w:pos="709"/>
        </w:tabs>
        <w:spacing w:before="0" w:after="0" w:line="240" w:lineRule="auto"/>
        <w:ind w:left="0"/>
        <w:rPr>
          <w:rFonts w:ascii="Book Antiqua" w:eastAsia="Times New Roman" w:hAnsi="Book Antiqua" w:cs="Book Antiqua"/>
          <w:sz w:val="24"/>
          <w:szCs w:val="24"/>
          <w:lang w:eastAsia="es-ES"/>
        </w:rPr>
      </w:pPr>
    </w:p>
    <w:p w14:paraId="56E36376" w14:textId="77777777" w:rsidR="00E97246" w:rsidRPr="00E97246" w:rsidRDefault="00E97246" w:rsidP="00E97246">
      <w:pPr>
        <w:pStyle w:val="Prrafodelista"/>
        <w:numPr>
          <w:ilvl w:val="0"/>
          <w:numId w:val="34"/>
        </w:numPr>
        <w:tabs>
          <w:tab w:val="num" w:pos="709"/>
        </w:tabs>
        <w:spacing w:before="0"/>
        <w:ind w:firstLine="414"/>
        <w:rPr>
          <w:rFonts w:ascii="Book Antiqua" w:hAnsi="Book Antiqua"/>
        </w:rPr>
      </w:pPr>
      <w:r w:rsidRPr="00E97246">
        <w:rPr>
          <w:rFonts w:ascii="Book Antiqua" w:hAnsi="Book Antiqua"/>
        </w:rPr>
        <w:t>Comisión Nacional de Flagrancias</w:t>
      </w:r>
    </w:p>
    <w:p w14:paraId="0A5714B7" w14:textId="77777777" w:rsidR="00E97246" w:rsidRDefault="00E97246" w:rsidP="00E97246">
      <w:pPr>
        <w:pStyle w:val="Prrafodelista"/>
        <w:numPr>
          <w:ilvl w:val="0"/>
          <w:numId w:val="34"/>
        </w:numPr>
        <w:tabs>
          <w:tab w:val="num" w:pos="709"/>
        </w:tabs>
        <w:spacing w:before="0"/>
        <w:ind w:firstLine="414"/>
        <w:rPr>
          <w:rFonts w:ascii="Book Antiqua" w:hAnsi="Book Antiqua"/>
        </w:rPr>
      </w:pPr>
      <w:r w:rsidRPr="00E97246">
        <w:rPr>
          <w:rFonts w:ascii="Book Antiqua" w:hAnsi="Book Antiqua"/>
        </w:rPr>
        <w:t>Centro de Apoyo, Coordinación y Mejoramiento de la Función</w:t>
      </w:r>
    </w:p>
    <w:p w14:paraId="6B56AE64" w14:textId="3EE83BCA" w:rsidR="00E97246" w:rsidRPr="00E97246" w:rsidRDefault="00E97246" w:rsidP="00E97246">
      <w:pPr>
        <w:pStyle w:val="Prrafodelista"/>
        <w:tabs>
          <w:tab w:val="num" w:pos="709"/>
        </w:tabs>
        <w:spacing w:before="0"/>
        <w:ind w:left="1134"/>
        <w:rPr>
          <w:rFonts w:ascii="Book Antiqua" w:hAnsi="Book Antiqua"/>
        </w:rPr>
      </w:pPr>
      <w:r>
        <w:rPr>
          <w:rFonts w:ascii="Book Antiqua" w:hAnsi="Book Antiqua"/>
        </w:rPr>
        <w:t xml:space="preserve">    </w:t>
      </w:r>
      <w:r w:rsidRPr="00E97246">
        <w:rPr>
          <w:rFonts w:ascii="Book Antiqua" w:hAnsi="Book Antiqua"/>
        </w:rPr>
        <w:t xml:space="preserve"> Jurisdiccional</w:t>
      </w:r>
    </w:p>
    <w:p w14:paraId="7B46CBAC" w14:textId="652D09C0" w:rsidR="00E97246" w:rsidRPr="00E97246" w:rsidRDefault="00E97246" w:rsidP="00E97246">
      <w:pPr>
        <w:pStyle w:val="Prrafodelista"/>
        <w:numPr>
          <w:ilvl w:val="0"/>
          <w:numId w:val="34"/>
        </w:numPr>
        <w:tabs>
          <w:tab w:val="num" w:pos="709"/>
        </w:tabs>
        <w:spacing w:before="0"/>
        <w:ind w:firstLine="414"/>
        <w:rPr>
          <w:rFonts w:ascii="Book Antiqua" w:hAnsi="Book Antiqua"/>
        </w:rPr>
      </w:pPr>
      <w:r w:rsidRPr="00E97246">
        <w:rPr>
          <w:rFonts w:ascii="Book Antiqua" w:hAnsi="Book Antiqua"/>
        </w:rPr>
        <w:t>Fiscalía General</w:t>
      </w:r>
      <w:r w:rsidR="00A967F0">
        <w:rPr>
          <w:rFonts w:ascii="Book Antiqua" w:hAnsi="Book Antiqua"/>
        </w:rPr>
        <w:t xml:space="preserve"> de la República</w:t>
      </w:r>
    </w:p>
    <w:p w14:paraId="01D5B020" w14:textId="77777777" w:rsidR="00E97246" w:rsidRPr="00E97246" w:rsidRDefault="00E97246" w:rsidP="00E97246">
      <w:pPr>
        <w:pStyle w:val="Prrafodelista"/>
        <w:numPr>
          <w:ilvl w:val="0"/>
          <w:numId w:val="34"/>
        </w:numPr>
        <w:tabs>
          <w:tab w:val="num" w:pos="709"/>
        </w:tabs>
        <w:spacing w:before="0"/>
        <w:ind w:firstLine="414"/>
        <w:rPr>
          <w:rFonts w:ascii="Book Antiqua" w:hAnsi="Book Antiqua"/>
        </w:rPr>
      </w:pPr>
      <w:r w:rsidRPr="00E97246">
        <w:rPr>
          <w:rFonts w:ascii="Book Antiqua" w:hAnsi="Book Antiqua"/>
        </w:rPr>
        <w:t>Defensa Pública</w:t>
      </w:r>
    </w:p>
    <w:p w14:paraId="2031082D" w14:textId="44EB87F0" w:rsidR="00E97246" w:rsidRPr="00E97246" w:rsidRDefault="00A967F0" w:rsidP="00E97246">
      <w:pPr>
        <w:pStyle w:val="Prrafodelista"/>
        <w:numPr>
          <w:ilvl w:val="0"/>
          <w:numId w:val="34"/>
        </w:numPr>
        <w:tabs>
          <w:tab w:val="num" w:pos="709"/>
        </w:tabs>
        <w:spacing w:before="0"/>
        <w:ind w:firstLine="414"/>
        <w:rPr>
          <w:rFonts w:ascii="Book Antiqua" w:hAnsi="Book Antiqua"/>
        </w:rPr>
      </w:pPr>
      <w:r>
        <w:rPr>
          <w:rFonts w:ascii="Book Antiqua" w:hAnsi="Book Antiqua"/>
        </w:rPr>
        <w:t xml:space="preserve">Dirección General del </w:t>
      </w:r>
      <w:r w:rsidR="00E97246" w:rsidRPr="00E97246">
        <w:rPr>
          <w:rFonts w:ascii="Book Antiqua" w:hAnsi="Book Antiqua"/>
        </w:rPr>
        <w:t>Organismo de Investigación Judicial</w:t>
      </w:r>
    </w:p>
    <w:p w14:paraId="5DB6AD3D" w14:textId="1AC9528C" w:rsidR="00E97246" w:rsidRPr="00E97246" w:rsidRDefault="00E97246" w:rsidP="00E97246">
      <w:pPr>
        <w:pStyle w:val="Prrafodelista"/>
        <w:numPr>
          <w:ilvl w:val="0"/>
          <w:numId w:val="34"/>
        </w:numPr>
        <w:tabs>
          <w:tab w:val="num" w:pos="709"/>
        </w:tabs>
        <w:spacing w:before="0"/>
        <w:ind w:firstLine="414"/>
        <w:rPr>
          <w:rFonts w:ascii="Book Antiqua" w:hAnsi="Book Antiqua" w:cs="Book Antiqua"/>
        </w:rPr>
      </w:pPr>
      <w:r w:rsidRPr="00E97246">
        <w:rPr>
          <w:rFonts w:ascii="Book Antiqua" w:hAnsi="Book Antiqua"/>
        </w:rPr>
        <w:t>Consejo de Administración de Limón</w:t>
      </w:r>
    </w:p>
    <w:p w14:paraId="6C57C364" w14:textId="77777777" w:rsidR="00E97246" w:rsidRDefault="00E97246" w:rsidP="000C1D15">
      <w:pPr>
        <w:tabs>
          <w:tab w:val="num" w:pos="709"/>
        </w:tabs>
        <w:spacing w:before="0" w:after="0" w:line="240" w:lineRule="auto"/>
        <w:ind w:left="0"/>
        <w:rPr>
          <w:rFonts w:ascii="Book Antiqua" w:eastAsia="Times New Roman" w:hAnsi="Book Antiqua" w:cs="Book Antiqua"/>
          <w:sz w:val="24"/>
          <w:szCs w:val="24"/>
          <w:lang w:eastAsia="es-ES"/>
        </w:rPr>
      </w:pPr>
    </w:p>
    <w:p w14:paraId="3F5E50F1" w14:textId="77777777" w:rsidR="00E97246" w:rsidRDefault="00E97246" w:rsidP="000C1D15">
      <w:pPr>
        <w:tabs>
          <w:tab w:val="num" w:pos="709"/>
        </w:tabs>
        <w:spacing w:before="0" w:after="0" w:line="240" w:lineRule="auto"/>
        <w:ind w:left="0"/>
        <w:rPr>
          <w:rFonts w:ascii="Book Antiqua" w:eastAsia="Times New Roman" w:hAnsi="Book Antiqua" w:cs="Book Antiqua"/>
          <w:sz w:val="24"/>
          <w:szCs w:val="24"/>
          <w:lang w:eastAsia="es-ES"/>
        </w:rPr>
      </w:pPr>
    </w:p>
    <w:p w14:paraId="7EB5697C" w14:textId="6B7C45C6" w:rsidR="000C1D15" w:rsidRPr="000C1D15" w:rsidRDefault="00A967F0" w:rsidP="00A967F0">
      <w:pPr>
        <w:tabs>
          <w:tab w:val="num" w:pos="0"/>
        </w:tabs>
        <w:spacing w:before="0" w:after="0" w:line="240" w:lineRule="auto"/>
        <w:ind w:left="0"/>
        <w:rPr>
          <w:rFonts w:ascii="Book Antiqua" w:eastAsia="Times New Roman" w:hAnsi="Book Antiqua" w:cs="Book Antiqua"/>
          <w:color w:val="FF0000"/>
          <w:sz w:val="24"/>
          <w:szCs w:val="24"/>
          <w:lang w:eastAsia="es-ES"/>
        </w:rPr>
      </w:pPr>
      <w:r>
        <w:rPr>
          <w:rFonts w:ascii="Book Antiqua" w:eastAsia="Times New Roman" w:hAnsi="Book Antiqua" w:cs="Book Antiqua"/>
          <w:sz w:val="24"/>
          <w:szCs w:val="24"/>
          <w:lang w:eastAsia="es-ES"/>
        </w:rPr>
        <w:tab/>
        <w:t>Todas l</w:t>
      </w:r>
      <w:r w:rsidR="000C1D15" w:rsidRPr="000C1D15">
        <w:rPr>
          <w:rFonts w:ascii="Book Antiqua" w:eastAsia="Times New Roman" w:hAnsi="Book Antiqua" w:cs="Book Antiqua"/>
          <w:color w:val="000000"/>
          <w:sz w:val="24"/>
          <w:szCs w:val="24"/>
          <w:lang w:eastAsia="es-ES"/>
        </w:rPr>
        <w:t>as observaciones</w:t>
      </w:r>
      <w:r w:rsidR="000C1D15" w:rsidRPr="000C1D15">
        <w:rPr>
          <w:rFonts w:ascii="Book Antiqua" w:eastAsia="Times New Roman" w:hAnsi="Book Antiqua" w:cs="Book Antiqua"/>
          <w:b/>
          <w:sz w:val="24"/>
          <w:szCs w:val="24"/>
          <w:lang w:eastAsia="es-ES"/>
        </w:rPr>
        <w:t xml:space="preserve"> </w:t>
      </w:r>
      <w:r w:rsidR="000C1D15" w:rsidRPr="000C1D15">
        <w:rPr>
          <w:rFonts w:ascii="Book Antiqua" w:eastAsia="Times New Roman" w:hAnsi="Book Antiqua" w:cs="Book Antiqua"/>
          <w:sz w:val="24"/>
          <w:szCs w:val="24"/>
          <w:lang w:eastAsia="es-ES"/>
        </w:rPr>
        <w:t>se consideraron en lo pertinente, en el informe que</w:t>
      </w:r>
      <w:r>
        <w:rPr>
          <w:rFonts w:ascii="Book Antiqua" w:eastAsia="Times New Roman" w:hAnsi="Book Antiqua" w:cs="Book Antiqua"/>
          <w:sz w:val="24"/>
          <w:szCs w:val="24"/>
          <w:lang w:eastAsia="es-ES"/>
        </w:rPr>
        <w:t xml:space="preserve"> </w:t>
      </w:r>
      <w:r w:rsidR="000C1D15" w:rsidRPr="000C1D15">
        <w:rPr>
          <w:rFonts w:ascii="Book Antiqua" w:eastAsia="Times New Roman" w:hAnsi="Book Antiqua" w:cs="Book Antiqua"/>
          <w:sz w:val="24"/>
          <w:szCs w:val="24"/>
          <w:lang w:eastAsia="es-ES"/>
        </w:rPr>
        <w:t>se presenta.</w:t>
      </w:r>
    </w:p>
    <w:p w14:paraId="55EB0E58" w14:textId="198DA1B6" w:rsidR="000C1D15" w:rsidRDefault="000C1D15" w:rsidP="000C1D15">
      <w:pPr>
        <w:widowControl w:val="0"/>
        <w:spacing w:before="0" w:after="0" w:line="240" w:lineRule="auto"/>
        <w:ind w:left="0"/>
        <w:rPr>
          <w:rFonts w:ascii="Book Antiqua" w:eastAsia="Times New Roman" w:hAnsi="Book Antiqua" w:cs="Book Antiqua"/>
          <w:sz w:val="24"/>
          <w:szCs w:val="24"/>
          <w:lang w:eastAsia="es-ES"/>
        </w:rPr>
      </w:pPr>
    </w:p>
    <w:p w14:paraId="6981826E" w14:textId="77777777" w:rsidR="00A967F0" w:rsidRPr="000C1D15" w:rsidRDefault="00A967F0" w:rsidP="000C1D15">
      <w:pPr>
        <w:widowControl w:val="0"/>
        <w:spacing w:before="0" w:after="0" w:line="240" w:lineRule="auto"/>
        <w:ind w:left="0"/>
        <w:rPr>
          <w:rFonts w:ascii="Book Antiqua" w:eastAsia="Times New Roman" w:hAnsi="Book Antiqua" w:cs="Book Antiqua"/>
          <w:sz w:val="24"/>
          <w:szCs w:val="24"/>
          <w:lang w:eastAsia="es-ES"/>
        </w:rPr>
      </w:pPr>
    </w:p>
    <w:p w14:paraId="359222E1"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0C1D15">
        <w:rPr>
          <w:rFonts w:ascii="Book Antiqua" w:eastAsia="Times New Roman" w:hAnsi="Book Antiqua" w:cs="Book Antiqua"/>
          <w:snapToGrid w:val="0"/>
          <w:sz w:val="24"/>
          <w:szCs w:val="24"/>
          <w:lang w:val="pt-BR" w:eastAsia="es-ES"/>
        </w:rPr>
        <w:t>Atentamente,</w:t>
      </w:r>
    </w:p>
    <w:p w14:paraId="4250F492" w14:textId="77777777" w:rsidR="000C1D15" w:rsidRPr="000C1D15" w:rsidRDefault="000C1D15" w:rsidP="000C1D15">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36C34EEB"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DB76AF4" w14:textId="77777777" w:rsidR="000C1D15" w:rsidRPr="000C1D15" w:rsidRDefault="000C1D15" w:rsidP="000C1D15">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008F0DD4" w14:textId="57A9CB2C" w:rsidR="000C1D15" w:rsidRPr="000C1D15" w:rsidRDefault="00BF7514" w:rsidP="000C1D15">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Dixon Li Morales, Jefe a.i.</w:t>
      </w:r>
    </w:p>
    <w:p w14:paraId="0B1222CF" w14:textId="3C42012A" w:rsidR="000C1D15" w:rsidRPr="000C1D15" w:rsidRDefault="00BF7514" w:rsidP="000C1D15">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Proceso Ejecución de las Operaciones</w:t>
      </w:r>
    </w:p>
    <w:p w14:paraId="51CE19CB" w14:textId="77777777" w:rsidR="000C1D15" w:rsidRPr="000C1D15" w:rsidRDefault="000C1D15" w:rsidP="000C1D15">
      <w:pPr>
        <w:spacing w:before="0" w:after="0" w:line="240" w:lineRule="auto"/>
        <w:ind w:left="0"/>
        <w:jc w:val="left"/>
        <w:rPr>
          <w:rFonts w:ascii="Book Antiqua" w:eastAsia="Times New Roman" w:hAnsi="Book Antiqua" w:cs="Book Antiqua"/>
          <w:snapToGrid w:val="0"/>
          <w:sz w:val="24"/>
          <w:szCs w:val="24"/>
          <w:lang w:val="pt-BR" w:eastAsia="es-ES"/>
        </w:rPr>
      </w:pPr>
    </w:p>
    <w:p w14:paraId="2F9BAD87" w14:textId="77777777" w:rsidR="000C1D15" w:rsidRPr="000C1D15" w:rsidRDefault="000C1D15" w:rsidP="000C1D15">
      <w:pPr>
        <w:spacing w:before="0" w:after="0" w:line="240" w:lineRule="auto"/>
        <w:ind w:left="0"/>
        <w:jc w:val="left"/>
        <w:rPr>
          <w:rFonts w:ascii="Book Antiqua" w:eastAsia="Times New Roman" w:hAnsi="Book Antiqua" w:cs="Book Antiqua"/>
          <w:snapToGrid w:val="0"/>
          <w:sz w:val="24"/>
          <w:szCs w:val="24"/>
          <w:lang w:val="pt-BR" w:eastAsia="es-ES"/>
        </w:rPr>
      </w:pPr>
    </w:p>
    <w:p w14:paraId="025CEDA9" w14:textId="4DBF8D2C" w:rsidR="000C1D15" w:rsidRPr="000C1D15" w:rsidRDefault="000C1D15" w:rsidP="000C1D15">
      <w:pPr>
        <w:spacing w:before="0" w:after="0" w:line="240" w:lineRule="auto"/>
        <w:ind w:left="0"/>
        <w:jc w:val="left"/>
        <w:rPr>
          <w:rFonts w:ascii="Book Antiqua" w:eastAsia="Times New Roman" w:hAnsi="Book Antiqua" w:cs="Book Antiqua"/>
          <w:sz w:val="24"/>
          <w:szCs w:val="24"/>
          <w:lang w:eastAsia="es-ES"/>
        </w:rPr>
      </w:pPr>
      <w:r w:rsidRPr="000C1D15">
        <w:rPr>
          <w:rFonts w:ascii="Book Antiqua" w:eastAsia="Times New Roman" w:hAnsi="Book Antiqua" w:cs="Book Antiqua"/>
          <w:b/>
          <w:bCs/>
          <w:i/>
          <w:iCs/>
          <w:sz w:val="24"/>
          <w:szCs w:val="24"/>
          <w:lang w:eastAsia="es-ES"/>
        </w:rPr>
        <w:t>Se adjunta</w:t>
      </w:r>
      <w:r w:rsidR="00502C9D">
        <w:rPr>
          <w:rFonts w:ascii="Book Antiqua" w:eastAsia="Times New Roman" w:hAnsi="Book Antiqua" w:cs="Book Antiqua"/>
          <w:b/>
          <w:bCs/>
          <w:i/>
          <w:iCs/>
          <w:sz w:val="24"/>
          <w:szCs w:val="24"/>
          <w:lang w:eastAsia="es-ES"/>
        </w:rPr>
        <w:t>n las</w:t>
      </w:r>
      <w:r w:rsidRPr="000C1D15">
        <w:rPr>
          <w:rFonts w:ascii="Book Antiqua" w:eastAsia="Times New Roman" w:hAnsi="Book Antiqua" w:cs="Book Antiqua"/>
          <w:b/>
          <w:bCs/>
          <w:i/>
          <w:iCs/>
          <w:sz w:val="24"/>
          <w:szCs w:val="24"/>
          <w:lang w:eastAsia="es-ES"/>
        </w:rPr>
        <w:t xml:space="preserve"> respuesta</w:t>
      </w:r>
      <w:r w:rsidR="00502C9D">
        <w:rPr>
          <w:rFonts w:ascii="Book Antiqua" w:eastAsia="Times New Roman" w:hAnsi="Book Antiqua" w:cs="Book Antiqua"/>
          <w:b/>
          <w:bCs/>
          <w:i/>
          <w:iCs/>
          <w:sz w:val="24"/>
          <w:szCs w:val="24"/>
          <w:lang w:eastAsia="es-ES"/>
        </w:rPr>
        <w:t>s</w:t>
      </w:r>
      <w:r w:rsidRPr="000C1D15">
        <w:rPr>
          <w:rFonts w:ascii="Book Antiqua" w:eastAsia="Times New Roman" w:hAnsi="Book Antiqua" w:cs="Book Antiqua"/>
          <w:b/>
          <w:bCs/>
          <w:i/>
          <w:iCs/>
          <w:sz w:val="24"/>
          <w:szCs w:val="24"/>
          <w:lang w:eastAsia="es-ES"/>
        </w:rPr>
        <w:t xml:space="preserve"> recibida</w:t>
      </w:r>
      <w:r w:rsidR="00502C9D">
        <w:rPr>
          <w:rFonts w:ascii="Book Antiqua" w:eastAsia="Times New Roman" w:hAnsi="Book Antiqua" w:cs="Book Antiqua"/>
          <w:b/>
          <w:bCs/>
          <w:i/>
          <w:iCs/>
          <w:sz w:val="24"/>
          <w:szCs w:val="24"/>
          <w:lang w:eastAsia="es-ES"/>
        </w:rPr>
        <w:t>s.</w:t>
      </w:r>
      <w:r w:rsidR="00285CAA">
        <w:rPr>
          <w:rFonts w:ascii="Book Antiqua" w:eastAsia="Times New Roman" w:hAnsi="Book Antiqua" w:cs="Book Antiqua"/>
          <w:b/>
          <w:bCs/>
          <w:i/>
          <w:iCs/>
          <w:sz w:val="24"/>
          <w:szCs w:val="24"/>
          <w:lang w:eastAsia="es-ES"/>
        </w:rPr>
        <w:t>(Ver apéndices del 9 al 1</w:t>
      </w:r>
      <w:r w:rsidR="00E97246">
        <w:rPr>
          <w:rFonts w:ascii="Book Antiqua" w:eastAsia="Times New Roman" w:hAnsi="Book Antiqua" w:cs="Book Antiqua"/>
          <w:b/>
          <w:bCs/>
          <w:i/>
          <w:iCs/>
          <w:sz w:val="24"/>
          <w:szCs w:val="24"/>
          <w:lang w:eastAsia="es-ES"/>
        </w:rPr>
        <w:t>4</w:t>
      </w:r>
      <w:r w:rsidR="00285CAA">
        <w:rPr>
          <w:rFonts w:ascii="Book Antiqua" w:eastAsia="Times New Roman" w:hAnsi="Book Antiqua" w:cs="Book Antiqua"/>
          <w:b/>
          <w:bCs/>
          <w:i/>
          <w:iCs/>
          <w:sz w:val="24"/>
          <w:szCs w:val="24"/>
          <w:lang w:eastAsia="es-ES"/>
        </w:rPr>
        <w:t>)</w:t>
      </w:r>
    </w:p>
    <w:p w14:paraId="003BC925" w14:textId="10A04A84" w:rsidR="00AC1605" w:rsidRPr="00E97246" w:rsidRDefault="00AC1605" w:rsidP="00AC1605">
      <w:pPr>
        <w:spacing w:before="0" w:after="0" w:line="240" w:lineRule="auto"/>
        <w:ind w:left="0"/>
        <w:contextualSpacing/>
        <w:rPr>
          <w:rFonts w:ascii="Book Antiqua" w:eastAsia="Times New Roman" w:hAnsi="Book Antiqua"/>
          <w:sz w:val="20"/>
          <w:szCs w:val="20"/>
        </w:rPr>
      </w:pPr>
    </w:p>
    <w:p w14:paraId="705754A9" w14:textId="6157D421" w:rsidR="00AC1605" w:rsidRDefault="00AC1605" w:rsidP="00AC1605">
      <w:pPr>
        <w:spacing w:before="0" w:after="0" w:line="240" w:lineRule="auto"/>
        <w:ind w:left="0"/>
        <w:contextualSpacing/>
        <w:rPr>
          <w:rFonts w:ascii="Book Antiqua" w:eastAsia="Times New Roman" w:hAnsi="Book Antiqua"/>
          <w:sz w:val="20"/>
          <w:szCs w:val="20"/>
          <w:lang w:val="es-ES"/>
        </w:rPr>
      </w:pPr>
    </w:p>
    <w:p w14:paraId="0171E842" w14:textId="715AB591" w:rsidR="00AC1605" w:rsidRPr="000C1D15" w:rsidRDefault="00AC1605" w:rsidP="00AC1605">
      <w:pPr>
        <w:spacing w:before="0" w:after="0" w:line="240" w:lineRule="auto"/>
        <w:ind w:left="0"/>
        <w:contextualSpacing/>
        <w:rPr>
          <w:rFonts w:ascii="Book Antiqua" w:eastAsia="Times New Roman" w:hAnsi="Book Antiqua"/>
          <w:sz w:val="20"/>
          <w:szCs w:val="20"/>
          <w:lang w:val="es-ES"/>
        </w:rPr>
      </w:pPr>
      <w:r>
        <w:rPr>
          <w:rFonts w:ascii="Book Antiqua" w:eastAsia="Times New Roman" w:hAnsi="Book Antiqua"/>
          <w:sz w:val="20"/>
          <w:szCs w:val="20"/>
          <w:lang w:val="es-ES"/>
        </w:rPr>
        <w:t>Copias:</w:t>
      </w:r>
    </w:p>
    <w:p w14:paraId="2E2DEAC6" w14:textId="277F7BB7" w:rsidR="00502C9D" w:rsidRPr="00502C9D" w:rsidRDefault="00502C9D" w:rsidP="00762A92">
      <w:pPr>
        <w:numPr>
          <w:ilvl w:val="0"/>
          <w:numId w:val="26"/>
        </w:numPr>
        <w:spacing w:before="0" w:after="0" w:line="240" w:lineRule="auto"/>
        <w:contextualSpacing/>
        <w:rPr>
          <w:rFonts w:ascii="Book Antiqua" w:eastAsia="Times New Roman" w:hAnsi="Book Antiqua"/>
          <w:sz w:val="20"/>
          <w:szCs w:val="20"/>
          <w:lang w:val="es-ES"/>
        </w:rPr>
      </w:pPr>
      <w:bookmarkStart w:id="1" w:name="_Hlk53659903"/>
      <w:r w:rsidRPr="00502C9D">
        <w:rPr>
          <w:rFonts w:ascii="Book Antiqua" w:eastAsia="Times New Roman" w:hAnsi="Book Antiqua"/>
          <w:sz w:val="20"/>
          <w:szCs w:val="20"/>
          <w:lang w:val="es-ES"/>
        </w:rPr>
        <w:t>Mag</w:t>
      </w:r>
      <w:r w:rsidR="00A11A3E">
        <w:rPr>
          <w:rFonts w:ascii="Book Antiqua" w:eastAsia="Times New Roman" w:hAnsi="Book Antiqua"/>
          <w:sz w:val="20"/>
          <w:szCs w:val="20"/>
          <w:lang w:val="es-ES"/>
        </w:rPr>
        <w:t>.</w:t>
      </w:r>
      <w:r w:rsidRPr="00502C9D">
        <w:rPr>
          <w:rFonts w:ascii="Book Antiqua" w:eastAsia="Times New Roman" w:hAnsi="Book Antiqua"/>
          <w:sz w:val="20"/>
          <w:szCs w:val="20"/>
          <w:lang w:val="es-ES"/>
        </w:rPr>
        <w:t xml:space="preserve"> Patricia Solano Castro, Coordinadora </w:t>
      </w:r>
    </w:p>
    <w:p w14:paraId="37288FB5" w14:textId="1B98E75F" w:rsidR="00502C9D" w:rsidRDefault="00502C9D" w:rsidP="00502C9D">
      <w:pPr>
        <w:spacing w:before="0" w:after="0" w:line="240" w:lineRule="auto"/>
        <w:ind w:left="720"/>
        <w:contextualSpacing/>
        <w:rPr>
          <w:rFonts w:ascii="Book Antiqua" w:eastAsia="Times New Roman" w:hAnsi="Book Antiqua"/>
          <w:sz w:val="20"/>
          <w:szCs w:val="20"/>
          <w:lang w:val="es-ES"/>
        </w:rPr>
      </w:pPr>
      <w:r w:rsidRPr="00502C9D">
        <w:rPr>
          <w:rFonts w:ascii="Book Antiqua" w:eastAsia="Times New Roman" w:hAnsi="Book Antiqua"/>
          <w:sz w:val="20"/>
          <w:szCs w:val="20"/>
          <w:lang w:val="es-ES"/>
        </w:rPr>
        <w:t>Comisión de la Jurisdicción Penal</w:t>
      </w:r>
    </w:p>
    <w:p w14:paraId="3D86B1C5" w14:textId="40A93A26"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rPr>
      </w:pPr>
      <w:r w:rsidRPr="00762A92">
        <w:rPr>
          <w:rFonts w:ascii="Book Antiqua" w:eastAsia="Times New Roman" w:hAnsi="Book Antiqua"/>
          <w:sz w:val="20"/>
          <w:szCs w:val="20"/>
          <w:lang w:val="es-ES"/>
        </w:rPr>
        <w:t>Tribunal Penal del Primer Circuito Judicial de la Zona Atlántica, Sección de Flagrancia</w:t>
      </w:r>
    </w:p>
    <w:p w14:paraId="735EA416"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rPr>
      </w:pPr>
      <w:r w:rsidRPr="00762A92">
        <w:rPr>
          <w:rFonts w:ascii="Book Antiqua" w:eastAsia="Times New Roman" w:hAnsi="Book Antiqua"/>
          <w:sz w:val="20"/>
          <w:szCs w:val="20"/>
          <w:lang w:val="es-ES"/>
        </w:rPr>
        <w:t>Comisión Nacional de Flagrancias</w:t>
      </w:r>
    </w:p>
    <w:p w14:paraId="10C9D1D0"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rPr>
      </w:pPr>
      <w:r w:rsidRPr="00762A92">
        <w:rPr>
          <w:rFonts w:ascii="Book Antiqua" w:eastAsia="Times New Roman" w:hAnsi="Book Antiqua"/>
          <w:sz w:val="20"/>
          <w:szCs w:val="20"/>
          <w:lang w:val="es-ES"/>
        </w:rPr>
        <w:t>Dirección de Gestión Humana-Sección Administrativa Carrera Judicial</w:t>
      </w:r>
    </w:p>
    <w:p w14:paraId="2982C8BE"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sidRPr="00762A92">
        <w:rPr>
          <w:rFonts w:ascii="Book Antiqua" w:eastAsia="Times New Roman" w:hAnsi="Book Antiqua"/>
          <w:sz w:val="20"/>
          <w:szCs w:val="20"/>
          <w:lang w:val="es-ES" w:eastAsia="es-ES"/>
        </w:rPr>
        <w:t xml:space="preserve">Centro de Apoyo, Coordinación y Mejoramiento de </w:t>
      </w:r>
      <w:smartTag w:uri="urn:schemas-microsoft-com:office:smarttags" w:element="PersonName">
        <w:smartTagPr>
          <w:attr w:name="ProductID" w:val="la Funci￳n"/>
        </w:smartTagPr>
        <w:r w:rsidRPr="00762A92">
          <w:rPr>
            <w:rFonts w:ascii="Book Antiqua" w:eastAsia="Times New Roman" w:hAnsi="Book Antiqua"/>
            <w:sz w:val="20"/>
            <w:szCs w:val="20"/>
            <w:lang w:val="es-ES" w:eastAsia="es-ES"/>
          </w:rPr>
          <w:t>la Función</w:t>
        </w:r>
      </w:smartTag>
      <w:r w:rsidRPr="00762A92">
        <w:rPr>
          <w:rFonts w:ascii="Book Antiqua" w:eastAsia="Times New Roman" w:hAnsi="Book Antiqua"/>
          <w:sz w:val="20"/>
          <w:szCs w:val="20"/>
          <w:lang w:val="es-ES" w:eastAsia="es-ES"/>
        </w:rPr>
        <w:t xml:space="preserve"> Jurisdiccional</w:t>
      </w:r>
    </w:p>
    <w:p w14:paraId="195BF2FF" w14:textId="01970900"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sidRPr="00762A92">
        <w:rPr>
          <w:rFonts w:ascii="Book Antiqua" w:eastAsia="Times New Roman" w:hAnsi="Book Antiqua"/>
          <w:sz w:val="20"/>
          <w:szCs w:val="20"/>
          <w:lang w:val="es-ES" w:eastAsia="es-ES"/>
        </w:rPr>
        <w:t>Fiscalía General</w:t>
      </w:r>
      <w:r>
        <w:rPr>
          <w:rFonts w:ascii="Book Antiqua" w:eastAsia="Times New Roman" w:hAnsi="Book Antiqua"/>
          <w:sz w:val="20"/>
          <w:szCs w:val="20"/>
          <w:lang w:val="es-ES" w:eastAsia="es-ES"/>
        </w:rPr>
        <w:t xml:space="preserve"> de la República</w:t>
      </w:r>
    </w:p>
    <w:p w14:paraId="68433EDF"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sidRPr="00762A92">
        <w:rPr>
          <w:rFonts w:ascii="Book Antiqua" w:eastAsia="Times New Roman" w:hAnsi="Book Antiqua"/>
          <w:sz w:val="20"/>
          <w:szCs w:val="20"/>
          <w:lang w:val="es-ES" w:eastAsia="es-ES"/>
        </w:rPr>
        <w:t>Defensa Pública</w:t>
      </w:r>
    </w:p>
    <w:p w14:paraId="76CFE4A0" w14:textId="15BB0615"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Pr>
          <w:rFonts w:ascii="Book Antiqua" w:eastAsia="Times New Roman" w:hAnsi="Book Antiqua"/>
          <w:sz w:val="20"/>
          <w:szCs w:val="20"/>
          <w:lang w:val="es-ES" w:eastAsia="es-ES"/>
        </w:rPr>
        <w:t xml:space="preserve">Dirección General del </w:t>
      </w:r>
      <w:r w:rsidRPr="00762A92">
        <w:rPr>
          <w:rFonts w:ascii="Book Antiqua" w:eastAsia="Times New Roman" w:hAnsi="Book Antiqua"/>
          <w:sz w:val="20"/>
          <w:szCs w:val="20"/>
          <w:lang w:val="es-ES" w:eastAsia="es-ES"/>
        </w:rPr>
        <w:t>Organismo de Investigación Judicial</w:t>
      </w:r>
    </w:p>
    <w:p w14:paraId="2082B262"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sidRPr="00762A92">
        <w:rPr>
          <w:rFonts w:ascii="Book Antiqua" w:eastAsia="Times New Roman" w:hAnsi="Book Antiqua"/>
          <w:sz w:val="20"/>
          <w:szCs w:val="20"/>
          <w:lang w:val="es-ES" w:eastAsia="es-ES"/>
        </w:rPr>
        <w:t xml:space="preserve">Dirección de Tecnología de Información </w:t>
      </w:r>
    </w:p>
    <w:p w14:paraId="51020E93" w14:textId="77777777" w:rsidR="00762A92" w:rsidRPr="00762A92" w:rsidRDefault="00762A92" w:rsidP="00762A92">
      <w:pPr>
        <w:numPr>
          <w:ilvl w:val="0"/>
          <w:numId w:val="26"/>
        </w:numPr>
        <w:spacing w:before="0" w:after="0" w:line="240" w:lineRule="auto"/>
        <w:contextualSpacing/>
        <w:rPr>
          <w:rFonts w:ascii="Book Antiqua" w:eastAsia="Times New Roman" w:hAnsi="Book Antiqua"/>
          <w:sz w:val="20"/>
          <w:szCs w:val="20"/>
          <w:lang w:val="es-ES" w:eastAsia="es-ES"/>
        </w:rPr>
      </w:pPr>
      <w:r w:rsidRPr="00762A92">
        <w:rPr>
          <w:rFonts w:ascii="Book Antiqua" w:eastAsia="Times New Roman" w:hAnsi="Book Antiqua"/>
          <w:sz w:val="20"/>
          <w:szCs w:val="20"/>
          <w:lang w:val="es-ES" w:eastAsia="es-ES"/>
        </w:rPr>
        <w:t>Consejo de Administración de Limón</w:t>
      </w:r>
    </w:p>
    <w:bookmarkEnd w:id="1"/>
    <w:p w14:paraId="56F6075A" w14:textId="77777777" w:rsidR="00762A92" w:rsidRPr="00762A92" w:rsidRDefault="00762A92" w:rsidP="00762A92">
      <w:pPr>
        <w:numPr>
          <w:ilvl w:val="0"/>
          <w:numId w:val="26"/>
        </w:numPr>
        <w:spacing w:before="0" w:after="0" w:line="240" w:lineRule="auto"/>
        <w:jc w:val="left"/>
        <w:rPr>
          <w:rFonts w:ascii="Book Antiqua" w:eastAsia="Times New Roman" w:hAnsi="Book Antiqua" w:cs="Book Antiqua"/>
          <w:sz w:val="20"/>
          <w:szCs w:val="20"/>
          <w:lang w:eastAsia="es-ES"/>
        </w:rPr>
      </w:pPr>
      <w:r w:rsidRPr="00762A92">
        <w:rPr>
          <w:rFonts w:ascii="Book Antiqua" w:eastAsia="Times New Roman" w:hAnsi="Book Antiqua" w:cs="Book Antiqua"/>
          <w:sz w:val="20"/>
          <w:szCs w:val="20"/>
          <w:lang w:eastAsia="es-ES"/>
        </w:rPr>
        <w:t>Archivo</w:t>
      </w:r>
    </w:p>
    <w:p w14:paraId="3784DB64" w14:textId="77777777" w:rsidR="00762A92" w:rsidRPr="00762A92" w:rsidRDefault="00762A92" w:rsidP="00762A92">
      <w:pPr>
        <w:spacing w:before="0" w:after="0" w:line="240" w:lineRule="auto"/>
        <w:ind w:left="0"/>
        <w:jc w:val="left"/>
        <w:rPr>
          <w:rFonts w:ascii="Book Antiqua" w:eastAsia="Times New Roman" w:hAnsi="Book Antiqua" w:cs="Book Antiqua"/>
          <w:sz w:val="20"/>
          <w:szCs w:val="20"/>
          <w:lang w:val="es-ES" w:eastAsia="es-ES"/>
        </w:rPr>
      </w:pPr>
    </w:p>
    <w:p w14:paraId="7EE1610B" w14:textId="0D3BD580" w:rsidR="00762A92" w:rsidRPr="00762A92" w:rsidRDefault="00D56F19" w:rsidP="00762A92">
      <w:pPr>
        <w:spacing w:before="0" w:after="0" w:line="240" w:lineRule="auto"/>
        <w:ind w:left="0"/>
        <w:jc w:val="left"/>
        <w:rPr>
          <w:rFonts w:ascii="Book Antiqua" w:eastAsia="Times New Roman" w:hAnsi="Book Antiqua" w:cs="Book Antiqua"/>
          <w:sz w:val="20"/>
          <w:szCs w:val="20"/>
          <w:lang w:val="es-ES" w:eastAsia="es-ES"/>
        </w:rPr>
      </w:pPr>
      <w:r>
        <w:rPr>
          <w:rFonts w:ascii="Book Antiqua" w:eastAsia="Times New Roman" w:hAnsi="Book Antiqua" w:cs="Book Antiqua"/>
          <w:sz w:val="20"/>
          <w:szCs w:val="20"/>
          <w:lang w:val="es-ES" w:eastAsia="es-ES"/>
        </w:rPr>
        <w:t>DLM/</w:t>
      </w:r>
      <w:r w:rsidR="005305DC">
        <w:rPr>
          <w:rFonts w:ascii="Book Antiqua" w:eastAsia="Times New Roman" w:hAnsi="Book Antiqua" w:cs="Book Antiqua"/>
          <w:sz w:val="20"/>
          <w:szCs w:val="20"/>
          <w:lang w:val="es-ES" w:eastAsia="es-ES"/>
        </w:rPr>
        <w:t>GRU</w:t>
      </w:r>
      <w:r w:rsidR="00BF7514">
        <w:rPr>
          <w:rFonts w:ascii="Book Antiqua" w:eastAsia="Times New Roman" w:hAnsi="Book Antiqua" w:cs="Book Antiqua"/>
          <w:sz w:val="20"/>
          <w:szCs w:val="20"/>
          <w:lang w:val="es-ES" w:eastAsia="es-ES"/>
        </w:rPr>
        <w:t>/</w:t>
      </w:r>
      <w:r w:rsidR="00762A92">
        <w:rPr>
          <w:rFonts w:ascii="Book Antiqua" w:eastAsia="Times New Roman" w:hAnsi="Book Antiqua" w:cs="Book Antiqua"/>
          <w:sz w:val="20"/>
          <w:szCs w:val="20"/>
          <w:lang w:val="es-ES" w:eastAsia="es-ES"/>
        </w:rPr>
        <w:t>xba</w:t>
      </w:r>
    </w:p>
    <w:p w14:paraId="2754DB68" w14:textId="77777777" w:rsidR="00762A92" w:rsidRPr="00762A92" w:rsidRDefault="00762A92" w:rsidP="00762A92">
      <w:pPr>
        <w:spacing w:before="0" w:after="0" w:line="240" w:lineRule="auto"/>
        <w:ind w:left="0"/>
        <w:rPr>
          <w:rFonts w:ascii="Book Antiqua" w:eastAsia="Times New Roman" w:hAnsi="Book Antiqua" w:cs="Bookman Old Style"/>
          <w:sz w:val="20"/>
          <w:szCs w:val="20"/>
          <w:lang w:val="es-ES_tradnl" w:eastAsia="es-ES"/>
        </w:rPr>
      </w:pPr>
      <w:r w:rsidRPr="00762A92">
        <w:rPr>
          <w:rFonts w:ascii="Book Antiqua" w:eastAsia="Times New Roman" w:hAnsi="Book Antiqua" w:cs="Book Antiqua"/>
          <w:sz w:val="20"/>
          <w:szCs w:val="20"/>
          <w:lang w:val="es-ES_tradnl" w:eastAsia="es-ES"/>
        </w:rPr>
        <w:t>Ref.</w:t>
      </w:r>
      <w:r w:rsidRPr="00762A92">
        <w:rPr>
          <w:rFonts w:ascii="Book Antiqua" w:eastAsia="Times New Roman" w:hAnsi="Book Antiqua" w:cs="Bookman Old Style"/>
          <w:b/>
          <w:bCs/>
          <w:sz w:val="20"/>
          <w:szCs w:val="20"/>
          <w:lang w:val="es-ES_tradnl" w:eastAsia="es-ES"/>
        </w:rPr>
        <w:t xml:space="preserve"> 1888-19/</w:t>
      </w:r>
      <w:r w:rsidRPr="00762A92">
        <w:rPr>
          <w:rFonts w:ascii="Book Antiqua" w:eastAsia="Times New Roman" w:hAnsi="Book Antiqua" w:cs="Bookman Old Style"/>
          <w:sz w:val="20"/>
          <w:szCs w:val="20"/>
          <w:lang w:val="es-ES_tradnl" w:eastAsia="es-ES"/>
        </w:rPr>
        <w:t>1549-18/1898-18/518-20/912-20/1068-19</w:t>
      </w:r>
    </w:p>
    <w:p w14:paraId="7D71FAB8" w14:textId="77777777" w:rsidR="00762A92" w:rsidRPr="00762A92" w:rsidRDefault="00762A92" w:rsidP="00762A92">
      <w:pPr>
        <w:spacing w:before="0" w:after="0" w:line="240" w:lineRule="auto"/>
        <w:ind w:left="0"/>
        <w:rPr>
          <w:rFonts w:ascii="Book Antiqua" w:eastAsia="Times New Roman" w:hAnsi="Book Antiqua" w:cs="Bookman Old Style"/>
          <w:b/>
          <w:bCs/>
          <w:sz w:val="24"/>
          <w:szCs w:val="24"/>
          <w:lang w:val="es-ES_tradnl" w:eastAsia="es-ES"/>
        </w:rPr>
      </w:pPr>
    </w:p>
    <w:p w14:paraId="18AC7229" w14:textId="6664AFAB" w:rsidR="00762A92" w:rsidRPr="00762A92" w:rsidRDefault="00762A92" w:rsidP="00762A92">
      <w:pPr>
        <w:spacing w:before="0" w:after="0" w:line="240" w:lineRule="auto"/>
        <w:ind w:left="0"/>
        <w:rPr>
          <w:rFonts w:ascii="Book Antiqua" w:hAnsi="Book Antiqua"/>
        </w:rPr>
      </w:pPr>
      <w:r w:rsidRPr="00762A92">
        <w:rPr>
          <w:rFonts w:ascii="Book Antiqua" w:hAnsi="Book Antiqua"/>
        </w:rPr>
        <w:br w:type="page"/>
      </w:r>
    </w:p>
    <w:p w14:paraId="3F965EF8" w14:textId="068A8706" w:rsidR="000C1D15" w:rsidRPr="000C1D15" w:rsidRDefault="004A2501" w:rsidP="000C1D15">
      <w:pPr>
        <w:spacing w:before="0" w:after="0" w:line="240" w:lineRule="auto"/>
        <w:ind w:left="0" w:firstLine="708"/>
        <w:jc w:val="left"/>
        <w:rPr>
          <w:rFonts w:ascii="Book Antiqua" w:eastAsia="Times New Roman" w:hAnsi="Book Antiqua" w:cs="Book Antiqua"/>
          <w:sz w:val="24"/>
          <w:szCs w:val="24"/>
          <w:lang w:eastAsia="es-ES"/>
        </w:rPr>
      </w:pPr>
      <w:r w:rsidRPr="001252E0">
        <w:rPr>
          <w:rFonts w:ascii="Book Antiqua" w:hAnsi="Book Antiqua"/>
          <w:noProof/>
        </w:rPr>
        <w:lastRenderedPageBreak/>
        <mc:AlternateContent>
          <mc:Choice Requires="wpg">
            <w:drawing>
              <wp:anchor distT="0" distB="0" distL="114300" distR="114300" simplePos="0" relativeHeight="251657216" behindDoc="0" locked="0" layoutInCell="1" allowOverlap="1" wp14:anchorId="4904F757" wp14:editId="562414A9">
                <wp:simplePos x="0" y="0"/>
                <wp:positionH relativeFrom="column">
                  <wp:posOffset>-1125855</wp:posOffset>
                </wp:positionH>
                <wp:positionV relativeFrom="paragraph">
                  <wp:posOffset>-1258570</wp:posOffset>
                </wp:positionV>
                <wp:extent cx="8229600" cy="10744200"/>
                <wp:effectExtent l="3810" t="381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D6539E" id="Group 2" o:spid="_x0000_s1026" style="position:absolute;margin-left:-88.65pt;margin-top:-99.1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hpuWe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JMGH4uQAAAAPAQAADwAAAGRycy9kb3ducmV2&#10;LnhtbEyPwW6CQBCG7036Dptp0psuK21BymKMaXsyJtUmxtsKIxDZWcKugG/f5dTe/sl8+eebdDXq&#10;hvXY2dqQBDEPgCHlpqiplPBz+JzFwKxTVKjGEEq4o4VV9viQqqQwA31jv3cl8yVkEyWhcq5NOLd5&#10;hVrZuWmR/O5iOq2cH7uSF50afLlu+CII3rhWNfkLlWpxU2F+3d+0hK9BDetQfPTb62VzPx1ed8et&#10;QCmfn8b1OzCHo/uDYdL36pB5p7O5UWFZI2Emoij07JSW8QLYxAgRR8DOPr0swxh4lvL/f2S/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1" o:title=""/>
                </v:shape>
              </v:group>
            </w:pict>
          </mc:Fallback>
        </mc:AlternateContent>
      </w:r>
      <w:r w:rsidR="000C1D15" w:rsidRPr="000C1D15">
        <w:rPr>
          <w:rFonts w:ascii="Book Antiqua" w:eastAsia="Times New Roman" w:hAnsi="Book Antiqua" w:cs="Book Antiqua"/>
          <w:sz w:val="24"/>
          <w:szCs w:val="24"/>
          <w:highlight w:val="lightGray"/>
          <w:lang w:eastAsia="es-ES"/>
        </w:rPr>
        <w:t>.</w:t>
      </w:r>
    </w:p>
    <w:p w14:paraId="06C61781" w14:textId="77777777" w:rsidR="000C1D15" w:rsidRPr="000C1D15" w:rsidRDefault="000C1D15" w:rsidP="000C1D15">
      <w:pPr>
        <w:tabs>
          <w:tab w:val="left" w:pos="1740"/>
        </w:tabs>
        <w:spacing w:before="0" w:after="0" w:line="240" w:lineRule="auto"/>
        <w:ind w:left="0"/>
        <w:jc w:val="left"/>
        <w:rPr>
          <w:rFonts w:ascii="Book Antiqua" w:eastAsia="Times New Roman" w:hAnsi="Book Antiqua" w:cs="Book Antiqua"/>
          <w:sz w:val="24"/>
          <w:szCs w:val="24"/>
          <w:lang w:eastAsia="es-ES"/>
        </w:rPr>
      </w:pPr>
    </w:p>
    <w:p w14:paraId="3451EA74" w14:textId="4D13191D" w:rsidR="000C1D15" w:rsidRDefault="000C1D15">
      <w:pPr>
        <w:spacing w:before="0" w:after="0" w:line="240" w:lineRule="auto"/>
        <w:ind w:left="0"/>
        <w:jc w:val="left"/>
        <w:rPr>
          <w:rFonts w:ascii="Book Antiqua" w:hAnsi="Book Antiqua"/>
        </w:rPr>
      </w:pPr>
    </w:p>
    <w:p w14:paraId="50B8F8A7" w14:textId="77777777" w:rsidR="00A727CF" w:rsidRPr="001252E0" w:rsidRDefault="00A727CF" w:rsidP="001252E0">
      <w:pPr>
        <w:spacing w:before="0" w:after="0" w:line="240" w:lineRule="auto"/>
        <w:ind w:left="0"/>
        <w:rPr>
          <w:rFonts w:ascii="Book Antiqua" w:hAnsi="Book Antiqua"/>
        </w:rPr>
      </w:pPr>
    </w:p>
    <w:p w14:paraId="459C282D" w14:textId="6B58294C" w:rsidR="00A727CF" w:rsidRPr="001252E0" w:rsidRDefault="001807ED" w:rsidP="00CC6B70">
      <w:pPr>
        <w:jc w:val="center"/>
        <w:rPr>
          <w:rFonts w:ascii="Book Antiqua" w:hAnsi="Book Antiqua"/>
        </w:rPr>
      </w:pPr>
      <w:r>
        <w:rPr>
          <w:noProof/>
        </w:rPr>
        <w:drawing>
          <wp:anchor distT="0" distB="0" distL="114300" distR="114300" simplePos="0" relativeHeight="251662336" behindDoc="0" locked="0" layoutInCell="1" allowOverlap="1" wp14:anchorId="0028EEB5" wp14:editId="655ACF7B">
            <wp:simplePos x="0" y="0"/>
            <wp:positionH relativeFrom="column">
              <wp:posOffset>3522345</wp:posOffset>
            </wp:positionH>
            <wp:positionV relativeFrom="paragraph">
              <wp:posOffset>243205</wp:posOffset>
            </wp:positionV>
            <wp:extent cx="1657350" cy="87630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411F4910" wp14:editId="754EB681">
            <wp:simplePos x="0" y="0"/>
            <wp:positionH relativeFrom="column">
              <wp:posOffset>-119380</wp:posOffset>
            </wp:positionH>
            <wp:positionV relativeFrom="paragraph">
              <wp:posOffset>243205</wp:posOffset>
            </wp:positionV>
            <wp:extent cx="1847850" cy="809625"/>
            <wp:effectExtent l="0" t="0" r="0" b="0"/>
            <wp:wrapSquare wrapText="bothSides"/>
            <wp:docPr id="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1252E0">
        <w:rPr>
          <w:rFonts w:ascii="Book Antiqua" w:hAnsi="Book Antiqua"/>
        </w:rPr>
        <w:tab/>
      </w:r>
      <w:r w:rsidR="00A727CF" w:rsidRPr="001252E0">
        <w:rPr>
          <w:rFonts w:ascii="Book Antiqua" w:hAnsi="Book Antiqua"/>
        </w:rPr>
        <w:tab/>
      </w:r>
      <w:r w:rsidR="00A727CF" w:rsidRPr="001252E0">
        <w:rPr>
          <w:rFonts w:ascii="Book Antiqua" w:hAnsi="Book Antiqua"/>
        </w:rPr>
        <w:tab/>
      </w:r>
      <w:r w:rsidR="00A727CF" w:rsidRPr="001252E0">
        <w:rPr>
          <w:rFonts w:ascii="Book Antiqua" w:hAnsi="Book Antiqua"/>
        </w:rPr>
        <w:tab/>
      </w:r>
      <w:r w:rsidR="00A727CF" w:rsidRPr="001252E0">
        <w:rPr>
          <w:rFonts w:ascii="Book Antiqua" w:hAnsi="Book Antiqua"/>
        </w:rPr>
        <w:tab/>
      </w:r>
      <w:r w:rsidR="00A727CF" w:rsidRPr="001252E0">
        <w:rPr>
          <w:rFonts w:ascii="Book Antiqua" w:hAnsi="Book Antiqua"/>
        </w:rPr>
        <w:tab/>
      </w:r>
    </w:p>
    <w:p w14:paraId="28CA4880" w14:textId="77777777" w:rsidR="001E31FB" w:rsidRDefault="001E31FB" w:rsidP="00CC6B70">
      <w:pPr>
        <w:spacing w:after="0"/>
        <w:jc w:val="center"/>
        <w:rPr>
          <w:rFonts w:ascii="Book Antiqua" w:hAnsi="Book Antiqua"/>
          <w:b/>
          <w:i/>
          <w:color w:val="0070C0"/>
          <w:sz w:val="36"/>
          <w:szCs w:val="36"/>
        </w:rPr>
      </w:pPr>
    </w:p>
    <w:p w14:paraId="49B41023" w14:textId="77777777" w:rsidR="001E31FB" w:rsidRDefault="001E31FB" w:rsidP="00CC6B70">
      <w:pPr>
        <w:spacing w:after="0"/>
        <w:jc w:val="center"/>
        <w:rPr>
          <w:rFonts w:ascii="Book Antiqua" w:hAnsi="Book Antiqua"/>
          <w:b/>
          <w:i/>
          <w:color w:val="0070C0"/>
          <w:sz w:val="36"/>
          <w:szCs w:val="36"/>
        </w:rPr>
      </w:pPr>
    </w:p>
    <w:p w14:paraId="5C30BB61" w14:textId="77777777" w:rsidR="001E31FB" w:rsidRDefault="001E31FB" w:rsidP="00CC6B70">
      <w:pPr>
        <w:spacing w:after="0"/>
        <w:jc w:val="center"/>
        <w:rPr>
          <w:rFonts w:ascii="Book Antiqua" w:hAnsi="Book Antiqua"/>
          <w:b/>
          <w:i/>
          <w:color w:val="0070C0"/>
          <w:sz w:val="36"/>
          <w:szCs w:val="36"/>
        </w:rPr>
      </w:pPr>
    </w:p>
    <w:p w14:paraId="12BE1D7E" w14:textId="1BDBD96C" w:rsidR="00A727CF" w:rsidRPr="001252E0" w:rsidRDefault="00A727CF" w:rsidP="007A6B98">
      <w:pPr>
        <w:spacing w:before="0" w:after="0" w:line="240" w:lineRule="auto"/>
        <w:jc w:val="center"/>
        <w:rPr>
          <w:rFonts w:ascii="Book Antiqua" w:hAnsi="Book Antiqua"/>
          <w:b/>
          <w:i/>
          <w:color w:val="0070C0"/>
          <w:sz w:val="36"/>
          <w:szCs w:val="36"/>
        </w:rPr>
      </w:pPr>
      <w:r w:rsidRPr="001252E0">
        <w:rPr>
          <w:rFonts w:ascii="Book Antiqua" w:hAnsi="Book Antiqua"/>
          <w:b/>
          <w:i/>
          <w:color w:val="0070C0"/>
          <w:sz w:val="36"/>
          <w:szCs w:val="36"/>
        </w:rPr>
        <w:t xml:space="preserve">Subproceso de </w:t>
      </w:r>
      <w:r w:rsidR="00714BE3" w:rsidRPr="001252E0">
        <w:rPr>
          <w:rFonts w:ascii="Book Antiqua" w:hAnsi="Book Antiqua"/>
          <w:b/>
          <w:i/>
          <w:color w:val="0070C0"/>
          <w:sz w:val="36"/>
          <w:szCs w:val="36"/>
        </w:rPr>
        <w:t>Organización</w:t>
      </w:r>
      <w:r w:rsidRPr="001252E0">
        <w:rPr>
          <w:rFonts w:ascii="Book Antiqua" w:hAnsi="Book Antiqua"/>
          <w:b/>
          <w:i/>
          <w:color w:val="0070C0"/>
          <w:sz w:val="36"/>
          <w:szCs w:val="36"/>
        </w:rPr>
        <w:t xml:space="preserve"> Institucional</w:t>
      </w:r>
    </w:p>
    <w:p w14:paraId="227E27C4" w14:textId="77777777" w:rsidR="00A727CF" w:rsidRPr="001252E0" w:rsidRDefault="00A727CF" w:rsidP="007A6B98">
      <w:pPr>
        <w:spacing w:before="0" w:after="0" w:line="240" w:lineRule="auto"/>
        <w:jc w:val="center"/>
        <w:rPr>
          <w:rFonts w:ascii="Book Antiqua" w:hAnsi="Book Antiqua"/>
          <w:b/>
          <w:i/>
          <w:color w:val="0070C0"/>
          <w:sz w:val="36"/>
          <w:szCs w:val="36"/>
        </w:rPr>
      </w:pPr>
      <w:r w:rsidRPr="001252E0">
        <w:rPr>
          <w:rFonts w:ascii="Book Antiqua" w:hAnsi="Book Antiqua"/>
          <w:b/>
          <w:i/>
          <w:color w:val="0070C0"/>
          <w:sz w:val="36"/>
          <w:szCs w:val="36"/>
        </w:rPr>
        <w:t>Proceso de Ejecución de las Operaciones</w:t>
      </w:r>
    </w:p>
    <w:p w14:paraId="5CC85E7F" w14:textId="77777777" w:rsidR="00A727CF" w:rsidRPr="001252E0" w:rsidRDefault="00A727CF" w:rsidP="007A6B98">
      <w:pPr>
        <w:spacing w:before="0" w:after="0" w:line="240" w:lineRule="auto"/>
        <w:jc w:val="center"/>
        <w:rPr>
          <w:rFonts w:ascii="Book Antiqua" w:hAnsi="Book Antiqua"/>
          <w:b/>
          <w:i/>
          <w:color w:val="0070C0"/>
          <w:sz w:val="36"/>
          <w:szCs w:val="36"/>
        </w:rPr>
      </w:pPr>
      <w:r w:rsidRPr="001252E0">
        <w:rPr>
          <w:rFonts w:ascii="Book Antiqua" w:hAnsi="Book Antiqua"/>
          <w:b/>
          <w:i/>
          <w:color w:val="0070C0"/>
          <w:sz w:val="36"/>
          <w:szCs w:val="36"/>
        </w:rPr>
        <w:t xml:space="preserve"> Dirección de Planificación</w:t>
      </w:r>
    </w:p>
    <w:p w14:paraId="69FA6D6A" w14:textId="77777777" w:rsidR="001E31FB" w:rsidRDefault="001E31FB" w:rsidP="007A6B98">
      <w:pPr>
        <w:spacing w:before="0" w:after="0" w:line="240" w:lineRule="auto"/>
        <w:ind w:left="0"/>
        <w:jc w:val="center"/>
        <w:rPr>
          <w:rFonts w:ascii="Book Antiqua" w:hAnsi="Book Antiqua"/>
          <w:b/>
          <w:i/>
          <w:sz w:val="40"/>
          <w:szCs w:val="40"/>
        </w:rPr>
      </w:pPr>
      <w:bookmarkStart w:id="2" w:name="_Hlk45808571"/>
    </w:p>
    <w:p w14:paraId="1BE19C9B" w14:textId="54916C73" w:rsidR="00714BE3" w:rsidRPr="001252E0" w:rsidRDefault="00714BE3" w:rsidP="007A6B98">
      <w:pPr>
        <w:spacing w:before="0" w:after="0" w:line="240" w:lineRule="auto"/>
        <w:ind w:left="0"/>
        <w:jc w:val="center"/>
        <w:rPr>
          <w:rFonts w:ascii="Book Antiqua" w:hAnsi="Book Antiqua"/>
          <w:b/>
          <w:i/>
          <w:sz w:val="40"/>
          <w:szCs w:val="40"/>
        </w:rPr>
      </w:pPr>
      <w:r w:rsidRPr="001252E0">
        <w:rPr>
          <w:rFonts w:ascii="Book Antiqua" w:hAnsi="Book Antiqua"/>
          <w:b/>
          <w:i/>
          <w:sz w:val="40"/>
          <w:szCs w:val="40"/>
        </w:rPr>
        <w:t xml:space="preserve">Informe Rediseño de Procesos del modelo Penal por medio de nuevas tecnologías de información </w:t>
      </w:r>
      <w:r w:rsidR="00265B59" w:rsidRPr="001252E0">
        <w:rPr>
          <w:rFonts w:ascii="Book Antiqua" w:hAnsi="Book Antiqua"/>
          <w:b/>
          <w:i/>
          <w:sz w:val="40"/>
          <w:szCs w:val="40"/>
        </w:rPr>
        <w:t>de la Sección de Flagrancia</w:t>
      </w:r>
      <w:r w:rsidR="00CD06C8" w:rsidRPr="001252E0">
        <w:rPr>
          <w:rFonts w:ascii="Book Antiqua" w:hAnsi="Book Antiqua"/>
          <w:b/>
          <w:i/>
          <w:sz w:val="40"/>
          <w:szCs w:val="40"/>
        </w:rPr>
        <w:t xml:space="preserve"> del</w:t>
      </w:r>
      <w:r w:rsidR="00EE3561" w:rsidRPr="001252E0">
        <w:rPr>
          <w:rFonts w:ascii="Book Antiqua" w:hAnsi="Book Antiqua"/>
          <w:b/>
          <w:i/>
          <w:sz w:val="40"/>
          <w:szCs w:val="40"/>
        </w:rPr>
        <w:t xml:space="preserve"> Tribunal Penal del</w:t>
      </w:r>
      <w:r w:rsidR="00CD06C8" w:rsidRPr="001252E0">
        <w:rPr>
          <w:rFonts w:ascii="Book Antiqua" w:hAnsi="Book Antiqua"/>
          <w:b/>
          <w:i/>
          <w:sz w:val="40"/>
          <w:szCs w:val="40"/>
        </w:rPr>
        <w:t xml:space="preserve"> I Circuito Judicial de la Zona Atlántica.</w:t>
      </w:r>
    </w:p>
    <w:bookmarkEnd w:id="2"/>
    <w:p w14:paraId="394198D0" w14:textId="77777777" w:rsidR="00A727CF" w:rsidRPr="001252E0" w:rsidRDefault="00A727CF" w:rsidP="007A6B98">
      <w:pPr>
        <w:spacing w:before="0" w:after="0" w:line="240" w:lineRule="auto"/>
        <w:jc w:val="center"/>
        <w:rPr>
          <w:rFonts w:ascii="Book Antiqua" w:hAnsi="Book Antiqua"/>
          <w:b/>
          <w:i/>
          <w:sz w:val="32"/>
          <w:szCs w:val="32"/>
        </w:rPr>
      </w:pPr>
    </w:p>
    <w:p w14:paraId="24902760" w14:textId="62AB151B" w:rsidR="00A727CF" w:rsidRDefault="00A727CF" w:rsidP="00814B9E">
      <w:pPr>
        <w:spacing w:before="0" w:after="0" w:line="240" w:lineRule="auto"/>
        <w:jc w:val="center"/>
        <w:rPr>
          <w:rFonts w:ascii="Book Antiqua" w:hAnsi="Book Antiqua"/>
          <w:b/>
          <w:i/>
          <w:sz w:val="32"/>
          <w:szCs w:val="32"/>
        </w:rPr>
      </w:pPr>
      <w:r w:rsidRPr="001252E0">
        <w:rPr>
          <w:rFonts w:ascii="Book Antiqua" w:hAnsi="Book Antiqua"/>
          <w:b/>
          <w:i/>
          <w:sz w:val="32"/>
          <w:szCs w:val="32"/>
        </w:rPr>
        <w:t>Elaborado por:</w:t>
      </w:r>
      <w:r w:rsidR="0067486D" w:rsidRPr="001252E0">
        <w:rPr>
          <w:rFonts w:ascii="Book Antiqua" w:hAnsi="Book Antiqua"/>
          <w:b/>
          <w:i/>
          <w:sz w:val="32"/>
          <w:szCs w:val="32"/>
        </w:rPr>
        <w:t xml:space="preserve"> </w:t>
      </w:r>
      <w:r w:rsidR="00CD06C8" w:rsidRPr="001252E0">
        <w:rPr>
          <w:rFonts w:ascii="Book Antiqua" w:hAnsi="Book Antiqua"/>
          <w:b/>
          <w:i/>
          <w:sz w:val="32"/>
          <w:szCs w:val="32"/>
        </w:rPr>
        <w:t>Licda. Victoria Martínez Castillo</w:t>
      </w:r>
    </w:p>
    <w:p w14:paraId="2F05FA14" w14:textId="77777777" w:rsidR="00814B9E" w:rsidRPr="001252E0" w:rsidRDefault="00814B9E" w:rsidP="007A6B98">
      <w:pPr>
        <w:spacing w:before="0" w:after="0" w:line="240" w:lineRule="auto"/>
        <w:jc w:val="center"/>
        <w:rPr>
          <w:rFonts w:ascii="Book Antiqua" w:hAnsi="Book Antiqua"/>
          <w:b/>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4B7EDD" w:rsidRPr="001252E0" w14:paraId="618D9ADD" w14:textId="77777777" w:rsidTr="004B7EDD">
        <w:trPr>
          <w:trHeight w:val="332"/>
          <w:jc w:val="center"/>
        </w:trPr>
        <w:tc>
          <w:tcPr>
            <w:tcW w:w="888" w:type="pct"/>
            <w:tcBorders>
              <w:top w:val="single" w:sz="4" w:space="0" w:color="FFFFFF"/>
              <w:left w:val="single" w:sz="4" w:space="0" w:color="FFFFFF"/>
            </w:tcBorders>
          </w:tcPr>
          <w:p w14:paraId="366531E4" w14:textId="77777777" w:rsidR="00A727CF" w:rsidRPr="001252E0" w:rsidRDefault="00A727CF" w:rsidP="00CC6B70">
            <w:pPr>
              <w:ind w:left="0"/>
              <w:rPr>
                <w:rFonts w:ascii="Book Antiqua" w:hAnsi="Book Antiqua" w:cs="Arial"/>
                <w:b/>
                <w:szCs w:val="24"/>
              </w:rPr>
            </w:pPr>
          </w:p>
        </w:tc>
        <w:tc>
          <w:tcPr>
            <w:tcW w:w="2087" w:type="pct"/>
            <w:shd w:val="clear" w:color="auto" w:fill="1F497D"/>
            <w:vAlign w:val="center"/>
          </w:tcPr>
          <w:p w14:paraId="6337CAFF" w14:textId="77777777" w:rsidR="00A727CF" w:rsidRPr="001252E0" w:rsidRDefault="00A727CF" w:rsidP="00CC6B70">
            <w:pPr>
              <w:ind w:left="0"/>
              <w:jc w:val="center"/>
              <w:rPr>
                <w:rFonts w:ascii="Book Antiqua" w:hAnsi="Book Antiqua" w:cs="Arial"/>
                <w:b/>
                <w:color w:val="FFFFFF"/>
                <w:szCs w:val="24"/>
              </w:rPr>
            </w:pPr>
            <w:r w:rsidRPr="001252E0">
              <w:rPr>
                <w:rFonts w:ascii="Book Antiqua" w:hAnsi="Book Antiqua" w:cs="Arial"/>
                <w:b/>
                <w:color w:val="FFFFFF"/>
                <w:szCs w:val="24"/>
              </w:rPr>
              <w:t>NOMBRE</w:t>
            </w:r>
          </w:p>
        </w:tc>
        <w:tc>
          <w:tcPr>
            <w:tcW w:w="2025" w:type="pct"/>
            <w:shd w:val="clear" w:color="auto" w:fill="1F497D"/>
            <w:vAlign w:val="center"/>
          </w:tcPr>
          <w:p w14:paraId="6E738A4D" w14:textId="77777777" w:rsidR="00A727CF" w:rsidRPr="001252E0" w:rsidRDefault="00A727CF" w:rsidP="00CC6B70">
            <w:pPr>
              <w:ind w:left="0"/>
              <w:jc w:val="center"/>
              <w:rPr>
                <w:rFonts w:ascii="Book Antiqua" w:hAnsi="Book Antiqua" w:cs="Arial"/>
                <w:b/>
                <w:color w:val="FFFFFF"/>
                <w:szCs w:val="24"/>
              </w:rPr>
            </w:pPr>
            <w:r w:rsidRPr="001252E0">
              <w:rPr>
                <w:rFonts w:ascii="Book Antiqua" w:hAnsi="Book Antiqua" w:cs="Arial"/>
                <w:b/>
                <w:color w:val="FFFFFF"/>
                <w:szCs w:val="24"/>
              </w:rPr>
              <w:t>Puesto</w:t>
            </w:r>
          </w:p>
        </w:tc>
      </w:tr>
      <w:tr w:rsidR="004B7EDD" w:rsidRPr="001252E0" w14:paraId="1E41A433" w14:textId="77777777" w:rsidTr="004B7EDD">
        <w:trPr>
          <w:trHeight w:val="632"/>
          <w:jc w:val="center"/>
        </w:trPr>
        <w:tc>
          <w:tcPr>
            <w:tcW w:w="888" w:type="pct"/>
            <w:shd w:val="clear" w:color="auto" w:fill="F2F2F2"/>
            <w:vAlign w:val="center"/>
          </w:tcPr>
          <w:p w14:paraId="107B09E6" w14:textId="77777777" w:rsidR="00A727CF" w:rsidRPr="001252E0" w:rsidRDefault="00A727CF" w:rsidP="00CC6B70">
            <w:pPr>
              <w:spacing w:before="0" w:after="0"/>
              <w:ind w:left="0"/>
              <w:jc w:val="center"/>
              <w:rPr>
                <w:rFonts w:ascii="Book Antiqua" w:hAnsi="Book Antiqua" w:cs="Arial"/>
                <w:b/>
                <w:color w:val="000000"/>
                <w:szCs w:val="24"/>
                <w:lang w:eastAsia="es-CR"/>
              </w:rPr>
            </w:pPr>
            <w:r w:rsidRPr="001252E0">
              <w:rPr>
                <w:rFonts w:ascii="Book Antiqua" w:hAnsi="Book Antiqua" w:cs="Arial"/>
                <w:b/>
                <w:color w:val="000000"/>
                <w:szCs w:val="24"/>
                <w:lang w:eastAsia="es-CR"/>
              </w:rPr>
              <w:t>Revisado por:</w:t>
            </w:r>
          </w:p>
        </w:tc>
        <w:tc>
          <w:tcPr>
            <w:tcW w:w="2087" w:type="pct"/>
            <w:vAlign w:val="center"/>
          </w:tcPr>
          <w:p w14:paraId="5B376876" w14:textId="77777777" w:rsidR="00A727CF" w:rsidRPr="001252E0" w:rsidRDefault="00A727CF" w:rsidP="00CC6B70">
            <w:pPr>
              <w:spacing w:before="0" w:after="0"/>
              <w:ind w:left="0"/>
              <w:jc w:val="left"/>
              <w:rPr>
                <w:rFonts w:ascii="Book Antiqua" w:hAnsi="Book Antiqua" w:cs="Arial"/>
                <w:szCs w:val="24"/>
              </w:rPr>
            </w:pPr>
            <w:r w:rsidRPr="001252E0">
              <w:rPr>
                <w:rFonts w:ascii="Book Antiqua" w:hAnsi="Book Antiqua" w:cs="Arial"/>
                <w:szCs w:val="24"/>
              </w:rPr>
              <w:t>Ing.</w:t>
            </w:r>
            <w:r w:rsidR="00714BE3" w:rsidRPr="001252E0">
              <w:rPr>
                <w:rFonts w:ascii="Book Antiqua" w:hAnsi="Book Antiqua" w:cs="Arial"/>
                <w:szCs w:val="24"/>
              </w:rPr>
              <w:t xml:space="preserve"> Jorge Fernando Rodríguez Salazar</w:t>
            </w:r>
            <w:r w:rsidRPr="001252E0">
              <w:rPr>
                <w:rFonts w:ascii="Book Antiqua" w:hAnsi="Book Antiqua" w:cs="Arial"/>
                <w:szCs w:val="24"/>
              </w:rPr>
              <w:t>, M</w:t>
            </w:r>
            <w:r w:rsidR="00714BE3" w:rsidRPr="001252E0">
              <w:rPr>
                <w:rFonts w:ascii="Book Antiqua" w:hAnsi="Book Antiqua" w:cs="Arial"/>
                <w:szCs w:val="24"/>
              </w:rPr>
              <w:t>Sc</w:t>
            </w:r>
          </w:p>
        </w:tc>
        <w:tc>
          <w:tcPr>
            <w:tcW w:w="2025" w:type="pct"/>
            <w:vAlign w:val="center"/>
          </w:tcPr>
          <w:p w14:paraId="77AF61A3" w14:textId="77777777" w:rsidR="00A727CF" w:rsidRPr="001252E0" w:rsidRDefault="00A727CF" w:rsidP="00CC6B70">
            <w:pPr>
              <w:spacing w:before="0" w:after="0"/>
              <w:ind w:left="0"/>
              <w:rPr>
                <w:rFonts w:ascii="Book Antiqua" w:hAnsi="Book Antiqua" w:cs="Arial"/>
                <w:szCs w:val="24"/>
              </w:rPr>
            </w:pPr>
            <w:r w:rsidRPr="001252E0">
              <w:rPr>
                <w:rFonts w:ascii="Book Antiqua" w:hAnsi="Book Antiqua" w:cs="Arial"/>
                <w:szCs w:val="24"/>
              </w:rPr>
              <w:t>Coordinador de Unidad</w:t>
            </w:r>
          </w:p>
        </w:tc>
      </w:tr>
      <w:tr w:rsidR="00714BE3" w:rsidRPr="001252E0" w14:paraId="243BA96E" w14:textId="77777777" w:rsidTr="004B7EDD">
        <w:trPr>
          <w:trHeight w:val="632"/>
          <w:jc w:val="center"/>
        </w:trPr>
        <w:tc>
          <w:tcPr>
            <w:tcW w:w="888" w:type="pct"/>
            <w:shd w:val="clear" w:color="auto" w:fill="F2F2F2"/>
            <w:vAlign w:val="center"/>
          </w:tcPr>
          <w:p w14:paraId="57450747" w14:textId="77777777" w:rsidR="00714BE3" w:rsidRPr="001252E0" w:rsidRDefault="00714BE3" w:rsidP="00CC6B70">
            <w:pPr>
              <w:spacing w:before="0" w:after="0"/>
              <w:ind w:left="0"/>
              <w:jc w:val="center"/>
              <w:rPr>
                <w:rFonts w:ascii="Book Antiqua" w:hAnsi="Book Antiqua" w:cs="Arial"/>
                <w:b/>
                <w:color w:val="000000"/>
                <w:szCs w:val="24"/>
                <w:lang w:eastAsia="es-CR"/>
              </w:rPr>
            </w:pPr>
            <w:r w:rsidRPr="001252E0">
              <w:rPr>
                <w:rFonts w:ascii="Book Antiqua" w:hAnsi="Book Antiqua" w:cs="Arial"/>
                <w:b/>
                <w:color w:val="000000"/>
                <w:szCs w:val="24"/>
                <w:lang w:eastAsia="es-CR"/>
              </w:rPr>
              <w:t>Aprobado por:</w:t>
            </w:r>
          </w:p>
        </w:tc>
        <w:tc>
          <w:tcPr>
            <w:tcW w:w="2087" w:type="pct"/>
            <w:vAlign w:val="center"/>
          </w:tcPr>
          <w:p w14:paraId="0E3504F7" w14:textId="77777777" w:rsidR="00714BE3" w:rsidRPr="001252E0" w:rsidRDefault="00714BE3" w:rsidP="00CC6B70">
            <w:pPr>
              <w:spacing w:before="0" w:after="0"/>
              <w:ind w:left="0"/>
              <w:jc w:val="left"/>
              <w:rPr>
                <w:rFonts w:ascii="Book Antiqua" w:hAnsi="Book Antiqua" w:cs="Arial"/>
                <w:color w:val="000000"/>
                <w:szCs w:val="24"/>
                <w:lang w:eastAsia="es-CR"/>
              </w:rPr>
            </w:pPr>
            <w:r w:rsidRPr="001252E0">
              <w:rPr>
                <w:rFonts w:ascii="Book Antiqua" w:hAnsi="Book Antiqua" w:cs="Arial"/>
                <w:color w:val="000000"/>
                <w:szCs w:val="24"/>
                <w:lang w:eastAsia="es-CR"/>
              </w:rPr>
              <w:t>Licda. Ginethe Retana Ureña</w:t>
            </w:r>
          </w:p>
        </w:tc>
        <w:tc>
          <w:tcPr>
            <w:tcW w:w="2025" w:type="pct"/>
            <w:vAlign w:val="center"/>
          </w:tcPr>
          <w:p w14:paraId="230C26DD" w14:textId="77777777" w:rsidR="00714BE3" w:rsidRPr="001252E0" w:rsidRDefault="00714BE3" w:rsidP="00CC6B70">
            <w:pPr>
              <w:spacing w:before="0" w:after="0"/>
              <w:ind w:left="0"/>
              <w:rPr>
                <w:rFonts w:ascii="Book Antiqua" w:hAnsi="Book Antiqua" w:cs="Arial"/>
                <w:color w:val="000000"/>
                <w:szCs w:val="24"/>
                <w:highlight w:val="lightGray"/>
                <w:lang w:eastAsia="es-CR"/>
              </w:rPr>
            </w:pPr>
            <w:r w:rsidRPr="001252E0">
              <w:rPr>
                <w:rFonts w:ascii="Book Antiqua" w:hAnsi="Book Antiqua" w:cs="Arial"/>
                <w:color w:val="000000"/>
                <w:szCs w:val="24"/>
                <w:lang w:eastAsia="es-CR"/>
              </w:rPr>
              <w:t>Jefa Subproceso Organización Institucional</w:t>
            </w:r>
          </w:p>
        </w:tc>
      </w:tr>
      <w:tr w:rsidR="00714BE3" w:rsidRPr="001252E0" w14:paraId="2B35B880" w14:textId="77777777" w:rsidTr="004B7EDD">
        <w:trPr>
          <w:trHeight w:val="510"/>
          <w:jc w:val="center"/>
        </w:trPr>
        <w:tc>
          <w:tcPr>
            <w:tcW w:w="888" w:type="pct"/>
            <w:shd w:val="clear" w:color="auto" w:fill="F2F2F2"/>
            <w:vAlign w:val="center"/>
          </w:tcPr>
          <w:p w14:paraId="1FDF9CD5" w14:textId="77777777" w:rsidR="00714BE3" w:rsidRPr="001252E0" w:rsidRDefault="00714BE3" w:rsidP="00CC6B70">
            <w:pPr>
              <w:spacing w:before="0" w:after="0"/>
              <w:ind w:left="0"/>
              <w:jc w:val="center"/>
              <w:rPr>
                <w:rFonts w:ascii="Book Antiqua" w:hAnsi="Book Antiqua" w:cs="Arial"/>
                <w:b/>
                <w:color w:val="000000"/>
                <w:szCs w:val="24"/>
                <w:lang w:eastAsia="es-CR"/>
              </w:rPr>
            </w:pPr>
            <w:r w:rsidRPr="001252E0">
              <w:rPr>
                <w:rFonts w:ascii="Book Antiqua" w:hAnsi="Book Antiqua" w:cs="Arial"/>
                <w:b/>
                <w:color w:val="000000"/>
                <w:szCs w:val="24"/>
                <w:lang w:eastAsia="es-CR"/>
              </w:rPr>
              <w:t>Visto Bueno</w:t>
            </w:r>
          </w:p>
        </w:tc>
        <w:tc>
          <w:tcPr>
            <w:tcW w:w="2087" w:type="pct"/>
            <w:vAlign w:val="center"/>
          </w:tcPr>
          <w:p w14:paraId="60904FE0" w14:textId="77777777" w:rsidR="00714BE3" w:rsidRPr="001252E0" w:rsidRDefault="00714BE3" w:rsidP="00CC6B70">
            <w:pPr>
              <w:spacing w:before="0" w:after="0"/>
              <w:ind w:left="0"/>
              <w:jc w:val="left"/>
              <w:rPr>
                <w:rFonts w:ascii="Book Antiqua" w:hAnsi="Book Antiqua" w:cs="Arial"/>
                <w:szCs w:val="24"/>
                <w:lang w:eastAsia="es-CR"/>
              </w:rPr>
            </w:pPr>
            <w:r w:rsidRPr="001252E0">
              <w:rPr>
                <w:rFonts w:ascii="Book Antiqua" w:hAnsi="Book Antiqua" w:cs="Arial"/>
                <w:lang w:eastAsia="es-CR"/>
              </w:rPr>
              <w:t>Ing. Dixon Li Morales</w:t>
            </w:r>
          </w:p>
        </w:tc>
        <w:tc>
          <w:tcPr>
            <w:tcW w:w="2025" w:type="pct"/>
            <w:vAlign w:val="center"/>
          </w:tcPr>
          <w:p w14:paraId="1B551C91" w14:textId="77777777" w:rsidR="00714BE3" w:rsidRPr="001252E0" w:rsidRDefault="00714BE3" w:rsidP="00CC6B70">
            <w:pPr>
              <w:spacing w:before="0" w:after="0"/>
              <w:ind w:left="0"/>
              <w:rPr>
                <w:rFonts w:ascii="Book Antiqua" w:hAnsi="Book Antiqua" w:cs="Arial"/>
                <w:color w:val="000000"/>
                <w:szCs w:val="24"/>
                <w:highlight w:val="lightGray"/>
                <w:lang w:eastAsia="es-CR"/>
              </w:rPr>
            </w:pPr>
            <w:r w:rsidRPr="001252E0">
              <w:rPr>
                <w:rFonts w:ascii="Book Antiqua" w:hAnsi="Book Antiqua" w:cs="Arial"/>
                <w:szCs w:val="24"/>
                <w:lang w:eastAsia="es-CR"/>
              </w:rPr>
              <w:t>Jefe a.i. Proceso Ejecución de las Operaciones</w:t>
            </w:r>
          </w:p>
        </w:tc>
      </w:tr>
    </w:tbl>
    <w:p w14:paraId="1137E637" w14:textId="4344A2ED" w:rsidR="00A727CF" w:rsidRPr="001252E0" w:rsidRDefault="00814B9E" w:rsidP="00CC6B70">
      <w:pPr>
        <w:jc w:val="center"/>
        <w:rPr>
          <w:rFonts w:ascii="Book Antiqua" w:hAnsi="Book Antiqua"/>
        </w:rPr>
        <w:sectPr w:rsidR="00A727CF" w:rsidRPr="001252E0" w:rsidSect="001E31FB">
          <w:headerReference w:type="default" r:id="rId14"/>
          <w:footerReference w:type="default" r:id="rId15"/>
          <w:pgSz w:w="12240" w:h="15840"/>
          <w:pgMar w:top="1417" w:right="1701" w:bottom="1417" w:left="1701" w:header="709" w:footer="170" w:gutter="0"/>
          <w:cols w:space="708"/>
          <w:docGrid w:linePitch="360"/>
        </w:sectPr>
      </w:pPr>
      <w:r>
        <w:rPr>
          <w:rFonts w:ascii="Book Antiqua" w:hAnsi="Book Antiqua"/>
          <w:sz w:val="40"/>
          <w:szCs w:val="40"/>
        </w:rPr>
        <w:t>Octubre</w:t>
      </w:r>
      <w:r w:rsidR="002876FD" w:rsidRPr="001252E0">
        <w:rPr>
          <w:rFonts w:ascii="Book Antiqua" w:hAnsi="Book Antiqua"/>
          <w:sz w:val="40"/>
          <w:szCs w:val="40"/>
        </w:rPr>
        <w:t>,</w:t>
      </w:r>
      <w:r w:rsidR="00A727CF" w:rsidRPr="001252E0">
        <w:rPr>
          <w:rFonts w:ascii="Book Antiqua" w:hAnsi="Book Antiqua"/>
          <w:sz w:val="40"/>
          <w:szCs w:val="40"/>
        </w:rPr>
        <w:t xml:space="preserve"> 20</w:t>
      </w:r>
      <w:r w:rsidR="00567C9A" w:rsidRPr="001252E0">
        <w:rPr>
          <w:rFonts w:ascii="Book Antiqua" w:hAnsi="Book Antiqua"/>
          <w:sz w:val="40"/>
          <w:szCs w:val="40"/>
        </w:rPr>
        <w:t>20</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902"/>
        <w:gridCol w:w="41"/>
      </w:tblGrid>
      <w:tr w:rsidR="00B34C8B" w:rsidRPr="001252E0" w14:paraId="74F191FA" w14:textId="77777777" w:rsidTr="00567C9A">
        <w:trPr>
          <w:trHeight w:val="194"/>
          <w:jc w:val="center"/>
        </w:trPr>
        <w:tc>
          <w:tcPr>
            <w:tcW w:w="5000" w:type="pct"/>
            <w:gridSpan w:val="3"/>
            <w:shd w:val="clear" w:color="auto" w:fill="1F497D"/>
          </w:tcPr>
          <w:p w14:paraId="2887987C" w14:textId="77777777" w:rsidR="00B34C8B" w:rsidRPr="001252E0" w:rsidRDefault="00B34C8B" w:rsidP="00CC6B70">
            <w:pPr>
              <w:pStyle w:val="Textodecampo"/>
              <w:spacing w:line="276" w:lineRule="auto"/>
              <w:ind w:left="283"/>
              <w:jc w:val="center"/>
              <w:rPr>
                <w:rFonts w:ascii="Book Antiqua" w:hAnsi="Book Antiqua"/>
                <w:color w:val="FFFFFF"/>
                <w:sz w:val="22"/>
                <w:szCs w:val="22"/>
                <w:lang w:val="es-ES"/>
              </w:rPr>
            </w:pPr>
            <w:r w:rsidRPr="001252E0">
              <w:rPr>
                <w:rFonts w:ascii="Book Antiqua" w:hAnsi="Book Antiqua"/>
                <w:b/>
                <w:color w:val="FFFFFF"/>
                <w:sz w:val="22"/>
                <w:szCs w:val="22"/>
                <w:lang w:val="es-ES"/>
              </w:rPr>
              <w:lastRenderedPageBreak/>
              <w:t>INFORMACIÓN GENERAL:</w:t>
            </w:r>
          </w:p>
        </w:tc>
      </w:tr>
      <w:tr w:rsidR="00B34C8B" w:rsidRPr="001252E0" w14:paraId="1EA174D6"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727A2837" w14:textId="77777777" w:rsidR="00B34C8B" w:rsidRPr="001252E0" w:rsidRDefault="00B34C8B" w:rsidP="00CC6B70">
            <w:pPr>
              <w:pStyle w:val="Etiquetadecampo"/>
              <w:spacing w:before="0" w:after="0" w:line="276" w:lineRule="auto"/>
              <w:ind w:left="27"/>
              <w:rPr>
                <w:rFonts w:ascii="Book Antiqua" w:hAnsi="Book Antiqua"/>
                <w:sz w:val="22"/>
                <w:szCs w:val="22"/>
                <w:lang w:val="es-ES"/>
              </w:rPr>
            </w:pPr>
            <w:r w:rsidRPr="001252E0">
              <w:rPr>
                <w:rFonts w:ascii="Book Antiqua" w:hAnsi="Book Antiqua"/>
                <w:sz w:val="22"/>
                <w:szCs w:val="22"/>
                <w:lang w:val="es-ES"/>
              </w:rPr>
              <w:t>Código:</w:t>
            </w:r>
          </w:p>
        </w:tc>
        <w:tc>
          <w:tcPr>
            <w:tcW w:w="4043" w:type="pct"/>
            <w:shd w:val="clear" w:color="auto" w:fill="auto"/>
            <w:vAlign w:val="center"/>
          </w:tcPr>
          <w:p w14:paraId="5365C4AF" w14:textId="77777777" w:rsidR="00B34C8B" w:rsidRPr="001252E0" w:rsidRDefault="00B34C8B" w:rsidP="00CC6B70">
            <w:pPr>
              <w:spacing w:after="0"/>
              <w:ind w:left="0"/>
              <w:rPr>
                <w:rFonts w:ascii="Book Antiqua" w:hAnsi="Book Antiqua" w:cs="Arial"/>
                <w:lang w:val="pt-BR"/>
              </w:rPr>
            </w:pPr>
            <w:r w:rsidRPr="001252E0">
              <w:rPr>
                <w:rFonts w:ascii="Book Antiqua" w:hAnsi="Book Antiqua" w:cs="Arial"/>
                <w:lang w:val="es-ES"/>
              </w:rPr>
              <w:t>P01-</w:t>
            </w:r>
            <w:r w:rsidRPr="001252E0">
              <w:rPr>
                <w:rFonts w:ascii="Book Antiqua" w:eastAsia="Times New Roman" w:hAnsi="Book Antiqua" w:cs="Arial"/>
                <w:lang w:val="es-ES" w:bidi="en-US"/>
              </w:rPr>
              <w:t xml:space="preserve">PLA-18.  </w:t>
            </w:r>
          </w:p>
          <w:p w14:paraId="02374D69" w14:textId="77777777" w:rsidR="00B34C8B" w:rsidRPr="001252E0" w:rsidRDefault="00B34C8B" w:rsidP="00CC6B70">
            <w:pPr>
              <w:pStyle w:val="Textodecampo"/>
              <w:spacing w:before="0" w:after="0" w:line="276" w:lineRule="auto"/>
              <w:ind w:left="0"/>
              <w:rPr>
                <w:rFonts w:ascii="Book Antiqua" w:hAnsi="Book Antiqua"/>
                <w:sz w:val="22"/>
                <w:szCs w:val="22"/>
                <w:lang w:val="es-ES"/>
              </w:rPr>
            </w:pPr>
          </w:p>
        </w:tc>
      </w:tr>
      <w:tr w:rsidR="005A7C97" w:rsidRPr="001252E0" w14:paraId="5527080D"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330BF85B" w14:textId="77777777" w:rsidR="005A7C97" w:rsidRPr="001252E0" w:rsidRDefault="005A7C97" w:rsidP="00CC6B70">
            <w:pPr>
              <w:pStyle w:val="Etiquetadecampo"/>
              <w:spacing w:before="0" w:after="0" w:line="276" w:lineRule="auto"/>
              <w:ind w:left="27"/>
              <w:rPr>
                <w:rFonts w:ascii="Book Antiqua" w:hAnsi="Book Antiqua"/>
                <w:sz w:val="22"/>
                <w:szCs w:val="22"/>
                <w:lang w:val="es-ES"/>
              </w:rPr>
            </w:pPr>
            <w:r w:rsidRPr="001252E0">
              <w:rPr>
                <w:rFonts w:ascii="Book Antiqua" w:hAnsi="Book Antiqua"/>
                <w:sz w:val="22"/>
                <w:szCs w:val="22"/>
                <w:lang w:val="es-ES"/>
              </w:rPr>
              <w:t>Referencias:</w:t>
            </w:r>
          </w:p>
        </w:tc>
        <w:tc>
          <w:tcPr>
            <w:tcW w:w="4043" w:type="pct"/>
            <w:shd w:val="clear" w:color="auto" w:fill="auto"/>
            <w:vAlign w:val="center"/>
          </w:tcPr>
          <w:p w14:paraId="6D4397E4" w14:textId="77777777" w:rsidR="005A7C97" w:rsidRPr="001252E0" w:rsidRDefault="002876FD" w:rsidP="00CC6B70">
            <w:pPr>
              <w:pStyle w:val="Textodecampo"/>
              <w:spacing w:before="0" w:after="0" w:line="276" w:lineRule="auto"/>
              <w:ind w:left="0"/>
              <w:rPr>
                <w:rFonts w:ascii="Book Antiqua" w:hAnsi="Book Antiqua"/>
                <w:sz w:val="22"/>
                <w:szCs w:val="22"/>
                <w:lang w:val="es-ES"/>
              </w:rPr>
            </w:pPr>
            <w:r w:rsidRPr="001252E0">
              <w:rPr>
                <w:rFonts w:ascii="Book Antiqua" w:hAnsi="Book Antiqua"/>
                <w:sz w:val="22"/>
                <w:szCs w:val="22"/>
                <w:lang w:val="es-ES"/>
              </w:rPr>
              <w:t>1549-</w:t>
            </w:r>
            <w:r w:rsidR="007A3764" w:rsidRPr="001252E0">
              <w:rPr>
                <w:rFonts w:ascii="Book Antiqua" w:hAnsi="Book Antiqua"/>
                <w:sz w:val="22"/>
                <w:szCs w:val="22"/>
                <w:lang w:val="es-ES"/>
              </w:rPr>
              <w:t>2018</w:t>
            </w:r>
            <w:r w:rsidR="00265B59" w:rsidRPr="001252E0">
              <w:rPr>
                <w:rFonts w:ascii="Book Antiqua" w:hAnsi="Book Antiqua"/>
                <w:sz w:val="22"/>
                <w:szCs w:val="22"/>
                <w:lang w:val="es-ES"/>
              </w:rPr>
              <w:t>, 912-2020, 1898-18</w:t>
            </w:r>
            <w:r w:rsidR="00EE3561" w:rsidRPr="001252E0">
              <w:rPr>
                <w:rFonts w:ascii="Book Antiqua" w:hAnsi="Book Antiqua"/>
                <w:sz w:val="22"/>
                <w:szCs w:val="22"/>
                <w:lang w:val="es-ES"/>
              </w:rPr>
              <w:t>, 518-2020</w:t>
            </w:r>
          </w:p>
        </w:tc>
      </w:tr>
      <w:tr w:rsidR="00B34C8B" w:rsidRPr="001252E0" w14:paraId="0AD7E304"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56CCF3C" w14:textId="77777777" w:rsidR="00B34C8B" w:rsidRPr="001252E0" w:rsidRDefault="00B34C8B" w:rsidP="00CC6B70">
            <w:pPr>
              <w:pStyle w:val="Etiquetadecampo"/>
              <w:spacing w:before="0" w:after="0" w:line="276" w:lineRule="auto"/>
              <w:ind w:left="27"/>
              <w:rPr>
                <w:rFonts w:ascii="Book Antiqua" w:hAnsi="Book Antiqua"/>
                <w:sz w:val="22"/>
                <w:szCs w:val="22"/>
                <w:lang w:val="es-ES"/>
              </w:rPr>
            </w:pPr>
            <w:r w:rsidRPr="001252E0">
              <w:rPr>
                <w:rFonts w:ascii="Book Antiqua" w:hAnsi="Book Antiqua"/>
                <w:sz w:val="22"/>
                <w:szCs w:val="22"/>
                <w:lang w:val="es-ES"/>
              </w:rPr>
              <w:t>Proyecto:</w:t>
            </w:r>
          </w:p>
        </w:tc>
        <w:tc>
          <w:tcPr>
            <w:tcW w:w="4043" w:type="pct"/>
            <w:shd w:val="clear" w:color="auto" w:fill="auto"/>
            <w:vAlign w:val="center"/>
          </w:tcPr>
          <w:p w14:paraId="4A571BF2" w14:textId="77777777" w:rsidR="00B34C8B" w:rsidRPr="001252E0" w:rsidRDefault="00B34C8B" w:rsidP="00CC6B70">
            <w:pPr>
              <w:pStyle w:val="Textodecampo"/>
              <w:spacing w:before="0" w:after="0" w:line="276" w:lineRule="auto"/>
              <w:ind w:left="0"/>
              <w:rPr>
                <w:rFonts w:ascii="Book Antiqua" w:hAnsi="Book Antiqua"/>
                <w:sz w:val="22"/>
                <w:szCs w:val="22"/>
                <w:lang w:val="es-ES"/>
              </w:rPr>
            </w:pPr>
            <w:r w:rsidRPr="001252E0">
              <w:rPr>
                <w:rFonts w:ascii="Book Antiqua" w:hAnsi="Book Antiqua"/>
                <w:sz w:val="22"/>
                <w:szCs w:val="22"/>
                <w:lang w:val="es-ES"/>
              </w:rPr>
              <w:t>Rediseño de Procesos del modelo Penal por medio de nuevas tecnologías de información.</w:t>
            </w:r>
          </w:p>
        </w:tc>
      </w:tr>
      <w:tr w:rsidR="00B34C8B" w:rsidRPr="001252E0" w14:paraId="3FADE903"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72CCA9A" w14:textId="77777777" w:rsidR="00B34C8B" w:rsidRPr="001252E0" w:rsidRDefault="00B34C8B" w:rsidP="00CC6B70">
            <w:pPr>
              <w:pStyle w:val="Etiquetadecampo"/>
              <w:spacing w:before="0" w:after="0" w:line="276" w:lineRule="auto"/>
              <w:ind w:left="0"/>
              <w:rPr>
                <w:rFonts w:ascii="Book Antiqua" w:hAnsi="Book Antiqua"/>
                <w:sz w:val="22"/>
                <w:szCs w:val="22"/>
                <w:lang w:val="es-ES"/>
              </w:rPr>
            </w:pPr>
            <w:r w:rsidRPr="001252E0">
              <w:rPr>
                <w:rFonts w:ascii="Book Antiqua" w:hAnsi="Book Antiqua"/>
                <w:sz w:val="22"/>
                <w:szCs w:val="22"/>
                <w:lang w:val="es-ES"/>
              </w:rPr>
              <w:t>Director</w:t>
            </w:r>
            <w:r w:rsidR="00B643AD" w:rsidRPr="001252E0">
              <w:rPr>
                <w:rFonts w:ascii="Book Antiqua" w:hAnsi="Book Antiqua"/>
                <w:sz w:val="22"/>
                <w:szCs w:val="22"/>
                <w:lang w:val="es-ES"/>
              </w:rPr>
              <w:t>a</w:t>
            </w:r>
            <w:r w:rsidRPr="001252E0">
              <w:rPr>
                <w:rFonts w:ascii="Book Antiqua" w:hAnsi="Book Antiqua"/>
                <w:sz w:val="22"/>
                <w:szCs w:val="22"/>
                <w:lang w:val="es-ES"/>
              </w:rPr>
              <w:t>:</w:t>
            </w:r>
          </w:p>
        </w:tc>
        <w:tc>
          <w:tcPr>
            <w:tcW w:w="4043" w:type="pct"/>
            <w:shd w:val="clear" w:color="auto" w:fill="auto"/>
            <w:vAlign w:val="center"/>
          </w:tcPr>
          <w:p w14:paraId="2C6527A0" w14:textId="77777777" w:rsidR="00B34C8B" w:rsidRPr="001252E0" w:rsidRDefault="00B34C8B" w:rsidP="00CC6B70">
            <w:pPr>
              <w:pStyle w:val="Textodecampo"/>
              <w:spacing w:before="0" w:after="0" w:line="276" w:lineRule="auto"/>
              <w:ind w:left="0"/>
              <w:rPr>
                <w:rFonts w:ascii="Book Antiqua" w:hAnsi="Book Antiqua"/>
                <w:sz w:val="22"/>
                <w:szCs w:val="22"/>
                <w:lang w:val="es-ES"/>
              </w:rPr>
            </w:pPr>
            <w:r w:rsidRPr="001252E0">
              <w:rPr>
                <w:rFonts w:ascii="Book Antiqua" w:hAnsi="Book Antiqua"/>
                <w:sz w:val="22"/>
                <w:szCs w:val="22"/>
                <w:lang w:val="es-ES"/>
              </w:rPr>
              <w:t>Licda. Nacira Valverde Bermúdez</w:t>
            </w:r>
          </w:p>
        </w:tc>
      </w:tr>
      <w:tr w:rsidR="00B34C8B" w:rsidRPr="001252E0" w14:paraId="77016303" w14:textId="77777777" w:rsidTr="00567C9A">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DD0E14C" w14:textId="77777777" w:rsidR="00B34C8B" w:rsidRPr="001252E0" w:rsidRDefault="00B34C8B" w:rsidP="00CC6B70">
            <w:pPr>
              <w:spacing w:after="0"/>
              <w:ind w:left="0"/>
              <w:rPr>
                <w:rFonts w:ascii="Book Antiqua" w:hAnsi="Book Antiqua" w:cs="Arial"/>
                <w:b/>
              </w:rPr>
            </w:pPr>
            <w:r w:rsidRPr="001252E0">
              <w:rPr>
                <w:rFonts w:ascii="Book Antiqua" w:hAnsi="Book Antiqua" w:cs="Arial"/>
                <w:b/>
              </w:rPr>
              <w:t>Elaborado por:</w:t>
            </w:r>
          </w:p>
        </w:tc>
        <w:tc>
          <w:tcPr>
            <w:tcW w:w="4043" w:type="pct"/>
            <w:shd w:val="clear" w:color="auto" w:fill="auto"/>
            <w:vAlign w:val="center"/>
          </w:tcPr>
          <w:p w14:paraId="215FE5D8" w14:textId="77777777" w:rsidR="00B34C8B" w:rsidRPr="001252E0" w:rsidRDefault="002876FD" w:rsidP="00CC6B70">
            <w:pPr>
              <w:spacing w:after="0"/>
              <w:ind w:left="0"/>
              <w:rPr>
                <w:rFonts w:ascii="Book Antiqua" w:hAnsi="Book Antiqua" w:cs="Arial"/>
              </w:rPr>
            </w:pPr>
            <w:r w:rsidRPr="001252E0">
              <w:rPr>
                <w:rFonts w:ascii="Book Antiqua" w:hAnsi="Book Antiqua" w:cs="Arial"/>
              </w:rPr>
              <w:t>Licda. Victoria Martínez Castillo</w:t>
            </w:r>
          </w:p>
        </w:tc>
      </w:tr>
      <w:tr w:rsidR="00B34C8B" w:rsidRPr="001252E0" w14:paraId="2E9270DA" w14:textId="77777777" w:rsidTr="00567C9A">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B40583D" w14:textId="77777777" w:rsidR="00B34C8B" w:rsidRPr="001252E0" w:rsidRDefault="00B34C8B" w:rsidP="00CC6B70">
            <w:pPr>
              <w:spacing w:after="0"/>
              <w:ind w:left="0"/>
              <w:rPr>
                <w:rFonts w:ascii="Book Antiqua" w:hAnsi="Book Antiqua" w:cs="Arial"/>
                <w:b/>
              </w:rPr>
            </w:pPr>
            <w:r w:rsidRPr="001252E0">
              <w:rPr>
                <w:rFonts w:ascii="Book Antiqua" w:hAnsi="Book Antiqua" w:cs="Arial"/>
                <w:b/>
              </w:rPr>
              <w:t>Patrocinador:</w:t>
            </w:r>
          </w:p>
        </w:tc>
        <w:tc>
          <w:tcPr>
            <w:tcW w:w="4043" w:type="pct"/>
            <w:shd w:val="clear" w:color="auto" w:fill="auto"/>
            <w:vAlign w:val="center"/>
          </w:tcPr>
          <w:p w14:paraId="3E85D03C" w14:textId="77777777" w:rsidR="00B34C8B" w:rsidRPr="001252E0" w:rsidRDefault="00B34C8B" w:rsidP="00CC6B70">
            <w:pPr>
              <w:spacing w:after="0"/>
              <w:ind w:left="0"/>
              <w:rPr>
                <w:rFonts w:ascii="Book Antiqua" w:hAnsi="Book Antiqua" w:cs="Arial"/>
              </w:rPr>
            </w:pPr>
            <w:r w:rsidRPr="001252E0">
              <w:rPr>
                <w:rFonts w:ascii="Book Antiqua" w:hAnsi="Book Antiqua" w:cs="Arial"/>
              </w:rPr>
              <w:t>Consejo Superior</w:t>
            </w:r>
          </w:p>
        </w:tc>
      </w:tr>
    </w:tbl>
    <w:p w14:paraId="430039FB" w14:textId="77777777" w:rsidR="0003222C" w:rsidRPr="001252E0" w:rsidRDefault="0003222C" w:rsidP="00CC6B70">
      <w:pPr>
        <w:pStyle w:val="Ttulo1"/>
        <w:numPr>
          <w:ilvl w:val="0"/>
          <w:numId w:val="0"/>
        </w:numPr>
        <w:spacing w:before="0" w:after="0"/>
        <w:rPr>
          <w:rFonts w:ascii="Book Antiqua" w:hAnsi="Book Antiqua"/>
          <w:i/>
          <w:iCs/>
        </w:rPr>
      </w:pPr>
    </w:p>
    <w:p w14:paraId="7ABD2367" w14:textId="77777777" w:rsidR="004B7EDD" w:rsidRPr="001252E0" w:rsidRDefault="004B7EDD" w:rsidP="00CC6B70">
      <w:pPr>
        <w:pStyle w:val="Ttulo1"/>
        <w:spacing w:before="0" w:after="0"/>
        <w:ind w:left="0" w:firstLine="0"/>
        <w:rPr>
          <w:rFonts w:ascii="Book Antiqua" w:hAnsi="Book Antiqua"/>
        </w:rPr>
      </w:pPr>
      <w:r w:rsidRPr="001252E0">
        <w:rPr>
          <w:rFonts w:ascii="Book Antiqua" w:hAnsi="Book Antiqua"/>
        </w:rPr>
        <w:t>Antecedentes</w:t>
      </w:r>
    </w:p>
    <w:p w14:paraId="450422B9" w14:textId="77777777" w:rsidR="00BF497F" w:rsidRPr="001252E0" w:rsidRDefault="00BF497F" w:rsidP="00CC6B70">
      <w:pPr>
        <w:spacing w:before="0" w:after="0"/>
        <w:ind w:left="0"/>
        <w:rPr>
          <w:rFonts w:ascii="Book Antiqua" w:eastAsia="Times New Roman" w:hAnsi="Book Antiqua" w:cs="Arial"/>
          <w:color w:val="000000"/>
          <w:lang w:eastAsia="es-CR"/>
        </w:rPr>
      </w:pPr>
    </w:p>
    <w:p w14:paraId="4AB4FA3C" w14:textId="43E36C68" w:rsidR="00820182" w:rsidRPr="001252E0" w:rsidRDefault="00820182" w:rsidP="00CC6B70">
      <w:pPr>
        <w:spacing w:before="0" w:after="0"/>
        <w:ind w:left="0"/>
        <w:rPr>
          <w:rFonts w:ascii="Book Antiqua" w:eastAsia="Times New Roman" w:hAnsi="Book Antiqua" w:cs="Arial"/>
          <w:color w:val="000000"/>
          <w:lang w:eastAsia="es-CR"/>
        </w:rPr>
      </w:pPr>
      <w:r w:rsidRPr="001252E0">
        <w:rPr>
          <w:rFonts w:ascii="Book Antiqua" w:eastAsia="Times New Roman" w:hAnsi="Book Antiqua" w:cs="Arial"/>
          <w:color w:val="000000"/>
          <w:lang w:eastAsia="es-CR"/>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1BF0A046" w14:textId="77777777" w:rsidR="00820182" w:rsidRPr="001252E0" w:rsidRDefault="00820182" w:rsidP="00CC6B70">
      <w:pPr>
        <w:spacing w:before="0" w:after="0"/>
        <w:ind w:left="0"/>
        <w:rPr>
          <w:rFonts w:ascii="Book Antiqua" w:eastAsia="Times New Roman" w:hAnsi="Book Antiqua" w:cs="Arial"/>
          <w:color w:val="000000"/>
          <w:lang w:eastAsia="es-CR"/>
        </w:rPr>
      </w:pPr>
    </w:p>
    <w:p w14:paraId="7941540D" w14:textId="77777777" w:rsidR="00820182" w:rsidRPr="001252E0" w:rsidRDefault="00820182" w:rsidP="00CC6B70">
      <w:pPr>
        <w:spacing w:before="0" w:after="0"/>
        <w:ind w:left="0"/>
        <w:rPr>
          <w:rFonts w:ascii="Book Antiqua" w:eastAsia="Times New Roman" w:hAnsi="Book Antiqua" w:cs="Arial"/>
          <w:color w:val="000000"/>
          <w:lang w:eastAsia="es-CR"/>
        </w:rPr>
      </w:pPr>
      <w:r w:rsidRPr="001252E0">
        <w:rPr>
          <w:rFonts w:ascii="Book Antiqua" w:eastAsia="Times New Roman" w:hAnsi="Book Antiqua" w:cs="Arial"/>
          <w:color w:val="000000"/>
          <w:lang w:eastAsia="es-CR"/>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5A426085" w14:textId="77777777" w:rsidR="00820182" w:rsidRPr="001252E0" w:rsidRDefault="00820182" w:rsidP="00CC6B70">
      <w:pPr>
        <w:spacing w:before="0" w:after="0"/>
        <w:ind w:left="0"/>
        <w:rPr>
          <w:rFonts w:ascii="Book Antiqua" w:eastAsia="Times New Roman" w:hAnsi="Book Antiqua" w:cs="Arial"/>
          <w:color w:val="000000"/>
          <w:lang w:eastAsia="es-CR"/>
        </w:rPr>
      </w:pPr>
    </w:p>
    <w:p w14:paraId="3F7DBA70" w14:textId="77777777" w:rsidR="00820182" w:rsidRPr="001252E0" w:rsidRDefault="00820182" w:rsidP="00CC6B70">
      <w:pPr>
        <w:spacing w:before="0" w:after="0"/>
        <w:ind w:left="0"/>
        <w:rPr>
          <w:rFonts w:ascii="Book Antiqua" w:eastAsia="Times New Roman" w:hAnsi="Book Antiqua" w:cs="Arial"/>
          <w:color w:val="000000"/>
          <w:lang w:eastAsia="es-CR"/>
        </w:rPr>
      </w:pPr>
      <w:r w:rsidRPr="001252E0">
        <w:rPr>
          <w:rFonts w:ascii="Book Antiqua" w:eastAsia="Times New Roman" w:hAnsi="Book Antiqua" w:cs="Arial"/>
          <w:color w:val="000000"/>
          <w:lang w:eastAsia="es-CR"/>
        </w:rPr>
        <w:t xml:space="preserve">La etapa de planeación se dio durante el 2018, y tuvo como resultado el diseño de los modelos de tramitación de los Juzgados Penales según </w:t>
      </w:r>
      <w:bookmarkStart w:id="3" w:name="_Hlk12020626"/>
      <w:r w:rsidRPr="001252E0">
        <w:rPr>
          <w:rFonts w:ascii="Book Antiqua" w:eastAsia="Times New Roman" w:hAnsi="Book Antiqua" w:cs="Arial"/>
          <w:color w:val="000000"/>
          <w:lang w:eastAsia="es-CR"/>
        </w:rPr>
        <w:t>el estudio 1405-PLA-18, el cual fuera aprobado por el Consejo Superior en sesión 16-19 del 22 de febrero del 2019, artículo LXII.</w:t>
      </w:r>
      <w:bookmarkStart w:id="4" w:name="_Hlk10183268"/>
      <w:r w:rsidRPr="001252E0">
        <w:rPr>
          <w:rFonts w:ascii="Book Antiqua" w:eastAsia="Times New Roman" w:hAnsi="Book Antiqua" w:cs="Arial"/>
          <w:color w:val="000000"/>
          <w:lang w:eastAsia="es-CR"/>
        </w:rPr>
        <w:t xml:space="preserve"> </w:t>
      </w:r>
      <w:bookmarkEnd w:id="3"/>
      <w:r w:rsidR="00B643AD" w:rsidRPr="001252E0">
        <w:rPr>
          <w:rFonts w:ascii="Book Antiqua" w:eastAsia="Times New Roman" w:hAnsi="Book Antiqua" w:cs="Arial"/>
          <w:color w:val="000000"/>
          <w:lang w:eastAsia="es-CR"/>
        </w:rPr>
        <w:t>También se realizó el modelo de tramitación de los tribunales de juicio, estudio 1427-PLA-18, aprobado por el Consejo Superior en la sesión 2-19 art. XXXIII y el modelo de los juzgados de ejecución de la pena, aprobado en la sesión 19-19 art. XLVI, informe 34-PLA-OI-19.</w:t>
      </w:r>
    </w:p>
    <w:bookmarkEnd w:id="4"/>
    <w:p w14:paraId="556638A6" w14:textId="77777777" w:rsidR="00820182" w:rsidRPr="001252E0" w:rsidRDefault="00820182" w:rsidP="00CC6B70">
      <w:pPr>
        <w:spacing w:before="0" w:after="0"/>
        <w:ind w:left="0"/>
        <w:rPr>
          <w:rFonts w:ascii="Book Antiqua" w:eastAsia="Times New Roman" w:hAnsi="Book Antiqua" w:cs="Arial"/>
          <w:color w:val="000000"/>
          <w:lang w:eastAsia="es-CR"/>
        </w:rPr>
      </w:pPr>
    </w:p>
    <w:p w14:paraId="4D98099A" w14:textId="77777777" w:rsidR="00047FCE" w:rsidRPr="001252E0" w:rsidRDefault="00047FCE" w:rsidP="00CC6B70">
      <w:pPr>
        <w:spacing w:before="0" w:after="0"/>
        <w:ind w:left="0"/>
        <w:rPr>
          <w:rFonts w:ascii="Book Antiqua" w:eastAsia="Times New Roman" w:hAnsi="Book Antiqua" w:cs="Arial"/>
          <w:color w:val="000000"/>
          <w:lang w:eastAsia="es-CR"/>
        </w:rPr>
      </w:pPr>
      <w:r w:rsidRPr="001252E0">
        <w:rPr>
          <w:rFonts w:ascii="Book Antiqua" w:hAnsi="Book Antiqua" w:cs="Arial"/>
          <w:color w:val="000000"/>
        </w:rPr>
        <w:t xml:space="preserve">El proyecto tiene dos grandes objetivos: </w:t>
      </w:r>
    </w:p>
    <w:p w14:paraId="5CB535DB" w14:textId="77777777" w:rsidR="00047FCE" w:rsidRPr="001252E0" w:rsidRDefault="00047FCE" w:rsidP="00C252BC">
      <w:pPr>
        <w:numPr>
          <w:ilvl w:val="0"/>
          <w:numId w:val="6"/>
        </w:numPr>
        <w:shd w:val="clear" w:color="auto" w:fill="FFFFFF"/>
        <w:rPr>
          <w:rFonts w:ascii="Book Antiqua" w:hAnsi="Book Antiqua" w:cs="Arial"/>
          <w:color w:val="000000"/>
        </w:rPr>
      </w:pPr>
      <w:r w:rsidRPr="001252E0">
        <w:rPr>
          <w:rFonts w:ascii="Book Antiqua" w:hAnsi="Book Antiqua" w:cs="Arial"/>
          <w:color w:val="000000"/>
        </w:rPr>
        <w:t>Mejorar los tiempos de respuesta para brindar un servicio público de calidad.</w:t>
      </w:r>
    </w:p>
    <w:p w14:paraId="2EDFF564" w14:textId="77777777" w:rsidR="00047FCE" w:rsidRPr="001252E0" w:rsidRDefault="00047FCE" w:rsidP="00C252BC">
      <w:pPr>
        <w:numPr>
          <w:ilvl w:val="0"/>
          <w:numId w:val="6"/>
        </w:numPr>
        <w:shd w:val="clear" w:color="auto" w:fill="FFFFFF"/>
        <w:rPr>
          <w:rFonts w:ascii="Book Antiqua" w:hAnsi="Book Antiqua" w:cs="Arial"/>
          <w:color w:val="000000"/>
        </w:rPr>
      </w:pPr>
      <w:r w:rsidRPr="001252E0">
        <w:rPr>
          <w:rFonts w:ascii="Book Antiqua" w:hAnsi="Book Antiqua" w:cs="Arial"/>
          <w:color w:val="000000"/>
        </w:rPr>
        <w:t>Incrementar la efectividad de los debates con la participación integral de todos los ámbitos auxiliares de justicia.</w:t>
      </w:r>
    </w:p>
    <w:p w14:paraId="50023518" w14:textId="77777777" w:rsidR="00A967F0" w:rsidRDefault="00A967F0" w:rsidP="00CC6B70">
      <w:pPr>
        <w:shd w:val="clear" w:color="auto" w:fill="FFFFFF"/>
        <w:ind w:left="0"/>
        <w:rPr>
          <w:rFonts w:ascii="Book Antiqua" w:hAnsi="Book Antiqua" w:cs="Arial"/>
          <w:color w:val="000000"/>
        </w:rPr>
      </w:pPr>
    </w:p>
    <w:p w14:paraId="044819D8" w14:textId="72BCCC9A" w:rsidR="00820182" w:rsidRDefault="00047FCE" w:rsidP="00CC6B70">
      <w:pPr>
        <w:shd w:val="clear" w:color="auto" w:fill="FFFFFF"/>
        <w:ind w:left="0"/>
        <w:rPr>
          <w:rFonts w:ascii="Book Antiqua" w:hAnsi="Book Antiqua" w:cs="Arial"/>
          <w:color w:val="000000"/>
        </w:rPr>
      </w:pPr>
      <w:r w:rsidRPr="001252E0">
        <w:rPr>
          <w:rFonts w:ascii="Book Antiqua" w:hAnsi="Book Antiqua" w:cs="Arial"/>
          <w:color w:val="000000"/>
        </w:rPr>
        <w:t>Lo anterior abarca la revisión del 100% de Juzgados y Tribunales Penales, Secciones de Flagrancia y Juzgados de Ejecución de la Pena, además de la interacción de estas oficinas con las respectivas Fiscalías, Defensas Públicas y Organismos de Investigación Judicial.</w:t>
      </w:r>
    </w:p>
    <w:p w14:paraId="5A28DBB7" w14:textId="77777777" w:rsidR="002E1ACD" w:rsidRDefault="002E1ACD" w:rsidP="00CC6B70">
      <w:pPr>
        <w:shd w:val="clear" w:color="auto" w:fill="FFFFFF"/>
        <w:ind w:left="0"/>
        <w:rPr>
          <w:rFonts w:ascii="Book Antiqua" w:hAnsi="Book Antiqua" w:cs="Arial"/>
          <w:color w:val="000000"/>
        </w:rPr>
      </w:pPr>
    </w:p>
    <w:p w14:paraId="5D1421EC" w14:textId="77777777" w:rsidR="00BF497F" w:rsidRPr="001252E0" w:rsidRDefault="00820182" w:rsidP="00BF497F">
      <w:pPr>
        <w:pStyle w:val="Prrafodelista"/>
        <w:keepNext/>
        <w:numPr>
          <w:ilvl w:val="1"/>
          <w:numId w:val="3"/>
        </w:numPr>
        <w:spacing w:line="276" w:lineRule="auto"/>
        <w:outlineLvl w:val="1"/>
        <w:rPr>
          <w:rFonts w:ascii="Book Antiqua" w:eastAsia="Calibri" w:hAnsi="Book Antiqua"/>
          <w:b/>
          <w:bCs/>
          <w:i/>
          <w:iCs/>
          <w:color w:val="2F5496"/>
          <w:lang w:val="x-none" w:eastAsia="x-none"/>
        </w:rPr>
      </w:pPr>
      <w:r w:rsidRPr="001252E0">
        <w:rPr>
          <w:rFonts w:ascii="Book Antiqua" w:eastAsia="Calibri" w:hAnsi="Book Antiqua"/>
          <w:b/>
          <w:bCs/>
          <w:i/>
          <w:iCs/>
          <w:color w:val="2F5496"/>
          <w:lang w:eastAsia="x-none"/>
        </w:rPr>
        <w:t xml:space="preserve">Estudios técnicos preliminares </w:t>
      </w:r>
    </w:p>
    <w:p w14:paraId="68664C40" w14:textId="77777777" w:rsidR="00BF497F" w:rsidRPr="001252E0" w:rsidRDefault="00BF497F" w:rsidP="00BF497F">
      <w:pPr>
        <w:pStyle w:val="Prrafodelista"/>
        <w:keepNext/>
        <w:spacing w:line="276" w:lineRule="auto"/>
        <w:ind w:left="0"/>
        <w:outlineLvl w:val="1"/>
        <w:rPr>
          <w:rFonts w:ascii="Book Antiqua" w:eastAsia="Calibri" w:hAnsi="Book Antiqua"/>
          <w:b/>
          <w:bCs/>
          <w:i/>
          <w:iCs/>
          <w:color w:val="2F5496"/>
          <w:sz w:val="22"/>
          <w:szCs w:val="22"/>
          <w:lang w:eastAsia="x-none"/>
        </w:rPr>
      </w:pPr>
    </w:p>
    <w:p w14:paraId="37881435" w14:textId="77777777" w:rsidR="00047FCE" w:rsidRPr="001252E0" w:rsidRDefault="00820182" w:rsidP="00BF497F">
      <w:pPr>
        <w:pStyle w:val="Prrafodelista"/>
        <w:keepNext/>
        <w:spacing w:line="276" w:lineRule="auto"/>
        <w:ind w:left="0"/>
        <w:outlineLvl w:val="1"/>
        <w:rPr>
          <w:rFonts w:ascii="Book Antiqua" w:hAnsi="Book Antiqua"/>
          <w:sz w:val="22"/>
          <w:szCs w:val="22"/>
        </w:rPr>
      </w:pPr>
      <w:r w:rsidRPr="001252E0">
        <w:rPr>
          <w:rFonts w:ascii="Book Antiqua" w:hAnsi="Book Antiqua"/>
          <w:sz w:val="22"/>
          <w:szCs w:val="22"/>
        </w:rPr>
        <w:t>En relación con la metodología propia de Flagrancia, es importante traer a colación los informes 330-PLA-OI-2019 así como el 749-PLA-OI-2019 , los cuales incluyen las observaciones que las diferentes partes involucradas manifestaron sobre los estudios remitidos en consulta (1741-PLA-2017 y 1433-PLA-2018) y sobre los que se desprende efectuar un abordaje particular en el Tribunal de Flagrancia del Segundo Circuito Judicial de San José, en conjunto con la Sección de Flagrancia del Tribunal del Primer Circuito Judicial de San José.</w:t>
      </w:r>
    </w:p>
    <w:p w14:paraId="7A7C10BD" w14:textId="77777777" w:rsidR="00277A24" w:rsidRPr="001252E0" w:rsidRDefault="00277A24" w:rsidP="00BF497F">
      <w:pPr>
        <w:pStyle w:val="Prrafodelista"/>
        <w:keepNext/>
        <w:spacing w:line="276" w:lineRule="auto"/>
        <w:ind w:left="0"/>
        <w:outlineLvl w:val="1"/>
        <w:rPr>
          <w:rFonts w:ascii="Book Antiqua" w:hAnsi="Book Antiqua"/>
          <w:sz w:val="22"/>
          <w:szCs w:val="22"/>
        </w:rPr>
      </w:pPr>
    </w:p>
    <w:p w14:paraId="049B1A8D" w14:textId="77777777" w:rsidR="00277A24" w:rsidRPr="001252E0" w:rsidRDefault="00277A24" w:rsidP="00277A24">
      <w:pPr>
        <w:spacing w:before="0" w:after="0" w:line="240" w:lineRule="auto"/>
        <w:ind w:left="0"/>
        <w:rPr>
          <w:rFonts w:ascii="Book Antiqua" w:hAnsi="Book Antiqua" w:cs="Book Antiqua"/>
          <w:sz w:val="24"/>
          <w:szCs w:val="24"/>
        </w:rPr>
      </w:pPr>
      <w:r w:rsidRPr="001252E0">
        <w:rPr>
          <w:rFonts w:ascii="Book Antiqua" w:hAnsi="Book Antiqua" w:cs="Book Antiqua"/>
          <w:sz w:val="24"/>
          <w:szCs w:val="24"/>
        </w:rPr>
        <w:t xml:space="preserve">También se tiene el antecedente de la apertura del servicio de flagrancia en jornada diurna, </w:t>
      </w:r>
      <w:r w:rsidRPr="001252E0">
        <w:rPr>
          <w:rFonts w:ascii="Book Antiqua" w:eastAsia="Times New Roman" w:hAnsi="Book Antiqua" w:cs="Book Antiqua"/>
          <w:bCs/>
          <w:snapToGrid w:val="0"/>
          <w:color w:val="000000"/>
          <w:sz w:val="24"/>
          <w:szCs w:val="24"/>
          <w:lang w:eastAsia="es-ES"/>
        </w:rPr>
        <w:t>informe 2009-PLA-OI-2019 aprobado por el Consejo Superior en sesión 108-19, articulo LVI</w:t>
      </w:r>
    </w:p>
    <w:p w14:paraId="4D563850" w14:textId="77777777" w:rsidR="00385E08" w:rsidRPr="001252E0" w:rsidRDefault="00385E08" w:rsidP="00CC6B70">
      <w:pPr>
        <w:ind w:left="0"/>
        <w:rPr>
          <w:rFonts w:ascii="Book Antiqua" w:hAnsi="Book Antiqua" w:cs="Calibri Light"/>
          <w:color w:val="000000"/>
          <w:lang w:val="es-ES_tradnl"/>
        </w:rPr>
      </w:pPr>
    </w:p>
    <w:p w14:paraId="7FBB2B87" w14:textId="77777777" w:rsidR="00047FCE" w:rsidRPr="001252E0" w:rsidRDefault="008F5989" w:rsidP="00C252BC">
      <w:pPr>
        <w:pStyle w:val="Prrafodelista"/>
        <w:keepNext/>
        <w:numPr>
          <w:ilvl w:val="1"/>
          <w:numId w:val="3"/>
        </w:numPr>
        <w:spacing w:line="276" w:lineRule="auto"/>
        <w:outlineLvl w:val="1"/>
        <w:rPr>
          <w:rFonts w:ascii="Book Antiqua" w:eastAsia="Calibri" w:hAnsi="Book Antiqua"/>
          <w:b/>
          <w:bCs/>
          <w:i/>
          <w:iCs/>
          <w:color w:val="2F5496"/>
          <w:lang w:eastAsia="x-none"/>
        </w:rPr>
      </w:pPr>
      <w:r w:rsidRPr="001252E0">
        <w:rPr>
          <w:rFonts w:ascii="Book Antiqua" w:eastAsia="Calibri" w:hAnsi="Book Antiqua"/>
          <w:b/>
          <w:bCs/>
          <w:i/>
          <w:iCs/>
          <w:color w:val="2F5496"/>
          <w:lang w:eastAsia="x-none"/>
        </w:rPr>
        <w:t xml:space="preserve">Competencia territorial </w:t>
      </w:r>
    </w:p>
    <w:p w14:paraId="43E63CF1" w14:textId="77777777" w:rsidR="00A967F0" w:rsidRDefault="00A967F0" w:rsidP="00CC6B70">
      <w:pPr>
        <w:autoSpaceDE w:val="0"/>
        <w:autoSpaceDN w:val="0"/>
        <w:adjustRightInd w:val="0"/>
        <w:ind w:left="0"/>
        <w:rPr>
          <w:rFonts w:ascii="Book Antiqua" w:hAnsi="Book Antiqua" w:cs="Arial"/>
          <w:lang w:val="es-419" w:eastAsia="es-419"/>
        </w:rPr>
      </w:pPr>
    </w:p>
    <w:p w14:paraId="70654E3D" w14:textId="2875A275" w:rsidR="00FF3A43" w:rsidRPr="001252E0" w:rsidRDefault="00265B59" w:rsidP="00CC6B70">
      <w:pPr>
        <w:autoSpaceDE w:val="0"/>
        <w:autoSpaceDN w:val="0"/>
        <w:adjustRightInd w:val="0"/>
        <w:ind w:left="0"/>
        <w:rPr>
          <w:rFonts w:ascii="Book Antiqua" w:hAnsi="Book Antiqua" w:cs="Arial"/>
          <w:lang w:val="es-ES" w:eastAsia="es-419"/>
        </w:rPr>
      </w:pPr>
      <w:r w:rsidRPr="001252E0">
        <w:rPr>
          <w:rFonts w:ascii="Book Antiqua" w:hAnsi="Book Antiqua" w:cs="Arial"/>
          <w:lang w:val="es-419" w:eastAsia="es-419"/>
        </w:rPr>
        <w:t>La Sección de Flagrancia del</w:t>
      </w:r>
      <w:r w:rsidR="00FF3A43" w:rsidRPr="001252E0">
        <w:rPr>
          <w:rFonts w:ascii="Book Antiqua" w:hAnsi="Book Antiqua" w:cs="Arial"/>
          <w:lang w:val="es-419" w:eastAsia="es-419"/>
        </w:rPr>
        <w:t xml:space="preserve"> I Circuito Judicial de la Zona Atlántica tiene su competencia en los siguientes cantones: El cantón central de Limón, Talamanca y Matina. Las </w:t>
      </w:r>
      <w:r w:rsidR="00237342" w:rsidRPr="001252E0">
        <w:rPr>
          <w:rFonts w:ascii="Book Antiqua" w:hAnsi="Book Antiqua" w:cs="Arial"/>
          <w:lang w:eastAsia="es-419"/>
        </w:rPr>
        <w:t>apelaciones</w:t>
      </w:r>
      <w:r w:rsidR="00FF3A43" w:rsidRPr="001252E0">
        <w:rPr>
          <w:rFonts w:ascii="Book Antiqua" w:hAnsi="Book Antiqua" w:cs="Arial"/>
          <w:lang w:eastAsia="es-419"/>
        </w:rPr>
        <w:t xml:space="preserve"> se elevan al </w:t>
      </w:r>
      <w:r w:rsidR="00FF3A43" w:rsidRPr="001252E0">
        <w:rPr>
          <w:rFonts w:ascii="Book Antiqua" w:hAnsi="Book Antiqua" w:cs="Arial"/>
          <w:lang w:val="es-ES" w:eastAsia="es-419"/>
        </w:rPr>
        <w:t>Tribunal de Apelación de Sentencia Penal del II Circuito Judicial de San José</w:t>
      </w:r>
      <w:r w:rsidR="00385E08" w:rsidRPr="001252E0">
        <w:rPr>
          <w:rFonts w:ascii="Book Antiqua" w:hAnsi="Book Antiqua" w:cs="Arial"/>
          <w:lang w:val="es-ES" w:eastAsia="es-419"/>
        </w:rPr>
        <w:t>. A continuación, se detalla, la población y superficie.</w:t>
      </w:r>
    </w:p>
    <w:p w14:paraId="797764DB" w14:textId="77777777" w:rsidR="00D92018" w:rsidRPr="001252E0" w:rsidRDefault="00D92018" w:rsidP="00CC6B70">
      <w:pPr>
        <w:autoSpaceDE w:val="0"/>
        <w:autoSpaceDN w:val="0"/>
        <w:adjustRightInd w:val="0"/>
        <w:ind w:left="0"/>
        <w:rPr>
          <w:rFonts w:ascii="Book Antiqua" w:hAnsi="Book Antiqua" w:cs="Arial"/>
          <w:lang w:val="es-ES" w:eastAsia="es-419"/>
        </w:rPr>
      </w:pPr>
    </w:p>
    <w:p w14:paraId="74651892" w14:textId="7AFF5FCE" w:rsidR="00820182" w:rsidRPr="001252E0" w:rsidRDefault="001807ED" w:rsidP="00D92018">
      <w:pPr>
        <w:jc w:val="left"/>
        <w:rPr>
          <w:rFonts w:ascii="Book Antiqua" w:hAnsi="Book Antiqua" w:cs="Arial"/>
        </w:rPr>
      </w:pPr>
      <w:r w:rsidRPr="001252E0">
        <w:rPr>
          <w:rFonts w:ascii="Book Antiqua" w:hAnsi="Book Antiqua"/>
          <w:noProof/>
        </w:rPr>
        <w:lastRenderedPageBreak/>
        <w:drawing>
          <wp:inline distT="0" distB="0" distL="0" distR="0" wp14:anchorId="347F1512" wp14:editId="23D69ADA">
            <wp:extent cx="6324600" cy="2428875"/>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4600" cy="2428875"/>
                    </a:xfrm>
                    <a:prstGeom prst="rect">
                      <a:avLst/>
                    </a:prstGeom>
                    <a:noFill/>
                    <a:ln>
                      <a:noFill/>
                    </a:ln>
                  </pic:spPr>
                </pic:pic>
              </a:graphicData>
            </a:graphic>
          </wp:inline>
        </w:drawing>
      </w:r>
    </w:p>
    <w:p w14:paraId="0F32767D" w14:textId="55EC564B" w:rsidR="00047FCE" w:rsidRPr="001E31FB" w:rsidRDefault="00047FCE" w:rsidP="001E31FB">
      <w:pPr>
        <w:keepNext/>
        <w:numPr>
          <w:ilvl w:val="0"/>
          <w:numId w:val="1"/>
        </w:numPr>
        <w:spacing w:before="240" w:after="60"/>
        <w:outlineLvl w:val="0"/>
        <w:rPr>
          <w:rFonts w:ascii="Book Antiqua" w:eastAsia="Times New Roman" w:hAnsi="Book Antiqua"/>
          <w:b/>
          <w:bCs/>
          <w:color w:val="1F3864"/>
          <w:kern w:val="32"/>
          <w:sz w:val="24"/>
          <w:szCs w:val="24"/>
        </w:rPr>
      </w:pPr>
      <w:r w:rsidRPr="001252E0">
        <w:rPr>
          <w:rFonts w:ascii="Book Antiqua" w:eastAsia="Times New Roman" w:hAnsi="Book Antiqua"/>
          <w:b/>
          <w:bCs/>
          <w:color w:val="1F3864"/>
          <w:kern w:val="32"/>
          <w:sz w:val="24"/>
          <w:szCs w:val="24"/>
        </w:rPr>
        <w:t>Estructura Organizacional</w:t>
      </w:r>
    </w:p>
    <w:p w14:paraId="1DF8410D" w14:textId="77777777" w:rsidR="00047FCE" w:rsidRPr="001252E0" w:rsidRDefault="00047FCE" w:rsidP="00CC6B70">
      <w:pPr>
        <w:spacing w:before="0" w:after="0"/>
        <w:ind w:left="0"/>
        <w:rPr>
          <w:rFonts w:ascii="Book Antiqua" w:hAnsi="Book Antiqua" w:cs="Arial"/>
        </w:rPr>
      </w:pPr>
      <w:r w:rsidRPr="001252E0">
        <w:rPr>
          <w:rFonts w:ascii="Book Antiqua" w:hAnsi="Book Antiqua" w:cs="Arial"/>
        </w:rPr>
        <w:t>En el presente apartado se visualiza la estructura jerárquica que identifica al despacho bajo estudio.</w:t>
      </w:r>
    </w:p>
    <w:p w14:paraId="57E44692" w14:textId="77777777" w:rsidR="00047FCE" w:rsidRPr="001252E0" w:rsidRDefault="00047FCE" w:rsidP="00CC6B70">
      <w:pPr>
        <w:spacing w:before="0" w:after="0"/>
        <w:rPr>
          <w:rFonts w:ascii="Book Antiqua" w:hAnsi="Book Antiqua"/>
        </w:rPr>
      </w:pPr>
      <w:r w:rsidRPr="001252E0">
        <w:rPr>
          <w:rFonts w:ascii="Book Antiqua" w:eastAsia="Arial" w:hAnsi="Book Antiqua"/>
        </w:rPr>
        <w:t xml:space="preserve"> </w:t>
      </w:r>
    </w:p>
    <w:p w14:paraId="6B742761" w14:textId="77777777" w:rsidR="00047FCE" w:rsidRPr="001252E0" w:rsidRDefault="00047FCE" w:rsidP="00CC6B70">
      <w:pPr>
        <w:spacing w:before="0" w:after="0"/>
        <w:jc w:val="center"/>
        <w:rPr>
          <w:rFonts w:ascii="Book Antiqua" w:hAnsi="Book Antiqua"/>
          <w:b/>
          <w:i/>
          <w:iCs/>
          <w:color w:val="44546A"/>
          <w:sz w:val="24"/>
          <w:szCs w:val="24"/>
        </w:rPr>
      </w:pPr>
      <w:r w:rsidRPr="001252E0">
        <w:rPr>
          <w:rFonts w:ascii="Book Antiqua" w:hAnsi="Book Antiqua"/>
          <w:b/>
          <w:i/>
          <w:iCs/>
          <w:color w:val="44546A"/>
          <w:sz w:val="24"/>
          <w:szCs w:val="24"/>
        </w:rPr>
        <w:t>Figura 1</w:t>
      </w:r>
    </w:p>
    <w:p w14:paraId="621793FF" w14:textId="11B3AB9D" w:rsidR="00047FCE" w:rsidRPr="001252E0" w:rsidRDefault="00047FCE" w:rsidP="00CC6B70">
      <w:pPr>
        <w:spacing w:before="0" w:after="0"/>
        <w:jc w:val="center"/>
        <w:rPr>
          <w:rFonts w:ascii="Book Antiqua" w:hAnsi="Book Antiqua"/>
          <w:b/>
          <w:i/>
          <w:iCs/>
          <w:color w:val="44546A"/>
          <w:sz w:val="24"/>
          <w:szCs w:val="24"/>
        </w:rPr>
      </w:pPr>
      <w:r w:rsidRPr="001252E0">
        <w:rPr>
          <w:rFonts w:ascii="Book Antiqua" w:hAnsi="Book Antiqua"/>
          <w:b/>
          <w:i/>
          <w:iCs/>
          <w:color w:val="44546A"/>
          <w:sz w:val="24"/>
          <w:szCs w:val="24"/>
        </w:rPr>
        <w:t xml:space="preserve">Organigrama </w:t>
      </w:r>
      <w:r w:rsidR="00EE3561" w:rsidRPr="001252E0">
        <w:rPr>
          <w:rFonts w:ascii="Book Antiqua" w:hAnsi="Book Antiqua"/>
          <w:b/>
          <w:i/>
          <w:iCs/>
          <w:color w:val="44546A"/>
          <w:sz w:val="24"/>
          <w:szCs w:val="24"/>
        </w:rPr>
        <w:t xml:space="preserve">de la Sección de </w:t>
      </w:r>
      <w:r w:rsidR="001E31FB" w:rsidRPr="001252E0">
        <w:rPr>
          <w:rFonts w:ascii="Book Antiqua" w:hAnsi="Book Antiqua"/>
          <w:b/>
          <w:i/>
          <w:iCs/>
          <w:color w:val="44546A"/>
          <w:sz w:val="24"/>
          <w:szCs w:val="24"/>
        </w:rPr>
        <w:t>Flagrancia del</w:t>
      </w:r>
      <w:r w:rsidRPr="001252E0">
        <w:rPr>
          <w:rFonts w:ascii="Book Antiqua" w:hAnsi="Book Antiqua"/>
          <w:b/>
          <w:i/>
          <w:iCs/>
          <w:color w:val="44546A"/>
          <w:sz w:val="24"/>
          <w:szCs w:val="24"/>
        </w:rPr>
        <w:t xml:space="preserve"> I Circuito Judicial de la Zona Atlántica </w:t>
      </w:r>
    </w:p>
    <w:p w14:paraId="3D957CDF" w14:textId="5C967F14" w:rsidR="00F402DF" w:rsidRPr="001252E0" w:rsidRDefault="001807ED" w:rsidP="00CC6B70">
      <w:pPr>
        <w:jc w:val="left"/>
        <w:rPr>
          <w:rFonts w:ascii="Book Antiqua" w:hAnsi="Book Antiqua"/>
          <w:noProof/>
        </w:rPr>
      </w:pPr>
      <w:r w:rsidRPr="001252E0">
        <w:rPr>
          <w:rFonts w:ascii="Book Antiqua" w:hAnsi="Book Antiqua"/>
          <w:noProof/>
        </w:rPr>
        <w:drawing>
          <wp:anchor distT="0" distB="0" distL="114300" distR="114300" simplePos="0" relativeHeight="251658240" behindDoc="0" locked="0" layoutInCell="1" allowOverlap="1" wp14:anchorId="0A582643" wp14:editId="673F664A">
            <wp:simplePos x="0" y="0"/>
            <wp:positionH relativeFrom="margin">
              <wp:align>center</wp:align>
            </wp:positionH>
            <wp:positionV relativeFrom="paragraph">
              <wp:posOffset>83349</wp:posOffset>
            </wp:positionV>
            <wp:extent cx="4203700" cy="2974975"/>
            <wp:effectExtent l="0" t="0" r="6350" b="0"/>
            <wp:wrapNone/>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3700" cy="297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44BAF" w14:textId="77777777" w:rsidR="00612A98" w:rsidRPr="001252E0" w:rsidRDefault="00612A98" w:rsidP="00612A98">
      <w:pPr>
        <w:jc w:val="left"/>
        <w:rPr>
          <w:rFonts w:ascii="Book Antiqua" w:hAnsi="Book Antiqua"/>
          <w:sz w:val="20"/>
          <w:szCs w:val="20"/>
        </w:rPr>
      </w:pPr>
    </w:p>
    <w:p w14:paraId="133835CB" w14:textId="77777777" w:rsidR="00612A98" w:rsidRPr="001252E0" w:rsidRDefault="00612A98" w:rsidP="00612A98">
      <w:pPr>
        <w:jc w:val="left"/>
        <w:rPr>
          <w:rFonts w:ascii="Book Antiqua" w:hAnsi="Book Antiqua"/>
          <w:sz w:val="20"/>
          <w:szCs w:val="20"/>
        </w:rPr>
      </w:pPr>
    </w:p>
    <w:p w14:paraId="6E746F94" w14:textId="77777777" w:rsidR="00612A98" w:rsidRPr="001252E0" w:rsidRDefault="00612A98" w:rsidP="00612A98">
      <w:pPr>
        <w:jc w:val="left"/>
        <w:rPr>
          <w:rFonts w:ascii="Book Antiqua" w:hAnsi="Book Antiqua"/>
          <w:sz w:val="20"/>
          <w:szCs w:val="20"/>
        </w:rPr>
      </w:pPr>
    </w:p>
    <w:p w14:paraId="03E981DF" w14:textId="77777777" w:rsidR="00612A98" w:rsidRPr="001252E0" w:rsidRDefault="00612A98" w:rsidP="00612A98">
      <w:pPr>
        <w:jc w:val="left"/>
        <w:rPr>
          <w:rFonts w:ascii="Book Antiqua" w:hAnsi="Book Antiqua"/>
          <w:sz w:val="20"/>
          <w:szCs w:val="20"/>
        </w:rPr>
      </w:pPr>
    </w:p>
    <w:p w14:paraId="3027FA4A" w14:textId="77777777" w:rsidR="00612A98" w:rsidRPr="001252E0" w:rsidRDefault="00612A98" w:rsidP="00612A98">
      <w:pPr>
        <w:jc w:val="left"/>
        <w:rPr>
          <w:rFonts w:ascii="Book Antiqua" w:hAnsi="Book Antiqua"/>
          <w:sz w:val="20"/>
          <w:szCs w:val="20"/>
        </w:rPr>
      </w:pPr>
    </w:p>
    <w:p w14:paraId="08B9BE28" w14:textId="77777777" w:rsidR="00612A98" w:rsidRPr="001252E0" w:rsidRDefault="00612A98" w:rsidP="00612A98">
      <w:pPr>
        <w:jc w:val="left"/>
        <w:rPr>
          <w:rFonts w:ascii="Book Antiqua" w:hAnsi="Book Antiqua"/>
          <w:sz w:val="20"/>
          <w:szCs w:val="20"/>
        </w:rPr>
      </w:pPr>
    </w:p>
    <w:p w14:paraId="58C0ACC4" w14:textId="77777777" w:rsidR="00612A98" w:rsidRPr="001252E0" w:rsidRDefault="00612A98" w:rsidP="00612A98">
      <w:pPr>
        <w:jc w:val="left"/>
        <w:rPr>
          <w:rFonts w:ascii="Book Antiqua" w:hAnsi="Book Antiqua"/>
          <w:sz w:val="20"/>
          <w:szCs w:val="20"/>
        </w:rPr>
      </w:pPr>
    </w:p>
    <w:p w14:paraId="72B0C9CB" w14:textId="77777777" w:rsidR="00612A98" w:rsidRPr="001252E0" w:rsidRDefault="00612A98" w:rsidP="00612A98">
      <w:pPr>
        <w:jc w:val="left"/>
        <w:rPr>
          <w:rFonts w:ascii="Book Antiqua" w:hAnsi="Book Antiqua"/>
          <w:sz w:val="20"/>
          <w:szCs w:val="20"/>
        </w:rPr>
      </w:pPr>
    </w:p>
    <w:p w14:paraId="249F13DC" w14:textId="77777777" w:rsidR="00047FCE" w:rsidRPr="007A6B98" w:rsidRDefault="00047FCE" w:rsidP="00612A98">
      <w:pPr>
        <w:jc w:val="left"/>
        <w:rPr>
          <w:rFonts w:ascii="Book Antiqua" w:hAnsi="Book Antiqua"/>
          <w:noProof/>
          <w:sz w:val="16"/>
          <w:szCs w:val="16"/>
        </w:rPr>
      </w:pPr>
      <w:r w:rsidRPr="007A6B98">
        <w:rPr>
          <w:rFonts w:ascii="Book Antiqua" w:hAnsi="Book Antiqua"/>
          <w:sz w:val="16"/>
          <w:szCs w:val="16"/>
        </w:rPr>
        <w:t>Fuente: Elaboración propia</w:t>
      </w:r>
    </w:p>
    <w:p w14:paraId="05C9B1B9" w14:textId="77777777" w:rsidR="00047FCE" w:rsidRPr="001252E0" w:rsidRDefault="00047FCE" w:rsidP="00CC6B70">
      <w:pPr>
        <w:spacing w:before="0" w:after="0"/>
        <w:ind w:left="0"/>
        <w:rPr>
          <w:rFonts w:ascii="Book Antiqua" w:hAnsi="Book Antiqua" w:cs="Book Antiqua"/>
          <w:sz w:val="24"/>
          <w:szCs w:val="24"/>
        </w:rPr>
      </w:pPr>
    </w:p>
    <w:p w14:paraId="25B3AEAC" w14:textId="77777777" w:rsidR="00BC2D6C" w:rsidRPr="001252E0" w:rsidRDefault="00047FCE" w:rsidP="00CC6B70">
      <w:pPr>
        <w:tabs>
          <w:tab w:val="left" w:pos="0"/>
        </w:tabs>
        <w:spacing w:before="0" w:after="0"/>
        <w:ind w:left="0"/>
        <w:rPr>
          <w:rFonts w:ascii="Book Antiqua" w:hAnsi="Book Antiqua" w:cs="Arial"/>
          <w:snapToGrid w:val="0"/>
        </w:rPr>
      </w:pPr>
      <w:r w:rsidRPr="001252E0">
        <w:rPr>
          <w:rFonts w:ascii="Book Antiqua" w:hAnsi="Book Antiqua" w:cs="Arial"/>
          <w:snapToGrid w:val="0"/>
        </w:rPr>
        <w:lastRenderedPageBreak/>
        <w:t xml:space="preserve">En relación con la cantidad de personal, se hace referencia a que </w:t>
      </w:r>
      <w:r w:rsidR="00265B59" w:rsidRPr="001252E0">
        <w:rPr>
          <w:rFonts w:ascii="Book Antiqua" w:hAnsi="Book Antiqua" w:cs="Arial"/>
          <w:snapToGrid w:val="0"/>
        </w:rPr>
        <w:t>la Sección de Flagrancia de Limón</w:t>
      </w:r>
      <w:r w:rsidRPr="001252E0">
        <w:rPr>
          <w:rFonts w:ascii="Book Antiqua" w:hAnsi="Book Antiqua" w:cs="Arial"/>
          <w:snapToGrid w:val="0"/>
        </w:rPr>
        <w:t xml:space="preserve"> cuenta</w:t>
      </w:r>
      <w:r w:rsidR="00BC2D6C" w:rsidRPr="001252E0">
        <w:rPr>
          <w:rFonts w:ascii="Book Antiqua" w:hAnsi="Book Antiqua" w:cs="Arial"/>
          <w:snapToGrid w:val="0"/>
        </w:rPr>
        <w:t xml:space="preserve"> </w:t>
      </w:r>
      <w:r w:rsidRPr="001252E0">
        <w:rPr>
          <w:rFonts w:ascii="Book Antiqua" w:hAnsi="Book Antiqua" w:cs="Arial"/>
          <w:snapToGrid w:val="0"/>
        </w:rPr>
        <w:t>con 4 plazas de jueza o juez 4 de las cuales 3 se encuentran nombradas en propiedad y una vacante, de igual manera, cuenta con 3 plazas de técnica o técnico judicial donde 2 de ellas son en propiedad y una vacante.</w:t>
      </w:r>
    </w:p>
    <w:p w14:paraId="7940B341" w14:textId="77777777" w:rsidR="00BC2D6C" w:rsidRPr="001252E0" w:rsidRDefault="00BC2D6C" w:rsidP="00CC6B70">
      <w:pPr>
        <w:tabs>
          <w:tab w:val="left" w:pos="0"/>
        </w:tabs>
        <w:spacing w:before="0" w:after="0"/>
        <w:ind w:left="0"/>
        <w:rPr>
          <w:rFonts w:ascii="Book Antiqua" w:hAnsi="Book Antiqua" w:cs="Arial"/>
          <w:snapToGrid w:val="0"/>
        </w:rPr>
      </w:pPr>
    </w:p>
    <w:p w14:paraId="4229BC59" w14:textId="77777777" w:rsidR="00BC2D6C" w:rsidRPr="001252E0" w:rsidRDefault="00047FCE" w:rsidP="00CC6B70">
      <w:pPr>
        <w:tabs>
          <w:tab w:val="left" w:pos="0"/>
        </w:tabs>
        <w:spacing w:before="0" w:after="0"/>
        <w:ind w:left="0"/>
        <w:rPr>
          <w:rFonts w:ascii="Book Antiqua" w:hAnsi="Book Antiqua" w:cs="Arial"/>
          <w:snapToGrid w:val="0"/>
        </w:rPr>
      </w:pPr>
      <w:r w:rsidRPr="001252E0">
        <w:rPr>
          <w:rFonts w:ascii="Book Antiqua" w:hAnsi="Book Antiqua" w:cs="Arial"/>
        </w:rPr>
        <w:t xml:space="preserve">La modalidad de Flagrancia, se caracteriza por la atención de las diligencias asociadas a cualquier delito que califique de acuerdo con lo establecido en el Código Procesal Penal (artículos 422 al 436), según la competencia territorial. </w:t>
      </w:r>
    </w:p>
    <w:p w14:paraId="4D1ACE5D" w14:textId="77777777" w:rsidR="002E1ACD" w:rsidRDefault="002E1ACD" w:rsidP="00CC6B70">
      <w:pPr>
        <w:tabs>
          <w:tab w:val="left" w:pos="0"/>
        </w:tabs>
        <w:spacing w:before="0" w:after="0"/>
        <w:ind w:left="0"/>
        <w:rPr>
          <w:rFonts w:ascii="Book Antiqua" w:hAnsi="Book Antiqua" w:cs="Arial"/>
        </w:rPr>
      </w:pPr>
    </w:p>
    <w:p w14:paraId="562B865C" w14:textId="6C81DD7C" w:rsidR="00BC2D6C" w:rsidRPr="001252E0" w:rsidRDefault="00047FCE" w:rsidP="00CC6B70">
      <w:pPr>
        <w:tabs>
          <w:tab w:val="left" w:pos="0"/>
        </w:tabs>
        <w:spacing w:before="0" w:after="0"/>
        <w:ind w:left="0"/>
        <w:rPr>
          <w:rFonts w:ascii="Book Antiqua" w:hAnsi="Book Antiqua" w:cs="Arial"/>
          <w:snapToGrid w:val="0"/>
        </w:rPr>
      </w:pPr>
      <w:r w:rsidRPr="001252E0">
        <w:rPr>
          <w:rFonts w:ascii="Book Antiqua" w:hAnsi="Book Antiqua" w:cs="Arial"/>
        </w:rPr>
        <w:t>Lo anterior es originado por un parte policial (Tránsito, Fuerza Pública, Policía Municipal, entre otros), quienes coordina</w:t>
      </w:r>
      <w:r w:rsidR="00B643AD" w:rsidRPr="001252E0">
        <w:rPr>
          <w:rFonts w:ascii="Book Antiqua" w:hAnsi="Book Antiqua" w:cs="Arial"/>
        </w:rPr>
        <w:t>n</w:t>
      </w:r>
      <w:r w:rsidRPr="001252E0">
        <w:rPr>
          <w:rFonts w:ascii="Book Antiqua" w:hAnsi="Book Antiqua" w:cs="Arial"/>
        </w:rPr>
        <w:t xml:space="preserve"> con su respectivo asesor legal la modalidad del delito y ello genera un trabajo paralelo con el Ministerio Público quien otorga la dirección funcional correspondiente. </w:t>
      </w:r>
    </w:p>
    <w:p w14:paraId="5ECE6411" w14:textId="77777777" w:rsidR="00BC2D6C" w:rsidRPr="001252E0" w:rsidRDefault="00BC2D6C" w:rsidP="00CC6B70">
      <w:pPr>
        <w:tabs>
          <w:tab w:val="left" w:pos="0"/>
        </w:tabs>
        <w:spacing w:before="0" w:after="0"/>
        <w:ind w:left="0"/>
        <w:rPr>
          <w:rFonts w:ascii="Book Antiqua" w:hAnsi="Book Antiqua" w:cs="Arial"/>
          <w:snapToGrid w:val="0"/>
        </w:rPr>
      </w:pPr>
    </w:p>
    <w:p w14:paraId="2EE1C88D" w14:textId="77777777" w:rsidR="00BC2D6C" w:rsidRPr="001252E0" w:rsidRDefault="00047FCE" w:rsidP="00CC6B70">
      <w:pPr>
        <w:tabs>
          <w:tab w:val="left" w:pos="0"/>
        </w:tabs>
        <w:spacing w:before="0" w:after="0"/>
        <w:ind w:left="0"/>
        <w:rPr>
          <w:rFonts w:ascii="Book Antiqua" w:hAnsi="Book Antiqua" w:cs="Arial"/>
          <w:snapToGrid w:val="0"/>
        </w:rPr>
      </w:pPr>
      <w:r w:rsidRPr="001252E0">
        <w:rPr>
          <w:rFonts w:ascii="Book Antiqua" w:hAnsi="Book Antiqua" w:cs="Arial"/>
        </w:rPr>
        <w:t>El trabajo que emana de esa coordinación, se refleja a partir del movimiento de trabajo una vez que el expediente ingresa a la Fiscalía de Flagrancia correspondiente, que se ve convertido en la celebración de diferentes tipos de audiencia tales como iniciales, juicio, verificación, rebeldía, cambio de medidas cautelares, procedimiento abreviado, entre otras.</w:t>
      </w:r>
    </w:p>
    <w:p w14:paraId="26D7A40A" w14:textId="77777777" w:rsidR="00BC2D6C" w:rsidRPr="001252E0" w:rsidRDefault="00BC2D6C" w:rsidP="00CC6B70">
      <w:pPr>
        <w:tabs>
          <w:tab w:val="left" w:pos="0"/>
        </w:tabs>
        <w:spacing w:before="0" w:after="0"/>
        <w:ind w:left="0"/>
        <w:rPr>
          <w:rFonts w:ascii="Book Antiqua" w:hAnsi="Book Antiqua" w:cs="Arial"/>
          <w:snapToGrid w:val="0"/>
        </w:rPr>
      </w:pPr>
    </w:p>
    <w:p w14:paraId="39BCCCCE" w14:textId="77777777" w:rsidR="00047FCE" w:rsidRPr="001252E0" w:rsidRDefault="00047FCE" w:rsidP="00CC6B70">
      <w:pPr>
        <w:tabs>
          <w:tab w:val="left" w:pos="0"/>
        </w:tabs>
        <w:spacing w:before="0" w:after="0"/>
        <w:ind w:left="0"/>
        <w:rPr>
          <w:rFonts w:ascii="Book Antiqua" w:hAnsi="Book Antiqua" w:cs="Arial"/>
          <w:snapToGrid w:val="0"/>
        </w:rPr>
      </w:pPr>
      <w:r w:rsidRPr="001252E0">
        <w:rPr>
          <w:rFonts w:ascii="Book Antiqua" w:hAnsi="Book Antiqua" w:cs="Arial"/>
        </w:rPr>
        <w:t>En lo que respecta a la definición de funciones, las cuatro plazas de Jueza o Juez 4 tienen participación en las diferentes diligencias acontecidas en el tribunal, para lo cual se tiene establecido un rol de asignación, siempre acompañados de un recurso de Técnica o Técnico Judicial, la figura de Juez Coordinador y Coordinador Judicial recae en plazas del Tribuna Penal Ordinario.</w:t>
      </w:r>
    </w:p>
    <w:p w14:paraId="1B09C504" w14:textId="77777777" w:rsidR="00047FCE" w:rsidRPr="001252E0" w:rsidRDefault="00047FCE" w:rsidP="00CC6B70">
      <w:pPr>
        <w:rPr>
          <w:rFonts w:ascii="Book Antiqua" w:hAnsi="Book Antiqua"/>
        </w:rPr>
      </w:pPr>
    </w:p>
    <w:p w14:paraId="60D7FD8C" w14:textId="77777777" w:rsidR="00047FCE" w:rsidRPr="001252E0" w:rsidRDefault="00047FCE" w:rsidP="00C252BC">
      <w:pPr>
        <w:keepNext/>
        <w:numPr>
          <w:ilvl w:val="0"/>
          <w:numId w:val="1"/>
        </w:numPr>
        <w:spacing w:before="240" w:after="60"/>
        <w:outlineLvl w:val="0"/>
        <w:rPr>
          <w:rFonts w:ascii="Book Antiqua" w:eastAsia="Times New Roman" w:hAnsi="Book Antiqua"/>
          <w:b/>
          <w:bCs/>
          <w:color w:val="1F3864"/>
          <w:kern w:val="32"/>
          <w:sz w:val="24"/>
          <w:szCs w:val="24"/>
        </w:rPr>
      </w:pPr>
      <w:bookmarkStart w:id="5" w:name="_Hlk536438421"/>
      <w:r w:rsidRPr="001252E0">
        <w:rPr>
          <w:rFonts w:ascii="Book Antiqua" w:eastAsia="Times New Roman" w:hAnsi="Book Antiqua"/>
          <w:b/>
          <w:bCs/>
          <w:color w:val="1F3864"/>
          <w:kern w:val="32"/>
          <w:sz w:val="24"/>
          <w:szCs w:val="24"/>
        </w:rPr>
        <w:t>Definición de Equipo de Mejora de Procesos</w:t>
      </w:r>
      <w:bookmarkEnd w:id="5"/>
    </w:p>
    <w:p w14:paraId="40CF109A" w14:textId="77777777" w:rsidR="00047FCE" w:rsidRPr="001252E0" w:rsidRDefault="00047FCE" w:rsidP="00CC6B70">
      <w:pPr>
        <w:ind w:left="0" w:right="851"/>
        <w:rPr>
          <w:rFonts w:ascii="Book Antiqua" w:hAnsi="Book Antiqua" w:cs="Arial"/>
          <w:snapToGrid w:val="0"/>
          <w:lang w:val="es-ES_tradnl"/>
        </w:rPr>
      </w:pPr>
      <w:r w:rsidRPr="001252E0">
        <w:rPr>
          <w:rFonts w:ascii="Book Antiqua" w:hAnsi="Book Antiqua" w:cs="Arial"/>
          <w:snapToGrid w:val="0"/>
          <w:lang w:val="es-ES_tradnl"/>
        </w:rPr>
        <w:t>El Equipo de Mejora Continua deberá cumplir con las responsabilidades establecidas y dar seguimiento a los planes remediales implementados en cada despacho. Partiendo de la responsabilidad que ello implica y teniendo como principal insumo la expertiz de cada uno de los miembros lo ideal es que este equipo este conformado por el Juez o Jueza Coordinadora, el Juez o Jueza de Trámite (en caso de disponer de esta figura), el Coordinador(a) Judicial y al menos 1 o 2 Técnicos(as) Judiciales de experiencia.</w:t>
      </w:r>
    </w:p>
    <w:p w14:paraId="62BCB6D0" w14:textId="77777777" w:rsidR="00047FCE" w:rsidRPr="001252E0" w:rsidRDefault="00047FCE" w:rsidP="00CC6B70">
      <w:pPr>
        <w:ind w:left="0" w:right="851"/>
        <w:rPr>
          <w:rFonts w:ascii="Book Antiqua" w:hAnsi="Book Antiqua" w:cs="Arial"/>
          <w:snapToGrid w:val="0"/>
          <w:lang w:val="es-ES_tradnl"/>
        </w:rPr>
      </w:pPr>
      <w:r w:rsidRPr="001252E0">
        <w:rPr>
          <w:rFonts w:ascii="Book Antiqua" w:hAnsi="Book Antiqua" w:cs="Arial"/>
          <w:snapToGrid w:val="0"/>
          <w:lang w:val="es-ES_tradnl"/>
        </w:rPr>
        <w:t xml:space="preserve">Bajo ese supuesto, como parte de las actividades de inicio del proyecto de Rediseño de procesos, mediante la reunión de seguimiento efectuada el día 07 de noviembre del 2019, se estableció la conformación del equipo de mejora de la siguiente manera:  </w:t>
      </w:r>
    </w:p>
    <w:p w14:paraId="7CBE45B7" w14:textId="06C2AF38" w:rsidR="00047FCE" w:rsidRDefault="00047FCE" w:rsidP="00CC6B70">
      <w:pPr>
        <w:spacing w:before="0" w:after="0"/>
        <w:ind w:left="0"/>
        <w:jc w:val="center"/>
        <w:rPr>
          <w:rFonts w:ascii="Book Antiqua" w:hAnsi="Book Antiqua"/>
          <w:b/>
          <w:i/>
          <w:iCs/>
          <w:color w:val="44546A"/>
          <w:sz w:val="24"/>
          <w:szCs w:val="24"/>
        </w:rPr>
      </w:pPr>
    </w:p>
    <w:p w14:paraId="75C8BE39" w14:textId="77777777" w:rsidR="00DE603A" w:rsidRPr="001252E0" w:rsidRDefault="00DE603A" w:rsidP="00CC6B70">
      <w:pPr>
        <w:spacing w:before="0" w:after="0"/>
        <w:ind w:left="0"/>
        <w:jc w:val="center"/>
        <w:rPr>
          <w:rFonts w:ascii="Book Antiqua" w:hAnsi="Book Antiqua"/>
          <w:b/>
          <w:i/>
          <w:iCs/>
          <w:color w:val="44546A"/>
          <w:sz w:val="24"/>
          <w:szCs w:val="24"/>
        </w:rPr>
      </w:pPr>
    </w:p>
    <w:p w14:paraId="2A857CDC" w14:textId="77777777" w:rsidR="00BC2D6C" w:rsidRPr="001252E0" w:rsidRDefault="00047FCE" w:rsidP="00CC6B70">
      <w:pPr>
        <w:spacing w:before="0" w:after="0"/>
        <w:ind w:left="0"/>
        <w:jc w:val="center"/>
        <w:rPr>
          <w:rFonts w:ascii="Book Antiqua" w:hAnsi="Book Antiqua"/>
          <w:b/>
          <w:i/>
          <w:iCs/>
          <w:color w:val="44546A"/>
          <w:sz w:val="24"/>
          <w:szCs w:val="24"/>
        </w:rPr>
      </w:pPr>
      <w:r w:rsidRPr="001252E0">
        <w:rPr>
          <w:rFonts w:ascii="Book Antiqua" w:hAnsi="Book Antiqua"/>
          <w:b/>
          <w:i/>
          <w:iCs/>
          <w:color w:val="44546A"/>
          <w:sz w:val="24"/>
          <w:szCs w:val="24"/>
        </w:rPr>
        <w:t>Figura 2</w:t>
      </w:r>
    </w:p>
    <w:p w14:paraId="5E13D5AB" w14:textId="77777777" w:rsidR="00047FCE" w:rsidRPr="001252E0" w:rsidRDefault="00047FCE" w:rsidP="00CC6B70">
      <w:pPr>
        <w:spacing w:before="0" w:after="0"/>
        <w:ind w:left="0"/>
        <w:jc w:val="center"/>
        <w:rPr>
          <w:rFonts w:ascii="Book Antiqua" w:hAnsi="Book Antiqua"/>
          <w:b/>
          <w:i/>
          <w:iCs/>
          <w:color w:val="44546A"/>
          <w:sz w:val="24"/>
          <w:szCs w:val="24"/>
        </w:rPr>
      </w:pPr>
      <w:r w:rsidRPr="001252E0">
        <w:rPr>
          <w:rFonts w:ascii="Book Antiqua" w:hAnsi="Book Antiqua"/>
          <w:b/>
          <w:i/>
          <w:iCs/>
          <w:color w:val="44546A"/>
          <w:sz w:val="24"/>
          <w:szCs w:val="24"/>
        </w:rPr>
        <w:t>Estructura de</w:t>
      </w:r>
      <w:r w:rsidR="00EE3561" w:rsidRPr="001252E0">
        <w:rPr>
          <w:rFonts w:ascii="Book Antiqua" w:hAnsi="Book Antiqua"/>
          <w:b/>
          <w:i/>
          <w:iCs/>
          <w:color w:val="44546A"/>
          <w:sz w:val="24"/>
          <w:szCs w:val="24"/>
        </w:rPr>
        <w:t xml:space="preserve"> </w:t>
      </w:r>
      <w:r w:rsidRPr="001252E0">
        <w:rPr>
          <w:rFonts w:ascii="Book Antiqua" w:hAnsi="Book Antiqua"/>
          <w:b/>
          <w:i/>
          <w:iCs/>
          <w:color w:val="44546A"/>
          <w:sz w:val="24"/>
          <w:szCs w:val="24"/>
        </w:rPr>
        <w:t>l</w:t>
      </w:r>
      <w:r w:rsidR="00EE3561" w:rsidRPr="001252E0">
        <w:rPr>
          <w:rFonts w:ascii="Book Antiqua" w:hAnsi="Book Antiqua"/>
          <w:b/>
          <w:i/>
          <w:iCs/>
          <w:color w:val="44546A"/>
          <w:sz w:val="24"/>
          <w:szCs w:val="24"/>
        </w:rPr>
        <w:t>a</w:t>
      </w:r>
      <w:r w:rsidRPr="001252E0">
        <w:rPr>
          <w:rFonts w:ascii="Book Antiqua" w:hAnsi="Book Antiqua"/>
          <w:b/>
          <w:i/>
          <w:iCs/>
          <w:color w:val="44546A"/>
          <w:sz w:val="24"/>
          <w:szCs w:val="24"/>
        </w:rPr>
        <w:t xml:space="preserve"> </w:t>
      </w:r>
      <w:r w:rsidR="00265B59" w:rsidRPr="00F074B5">
        <w:rPr>
          <w:rFonts w:ascii="Book Antiqua" w:hAnsi="Book Antiqua"/>
          <w:b/>
          <w:i/>
          <w:iCs/>
          <w:color w:val="44546A"/>
          <w:sz w:val="24"/>
          <w:szCs w:val="24"/>
        </w:rPr>
        <w:t>Sección de Flagrancia</w:t>
      </w:r>
      <w:r w:rsidR="00265B59" w:rsidRPr="001252E0">
        <w:rPr>
          <w:rFonts w:ascii="Book Antiqua" w:hAnsi="Book Antiqua" w:cs="Arial"/>
          <w:snapToGrid w:val="0"/>
        </w:rPr>
        <w:t xml:space="preserve"> </w:t>
      </w:r>
      <w:r w:rsidR="00265B59" w:rsidRPr="00F074B5">
        <w:rPr>
          <w:rFonts w:ascii="Book Antiqua" w:hAnsi="Book Antiqua"/>
          <w:b/>
          <w:i/>
          <w:iCs/>
          <w:color w:val="44546A"/>
          <w:sz w:val="24"/>
          <w:szCs w:val="24"/>
        </w:rPr>
        <w:t xml:space="preserve">de Limón </w:t>
      </w:r>
      <w:r w:rsidRPr="001252E0">
        <w:rPr>
          <w:rFonts w:ascii="Book Antiqua" w:hAnsi="Book Antiqua"/>
          <w:b/>
          <w:i/>
          <w:iCs/>
          <w:color w:val="44546A"/>
          <w:sz w:val="24"/>
          <w:szCs w:val="24"/>
        </w:rPr>
        <w:t>del I Circuito Judicial de la Zona Atlántica</w:t>
      </w:r>
    </w:p>
    <w:p w14:paraId="39F8E17B" w14:textId="0A3E197D" w:rsidR="00047FCE" w:rsidRPr="001252E0" w:rsidRDefault="001807ED" w:rsidP="007A6B98">
      <w:pPr>
        <w:spacing w:after="0"/>
        <w:ind w:left="426" w:right="851"/>
        <w:jc w:val="center"/>
        <w:rPr>
          <w:rFonts w:ascii="Book Antiqua" w:hAnsi="Book Antiqua"/>
          <w:snapToGrid w:val="0"/>
          <w:lang w:val="es-ES_tradnl"/>
        </w:rPr>
      </w:pPr>
      <w:r w:rsidRPr="001252E0">
        <w:rPr>
          <w:rFonts w:ascii="Book Antiqua" w:hAnsi="Book Antiqua"/>
          <w:noProof/>
        </w:rPr>
        <w:drawing>
          <wp:inline distT="0" distB="0" distL="0" distR="0" wp14:anchorId="72C0A031" wp14:editId="3E2E1DE8">
            <wp:extent cx="5114925" cy="2819400"/>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4925" cy="2819400"/>
                    </a:xfrm>
                    <a:prstGeom prst="rect">
                      <a:avLst/>
                    </a:prstGeom>
                    <a:noFill/>
                    <a:ln>
                      <a:noFill/>
                    </a:ln>
                  </pic:spPr>
                </pic:pic>
              </a:graphicData>
            </a:graphic>
          </wp:inline>
        </w:drawing>
      </w:r>
    </w:p>
    <w:p w14:paraId="7F246768" w14:textId="7CDBCB94" w:rsidR="0016296E" w:rsidRPr="0031034F" w:rsidRDefault="0016296E" w:rsidP="007A6B98">
      <w:pPr>
        <w:spacing w:after="0"/>
        <w:ind w:left="0"/>
        <w:jc w:val="left"/>
        <w:rPr>
          <w:rFonts w:ascii="Book Antiqua" w:hAnsi="Book Antiqua"/>
          <w:noProof/>
          <w:sz w:val="16"/>
          <w:szCs w:val="16"/>
        </w:rPr>
      </w:pPr>
      <w:r>
        <w:rPr>
          <w:rFonts w:ascii="Book Antiqua" w:hAnsi="Book Antiqua"/>
          <w:sz w:val="16"/>
          <w:szCs w:val="16"/>
        </w:rPr>
        <w:t xml:space="preserve">                    </w:t>
      </w:r>
      <w:r w:rsidRPr="0031034F">
        <w:rPr>
          <w:rFonts w:ascii="Book Antiqua" w:hAnsi="Book Antiqua"/>
          <w:sz w:val="16"/>
          <w:szCs w:val="16"/>
        </w:rPr>
        <w:t>Fuente: Elaboración propia</w:t>
      </w:r>
    </w:p>
    <w:p w14:paraId="71C2BA3F" w14:textId="77777777" w:rsidR="0016296E" w:rsidRDefault="0016296E" w:rsidP="0016296E">
      <w:pPr>
        <w:spacing w:before="0" w:after="0"/>
        <w:ind w:left="0"/>
        <w:rPr>
          <w:rFonts w:ascii="Book Antiqua" w:eastAsia="Times New Roman" w:hAnsi="Book Antiqua" w:cs="Arial"/>
          <w:lang w:eastAsia="es-CR"/>
        </w:rPr>
      </w:pPr>
    </w:p>
    <w:p w14:paraId="1BEEF5CA" w14:textId="71D41F53" w:rsidR="00BC2D6C" w:rsidRPr="001252E0" w:rsidRDefault="00047FCE">
      <w:pPr>
        <w:spacing w:before="0" w:after="0"/>
        <w:ind w:left="0"/>
        <w:rPr>
          <w:rFonts w:ascii="Book Antiqua" w:eastAsia="Times New Roman" w:hAnsi="Book Antiqua" w:cs="Arial"/>
          <w:lang w:eastAsia="es-CR"/>
        </w:rPr>
      </w:pPr>
      <w:r w:rsidRPr="001252E0">
        <w:rPr>
          <w:rFonts w:ascii="Book Antiqua" w:eastAsia="Times New Roman" w:hAnsi="Book Antiqua" w:cs="Arial"/>
          <w:lang w:eastAsia="es-CR"/>
        </w:rPr>
        <w:t>Como parte de las responsabilidades y funciones que se le asignan a este Equipo de Mejora, se encuentran las siguientes:</w:t>
      </w:r>
    </w:p>
    <w:p w14:paraId="39581283" w14:textId="77777777" w:rsidR="00BC2D6C" w:rsidRPr="001252E0" w:rsidRDefault="00BC2D6C" w:rsidP="00CC6B70">
      <w:pPr>
        <w:spacing w:before="0" w:after="0"/>
        <w:ind w:left="0"/>
        <w:rPr>
          <w:rFonts w:ascii="Book Antiqua" w:eastAsia="Times New Roman" w:hAnsi="Book Antiqua" w:cs="Arial"/>
          <w:lang w:eastAsia="es-CR"/>
        </w:rPr>
      </w:pPr>
    </w:p>
    <w:p w14:paraId="02CAF40D"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Conformar los objetivos generales y específicos por año para la mejora continua del despacho (Plan Anual Operativo).</w:t>
      </w:r>
    </w:p>
    <w:p w14:paraId="3F013CA3"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Divulgar los objetivos a todos los servidores y las servidoras que de una u otra forma ayudarán a lograr su cumplimiento.</w:t>
      </w:r>
    </w:p>
    <w:p w14:paraId="2D800F9C"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Medir los objetivos planteados mediante la aplicación de indicadores de gestión.</w:t>
      </w:r>
    </w:p>
    <w:p w14:paraId="24E3AEB6"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Analizar y dar seguimiento a los resultados obtenidos de la aplicación de los indicadores.</w:t>
      </w:r>
    </w:p>
    <w:p w14:paraId="4DB24A31"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Coordinar reuniones mensuales con el personal del despacho o crear comunicaciones electrónicas como boletines, donde se comunican los objetivos planteados o su avance, así como comunicaciones escritas que sean visibles para los miembros del despacho.</w:t>
      </w:r>
    </w:p>
    <w:p w14:paraId="4BD51DFB"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9EBFA67" w14:textId="77777777" w:rsidR="002876FD"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Liderar la identificación de oportunidades de mejora de la oficina de manera continua.</w:t>
      </w:r>
    </w:p>
    <w:p w14:paraId="7CF2218C" w14:textId="77777777" w:rsidR="00047FCE"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lastRenderedPageBreak/>
        <w:t>Medir la satisfacción de la persona usuaria mediante una herramienta que capture requerimientos y cuantifique cuan satisfecha se encuentra.</w:t>
      </w:r>
    </w:p>
    <w:p w14:paraId="6FFDF9C8" w14:textId="77777777" w:rsidR="00047FCE"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Desarrollar propuestas de solución a los problemas detectados y crear la documentación requerida.</w:t>
      </w:r>
    </w:p>
    <w:p w14:paraId="7D646CA8" w14:textId="77777777" w:rsidR="00047FCE"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Implementar las propuestas (</w:t>
      </w:r>
      <w:proofErr w:type="gramStart"/>
      <w:r w:rsidRPr="001252E0">
        <w:rPr>
          <w:rFonts w:ascii="Book Antiqua" w:eastAsia="Times New Roman" w:hAnsi="Book Antiqua" w:cs="Arial"/>
          <w:lang w:eastAsia="es-CR"/>
        </w:rPr>
        <w:t>asegurar</w:t>
      </w:r>
      <w:proofErr w:type="gramEnd"/>
      <w:r w:rsidRPr="001252E0">
        <w:rPr>
          <w:rFonts w:ascii="Book Antiqua" w:eastAsia="Times New Roman" w:hAnsi="Book Antiqua" w:cs="Arial"/>
          <w:lang w:eastAsia="es-CR"/>
        </w:rPr>
        <w:t xml:space="preserve"> que se lleva a cabo lo que se establece en la documentación y que los miembros del despacho lo conozcan, se capaciten y lo ejecuten).</w:t>
      </w:r>
    </w:p>
    <w:p w14:paraId="10A964BE" w14:textId="77777777" w:rsidR="00047FCE"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Mantener actualizada la documentación del despacho (que todo lo que se establece en la documentación sea actualizado conforme a los cambios inherentes del despacho)</w:t>
      </w:r>
      <w:r w:rsidR="00B643AD" w:rsidRPr="001252E0">
        <w:rPr>
          <w:rFonts w:ascii="Book Antiqua" w:eastAsia="Times New Roman" w:hAnsi="Book Antiqua" w:cs="Arial"/>
          <w:lang w:eastAsia="es-CR"/>
        </w:rPr>
        <w:t>, lo anterior implica los temas de gestión de riesgos</w:t>
      </w:r>
      <w:r w:rsidR="00C20642" w:rsidRPr="001252E0">
        <w:rPr>
          <w:rFonts w:ascii="Book Antiqua" w:eastAsia="Times New Roman" w:hAnsi="Book Antiqua" w:cs="Arial"/>
          <w:lang w:eastAsia="es-CR"/>
        </w:rPr>
        <w:t>.</w:t>
      </w:r>
    </w:p>
    <w:p w14:paraId="4D8A7C4D" w14:textId="77777777" w:rsidR="00047FCE" w:rsidRPr="001252E0" w:rsidRDefault="00047FCE" w:rsidP="00C252BC">
      <w:pPr>
        <w:numPr>
          <w:ilvl w:val="0"/>
          <w:numId w:val="8"/>
        </w:numPr>
        <w:spacing w:before="0" w:after="0"/>
        <w:rPr>
          <w:rFonts w:ascii="Book Antiqua" w:eastAsia="Times New Roman" w:hAnsi="Book Antiqua" w:cs="Arial"/>
          <w:lang w:eastAsia="es-CR"/>
        </w:rPr>
      </w:pPr>
      <w:r w:rsidRPr="001252E0">
        <w:rPr>
          <w:rFonts w:ascii="Book Antiqua" w:eastAsia="Times New Roman" w:hAnsi="Book Antiqua" w:cs="Arial"/>
          <w:lang w:eastAsia="es-CR"/>
        </w:rPr>
        <w:t>Determinar e implementar o adoptar, en coordinación con el órgano competente, los plazos de gestión y cuotas de trabajo para todos sus trámites y actos procesales y actividades generales, en concordancia con la legislación vigente.</w:t>
      </w:r>
    </w:p>
    <w:p w14:paraId="54CF876A" w14:textId="77777777" w:rsidR="00047FCE" w:rsidRPr="001252E0" w:rsidRDefault="00047FCE" w:rsidP="00CC6B70">
      <w:pPr>
        <w:spacing w:before="0" w:after="0"/>
        <w:ind w:left="0"/>
        <w:rPr>
          <w:rFonts w:ascii="Book Antiqua" w:eastAsia="Times New Roman" w:hAnsi="Book Antiqua" w:cs="Arial"/>
          <w:lang w:eastAsia="es-CR"/>
        </w:rPr>
      </w:pPr>
    </w:p>
    <w:p w14:paraId="388AC77F" w14:textId="77777777" w:rsidR="00047FCE" w:rsidRPr="001252E0" w:rsidRDefault="00047FCE" w:rsidP="00CC6B70">
      <w:pPr>
        <w:spacing w:before="0" w:after="0"/>
        <w:ind w:left="0"/>
        <w:rPr>
          <w:rFonts w:ascii="Book Antiqua" w:hAnsi="Book Antiqua" w:cs="Arial"/>
        </w:rPr>
      </w:pPr>
      <w:r w:rsidRPr="001252E0">
        <w:rPr>
          <w:rFonts w:ascii="Book Antiqua" w:hAnsi="Book Antiqua" w:cs="Arial"/>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3F1432BF" w14:textId="00802F03" w:rsidR="00047FCE" w:rsidRPr="001252E0" w:rsidRDefault="00047FCE" w:rsidP="00CC6B70">
      <w:pPr>
        <w:ind w:left="426" w:right="851"/>
        <w:rPr>
          <w:rFonts w:ascii="Book Antiqua" w:hAnsi="Book Antiqua"/>
          <w:snapToGrid w:val="0"/>
          <w:lang w:val="es-ES_tradnl"/>
        </w:rPr>
      </w:pPr>
    </w:p>
    <w:p w14:paraId="5D9448BE" w14:textId="6BD52E40" w:rsidR="00BC2D6C" w:rsidRPr="001E31FB" w:rsidRDefault="00047FCE" w:rsidP="001E31FB">
      <w:pPr>
        <w:keepNext/>
        <w:numPr>
          <w:ilvl w:val="0"/>
          <w:numId w:val="1"/>
        </w:numPr>
        <w:spacing w:before="240" w:after="60"/>
        <w:outlineLvl w:val="0"/>
        <w:rPr>
          <w:rFonts w:ascii="Book Antiqua" w:eastAsia="Times New Roman" w:hAnsi="Book Antiqua"/>
          <w:b/>
          <w:bCs/>
          <w:color w:val="1F3864"/>
          <w:kern w:val="32"/>
          <w:sz w:val="24"/>
          <w:szCs w:val="24"/>
        </w:rPr>
      </w:pPr>
      <w:r w:rsidRPr="001252E0">
        <w:rPr>
          <w:rFonts w:ascii="Book Antiqua" w:eastAsia="Times New Roman" w:hAnsi="Book Antiqua"/>
          <w:b/>
          <w:bCs/>
          <w:color w:val="1F3864"/>
          <w:kern w:val="32"/>
          <w:sz w:val="24"/>
          <w:szCs w:val="24"/>
        </w:rPr>
        <w:t>Resultados del Diagnóstico</w:t>
      </w:r>
    </w:p>
    <w:p w14:paraId="1CB78C19" w14:textId="77777777" w:rsidR="00047FCE" w:rsidRPr="001252E0" w:rsidRDefault="00047FCE" w:rsidP="00CC6B70">
      <w:pPr>
        <w:ind w:left="0"/>
        <w:rPr>
          <w:rFonts w:ascii="Book Antiqua" w:hAnsi="Book Antiqua"/>
        </w:rPr>
      </w:pPr>
      <w:r w:rsidRPr="001252E0">
        <w:rPr>
          <w:rFonts w:ascii="Book Antiqua" w:hAnsi="Book Antiqua"/>
        </w:rPr>
        <w:t xml:space="preserve">De previo a mostrar los resultados obtenidos, se hace saber que, el presente diagnóstico no contempla el análisis de cargas de trabajo, análisis de la atención a la persona usuaria y el estudio de tiempos y movimientos, lo anterior, debido a que los muestreos necesarios para tal efecto no fueron ejecutados por el personal </w:t>
      </w:r>
      <w:r w:rsidR="00EE3561" w:rsidRPr="001252E0">
        <w:rPr>
          <w:rFonts w:ascii="Book Antiqua" w:hAnsi="Book Antiqua"/>
        </w:rPr>
        <w:t>de la Sección de Flagrancia de Limón</w:t>
      </w:r>
      <w:r w:rsidRPr="001252E0">
        <w:rPr>
          <w:rFonts w:ascii="Book Antiqua" w:hAnsi="Book Antiqua"/>
        </w:rPr>
        <w:t xml:space="preserve"> amparados en que los resultados de los muestreos no serían apegados a la realidad, pues se encontraban enfrentando una situación atípica, por la baja carga laboral en razón de la disminución en la entrada de asuntos nuevos</w:t>
      </w:r>
      <w:r w:rsidR="00B643AD" w:rsidRPr="001252E0">
        <w:rPr>
          <w:rFonts w:ascii="Book Antiqua" w:hAnsi="Book Antiqua"/>
        </w:rPr>
        <w:t>, durante el 2019</w:t>
      </w:r>
      <w:r w:rsidRPr="001252E0">
        <w:rPr>
          <w:rFonts w:ascii="Book Antiqua" w:hAnsi="Book Antiqua"/>
        </w:rPr>
        <w:t xml:space="preserve">. Lo anterior, quedó consignado en la minuta adjunta 67-PLA-MNTA-2019. </w:t>
      </w:r>
    </w:p>
    <w:p w14:paraId="48866436" w14:textId="77777777" w:rsidR="00047FCE" w:rsidRPr="001252E0" w:rsidRDefault="00047FCE" w:rsidP="00CC6B70">
      <w:pPr>
        <w:ind w:left="0"/>
        <w:rPr>
          <w:rFonts w:ascii="Book Antiqua" w:hAnsi="Book Antiqua"/>
        </w:rPr>
      </w:pPr>
      <w:r w:rsidRPr="001252E0">
        <w:rPr>
          <w:rFonts w:ascii="Book Antiqua" w:hAnsi="Book Antiqua"/>
        </w:rPr>
        <w:t xml:space="preserve">Así las cosas, en el archivo adjunto se detallan los resultados obtenidos del diagnóstico realizado en el despacho, donde se detallan los siguientes elementos: </w:t>
      </w:r>
    </w:p>
    <w:p w14:paraId="66BF503E"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Competencia territorial</w:t>
      </w:r>
    </w:p>
    <w:p w14:paraId="5476588D"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Hallazgos a partir del desglose de funciones (entrevistas internas)</w:t>
      </w:r>
    </w:p>
    <w:p w14:paraId="5B3006FE"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 xml:space="preserve">Retroalimentación de oficinas que interactúan con el despacho </w:t>
      </w:r>
    </w:p>
    <w:p w14:paraId="5C891C15"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Retroalimentación de la Contraloría de Servicios</w:t>
      </w:r>
    </w:p>
    <w:p w14:paraId="13073B5B"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lastRenderedPageBreak/>
        <w:t>Mapa general del proceso</w:t>
      </w:r>
    </w:p>
    <w:p w14:paraId="177CD0DA"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 xml:space="preserve">Análisis estadístico </w:t>
      </w:r>
    </w:p>
    <w:p w14:paraId="2A64F6EA"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Análisis de oficinas homólogas Cuadros de Flagrancia a nivel país preguntar a Raúl</w:t>
      </w:r>
    </w:p>
    <w:p w14:paraId="7E613FED" w14:textId="77777777" w:rsidR="00047FCE" w:rsidRPr="001252E0" w:rsidRDefault="00047FCE" w:rsidP="00C252BC">
      <w:pPr>
        <w:numPr>
          <w:ilvl w:val="0"/>
          <w:numId w:val="2"/>
        </w:numPr>
        <w:spacing w:after="0"/>
        <w:rPr>
          <w:rFonts w:ascii="Book Antiqua" w:hAnsi="Book Antiqua"/>
        </w:rPr>
      </w:pPr>
      <w:r w:rsidRPr="001252E0">
        <w:rPr>
          <w:rFonts w:ascii="Book Antiqua" w:hAnsi="Book Antiqua"/>
        </w:rPr>
        <w:t>Análisis comparativo con el Modelo de Tramitación</w:t>
      </w:r>
    </w:p>
    <w:p w14:paraId="73DE6DE4" w14:textId="77777777" w:rsidR="00047FCE" w:rsidRPr="001252E0" w:rsidRDefault="00047FCE" w:rsidP="00CC6B70">
      <w:pPr>
        <w:spacing w:after="0"/>
        <w:ind w:left="360"/>
        <w:rPr>
          <w:rFonts w:ascii="Book Antiqua" w:hAnsi="Book Antiqua"/>
        </w:rPr>
      </w:pPr>
    </w:p>
    <w:tbl>
      <w:tblPr>
        <w:tblpPr w:leftFromText="141" w:rightFromText="141" w:vertAnchor="text" w:horzAnchor="margin" w:tblpXSpec="center" w:tblpY="-69"/>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27"/>
      </w:tblGrid>
      <w:tr w:rsidR="00612A98" w:rsidRPr="001252E0" w14:paraId="7D61C7A7" w14:textId="77777777" w:rsidTr="00963111">
        <w:trPr>
          <w:trHeight w:val="214"/>
          <w:tblCellSpacing w:w="20" w:type="dxa"/>
        </w:trPr>
        <w:tc>
          <w:tcPr>
            <w:tcW w:w="4447" w:type="dxa"/>
            <w:shd w:val="clear" w:color="auto" w:fill="365F91"/>
          </w:tcPr>
          <w:p w14:paraId="372ABB57" w14:textId="77777777" w:rsidR="00612A98" w:rsidRPr="001252E0" w:rsidRDefault="00612A98" w:rsidP="00612A98">
            <w:pPr>
              <w:spacing w:before="240"/>
              <w:ind w:left="0"/>
              <w:jc w:val="center"/>
              <w:rPr>
                <w:rFonts w:ascii="Book Antiqua" w:hAnsi="Book Antiqua"/>
                <w:b/>
                <w:color w:val="FFFFFF"/>
                <w:sz w:val="28"/>
              </w:rPr>
            </w:pPr>
            <w:r w:rsidRPr="001252E0">
              <w:rPr>
                <w:rFonts w:ascii="Book Antiqua" w:hAnsi="Book Antiqua"/>
                <w:b/>
                <w:color w:val="FFFFFF"/>
              </w:rPr>
              <w:t>Diagnóstico de</w:t>
            </w:r>
            <w:r w:rsidR="00EE3561" w:rsidRPr="001252E0">
              <w:rPr>
                <w:rFonts w:ascii="Book Antiqua" w:hAnsi="Book Antiqua"/>
                <w:b/>
                <w:color w:val="FFFFFF"/>
              </w:rPr>
              <w:t xml:space="preserve"> </w:t>
            </w:r>
            <w:r w:rsidRPr="001252E0">
              <w:rPr>
                <w:rFonts w:ascii="Book Antiqua" w:hAnsi="Book Antiqua"/>
                <w:b/>
                <w:color w:val="FFFFFF"/>
              </w:rPr>
              <w:t>l</w:t>
            </w:r>
            <w:r w:rsidR="00EE3561" w:rsidRPr="001252E0">
              <w:rPr>
                <w:rFonts w:ascii="Book Antiqua" w:hAnsi="Book Antiqua"/>
                <w:b/>
                <w:color w:val="FFFFFF"/>
              </w:rPr>
              <w:t>a</w:t>
            </w:r>
            <w:r w:rsidRPr="001252E0">
              <w:rPr>
                <w:rFonts w:ascii="Book Antiqua" w:hAnsi="Book Antiqua"/>
                <w:b/>
                <w:color w:val="FFFFFF"/>
              </w:rPr>
              <w:t xml:space="preserve"> </w:t>
            </w:r>
            <w:r w:rsidR="00EE3561" w:rsidRPr="001252E0">
              <w:rPr>
                <w:rFonts w:ascii="Book Antiqua" w:hAnsi="Book Antiqua"/>
                <w:b/>
                <w:color w:val="FFFFFF"/>
              </w:rPr>
              <w:t>Sección</w:t>
            </w:r>
            <w:r w:rsidRPr="001252E0">
              <w:rPr>
                <w:rFonts w:ascii="Book Antiqua" w:hAnsi="Book Antiqua"/>
                <w:b/>
                <w:color w:val="FFFFFF"/>
              </w:rPr>
              <w:t xml:space="preserve"> de Flagrancia del I Circuito Judicial de la Zona Atlántica</w:t>
            </w:r>
          </w:p>
        </w:tc>
      </w:tr>
      <w:tr w:rsidR="00612A98" w:rsidRPr="001252E0" w14:paraId="35736247" w14:textId="77777777" w:rsidTr="00963111">
        <w:trPr>
          <w:trHeight w:val="408"/>
          <w:tblCellSpacing w:w="20" w:type="dxa"/>
        </w:trPr>
        <w:tc>
          <w:tcPr>
            <w:tcW w:w="4447" w:type="dxa"/>
            <w:shd w:val="clear" w:color="auto" w:fill="auto"/>
          </w:tcPr>
          <w:p w14:paraId="2B3543B6" w14:textId="77777777" w:rsidR="00612A98" w:rsidRPr="001252E0" w:rsidRDefault="0027244C" w:rsidP="00612A98">
            <w:pPr>
              <w:spacing w:before="240"/>
              <w:ind w:left="0"/>
              <w:jc w:val="center"/>
              <w:rPr>
                <w:rFonts w:ascii="Book Antiqua" w:hAnsi="Book Antiqua"/>
                <w:b/>
                <w:color w:val="FFFFFF"/>
                <w:sz w:val="28"/>
              </w:rPr>
            </w:pPr>
            <w:r w:rsidRPr="001252E0">
              <w:rPr>
                <w:rFonts w:ascii="Book Antiqua" w:hAnsi="Book Antiqua"/>
                <w:b/>
                <w:color w:val="FFFFFF"/>
                <w:sz w:val="28"/>
              </w:rPr>
              <w:object w:dxaOrig="1508" w:dyaOrig="984" w14:anchorId="62CE7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pt;height:49pt" o:ole="">
                  <v:imagedata r:id="rId19" o:title=""/>
                </v:shape>
                <o:OLEObject Type="Embed" ProgID="PowerPoint.Show.12" ShapeID="_x0000_i1026" DrawAspect="Icon" ObjectID="_1721475517" r:id="rId20"/>
              </w:object>
            </w:r>
          </w:p>
        </w:tc>
      </w:tr>
    </w:tbl>
    <w:p w14:paraId="268E0A5F" w14:textId="77777777" w:rsidR="008C7CA3" w:rsidRPr="001252E0" w:rsidRDefault="008C7CA3" w:rsidP="00CC6B70">
      <w:pPr>
        <w:spacing w:after="0"/>
        <w:ind w:left="360"/>
        <w:rPr>
          <w:rFonts w:ascii="Book Antiqua" w:hAnsi="Book Antiqua"/>
        </w:rPr>
      </w:pPr>
    </w:p>
    <w:p w14:paraId="3230AA6A" w14:textId="77777777" w:rsidR="008C7CA3" w:rsidRPr="001252E0" w:rsidRDefault="008C7CA3" w:rsidP="00CC6B70">
      <w:pPr>
        <w:spacing w:after="0"/>
        <w:ind w:left="360"/>
        <w:rPr>
          <w:rFonts w:ascii="Book Antiqua" w:hAnsi="Book Antiqua"/>
        </w:rPr>
      </w:pPr>
    </w:p>
    <w:p w14:paraId="10067E6D" w14:textId="77777777" w:rsidR="008C7CA3" w:rsidRPr="001252E0" w:rsidRDefault="008C7CA3" w:rsidP="00CC6B70">
      <w:pPr>
        <w:spacing w:after="0"/>
        <w:ind w:left="360"/>
        <w:rPr>
          <w:rFonts w:ascii="Book Antiqua" w:hAnsi="Book Antiqua"/>
        </w:rPr>
      </w:pPr>
    </w:p>
    <w:p w14:paraId="642CCDDF" w14:textId="77777777" w:rsidR="008C7CA3" w:rsidRPr="001252E0" w:rsidRDefault="008C7CA3" w:rsidP="00CC6B70">
      <w:pPr>
        <w:spacing w:after="0"/>
        <w:ind w:left="360"/>
        <w:rPr>
          <w:rFonts w:ascii="Book Antiqua" w:hAnsi="Book Antiqua"/>
        </w:rPr>
      </w:pPr>
    </w:p>
    <w:p w14:paraId="25E2DFA5" w14:textId="77777777" w:rsidR="008C7CA3" w:rsidRPr="001252E0" w:rsidRDefault="008C7CA3" w:rsidP="00CC6B70">
      <w:pPr>
        <w:spacing w:after="0"/>
        <w:ind w:left="360"/>
        <w:rPr>
          <w:rFonts w:ascii="Book Antiqua" w:hAnsi="Book Antiqua"/>
        </w:rPr>
      </w:pPr>
    </w:p>
    <w:p w14:paraId="0BAA8B8B" w14:textId="77777777" w:rsidR="008C7CA3" w:rsidRPr="001252E0" w:rsidRDefault="008C7CA3" w:rsidP="00CC6B70">
      <w:pPr>
        <w:spacing w:after="0"/>
        <w:ind w:left="360"/>
        <w:rPr>
          <w:rFonts w:ascii="Book Antiqua" w:hAnsi="Book Antiqua"/>
        </w:rPr>
      </w:pPr>
    </w:p>
    <w:p w14:paraId="28B81BBB" w14:textId="77777777" w:rsidR="008C7CA3" w:rsidRPr="001252E0" w:rsidRDefault="008C7CA3" w:rsidP="00CC6B70">
      <w:pPr>
        <w:spacing w:after="0"/>
        <w:ind w:left="360"/>
        <w:rPr>
          <w:rFonts w:ascii="Book Antiqua" w:hAnsi="Book Antiqua"/>
        </w:rPr>
      </w:pPr>
    </w:p>
    <w:p w14:paraId="3A0C8C4E" w14:textId="77777777" w:rsidR="00C04B67" w:rsidRPr="001252E0" w:rsidRDefault="00C04B67" w:rsidP="00CC6B70">
      <w:pPr>
        <w:spacing w:after="0"/>
        <w:ind w:left="360"/>
        <w:rPr>
          <w:rFonts w:ascii="Book Antiqua" w:hAnsi="Book Antiqua"/>
        </w:rPr>
      </w:pPr>
    </w:p>
    <w:p w14:paraId="0E6F6F18" w14:textId="77777777" w:rsidR="00C04B67" w:rsidRPr="001252E0" w:rsidRDefault="00C04B67" w:rsidP="00CC6B70">
      <w:pPr>
        <w:spacing w:after="0"/>
        <w:ind w:left="360"/>
        <w:rPr>
          <w:rFonts w:ascii="Book Antiqua" w:hAnsi="Book Antiqua"/>
        </w:rPr>
      </w:pPr>
    </w:p>
    <w:p w14:paraId="49093832" w14:textId="03F10528" w:rsidR="00C04B67" w:rsidRPr="001E31FB" w:rsidRDefault="003A24B4" w:rsidP="001E31FB">
      <w:pPr>
        <w:keepNext/>
        <w:numPr>
          <w:ilvl w:val="0"/>
          <w:numId w:val="1"/>
        </w:numPr>
        <w:spacing w:before="240" w:after="60"/>
        <w:outlineLvl w:val="0"/>
        <w:rPr>
          <w:rFonts w:ascii="Book Antiqua" w:eastAsia="Times New Roman" w:hAnsi="Book Antiqua"/>
          <w:b/>
          <w:bCs/>
          <w:color w:val="1F3864"/>
          <w:kern w:val="32"/>
          <w:sz w:val="24"/>
          <w:szCs w:val="24"/>
        </w:rPr>
      </w:pPr>
      <w:r>
        <w:rPr>
          <w:rFonts w:ascii="Book Antiqua" w:eastAsia="Times New Roman" w:hAnsi="Book Antiqua"/>
          <w:b/>
          <w:bCs/>
          <w:color w:val="1F3864"/>
          <w:kern w:val="32"/>
          <w:sz w:val="24"/>
          <w:szCs w:val="24"/>
        </w:rPr>
        <w:t>Interpretación de los datos respecto del Diagnóstico de la Sección de Flagrancia del ICJZA (adjunto)</w:t>
      </w:r>
    </w:p>
    <w:p w14:paraId="01BDAA9D" w14:textId="77777777" w:rsidR="00047FCE" w:rsidRPr="001252E0" w:rsidRDefault="00047FCE" w:rsidP="00CC6B70">
      <w:pPr>
        <w:ind w:left="0"/>
        <w:rPr>
          <w:rFonts w:ascii="Book Antiqua" w:hAnsi="Book Antiqua" w:cs="Arial"/>
        </w:rPr>
      </w:pPr>
      <w:r w:rsidRPr="001252E0">
        <w:rPr>
          <w:rFonts w:ascii="Book Antiqua" w:hAnsi="Book Antiqua"/>
        </w:rPr>
        <w:t xml:space="preserve">Producto del diagnóstico realizado en </w:t>
      </w:r>
      <w:r w:rsidR="00265B59" w:rsidRPr="001252E0">
        <w:rPr>
          <w:rFonts w:ascii="Book Antiqua" w:hAnsi="Book Antiqua"/>
        </w:rPr>
        <w:t>la Sección de Flagrancia</w:t>
      </w:r>
      <w:r w:rsidRPr="001252E0">
        <w:rPr>
          <w:rFonts w:ascii="Book Antiqua" w:hAnsi="Book Antiqua"/>
        </w:rPr>
        <w:t xml:space="preserve"> del I Circuito Judicial de la Zona </w:t>
      </w:r>
      <w:r w:rsidRPr="001252E0">
        <w:rPr>
          <w:rFonts w:ascii="Book Antiqua" w:hAnsi="Book Antiqua" w:cs="Arial"/>
        </w:rPr>
        <w:t xml:space="preserve">Atlántica, se identificaron datos relevantes que a continuación se especifican e integran en conjunto con el plan de trabajo. </w:t>
      </w:r>
    </w:p>
    <w:p w14:paraId="6446F158" w14:textId="77777777" w:rsidR="00047FCE" w:rsidRPr="001252E0" w:rsidRDefault="00047FCE" w:rsidP="00C252BC">
      <w:pPr>
        <w:numPr>
          <w:ilvl w:val="0"/>
          <w:numId w:val="7"/>
        </w:numPr>
        <w:rPr>
          <w:rFonts w:ascii="Book Antiqua" w:hAnsi="Book Antiqua" w:cs="Arial"/>
        </w:rPr>
      </w:pPr>
      <w:r w:rsidRPr="001252E0">
        <w:rPr>
          <w:rFonts w:ascii="Book Antiqua" w:hAnsi="Book Antiqua" w:cs="Arial"/>
        </w:rPr>
        <w:t xml:space="preserve">La carga de trabajo por plaza de Jueza o Juez es la más baja a nivel nacional </w:t>
      </w:r>
      <w:r w:rsidR="00937980" w:rsidRPr="001252E0">
        <w:rPr>
          <w:rFonts w:ascii="Book Antiqua" w:hAnsi="Book Antiqua" w:cs="Arial"/>
        </w:rPr>
        <w:t xml:space="preserve">comparativamente con otras secciones de flagrancia </w:t>
      </w:r>
      <w:r w:rsidRPr="001252E0">
        <w:rPr>
          <w:rFonts w:ascii="Book Antiqua" w:hAnsi="Book Antiqua" w:cs="Arial"/>
        </w:rPr>
        <w:t>con</w:t>
      </w:r>
      <w:r w:rsidR="00937980" w:rsidRPr="001252E0">
        <w:rPr>
          <w:rFonts w:ascii="Book Antiqua" w:hAnsi="Book Antiqua" w:cs="Arial"/>
        </w:rPr>
        <w:t xml:space="preserve"> apenas</w:t>
      </w:r>
      <w:r w:rsidRPr="001252E0">
        <w:rPr>
          <w:rFonts w:ascii="Book Antiqua" w:hAnsi="Book Antiqua" w:cs="Arial"/>
        </w:rPr>
        <w:t xml:space="preserve"> 5 asuntos mensuales, lo mismo sucede con la carga de trabajo del personal técnico</w:t>
      </w:r>
      <w:r w:rsidR="00937980" w:rsidRPr="001252E0">
        <w:rPr>
          <w:rFonts w:ascii="Book Antiqua" w:hAnsi="Book Antiqua" w:cs="Arial"/>
        </w:rPr>
        <w:t xml:space="preserve"> y por Técnica o Técnico Judicial siete asuntos mensuales.</w:t>
      </w:r>
    </w:p>
    <w:p w14:paraId="10A5B289" w14:textId="77777777" w:rsidR="00047FCE" w:rsidRPr="001252E0" w:rsidRDefault="00047FCE" w:rsidP="00C252BC">
      <w:pPr>
        <w:numPr>
          <w:ilvl w:val="0"/>
          <w:numId w:val="7"/>
        </w:numPr>
        <w:suppressAutoHyphens/>
        <w:spacing w:before="0" w:after="0"/>
        <w:rPr>
          <w:rFonts w:ascii="Book Antiqua" w:hAnsi="Book Antiqua" w:cs="Arial"/>
          <w:color w:val="000000"/>
          <w:lang w:eastAsia="es-CR"/>
        </w:rPr>
      </w:pPr>
      <w:r w:rsidRPr="001252E0">
        <w:rPr>
          <w:rFonts w:ascii="Book Antiqua" w:eastAsia="Arial" w:hAnsi="Book Antiqua" w:cs="Arial"/>
        </w:rPr>
        <w:t xml:space="preserve"> </w:t>
      </w:r>
      <w:r w:rsidRPr="001252E0">
        <w:rPr>
          <w:rFonts w:ascii="Book Antiqua" w:hAnsi="Book Antiqua" w:cs="Arial"/>
        </w:rPr>
        <w:t xml:space="preserve">De conformidad con el análisis histórico de la cantidad de asuntos entrados, se logra determinar que la entrada de asuntos mensuales entre el 2018 a octubre del 2019 decreció en un 89%. Concretamente, </w:t>
      </w:r>
      <w:r w:rsidR="006E5F89" w:rsidRPr="001252E0">
        <w:rPr>
          <w:rFonts w:ascii="Book Antiqua" w:hAnsi="Book Antiqua" w:cs="Arial"/>
        </w:rPr>
        <w:t>de</w:t>
      </w:r>
      <w:r w:rsidRPr="001252E0">
        <w:rPr>
          <w:rFonts w:ascii="Book Antiqua" w:hAnsi="Book Antiqua" w:cs="Arial"/>
          <w:lang w:val="es-419"/>
        </w:rPr>
        <w:t xml:space="preserve"> enero a octubre del 2019 entraron únicamente 27 asuntos de los cuales 16 corresponden a asuntos nuevos, 7 reentrados y 4 testimonios de piezas, </w:t>
      </w:r>
      <w:r w:rsidRPr="001252E0">
        <w:rPr>
          <w:rFonts w:ascii="Book Antiqua" w:hAnsi="Book Antiqua" w:cs="Arial"/>
        </w:rPr>
        <w:t>situación que genera muy poca carga de trabajo y por lo tanto recurso humano de</w:t>
      </w:r>
      <w:r w:rsidR="00EE3561" w:rsidRPr="001252E0">
        <w:rPr>
          <w:rFonts w:ascii="Book Antiqua" w:hAnsi="Book Antiqua" w:cs="Arial"/>
        </w:rPr>
        <w:t xml:space="preserve"> la</w:t>
      </w:r>
      <w:r w:rsidRPr="001252E0">
        <w:rPr>
          <w:rFonts w:ascii="Book Antiqua" w:hAnsi="Book Antiqua" w:cs="Arial"/>
        </w:rPr>
        <w:t xml:space="preserve"> </w:t>
      </w:r>
      <w:r w:rsidR="00EE3561" w:rsidRPr="001252E0">
        <w:rPr>
          <w:rFonts w:ascii="Book Antiqua" w:hAnsi="Book Antiqua" w:cs="Arial"/>
        </w:rPr>
        <w:t>Sección de</w:t>
      </w:r>
      <w:r w:rsidRPr="001252E0">
        <w:rPr>
          <w:rFonts w:ascii="Book Antiqua" w:hAnsi="Book Antiqua" w:cs="Arial"/>
        </w:rPr>
        <w:t xml:space="preserve"> Flagrancia, Defensa Pública y de la Fiscalía se encontraba subutilizado</w:t>
      </w:r>
      <w:r w:rsidR="00937980" w:rsidRPr="001252E0">
        <w:rPr>
          <w:rFonts w:ascii="Book Antiqua" w:hAnsi="Book Antiqua" w:cs="Arial"/>
        </w:rPr>
        <w:t>, lo cual equivale a 0,13 por día por plaza de judicatura.</w:t>
      </w:r>
    </w:p>
    <w:p w14:paraId="3FBEFC06" w14:textId="77777777" w:rsidR="00047FCE" w:rsidRPr="001252E0" w:rsidRDefault="00047FCE" w:rsidP="00CC6B70">
      <w:pPr>
        <w:suppressAutoHyphens/>
        <w:spacing w:before="0" w:after="0"/>
        <w:ind w:left="757"/>
        <w:rPr>
          <w:rFonts w:ascii="Book Antiqua" w:hAnsi="Book Antiqua" w:cs="Arial"/>
          <w:color w:val="000000"/>
          <w:lang w:eastAsia="es-CR"/>
        </w:rPr>
      </w:pPr>
    </w:p>
    <w:p w14:paraId="1CD74C3F" w14:textId="77777777" w:rsidR="00047FCE" w:rsidRPr="001252E0" w:rsidRDefault="00047FCE" w:rsidP="00C252BC">
      <w:pPr>
        <w:numPr>
          <w:ilvl w:val="0"/>
          <w:numId w:val="7"/>
        </w:numPr>
        <w:spacing w:before="0" w:after="0"/>
        <w:rPr>
          <w:rFonts w:ascii="Book Antiqua" w:eastAsia="Times New Roman" w:hAnsi="Book Antiqua" w:cs="Arial"/>
          <w:color w:val="000000"/>
          <w:lang w:val="es-ES" w:eastAsia="es-CR"/>
        </w:rPr>
      </w:pPr>
      <w:r w:rsidRPr="001252E0">
        <w:rPr>
          <w:rFonts w:ascii="Book Antiqua" w:eastAsia="Times New Roman" w:hAnsi="Book Antiqua" w:cs="Arial"/>
          <w:color w:val="000000"/>
          <w:lang w:val="es-ES" w:eastAsia="es-CR"/>
        </w:rPr>
        <w:lastRenderedPageBreak/>
        <w:t xml:space="preserve">Aún y cuando la entrada de asuntos disminuyó, como medida alternativa para generar carga de trabajo </w:t>
      </w:r>
      <w:r w:rsidR="00EE3561" w:rsidRPr="001252E0">
        <w:rPr>
          <w:rFonts w:ascii="Book Antiqua" w:eastAsia="Times New Roman" w:hAnsi="Book Antiqua" w:cs="Arial"/>
          <w:color w:val="000000"/>
          <w:lang w:val="es-ES" w:eastAsia="es-CR"/>
        </w:rPr>
        <w:t>de la Sección</w:t>
      </w:r>
      <w:r w:rsidRPr="001252E0">
        <w:rPr>
          <w:rFonts w:ascii="Book Antiqua" w:eastAsia="Times New Roman" w:hAnsi="Book Antiqua" w:cs="Arial"/>
          <w:color w:val="000000"/>
          <w:lang w:val="es-ES" w:eastAsia="es-CR"/>
        </w:rPr>
        <w:t xml:space="preserve"> de Flagrancia dio mayor seguimiento al circulante con resolución, es decir, con plazo para cumplimiento de medida alterna lo que representó a octubre del 2019 un total de 167 asuntos terminados, siendo el 65% (108) sobreseimientos.</w:t>
      </w:r>
    </w:p>
    <w:p w14:paraId="0A94CD1B" w14:textId="77777777" w:rsidR="00047FCE" w:rsidRPr="001252E0" w:rsidRDefault="00047FCE" w:rsidP="00CC6B70">
      <w:pPr>
        <w:spacing w:before="0" w:after="0"/>
        <w:ind w:left="757"/>
        <w:rPr>
          <w:rFonts w:ascii="Book Antiqua" w:eastAsia="Times New Roman" w:hAnsi="Book Antiqua" w:cs="Arial"/>
          <w:color w:val="000000"/>
          <w:lang w:val="es-ES" w:eastAsia="es-CR"/>
        </w:rPr>
      </w:pPr>
    </w:p>
    <w:p w14:paraId="098D2B7A" w14:textId="77777777" w:rsidR="00C04B67" w:rsidRPr="001252E0" w:rsidRDefault="00EE3561" w:rsidP="00C04B67">
      <w:pPr>
        <w:numPr>
          <w:ilvl w:val="0"/>
          <w:numId w:val="7"/>
        </w:numPr>
        <w:spacing w:before="0" w:after="0"/>
        <w:rPr>
          <w:rFonts w:ascii="Book Antiqua" w:eastAsia="Times New Roman" w:hAnsi="Book Antiqua" w:cs="Arial"/>
          <w:color w:val="000000"/>
          <w:lang w:val="es-ES" w:eastAsia="es-CR"/>
        </w:rPr>
      </w:pPr>
      <w:r w:rsidRPr="001252E0">
        <w:rPr>
          <w:rFonts w:ascii="Book Antiqua" w:eastAsia="Times New Roman" w:hAnsi="Book Antiqua" w:cs="Arial"/>
          <w:color w:val="000000"/>
          <w:lang w:val="es-ES" w:eastAsia="es-CR"/>
        </w:rPr>
        <w:t xml:space="preserve">La Sección </w:t>
      </w:r>
      <w:r w:rsidR="00047FCE" w:rsidRPr="001252E0">
        <w:rPr>
          <w:rFonts w:ascii="Book Antiqua" w:eastAsia="Times New Roman" w:hAnsi="Book Antiqua" w:cs="Arial"/>
          <w:color w:val="000000"/>
          <w:lang w:val="es-ES" w:eastAsia="es-CR"/>
        </w:rPr>
        <w:t>de Flagrancia cuenta con un circulante de 162 asuntos, de los cuales el 94% corresponde a circulante con resolución provisional y el 6% a circulante en trámite. En ese mismo sentido, se hace referencia al comportamiento que ha presentado dicho circulante de manera histórica en donde se aprecia que del 2018 a octubre del 2019 se ha disminuido en un 41%, lo anterior, se encuentra asociado de manera directa a la baja entrada de procesos durante este último año, así como el seguimiento del circulante con resolución (sobreseimientos).</w:t>
      </w:r>
    </w:p>
    <w:p w14:paraId="07C9904F" w14:textId="77777777" w:rsidR="00C04B67" w:rsidRPr="001252E0" w:rsidRDefault="00C04B67" w:rsidP="00963111">
      <w:pPr>
        <w:spacing w:before="0" w:after="0"/>
        <w:ind w:left="0"/>
        <w:rPr>
          <w:rFonts w:ascii="Book Antiqua" w:eastAsia="Times New Roman" w:hAnsi="Book Antiqua" w:cs="Arial"/>
          <w:color w:val="000000"/>
          <w:lang w:val="es-ES" w:eastAsia="es-CR"/>
        </w:rPr>
      </w:pPr>
    </w:p>
    <w:p w14:paraId="5AB1E7E3" w14:textId="77777777" w:rsidR="00C04B67" w:rsidRPr="001252E0" w:rsidRDefault="00C04B67" w:rsidP="00277A24">
      <w:pPr>
        <w:numPr>
          <w:ilvl w:val="0"/>
          <w:numId w:val="7"/>
        </w:numPr>
        <w:spacing w:before="0" w:after="0"/>
        <w:rPr>
          <w:rFonts w:ascii="Book Antiqua" w:hAnsi="Book Antiqua"/>
        </w:rPr>
      </w:pPr>
      <w:r w:rsidRPr="001252E0">
        <w:rPr>
          <w:rFonts w:ascii="Book Antiqua" w:hAnsi="Book Antiqua"/>
        </w:rPr>
        <w:t xml:space="preserve">Con el objetivo de realizar un diagnóstico de la carga de trabajo apegado a  la  realidad </w:t>
      </w:r>
      <w:r w:rsidR="00EE3561" w:rsidRPr="001252E0">
        <w:rPr>
          <w:rFonts w:ascii="Book Antiqua" w:hAnsi="Book Antiqua"/>
        </w:rPr>
        <w:t>de la Sección</w:t>
      </w:r>
      <w:r w:rsidRPr="001252E0">
        <w:rPr>
          <w:rFonts w:ascii="Book Antiqua" w:hAnsi="Book Antiqua"/>
        </w:rPr>
        <w:t xml:space="preserve"> de Flagrancia del I Circuito Judicial de la Zona Atlántica y no provocar afectación alguna al personal,  se procedió a  analizar el año con mayor carga  laboral según los anuarios estadísticos, sea el año 2017, donde se desprende que en promedio se atendieron 18 asuntos por plaza de Jueza o  Juez entre dictado de sentencias, medidas alternas, atención de asuntos nuevos, siendo  que el modelo ideal de Flagrancia por plaza establece la tramitación de al menos 35 diligencias</w:t>
      </w:r>
      <w:r w:rsidR="00277A24" w:rsidRPr="001252E0">
        <w:rPr>
          <w:rFonts w:ascii="Book Antiqua" w:hAnsi="Book Antiqua"/>
        </w:rPr>
        <w:t xml:space="preserve"> por plaza Juzgadora</w:t>
      </w:r>
      <w:r w:rsidRPr="001252E0">
        <w:rPr>
          <w:rFonts w:ascii="Book Antiqua" w:hAnsi="Book Antiqua"/>
        </w:rPr>
        <w:t xml:space="preserve">, </w:t>
      </w:r>
      <w:r w:rsidR="00780728" w:rsidRPr="001252E0">
        <w:rPr>
          <w:rFonts w:ascii="Book Antiqua" w:hAnsi="Book Antiqua"/>
        </w:rPr>
        <w:t>la Sección</w:t>
      </w:r>
      <w:r w:rsidRPr="001252E0">
        <w:rPr>
          <w:rFonts w:ascii="Book Antiqua" w:hAnsi="Book Antiqua"/>
        </w:rPr>
        <w:t xml:space="preserve"> de Flagrancia se encuentra utilizando un 52% de  su capacidad operativa, es decir, existe un 4</w:t>
      </w:r>
      <w:r w:rsidR="00277A24" w:rsidRPr="001252E0">
        <w:rPr>
          <w:rFonts w:ascii="Book Antiqua" w:hAnsi="Book Antiqua"/>
        </w:rPr>
        <w:t>8</w:t>
      </w:r>
      <w:r w:rsidRPr="001252E0">
        <w:rPr>
          <w:rFonts w:ascii="Book Antiqua" w:hAnsi="Book Antiqua"/>
        </w:rPr>
        <w:t>% de holgura lo que significa que Flagrancia de Limón cuenta con capacidad de apoyar al Tribunal Ordinario con los 20 asuntos mensuales, tal y como se establece en el informe 330-PLA-2019.</w:t>
      </w:r>
      <w:r w:rsidR="00937980" w:rsidRPr="001252E0">
        <w:rPr>
          <w:rFonts w:ascii="Book Antiqua" w:hAnsi="Book Antiqua"/>
        </w:rPr>
        <w:t xml:space="preserve"> Se toma como referencia el 2017, dado a que el personal de la judicatura indica que el análisis se realice con el año de mayor carga laboral.</w:t>
      </w:r>
    </w:p>
    <w:p w14:paraId="7619CA5A" w14:textId="77777777" w:rsidR="00047FCE" w:rsidRPr="001252E0" w:rsidRDefault="00047FCE" w:rsidP="00277A24">
      <w:pPr>
        <w:spacing w:before="0" w:after="0"/>
        <w:ind w:left="757"/>
        <w:rPr>
          <w:rFonts w:ascii="Book Antiqua" w:eastAsia="Times New Roman" w:hAnsi="Book Antiqua" w:cs="Arial"/>
          <w:color w:val="000000"/>
          <w:lang w:val="es-ES" w:eastAsia="es-CR"/>
        </w:rPr>
      </w:pPr>
    </w:p>
    <w:p w14:paraId="5674C532" w14:textId="77777777" w:rsidR="00047FCE" w:rsidRPr="001252E0" w:rsidRDefault="00047FCE" w:rsidP="00C252BC">
      <w:pPr>
        <w:numPr>
          <w:ilvl w:val="0"/>
          <w:numId w:val="7"/>
        </w:numPr>
        <w:spacing w:before="0" w:after="0"/>
        <w:rPr>
          <w:rFonts w:ascii="Book Antiqua" w:eastAsia="Times New Roman" w:hAnsi="Book Antiqua" w:cs="Arial"/>
          <w:color w:val="000000"/>
          <w:lang w:val="es-ES" w:eastAsia="es-CR"/>
        </w:rPr>
      </w:pPr>
      <w:r w:rsidRPr="001252E0">
        <w:rPr>
          <w:rFonts w:ascii="Book Antiqua" w:eastAsia="Times New Roman" w:hAnsi="Book Antiqua" w:cs="Arial"/>
          <w:color w:val="000000"/>
          <w:lang w:val="es-ES" w:eastAsia="es-CR"/>
        </w:rPr>
        <w:t xml:space="preserve">Se logró evidenciar que por parte de la Fiscalía no se estaba realizando un correcto tamizaje de los asuntos típicos que debían ser tramitados por la vía de Flagrancia, a </w:t>
      </w:r>
      <w:r w:rsidR="009127FF" w:rsidRPr="001252E0">
        <w:rPr>
          <w:rFonts w:ascii="Book Antiqua" w:eastAsia="Times New Roman" w:hAnsi="Book Antiqua" w:cs="Arial"/>
          <w:color w:val="000000"/>
          <w:lang w:val="es-ES" w:eastAsia="es-CR"/>
        </w:rPr>
        <w:t>saber:</w:t>
      </w:r>
      <w:r w:rsidRPr="001252E0">
        <w:rPr>
          <w:rFonts w:ascii="Book Antiqua" w:eastAsia="Times New Roman" w:hAnsi="Book Antiqua" w:cs="Arial"/>
          <w:snapToGrid w:val="0"/>
          <w:lang w:val="es-ES" w:eastAsia="es-ES"/>
        </w:rPr>
        <w:t xml:space="preserve"> conducción temeraria, incumplimiento de una medida de protección, portación ilícita de arma permitida y desobediencia a la </w:t>
      </w:r>
      <w:proofErr w:type="gramStart"/>
      <w:r w:rsidRPr="001252E0">
        <w:rPr>
          <w:rFonts w:ascii="Book Antiqua" w:eastAsia="Times New Roman" w:hAnsi="Book Antiqua" w:cs="Arial"/>
          <w:snapToGrid w:val="0"/>
          <w:lang w:val="es-ES" w:eastAsia="es-ES"/>
        </w:rPr>
        <w:t>autoridad pública</w:t>
      </w:r>
      <w:proofErr w:type="gramEnd"/>
      <w:r w:rsidRPr="001252E0">
        <w:rPr>
          <w:rFonts w:ascii="Book Antiqua" w:eastAsia="Times New Roman" w:hAnsi="Book Antiqua" w:cs="Arial"/>
          <w:color w:val="000000"/>
          <w:lang w:val="es-ES" w:eastAsia="es-CR"/>
        </w:rPr>
        <w:t xml:space="preserve">. Durante </w:t>
      </w:r>
      <w:r w:rsidR="00937980" w:rsidRPr="001252E0">
        <w:rPr>
          <w:rFonts w:ascii="Book Antiqua" w:eastAsia="Times New Roman" w:hAnsi="Book Antiqua" w:cs="Arial"/>
          <w:color w:val="000000"/>
          <w:lang w:val="es-ES" w:eastAsia="es-CR"/>
        </w:rPr>
        <w:t>el</w:t>
      </w:r>
      <w:r w:rsidRPr="001252E0">
        <w:rPr>
          <w:rFonts w:ascii="Book Antiqua" w:eastAsia="Times New Roman" w:hAnsi="Book Antiqua" w:cs="Arial"/>
          <w:color w:val="000000"/>
          <w:lang w:val="es-ES" w:eastAsia="es-CR"/>
        </w:rPr>
        <w:t xml:space="preserve"> 201</w:t>
      </w:r>
      <w:r w:rsidR="00F54BB0" w:rsidRPr="001252E0">
        <w:rPr>
          <w:rFonts w:ascii="Book Antiqua" w:eastAsia="Times New Roman" w:hAnsi="Book Antiqua" w:cs="Arial"/>
          <w:color w:val="000000"/>
          <w:lang w:val="es-ES" w:eastAsia="es-CR"/>
        </w:rPr>
        <w:t>8</w:t>
      </w:r>
      <w:r w:rsidRPr="001252E0">
        <w:rPr>
          <w:rFonts w:ascii="Book Antiqua" w:eastAsia="Times New Roman" w:hAnsi="Book Antiqua" w:cs="Arial"/>
          <w:color w:val="000000"/>
          <w:lang w:val="es-ES" w:eastAsia="es-CR"/>
        </w:rPr>
        <w:t xml:space="preserve"> </w:t>
      </w:r>
      <w:r w:rsidR="00F54BB0" w:rsidRPr="001252E0">
        <w:rPr>
          <w:rFonts w:ascii="Book Antiqua" w:eastAsia="Times New Roman" w:hAnsi="Book Antiqua" w:cs="Arial"/>
          <w:color w:val="000000"/>
          <w:lang w:val="es-ES" w:eastAsia="es-CR"/>
        </w:rPr>
        <w:t>a</w:t>
      </w:r>
      <w:r w:rsidRPr="001252E0">
        <w:rPr>
          <w:rFonts w:ascii="Book Antiqua" w:eastAsia="Times New Roman" w:hAnsi="Book Antiqua" w:cs="Arial"/>
          <w:color w:val="000000"/>
          <w:lang w:val="es-ES" w:eastAsia="es-CR"/>
        </w:rPr>
        <w:t>penas</w:t>
      </w:r>
      <w:r w:rsidRPr="001252E0">
        <w:rPr>
          <w:rFonts w:ascii="Book Antiqua" w:eastAsia="Times New Roman" w:hAnsi="Book Antiqua" w:cs="Arial"/>
          <w:bCs/>
          <w:snapToGrid w:val="0"/>
          <w:color w:val="000000"/>
          <w:lang w:val="es-ES" w:eastAsia="es-ES"/>
        </w:rPr>
        <w:t xml:space="preserve"> un 27% de ese tipo de delitos ingresaron al proceso expedito de flagrancia.</w:t>
      </w:r>
      <w:r w:rsidR="00D072EF" w:rsidRPr="001252E0">
        <w:rPr>
          <w:rFonts w:ascii="Book Antiqua" w:eastAsia="Times New Roman" w:hAnsi="Book Antiqua" w:cs="Arial"/>
          <w:bCs/>
          <w:snapToGrid w:val="0"/>
          <w:color w:val="000000"/>
          <w:lang w:val="es-ES" w:eastAsia="es-ES"/>
        </w:rPr>
        <w:t xml:space="preserve"> Asimismo, se procedió a actualizar los datos al tercer trimestre del 2020 para analizar el comportamiento posterior a la publicación de la circular 25-ADM-2019 obteniendo como resultado un comportamiento similar</w:t>
      </w:r>
      <w:r w:rsidR="00623E6C" w:rsidRPr="001252E0">
        <w:rPr>
          <w:rFonts w:ascii="Book Antiqua" w:eastAsia="Times New Roman" w:hAnsi="Book Antiqua" w:cs="Arial"/>
          <w:bCs/>
          <w:snapToGrid w:val="0"/>
          <w:color w:val="000000"/>
          <w:lang w:val="es-ES" w:eastAsia="es-ES"/>
        </w:rPr>
        <w:t xml:space="preserve"> al del 2018, siendo que en total </w:t>
      </w:r>
      <w:r w:rsidR="006166D7" w:rsidRPr="001252E0">
        <w:rPr>
          <w:rFonts w:ascii="Book Antiqua" w:eastAsia="Times New Roman" w:hAnsi="Book Antiqua" w:cs="Arial"/>
          <w:bCs/>
          <w:snapToGrid w:val="0"/>
          <w:color w:val="000000"/>
          <w:lang w:val="es-ES" w:eastAsia="es-ES"/>
        </w:rPr>
        <w:t>apenas</w:t>
      </w:r>
      <w:r w:rsidR="00623E6C" w:rsidRPr="001252E0">
        <w:rPr>
          <w:rFonts w:ascii="Book Antiqua" w:eastAsia="Times New Roman" w:hAnsi="Book Antiqua" w:cs="Arial"/>
          <w:bCs/>
          <w:snapToGrid w:val="0"/>
          <w:color w:val="000000"/>
          <w:lang w:val="es-ES" w:eastAsia="es-ES"/>
        </w:rPr>
        <w:t xml:space="preserve"> el 25% de las causas en cuestión fueron remitidas a la vía de flagrancia</w:t>
      </w:r>
      <w:r w:rsidR="006166D7" w:rsidRPr="001252E0">
        <w:rPr>
          <w:rFonts w:ascii="Book Antiqua" w:eastAsia="Times New Roman" w:hAnsi="Book Antiqua" w:cs="Arial"/>
          <w:bCs/>
          <w:snapToGrid w:val="0"/>
          <w:color w:val="000000"/>
          <w:lang w:val="es-ES" w:eastAsia="es-ES"/>
        </w:rPr>
        <w:t>, según se demuestra en la siguiente figura:</w:t>
      </w:r>
    </w:p>
    <w:p w14:paraId="58BDFB96" w14:textId="6C5C45A8" w:rsidR="00047FCE" w:rsidRDefault="00047FCE" w:rsidP="00CC6B70">
      <w:pPr>
        <w:spacing w:after="0"/>
        <w:ind w:left="708"/>
        <w:rPr>
          <w:rFonts w:ascii="Book Antiqua" w:eastAsia="Times New Roman" w:hAnsi="Book Antiqua" w:cs="Arial"/>
          <w:color w:val="000000"/>
          <w:lang w:val="es-ES" w:eastAsia="es-CR"/>
        </w:rPr>
      </w:pPr>
    </w:p>
    <w:p w14:paraId="2AE93A57" w14:textId="566FEFE8" w:rsidR="001E31FB" w:rsidRDefault="001E31FB" w:rsidP="00CC6B70">
      <w:pPr>
        <w:spacing w:after="0"/>
        <w:ind w:left="708"/>
        <w:rPr>
          <w:rFonts w:ascii="Book Antiqua" w:eastAsia="Times New Roman" w:hAnsi="Book Antiqua" w:cs="Arial"/>
          <w:color w:val="000000"/>
          <w:lang w:val="es-ES" w:eastAsia="es-CR"/>
        </w:rPr>
      </w:pPr>
    </w:p>
    <w:p w14:paraId="1F537C36" w14:textId="77777777" w:rsidR="0016296E" w:rsidRDefault="0016296E" w:rsidP="00CC6B70">
      <w:pPr>
        <w:spacing w:after="0"/>
        <w:ind w:left="708"/>
        <w:rPr>
          <w:rFonts w:ascii="Book Antiqua" w:eastAsia="Times New Roman" w:hAnsi="Book Antiqua" w:cs="Arial"/>
          <w:color w:val="000000"/>
          <w:lang w:val="es-ES" w:eastAsia="es-CR"/>
        </w:rPr>
      </w:pPr>
    </w:p>
    <w:p w14:paraId="6E621389" w14:textId="77777777" w:rsidR="001E31FB" w:rsidRPr="001252E0" w:rsidRDefault="001E31FB" w:rsidP="00CC6B70">
      <w:pPr>
        <w:spacing w:after="0"/>
        <w:ind w:left="708"/>
        <w:rPr>
          <w:rFonts w:ascii="Book Antiqua" w:eastAsia="Times New Roman" w:hAnsi="Book Antiqua" w:cs="Arial"/>
          <w:color w:val="000000"/>
          <w:lang w:val="es-ES" w:eastAsia="es-CR"/>
        </w:rPr>
      </w:pPr>
    </w:p>
    <w:p w14:paraId="22408480" w14:textId="77777777" w:rsidR="00F33A65" w:rsidRDefault="00047FCE" w:rsidP="00CC6B70">
      <w:pPr>
        <w:spacing w:before="0" w:after="0"/>
        <w:ind w:left="757"/>
        <w:jc w:val="center"/>
        <w:rPr>
          <w:rFonts w:ascii="Book Antiqua" w:hAnsi="Book Antiqua"/>
          <w:b/>
          <w:i/>
          <w:iCs/>
          <w:color w:val="44546A"/>
          <w:sz w:val="24"/>
          <w:szCs w:val="24"/>
        </w:rPr>
      </w:pPr>
      <w:r w:rsidRPr="001252E0">
        <w:rPr>
          <w:rFonts w:ascii="Book Antiqua" w:hAnsi="Book Antiqua"/>
          <w:b/>
          <w:i/>
          <w:iCs/>
          <w:color w:val="44546A"/>
          <w:sz w:val="24"/>
          <w:szCs w:val="24"/>
        </w:rPr>
        <w:t>Figura 3</w:t>
      </w:r>
    </w:p>
    <w:p w14:paraId="1D1B1E6C" w14:textId="602C658C" w:rsidR="00047FCE" w:rsidRPr="001252E0" w:rsidRDefault="00047FCE" w:rsidP="00CC6B70">
      <w:pPr>
        <w:spacing w:before="0" w:after="0"/>
        <w:ind w:left="757"/>
        <w:jc w:val="center"/>
        <w:rPr>
          <w:rFonts w:ascii="Book Antiqua" w:hAnsi="Book Antiqua"/>
          <w:b/>
          <w:i/>
          <w:iCs/>
          <w:color w:val="44546A"/>
          <w:sz w:val="24"/>
          <w:szCs w:val="24"/>
        </w:rPr>
      </w:pPr>
      <w:r w:rsidRPr="001252E0">
        <w:rPr>
          <w:rFonts w:ascii="Book Antiqua" w:hAnsi="Book Antiqua"/>
          <w:b/>
          <w:i/>
          <w:iCs/>
          <w:color w:val="44546A"/>
          <w:sz w:val="24"/>
          <w:szCs w:val="24"/>
        </w:rPr>
        <w:t xml:space="preserve"> </w:t>
      </w:r>
      <w:r w:rsidR="00D072EF" w:rsidRPr="001252E0">
        <w:rPr>
          <w:rFonts w:ascii="Book Antiqua" w:hAnsi="Book Antiqua"/>
          <w:b/>
          <w:i/>
          <w:iCs/>
          <w:color w:val="44546A"/>
          <w:sz w:val="24"/>
          <w:szCs w:val="24"/>
        </w:rPr>
        <w:t xml:space="preserve">Tamizaje de asuntos típicos </w:t>
      </w:r>
      <w:r w:rsidR="001E31FB" w:rsidRPr="001252E0">
        <w:rPr>
          <w:rFonts w:ascii="Book Antiqua" w:hAnsi="Book Antiqua"/>
          <w:b/>
          <w:i/>
          <w:iCs/>
          <w:color w:val="44546A"/>
          <w:sz w:val="24"/>
          <w:szCs w:val="24"/>
        </w:rPr>
        <w:t>de Flagrancia</w:t>
      </w:r>
      <w:r w:rsidRPr="001252E0">
        <w:rPr>
          <w:rFonts w:ascii="Book Antiqua" w:hAnsi="Book Antiqua"/>
          <w:b/>
          <w:i/>
          <w:iCs/>
          <w:color w:val="44546A"/>
          <w:sz w:val="24"/>
          <w:szCs w:val="24"/>
        </w:rPr>
        <w:t xml:space="preserve"> </w:t>
      </w:r>
      <w:r w:rsidR="00D072EF" w:rsidRPr="001252E0">
        <w:rPr>
          <w:rFonts w:ascii="Book Antiqua" w:hAnsi="Book Antiqua"/>
          <w:b/>
          <w:i/>
          <w:iCs/>
          <w:color w:val="44546A"/>
          <w:sz w:val="24"/>
          <w:szCs w:val="24"/>
        </w:rPr>
        <w:t xml:space="preserve">aplicado al Flagrancia </w:t>
      </w:r>
      <w:r w:rsidRPr="001252E0">
        <w:rPr>
          <w:rFonts w:ascii="Book Antiqua" w:hAnsi="Book Antiqua"/>
          <w:b/>
          <w:i/>
          <w:iCs/>
          <w:color w:val="44546A"/>
          <w:sz w:val="24"/>
          <w:szCs w:val="24"/>
        </w:rPr>
        <w:t>del I</w:t>
      </w:r>
      <w:r w:rsidR="00EE3561" w:rsidRPr="001252E0">
        <w:rPr>
          <w:rFonts w:ascii="Book Antiqua" w:hAnsi="Book Antiqua"/>
          <w:b/>
          <w:i/>
          <w:iCs/>
          <w:color w:val="44546A"/>
          <w:sz w:val="24"/>
          <w:szCs w:val="24"/>
        </w:rPr>
        <w:t xml:space="preserve"> </w:t>
      </w:r>
      <w:r w:rsidRPr="001252E0">
        <w:rPr>
          <w:rFonts w:ascii="Book Antiqua" w:hAnsi="Book Antiqua"/>
          <w:b/>
          <w:i/>
          <w:iCs/>
          <w:color w:val="44546A"/>
          <w:sz w:val="24"/>
          <w:szCs w:val="24"/>
        </w:rPr>
        <w:t>Circuito Judicial de la Zona Atlántica.</w:t>
      </w:r>
      <w:r w:rsidR="00623E6C" w:rsidRPr="001252E0">
        <w:rPr>
          <w:rFonts w:ascii="Book Antiqua" w:hAnsi="Book Antiqua"/>
          <w:b/>
          <w:i/>
          <w:iCs/>
          <w:color w:val="44546A"/>
          <w:sz w:val="24"/>
          <w:szCs w:val="24"/>
        </w:rPr>
        <w:t xml:space="preserve"> Periodo 2018 vrs I trimestre 2020</w:t>
      </w:r>
    </w:p>
    <w:p w14:paraId="346AC3EA" w14:textId="77777777" w:rsidR="00B61B38" w:rsidRPr="001252E0" w:rsidRDefault="00B61B38" w:rsidP="00CC6B70">
      <w:pPr>
        <w:spacing w:before="0" w:after="0"/>
        <w:ind w:left="757"/>
        <w:jc w:val="center"/>
        <w:rPr>
          <w:rFonts w:ascii="Book Antiqua" w:hAnsi="Book Antiqua"/>
          <w:b/>
          <w:i/>
          <w:iCs/>
          <w:color w:val="44546A"/>
          <w:sz w:val="24"/>
          <w:szCs w:val="24"/>
        </w:rPr>
      </w:pPr>
    </w:p>
    <w:p w14:paraId="7EEAC810" w14:textId="0960F320" w:rsidR="00623E6C" w:rsidRPr="001252E0" w:rsidRDefault="001807ED" w:rsidP="00963111">
      <w:pPr>
        <w:spacing w:before="0" w:after="0"/>
        <w:ind w:left="142"/>
        <w:jc w:val="center"/>
        <w:rPr>
          <w:rFonts w:ascii="Book Antiqua" w:hAnsi="Book Antiqua"/>
          <w:b/>
          <w:i/>
          <w:iCs/>
          <w:color w:val="44546A"/>
          <w:sz w:val="24"/>
          <w:szCs w:val="24"/>
        </w:rPr>
      </w:pPr>
      <w:r w:rsidRPr="001252E0">
        <w:rPr>
          <w:rFonts w:ascii="Book Antiqua" w:hAnsi="Book Antiqua"/>
          <w:noProof/>
        </w:rPr>
        <w:drawing>
          <wp:inline distT="0" distB="0" distL="0" distR="0" wp14:anchorId="26FB2362" wp14:editId="47BBC427">
            <wp:extent cx="6324600" cy="27813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4600" cy="2781300"/>
                    </a:xfrm>
                    <a:prstGeom prst="rect">
                      <a:avLst/>
                    </a:prstGeom>
                    <a:noFill/>
                    <a:ln>
                      <a:noFill/>
                    </a:ln>
                  </pic:spPr>
                </pic:pic>
              </a:graphicData>
            </a:graphic>
          </wp:inline>
        </w:drawing>
      </w:r>
    </w:p>
    <w:p w14:paraId="100A08C6" w14:textId="77777777" w:rsidR="00047FCE" w:rsidRPr="001252E0" w:rsidRDefault="00047FCE" w:rsidP="007A6B98">
      <w:pPr>
        <w:keepNext/>
        <w:spacing w:before="0" w:after="60"/>
        <w:ind w:left="0"/>
        <w:outlineLvl w:val="0"/>
        <w:rPr>
          <w:rFonts w:ascii="Book Antiqua" w:hAnsi="Book Antiqua"/>
          <w:sz w:val="16"/>
          <w:szCs w:val="16"/>
        </w:rPr>
      </w:pPr>
      <w:r w:rsidRPr="001252E0">
        <w:rPr>
          <w:rFonts w:ascii="Book Antiqua" w:hAnsi="Book Antiqua"/>
          <w:sz w:val="16"/>
          <w:szCs w:val="16"/>
        </w:rPr>
        <w:t>Fuente: Elaboración propia a partir de anuarios estadísticos</w:t>
      </w:r>
    </w:p>
    <w:p w14:paraId="6BFF4A40" w14:textId="77777777" w:rsidR="00047FCE" w:rsidRPr="001252E0" w:rsidRDefault="00047FCE" w:rsidP="00BF497F">
      <w:pPr>
        <w:tabs>
          <w:tab w:val="left" w:pos="709"/>
        </w:tabs>
        <w:ind w:left="709"/>
        <w:rPr>
          <w:rFonts w:ascii="Book Antiqua" w:hAnsi="Book Antiqua"/>
        </w:rPr>
      </w:pPr>
      <w:r w:rsidRPr="001252E0">
        <w:rPr>
          <w:rFonts w:ascii="Book Antiqua" w:hAnsi="Book Antiqua"/>
        </w:rPr>
        <w:t>Una vez incorporados aquellos asuntos que potencialmente corresponden a la vía de Flagrancia el volumen de trabajo será más apegado a la realidad en el deber ser de la modalidad de Flagrancia</w:t>
      </w:r>
      <w:r w:rsidR="006166D7" w:rsidRPr="001252E0">
        <w:rPr>
          <w:rFonts w:ascii="Book Antiqua" w:hAnsi="Book Antiqua"/>
        </w:rPr>
        <w:t>.</w:t>
      </w:r>
      <w:r w:rsidRPr="001252E0">
        <w:rPr>
          <w:rFonts w:ascii="Book Antiqua" w:hAnsi="Book Antiqua"/>
        </w:rPr>
        <w:t xml:space="preserve"> </w:t>
      </w:r>
    </w:p>
    <w:p w14:paraId="3BD06D8A" w14:textId="77777777" w:rsidR="00047FCE" w:rsidRPr="001252E0" w:rsidRDefault="00047FCE" w:rsidP="00C252BC">
      <w:pPr>
        <w:numPr>
          <w:ilvl w:val="0"/>
          <w:numId w:val="7"/>
        </w:numPr>
        <w:rPr>
          <w:rFonts w:ascii="Book Antiqua" w:hAnsi="Book Antiqua"/>
        </w:rPr>
      </w:pPr>
      <w:r w:rsidRPr="001252E0">
        <w:rPr>
          <w:rFonts w:ascii="Book Antiqua" w:hAnsi="Book Antiqua"/>
        </w:rPr>
        <w:t xml:space="preserve">Si </w:t>
      </w:r>
      <w:r w:rsidR="00EE3561" w:rsidRPr="001252E0">
        <w:rPr>
          <w:rFonts w:ascii="Book Antiqua" w:hAnsi="Book Antiqua"/>
        </w:rPr>
        <w:t>la Sección de Flagrancia</w:t>
      </w:r>
      <w:r w:rsidRPr="001252E0">
        <w:rPr>
          <w:rFonts w:ascii="Book Antiqua" w:hAnsi="Book Antiqua"/>
        </w:rPr>
        <w:t xml:space="preserve"> desarrolla labores durante la jornada diurna se podrían captar mayor cantidad de procesos</w:t>
      </w:r>
      <w:r w:rsidR="006166D7" w:rsidRPr="001252E0">
        <w:rPr>
          <w:rFonts w:ascii="Book Antiqua" w:hAnsi="Book Antiqua"/>
        </w:rPr>
        <w:t xml:space="preserve"> (88 casos adicionales de manera trimestral)</w:t>
      </w:r>
      <w:r w:rsidRPr="001252E0">
        <w:rPr>
          <w:rFonts w:ascii="Book Antiqua" w:hAnsi="Book Antiqua"/>
        </w:rPr>
        <w:t xml:space="preserve">, aumentar la demanda y con ello brindarle a la persona usuaria una atención más célere al proceso, toda vez que no se tendría que esperar hasta la jornada vespertina para ser atendido. </w:t>
      </w:r>
      <w:r w:rsidR="00FA3293" w:rsidRPr="001252E0">
        <w:rPr>
          <w:rFonts w:ascii="Book Antiqua" w:hAnsi="Book Antiqua"/>
        </w:rPr>
        <w:t>En razón de lo anterior, durante el periodo de abordaje se realizó e implementó el oficio 2009-PLA-OI-2019 el cual propuso</w:t>
      </w:r>
      <w:r w:rsidR="00D74B7B" w:rsidRPr="001252E0">
        <w:rPr>
          <w:rFonts w:ascii="Book Antiqua" w:hAnsi="Book Antiqua"/>
        </w:rPr>
        <w:t xml:space="preserve"> una modalidad de trabajo enfocada a maximizar la utilización de los recursos que integran la articulación penal en los asuntos de Flagrancia, de manera que se logre el 100 % de su rendimiento, replicando el exitoso modelo de tramitación del Circuito Judicial de Heredia, la misma consiste en</w:t>
      </w:r>
      <w:r w:rsidR="00FA3293" w:rsidRPr="001252E0">
        <w:rPr>
          <w:rFonts w:ascii="Book Antiqua" w:hAnsi="Book Antiqua"/>
        </w:rPr>
        <w:t xml:space="preserve"> una variación en la jornada de atención </w:t>
      </w:r>
      <w:r w:rsidR="00A41BB2" w:rsidRPr="001252E0">
        <w:rPr>
          <w:rFonts w:ascii="Book Antiqua" w:hAnsi="Book Antiqua"/>
        </w:rPr>
        <w:t>de asuntos de flagrancia, a saber, una s</w:t>
      </w:r>
      <w:r w:rsidR="00FA3293" w:rsidRPr="001252E0">
        <w:rPr>
          <w:rFonts w:ascii="Book Antiqua" w:hAnsi="Book Antiqua"/>
        </w:rPr>
        <w:t xml:space="preserve">ección diurna </w:t>
      </w:r>
      <w:r w:rsidR="00A41BB2" w:rsidRPr="001252E0">
        <w:rPr>
          <w:rFonts w:ascii="Book Antiqua" w:hAnsi="Book Antiqua"/>
        </w:rPr>
        <w:t xml:space="preserve">que </w:t>
      </w:r>
      <w:r w:rsidR="00FA3293" w:rsidRPr="001252E0">
        <w:rPr>
          <w:rFonts w:ascii="Book Antiqua" w:hAnsi="Book Antiqua"/>
        </w:rPr>
        <w:t>se encarga de recibir todas las audiencias iniciales que se capten de 7:30 a.m. a 4:30 p.m., con sus respectivas continuaciones y posteriormente si así lo requiere el debido proceso se trasladan al grupo de trabajo de jornada vespertina para la realización del juicio unipersonal o colegiado</w:t>
      </w:r>
      <w:r w:rsidR="00D74B7B" w:rsidRPr="001252E0">
        <w:rPr>
          <w:rFonts w:ascii="Book Antiqua" w:hAnsi="Book Antiqua"/>
        </w:rPr>
        <w:t xml:space="preserve">, bajo ese escenario, la persona juzgadora que se desempeñe en la </w:t>
      </w:r>
      <w:r w:rsidR="00D74B7B" w:rsidRPr="001252E0">
        <w:rPr>
          <w:rFonts w:ascii="Book Antiqua" w:hAnsi="Book Antiqua"/>
        </w:rPr>
        <w:lastRenderedPageBreak/>
        <w:t xml:space="preserve">jornada diurna al dedicarse de manera exclusiva a la atención de las audiencias iniciales debe de cumplir una cuota de 63 asuntos mensuales, mientras que las personas juzgadoras de la jornada vespertina </w:t>
      </w:r>
      <w:r w:rsidR="006166D7" w:rsidRPr="001252E0">
        <w:rPr>
          <w:rFonts w:ascii="Book Antiqua" w:hAnsi="Book Antiqua"/>
        </w:rPr>
        <w:t>tendrán</w:t>
      </w:r>
      <w:r w:rsidR="00D74B7B" w:rsidRPr="001252E0">
        <w:rPr>
          <w:rFonts w:ascii="Book Antiqua" w:hAnsi="Book Antiqua"/>
        </w:rPr>
        <w:t xml:space="preserve"> una cuota de 35 asuntos (18 audiencias iniciales y 17 sentencias o medidas alternas)</w:t>
      </w:r>
      <w:r w:rsidR="00B61B38" w:rsidRPr="001252E0">
        <w:rPr>
          <w:rFonts w:ascii="Book Antiqua" w:hAnsi="Book Antiqua"/>
        </w:rPr>
        <w:t>.</w:t>
      </w:r>
      <w:r w:rsidR="00A41BB2" w:rsidRPr="001252E0">
        <w:rPr>
          <w:rFonts w:ascii="Book Antiqua" w:hAnsi="Book Antiqua"/>
        </w:rPr>
        <w:t xml:space="preserve"> Como parte del seguimiento se muestra</w:t>
      </w:r>
      <w:r w:rsidR="00A41BB2" w:rsidRPr="001252E0">
        <w:rPr>
          <w:rFonts w:ascii="Book Antiqua" w:hAnsi="Book Antiqua" w:cs="Arial"/>
        </w:rPr>
        <w:t xml:space="preserve"> el comportamiento de la entrada mensual de asuntos nuevos del 2019 con respecto al I </w:t>
      </w:r>
      <w:r w:rsidR="00B027A1" w:rsidRPr="001252E0">
        <w:rPr>
          <w:rFonts w:ascii="Book Antiqua" w:hAnsi="Book Antiqua" w:cs="Arial"/>
        </w:rPr>
        <w:t>cuatrimestre</w:t>
      </w:r>
      <w:r w:rsidR="00A41BB2" w:rsidRPr="001252E0">
        <w:rPr>
          <w:rFonts w:ascii="Book Antiqua" w:hAnsi="Book Antiqua" w:cs="Arial"/>
        </w:rPr>
        <w:t xml:space="preserve"> del 2020.</w:t>
      </w:r>
    </w:p>
    <w:tbl>
      <w:tblPr>
        <w:tblW w:w="4640" w:type="dxa"/>
        <w:jc w:val="center"/>
        <w:tblCellMar>
          <w:left w:w="70" w:type="dxa"/>
          <w:right w:w="70" w:type="dxa"/>
        </w:tblCellMar>
        <w:tblLook w:val="04A0" w:firstRow="1" w:lastRow="0" w:firstColumn="1" w:lastColumn="0" w:noHBand="0" w:noVBand="1"/>
      </w:tblPr>
      <w:tblGrid>
        <w:gridCol w:w="1200"/>
        <w:gridCol w:w="1720"/>
        <w:gridCol w:w="1720"/>
      </w:tblGrid>
      <w:tr w:rsidR="00A41BB2" w:rsidRPr="001252E0" w14:paraId="00FF5EBC" w14:textId="77777777" w:rsidTr="00963111">
        <w:trPr>
          <w:trHeight w:val="580"/>
          <w:jc w:val="center"/>
        </w:trPr>
        <w:tc>
          <w:tcPr>
            <w:tcW w:w="1200" w:type="dxa"/>
            <w:tcBorders>
              <w:top w:val="single" w:sz="4" w:space="0" w:color="203764"/>
              <w:left w:val="single" w:sz="4" w:space="0" w:color="203764"/>
              <w:bottom w:val="single" w:sz="4" w:space="0" w:color="203764"/>
              <w:right w:val="single" w:sz="4" w:space="0" w:color="203764"/>
            </w:tcBorders>
            <w:shd w:val="clear" w:color="auto" w:fill="002060"/>
            <w:noWrap/>
            <w:vAlign w:val="bottom"/>
            <w:hideMark/>
          </w:tcPr>
          <w:p w14:paraId="46071D60" w14:textId="77777777" w:rsidR="00A41BB2" w:rsidRPr="001252E0" w:rsidRDefault="00A41BB2" w:rsidP="00A41BB2">
            <w:pPr>
              <w:spacing w:before="0" w:after="0" w:line="240" w:lineRule="auto"/>
              <w:ind w:left="0"/>
              <w:jc w:val="center"/>
              <w:rPr>
                <w:rFonts w:ascii="Book Antiqua" w:eastAsia="Times New Roman" w:hAnsi="Book Antiqua" w:cs="Arial"/>
                <w:b/>
                <w:bCs/>
                <w:color w:val="FFFFFF"/>
                <w:lang w:val="es-419" w:eastAsia="es-419"/>
              </w:rPr>
            </w:pPr>
            <w:r w:rsidRPr="001252E0">
              <w:rPr>
                <w:rFonts w:ascii="Book Antiqua" w:eastAsia="Times New Roman" w:hAnsi="Book Antiqua" w:cs="Arial"/>
                <w:b/>
                <w:bCs/>
                <w:color w:val="FFFFFF"/>
                <w:lang w:val="es-419" w:eastAsia="es-419"/>
              </w:rPr>
              <w:t>Año</w:t>
            </w:r>
          </w:p>
        </w:tc>
        <w:tc>
          <w:tcPr>
            <w:tcW w:w="1720" w:type="dxa"/>
            <w:tcBorders>
              <w:top w:val="single" w:sz="4" w:space="0" w:color="203764"/>
              <w:left w:val="nil"/>
              <w:bottom w:val="single" w:sz="4" w:space="0" w:color="203764"/>
              <w:right w:val="single" w:sz="4" w:space="0" w:color="203764"/>
            </w:tcBorders>
            <w:shd w:val="clear" w:color="auto" w:fill="002060"/>
            <w:noWrap/>
            <w:vAlign w:val="bottom"/>
            <w:hideMark/>
          </w:tcPr>
          <w:p w14:paraId="19FEC857" w14:textId="77777777" w:rsidR="00A41BB2" w:rsidRPr="001252E0" w:rsidRDefault="00A41BB2" w:rsidP="00A41BB2">
            <w:pPr>
              <w:spacing w:before="0" w:after="0" w:line="240" w:lineRule="auto"/>
              <w:ind w:left="0"/>
              <w:jc w:val="center"/>
              <w:rPr>
                <w:rFonts w:ascii="Book Antiqua" w:eastAsia="Times New Roman" w:hAnsi="Book Antiqua" w:cs="Arial"/>
                <w:b/>
                <w:bCs/>
                <w:color w:val="FFFFFF"/>
                <w:lang w:val="es-419" w:eastAsia="es-419"/>
              </w:rPr>
            </w:pPr>
            <w:r w:rsidRPr="001252E0">
              <w:rPr>
                <w:rFonts w:ascii="Book Antiqua" w:eastAsia="Times New Roman" w:hAnsi="Book Antiqua" w:cs="Arial"/>
                <w:b/>
                <w:bCs/>
                <w:color w:val="FFFFFF"/>
                <w:lang w:val="es-419" w:eastAsia="es-419"/>
              </w:rPr>
              <w:t>Entrada</w:t>
            </w:r>
          </w:p>
        </w:tc>
        <w:tc>
          <w:tcPr>
            <w:tcW w:w="1720" w:type="dxa"/>
            <w:tcBorders>
              <w:top w:val="single" w:sz="4" w:space="0" w:color="203764"/>
              <w:left w:val="nil"/>
              <w:bottom w:val="single" w:sz="4" w:space="0" w:color="203764"/>
              <w:right w:val="single" w:sz="4" w:space="0" w:color="203764"/>
            </w:tcBorders>
            <w:shd w:val="clear" w:color="auto" w:fill="002060"/>
            <w:vAlign w:val="bottom"/>
            <w:hideMark/>
          </w:tcPr>
          <w:p w14:paraId="5E586AA0" w14:textId="77777777" w:rsidR="00A41BB2" w:rsidRPr="001252E0" w:rsidRDefault="00A41BB2" w:rsidP="00A41BB2">
            <w:pPr>
              <w:spacing w:before="0" w:after="0" w:line="240" w:lineRule="auto"/>
              <w:ind w:left="0"/>
              <w:jc w:val="center"/>
              <w:rPr>
                <w:rFonts w:ascii="Book Antiqua" w:eastAsia="Times New Roman" w:hAnsi="Book Antiqua" w:cs="Arial"/>
                <w:b/>
                <w:bCs/>
                <w:color w:val="FFFFFF"/>
                <w:lang w:val="es-419" w:eastAsia="es-419"/>
              </w:rPr>
            </w:pPr>
            <w:r w:rsidRPr="001252E0">
              <w:rPr>
                <w:rFonts w:ascii="Book Antiqua" w:eastAsia="Times New Roman" w:hAnsi="Book Antiqua" w:cs="Arial"/>
                <w:b/>
                <w:bCs/>
                <w:color w:val="FFFFFF"/>
                <w:lang w:val="es-419" w:eastAsia="es-419"/>
              </w:rPr>
              <w:t>Entrada Mensual</w:t>
            </w:r>
          </w:p>
        </w:tc>
      </w:tr>
      <w:tr w:rsidR="00A41BB2" w:rsidRPr="001252E0" w14:paraId="17FA18E3" w14:textId="77777777" w:rsidTr="00963111">
        <w:trPr>
          <w:trHeight w:val="290"/>
          <w:jc w:val="center"/>
        </w:trPr>
        <w:tc>
          <w:tcPr>
            <w:tcW w:w="1200" w:type="dxa"/>
            <w:tcBorders>
              <w:top w:val="nil"/>
              <w:left w:val="single" w:sz="4" w:space="0" w:color="203764"/>
              <w:bottom w:val="single" w:sz="4" w:space="0" w:color="203764"/>
              <w:right w:val="single" w:sz="4" w:space="0" w:color="203764"/>
            </w:tcBorders>
            <w:shd w:val="clear" w:color="auto" w:fill="auto"/>
            <w:noWrap/>
            <w:vAlign w:val="bottom"/>
            <w:hideMark/>
          </w:tcPr>
          <w:p w14:paraId="5FE20745" w14:textId="77777777" w:rsidR="00A41BB2" w:rsidRPr="001252E0" w:rsidRDefault="00A41BB2" w:rsidP="00A41BB2">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2019</w:t>
            </w:r>
          </w:p>
        </w:tc>
        <w:tc>
          <w:tcPr>
            <w:tcW w:w="1720" w:type="dxa"/>
            <w:tcBorders>
              <w:top w:val="nil"/>
              <w:left w:val="nil"/>
              <w:bottom w:val="single" w:sz="4" w:space="0" w:color="203764"/>
              <w:right w:val="single" w:sz="4" w:space="0" w:color="203764"/>
            </w:tcBorders>
            <w:shd w:val="clear" w:color="auto" w:fill="auto"/>
            <w:noWrap/>
            <w:vAlign w:val="bottom"/>
            <w:hideMark/>
          </w:tcPr>
          <w:p w14:paraId="7D3DCC03" w14:textId="77777777" w:rsidR="00A41BB2" w:rsidRPr="001252E0" w:rsidRDefault="00A41BB2" w:rsidP="00A41BB2">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60</w:t>
            </w:r>
          </w:p>
        </w:tc>
        <w:tc>
          <w:tcPr>
            <w:tcW w:w="1720" w:type="dxa"/>
            <w:tcBorders>
              <w:top w:val="nil"/>
              <w:left w:val="nil"/>
              <w:bottom w:val="single" w:sz="4" w:space="0" w:color="203764"/>
              <w:right w:val="single" w:sz="4" w:space="0" w:color="203764"/>
            </w:tcBorders>
            <w:shd w:val="clear" w:color="auto" w:fill="auto"/>
            <w:noWrap/>
            <w:vAlign w:val="bottom"/>
            <w:hideMark/>
          </w:tcPr>
          <w:p w14:paraId="46C8949D" w14:textId="77777777" w:rsidR="00A41BB2" w:rsidRPr="001252E0" w:rsidRDefault="00A41BB2" w:rsidP="00963111">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5.33</w:t>
            </w:r>
          </w:p>
        </w:tc>
      </w:tr>
      <w:tr w:rsidR="00A41BB2" w:rsidRPr="001252E0" w14:paraId="3FDECE68" w14:textId="77777777" w:rsidTr="00963111">
        <w:trPr>
          <w:trHeight w:val="290"/>
          <w:jc w:val="center"/>
        </w:trPr>
        <w:tc>
          <w:tcPr>
            <w:tcW w:w="1200" w:type="dxa"/>
            <w:tcBorders>
              <w:top w:val="nil"/>
              <w:left w:val="single" w:sz="4" w:space="0" w:color="203764"/>
              <w:bottom w:val="single" w:sz="4" w:space="0" w:color="203764"/>
              <w:right w:val="single" w:sz="4" w:space="0" w:color="203764"/>
            </w:tcBorders>
            <w:shd w:val="clear" w:color="auto" w:fill="auto"/>
            <w:noWrap/>
            <w:vAlign w:val="bottom"/>
            <w:hideMark/>
          </w:tcPr>
          <w:p w14:paraId="70998BBD" w14:textId="77777777" w:rsidR="00A41BB2" w:rsidRPr="001252E0" w:rsidRDefault="00A41BB2" w:rsidP="00A41BB2">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2020</w:t>
            </w:r>
          </w:p>
        </w:tc>
        <w:tc>
          <w:tcPr>
            <w:tcW w:w="1720" w:type="dxa"/>
            <w:tcBorders>
              <w:top w:val="nil"/>
              <w:left w:val="nil"/>
              <w:bottom w:val="single" w:sz="4" w:space="0" w:color="203764"/>
              <w:right w:val="single" w:sz="4" w:space="0" w:color="203764"/>
            </w:tcBorders>
            <w:shd w:val="clear" w:color="auto" w:fill="auto"/>
            <w:noWrap/>
            <w:vAlign w:val="bottom"/>
            <w:hideMark/>
          </w:tcPr>
          <w:p w14:paraId="4D92B23E" w14:textId="77777777" w:rsidR="00A41BB2" w:rsidRPr="001252E0" w:rsidRDefault="00A41BB2" w:rsidP="00A41BB2">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94</w:t>
            </w:r>
          </w:p>
        </w:tc>
        <w:tc>
          <w:tcPr>
            <w:tcW w:w="1720" w:type="dxa"/>
            <w:tcBorders>
              <w:top w:val="nil"/>
              <w:left w:val="nil"/>
              <w:bottom w:val="single" w:sz="4" w:space="0" w:color="203764"/>
              <w:right w:val="single" w:sz="4" w:space="0" w:color="203764"/>
            </w:tcBorders>
            <w:shd w:val="clear" w:color="auto" w:fill="auto"/>
            <w:noWrap/>
            <w:vAlign w:val="bottom"/>
            <w:hideMark/>
          </w:tcPr>
          <w:p w14:paraId="0FCCD39C" w14:textId="77777777" w:rsidR="00A41BB2" w:rsidRPr="001252E0" w:rsidRDefault="00A41BB2" w:rsidP="00963111">
            <w:pPr>
              <w:spacing w:before="0" w:after="0" w:line="240" w:lineRule="auto"/>
              <w:ind w:left="0"/>
              <w:jc w:val="center"/>
              <w:rPr>
                <w:rFonts w:ascii="Book Antiqua" w:eastAsia="Times New Roman" w:hAnsi="Book Antiqua" w:cs="Arial"/>
                <w:color w:val="000000"/>
                <w:lang w:val="es-419" w:eastAsia="es-419"/>
              </w:rPr>
            </w:pPr>
            <w:r w:rsidRPr="001252E0">
              <w:rPr>
                <w:rFonts w:ascii="Book Antiqua" w:eastAsia="Times New Roman" w:hAnsi="Book Antiqua" w:cs="Arial"/>
                <w:color w:val="000000"/>
                <w:lang w:val="es-419" w:eastAsia="es-419"/>
              </w:rPr>
              <w:t>26.86</w:t>
            </w:r>
          </w:p>
        </w:tc>
      </w:tr>
    </w:tbl>
    <w:p w14:paraId="61A1313D" w14:textId="77777777" w:rsidR="00A41BB2" w:rsidRPr="001252E0" w:rsidRDefault="00B027A1" w:rsidP="00963111">
      <w:pPr>
        <w:ind w:left="757"/>
        <w:rPr>
          <w:rFonts w:ascii="Book Antiqua" w:hAnsi="Book Antiqua"/>
        </w:rPr>
      </w:pPr>
      <w:r w:rsidRPr="001252E0">
        <w:rPr>
          <w:rFonts w:ascii="Book Antiqua" w:hAnsi="Book Antiqua"/>
        </w:rPr>
        <w:t>Tal y como se observa, la ampliación de la franja horaria generó un aumento del 404% en la entrada mensual del año 2020 con respecto al año 2019, lo supra</w:t>
      </w:r>
      <w:r w:rsidR="006166D7" w:rsidRPr="001252E0">
        <w:rPr>
          <w:rFonts w:ascii="Book Antiqua" w:hAnsi="Book Antiqua"/>
        </w:rPr>
        <w:t xml:space="preserve"> </w:t>
      </w:r>
      <w:r w:rsidRPr="001252E0">
        <w:rPr>
          <w:rFonts w:ascii="Book Antiqua" w:hAnsi="Book Antiqua"/>
        </w:rPr>
        <w:t xml:space="preserve">citado, a pesar de la </w:t>
      </w:r>
      <w:r w:rsidR="006166D7" w:rsidRPr="001252E0">
        <w:rPr>
          <w:rFonts w:ascii="Book Antiqua" w:hAnsi="Book Antiqua"/>
        </w:rPr>
        <w:t>c</w:t>
      </w:r>
      <w:r w:rsidRPr="001252E0">
        <w:rPr>
          <w:rFonts w:ascii="Book Antiqua" w:hAnsi="Book Antiqua"/>
        </w:rPr>
        <w:t>risis generada por el COVID-19 que dio inicio en el mes de marzo.</w:t>
      </w:r>
      <w:r w:rsidR="00C93BE1" w:rsidRPr="001252E0">
        <w:rPr>
          <w:rFonts w:ascii="Book Antiqua" w:hAnsi="Book Antiqua"/>
        </w:rPr>
        <w:t xml:space="preserve"> Pese a lo anterior, lo cierto del caso es que aún y cuando la entrada incrementó existe una oportunidad de mejora en relación con el tamizaje de asuntos remitidos por la Fiscalía</w:t>
      </w:r>
      <w:r w:rsidR="000C43AB" w:rsidRPr="001252E0">
        <w:rPr>
          <w:rFonts w:ascii="Book Antiqua" w:hAnsi="Book Antiqua"/>
        </w:rPr>
        <w:t xml:space="preserve">, tal y como se indicó en </w:t>
      </w:r>
      <w:r w:rsidR="00C04B67" w:rsidRPr="001252E0">
        <w:rPr>
          <w:rFonts w:ascii="Book Antiqua" w:hAnsi="Book Antiqua"/>
        </w:rPr>
        <w:t>el punto 6 de este apartado</w:t>
      </w:r>
      <w:r w:rsidR="00C93BE1" w:rsidRPr="001252E0">
        <w:rPr>
          <w:rFonts w:ascii="Book Antiqua" w:hAnsi="Book Antiqua"/>
        </w:rPr>
        <w:t>.</w:t>
      </w:r>
    </w:p>
    <w:p w14:paraId="7FEAD99B" w14:textId="77777777" w:rsidR="00B027A1" w:rsidRPr="001252E0" w:rsidRDefault="0090388A" w:rsidP="00277A24">
      <w:pPr>
        <w:numPr>
          <w:ilvl w:val="0"/>
          <w:numId w:val="7"/>
        </w:numPr>
        <w:rPr>
          <w:rFonts w:ascii="Book Antiqua" w:hAnsi="Book Antiqua"/>
        </w:rPr>
      </w:pPr>
      <w:r w:rsidRPr="001252E0">
        <w:rPr>
          <w:rFonts w:ascii="Book Antiqua" w:hAnsi="Book Antiqua"/>
        </w:rPr>
        <w:t>En línea con los resultados obtenidos durante el 2020, se desprend</w:t>
      </w:r>
      <w:r w:rsidR="00F6538A" w:rsidRPr="001252E0">
        <w:rPr>
          <w:rFonts w:ascii="Book Antiqua" w:hAnsi="Book Antiqua"/>
        </w:rPr>
        <w:t xml:space="preserve">e que, </w:t>
      </w:r>
      <w:r w:rsidR="00422270" w:rsidRPr="001252E0">
        <w:rPr>
          <w:rFonts w:ascii="Book Antiqua" w:hAnsi="Book Antiqua"/>
        </w:rPr>
        <w:t>durante los primeros cinco meses</w:t>
      </w:r>
      <w:r w:rsidRPr="001252E0">
        <w:rPr>
          <w:rFonts w:ascii="Book Antiqua" w:hAnsi="Book Antiqua"/>
        </w:rPr>
        <w:t xml:space="preserve"> </w:t>
      </w:r>
      <w:r w:rsidR="00F6538A" w:rsidRPr="001252E0">
        <w:rPr>
          <w:rFonts w:ascii="Book Antiqua" w:hAnsi="Book Antiqua"/>
        </w:rPr>
        <w:t>el</w:t>
      </w:r>
      <w:r w:rsidR="00047FCE" w:rsidRPr="001252E0">
        <w:rPr>
          <w:rFonts w:ascii="Book Antiqua" w:hAnsi="Book Antiqua"/>
        </w:rPr>
        <w:t xml:space="preserve"> </w:t>
      </w:r>
      <w:r w:rsidRPr="001252E0">
        <w:rPr>
          <w:rFonts w:ascii="Book Antiqua" w:hAnsi="Book Antiqua"/>
        </w:rPr>
        <w:t>9</w:t>
      </w:r>
      <w:r w:rsidR="00660FAF" w:rsidRPr="001252E0">
        <w:rPr>
          <w:rFonts w:ascii="Book Antiqua" w:hAnsi="Book Antiqua"/>
        </w:rPr>
        <w:t>3</w:t>
      </w:r>
      <w:r w:rsidRPr="001252E0">
        <w:rPr>
          <w:rFonts w:ascii="Book Antiqua" w:hAnsi="Book Antiqua"/>
        </w:rPr>
        <w:t>% de los asuntos nuevos se captaron durante la jornada diurna</w:t>
      </w:r>
      <w:r w:rsidR="00DE110B" w:rsidRPr="001252E0">
        <w:rPr>
          <w:rFonts w:ascii="Book Antiqua" w:hAnsi="Book Antiqua"/>
        </w:rPr>
        <w:t>, aunado a la anterior, el 66% de esas audiencias iniciales llegó a una medida alterna, es decir, solo el 44% se elevó a etapa de juicio</w:t>
      </w:r>
      <w:r w:rsidR="007672DC" w:rsidRPr="001252E0">
        <w:rPr>
          <w:rFonts w:ascii="Book Antiqua" w:hAnsi="Book Antiqua"/>
        </w:rPr>
        <w:t>.</w:t>
      </w:r>
      <w:r w:rsidR="006166D7" w:rsidRPr="001252E0">
        <w:rPr>
          <w:rFonts w:ascii="Book Antiqua" w:hAnsi="Book Antiqua"/>
        </w:rPr>
        <w:t xml:space="preserve"> S</w:t>
      </w:r>
      <w:r w:rsidR="007672DC" w:rsidRPr="001252E0">
        <w:rPr>
          <w:rFonts w:ascii="Book Antiqua" w:hAnsi="Book Antiqua"/>
        </w:rPr>
        <w:t xml:space="preserve">e concluye que la carga de trabajo durante la jornada vespertina continúa siendo muy baja para las tres plazas de personas juzgadoras. </w:t>
      </w:r>
      <w:r w:rsidR="00047FCE" w:rsidRPr="001252E0">
        <w:rPr>
          <w:rFonts w:ascii="Book Antiqua" w:hAnsi="Book Antiqua"/>
        </w:rPr>
        <w:t xml:space="preserve"> </w:t>
      </w:r>
    </w:p>
    <w:p w14:paraId="6FAB1773" w14:textId="572CA4F0" w:rsidR="00B31B1C" w:rsidRDefault="00B31B1C" w:rsidP="00963111">
      <w:pPr>
        <w:numPr>
          <w:ilvl w:val="0"/>
          <w:numId w:val="7"/>
        </w:numPr>
        <w:shd w:val="clear" w:color="auto" w:fill="FFFFFF"/>
        <w:rPr>
          <w:rFonts w:ascii="Book Antiqua" w:hAnsi="Book Antiqua"/>
        </w:rPr>
      </w:pPr>
      <w:r w:rsidRPr="004D00B4">
        <w:rPr>
          <w:rFonts w:ascii="Book Antiqua" w:hAnsi="Book Antiqua"/>
        </w:rPr>
        <w:t>De la consulta realizada a</w:t>
      </w:r>
      <w:r w:rsidR="00265B59" w:rsidRPr="004D00B4">
        <w:rPr>
          <w:rFonts w:ascii="Book Antiqua" w:hAnsi="Book Antiqua"/>
        </w:rPr>
        <w:t xml:space="preserve"> la Sección Administrativa de la Carrera Judicial </w:t>
      </w:r>
      <w:r w:rsidRPr="004D00B4">
        <w:rPr>
          <w:rFonts w:ascii="Book Antiqua" w:hAnsi="Book Antiqua"/>
        </w:rPr>
        <w:t xml:space="preserve">en función de la condición contractual de las personas juzgadoras que actualmente se encuentran nombradas en propiedad en la Sección de Flagrancia, se desprende que solo una de las tres plazas ordinarias fue nombrada propiamente en la jornada vespertina, tal y como se observa en la siguiente tabla: </w:t>
      </w:r>
    </w:p>
    <w:tbl>
      <w:tblPr>
        <w:tblW w:w="9500" w:type="dxa"/>
        <w:tblInd w:w="475" w:type="dxa"/>
        <w:tblCellMar>
          <w:left w:w="70" w:type="dxa"/>
          <w:right w:w="70" w:type="dxa"/>
        </w:tblCellMar>
        <w:tblLook w:val="04A0" w:firstRow="1" w:lastRow="0" w:firstColumn="1" w:lastColumn="0" w:noHBand="0" w:noVBand="1"/>
      </w:tblPr>
      <w:tblGrid>
        <w:gridCol w:w="1880"/>
        <w:gridCol w:w="2000"/>
        <w:gridCol w:w="2660"/>
        <w:gridCol w:w="1460"/>
        <w:gridCol w:w="1500"/>
      </w:tblGrid>
      <w:tr w:rsidR="00B31B1C" w:rsidRPr="001252E0" w14:paraId="48CFA6B0" w14:textId="77777777" w:rsidTr="00963111">
        <w:trPr>
          <w:trHeight w:val="510"/>
        </w:trPr>
        <w:tc>
          <w:tcPr>
            <w:tcW w:w="1880" w:type="dxa"/>
            <w:tcBorders>
              <w:top w:val="single" w:sz="8" w:space="0" w:color="auto"/>
              <w:left w:val="single" w:sz="8" w:space="0" w:color="auto"/>
              <w:bottom w:val="single" w:sz="8" w:space="0" w:color="auto"/>
              <w:right w:val="single" w:sz="8" w:space="0" w:color="auto"/>
            </w:tcBorders>
            <w:shd w:val="clear" w:color="auto" w:fill="1F3864"/>
            <w:vAlign w:val="center"/>
            <w:hideMark/>
          </w:tcPr>
          <w:p w14:paraId="11AF98A2" w14:textId="77777777" w:rsidR="00B31B1C" w:rsidRPr="001252E0" w:rsidRDefault="00B31B1C" w:rsidP="00DD4094">
            <w:pPr>
              <w:spacing w:before="0" w:after="0" w:line="240" w:lineRule="auto"/>
              <w:ind w:left="0"/>
              <w:jc w:val="center"/>
              <w:rPr>
                <w:rFonts w:ascii="Book Antiqua" w:eastAsia="Times New Roman" w:hAnsi="Book Antiqua" w:cs="Arial"/>
                <w:color w:val="FFFFFF"/>
                <w:sz w:val="20"/>
                <w:szCs w:val="20"/>
                <w:lang w:val="es-419" w:eastAsia="es-419"/>
              </w:rPr>
            </w:pPr>
            <w:r w:rsidRPr="001252E0">
              <w:rPr>
                <w:rFonts w:ascii="Book Antiqua" w:eastAsia="Times New Roman" w:hAnsi="Book Antiqua" w:cs="Arial"/>
                <w:color w:val="FFFFFF"/>
                <w:sz w:val="20"/>
                <w:szCs w:val="20"/>
                <w:lang w:val="es-419" w:eastAsia="es-419"/>
              </w:rPr>
              <w:t>Nombre</w:t>
            </w:r>
          </w:p>
        </w:tc>
        <w:tc>
          <w:tcPr>
            <w:tcW w:w="2000" w:type="dxa"/>
            <w:tcBorders>
              <w:top w:val="single" w:sz="8" w:space="0" w:color="auto"/>
              <w:left w:val="nil"/>
              <w:bottom w:val="single" w:sz="8" w:space="0" w:color="auto"/>
              <w:right w:val="single" w:sz="8" w:space="0" w:color="auto"/>
            </w:tcBorders>
            <w:shd w:val="clear" w:color="auto" w:fill="1F3864"/>
            <w:vAlign w:val="center"/>
            <w:hideMark/>
          </w:tcPr>
          <w:p w14:paraId="187F2A17" w14:textId="77777777" w:rsidR="00B31B1C" w:rsidRPr="001252E0" w:rsidRDefault="00B31B1C" w:rsidP="00DD4094">
            <w:pPr>
              <w:spacing w:before="0" w:after="0" w:line="240" w:lineRule="auto"/>
              <w:ind w:left="0"/>
              <w:jc w:val="center"/>
              <w:rPr>
                <w:rFonts w:ascii="Book Antiqua" w:eastAsia="Times New Roman" w:hAnsi="Book Antiqua" w:cs="Arial"/>
                <w:color w:val="FFFFFF"/>
                <w:sz w:val="20"/>
                <w:szCs w:val="20"/>
                <w:lang w:val="es-419" w:eastAsia="es-419"/>
              </w:rPr>
            </w:pPr>
            <w:r w:rsidRPr="001252E0">
              <w:rPr>
                <w:rFonts w:ascii="Book Antiqua" w:eastAsia="Times New Roman" w:hAnsi="Book Antiqua" w:cs="Arial"/>
                <w:color w:val="FFFFFF"/>
                <w:sz w:val="20"/>
                <w:szCs w:val="20"/>
                <w:lang w:val="es-419" w:eastAsia="es-419"/>
              </w:rPr>
              <w:t>Categoría y materia</w:t>
            </w:r>
          </w:p>
        </w:tc>
        <w:tc>
          <w:tcPr>
            <w:tcW w:w="2660" w:type="dxa"/>
            <w:tcBorders>
              <w:top w:val="single" w:sz="8" w:space="0" w:color="auto"/>
              <w:left w:val="nil"/>
              <w:bottom w:val="single" w:sz="8" w:space="0" w:color="auto"/>
              <w:right w:val="single" w:sz="8" w:space="0" w:color="auto"/>
            </w:tcBorders>
            <w:shd w:val="clear" w:color="auto" w:fill="1F3864"/>
            <w:vAlign w:val="center"/>
            <w:hideMark/>
          </w:tcPr>
          <w:p w14:paraId="617E6069" w14:textId="77777777" w:rsidR="00B31B1C" w:rsidRPr="001252E0" w:rsidRDefault="00B31B1C" w:rsidP="00DD4094">
            <w:pPr>
              <w:spacing w:before="0" w:after="0" w:line="240" w:lineRule="auto"/>
              <w:ind w:left="0"/>
              <w:jc w:val="center"/>
              <w:rPr>
                <w:rFonts w:ascii="Book Antiqua" w:eastAsia="Times New Roman" w:hAnsi="Book Antiqua" w:cs="Arial"/>
                <w:color w:val="FFFFFF"/>
                <w:sz w:val="20"/>
                <w:szCs w:val="20"/>
                <w:lang w:val="es-419" w:eastAsia="es-419"/>
              </w:rPr>
            </w:pPr>
            <w:r w:rsidRPr="001252E0">
              <w:rPr>
                <w:rFonts w:ascii="Book Antiqua" w:eastAsia="Times New Roman" w:hAnsi="Book Antiqua" w:cs="Arial"/>
                <w:color w:val="FFFFFF"/>
                <w:sz w:val="20"/>
                <w:szCs w:val="20"/>
                <w:lang w:val="es-419" w:eastAsia="es-419"/>
              </w:rPr>
              <w:t>Despacho</w:t>
            </w:r>
          </w:p>
        </w:tc>
        <w:tc>
          <w:tcPr>
            <w:tcW w:w="1460" w:type="dxa"/>
            <w:tcBorders>
              <w:top w:val="single" w:sz="8" w:space="0" w:color="auto"/>
              <w:left w:val="nil"/>
              <w:bottom w:val="single" w:sz="8" w:space="0" w:color="auto"/>
              <w:right w:val="single" w:sz="8" w:space="0" w:color="auto"/>
            </w:tcBorders>
            <w:shd w:val="clear" w:color="auto" w:fill="1F3864"/>
            <w:vAlign w:val="center"/>
            <w:hideMark/>
          </w:tcPr>
          <w:p w14:paraId="484594DB" w14:textId="77777777" w:rsidR="00B31B1C" w:rsidRPr="001252E0" w:rsidRDefault="00B31B1C" w:rsidP="00DD4094">
            <w:pPr>
              <w:spacing w:before="0" w:after="0" w:line="240" w:lineRule="auto"/>
              <w:ind w:left="0"/>
              <w:jc w:val="center"/>
              <w:rPr>
                <w:rFonts w:ascii="Book Antiqua" w:eastAsia="Times New Roman" w:hAnsi="Book Antiqua" w:cs="Arial"/>
                <w:color w:val="FFFFFF"/>
                <w:sz w:val="20"/>
                <w:szCs w:val="20"/>
                <w:lang w:val="es-419" w:eastAsia="es-419"/>
              </w:rPr>
            </w:pPr>
            <w:r w:rsidRPr="001252E0">
              <w:rPr>
                <w:rFonts w:ascii="Book Antiqua" w:eastAsia="Times New Roman" w:hAnsi="Book Antiqua" w:cs="Arial"/>
                <w:color w:val="FFFFFF"/>
                <w:sz w:val="20"/>
                <w:szCs w:val="20"/>
                <w:lang w:val="es-419" w:eastAsia="es-419"/>
              </w:rPr>
              <w:t>No. puesto</w:t>
            </w:r>
          </w:p>
        </w:tc>
        <w:tc>
          <w:tcPr>
            <w:tcW w:w="1500" w:type="dxa"/>
            <w:tcBorders>
              <w:top w:val="single" w:sz="8" w:space="0" w:color="auto"/>
              <w:left w:val="nil"/>
              <w:bottom w:val="single" w:sz="8" w:space="0" w:color="auto"/>
              <w:right w:val="single" w:sz="8" w:space="0" w:color="auto"/>
            </w:tcBorders>
            <w:shd w:val="clear" w:color="auto" w:fill="1F3864"/>
            <w:vAlign w:val="center"/>
            <w:hideMark/>
          </w:tcPr>
          <w:p w14:paraId="306C60F0" w14:textId="77777777" w:rsidR="00B31B1C" w:rsidRPr="001252E0" w:rsidRDefault="00B31B1C" w:rsidP="00DD4094">
            <w:pPr>
              <w:spacing w:before="0" w:after="0" w:line="240" w:lineRule="auto"/>
              <w:ind w:left="0"/>
              <w:jc w:val="center"/>
              <w:rPr>
                <w:rFonts w:ascii="Book Antiqua" w:eastAsia="Times New Roman" w:hAnsi="Book Antiqua" w:cs="Arial"/>
                <w:color w:val="FFFFFF"/>
                <w:sz w:val="20"/>
                <w:szCs w:val="20"/>
                <w:lang w:val="es-419" w:eastAsia="es-419"/>
              </w:rPr>
            </w:pPr>
            <w:r w:rsidRPr="001252E0">
              <w:rPr>
                <w:rFonts w:ascii="Book Antiqua" w:eastAsia="Times New Roman" w:hAnsi="Book Antiqua" w:cs="Arial"/>
                <w:color w:val="FFFFFF"/>
                <w:sz w:val="20"/>
                <w:szCs w:val="20"/>
                <w:lang w:val="es-419" w:eastAsia="es-419"/>
              </w:rPr>
              <w:t>Sesión Corte Plena</w:t>
            </w:r>
          </w:p>
        </w:tc>
      </w:tr>
      <w:tr w:rsidR="005E7593" w:rsidRPr="001252E0" w14:paraId="3B674C7C" w14:textId="77777777" w:rsidTr="00963111">
        <w:trPr>
          <w:trHeight w:val="1010"/>
        </w:trPr>
        <w:tc>
          <w:tcPr>
            <w:tcW w:w="1880" w:type="dxa"/>
            <w:tcBorders>
              <w:top w:val="nil"/>
              <w:left w:val="single" w:sz="8" w:space="0" w:color="auto"/>
              <w:bottom w:val="single" w:sz="8" w:space="0" w:color="auto"/>
              <w:right w:val="single" w:sz="8" w:space="0" w:color="auto"/>
            </w:tcBorders>
            <w:shd w:val="clear" w:color="auto" w:fill="auto"/>
            <w:vAlign w:val="center"/>
            <w:hideMark/>
          </w:tcPr>
          <w:p w14:paraId="613A7D0F"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Céspedes Rivera Sergio</w:t>
            </w:r>
          </w:p>
        </w:tc>
        <w:tc>
          <w:tcPr>
            <w:tcW w:w="2000" w:type="dxa"/>
            <w:tcBorders>
              <w:top w:val="nil"/>
              <w:left w:val="nil"/>
              <w:bottom w:val="single" w:sz="8" w:space="0" w:color="auto"/>
              <w:right w:val="single" w:sz="8" w:space="0" w:color="auto"/>
            </w:tcBorders>
            <w:shd w:val="clear" w:color="auto" w:fill="auto"/>
            <w:vAlign w:val="center"/>
            <w:hideMark/>
          </w:tcPr>
          <w:p w14:paraId="1BDCA176"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7A2AECC0" w14:textId="77777777" w:rsidR="005E7593" w:rsidRPr="001252E0" w:rsidRDefault="005E7593" w:rsidP="005E7593">
            <w:pPr>
              <w:spacing w:before="0" w:after="0" w:line="240" w:lineRule="auto"/>
              <w:ind w:left="0"/>
              <w:jc w:val="center"/>
              <w:rPr>
                <w:rFonts w:ascii="Book Antiqua" w:eastAsia="Times New Roman" w:hAnsi="Book Antiqua" w:cs="Arial"/>
                <w:sz w:val="20"/>
                <w:szCs w:val="20"/>
                <w:lang w:val="es-419" w:eastAsia="es-419"/>
              </w:rPr>
            </w:pPr>
            <w:r w:rsidRPr="001252E0">
              <w:rPr>
                <w:rFonts w:ascii="Book Antiqua" w:eastAsia="Times New Roman" w:hAnsi="Book Antiqua" w:cs="Arial"/>
                <w:sz w:val="20"/>
                <w:szCs w:val="20"/>
                <w:lang w:val="es-419" w:eastAsia="es-419"/>
              </w:rPr>
              <w:t xml:space="preserve"> Tribunal del I Circuito Judicial de la Zona Atlántica. Flagrancia, horario vespertino </w:t>
            </w:r>
          </w:p>
        </w:tc>
        <w:tc>
          <w:tcPr>
            <w:tcW w:w="1460" w:type="dxa"/>
            <w:tcBorders>
              <w:top w:val="nil"/>
              <w:left w:val="nil"/>
              <w:bottom w:val="single" w:sz="8" w:space="0" w:color="auto"/>
              <w:right w:val="single" w:sz="8" w:space="0" w:color="auto"/>
            </w:tcBorders>
            <w:shd w:val="clear" w:color="auto" w:fill="auto"/>
            <w:vAlign w:val="center"/>
            <w:hideMark/>
          </w:tcPr>
          <w:p w14:paraId="5BC98D7D"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352694</w:t>
            </w:r>
          </w:p>
        </w:tc>
        <w:tc>
          <w:tcPr>
            <w:tcW w:w="1500" w:type="dxa"/>
            <w:tcBorders>
              <w:top w:val="nil"/>
              <w:left w:val="nil"/>
              <w:bottom w:val="single" w:sz="8" w:space="0" w:color="auto"/>
              <w:right w:val="single" w:sz="8" w:space="0" w:color="auto"/>
            </w:tcBorders>
            <w:shd w:val="clear" w:color="auto" w:fill="auto"/>
            <w:vAlign w:val="center"/>
            <w:hideMark/>
          </w:tcPr>
          <w:p w14:paraId="5E45EB78"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15/7/2013</w:t>
            </w:r>
          </w:p>
        </w:tc>
      </w:tr>
      <w:tr w:rsidR="005E7593" w:rsidRPr="001252E0" w14:paraId="5A3148AA" w14:textId="77777777" w:rsidTr="00963111">
        <w:trPr>
          <w:trHeight w:val="760"/>
        </w:trPr>
        <w:tc>
          <w:tcPr>
            <w:tcW w:w="1880" w:type="dxa"/>
            <w:tcBorders>
              <w:top w:val="nil"/>
              <w:left w:val="single" w:sz="8" w:space="0" w:color="auto"/>
              <w:bottom w:val="single" w:sz="8" w:space="0" w:color="auto"/>
              <w:right w:val="single" w:sz="8" w:space="0" w:color="auto"/>
            </w:tcBorders>
            <w:shd w:val="clear" w:color="auto" w:fill="auto"/>
            <w:vAlign w:val="center"/>
            <w:hideMark/>
          </w:tcPr>
          <w:p w14:paraId="04EE0E7D"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Abarca Solano Ronald</w:t>
            </w:r>
          </w:p>
        </w:tc>
        <w:tc>
          <w:tcPr>
            <w:tcW w:w="2000" w:type="dxa"/>
            <w:tcBorders>
              <w:top w:val="nil"/>
              <w:left w:val="nil"/>
              <w:bottom w:val="single" w:sz="8" w:space="0" w:color="auto"/>
              <w:right w:val="single" w:sz="8" w:space="0" w:color="auto"/>
            </w:tcBorders>
            <w:shd w:val="clear" w:color="auto" w:fill="auto"/>
            <w:vAlign w:val="center"/>
            <w:hideMark/>
          </w:tcPr>
          <w:p w14:paraId="3BAE71EE"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2E558ADC" w14:textId="77777777" w:rsidR="005E7593" w:rsidRPr="001252E0" w:rsidRDefault="005E7593" w:rsidP="005E7593">
            <w:pPr>
              <w:spacing w:before="0" w:after="0" w:line="240" w:lineRule="auto"/>
              <w:ind w:left="0"/>
              <w:jc w:val="center"/>
              <w:rPr>
                <w:rFonts w:ascii="Book Antiqua" w:eastAsia="Times New Roman" w:hAnsi="Book Antiqua" w:cs="Arial"/>
                <w:sz w:val="20"/>
                <w:szCs w:val="20"/>
                <w:lang w:val="es-419" w:eastAsia="es-419"/>
              </w:rPr>
            </w:pPr>
            <w:r w:rsidRPr="001252E0">
              <w:rPr>
                <w:rFonts w:ascii="Book Antiqua" w:eastAsia="Times New Roman" w:hAnsi="Book Antiqua" w:cs="Arial"/>
                <w:sz w:val="20"/>
                <w:szCs w:val="20"/>
                <w:lang w:val="es-419" w:eastAsia="es-419"/>
              </w:rPr>
              <w:t>Tribunal del I Circuito Judicial de la Zona Atlántica. Flagrancia</w:t>
            </w:r>
          </w:p>
        </w:tc>
        <w:tc>
          <w:tcPr>
            <w:tcW w:w="1460" w:type="dxa"/>
            <w:tcBorders>
              <w:top w:val="nil"/>
              <w:left w:val="nil"/>
              <w:bottom w:val="single" w:sz="8" w:space="0" w:color="auto"/>
              <w:right w:val="single" w:sz="8" w:space="0" w:color="auto"/>
            </w:tcBorders>
            <w:shd w:val="clear" w:color="auto" w:fill="auto"/>
            <w:vAlign w:val="center"/>
            <w:hideMark/>
          </w:tcPr>
          <w:p w14:paraId="22BCD3C5"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352696</w:t>
            </w:r>
          </w:p>
        </w:tc>
        <w:tc>
          <w:tcPr>
            <w:tcW w:w="1500" w:type="dxa"/>
            <w:tcBorders>
              <w:top w:val="nil"/>
              <w:left w:val="nil"/>
              <w:bottom w:val="single" w:sz="8" w:space="0" w:color="auto"/>
              <w:right w:val="single" w:sz="8" w:space="0" w:color="auto"/>
            </w:tcBorders>
            <w:shd w:val="clear" w:color="auto" w:fill="auto"/>
            <w:vAlign w:val="center"/>
            <w:hideMark/>
          </w:tcPr>
          <w:p w14:paraId="4114E8BC"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15/3/2010</w:t>
            </w:r>
          </w:p>
        </w:tc>
      </w:tr>
      <w:tr w:rsidR="005E7593" w:rsidRPr="001252E0" w14:paraId="6D644E63" w14:textId="77777777" w:rsidTr="00963111">
        <w:trPr>
          <w:trHeight w:val="760"/>
        </w:trPr>
        <w:tc>
          <w:tcPr>
            <w:tcW w:w="1880" w:type="dxa"/>
            <w:tcBorders>
              <w:top w:val="nil"/>
              <w:left w:val="single" w:sz="8" w:space="0" w:color="auto"/>
              <w:bottom w:val="single" w:sz="8" w:space="0" w:color="auto"/>
              <w:right w:val="single" w:sz="8" w:space="0" w:color="auto"/>
            </w:tcBorders>
            <w:shd w:val="clear" w:color="auto" w:fill="auto"/>
            <w:vAlign w:val="center"/>
            <w:hideMark/>
          </w:tcPr>
          <w:p w14:paraId="2FBD8FD4"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Arias Venegas Juan Luis</w:t>
            </w:r>
          </w:p>
        </w:tc>
        <w:tc>
          <w:tcPr>
            <w:tcW w:w="2000" w:type="dxa"/>
            <w:tcBorders>
              <w:top w:val="nil"/>
              <w:left w:val="nil"/>
              <w:bottom w:val="single" w:sz="8" w:space="0" w:color="auto"/>
              <w:right w:val="single" w:sz="8" w:space="0" w:color="auto"/>
            </w:tcBorders>
            <w:shd w:val="clear" w:color="auto" w:fill="auto"/>
            <w:vAlign w:val="center"/>
            <w:hideMark/>
          </w:tcPr>
          <w:p w14:paraId="16438B57"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38453B7C" w14:textId="77777777" w:rsidR="005E7593" w:rsidRPr="001252E0" w:rsidRDefault="005E7593" w:rsidP="005E7593">
            <w:pPr>
              <w:spacing w:before="0" w:after="0" w:line="240" w:lineRule="auto"/>
              <w:ind w:left="0"/>
              <w:jc w:val="center"/>
              <w:rPr>
                <w:rFonts w:ascii="Book Antiqua" w:eastAsia="Times New Roman" w:hAnsi="Book Antiqua" w:cs="Arial"/>
                <w:sz w:val="20"/>
                <w:szCs w:val="20"/>
                <w:lang w:val="es-419" w:eastAsia="es-419"/>
              </w:rPr>
            </w:pPr>
            <w:r w:rsidRPr="001252E0">
              <w:rPr>
                <w:rFonts w:ascii="Book Antiqua" w:eastAsia="Times New Roman" w:hAnsi="Book Antiqua" w:cs="Arial"/>
                <w:sz w:val="20"/>
                <w:szCs w:val="20"/>
                <w:lang w:val="es-419" w:eastAsia="es-419"/>
              </w:rPr>
              <w:t>Tribunal del I Circuito Judicial de la Zona Atlántica. Flagrancia</w:t>
            </w:r>
          </w:p>
        </w:tc>
        <w:tc>
          <w:tcPr>
            <w:tcW w:w="1460" w:type="dxa"/>
            <w:tcBorders>
              <w:top w:val="nil"/>
              <w:left w:val="nil"/>
              <w:bottom w:val="single" w:sz="8" w:space="0" w:color="auto"/>
              <w:right w:val="single" w:sz="8" w:space="0" w:color="auto"/>
            </w:tcBorders>
            <w:shd w:val="clear" w:color="auto" w:fill="auto"/>
            <w:vAlign w:val="center"/>
            <w:hideMark/>
          </w:tcPr>
          <w:p w14:paraId="5307C456"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352695</w:t>
            </w:r>
          </w:p>
        </w:tc>
        <w:tc>
          <w:tcPr>
            <w:tcW w:w="1500" w:type="dxa"/>
            <w:tcBorders>
              <w:top w:val="nil"/>
              <w:left w:val="nil"/>
              <w:bottom w:val="single" w:sz="8" w:space="0" w:color="auto"/>
              <w:right w:val="single" w:sz="8" w:space="0" w:color="auto"/>
            </w:tcBorders>
            <w:shd w:val="clear" w:color="auto" w:fill="auto"/>
            <w:vAlign w:val="center"/>
            <w:hideMark/>
          </w:tcPr>
          <w:p w14:paraId="6C03EB3C" w14:textId="77777777" w:rsidR="005E7593" w:rsidRPr="001252E0" w:rsidRDefault="005E7593" w:rsidP="005E7593">
            <w:pPr>
              <w:spacing w:before="0" w:after="0" w:line="240" w:lineRule="auto"/>
              <w:ind w:left="0"/>
              <w:jc w:val="center"/>
              <w:rPr>
                <w:rFonts w:ascii="Book Antiqua" w:eastAsia="Times New Roman" w:hAnsi="Book Antiqua" w:cs="Arial"/>
                <w:color w:val="201F1E"/>
                <w:sz w:val="20"/>
                <w:szCs w:val="20"/>
                <w:lang w:val="es-419" w:eastAsia="es-419"/>
              </w:rPr>
            </w:pPr>
            <w:r w:rsidRPr="001252E0">
              <w:rPr>
                <w:rFonts w:ascii="Book Antiqua" w:eastAsia="Times New Roman" w:hAnsi="Book Antiqua" w:cs="Arial"/>
                <w:color w:val="201F1E"/>
                <w:sz w:val="20"/>
                <w:szCs w:val="20"/>
                <w:lang w:val="es-419" w:eastAsia="es-419"/>
              </w:rPr>
              <w:t>15/3/2010</w:t>
            </w:r>
          </w:p>
        </w:tc>
      </w:tr>
    </w:tbl>
    <w:p w14:paraId="1C22909B" w14:textId="77777777" w:rsidR="00DE603A" w:rsidRDefault="00DE603A" w:rsidP="00963111">
      <w:pPr>
        <w:ind w:left="757"/>
        <w:rPr>
          <w:rFonts w:ascii="Book Antiqua" w:hAnsi="Book Antiqua"/>
        </w:rPr>
      </w:pPr>
    </w:p>
    <w:p w14:paraId="3C2013E4" w14:textId="61DAA616" w:rsidR="00B31B1C" w:rsidRPr="001252E0" w:rsidRDefault="00B31B1C" w:rsidP="00DE603A">
      <w:pPr>
        <w:ind w:left="0"/>
        <w:rPr>
          <w:rFonts w:ascii="Book Antiqua" w:hAnsi="Book Antiqua"/>
          <w:highlight w:val="yellow"/>
        </w:rPr>
      </w:pPr>
      <w:r w:rsidRPr="001252E0">
        <w:rPr>
          <w:rFonts w:ascii="Book Antiqua" w:hAnsi="Book Antiqua"/>
        </w:rPr>
        <w:t>Lo anterior, faculta para disponer de las dos plazas restante</w:t>
      </w:r>
      <w:r w:rsidR="00E816DE">
        <w:rPr>
          <w:rFonts w:ascii="Book Antiqua" w:hAnsi="Book Antiqua"/>
        </w:rPr>
        <w:t>s</w:t>
      </w:r>
      <w:r w:rsidRPr="001252E0">
        <w:rPr>
          <w:rFonts w:ascii="Book Antiqua" w:hAnsi="Book Antiqua"/>
        </w:rPr>
        <w:t xml:space="preserve"> en el horario que más convenga según las necesidades del sistema.</w:t>
      </w:r>
      <w:r w:rsidR="00FA3293" w:rsidRPr="001252E0">
        <w:rPr>
          <w:rFonts w:ascii="Book Antiqua" w:hAnsi="Book Antiqua"/>
        </w:rPr>
        <w:t xml:space="preserve"> </w:t>
      </w:r>
    </w:p>
    <w:p w14:paraId="35A7E945" w14:textId="77777777" w:rsidR="001917CC" w:rsidRPr="001252E0" w:rsidRDefault="001917CC" w:rsidP="00CC6B70">
      <w:pPr>
        <w:pStyle w:val="Ttulo1"/>
        <w:numPr>
          <w:ilvl w:val="0"/>
          <w:numId w:val="0"/>
        </w:numPr>
        <w:spacing w:before="0" w:after="0"/>
        <w:rPr>
          <w:rFonts w:ascii="Book Antiqua" w:eastAsia="Calibri" w:hAnsi="Book Antiqua"/>
          <w:b w:val="0"/>
          <w:bCs w:val="0"/>
          <w:color w:val="auto"/>
          <w:kern w:val="0"/>
          <w:sz w:val="22"/>
          <w:szCs w:val="22"/>
        </w:rPr>
      </w:pPr>
    </w:p>
    <w:p w14:paraId="05ACD4EF" w14:textId="1E2EE499" w:rsidR="003D4D15" w:rsidRPr="001252E0" w:rsidRDefault="003D4D15" w:rsidP="00CC6B70">
      <w:pPr>
        <w:ind w:left="0"/>
        <w:rPr>
          <w:rFonts w:ascii="Book Antiqua" w:hAnsi="Book Antiqua"/>
        </w:rPr>
        <w:sectPr w:rsidR="003D4D15" w:rsidRPr="001252E0" w:rsidSect="001E31FB">
          <w:headerReference w:type="default" r:id="rId22"/>
          <w:footerReference w:type="default" r:id="rId23"/>
          <w:pgSz w:w="12240" w:h="15840"/>
          <w:pgMar w:top="1134" w:right="1134" w:bottom="1134" w:left="1134" w:header="709" w:footer="0" w:gutter="0"/>
          <w:pgNumType w:start="4"/>
          <w:cols w:space="708"/>
          <w:docGrid w:linePitch="360"/>
        </w:sectPr>
      </w:pPr>
      <w:r>
        <w:rPr>
          <w:rFonts w:ascii="Book Antiqua" w:hAnsi="Book Antiqua"/>
        </w:rPr>
        <w:t>Producto del diagnóstico realizado,  se expone  de seguido el apartado 6. Sobre las  oportunidades de mejora para el despacho en análisis.</w:t>
      </w:r>
    </w:p>
    <w:p w14:paraId="520D951D" w14:textId="77777777" w:rsidR="00614BF6" w:rsidRDefault="00614BF6" w:rsidP="00614BF6">
      <w:pPr>
        <w:pStyle w:val="Ttulo1"/>
        <w:numPr>
          <w:ilvl w:val="0"/>
          <w:numId w:val="0"/>
        </w:numPr>
        <w:ind w:left="432"/>
        <w:rPr>
          <w:rFonts w:ascii="Book Antiqua" w:hAnsi="Book Antiqua"/>
        </w:rPr>
      </w:pPr>
    </w:p>
    <w:p w14:paraId="527198A2" w14:textId="55DB1DA8" w:rsidR="001917CC" w:rsidRPr="001252E0" w:rsidRDefault="001917CC" w:rsidP="00CC6B70">
      <w:pPr>
        <w:pStyle w:val="Ttulo1"/>
        <w:rPr>
          <w:rFonts w:ascii="Book Antiqua" w:hAnsi="Book Antiqua"/>
        </w:rPr>
      </w:pPr>
      <w:r w:rsidRPr="001252E0">
        <w:rPr>
          <w:rFonts w:ascii="Book Antiqua" w:hAnsi="Book Antiqua"/>
        </w:rPr>
        <w:t>Oportunidades de mejora (Plan de Trabajo)</w:t>
      </w:r>
    </w:p>
    <w:tbl>
      <w:tblPr>
        <w:tblpPr w:leftFromText="141" w:rightFromText="141" w:vertAnchor="text" w:tblpY="1"/>
        <w:tblOverlap w:val="never"/>
        <w:tblW w:w="13895" w:type="dxa"/>
        <w:tblLayout w:type="fixed"/>
        <w:tblCellMar>
          <w:left w:w="70" w:type="dxa"/>
          <w:right w:w="70" w:type="dxa"/>
        </w:tblCellMar>
        <w:tblLook w:val="04A0" w:firstRow="1" w:lastRow="0" w:firstColumn="1" w:lastColumn="0" w:noHBand="0" w:noVBand="1"/>
      </w:tblPr>
      <w:tblGrid>
        <w:gridCol w:w="2622"/>
        <w:gridCol w:w="3220"/>
        <w:gridCol w:w="3962"/>
        <w:gridCol w:w="2173"/>
        <w:gridCol w:w="1918"/>
      </w:tblGrid>
      <w:tr w:rsidR="005C7F0F" w:rsidRPr="001252E0" w14:paraId="64E74387" w14:textId="77777777" w:rsidTr="004D00B4">
        <w:trPr>
          <w:trHeight w:val="285"/>
          <w:tblHeader/>
        </w:trPr>
        <w:tc>
          <w:tcPr>
            <w:tcW w:w="2622"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6AF96773" w14:textId="77777777" w:rsidR="005C7F0F" w:rsidRPr="001252E0" w:rsidRDefault="005C7F0F" w:rsidP="004D00B4">
            <w:pPr>
              <w:spacing w:before="0" w:after="0"/>
              <w:ind w:left="0"/>
              <w:jc w:val="center"/>
              <w:rPr>
                <w:rFonts w:ascii="Book Antiqua" w:eastAsia="Times New Roman" w:hAnsi="Book Antiqua" w:cs="Arial"/>
                <w:b/>
                <w:bCs/>
                <w:color w:val="FFFFFF"/>
                <w:lang w:eastAsia="es-CR"/>
              </w:rPr>
            </w:pPr>
            <w:r w:rsidRPr="001252E0">
              <w:rPr>
                <w:rFonts w:ascii="Book Antiqua" w:eastAsia="Times New Roman" w:hAnsi="Book Antiqua" w:cs="Arial"/>
                <w:b/>
                <w:bCs/>
                <w:color w:val="FFFFFF"/>
                <w:lang w:eastAsia="es-CR"/>
              </w:rPr>
              <w:t>Propuesta</w:t>
            </w:r>
          </w:p>
        </w:tc>
        <w:tc>
          <w:tcPr>
            <w:tcW w:w="3220" w:type="dxa"/>
            <w:tcBorders>
              <w:top w:val="double" w:sz="6" w:space="0" w:color="305496"/>
              <w:left w:val="nil"/>
              <w:bottom w:val="double" w:sz="6" w:space="0" w:color="305496"/>
              <w:right w:val="double" w:sz="6" w:space="0" w:color="305496"/>
            </w:tcBorders>
            <w:shd w:val="clear" w:color="000000" w:fill="1F497D"/>
            <w:vAlign w:val="center"/>
            <w:hideMark/>
          </w:tcPr>
          <w:p w14:paraId="7D02967E" w14:textId="77777777" w:rsidR="005C7F0F" w:rsidRPr="001252E0" w:rsidRDefault="005C7F0F" w:rsidP="004D00B4">
            <w:pPr>
              <w:spacing w:before="0" w:after="0"/>
              <w:ind w:left="0"/>
              <w:jc w:val="center"/>
              <w:rPr>
                <w:rFonts w:ascii="Book Antiqua" w:eastAsia="Times New Roman" w:hAnsi="Book Antiqua" w:cs="Arial"/>
                <w:b/>
                <w:bCs/>
                <w:color w:val="FFFFFF"/>
                <w:lang w:eastAsia="es-CR"/>
              </w:rPr>
            </w:pPr>
            <w:r w:rsidRPr="001252E0">
              <w:rPr>
                <w:rFonts w:ascii="Book Antiqua" w:eastAsia="Times New Roman" w:hAnsi="Book Antiqua" w:cs="Arial"/>
                <w:b/>
                <w:bCs/>
                <w:color w:val="FFFFFF"/>
                <w:lang w:eastAsia="es-CR"/>
              </w:rPr>
              <w:t>Oportunidad de Mejora</w:t>
            </w:r>
          </w:p>
        </w:tc>
        <w:tc>
          <w:tcPr>
            <w:tcW w:w="3962" w:type="dxa"/>
            <w:tcBorders>
              <w:top w:val="double" w:sz="6" w:space="0" w:color="305496"/>
              <w:left w:val="nil"/>
              <w:bottom w:val="double" w:sz="6" w:space="0" w:color="305496"/>
              <w:right w:val="double" w:sz="6" w:space="0" w:color="305496"/>
            </w:tcBorders>
            <w:shd w:val="clear" w:color="000000" w:fill="1F497D"/>
            <w:vAlign w:val="center"/>
            <w:hideMark/>
          </w:tcPr>
          <w:p w14:paraId="67545961" w14:textId="77777777" w:rsidR="005C7F0F" w:rsidRPr="001252E0" w:rsidRDefault="005C7F0F" w:rsidP="004D00B4">
            <w:pPr>
              <w:spacing w:before="0" w:after="0"/>
              <w:ind w:left="0"/>
              <w:jc w:val="center"/>
              <w:rPr>
                <w:rFonts w:ascii="Book Antiqua" w:eastAsia="Times New Roman" w:hAnsi="Book Antiqua" w:cs="Arial"/>
                <w:b/>
                <w:bCs/>
                <w:color w:val="FFFFFF"/>
                <w:lang w:eastAsia="es-CR"/>
              </w:rPr>
            </w:pPr>
            <w:r w:rsidRPr="001252E0">
              <w:rPr>
                <w:rFonts w:ascii="Book Antiqua" w:eastAsia="Times New Roman" w:hAnsi="Book Antiqua" w:cs="Arial"/>
                <w:b/>
                <w:bCs/>
                <w:color w:val="FFFFFF"/>
                <w:lang w:eastAsia="es-CR"/>
              </w:rPr>
              <w:t>Descripción de la Propuesta</w:t>
            </w:r>
          </w:p>
        </w:tc>
        <w:tc>
          <w:tcPr>
            <w:tcW w:w="2173" w:type="dxa"/>
            <w:tcBorders>
              <w:top w:val="double" w:sz="6" w:space="0" w:color="305496"/>
              <w:left w:val="nil"/>
              <w:bottom w:val="double" w:sz="6" w:space="0" w:color="305496"/>
              <w:right w:val="double" w:sz="6" w:space="0" w:color="305496"/>
            </w:tcBorders>
            <w:shd w:val="clear" w:color="000000" w:fill="1F497D"/>
            <w:vAlign w:val="center"/>
            <w:hideMark/>
          </w:tcPr>
          <w:p w14:paraId="29F5D6F3" w14:textId="77777777" w:rsidR="005C7F0F" w:rsidRPr="001252E0" w:rsidRDefault="005C7F0F" w:rsidP="004D00B4">
            <w:pPr>
              <w:spacing w:before="0" w:after="0"/>
              <w:ind w:left="0"/>
              <w:jc w:val="center"/>
              <w:rPr>
                <w:rFonts w:ascii="Book Antiqua" w:eastAsia="Times New Roman" w:hAnsi="Book Antiqua" w:cs="Arial"/>
                <w:b/>
                <w:bCs/>
                <w:color w:val="FFFFFF"/>
                <w:lang w:eastAsia="es-CR"/>
              </w:rPr>
            </w:pPr>
            <w:r w:rsidRPr="001252E0">
              <w:rPr>
                <w:rFonts w:ascii="Book Antiqua" w:eastAsia="Times New Roman" w:hAnsi="Book Antiqua" w:cs="Arial"/>
                <w:b/>
                <w:bCs/>
                <w:color w:val="FFFFFF"/>
                <w:lang w:eastAsia="es-CR"/>
              </w:rPr>
              <w:t>Resultados Esperados</w:t>
            </w:r>
          </w:p>
        </w:tc>
        <w:tc>
          <w:tcPr>
            <w:tcW w:w="1918" w:type="dxa"/>
            <w:tcBorders>
              <w:top w:val="double" w:sz="6" w:space="0" w:color="305496"/>
              <w:left w:val="nil"/>
              <w:bottom w:val="double" w:sz="6" w:space="0" w:color="305496"/>
              <w:right w:val="double" w:sz="6" w:space="0" w:color="305496"/>
            </w:tcBorders>
            <w:shd w:val="clear" w:color="000000" w:fill="1F497D"/>
            <w:vAlign w:val="center"/>
            <w:hideMark/>
          </w:tcPr>
          <w:p w14:paraId="5743F3A7" w14:textId="77777777" w:rsidR="005C7F0F" w:rsidRPr="001252E0" w:rsidRDefault="005C7F0F" w:rsidP="004D00B4">
            <w:pPr>
              <w:spacing w:before="0" w:after="0"/>
              <w:ind w:left="0"/>
              <w:jc w:val="center"/>
              <w:rPr>
                <w:rFonts w:ascii="Book Antiqua" w:eastAsia="Times New Roman" w:hAnsi="Book Antiqua" w:cs="Arial"/>
                <w:b/>
                <w:bCs/>
                <w:color w:val="FFFFFF"/>
                <w:lang w:eastAsia="es-CR"/>
              </w:rPr>
            </w:pPr>
            <w:r w:rsidRPr="001252E0">
              <w:rPr>
                <w:rFonts w:ascii="Book Antiqua" w:eastAsia="Times New Roman" w:hAnsi="Book Antiqua" w:cs="Arial"/>
                <w:b/>
                <w:bCs/>
                <w:color w:val="FFFFFF"/>
                <w:lang w:eastAsia="es-CR"/>
              </w:rPr>
              <w:t>Responsable</w:t>
            </w:r>
          </w:p>
        </w:tc>
      </w:tr>
      <w:tr w:rsidR="00290310" w:rsidRPr="001252E0" w14:paraId="4586EA5C"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17168789" w14:textId="77777777" w:rsidR="00290310" w:rsidRPr="001252E0" w:rsidRDefault="00307C8F" w:rsidP="004D00B4">
            <w:pPr>
              <w:tabs>
                <w:tab w:val="left" w:pos="3146"/>
              </w:tabs>
              <w:ind w:left="63"/>
              <w:rPr>
                <w:rFonts w:ascii="Book Antiqua" w:hAnsi="Book Antiqua" w:cs="Arial"/>
                <w:b/>
                <w:bCs/>
              </w:rPr>
            </w:pPr>
            <w:r w:rsidRPr="001252E0">
              <w:rPr>
                <w:rFonts w:ascii="Book Antiqua" w:hAnsi="Book Antiqua" w:cs="Arial"/>
                <w:b/>
                <w:bCs/>
              </w:rPr>
              <w:t>Optimización del Recurso</w:t>
            </w:r>
          </w:p>
          <w:p w14:paraId="565A3F0D" w14:textId="77777777" w:rsidR="00290310" w:rsidRPr="001252E0" w:rsidRDefault="00290310" w:rsidP="004D00B4">
            <w:pPr>
              <w:tabs>
                <w:tab w:val="left" w:pos="3146"/>
              </w:tabs>
              <w:ind w:left="63"/>
              <w:rPr>
                <w:rFonts w:ascii="Book Antiqua" w:hAnsi="Book Antiqua" w:cs="Arial"/>
                <w:b/>
                <w:bCs/>
              </w:rPr>
            </w:pPr>
            <w:r w:rsidRPr="001252E0">
              <w:rPr>
                <w:rFonts w:ascii="Book Antiqua" w:hAnsi="Book Antiqua" w:cs="Arial"/>
                <w:b/>
                <w:bCs/>
              </w:rPr>
              <w:t>Ampliación de la Franja horaria</w:t>
            </w:r>
          </w:p>
          <w:p w14:paraId="5F31BCF9" w14:textId="77777777" w:rsidR="00290310" w:rsidRPr="001252E0" w:rsidRDefault="00290310" w:rsidP="004D00B4">
            <w:pPr>
              <w:tabs>
                <w:tab w:val="left" w:pos="3146"/>
              </w:tabs>
              <w:ind w:left="63"/>
              <w:rPr>
                <w:rFonts w:ascii="Book Antiqua" w:hAnsi="Book Antiqua" w:cs="Arial"/>
                <w:b/>
                <w:bCs/>
              </w:rPr>
            </w:pPr>
            <w:r w:rsidRPr="001252E0">
              <w:rPr>
                <w:rFonts w:ascii="Book Antiqua" w:hAnsi="Book Antiqua" w:cs="Arial"/>
                <w:b/>
                <w:bCs/>
              </w:rPr>
              <w:t>Informe 2009-PLA-OI-2019</w:t>
            </w:r>
          </w:p>
          <w:p w14:paraId="122B81D7" w14:textId="77777777" w:rsidR="00290310" w:rsidRPr="001252E0" w:rsidRDefault="00290310" w:rsidP="004D00B4">
            <w:pPr>
              <w:tabs>
                <w:tab w:val="left" w:pos="3146"/>
              </w:tabs>
              <w:ind w:left="63"/>
              <w:rPr>
                <w:rFonts w:ascii="Book Antiqua" w:hAnsi="Book Antiqua" w:cs="Arial"/>
                <w:b/>
                <w:bCs/>
                <w:highlight w:val="yellow"/>
              </w:rPr>
            </w:pPr>
          </w:p>
          <w:p w14:paraId="2A20BF5E" w14:textId="77777777" w:rsidR="00290310" w:rsidRPr="001252E0" w:rsidRDefault="00290310" w:rsidP="004D00B4">
            <w:pPr>
              <w:tabs>
                <w:tab w:val="left" w:pos="3146"/>
              </w:tabs>
              <w:ind w:left="63"/>
              <w:rPr>
                <w:rFonts w:ascii="Book Antiqua" w:hAnsi="Book Antiqua" w:cs="Arial"/>
                <w:b/>
                <w:bCs/>
                <w:highlight w:val="yellow"/>
              </w:rPr>
            </w:pPr>
          </w:p>
        </w:tc>
        <w:tc>
          <w:tcPr>
            <w:tcW w:w="3220" w:type="dxa"/>
            <w:tcBorders>
              <w:top w:val="nil"/>
              <w:left w:val="nil"/>
              <w:bottom w:val="double" w:sz="6" w:space="0" w:color="305496"/>
              <w:right w:val="double" w:sz="6" w:space="0" w:color="305496"/>
            </w:tcBorders>
            <w:shd w:val="clear" w:color="000000" w:fill="FFFFFF"/>
          </w:tcPr>
          <w:p w14:paraId="455A3DB5" w14:textId="4AAF96D4" w:rsidR="00290310" w:rsidRPr="001252E0" w:rsidRDefault="0029031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Uno de los motivos por los cuales no ingresan procesos por la vía de Flagrancia se debe a </w:t>
            </w:r>
            <w:r w:rsidR="003D4D15">
              <w:rPr>
                <w:rFonts w:ascii="Book Antiqua" w:hAnsi="Book Antiqua" w:cs="Arial"/>
              </w:rPr>
              <w:t xml:space="preserve">que </w:t>
            </w:r>
            <w:r w:rsidRPr="001252E0">
              <w:rPr>
                <w:rFonts w:ascii="Book Antiqua" w:hAnsi="Book Antiqua" w:cs="Arial"/>
              </w:rPr>
              <w:t>la prestación del servicio se ofrece únicamente durante la jornada vespertina.</w:t>
            </w:r>
          </w:p>
        </w:tc>
        <w:tc>
          <w:tcPr>
            <w:tcW w:w="3962" w:type="dxa"/>
            <w:tcBorders>
              <w:top w:val="nil"/>
              <w:left w:val="nil"/>
              <w:bottom w:val="double" w:sz="6" w:space="0" w:color="305496"/>
              <w:right w:val="double" w:sz="6" w:space="0" w:color="305496"/>
            </w:tcBorders>
            <w:shd w:val="clear" w:color="000000" w:fill="FFFFFF"/>
          </w:tcPr>
          <w:p w14:paraId="31FE2A50" w14:textId="77777777" w:rsidR="0056674D" w:rsidRPr="001252E0" w:rsidRDefault="0056674D" w:rsidP="007A6B98">
            <w:pPr>
              <w:tabs>
                <w:tab w:val="left" w:pos="3146"/>
              </w:tabs>
              <w:spacing w:before="0" w:after="0" w:line="240" w:lineRule="auto"/>
              <w:ind w:left="63"/>
              <w:rPr>
                <w:rFonts w:ascii="Book Antiqua" w:hAnsi="Book Antiqua" w:cs="Arial"/>
              </w:rPr>
            </w:pPr>
            <w:r w:rsidRPr="001252E0">
              <w:rPr>
                <w:rFonts w:ascii="Book Antiqua" w:hAnsi="Book Antiqua" w:cs="Arial"/>
              </w:rPr>
              <w:t>Se proponen 3 escenarios:</w:t>
            </w:r>
          </w:p>
          <w:p w14:paraId="7EAA0591" w14:textId="505F8567" w:rsidR="004D38AA" w:rsidRDefault="004D38AA" w:rsidP="003D4D15">
            <w:pPr>
              <w:tabs>
                <w:tab w:val="left" w:pos="3146"/>
              </w:tabs>
              <w:spacing w:before="0" w:after="0" w:line="240" w:lineRule="auto"/>
              <w:ind w:left="63"/>
              <w:rPr>
                <w:rFonts w:ascii="Book Antiqua" w:hAnsi="Book Antiqua" w:cs="Arial"/>
              </w:rPr>
            </w:pPr>
            <w:r w:rsidRPr="001252E0">
              <w:rPr>
                <w:rFonts w:ascii="Book Antiqua" w:hAnsi="Book Antiqua" w:cs="Arial"/>
                <w:b/>
                <w:bCs/>
              </w:rPr>
              <w:t>Escenario 1 (ideal):</w:t>
            </w:r>
            <w:r w:rsidRPr="001252E0">
              <w:rPr>
                <w:rFonts w:ascii="Book Antiqua" w:hAnsi="Book Antiqua" w:cs="Arial"/>
              </w:rPr>
              <w:t xml:space="preserve"> Equipo completo de funcionarios asignados a la sección de flagrancia laborando de manera regular en la jornada diurna, donde las cuatro plazas de personas juzgadoras, dos de Fiscala o Fiscal y dos de Defensora o Defensor Público además de las plazas de Técnica o Técnico Judicial se destacar</w:t>
            </w:r>
            <w:r w:rsidR="003D4D15">
              <w:rPr>
                <w:rFonts w:ascii="Book Antiqua" w:hAnsi="Book Antiqua" w:cs="Arial"/>
              </w:rPr>
              <w:t>á</w:t>
            </w:r>
            <w:r w:rsidRPr="001252E0">
              <w:rPr>
                <w:rFonts w:ascii="Book Antiqua" w:hAnsi="Book Antiqua" w:cs="Arial"/>
              </w:rPr>
              <w:t>n en la jornada diurna realizando todas aquellas audiencias iniciales, juicios con sus respectivas continuaciones y otras diligencias asociadas al proceso que se capten de 7:30 a.m. a 4:30 p.m.  Se hace la observación que mediante la anterior estructura existe la posibilidad de colaborar con el Tribunal Ordinario lo anterior en función de la carga de trabajo que ostente la sección de Flagrancia.</w:t>
            </w:r>
          </w:p>
          <w:p w14:paraId="1C50944B" w14:textId="77777777" w:rsidR="003D4D15" w:rsidRPr="001252E0" w:rsidRDefault="003D4D15" w:rsidP="007A6B98">
            <w:pPr>
              <w:tabs>
                <w:tab w:val="left" w:pos="3146"/>
              </w:tabs>
              <w:spacing w:before="0" w:after="0" w:line="240" w:lineRule="auto"/>
              <w:ind w:left="63"/>
              <w:rPr>
                <w:rFonts w:ascii="Book Antiqua" w:hAnsi="Book Antiqua" w:cs="Arial"/>
                <w:b/>
                <w:bCs/>
              </w:rPr>
            </w:pPr>
          </w:p>
          <w:p w14:paraId="5BA488F4" w14:textId="77777777" w:rsidR="004D38AA" w:rsidRPr="001252E0" w:rsidRDefault="004D38AA"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 xml:space="preserve">Ante tal panorama se propone la siguiente estructura: </w:t>
            </w:r>
          </w:p>
          <w:p w14:paraId="5226ED74" w14:textId="5A55BC10" w:rsidR="004D38AA" w:rsidRDefault="004D38AA" w:rsidP="003D4D15">
            <w:pPr>
              <w:tabs>
                <w:tab w:val="left" w:pos="3146"/>
              </w:tabs>
              <w:spacing w:before="0" w:after="0" w:line="240" w:lineRule="auto"/>
              <w:ind w:left="63"/>
              <w:rPr>
                <w:rFonts w:ascii="Book Antiqua" w:hAnsi="Book Antiqua" w:cs="Arial"/>
              </w:rPr>
            </w:pPr>
            <w:r w:rsidRPr="001252E0">
              <w:rPr>
                <w:rFonts w:ascii="Book Antiqua" w:hAnsi="Book Antiqua" w:cs="Arial"/>
              </w:rPr>
              <w:t xml:space="preserve">Diurna:  Cuatro plazas de Jueza o Juez (3 titulares y 1 vacante), </w:t>
            </w:r>
            <w:r w:rsidR="007B43D6" w:rsidRPr="001252E0">
              <w:rPr>
                <w:rFonts w:ascii="Book Antiqua" w:hAnsi="Book Antiqua" w:cs="Arial"/>
              </w:rPr>
              <w:t>dos</w:t>
            </w:r>
            <w:r w:rsidRPr="001252E0">
              <w:rPr>
                <w:rFonts w:ascii="Book Antiqua" w:hAnsi="Book Antiqua" w:cs="Arial"/>
              </w:rPr>
              <w:t xml:space="preserve"> de Fiscala o Fiscal y de Defensora o Defensor Público, además de </w:t>
            </w:r>
            <w:r w:rsidR="007B43D6" w:rsidRPr="001252E0">
              <w:rPr>
                <w:rFonts w:ascii="Book Antiqua" w:hAnsi="Book Antiqua" w:cs="Arial"/>
              </w:rPr>
              <w:t>tres plazas</w:t>
            </w:r>
            <w:r w:rsidRPr="001252E0">
              <w:rPr>
                <w:rFonts w:ascii="Book Antiqua" w:hAnsi="Book Antiqua" w:cs="Arial"/>
              </w:rPr>
              <w:t xml:space="preserve"> </w:t>
            </w:r>
            <w:r w:rsidRPr="001252E0">
              <w:rPr>
                <w:rFonts w:ascii="Book Antiqua" w:hAnsi="Book Antiqua" w:cs="Arial"/>
              </w:rPr>
              <w:tab/>
              <w:t>de Técnica o Técnico Judicial. La cuota de asuntos para dicha sección sería de 35 al mes (iniciales y sentencias o medidas alternas)</w:t>
            </w:r>
          </w:p>
          <w:p w14:paraId="261CA235" w14:textId="77777777" w:rsidR="003D4D15" w:rsidRPr="001252E0" w:rsidRDefault="003D4D15" w:rsidP="007A6B98">
            <w:pPr>
              <w:tabs>
                <w:tab w:val="left" w:pos="3146"/>
              </w:tabs>
              <w:spacing w:before="0" w:after="0" w:line="240" w:lineRule="auto"/>
              <w:ind w:left="63"/>
              <w:rPr>
                <w:rFonts w:ascii="Book Antiqua" w:hAnsi="Book Antiqua" w:cs="Arial"/>
              </w:rPr>
            </w:pPr>
          </w:p>
          <w:p w14:paraId="3A705BCC" w14:textId="72BBFF15" w:rsidR="0056674D" w:rsidRDefault="0056674D" w:rsidP="003D4D15">
            <w:pPr>
              <w:tabs>
                <w:tab w:val="left" w:pos="3146"/>
              </w:tabs>
              <w:spacing w:before="0" w:after="0" w:line="240" w:lineRule="auto"/>
              <w:ind w:left="63"/>
              <w:rPr>
                <w:rFonts w:ascii="Book Antiqua" w:hAnsi="Book Antiqua" w:cs="Arial"/>
              </w:rPr>
            </w:pPr>
            <w:r w:rsidRPr="001252E0">
              <w:rPr>
                <w:rFonts w:ascii="Book Antiqua" w:hAnsi="Book Antiqua" w:cs="Arial"/>
                <w:b/>
                <w:bCs/>
              </w:rPr>
              <w:t xml:space="preserve">Escenario </w:t>
            </w:r>
            <w:r w:rsidR="004D38AA" w:rsidRPr="001252E0">
              <w:rPr>
                <w:rFonts w:ascii="Book Antiqua" w:hAnsi="Book Antiqua" w:cs="Arial"/>
                <w:b/>
                <w:bCs/>
              </w:rPr>
              <w:t>2</w:t>
            </w:r>
            <w:r w:rsidR="001B6223" w:rsidRPr="001252E0">
              <w:rPr>
                <w:rFonts w:ascii="Book Antiqua" w:hAnsi="Book Antiqua" w:cs="Arial"/>
                <w:b/>
                <w:bCs/>
              </w:rPr>
              <w:t xml:space="preserve"> </w:t>
            </w:r>
            <w:r w:rsidR="00761A27" w:rsidRPr="001252E0">
              <w:rPr>
                <w:rFonts w:ascii="Book Antiqua" w:hAnsi="Book Antiqua" w:cs="Arial"/>
                <w:b/>
                <w:bCs/>
              </w:rPr>
              <w:t>(</w:t>
            </w:r>
            <w:r w:rsidR="00A00D24" w:rsidRPr="001252E0">
              <w:rPr>
                <w:rFonts w:ascii="Book Antiqua" w:hAnsi="Book Antiqua" w:cs="Arial"/>
                <w:b/>
                <w:bCs/>
              </w:rPr>
              <w:t>Optimo</w:t>
            </w:r>
            <w:r w:rsidR="00761A27" w:rsidRPr="001252E0">
              <w:rPr>
                <w:rFonts w:ascii="Book Antiqua" w:hAnsi="Book Antiqua" w:cs="Arial"/>
                <w:b/>
                <w:bCs/>
              </w:rPr>
              <w:t>)</w:t>
            </w:r>
            <w:r w:rsidR="00A00D24" w:rsidRPr="001252E0">
              <w:rPr>
                <w:rFonts w:ascii="Book Antiqua" w:hAnsi="Book Antiqua" w:cs="Arial"/>
                <w:b/>
                <w:bCs/>
              </w:rPr>
              <w:t>:</w:t>
            </w:r>
            <w:r w:rsidRPr="001252E0">
              <w:rPr>
                <w:rFonts w:ascii="Book Antiqua" w:hAnsi="Book Antiqua" w:cs="Arial"/>
                <w:b/>
                <w:bCs/>
              </w:rPr>
              <w:t xml:space="preserve"> </w:t>
            </w:r>
            <w:r w:rsidRPr="001252E0">
              <w:rPr>
                <w:rFonts w:ascii="Book Antiqua" w:hAnsi="Book Antiqua" w:cs="Arial"/>
              </w:rPr>
              <w:t>Sección diurna se encarga de recibir todas las audiencias iniciales</w:t>
            </w:r>
            <w:r w:rsidR="00761A27" w:rsidRPr="001252E0">
              <w:rPr>
                <w:rFonts w:ascii="Book Antiqua" w:hAnsi="Book Antiqua" w:cs="Arial"/>
              </w:rPr>
              <w:t>,</w:t>
            </w:r>
            <w:r w:rsidR="001B6223" w:rsidRPr="001252E0">
              <w:rPr>
                <w:rFonts w:ascii="Book Antiqua" w:hAnsi="Book Antiqua" w:cs="Arial"/>
              </w:rPr>
              <w:t xml:space="preserve"> juicios</w:t>
            </w:r>
            <w:r w:rsidR="00761A27" w:rsidRPr="001252E0">
              <w:rPr>
                <w:rFonts w:ascii="Book Antiqua" w:hAnsi="Book Antiqua" w:cs="Arial"/>
              </w:rPr>
              <w:t xml:space="preserve"> con sus respectivas continuaciones y otras diligencias asociadas al proceso</w:t>
            </w:r>
            <w:r w:rsidRPr="001252E0">
              <w:rPr>
                <w:rFonts w:ascii="Book Antiqua" w:hAnsi="Book Antiqua" w:cs="Arial"/>
              </w:rPr>
              <w:t xml:space="preserve"> que se capten de 7:30 a.m. a 4:30 p.m., </w:t>
            </w:r>
            <w:r w:rsidR="00761A27" w:rsidRPr="001252E0">
              <w:rPr>
                <w:rFonts w:ascii="Book Antiqua" w:hAnsi="Book Antiqua" w:cs="Arial"/>
              </w:rPr>
              <w:t>y Sección Vespertina que se encargará de la atención de todas aquellas audiencias iniciales que se capten de 5:00 p.m. a 11:00 p.m., así como algunos juicios unipersonales, lo anterior, dependiendo de la capacidad con la que cuente en función de la cantidad de audiencia</w:t>
            </w:r>
            <w:r w:rsidR="003D4D15">
              <w:rPr>
                <w:rFonts w:ascii="Book Antiqua" w:hAnsi="Book Antiqua" w:cs="Arial"/>
              </w:rPr>
              <w:t>s</w:t>
            </w:r>
            <w:r w:rsidR="00761A27" w:rsidRPr="001252E0">
              <w:rPr>
                <w:rFonts w:ascii="Book Antiqua" w:hAnsi="Book Antiqua" w:cs="Arial"/>
              </w:rPr>
              <w:t xml:space="preserve"> iniciales que se presenten. </w:t>
            </w:r>
            <w:r w:rsidRPr="001252E0">
              <w:rPr>
                <w:rFonts w:ascii="Book Antiqua" w:hAnsi="Book Antiqua" w:cs="Arial"/>
              </w:rPr>
              <w:t xml:space="preserve">Mediante este modelo se logran recibir expedientes de flagrancia en una franja horaria de </w:t>
            </w:r>
            <w:r w:rsidR="00761A27" w:rsidRPr="001252E0">
              <w:rPr>
                <w:rFonts w:ascii="Book Antiqua" w:hAnsi="Book Antiqua" w:cs="Arial"/>
              </w:rPr>
              <w:t>7:30 a.m. a 11</w:t>
            </w:r>
            <w:r w:rsidRPr="001252E0">
              <w:rPr>
                <w:rFonts w:ascii="Book Antiqua" w:hAnsi="Book Antiqua" w:cs="Arial"/>
              </w:rPr>
              <w:t xml:space="preserve">:00 </w:t>
            </w:r>
            <w:r w:rsidR="001E31FB" w:rsidRPr="001252E0">
              <w:rPr>
                <w:rFonts w:ascii="Book Antiqua" w:hAnsi="Book Antiqua" w:cs="Arial"/>
              </w:rPr>
              <w:t>p.m.</w:t>
            </w:r>
            <w:r w:rsidR="00C04B67" w:rsidRPr="001252E0">
              <w:rPr>
                <w:rFonts w:ascii="Book Antiqua" w:hAnsi="Book Antiqua" w:cs="Arial"/>
              </w:rPr>
              <w:t xml:space="preserve"> Además, se hace la </w:t>
            </w:r>
            <w:r w:rsidR="00C04B67" w:rsidRPr="001252E0">
              <w:rPr>
                <w:rFonts w:ascii="Book Antiqua" w:hAnsi="Book Antiqua" w:cs="Arial"/>
              </w:rPr>
              <w:lastRenderedPageBreak/>
              <w:t>observación que mediante la anterior estructura existe la posibilidad de colaborar con el Tribunal Ordinario lo anterior, en función de la carga de trabajo que ostente la sección de Flagrancia.</w:t>
            </w:r>
          </w:p>
          <w:p w14:paraId="3135BAE5" w14:textId="77777777" w:rsidR="003D4D15" w:rsidRPr="001252E0" w:rsidRDefault="003D4D15" w:rsidP="007A6B98">
            <w:pPr>
              <w:tabs>
                <w:tab w:val="left" w:pos="3146"/>
              </w:tabs>
              <w:spacing w:before="0" w:after="0" w:line="240" w:lineRule="auto"/>
              <w:ind w:left="63"/>
              <w:rPr>
                <w:rFonts w:ascii="Book Antiqua" w:hAnsi="Book Antiqua" w:cs="Arial"/>
              </w:rPr>
            </w:pPr>
          </w:p>
          <w:p w14:paraId="037E8717" w14:textId="77777777" w:rsidR="0056674D" w:rsidRPr="001252E0" w:rsidRDefault="0056674D"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Ante tal panorama se propone la siguiente estructura: </w:t>
            </w:r>
          </w:p>
          <w:p w14:paraId="28113900" w14:textId="77777777" w:rsidR="0056674D" w:rsidRPr="001252E0" w:rsidRDefault="0056674D"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Diurna:  </w:t>
            </w:r>
            <w:r w:rsidR="00761A27" w:rsidRPr="001252E0">
              <w:rPr>
                <w:rFonts w:ascii="Book Antiqua" w:hAnsi="Book Antiqua" w:cs="Arial"/>
              </w:rPr>
              <w:t>Tres</w:t>
            </w:r>
            <w:r w:rsidRPr="001252E0">
              <w:rPr>
                <w:rFonts w:ascii="Book Antiqua" w:hAnsi="Book Antiqua" w:cs="Arial"/>
              </w:rPr>
              <w:t xml:space="preserve"> plaza</w:t>
            </w:r>
            <w:r w:rsidR="00761A27" w:rsidRPr="001252E0">
              <w:rPr>
                <w:rFonts w:ascii="Book Antiqua" w:hAnsi="Book Antiqua" w:cs="Arial"/>
              </w:rPr>
              <w:t>s</w:t>
            </w:r>
            <w:r w:rsidRPr="001252E0">
              <w:rPr>
                <w:rFonts w:ascii="Book Antiqua" w:hAnsi="Book Antiqua" w:cs="Arial"/>
              </w:rPr>
              <w:t xml:space="preserve"> de Jueza o Juez </w:t>
            </w:r>
            <w:r w:rsidR="00761A27" w:rsidRPr="001252E0">
              <w:rPr>
                <w:rFonts w:ascii="Book Antiqua" w:hAnsi="Book Antiqua" w:cs="Arial"/>
              </w:rPr>
              <w:t>(2 titulares y 1 vacante)</w:t>
            </w:r>
            <w:r w:rsidRPr="001252E0">
              <w:rPr>
                <w:rFonts w:ascii="Book Antiqua" w:hAnsi="Book Antiqua" w:cs="Arial"/>
              </w:rPr>
              <w:t xml:space="preserve">, una de Fiscala o Fiscal y de Defensora o Defensor Público, además de </w:t>
            </w:r>
            <w:r w:rsidR="00761A27" w:rsidRPr="001252E0">
              <w:rPr>
                <w:rFonts w:ascii="Book Antiqua" w:hAnsi="Book Antiqua" w:cs="Arial"/>
              </w:rPr>
              <w:t>dos</w:t>
            </w:r>
            <w:r w:rsidRPr="001252E0">
              <w:rPr>
                <w:rFonts w:ascii="Book Antiqua" w:hAnsi="Book Antiqua" w:cs="Arial"/>
              </w:rPr>
              <w:t xml:space="preserve"> plaza</w:t>
            </w:r>
            <w:r w:rsidR="00761A27" w:rsidRPr="001252E0">
              <w:rPr>
                <w:rFonts w:ascii="Book Antiqua" w:hAnsi="Book Antiqua" w:cs="Arial"/>
              </w:rPr>
              <w:t>s</w:t>
            </w:r>
            <w:r w:rsidRPr="001252E0">
              <w:rPr>
                <w:rFonts w:ascii="Book Antiqua" w:hAnsi="Book Antiqua" w:cs="Arial"/>
              </w:rPr>
              <w:t xml:space="preserve"> </w:t>
            </w:r>
            <w:r w:rsidRPr="001252E0">
              <w:rPr>
                <w:rFonts w:ascii="Book Antiqua" w:hAnsi="Book Antiqua" w:cs="Arial"/>
              </w:rPr>
              <w:tab/>
              <w:t>de Técnica o Técnico Judicial.</w:t>
            </w:r>
            <w:r w:rsidR="00B61B38" w:rsidRPr="001252E0">
              <w:rPr>
                <w:rFonts w:ascii="Book Antiqua" w:hAnsi="Book Antiqua" w:cs="Arial"/>
              </w:rPr>
              <w:t xml:space="preserve"> La cuota de asuntos para dicha sección sería de 35 al mes (iniciales y sentencias o medidas alternas)</w:t>
            </w:r>
          </w:p>
          <w:p w14:paraId="37C47EF4" w14:textId="146C516C" w:rsidR="0056674D" w:rsidRDefault="00761A27" w:rsidP="003D4D15">
            <w:pPr>
              <w:tabs>
                <w:tab w:val="left" w:pos="3146"/>
              </w:tabs>
              <w:spacing w:before="0" w:after="0" w:line="240" w:lineRule="auto"/>
              <w:ind w:left="63"/>
              <w:rPr>
                <w:rFonts w:ascii="Book Antiqua" w:hAnsi="Book Antiqua" w:cs="Arial"/>
              </w:rPr>
            </w:pPr>
            <w:r w:rsidRPr="001252E0">
              <w:rPr>
                <w:rFonts w:ascii="Book Antiqua" w:hAnsi="Book Antiqua" w:cs="Arial"/>
              </w:rPr>
              <w:t>Vespertina</w:t>
            </w:r>
            <w:r w:rsidR="0056674D" w:rsidRPr="001252E0">
              <w:rPr>
                <w:rFonts w:ascii="Book Antiqua" w:hAnsi="Book Antiqua" w:cs="Arial"/>
              </w:rPr>
              <w:t xml:space="preserve">:  </w:t>
            </w:r>
            <w:r w:rsidRPr="001252E0">
              <w:rPr>
                <w:rFonts w:ascii="Book Antiqua" w:hAnsi="Book Antiqua" w:cs="Arial"/>
              </w:rPr>
              <w:t>Una plaza de persona</w:t>
            </w:r>
            <w:r w:rsidR="0056674D" w:rsidRPr="001252E0">
              <w:rPr>
                <w:rFonts w:ascii="Book Antiqua" w:hAnsi="Book Antiqua" w:cs="Arial"/>
              </w:rPr>
              <w:t xml:space="preserve"> juzgadora titular, </w:t>
            </w:r>
            <w:r w:rsidRPr="001252E0">
              <w:rPr>
                <w:rFonts w:ascii="Book Antiqua" w:hAnsi="Book Antiqua" w:cs="Arial"/>
              </w:rPr>
              <w:t>una plaza</w:t>
            </w:r>
            <w:r w:rsidR="0056674D" w:rsidRPr="001252E0">
              <w:rPr>
                <w:rFonts w:ascii="Book Antiqua" w:hAnsi="Book Antiqua" w:cs="Arial"/>
              </w:rPr>
              <w:t xml:space="preserve"> de Técnica o Técnico Judicial, apoyadas de una Fiscala o Fiscal y una Defensora o Defensor Púbico. </w:t>
            </w:r>
            <w:r w:rsidR="00B61B38" w:rsidRPr="001252E0">
              <w:rPr>
                <w:rFonts w:ascii="Book Antiqua" w:hAnsi="Book Antiqua" w:cs="Arial"/>
              </w:rPr>
              <w:t xml:space="preserve">La cuota para la persona juzgadora sería de 63 audiencias iniciales al mes. </w:t>
            </w:r>
          </w:p>
          <w:p w14:paraId="1A7C6212" w14:textId="77777777" w:rsidR="006C47AA" w:rsidRPr="001252E0" w:rsidRDefault="006C47AA" w:rsidP="007A6B98">
            <w:pPr>
              <w:tabs>
                <w:tab w:val="left" w:pos="3146"/>
              </w:tabs>
              <w:spacing w:before="0" w:after="0" w:line="240" w:lineRule="auto"/>
              <w:ind w:left="63"/>
              <w:rPr>
                <w:rFonts w:ascii="Book Antiqua" w:hAnsi="Book Antiqua" w:cs="Arial"/>
              </w:rPr>
            </w:pPr>
          </w:p>
          <w:p w14:paraId="08473B33" w14:textId="77777777" w:rsidR="0091530F" w:rsidRPr="001252E0" w:rsidRDefault="0091530F" w:rsidP="007A6B98">
            <w:pPr>
              <w:tabs>
                <w:tab w:val="left" w:pos="3146"/>
              </w:tabs>
              <w:spacing w:before="0" w:after="0" w:line="240" w:lineRule="auto"/>
              <w:ind w:left="63"/>
              <w:rPr>
                <w:rFonts w:ascii="Book Antiqua" w:hAnsi="Book Antiqua" w:cs="Arial"/>
              </w:rPr>
            </w:pPr>
            <w:r w:rsidRPr="001252E0">
              <w:rPr>
                <w:rFonts w:ascii="Book Antiqua" w:hAnsi="Book Antiqua" w:cs="Arial"/>
                <w:b/>
                <w:bCs/>
              </w:rPr>
              <w:t xml:space="preserve">Escenario </w:t>
            </w:r>
            <w:r w:rsidR="004D38AA" w:rsidRPr="001252E0">
              <w:rPr>
                <w:rFonts w:ascii="Book Antiqua" w:hAnsi="Book Antiqua" w:cs="Arial"/>
                <w:b/>
                <w:bCs/>
              </w:rPr>
              <w:t>3</w:t>
            </w:r>
            <w:r w:rsidR="00761A27" w:rsidRPr="001252E0">
              <w:rPr>
                <w:rFonts w:ascii="Book Antiqua" w:hAnsi="Book Antiqua" w:cs="Arial"/>
                <w:b/>
                <w:bCs/>
              </w:rPr>
              <w:t xml:space="preserve"> (actual)</w:t>
            </w:r>
            <w:r w:rsidRPr="001252E0">
              <w:rPr>
                <w:rFonts w:ascii="Book Antiqua" w:hAnsi="Book Antiqua" w:cs="Arial"/>
                <w:b/>
                <w:bCs/>
              </w:rPr>
              <w:t>:</w:t>
            </w:r>
            <w:r w:rsidRPr="001252E0">
              <w:rPr>
                <w:rFonts w:ascii="Book Antiqua" w:hAnsi="Book Antiqua" w:cs="Arial"/>
              </w:rPr>
              <w:t xml:space="preserve"> Sección diurna se encarga de recibir todas las audiencias iniciales que se capten de 7:30 a.m. a 4:30 p.m., con sus respectivas </w:t>
            </w:r>
            <w:r w:rsidRPr="001252E0">
              <w:rPr>
                <w:rFonts w:ascii="Book Antiqua" w:hAnsi="Book Antiqua" w:cs="Arial"/>
              </w:rPr>
              <w:lastRenderedPageBreak/>
              <w:t>continuaciones y posteriormente si así lo requiere el debido proceso se trasladan al grupo de trabajo de jornada vespertina para la realización del juicio unipersonal o colegiado. Mediante este modelo se logran recibir expedientes de flagrancia en una franja horaria de 7:30 am a las 11:00 pm.</w:t>
            </w:r>
          </w:p>
          <w:p w14:paraId="2FB6BDDD" w14:textId="77777777" w:rsidR="0091530F" w:rsidRPr="001252E0" w:rsidRDefault="0091530F"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Ante tal panorama se propone la siguiente estructura: </w:t>
            </w:r>
          </w:p>
          <w:p w14:paraId="109E92D1" w14:textId="77777777" w:rsidR="0091530F" w:rsidRPr="001252E0" w:rsidRDefault="0091530F" w:rsidP="007A6B98">
            <w:pPr>
              <w:tabs>
                <w:tab w:val="left" w:pos="3146"/>
              </w:tabs>
              <w:spacing w:before="0" w:after="0" w:line="240" w:lineRule="auto"/>
              <w:ind w:left="63"/>
              <w:rPr>
                <w:rFonts w:ascii="Book Antiqua" w:hAnsi="Book Antiqua" w:cs="Arial"/>
              </w:rPr>
            </w:pPr>
            <w:r w:rsidRPr="001252E0">
              <w:rPr>
                <w:rFonts w:ascii="Book Antiqua" w:hAnsi="Book Antiqua" w:cs="Arial"/>
              </w:rPr>
              <w:t>Diurna:  Una plaza de Jueza o Juez vacante, una de Fiscala o Fiscal y de Defensora o Defensor Público, además de una plaza de Técnica o Técnico Judicial.</w:t>
            </w:r>
            <w:r w:rsidR="00B61B38" w:rsidRPr="001252E0">
              <w:rPr>
                <w:rFonts w:ascii="Book Antiqua" w:hAnsi="Book Antiqua" w:cs="Arial"/>
              </w:rPr>
              <w:t xml:space="preserve"> La cuota para la persona juzgadora sería de 63 audiencias iniciales al mes.</w:t>
            </w:r>
          </w:p>
          <w:p w14:paraId="2E731300" w14:textId="77777777" w:rsidR="0091530F" w:rsidRPr="001252E0" w:rsidRDefault="0091530F"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Vespertina:  Tres plazas juzgadoras titulares, dos plazas de Técnica o Técnico Judicial, apoyadas de una Fiscala o Fiscal y una Defensora o Defensor Público. </w:t>
            </w:r>
            <w:r w:rsidR="00B61B38" w:rsidRPr="001252E0">
              <w:rPr>
                <w:rFonts w:ascii="Book Antiqua" w:hAnsi="Book Antiqua" w:cs="Arial"/>
              </w:rPr>
              <w:t xml:space="preserve">La cuota de asuntos para dicha sección sería de 35 al mes (iniciales y sentencias o medidas alternas). </w:t>
            </w:r>
            <w:r w:rsidRPr="001252E0">
              <w:rPr>
                <w:rFonts w:ascii="Book Antiqua" w:hAnsi="Book Antiqua" w:cs="Arial"/>
              </w:rPr>
              <w:t xml:space="preserve">Se hace la observación que mediante la anterior estructura no se puede colaborar con el Tribunal Ordinario debido a que para poder hacer juicios es necesaria la presencia </w:t>
            </w:r>
            <w:r w:rsidRPr="001252E0">
              <w:rPr>
                <w:rFonts w:ascii="Book Antiqua" w:hAnsi="Book Antiqua" w:cs="Arial"/>
              </w:rPr>
              <w:lastRenderedPageBreak/>
              <w:t>de una Fiscala o Fiscal y una Defensora o Defensor Público.</w:t>
            </w:r>
          </w:p>
          <w:p w14:paraId="0FACADE3" w14:textId="77777777" w:rsidR="0056674D" w:rsidRPr="001252E0" w:rsidRDefault="0056674D" w:rsidP="007A6B98">
            <w:pPr>
              <w:tabs>
                <w:tab w:val="left" w:pos="3146"/>
              </w:tabs>
              <w:spacing w:before="0" w:after="0" w:line="240" w:lineRule="auto"/>
              <w:ind w:left="63"/>
              <w:rPr>
                <w:rFonts w:ascii="Book Antiqua" w:hAnsi="Book Antiqua" w:cs="Arial"/>
              </w:rPr>
            </w:pPr>
          </w:p>
        </w:tc>
        <w:tc>
          <w:tcPr>
            <w:tcW w:w="2173" w:type="dxa"/>
            <w:tcBorders>
              <w:top w:val="nil"/>
              <w:left w:val="nil"/>
              <w:bottom w:val="double" w:sz="6" w:space="0" w:color="305496"/>
              <w:right w:val="double" w:sz="6" w:space="0" w:color="305496"/>
            </w:tcBorders>
            <w:shd w:val="clear" w:color="000000" w:fill="FFFFFF"/>
          </w:tcPr>
          <w:p w14:paraId="6E978A7F" w14:textId="77777777" w:rsidR="00290310" w:rsidRPr="001252E0" w:rsidRDefault="0029031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Maximizar la utilización de los recursos que integran la articulación penal en los asuntos de Flagrancia, de manera que se logre el 100 % de su rendimiento</w:t>
            </w:r>
            <w:r w:rsidR="0091530F" w:rsidRPr="001252E0">
              <w:rPr>
                <w:rFonts w:ascii="Book Antiqua" w:hAnsi="Book Antiqua" w:cs="Arial"/>
              </w:rPr>
              <w:t>.</w:t>
            </w:r>
          </w:p>
        </w:tc>
        <w:tc>
          <w:tcPr>
            <w:tcW w:w="1918" w:type="dxa"/>
            <w:tcBorders>
              <w:top w:val="nil"/>
              <w:left w:val="nil"/>
              <w:bottom w:val="double" w:sz="6" w:space="0" w:color="305496"/>
              <w:right w:val="double" w:sz="6" w:space="0" w:color="305496"/>
            </w:tcBorders>
            <w:shd w:val="clear" w:color="000000" w:fill="FFFFFF"/>
          </w:tcPr>
          <w:p w14:paraId="46A90A58" w14:textId="77777777" w:rsidR="00290310" w:rsidRPr="001252E0" w:rsidRDefault="00290310" w:rsidP="007A6B98">
            <w:pPr>
              <w:numPr>
                <w:ilvl w:val="0"/>
                <w:numId w:val="11"/>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Consejo Superior.</w:t>
            </w:r>
          </w:p>
          <w:p w14:paraId="5DFEB47F" w14:textId="77777777" w:rsidR="00290310" w:rsidRPr="001252E0" w:rsidRDefault="00290310" w:rsidP="007A6B98">
            <w:pPr>
              <w:spacing w:before="0" w:after="0" w:line="240" w:lineRule="auto"/>
              <w:ind w:left="360" w:hanging="360"/>
              <w:rPr>
                <w:rFonts w:ascii="Book Antiqua" w:eastAsia="Times New Roman" w:hAnsi="Book Antiqua" w:cs="Arial"/>
                <w:lang w:eastAsia="es-CR"/>
              </w:rPr>
            </w:pPr>
          </w:p>
          <w:p w14:paraId="0F5F66DF" w14:textId="77777777" w:rsidR="00290310" w:rsidRPr="001252E0" w:rsidRDefault="00290310" w:rsidP="007A6B98">
            <w:pPr>
              <w:numPr>
                <w:ilvl w:val="0"/>
                <w:numId w:val="11"/>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59FA40B8" w14:textId="77777777" w:rsidR="00290310" w:rsidRPr="001252E0" w:rsidRDefault="00290310" w:rsidP="007A6B98">
            <w:pPr>
              <w:spacing w:before="0" w:after="0" w:line="240" w:lineRule="auto"/>
              <w:ind w:left="360" w:hanging="360"/>
              <w:rPr>
                <w:rFonts w:ascii="Book Antiqua" w:eastAsia="Times New Roman" w:hAnsi="Book Antiqua" w:cs="Arial"/>
                <w:lang w:eastAsia="es-CR"/>
              </w:rPr>
            </w:pPr>
          </w:p>
          <w:p w14:paraId="7091A629" w14:textId="77777777" w:rsidR="00290310" w:rsidRPr="001252E0" w:rsidRDefault="00290310" w:rsidP="007A6B98">
            <w:pPr>
              <w:numPr>
                <w:ilvl w:val="0"/>
                <w:numId w:val="11"/>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Tribunal de Flagrancia del I</w:t>
            </w:r>
            <w:r w:rsidR="00EE3561" w:rsidRPr="001252E0">
              <w:rPr>
                <w:rFonts w:ascii="Book Antiqua" w:eastAsia="Times New Roman" w:hAnsi="Book Antiqua" w:cs="Arial"/>
                <w:lang w:eastAsia="es-CR"/>
              </w:rPr>
              <w:t xml:space="preserve"> </w:t>
            </w:r>
            <w:r w:rsidRPr="001252E0">
              <w:rPr>
                <w:rFonts w:ascii="Book Antiqua" w:eastAsia="Times New Roman" w:hAnsi="Book Antiqua" w:cs="Arial"/>
                <w:lang w:eastAsia="es-CR"/>
              </w:rPr>
              <w:t>Circuito Judicial de Limón.</w:t>
            </w:r>
          </w:p>
          <w:p w14:paraId="1EA07280" w14:textId="77777777" w:rsidR="00290310" w:rsidRPr="001252E0" w:rsidRDefault="00290310" w:rsidP="007A6B98">
            <w:pPr>
              <w:spacing w:before="0" w:after="0" w:line="240" w:lineRule="auto"/>
              <w:ind w:left="360" w:hanging="360"/>
              <w:rPr>
                <w:rFonts w:ascii="Book Antiqua" w:eastAsia="Times New Roman" w:hAnsi="Book Antiqua" w:cs="Arial"/>
                <w:lang w:eastAsia="es-CR"/>
              </w:rPr>
            </w:pPr>
          </w:p>
          <w:p w14:paraId="0C5558DE" w14:textId="77777777" w:rsidR="00290310" w:rsidRPr="001252E0" w:rsidRDefault="00290310" w:rsidP="007A6B98">
            <w:pPr>
              <w:numPr>
                <w:ilvl w:val="0"/>
                <w:numId w:val="11"/>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Defensa Pública.</w:t>
            </w:r>
          </w:p>
          <w:p w14:paraId="413EF140" w14:textId="77777777" w:rsidR="00290310" w:rsidRPr="001252E0" w:rsidRDefault="00290310" w:rsidP="007A6B98">
            <w:pPr>
              <w:spacing w:before="0" w:after="0" w:line="240" w:lineRule="auto"/>
              <w:ind w:left="360" w:hanging="360"/>
              <w:rPr>
                <w:rFonts w:ascii="Book Antiqua" w:eastAsia="Times New Roman" w:hAnsi="Book Antiqua" w:cs="Arial"/>
                <w:lang w:eastAsia="es-CR"/>
              </w:rPr>
            </w:pPr>
          </w:p>
          <w:p w14:paraId="26B9EB5C" w14:textId="77777777" w:rsidR="00290310" w:rsidRPr="001252E0" w:rsidRDefault="00290310" w:rsidP="007A6B98">
            <w:pPr>
              <w:numPr>
                <w:ilvl w:val="0"/>
                <w:numId w:val="11"/>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Ministerio Público.</w:t>
            </w:r>
          </w:p>
        </w:tc>
      </w:tr>
      <w:tr w:rsidR="00290310" w:rsidRPr="001252E0" w14:paraId="0FA37988" w14:textId="77777777" w:rsidTr="004D00B4">
        <w:trPr>
          <w:trHeight w:val="285"/>
        </w:trPr>
        <w:tc>
          <w:tcPr>
            <w:tcW w:w="13895" w:type="dxa"/>
            <w:gridSpan w:val="5"/>
            <w:tcBorders>
              <w:top w:val="nil"/>
              <w:left w:val="double" w:sz="6" w:space="0" w:color="305496"/>
              <w:bottom w:val="double" w:sz="6" w:space="0" w:color="305496"/>
              <w:right w:val="double" w:sz="6" w:space="0" w:color="305496"/>
            </w:tcBorders>
            <w:shd w:val="clear" w:color="000000" w:fill="FFFFFF"/>
          </w:tcPr>
          <w:p w14:paraId="63D99F44" w14:textId="77777777" w:rsidR="00290310" w:rsidRPr="001252E0" w:rsidRDefault="00290310" w:rsidP="004D00B4">
            <w:pPr>
              <w:ind w:left="0"/>
              <w:jc w:val="left"/>
              <w:rPr>
                <w:rFonts w:ascii="Book Antiqua" w:eastAsia="Times New Roman" w:hAnsi="Book Antiqua" w:cs="Arial"/>
                <w:bCs/>
                <w:snapToGrid w:val="0"/>
                <w:color w:val="000000"/>
                <w:lang w:eastAsia="es-ES"/>
              </w:rPr>
            </w:pPr>
            <w:r w:rsidRPr="001252E0">
              <w:rPr>
                <w:rFonts w:ascii="Book Antiqua" w:eastAsia="Times New Roman" w:hAnsi="Book Antiqua" w:cs="Arial"/>
                <w:bCs/>
                <w:snapToGrid w:val="0"/>
                <w:color w:val="000000"/>
                <w:lang w:eastAsia="es-ES"/>
              </w:rPr>
              <w:lastRenderedPageBreak/>
              <w:t>En asocio con la propuesta supra citada, a continuación, se muestran los diferentes escenarios relacionados con la optimización del recurso humano y mayor captación de los procesos de flagrancia:</w:t>
            </w:r>
          </w:p>
          <w:p w14:paraId="2EBFD75C" w14:textId="77777777" w:rsidR="00934658" w:rsidRPr="001252E0" w:rsidRDefault="00934658" w:rsidP="004D00B4">
            <w:pPr>
              <w:ind w:left="0"/>
              <w:jc w:val="left"/>
              <w:rPr>
                <w:rFonts w:ascii="Book Antiqua" w:eastAsia="Times New Roman" w:hAnsi="Book Antiqua" w:cs="Arial"/>
                <w:bCs/>
                <w:snapToGrid w:val="0"/>
                <w:color w:val="000000"/>
                <w:lang w:eastAsia="es-ES"/>
              </w:rPr>
            </w:pPr>
          </w:p>
          <w:p w14:paraId="10B5AE3B" w14:textId="77777777" w:rsidR="00934658" w:rsidRPr="001252E0" w:rsidRDefault="00934658" w:rsidP="004D00B4">
            <w:pPr>
              <w:ind w:left="0"/>
              <w:jc w:val="left"/>
              <w:rPr>
                <w:rFonts w:ascii="Book Antiqua" w:eastAsia="Times New Roman" w:hAnsi="Book Antiqua" w:cs="Arial"/>
                <w:bCs/>
                <w:snapToGrid w:val="0"/>
                <w:color w:val="000000"/>
                <w:lang w:eastAsia="es-ES"/>
              </w:rPr>
            </w:pPr>
          </w:p>
          <w:tbl>
            <w:tblPr>
              <w:tblW w:w="11584" w:type="dxa"/>
              <w:jc w:val="center"/>
              <w:tblLayout w:type="fixed"/>
              <w:tblCellMar>
                <w:left w:w="70" w:type="dxa"/>
                <w:right w:w="70" w:type="dxa"/>
              </w:tblCellMar>
              <w:tblLook w:val="04A0" w:firstRow="1" w:lastRow="0" w:firstColumn="1" w:lastColumn="0" w:noHBand="0" w:noVBand="1"/>
            </w:tblPr>
            <w:tblGrid>
              <w:gridCol w:w="1448"/>
              <w:gridCol w:w="1693"/>
              <w:gridCol w:w="2649"/>
              <w:gridCol w:w="1821"/>
              <w:gridCol w:w="2317"/>
              <w:gridCol w:w="1656"/>
            </w:tblGrid>
            <w:tr w:rsidR="001B2DB5" w:rsidRPr="001252E0" w14:paraId="6BF4E85B" w14:textId="77777777" w:rsidTr="00963111">
              <w:trPr>
                <w:trHeight w:val="435"/>
                <w:jc w:val="center"/>
              </w:trPr>
              <w:tc>
                <w:tcPr>
                  <w:tcW w:w="1448" w:type="dxa"/>
                  <w:tcBorders>
                    <w:top w:val="single" w:sz="4" w:space="0" w:color="auto"/>
                    <w:left w:val="single" w:sz="4" w:space="0" w:color="auto"/>
                    <w:bottom w:val="single" w:sz="4" w:space="0" w:color="auto"/>
                    <w:right w:val="single" w:sz="4" w:space="0" w:color="auto"/>
                  </w:tcBorders>
                  <w:shd w:val="clear" w:color="auto" w:fill="1F3864"/>
                  <w:noWrap/>
                  <w:vAlign w:val="center"/>
                  <w:hideMark/>
                </w:tcPr>
                <w:p w14:paraId="24E9BDB0"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Escenarios</w:t>
                  </w:r>
                </w:p>
              </w:tc>
              <w:tc>
                <w:tcPr>
                  <w:tcW w:w="1693" w:type="dxa"/>
                  <w:tcBorders>
                    <w:top w:val="single" w:sz="4" w:space="0" w:color="auto"/>
                    <w:left w:val="nil"/>
                    <w:bottom w:val="single" w:sz="4" w:space="0" w:color="auto"/>
                    <w:right w:val="single" w:sz="4" w:space="0" w:color="auto"/>
                  </w:tcBorders>
                  <w:shd w:val="clear" w:color="auto" w:fill="1F3864"/>
                  <w:noWrap/>
                  <w:vAlign w:val="center"/>
                  <w:hideMark/>
                </w:tcPr>
                <w:p w14:paraId="361EE1E1"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Judicatura</w:t>
                  </w:r>
                </w:p>
              </w:tc>
              <w:tc>
                <w:tcPr>
                  <w:tcW w:w="2649" w:type="dxa"/>
                  <w:tcBorders>
                    <w:top w:val="single" w:sz="4" w:space="0" w:color="auto"/>
                    <w:left w:val="nil"/>
                    <w:bottom w:val="single" w:sz="4" w:space="0" w:color="auto"/>
                    <w:right w:val="single" w:sz="4" w:space="0" w:color="auto"/>
                  </w:tcBorders>
                  <w:shd w:val="clear" w:color="auto" w:fill="1F3864"/>
                  <w:noWrap/>
                  <w:vAlign w:val="center"/>
                  <w:hideMark/>
                </w:tcPr>
                <w:p w14:paraId="59CC3F84"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Personal técnico</w:t>
                  </w:r>
                </w:p>
              </w:tc>
              <w:tc>
                <w:tcPr>
                  <w:tcW w:w="1821" w:type="dxa"/>
                  <w:tcBorders>
                    <w:top w:val="single" w:sz="4" w:space="0" w:color="auto"/>
                    <w:left w:val="nil"/>
                    <w:bottom w:val="single" w:sz="4" w:space="0" w:color="auto"/>
                    <w:right w:val="single" w:sz="4" w:space="0" w:color="auto"/>
                  </w:tcBorders>
                  <w:shd w:val="clear" w:color="auto" w:fill="1F3864"/>
                  <w:noWrap/>
                  <w:vAlign w:val="center"/>
                  <w:hideMark/>
                </w:tcPr>
                <w:p w14:paraId="0BAD8F6F"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Ministerio Público</w:t>
                  </w:r>
                </w:p>
              </w:tc>
              <w:tc>
                <w:tcPr>
                  <w:tcW w:w="2317" w:type="dxa"/>
                  <w:tcBorders>
                    <w:top w:val="single" w:sz="4" w:space="0" w:color="auto"/>
                    <w:left w:val="nil"/>
                    <w:bottom w:val="single" w:sz="4" w:space="0" w:color="auto"/>
                    <w:right w:val="single" w:sz="4" w:space="0" w:color="auto"/>
                  </w:tcBorders>
                  <w:shd w:val="clear" w:color="auto" w:fill="1F3864"/>
                  <w:noWrap/>
                  <w:vAlign w:val="center"/>
                  <w:hideMark/>
                </w:tcPr>
                <w:p w14:paraId="1C645F0E"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Defensa Pública</w:t>
                  </w:r>
                </w:p>
              </w:tc>
              <w:tc>
                <w:tcPr>
                  <w:tcW w:w="1656" w:type="dxa"/>
                  <w:tcBorders>
                    <w:top w:val="single" w:sz="4" w:space="0" w:color="auto"/>
                    <w:left w:val="nil"/>
                    <w:bottom w:val="single" w:sz="4" w:space="0" w:color="auto"/>
                    <w:right w:val="single" w:sz="4" w:space="0" w:color="auto"/>
                  </w:tcBorders>
                  <w:shd w:val="clear" w:color="auto" w:fill="1F3864"/>
                  <w:noWrap/>
                  <w:vAlign w:val="center"/>
                  <w:hideMark/>
                </w:tcPr>
                <w:p w14:paraId="519F6BBC" w14:textId="77777777" w:rsidR="001B2DB5" w:rsidRPr="001252E0" w:rsidRDefault="001B2DB5" w:rsidP="001417D4">
                  <w:pPr>
                    <w:framePr w:hSpace="141" w:wrap="around" w:vAnchor="text" w:hAnchor="text" w:y="1"/>
                    <w:spacing w:before="0" w:after="0" w:line="240" w:lineRule="auto"/>
                    <w:ind w:left="0"/>
                    <w:suppressOverlap/>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Horario</w:t>
                  </w:r>
                </w:p>
              </w:tc>
            </w:tr>
            <w:tr w:rsidR="004D38AA" w:rsidRPr="001252E0" w14:paraId="6D41A0C4" w14:textId="77777777" w:rsidTr="00963111">
              <w:trPr>
                <w:trHeight w:val="435"/>
                <w:jc w:val="center"/>
              </w:trPr>
              <w:tc>
                <w:tcPr>
                  <w:tcW w:w="1448" w:type="dxa"/>
                  <w:tcBorders>
                    <w:top w:val="nil"/>
                    <w:left w:val="single" w:sz="4" w:space="0" w:color="auto"/>
                    <w:bottom w:val="single" w:sz="4" w:space="0" w:color="auto"/>
                    <w:right w:val="single" w:sz="4" w:space="0" w:color="auto"/>
                  </w:tcBorders>
                  <w:shd w:val="clear" w:color="auto" w:fill="auto"/>
                  <w:vAlign w:val="center"/>
                </w:tcPr>
                <w:p w14:paraId="2D82DBD4"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Escenario 1</w:t>
                  </w:r>
                </w:p>
                <w:p w14:paraId="103815BB"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p>
              </w:tc>
              <w:tc>
                <w:tcPr>
                  <w:tcW w:w="1693" w:type="dxa"/>
                  <w:tcBorders>
                    <w:top w:val="nil"/>
                    <w:left w:val="nil"/>
                    <w:bottom w:val="single" w:sz="4" w:space="0" w:color="auto"/>
                    <w:right w:val="single" w:sz="4" w:space="0" w:color="auto"/>
                  </w:tcBorders>
                  <w:shd w:val="clear" w:color="auto" w:fill="auto"/>
                  <w:noWrap/>
                  <w:vAlign w:val="center"/>
                </w:tcPr>
                <w:p w14:paraId="52A665DF"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Cuatro Jueces</w:t>
                  </w:r>
                </w:p>
              </w:tc>
              <w:tc>
                <w:tcPr>
                  <w:tcW w:w="2649" w:type="dxa"/>
                  <w:tcBorders>
                    <w:top w:val="nil"/>
                    <w:left w:val="nil"/>
                    <w:bottom w:val="single" w:sz="4" w:space="0" w:color="auto"/>
                    <w:right w:val="single" w:sz="4" w:space="0" w:color="auto"/>
                  </w:tcBorders>
                  <w:shd w:val="clear" w:color="auto" w:fill="auto"/>
                  <w:noWrap/>
                  <w:vAlign w:val="center"/>
                </w:tcPr>
                <w:p w14:paraId="549F0C07"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821" w:type="dxa"/>
                  <w:tcBorders>
                    <w:top w:val="nil"/>
                    <w:left w:val="nil"/>
                    <w:bottom w:val="single" w:sz="4" w:space="0" w:color="auto"/>
                    <w:right w:val="single" w:sz="4" w:space="0" w:color="auto"/>
                  </w:tcBorders>
                  <w:shd w:val="clear" w:color="auto" w:fill="auto"/>
                  <w:noWrap/>
                  <w:vAlign w:val="center"/>
                </w:tcPr>
                <w:p w14:paraId="749D5795"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Fiscales</w:t>
                  </w:r>
                </w:p>
              </w:tc>
              <w:tc>
                <w:tcPr>
                  <w:tcW w:w="2317" w:type="dxa"/>
                  <w:tcBorders>
                    <w:top w:val="nil"/>
                    <w:left w:val="nil"/>
                    <w:bottom w:val="single" w:sz="4" w:space="0" w:color="auto"/>
                    <w:right w:val="single" w:sz="4" w:space="0" w:color="auto"/>
                  </w:tcBorders>
                  <w:shd w:val="clear" w:color="auto" w:fill="auto"/>
                  <w:noWrap/>
                  <w:vAlign w:val="center"/>
                </w:tcPr>
                <w:p w14:paraId="5335F6AC"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Defensores</w:t>
                  </w:r>
                </w:p>
              </w:tc>
              <w:tc>
                <w:tcPr>
                  <w:tcW w:w="1656" w:type="dxa"/>
                  <w:tcBorders>
                    <w:top w:val="nil"/>
                    <w:left w:val="nil"/>
                    <w:bottom w:val="single" w:sz="4" w:space="0" w:color="auto"/>
                    <w:right w:val="single" w:sz="4" w:space="0" w:color="auto"/>
                  </w:tcBorders>
                  <w:shd w:val="clear" w:color="auto" w:fill="auto"/>
                  <w:noWrap/>
                  <w:vAlign w:val="center"/>
                </w:tcPr>
                <w:p w14:paraId="584514F3"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279626A8" w14:textId="77777777" w:rsidTr="00963111">
              <w:trPr>
                <w:trHeight w:val="435"/>
                <w:jc w:val="center"/>
              </w:trPr>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09C16E07"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 xml:space="preserve">Escenario 2 </w:t>
                  </w:r>
                </w:p>
              </w:tc>
              <w:tc>
                <w:tcPr>
                  <w:tcW w:w="1693" w:type="dxa"/>
                  <w:tcBorders>
                    <w:top w:val="nil"/>
                    <w:left w:val="nil"/>
                    <w:bottom w:val="single" w:sz="4" w:space="0" w:color="auto"/>
                    <w:right w:val="single" w:sz="4" w:space="0" w:color="auto"/>
                  </w:tcBorders>
                  <w:shd w:val="clear" w:color="auto" w:fill="auto"/>
                  <w:noWrap/>
                  <w:vAlign w:val="bottom"/>
                  <w:hideMark/>
                </w:tcPr>
                <w:p w14:paraId="5CA6A888"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Tres plazas Jueza o Juez</w:t>
                  </w:r>
                </w:p>
              </w:tc>
              <w:tc>
                <w:tcPr>
                  <w:tcW w:w="2649" w:type="dxa"/>
                  <w:tcBorders>
                    <w:top w:val="nil"/>
                    <w:left w:val="nil"/>
                    <w:bottom w:val="single" w:sz="4" w:space="0" w:color="auto"/>
                    <w:right w:val="single" w:sz="4" w:space="0" w:color="auto"/>
                  </w:tcBorders>
                  <w:shd w:val="clear" w:color="auto" w:fill="auto"/>
                  <w:noWrap/>
                  <w:vAlign w:val="bottom"/>
                  <w:hideMark/>
                </w:tcPr>
                <w:p w14:paraId="009C46C5"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821" w:type="dxa"/>
                  <w:tcBorders>
                    <w:top w:val="nil"/>
                    <w:left w:val="nil"/>
                    <w:bottom w:val="single" w:sz="4" w:space="0" w:color="auto"/>
                    <w:right w:val="single" w:sz="4" w:space="0" w:color="auto"/>
                  </w:tcBorders>
                  <w:shd w:val="clear" w:color="auto" w:fill="auto"/>
                  <w:noWrap/>
                  <w:vAlign w:val="bottom"/>
                  <w:hideMark/>
                </w:tcPr>
                <w:p w14:paraId="0653B37C"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2317" w:type="dxa"/>
                  <w:tcBorders>
                    <w:top w:val="nil"/>
                    <w:left w:val="nil"/>
                    <w:bottom w:val="single" w:sz="4" w:space="0" w:color="auto"/>
                    <w:right w:val="single" w:sz="4" w:space="0" w:color="auto"/>
                  </w:tcBorders>
                  <w:shd w:val="clear" w:color="auto" w:fill="auto"/>
                  <w:noWrap/>
                  <w:vAlign w:val="bottom"/>
                  <w:hideMark/>
                </w:tcPr>
                <w:p w14:paraId="54194D33"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656" w:type="dxa"/>
                  <w:tcBorders>
                    <w:top w:val="nil"/>
                    <w:left w:val="nil"/>
                    <w:bottom w:val="single" w:sz="4" w:space="0" w:color="auto"/>
                    <w:right w:val="single" w:sz="4" w:space="0" w:color="auto"/>
                  </w:tcBorders>
                  <w:shd w:val="clear" w:color="auto" w:fill="auto"/>
                  <w:noWrap/>
                  <w:vAlign w:val="bottom"/>
                  <w:hideMark/>
                </w:tcPr>
                <w:p w14:paraId="69B388DB"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4CF8D829" w14:textId="77777777" w:rsidTr="00963111">
              <w:trPr>
                <w:trHeight w:val="435"/>
                <w:jc w:val="center"/>
              </w:trPr>
              <w:tc>
                <w:tcPr>
                  <w:tcW w:w="1448" w:type="dxa"/>
                  <w:vMerge/>
                  <w:tcBorders>
                    <w:top w:val="nil"/>
                    <w:left w:val="single" w:sz="4" w:space="0" w:color="auto"/>
                    <w:bottom w:val="single" w:sz="4" w:space="0" w:color="auto"/>
                    <w:right w:val="single" w:sz="4" w:space="0" w:color="auto"/>
                  </w:tcBorders>
                  <w:vAlign w:val="center"/>
                  <w:hideMark/>
                </w:tcPr>
                <w:p w14:paraId="4655C07D" w14:textId="77777777" w:rsidR="004D38AA" w:rsidRPr="001252E0" w:rsidRDefault="004D38AA" w:rsidP="001417D4">
                  <w:pPr>
                    <w:framePr w:hSpace="141" w:wrap="around" w:vAnchor="text" w:hAnchor="text" w:y="1"/>
                    <w:spacing w:before="0" w:after="0" w:line="240" w:lineRule="auto"/>
                    <w:ind w:left="0"/>
                    <w:suppressOverlap/>
                    <w:jc w:val="left"/>
                    <w:rPr>
                      <w:rFonts w:ascii="Book Antiqua" w:eastAsia="Times New Roman" w:hAnsi="Book Antiqua" w:cs="Calibri"/>
                      <w:color w:val="000000"/>
                      <w:lang w:eastAsia="es-CR"/>
                    </w:rPr>
                  </w:pPr>
                </w:p>
              </w:tc>
              <w:tc>
                <w:tcPr>
                  <w:tcW w:w="1693" w:type="dxa"/>
                  <w:tcBorders>
                    <w:top w:val="nil"/>
                    <w:left w:val="nil"/>
                    <w:bottom w:val="single" w:sz="4" w:space="0" w:color="auto"/>
                    <w:right w:val="single" w:sz="4" w:space="0" w:color="auto"/>
                  </w:tcBorders>
                  <w:shd w:val="clear" w:color="auto" w:fill="auto"/>
                  <w:noWrap/>
                  <w:vAlign w:val="bottom"/>
                  <w:hideMark/>
                </w:tcPr>
                <w:p w14:paraId="62C663DC"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plaza de Jueza o Juez</w:t>
                  </w:r>
                </w:p>
              </w:tc>
              <w:tc>
                <w:tcPr>
                  <w:tcW w:w="2649" w:type="dxa"/>
                  <w:tcBorders>
                    <w:top w:val="nil"/>
                    <w:left w:val="nil"/>
                    <w:bottom w:val="single" w:sz="4" w:space="0" w:color="auto"/>
                    <w:right w:val="single" w:sz="4" w:space="0" w:color="auto"/>
                  </w:tcBorders>
                  <w:shd w:val="clear" w:color="auto" w:fill="auto"/>
                  <w:noWrap/>
                  <w:vAlign w:val="bottom"/>
                  <w:hideMark/>
                </w:tcPr>
                <w:p w14:paraId="6FF1D0B3"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técnica o técnico judiciales</w:t>
                  </w:r>
                </w:p>
              </w:tc>
              <w:tc>
                <w:tcPr>
                  <w:tcW w:w="1821" w:type="dxa"/>
                  <w:tcBorders>
                    <w:top w:val="nil"/>
                    <w:left w:val="nil"/>
                    <w:bottom w:val="single" w:sz="4" w:space="0" w:color="auto"/>
                    <w:right w:val="single" w:sz="4" w:space="0" w:color="auto"/>
                  </w:tcBorders>
                  <w:shd w:val="clear" w:color="auto" w:fill="auto"/>
                  <w:noWrap/>
                  <w:vAlign w:val="bottom"/>
                  <w:hideMark/>
                </w:tcPr>
                <w:p w14:paraId="2AE064CE"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2317" w:type="dxa"/>
                  <w:tcBorders>
                    <w:top w:val="nil"/>
                    <w:left w:val="nil"/>
                    <w:bottom w:val="single" w:sz="4" w:space="0" w:color="auto"/>
                    <w:right w:val="single" w:sz="4" w:space="0" w:color="auto"/>
                  </w:tcBorders>
                  <w:shd w:val="clear" w:color="auto" w:fill="auto"/>
                  <w:noWrap/>
                  <w:vAlign w:val="bottom"/>
                  <w:hideMark/>
                </w:tcPr>
                <w:p w14:paraId="7D87FD63"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656" w:type="dxa"/>
                  <w:tcBorders>
                    <w:top w:val="nil"/>
                    <w:left w:val="nil"/>
                    <w:bottom w:val="single" w:sz="4" w:space="0" w:color="auto"/>
                    <w:right w:val="single" w:sz="4" w:space="0" w:color="auto"/>
                  </w:tcBorders>
                  <w:shd w:val="clear" w:color="auto" w:fill="auto"/>
                  <w:noWrap/>
                  <w:vAlign w:val="bottom"/>
                  <w:hideMark/>
                </w:tcPr>
                <w:p w14:paraId="6510B4E6"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5:00 pm a 11:00 pm</w:t>
                  </w:r>
                </w:p>
              </w:tc>
            </w:tr>
            <w:tr w:rsidR="004D38AA" w:rsidRPr="001252E0" w14:paraId="5E19BE3F" w14:textId="77777777" w:rsidTr="00963111">
              <w:trPr>
                <w:trHeight w:val="435"/>
                <w:jc w:val="center"/>
              </w:trPr>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0189795C"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Escenario 3</w:t>
                  </w:r>
                </w:p>
                <w:p w14:paraId="12017772"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p>
              </w:tc>
              <w:tc>
                <w:tcPr>
                  <w:tcW w:w="1693" w:type="dxa"/>
                  <w:tcBorders>
                    <w:top w:val="nil"/>
                    <w:left w:val="nil"/>
                    <w:bottom w:val="single" w:sz="4" w:space="0" w:color="auto"/>
                    <w:right w:val="single" w:sz="4" w:space="0" w:color="auto"/>
                  </w:tcBorders>
                  <w:shd w:val="clear" w:color="auto" w:fill="auto"/>
                  <w:noWrap/>
                  <w:vAlign w:val="bottom"/>
                  <w:hideMark/>
                </w:tcPr>
                <w:p w14:paraId="5D500CA8"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plaza Jueza o Juez</w:t>
                  </w:r>
                </w:p>
              </w:tc>
              <w:tc>
                <w:tcPr>
                  <w:tcW w:w="2649" w:type="dxa"/>
                  <w:tcBorders>
                    <w:top w:val="nil"/>
                    <w:left w:val="nil"/>
                    <w:bottom w:val="single" w:sz="4" w:space="0" w:color="auto"/>
                    <w:right w:val="single" w:sz="4" w:space="0" w:color="auto"/>
                  </w:tcBorders>
                  <w:shd w:val="clear" w:color="auto" w:fill="auto"/>
                  <w:noWrap/>
                  <w:vAlign w:val="bottom"/>
                  <w:hideMark/>
                </w:tcPr>
                <w:p w14:paraId="63026FDE"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técnica o técnico judicial</w:t>
                  </w:r>
                </w:p>
              </w:tc>
              <w:tc>
                <w:tcPr>
                  <w:tcW w:w="1821" w:type="dxa"/>
                  <w:tcBorders>
                    <w:top w:val="nil"/>
                    <w:left w:val="nil"/>
                    <w:bottom w:val="single" w:sz="4" w:space="0" w:color="auto"/>
                    <w:right w:val="single" w:sz="4" w:space="0" w:color="auto"/>
                  </w:tcBorders>
                  <w:shd w:val="clear" w:color="auto" w:fill="auto"/>
                  <w:noWrap/>
                  <w:vAlign w:val="bottom"/>
                  <w:hideMark/>
                </w:tcPr>
                <w:p w14:paraId="6F8A9048"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2317" w:type="dxa"/>
                  <w:tcBorders>
                    <w:top w:val="nil"/>
                    <w:left w:val="nil"/>
                    <w:bottom w:val="single" w:sz="4" w:space="0" w:color="auto"/>
                    <w:right w:val="single" w:sz="4" w:space="0" w:color="auto"/>
                  </w:tcBorders>
                  <w:shd w:val="clear" w:color="auto" w:fill="auto"/>
                  <w:noWrap/>
                  <w:vAlign w:val="bottom"/>
                  <w:hideMark/>
                </w:tcPr>
                <w:p w14:paraId="31CE04EE"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656" w:type="dxa"/>
                  <w:tcBorders>
                    <w:top w:val="nil"/>
                    <w:left w:val="nil"/>
                    <w:bottom w:val="single" w:sz="4" w:space="0" w:color="auto"/>
                    <w:right w:val="single" w:sz="4" w:space="0" w:color="auto"/>
                  </w:tcBorders>
                  <w:shd w:val="clear" w:color="auto" w:fill="auto"/>
                  <w:noWrap/>
                  <w:vAlign w:val="bottom"/>
                  <w:hideMark/>
                </w:tcPr>
                <w:p w14:paraId="479FF228"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4E7699A1" w14:textId="77777777" w:rsidTr="00161EF0">
              <w:trPr>
                <w:trHeight w:val="435"/>
                <w:jc w:val="center"/>
              </w:trPr>
              <w:tc>
                <w:tcPr>
                  <w:tcW w:w="1448" w:type="dxa"/>
                  <w:vMerge/>
                  <w:tcBorders>
                    <w:top w:val="nil"/>
                    <w:left w:val="single" w:sz="4" w:space="0" w:color="auto"/>
                    <w:bottom w:val="single" w:sz="4" w:space="0" w:color="auto"/>
                    <w:right w:val="single" w:sz="4" w:space="0" w:color="auto"/>
                  </w:tcBorders>
                  <w:shd w:val="clear" w:color="auto" w:fill="auto"/>
                  <w:vAlign w:val="center"/>
                  <w:hideMark/>
                </w:tcPr>
                <w:p w14:paraId="1CA46F4D" w14:textId="77777777" w:rsidR="004D38AA" w:rsidRPr="001252E0" w:rsidRDefault="004D38AA" w:rsidP="001417D4">
                  <w:pPr>
                    <w:framePr w:hSpace="141" w:wrap="around" w:vAnchor="text" w:hAnchor="text" w:y="1"/>
                    <w:spacing w:before="0" w:after="0" w:line="240" w:lineRule="auto"/>
                    <w:ind w:left="0"/>
                    <w:suppressOverlap/>
                    <w:jc w:val="left"/>
                    <w:rPr>
                      <w:rFonts w:ascii="Book Antiqua" w:eastAsia="Times New Roman" w:hAnsi="Book Antiqua" w:cs="Calibri"/>
                      <w:color w:val="000000"/>
                      <w:lang w:eastAsia="es-CR"/>
                    </w:rPr>
                  </w:pPr>
                </w:p>
              </w:tc>
              <w:tc>
                <w:tcPr>
                  <w:tcW w:w="1693" w:type="dxa"/>
                  <w:tcBorders>
                    <w:top w:val="nil"/>
                    <w:left w:val="nil"/>
                    <w:bottom w:val="single" w:sz="4" w:space="0" w:color="auto"/>
                    <w:right w:val="single" w:sz="4" w:space="0" w:color="auto"/>
                  </w:tcBorders>
                  <w:shd w:val="clear" w:color="auto" w:fill="auto"/>
                  <w:noWrap/>
                  <w:vAlign w:val="bottom"/>
                  <w:hideMark/>
                </w:tcPr>
                <w:p w14:paraId="6B4E8C7A"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Tres plazas jueces</w:t>
                  </w:r>
                </w:p>
              </w:tc>
              <w:tc>
                <w:tcPr>
                  <w:tcW w:w="2649" w:type="dxa"/>
                  <w:tcBorders>
                    <w:top w:val="nil"/>
                    <w:left w:val="nil"/>
                    <w:bottom w:val="single" w:sz="4" w:space="0" w:color="auto"/>
                    <w:right w:val="single" w:sz="4" w:space="0" w:color="auto"/>
                  </w:tcBorders>
                  <w:shd w:val="clear" w:color="auto" w:fill="auto"/>
                  <w:noWrap/>
                  <w:vAlign w:val="bottom"/>
                  <w:hideMark/>
                </w:tcPr>
                <w:p w14:paraId="3F70044E"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821" w:type="dxa"/>
                  <w:tcBorders>
                    <w:top w:val="nil"/>
                    <w:left w:val="nil"/>
                    <w:bottom w:val="single" w:sz="4" w:space="0" w:color="auto"/>
                    <w:right w:val="single" w:sz="4" w:space="0" w:color="auto"/>
                  </w:tcBorders>
                  <w:shd w:val="clear" w:color="auto" w:fill="auto"/>
                  <w:noWrap/>
                  <w:vAlign w:val="bottom"/>
                  <w:hideMark/>
                </w:tcPr>
                <w:p w14:paraId="4761F209"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2317" w:type="dxa"/>
                  <w:tcBorders>
                    <w:top w:val="nil"/>
                    <w:left w:val="nil"/>
                    <w:bottom w:val="single" w:sz="4" w:space="0" w:color="auto"/>
                    <w:right w:val="single" w:sz="4" w:space="0" w:color="auto"/>
                  </w:tcBorders>
                  <w:shd w:val="clear" w:color="auto" w:fill="auto"/>
                  <w:noWrap/>
                  <w:vAlign w:val="bottom"/>
                  <w:hideMark/>
                </w:tcPr>
                <w:p w14:paraId="138F2AF9"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656" w:type="dxa"/>
                  <w:tcBorders>
                    <w:top w:val="nil"/>
                    <w:left w:val="nil"/>
                    <w:bottom w:val="single" w:sz="4" w:space="0" w:color="auto"/>
                    <w:right w:val="single" w:sz="4" w:space="0" w:color="auto"/>
                  </w:tcBorders>
                  <w:shd w:val="clear" w:color="auto" w:fill="auto"/>
                  <w:noWrap/>
                  <w:vAlign w:val="bottom"/>
                  <w:hideMark/>
                </w:tcPr>
                <w:p w14:paraId="767054EA" w14:textId="77777777" w:rsidR="004D38AA" w:rsidRPr="001252E0" w:rsidRDefault="004D38AA" w:rsidP="001417D4">
                  <w:pPr>
                    <w:framePr w:hSpace="141" w:wrap="around" w:vAnchor="text" w:hAnchor="text" w:y="1"/>
                    <w:spacing w:before="0" w:after="0" w:line="240" w:lineRule="auto"/>
                    <w:ind w:left="0"/>
                    <w:suppressOverlap/>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5:00 pm a 11:00 pm</w:t>
                  </w:r>
                </w:p>
              </w:tc>
            </w:tr>
          </w:tbl>
          <w:p w14:paraId="36F0A2CF" w14:textId="77777777" w:rsidR="00290310" w:rsidRPr="001252E0" w:rsidRDefault="00290310" w:rsidP="004D00B4">
            <w:pPr>
              <w:ind w:left="0"/>
              <w:jc w:val="left"/>
              <w:rPr>
                <w:rFonts w:ascii="Book Antiqua" w:eastAsia="Times New Roman" w:hAnsi="Book Antiqua" w:cs="Arial"/>
                <w:bCs/>
                <w:snapToGrid w:val="0"/>
                <w:color w:val="000000"/>
                <w:lang w:eastAsia="es-ES"/>
              </w:rPr>
            </w:pPr>
          </w:p>
          <w:p w14:paraId="48A2B990" w14:textId="77777777" w:rsidR="00934658" w:rsidRPr="001252E0" w:rsidRDefault="00934658" w:rsidP="004D00B4">
            <w:pPr>
              <w:spacing w:before="0" w:after="0"/>
              <w:ind w:left="360"/>
              <w:rPr>
                <w:rFonts w:ascii="Book Antiqua" w:eastAsia="Times New Roman" w:hAnsi="Book Antiqua" w:cs="Arial"/>
                <w:lang w:eastAsia="es-CR"/>
              </w:rPr>
            </w:pPr>
          </w:p>
          <w:p w14:paraId="25B5A567" w14:textId="77777777" w:rsidR="00934658" w:rsidRPr="001252E0" w:rsidRDefault="00934658" w:rsidP="004D00B4">
            <w:pPr>
              <w:spacing w:before="0" w:after="0"/>
              <w:ind w:left="360"/>
              <w:rPr>
                <w:rFonts w:ascii="Book Antiqua" w:eastAsia="Times New Roman" w:hAnsi="Book Antiqua" w:cs="Arial"/>
                <w:lang w:eastAsia="es-CR"/>
              </w:rPr>
            </w:pPr>
          </w:p>
          <w:p w14:paraId="44971CF6" w14:textId="77777777" w:rsidR="00934658" w:rsidRPr="001252E0" w:rsidRDefault="00934658" w:rsidP="004D00B4">
            <w:pPr>
              <w:spacing w:before="0" w:after="0"/>
              <w:ind w:left="360"/>
              <w:rPr>
                <w:rFonts w:ascii="Book Antiqua" w:eastAsia="Times New Roman" w:hAnsi="Book Antiqua" w:cs="Arial"/>
                <w:lang w:eastAsia="es-CR"/>
              </w:rPr>
            </w:pPr>
          </w:p>
          <w:p w14:paraId="743EDA36" w14:textId="77777777" w:rsidR="00934658" w:rsidRPr="001252E0" w:rsidRDefault="00934658" w:rsidP="004D00B4">
            <w:pPr>
              <w:spacing w:before="0" w:after="0"/>
              <w:ind w:left="360"/>
              <w:rPr>
                <w:rFonts w:ascii="Book Antiqua" w:eastAsia="Times New Roman" w:hAnsi="Book Antiqua" w:cs="Arial"/>
                <w:lang w:eastAsia="es-CR"/>
              </w:rPr>
            </w:pPr>
          </w:p>
          <w:p w14:paraId="40A5C47F" w14:textId="77777777" w:rsidR="00934658" w:rsidRPr="001252E0" w:rsidRDefault="00934658" w:rsidP="004D00B4">
            <w:pPr>
              <w:spacing w:before="0" w:after="0"/>
              <w:ind w:left="360"/>
              <w:rPr>
                <w:rFonts w:ascii="Book Antiqua" w:eastAsia="Times New Roman" w:hAnsi="Book Antiqua" w:cs="Arial"/>
                <w:lang w:eastAsia="es-CR"/>
              </w:rPr>
            </w:pPr>
          </w:p>
          <w:p w14:paraId="32700CB0" w14:textId="77777777" w:rsidR="00290310" w:rsidRPr="001252E0" w:rsidRDefault="00290310" w:rsidP="004D00B4">
            <w:pPr>
              <w:spacing w:before="0" w:after="0"/>
              <w:ind w:left="360"/>
              <w:rPr>
                <w:rFonts w:ascii="Book Antiqua" w:eastAsia="Times New Roman" w:hAnsi="Book Antiqua" w:cs="Arial"/>
                <w:lang w:eastAsia="es-CR"/>
              </w:rPr>
            </w:pPr>
          </w:p>
        </w:tc>
      </w:tr>
      <w:tr w:rsidR="00104B90" w:rsidRPr="001252E0" w14:paraId="02F649A7"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0D7A15B9" w14:textId="77777777" w:rsidR="00104B90" w:rsidRPr="001252E0" w:rsidRDefault="00104B90" w:rsidP="007A6B98">
            <w:pPr>
              <w:tabs>
                <w:tab w:val="left" w:pos="3146"/>
              </w:tabs>
              <w:spacing w:before="0" w:after="0" w:line="240" w:lineRule="auto"/>
              <w:ind w:left="63"/>
              <w:rPr>
                <w:rFonts w:ascii="Book Antiqua" w:hAnsi="Book Antiqua" w:cs="Arial"/>
                <w:b/>
                <w:bCs/>
              </w:rPr>
            </w:pPr>
            <w:r w:rsidRPr="001252E0">
              <w:rPr>
                <w:rFonts w:ascii="Book Antiqua" w:hAnsi="Book Antiqua" w:cs="Arial"/>
                <w:b/>
                <w:bCs/>
              </w:rPr>
              <w:lastRenderedPageBreak/>
              <w:t>Utilizar plazas vacantes para jornada diurna</w:t>
            </w:r>
          </w:p>
        </w:tc>
        <w:tc>
          <w:tcPr>
            <w:tcW w:w="3220" w:type="dxa"/>
            <w:tcBorders>
              <w:top w:val="nil"/>
              <w:left w:val="nil"/>
              <w:bottom w:val="double" w:sz="6" w:space="0" w:color="305496"/>
              <w:right w:val="double" w:sz="6" w:space="0" w:color="305496"/>
            </w:tcBorders>
            <w:shd w:val="clear" w:color="000000" w:fill="FFFFFF"/>
          </w:tcPr>
          <w:p w14:paraId="1FA02058"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Limitantes para trabajar en horario diurno </w:t>
            </w:r>
          </w:p>
          <w:p w14:paraId="5D05840B"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Condición contractual de las plazas nombradas en propiedad en horario vespertino.</w:t>
            </w:r>
          </w:p>
        </w:tc>
        <w:tc>
          <w:tcPr>
            <w:tcW w:w="3962" w:type="dxa"/>
            <w:tcBorders>
              <w:top w:val="nil"/>
              <w:left w:val="nil"/>
              <w:bottom w:val="double" w:sz="6" w:space="0" w:color="305496"/>
              <w:right w:val="double" w:sz="6" w:space="0" w:color="305496"/>
            </w:tcBorders>
            <w:shd w:val="clear" w:color="000000" w:fill="FFFFFF"/>
          </w:tcPr>
          <w:p w14:paraId="37A77D0D" w14:textId="246586D1" w:rsidR="00104B90" w:rsidRDefault="00104B90" w:rsidP="006C47AA">
            <w:pPr>
              <w:tabs>
                <w:tab w:val="left" w:pos="3146"/>
              </w:tabs>
              <w:spacing w:before="0" w:after="0" w:line="240" w:lineRule="auto"/>
              <w:ind w:left="63"/>
              <w:rPr>
                <w:rFonts w:ascii="Book Antiqua" w:hAnsi="Book Antiqua" w:cs="Arial"/>
              </w:rPr>
            </w:pPr>
            <w:r w:rsidRPr="001252E0">
              <w:rPr>
                <w:rFonts w:ascii="Book Antiqua" w:hAnsi="Book Antiqua" w:cs="Arial"/>
              </w:rPr>
              <w:t>Utilizar la plaza de Juez (a) y Técnica (a) vacante.</w:t>
            </w:r>
          </w:p>
          <w:p w14:paraId="65F1B785" w14:textId="77777777" w:rsidR="00E816DE" w:rsidRPr="001252E0" w:rsidRDefault="00E816DE" w:rsidP="007A6B98">
            <w:pPr>
              <w:tabs>
                <w:tab w:val="left" w:pos="3146"/>
              </w:tabs>
              <w:spacing w:before="0" w:after="0" w:line="240" w:lineRule="auto"/>
              <w:ind w:left="63"/>
              <w:rPr>
                <w:rFonts w:ascii="Book Antiqua" w:hAnsi="Book Antiqua" w:cs="Arial"/>
              </w:rPr>
            </w:pPr>
          </w:p>
          <w:p w14:paraId="2F753A82" w14:textId="7B8DB142"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Que el nombramiento de la persona juzgadora en la plaza vacante por medio del Centro de Apoyo </w:t>
            </w:r>
            <w:r w:rsidR="00E816DE">
              <w:rPr>
                <w:rFonts w:ascii="Book Antiqua" w:hAnsi="Book Antiqua" w:cs="Arial"/>
              </w:rPr>
              <w:t>disponga de</w:t>
            </w:r>
            <w:r w:rsidR="00E816DE" w:rsidRPr="001252E0">
              <w:rPr>
                <w:rFonts w:ascii="Book Antiqua" w:hAnsi="Book Antiqua" w:cs="Arial"/>
              </w:rPr>
              <w:t xml:space="preserve"> </w:t>
            </w:r>
            <w:r w:rsidRPr="001252E0">
              <w:rPr>
                <w:rFonts w:ascii="Book Antiqua" w:hAnsi="Book Antiqua" w:cs="Arial"/>
              </w:rPr>
              <w:t xml:space="preserve">las siguientes condiciones: </w:t>
            </w:r>
          </w:p>
          <w:p w14:paraId="3F525E73"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“Estarán sujetas a modificación de horarios, que pueden ser reubicadas, en función de la carga de trabajo en cualquier zona del país, uso eficiente del recurso, servicio público; por esa razón, además, podrían laborar en horarios vespertinos y hasta en jornadas semanales de cinco días que involucren los fines de semana”.</w:t>
            </w:r>
          </w:p>
        </w:tc>
        <w:tc>
          <w:tcPr>
            <w:tcW w:w="2173" w:type="dxa"/>
            <w:tcBorders>
              <w:top w:val="nil"/>
              <w:left w:val="nil"/>
              <w:bottom w:val="double" w:sz="6" w:space="0" w:color="305496"/>
              <w:right w:val="double" w:sz="6" w:space="0" w:color="305496"/>
            </w:tcBorders>
            <w:shd w:val="clear" w:color="000000" w:fill="FFFFFF"/>
          </w:tcPr>
          <w:p w14:paraId="55FE37B8"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Flexibilidad de horario para el desarrollo de la función jurisdiccional, según las necesidades propias del despacho.  </w:t>
            </w:r>
          </w:p>
        </w:tc>
        <w:tc>
          <w:tcPr>
            <w:tcW w:w="1918" w:type="dxa"/>
            <w:tcBorders>
              <w:top w:val="nil"/>
              <w:left w:val="nil"/>
              <w:bottom w:val="double" w:sz="6" w:space="0" w:color="305496"/>
              <w:right w:val="double" w:sz="6" w:space="0" w:color="305496"/>
            </w:tcBorders>
            <w:shd w:val="clear" w:color="000000" w:fill="FFFFFF"/>
          </w:tcPr>
          <w:p w14:paraId="14AC74CC" w14:textId="77777777" w:rsidR="00104B90" w:rsidRPr="001252E0" w:rsidRDefault="00104B90" w:rsidP="007A6B98">
            <w:pPr>
              <w:numPr>
                <w:ilvl w:val="0"/>
                <w:numId w:val="12"/>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Centro de Apoyo, Coordinación y Mejoramiento de la función jurisdiccional.</w:t>
            </w:r>
          </w:p>
          <w:p w14:paraId="37097F9D"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02718B25" w14:textId="77777777" w:rsidR="00104B90" w:rsidRPr="001252E0" w:rsidRDefault="00104B90" w:rsidP="007A6B98">
            <w:pPr>
              <w:numPr>
                <w:ilvl w:val="0"/>
                <w:numId w:val="12"/>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58F3CD80" w14:textId="77777777" w:rsidR="00104B90" w:rsidRPr="001252E0" w:rsidRDefault="00104B90" w:rsidP="007A6B98">
            <w:pPr>
              <w:pStyle w:val="Prrafodelista"/>
              <w:spacing w:before="0"/>
              <w:rPr>
                <w:rFonts w:ascii="Book Antiqua" w:hAnsi="Book Antiqua"/>
                <w:lang w:eastAsia="es-CR"/>
              </w:rPr>
            </w:pPr>
          </w:p>
          <w:p w14:paraId="1C1F9726" w14:textId="77777777" w:rsidR="00104B90" w:rsidRPr="001252E0" w:rsidRDefault="00104B90" w:rsidP="007A6B98">
            <w:pPr>
              <w:numPr>
                <w:ilvl w:val="0"/>
                <w:numId w:val="9"/>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Tribunal de del I Circuito Judicial de Limón</w:t>
            </w:r>
            <w:r w:rsidR="00780728" w:rsidRPr="001252E0">
              <w:rPr>
                <w:rFonts w:ascii="Book Antiqua" w:eastAsia="Times New Roman" w:hAnsi="Book Antiqua" w:cs="Arial"/>
                <w:lang w:eastAsia="es-CR"/>
              </w:rPr>
              <w:t xml:space="preserve"> Sección de Flagrancia</w:t>
            </w:r>
          </w:p>
        </w:tc>
      </w:tr>
      <w:tr w:rsidR="00104B90" w:rsidRPr="001252E0" w14:paraId="16CA107A"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3D742BAA" w14:textId="77777777" w:rsidR="00104B90" w:rsidRPr="001252E0" w:rsidRDefault="00104B90" w:rsidP="004D00B4">
            <w:pPr>
              <w:tabs>
                <w:tab w:val="left" w:pos="3146"/>
              </w:tabs>
              <w:ind w:left="63"/>
              <w:rPr>
                <w:rFonts w:ascii="Book Antiqua" w:hAnsi="Book Antiqua" w:cs="Arial"/>
              </w:rPr>
            </w:pPr>
            <w:r w:rsidRPr="004D00B4">
              <w:rPr>
                <w:rFonts w:ascii="Book Antiqua" w:hAnsi="Book Antiqua" w:cs="Arial"/>
                <w:b/>
                <w:bCs/>
              </w:rPr>
              <w:t>Colaboración al Tribunal Ordinario</w:t>
            </w:r>
            <w:r w:rsidRPr="004D00B4">
              <w:rPr>
                <w:rFonts w:ascii="Book Antiqua" w:hAnsi="Book Antiqua" w:cs="Arial"/>
              </w:rPr>
              <w:t>.</w:t>
            </w:r>
            <w:r w:rsidRPr="001252E0">
              <w:rPr>
                <w:rFonts w:ascii="Book Antiqua" w:hAnsi="Book Antiqua" w:cs="Arial"/>
              </w:rPr>
              <w:t xml:space="preserve"> </w:t>
            </w:r>
          </w:p>
          <w:p w14:paraId="2CBBE1BE" w14:textId="77777777" w:rsidR="00104B90" w:rsidRPr="001252E0" w:rsidRDefault="00104B90" w:rsidP="004D00B4">
            <w:pPr>
              <w:spacing w:before="0" w:after="0"/>
              <w:ind w:left="0"/>
              <w:rPr>
                <w:rFonts w:ascii="Book Antiqua" w:eastAsia="Times New Roman" w:hAnsi="Book Antiqua" w:cs="Arial"/>
                <w:color w:val="FFFFFF"/>
                <w:lang w:eastAsia="es-CR"/>
              </w:rPr>
            </w:pPr>
          </w:p>
        </w:tc>
        <w:tc>
          <w:tcPr>
            <w:tcW w:w="3220" w:type="dxa"/>
            <w:tcBorders>
              <w:top w:val="nil"/>
              <w:left w:val="nil"/>
              <w:bottom w:val="double" w:sz="6" w:space="0" w:color="305496"/>
              <w:right w:val="double" w:sz="6" w:space="0" w:color="305496"/>
            </w:tcBorders>
            <w:shd w:val="clear" w:color="000000" w:fill="FFFFFF"/>
          </w:tcPr>
          <w:p w14:paraId="3ECFFD5B" w14:textId="62176BC2" w:rsidR="00104B90" w:rsidRDefault="00104B90" w:rsidP="006C47AA">
            <w:pPr>
              <w:tabs>
                <w:tab w:val="left" w:pos="3146"/>
              </w:tabs>
              <w:spacing w:before="0" w:after="0" w:line="240" w:lineRule="auto"/>
              <w:ind w:left="63"/>
              <w:rPr>
                <w:rFonts w:ascii="Book Antiqua" w:hAnsi="Book Antiqua" w:cs="Arial"/>
              </w:rPr>
            </w:pPr>
            <w:r w:rsidRPr="001252E0">
              <w:rPr>
                <w:rFonts w:ascii="Book Antiqua" w:hAnsi="Book Antiqua" w:cs="Arial"/>
              </w:rPr>
              <w:t>Durante el 20</w:t>
            </w:r>
            <w:r w:rsidR="003D5ACD" w:rsidRPr="001252E0">
              <w:rPr>
                <w:rFonts w:ascii="Book Antiqua" w:hAnsi="Book Antiqua" w:cs="Arial"/>
              </w:rPr>
              <w:t>18</w:t>
            </w:r>
            <w:r w:rsidRPr="001252E0">
              <w:rPr>
                <w:rFonts w:ascii="Book Antiqua" w:hAnsi="Book Antiqua" w:cs="Arial"/>
              </w:rPr>
              <w:t xml:space="preserve"> </w:t>
            </w:r>
            <w:r w:rsidR="00780728" w:rsidRPr="001252E0">
              <w:rPr>
                <w:rFonts w:ascii="Book Antiqua" w:hAnsi="Book Antiqua" w:cs="Arial"/>
              </w:rPr>
              <w:t>la Sección</w:t>
            </w:r>
            <w:r w:rsidRPr="001252E0">
              <w:rPr>
                <w:rFonts w:ascii="Book Antiqua" w:hAnsi="Book Antiqua" w:cs="Arial"/>
              </w:rPr>
              <w:t xml:space="preserve"> de Flagrancia</w:t>
            </w:r>
            <w:r w:rsidR="00780728" w:rsidRPr="001252E0">
              <w:rPr>
                <w:rFonts w:ascii="Book Antiqua" w:hAnsi="Book Antiqua" w:cs="Arial"/>
              </w:rPr>
              <w:t xml:space="preserve"> de Limón</w:t>
            </w:r>
            <w:r w:rsidRPr="001252E0">
              <w:rPr>
                <w:rFonts w:ascii="Book Antiqua" w:hAnsi="Book Antiqua" w:cs="Arial"/>
              </w:rPr>
              <w:t xml:space="preserve"> inició la colaboración al Tribunal ordinario con 20 asuntos al mes, no obstante, la misma se dejó sin efecto por cuanto la colaboración no se veía reflejada en el trabajo </w:t>
            </w:r>
            <w:r w:rsidR="00265B59" w:rsidRPr="001252E0">
              <w:rPr>
                <w:rFonts w:ascii="Book Antiqua" w:hAnsi="Book Antiqua" w:cs="Arial"/>
              </w:rPr>
              <w:t xml:space="preserve">de la Sección de Flagrancia. </w:t>
            </w:r>
          </w:p>
          <w:p w14:paraId="378DE5B1" w14:textId="77777777" w:rsidR="00E816DE" w:rsidRPr="001252E0" w:rsidRDefault="00E816DE" w:rsidP="007A6B98">
            <w:pPr>
              <w:tabs>
                <w:tab w:val="left" w:pos="3146"/>
              </w:tabs>
              <w:spacing w:before="0" w:after="0" w:line="240" w:lineRule="auto"/>
              <w:ind w:left="63"/>
              <w:rPr>
                <w:rFonts w:ascii="Book Antiqua" w:hAnsi="Book Antiqua" w:cs="Arial"/>
              </w:rPr>
            </w:pPr>
          </w:p>
          <w:p w14:paraId="4C3762E6" w14:textId="77777777" w:rsidR="00104B90" w:rsidRPr="001252E0" w:rsidRDefault="00104B90" w:rsidP="007A6B98">
            <w:pPr>
              <w:spacing w:before="0" w:after="0" w:line="240" w:lineRule="auto"/>
              <w:ind w:left="0"/>
              <w:rPr>
                <w:rFonts w:ascii="Book Antiqua" w:eastAsia="Times New Roman" w:hAnsi="Book Antiqua" w:cs="Arial"/>
                <w:color w:val="FFFFFF"/>
                <w:lang w:eastAsia="es-CR"/>
              </w:rPr>
            </w:pPr>
            <w:r w:rsidRPr="001252E0">
              <w:rPr>
                <w:rFonts w:ascii="Book Antiqua" w:hAnsi="Book Antiqua" w:cs="Arial"/>
              </w:rPr>
              <w:t>En ese mismo sentido, los expedientes remitidos a Flagrancia por parte del Ordinario eran itinerados lo que alteraba la realidad de Flagrancia en relación con la entrada de asuntos.</w:t>
            </w:r>
          </w:p>
        </w:tc>
        <w:tc>
          <w:tcPr>
            <w:tcW w:w="3962" w:type="dxa"/>
            <w:tcBorders>
              <w:top w:val="nil"/>
              <w:left w:val="nil"/>
              <w:bottom w:val="double" w:sz="6" w:space="0" w:color="305496"/>
              <w:right w:val="double" w:sz="6" w:space="0" w:color="305496"/>
            </w:tcBorders>
            <w:shd w:val="clear" w:color="000000" w:fill="FFFFFF"/>
          </w:tcPr>
          <w:p w14:paraId="03D9FF67" w14:textId="1B7AC38F"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 xml:space="preserve">Reactivación de </w:t>
            </w:r>
            <w:r w:rsidR="00E816DE">
              <w:rPr>
                <w:rFonts w:ascii="Book Antiqua" w:hAnsi="Book Antiqua" w:cs="Arial"/>
              </w:rPr>
              <w:t xml:space="preserve">la </w:t>
            </w:r>
            <w:r w:rsidRPr="001252E0">
              <w:rPr>
                <w:rFonts w:ascii="Book Antiqua" w:hAnsi="Book Antiqua" w:cs="Arial"/>
              </w:rPr>
              <w:t xml:space="preserve">colaboración al Tribunal Ordinario por parte </w:t>
            </w:r>
            <w:r w:rsidR="00780728" w:rsidRPr="001252E0">
              <w:rPr>
                <w:rFonts w:ascii="Book Antiqua" w:hAnsi="Book Antiqua" w:cs="Arial"/>
              </w:rPr>
              <w:t>de la Sección de Flagrancia de Limón</w:t>
            </w:r>
            <w:r w:rsidRPr="001252E0">
              <w:rPr>
                <w:rFonts w:ascii="Book Antiqua" w:hAnsi="Book Antiqua" w:cs="Arial"/>
              </w:rPr>
              <w:t xml:space="preserve"> de los 20 asuntos mensuales revisable periódicamente según sea la carga de trabajo con la que cuente el Tribunal de Flagrancia. </w:t>
            </w:r>
          </w:p>
          <w:p w14:paraId="5D27D0D5"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Dichos asuntos deberán de cumplir con ciertos requisitos de selección, a saber:</w:t>
            </w:r>
          </w:p>
          <w:p w14:paraId="5B8360FB" w14:textId="77777777" w:rsidR="00104B90" w:rsidRPr="001252E0" w:rsidRDefault="00104B90" w:rsidP="007A6B98">
            <w:pPr>
              <w:tabs>
                <w:tab w:val="left" w:pos="3146"/>
              </w:tabs>
              <w:spacing w:before="0" w:after="0" w:line="240" w:lineRule="auto"/>
              <w:ind w:left="0"/>
              <w:rPr>
                <w:rFonts w:ascii="Book Antiqua" w:hAnsi="Book Antiqua" w:cs="Arial"/>
              </w:rPr>
            </w:pPr>
            <w:r w:rsidRPr="001252E0">
              <w:rPr>
                <w:rFonts w:ascii="Book Antiqua" w:hAnsi="Book Antiqua" w:cs="Arial"/>
              </w:rPr>
              <w:t>Asuntos Unipersonales.</w:t>
            </w:r>
          </w:p>
          <w:p w14:paraId="5A2C62B6" w14:textId="77777777" w:rsidR="00104B90" w:rsidRPr="001252E0" w:rsidRDefault="00104B90" w:rsidP="007A6B98">
            <w:pPr>
              <w:tabs>
                <w:tab w:val="left" w:pos="3146"/>
              </w:tabs>
              <w:spacing w:before="0" w:after="0" w:line="240" w:lineRule="auto"/>
              <w:ind w:left="0"/>
              <w:rPr>
                <w:rFonts w:ascii="Book Antiqua" w:hAnsi="Book Antiqua" w:cs="Arial"/>
              </w:rPr>
            </w:pPr>
            <w:r w:rsidRPr="001252E0">
              <w:rPr>
                <w:rFonts w:ascii="Book Antiqua" w:hAnsi="Book Antiqua" w:cs="Arial"/>
              </w:rPr>
              <w:t>No requieran más de una audiencia.</w:t>
            </w:r>
          </w:p>
          <w:p w14:paraId="73D3BEAD" w14:textId="77777777" w:rsidR="00104B90" w:rsidRPr="001252E0" w:rsidRDefault="00104B90" w:rsidP="007A6B98">
            <w:pPr>
              <w:tabs>
                <w:tab w:val="left" w:pos="3146"/>
              </w:tabs>
              <w:spacing w:before="0" w:after="0" w:line="240" w:lineRule="auto"/>
              <w:ind w:left="0"/>
              <w:rPr>
                <w:rFonts w:ascii="Book Antiqua" w:hAnsi="Book Antiqua" w:cs="Arial"/>
              </w:rPr>
            </w:pPr>
            <w:r w:rsidRPr="001252E0">
              <w:rPr>
                <w:rFonts w:ascii="Book Antiqua" w:hAnsi="Book Antiqua" w:cs="Arial"/>
              </w:rPr>
              <w:t>Sin acción civil.</w:t>
            </w:r>
          </w:p>
          <w:p w14:paraId="1D46D588" w14:textId="77777777" w:rsidR="00104B90" w:rsidRPr="001252E0" w:rsidRDefault="00104B90" w:rsidP="007A6B98">
            <w:pPr>
              <w:tabs>
                <w:tab w:val="left" w:pos="3146"/>
              </w:tabs>
              <w:spacing w:before="0" w:after="0" w:line="240" w:lineRule="auto"/>
              <w:ind w:left="0"/>
              <w:rPr>
                <w:rFonts w:ascii="Book Antiqua" w:hAnsi="Book Antiqua" w:cs="Arial"/>
              </w:rPr>
            </w:pPr>
            <w:r w:rsidRPr="001252E0">
              <w:rPr>
                <w:rFonts w:ascii="Book Antiqua" w:hAnsi="Book Antiqua" w:cs="Arial"/>
              </w:rPr>
              <w:t>Plazo de prescripción no sea mínimo.</w:t>
            </w:r>
          </w:p>
          <w:p w14:paraId="417A7E6D" w14:textId="77777777" w:rsidR="00104B90" w:rsidRPr="001252E0" w:rsidRDefault="00104B90" w:rsidP="007A6B98">
            <w:pPr>
              <w:tabs>
                <w:tab w:val="left" w:pos="3146"/>
              </w:tabs>
              <w:spacing w:before="0" w:after="0" w:line="240" w:lineRule="auto"/>
              <w:ind w:left="0"/>
              <w:rPr>
                <w:rFonts w:ascii="Book Antiqua" w:hAnsi="Book Antiqua" w:cs="Arial"/>
              </w:rPr>
            </w:pPr>
            <w:r w:rsidRPr="001252E0">
              <w:rPr>
                <w:rFonts w:ascii="Book Antiqua" w:hAnsi="Book Antiqua" w:cs="Arial"/>
              </w:rPr>
              <w:t>Ubicación</w:t>
            </w:r>
          </w:p>
        </w:tc>
        <w:tc>
          <w:tcPr>
            <w:tcW w:w="2173" w:type="dxa"/>
            <w:tcBorders>
              <w:top w:val="nil"/>
              <w:left w:val="nil"/>
              <w:bottom w:val="double" w:sz="6" w:space="0" w:color="305496"/>
              <w:right w:val="double" w:sz="6" w:space="0" w:color="305496"/>
            </w:tcBorders>
            <w:shd w:val="clear" w:color="000000" w:fill="FFFFFF"/>
          </w:tcPr>
          <w:p w14:paraId="1350E209"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 xml:space="preserve">Maximizar la carga de trabajo del Tribunal de Flagrancia. </w:t>
            </w:r>
          </w:p>
          <w:p w14:paraId="20FC1CDB" w14:textId="77777777" w:rsidR="00104B90" w:rsidRPr="001252E0" w:rsidRDefault="00104B90" w:rsidP="007A6B98">
            <w:pPr>
              <w:spacing w:before="0" w:after="0" w:line="240" w:lineRule="auto"/>
              <w:ind w:left="0"/>
              <w:rPr>
                <w:rFonts w:ascii="Book Antiqua" w:hAnsi="Book Antiqua" w:cs="Arial"/>
              </w:rPr>
            </w:pPr>
            <w:r w:rsidRPr="001252E0">
              <w:rPr>
                <w:rFonts w:ascii="Book Antiqua" w:hAnsi="Book Antiqua" w:cs="Arial"/>
              </w:rPr>
              <w:t xml:space="preserve">Descongestionar circulante del Tribuna Ordinario. </w:t>
            </w:r>
          </w:p>
          <w:p w14:paraId="02EBD022" w14:textId="77777777" w:rsidR="00104B90" w:rsidRPr="001252E0" w:rsidRDefault="00104B90" w:rsidP="007A6B98">
            <w:pPr>
              <w:spacing w:before="0" w:after="0" w:line="240" w:lineRule="auto"/>
              <w:ind w:left="0"/>
              <w:rPr>
                <w:rFonts w:ascii="Book Antiqua" w:hAnsi="Book Antiqua" w:cs="Arial"/>
              </w:rPr>
            </w:pPr>
          </w:p>
          <w:p w14:paraId="2B9C6246" w14:textId="77777777" w:rsidR="00104B90" w:rsidRPr="001252E0" w:rsidRDefault="00104B90" w:rsidP="007A6B98">
            <w:pPr>
              <w:spacing w:before="0" w:after="0" w:line="240" w:lineRule="auto"/>
              <w:ind w:left="0"/>
              <w:rPr>
                <w:rFonts w:ascii="Book Antiqua" w:eastAsia="Times New Roman" w:hAnsi="Book Antiqua" w:cs="Arial"/>
                <w:color w:val="FFFFFF"/>
                <w:lang w:eastAsia="es-CR"/>
              </w:rPr>
            </w:pPr>
            <w:r w:rsidRPr="001252E0">
              <w:rPr>
                <w:rFonts w:ascii="Book Antiqua" w:hAnsi="Book Antiqua" w:cs="Arial"/>
              </w:rPr>
              <w:lastRenderedPageBreak/>
              <w:t>Este plan remedial se efectuó en el transcurso del mes de diciembre, debido a que a partir de enero el equipo de trabajo que quedó en jornada vespertina únicamente tenía una plaza de Fiscal y Defensor.</w:t>
            </w:r>
          </w:p>
        </w:tc>
        <w:tc>
          <w:tcPr>
            <w:tcW w:w="1918" w:type="dxa"/>
            <w:tcBorders>
              <w:top w:val="nil"/>
              <w:left w:val="nil"/>
              <w:bottom w:val="double" w:sz="6" w:space="0" w:color="305496"/>
              <w:right w:val="double" w:sz="6" w:space="0" w:color="305496"/>
            </w:tcBorders>
            <w:shd w:val="clear" w:color="000000" w:fill="FFFFFF"/>
          </w:tcPr>
          <w:p w14:paraId="2972DA92" w14:textId="77777777" w:rsidR="00104B90" w:rsidRPr="001252E0" w:rsidRDefault="00780728" w:rsidP="007A6B98">
            <w:pPr>
              <w:spacing w:before="0" w:after="0" w:line="240" w:lineRule="auto"/>
              <w:ind w:left="360"/>
              <w:rPr>
                <w:rFonts w:ascii="Book Antiqua" w:eastAsia="Times New Roman" w:hAnsi="Book Antiqua" w:cs="Arial"/>
                <w:lang w:eastAsia="es-CR"/>
              </w:rPr>
            </w:pPr>
            <w:r w:rsidRPr="001252E0">
              <w:rPr>
                <w:rFonts w:ascii="Book Antiqua" w:eastAsia="Times New Roman" w:hAnsi="Book Antiqua" w:cs="Arial"/>
                <w:lang w:eastAsia="es-CR"/>
              </w:rPr>
              <w:lastRenderedPageBreak/>
              <w:t>Tribunal de del I Circuito Judicial de Limón Sección de Flagrancia</w:t>
            </w:r>
          </w:p>
          <w:p w14:paraId="3637D3EE" w14:textId="77777777" w:rsidR="00104B90" w:rsidRPr="001252E0" w:rsidRDefault="00104B90" w:rsidP="007A6B98">
            <w:pPr>
              <w:numPr>
                <w:ilvl w:val="0"/>
                <w:numId w:val="9"/>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 xml:space="preserve">Tribunal Penal del I Circuito Judicial de la </w:t>
            </w:r>
            <w:r w:rsidRPr="001252E0">
              <w:rPr>
                <w:rFonts w:ascii="Book Antiqua" w:eastAsia="Times New Roman" w:hAnsi="Book Antiqua" w:cs="Arial"/>
                <w:lang w:eastAsia="es-CR"/>
              </w:rPr>
              <w:lastRenderedPageBreak/>
              <w:t>Zona Atlántica.</w:t>
            </w:r>
          </w:p>
        </w:tc>
      </w:tr>
      <w:tr w:rsidR="004C52D2" w:rsidRPr="001252E0" w14:paraId="26949C3B"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60E6E8F1" w14:textId="77777777" w:rsidR="004C52D2" w:rsidRPr="001252E0" w:rsidRDefault="004C52D2" w:rsidP="004D00B4">
            <w:pPr>
              <w:tabs>
                <w:tab w:val="left" w:pos="3146"/>
              </w:tabs>
              <w:ind w:left="63"/>
              <w:rPr>
                <w:rFonts w:ascii="Book Antiqua" w:hAnsi="Book Antiqua" w:cs="Arial"/>
                <w:b/>
                <w:bCs/>
              </w:rPr>
            </w:pPr>
            <w:r w:rsidRPr="001252E0">
              <w:rPr>
                <w:rFonts w:ascii="Book Antiqua" w:hAnsi="Book Antiqua" w:cs="Arial"/>
                <w:b/>
                <w:bCs/>
              </w:rPr>
              <w:lastRenderedPageBreak/>
              <w:t>Acceso a contexto del Tribunal Ordinario</w:t>
            </w:r>
          </w:p>
        </w:tc>
        <w:tc>
          <w:tcPr>
            <w:tcW w:w="3220" w:type="dxa"/>
            <w:tcBorders>
              <w:top w:val="nil"/>
              <w:left w:val="nil"/>
              <w:bottom w:val="double" w:sz="6" w:space="0" w:color="305496"/>
              <w:right w:val="double" w:sz="6" w:space="0" w:color="305496"/>
            </w:tcBorders>
            <w:shd w:val="clear" w:color="000000" w:fill="FFFFFF"/>
          </w:tcPr>
          <w:p w14:paraId="1583507A" w14:textId="77777777" w:rsidR="004C52D2" w:rsidRPr="001252E0" w:rsidRDefault="004C52D2" w:rsidP="007A6B98">
            <w:pPr>
              <w:tabs>
                <w:tab w:val="left" w:pos="3146"/>
              </w:tabs>
              <w:spacing w:before="0" w:after="0" w:line="240" w:lineRule="auto"/>
              <w:ind w:left="63"/>
              <w:rPr>
                <w:rFonts w:ascii="Book Antiqua" w:hAnsi="Book Antiqua" w:cs="Arial"/>
              </w:rPr>
            </w:pPr>
            <w:r w:rsidRPr="001252E0">
              <w:rPr>
                <w:rFonts w:ascii="Book Antiqua" w:hAnsi="Book Antiqua" w:cs="Arial"/>
              </w:rPr>
              <w:t>El tribunal de Flagrancia no contaba con acceso al contexto ordinario para hacer efectivo y eficiente el apoyo en la tramitación de asuntos ordinarios</w:t>
            </w:r>
          </w:p>
        </w:tc>
        <w:tc>
          <w:tcPr>
            <w:tcW w:w="3962" w:type="dxa"/>
            <w:tcBorders>
              <w:top w:val="nil"/>
              <w:left w:val="nil"/>
              <w:bottom w:val="double" w:sz="6" w:space="0" w:color="305496"/>
              <w:right w:val="double" w:sz="6" w:space="0" w:color="305496"/>
            </w:tcBorders>
            <w:shd w:val="clear" w:color="000000" w:fill="FFFFFF"/>
          </w:tcPr>
          <w:p w14:paraId="69B31383" w14:textId="77777777" w:rsidR="004C52D2" w:rsidRPr="001252E0" w:rsidRDefault="004C52D2" w:rsidP="007A6B98">
            <w:pPr>
              <w:tabs>
                <w:tab w:val="left" w:pos="3146"/>
              </w:tabs>
              <w:spacing w:before="0" w:after="0" w:line="240" w:lineRule="auto"/>
              <w:ind w:left="63"/>
              <w:rPr>
                <w:rFonts w:ascii="Book Antiqua" w:hAnsi="Book Antiqua" w:cs="Arial"/>
              </w:rPr>
            </w:pPr>
            <w:r w:rsidRPr="001252E0">
              <w:rPr>
                <w:rFonts w:ascii="Book Antiqua" w:hAnsi="Book Antiqua" w:cs="Arial"/>
              </w:rPr>
              <w:t>Para hacer efectiva la Colaboración al Ordinario, sin alterar la estadística en cuanto a la itineración de procesos se gestionó con el Departamento de Tecnologías de la Información para que el personal del Tribunal de Flagrancia acceda al contexto del Tribunal Ordinario</w:t>
            </w:r>
          </w:p>
        </w:tc>
        <w:tc>
          <w:tcPr>
            <w:tcW w:w="2173" w:type="dxa"/>
            <w:tcBorders>
              <w:top w:val="nil"/>
              <w:left w:val="nil"/>
              <w:bottom w:val="double" w:sz="6" w:space="0" w:color="305496"/>
              <w:right w:val="double" w:sz="6" w:space="0" w:color="305496"/>
            </w:tcBorders>
            <w:shd w:val="clear" w:color="000000" w:fill="FFFFFF"/>
          </w:tcPr>
          <w:p w14:paraId="16007577" w14:textId="77777777" w:rsidR="004C52D2" w:rsidRPr="001252E0" w:rsidRDefault="004C52D2" w:rsidP="007A6B98">
            <w:pPr>
              <w:tabs>
                <w:tab w:val="left" w:pos="3146"/>
              </w:tabs>
              <w:spacing w:before="0" w:after="0" w:line="240" w:lineRule="auto"/>
              <w:ind w:left="63"/>
              <w:rPr>
                <w:rFonts w:ascii="Book Antiqua" w:hAnsi="Book Antiqua" w:cs="Arial"/>
              </w:rPr>
            </w:pPr>
            <w:r w:rsidRPr="001252E0">
              <w:rPr>
                <w:rFonts w:ascii="Book Antiqua" w:hAnsi="Book Antiqua" w:cs="Arial"/>
              </w:rPr>
              <w:t>Viabilidad del proceso de colaboración al apoyo.</w:t>
            </w:r>
          </w:p>
        </w:tc>
        <w:tc>
          <w:tcPr>
            <w:tcW w:w="1918" w:type="dxa"/>
            <w:tcBorders>
              <w:top w:val="nil"/>
              <w:left w:val="nil"/>
              <w:bottom w:val="double" w:sz="6" w:space="0" w:color="305496"/>
              <w:right w:val="double" w:sz="6" w:space="0" w:color="305496"/>
            </w:tcBorders>
            <w:shd w:val="clear" w:color="000000" w:fill="FFFFFF"/>
          </w:tcPr>
          <w:p w14:paraId="2AA706C9" w14:textId="77777777" w:rsidR="004C52D2" w:rsidRPr="001252E0" w:rsidRDefault="004C52D2" w:rsidP="007A6B98">
            <w:pPr>
              <w:numPr>
                <w:ilvl w:val="0"/>
                <w:numId w:val="15"/>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Tecnologías de la Información.</w:t>
            </w:r>
          </w:p>
          <w:p w14:paraId="64BC1B78" w14:textId="77777777" w:rsidR="004C52D2" w:rsidRPr="001252E0" w:rsidRDefault="004C52D2" w:rsidP="007A6B98">
            <w:pPr>
              <w:spacing w:before="0" w:after="0" w:line="240" w:lineRule="auto"/>
              <w:ind w:left="360"/>
              <w:rPr>
                <w:rFonts w:ascii="Book Antiqua" w:eastAsia="Times New Roman" w:hAnsi="Book Antiqua" w:cs="Arial"/>
                <w:lang w:eastAsia="es-CR"/>
              </w:rPr>
            </w:pPr>
          </w:p>
          <w:p w14:paraId="1F76AB41" w14:textId="77777777" w:rsidR="004C52D2" w:rsidRPr="001252E0" w:rsidRDefault="00780728" w:rsidP="007A6B98">
            <w:pPr>
              <w:numPr>
                <w:ilvl w:val="0"/>
                <w:numId w:val="15"/>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Tribunal de del I Circuito Judicial de Limón Sección de Flagrancia</w:t>
            </w:r>
          </w:p>
        </w:tc>
      </w:tr>
      <w:tr w:rsidR="00104B90" w:rsidRPr="001252E0" w14:paraId="017E8C45"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2E3A3F14"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t xml:space="preserve">Solicitar al Ministerio Público procesar los delitos de Flagrancia por la vía correspondiente </w:t>
            </w:r>
          </w:p>
          <w:p w14:paraId="0B92AC39"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lastRenderedPageBreak/>
              <w:t>(Tamizaje de expedientes circular 25-ADM-2019 e informe 2039-PLA-2019)</w:t>
            </w:r>
          </w:p>
        </w:tc>
        <w:tc>
          <w:tcPr>
            <w:tcW w:w="3220" w:type="dxa"/>
            <w:tcBorders>
              <w:top w:val="nil"/>
              <w:left w:val="nil"/>
              <w:bottom w:val="double" w:sz="6" w:space="0" w:color="305496"/>
              <w:right w:val="double" w:sz="6" w:space="0" w:color="305496"/>
            </w:tcBorders>
            <w:shd w:val="clear" w:color="000000" w:fill="FFFFFF"/>
          </w:tcPr>
          <w:p w14:paraId="14E5C4E7"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Detección de procesos propios de Flagrancia que están siendo trasladados para conocerse en la vía ordinaria</w:t>
            </w:r>
          </w:p>
        </w:tc>
        <w:tc>
          <w:tcPr>
            <w:tcW w:w="3962" w:type="dxa"/>
            <w:tcBorders>
              <w:top w:val="nil"/>
              <w:left w:val="nil"/>
              <w:bottom w:val="double" w:sz="6" w:space="0" w:color="305496"/>
              <w:right w:val="double" w:sz="6" w:space="0" w:color="305496"/>
            </w:tcBorders>
            <w:shd w:val="clear" w:color="000000" w:fill="FFFFFF"/>
          </w:tcPr>
          <w:p w14:paraId="4DBF7C40" w14:textId="4FAD04B6" w:rsidR="00104B90" w:rsidRDefault="00104B90" w:rsidP="006C47AA">
            <w:pPr>
              <w:tabs>
                <w:tab w:val="left" w:pos="3146"/>
              </w:tabs>
              <w:spacing w:before="0" w:after="0" w:line="240" w:lineRule="auto"/>
              <w:ind w:left="63"/>
              <w:rPr>
                <w:rFonts w:ascii="Book Antiqua" w:hAnsi="Book Antiqua" w:cs="Arial"/>
              </w:rPr>
            </w:pPr>
            <w:r w:rsidRPr="001252E0">
              <w:rPr>
                <w:rFonts w:ascii="Book Antiqua" w:hAnsi="Book Antiqua" w:cs="Arial"/>
              </w:rPr>
              <w:t xml:space="preserve">Dar seguimiento al tamizaje de las causas que son ingresadas por la vía de Flagrancia, poniendo énfasis especial en la medición de la entrada de delitos de incumplimiento de las medidas de protección, conducción temeraria, portación ilícita de armas y desobediencia a la </w:t>
            </w:r>
            <w:proofErr w:type="gramStart"/>
            <w:r w:rsidRPr="001252E0">
              <w:rPr>
                <w:rFonts w:ascii="Book Antiqua" w:hAnsi="Book Antiqua" w:cs="Arial"/>
              </w:rPr>
              <w:t>autoridad pública</w:t>
            </w:r>
            <w:proofErr w:type="gramEnd"/>
            <w:r w:rsidRPr="001252E0">
              <w:rPr>
                <w:rFonts w:ascii="Book Antiqua" w:hAnsi="Book Antiqua" w:cs="Arial"/>
              </w:rPr>
              <w:t xml:space="preserve">, </w:t>
            </w:r>
            <w:r w:rsidRPr="001252E0">
              <w:rPr>
                <w:rFonts w:ascii="Book Antiqua" w:hAnsi="Book Antiqua" w:cs="Arial"/>
              </w:rPr>
              <w:lastRenderedPageBreak/>
              <w:t>los cuales son delitos típicos de flagrancia.</w:t>
            </w:r>
          </w:p>
          <w:p w14:paraId="3B9AAA10" w14:textId="77777777" w:rsidR="00E816DE" w:rsidRPr="001252E0" w:rsidRDefault="00E816DE" w:rsidP="007A6B98">
            <w:pPr>
              <w:tabs>
                <w:tab w:val="left" w:pos="3146"/>
              </w:tabs>
              <w:spacing w:before="0" w:after="0" w:line="240" w:lineRule="auto"/>
              <w:ind w:left="63"/>
              <w:rPr>
                <w:rFonts w:ascii="Book Antiqua" w:hAnsi="Book Antiqua" w:cs="Arial"/>
              </w:rPr>
            </w:pPr>
          </w:p>
          <w:p w14:paraId="460E9524"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Aplicar la circular 25-ADM-2019, así como el informe 2039-PLA-2019 de la Dirección de Planificación.</w:t>
            </w:r>
          </w:p>
        </w:tc>
        <w:tc>
          <w:tcPr>
            <w:tcW w:w="2173" w:type="dxa"/>
            <w:tcBorders>
              <w:top w:val="nil"/>
              <w:left w:val="nil"/>
              <w:bottom w:val="double" w:sz="6" w:space="0" w:color="305496"/>
              <w:right w:val="double" w:sz="6" w:space="0" w:color="305496"/>
            </w:tcBorders>
            <w:shd w:val="clear" w:color="000000" w:fill="FFFFFF"/>
          </w:tcPr>
          <w:p w14:paraId="387C6384"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 xml:space="preserve">Aumentar la carga de trabajo de las plazas juzgadoras y técnicas del </w:t>
            </w:r>
            <w:r w:rsidRPr="001252E0">
              <w:rPr>
                <w:rFonts w:ascii="Book Antiqua" w:eastAsia="Times New Roman" w:hAnsi="Book Antiqua" w:cs="Arial"/>
                <w:lang w:eastAsia="es-CR"/>
              </w:rPr>
              <w:t>Tribunal de Flagrancia del I Circuito Judicial de la Zona Atlántica</w:t>
            </w:r>
            <w:r w:rsidRPr="001252E0">
              <w:rPr>
                <w:rFonts w:ascii="Book Antiqua" w:hAnsi="Book Antiqua" w:cs="Arial"/>
              </w:rPr>
              <w:t>.</w:t>
            </w:r>
          </w:p>
        </w:tc>
        <w:tc>
          <w:tcPr>
            <w:tcW w:w="1918" w:type="dxa"/>
            <w:tcBorders>
              <w:top w:val="nil"/>
              <w:left w:val="nil"/>
              <w:bottom w:val="double" w:sz="6" w:space="0" w:color="305496"/>
              <w:right w:val="double" w:sz="6" w:space="0" w:color="305496"/>
            </w:tcBorders>
            <w:shd w:val="clear" w:color="000000" w:fill="FFFFFF"/>
          </w:tcPr>
          <w:p w14:paraId="170285D7" w14:textId="77777777" w:rsidR="00104B90" w:rsidRPr="001252E0" w:rsidRDefault="00104B90" w:rsidP="007A6B98">
            <w:pPr>
              <w:numPr>
                <w:ilvl w:val="0"/>
                <w:numId w:val="10"/>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56D53623"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4C8ABCEC" w14:textId="77777777" w:rsidR="00104B90" w:rsidRPr="001252E0" w:rsidRDefault="00104B90" w:rsidP="007A6B98">
            <w:pPr>
              <w:numPr>
                <w:ilvl w:val="0"/>
                <w:numId w:val="10"/>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Fiscalía General de la República</w:t>
            </w:r>
          </w:p>
        </w:tc>
      </w:tr>
      <w:tr w:rsidR="00104B90" w:rsidRPr="001252E0" w14:paraId="0BA5E7AF"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6ED7E112"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t>Implementación y Capacitación de Agenda Cronos</w:t>
            </w:r>
          </w:p>
        </w:tc>
        <w:tc>
          <w:tcPr>
            <w:tcW w:w="3220" w:type="dxa"/>
            <w:tcBorders>
              <w:top w:val="nil"/>
              <w:left w:val="nil"/>
              <w:bottom w:val="double" w:sz="6" w:space="0" w:color="305496"/>
              <w:right w:val="double" w:sz="6" w:space="0" w:color="305496"/>
            </w:tcBorders>
            <w:shd w:val="clear" w:color="000000" w:fill="FFFFFF"/>
          </w:tcPr>
          <w:p w14:paraId="6AE25D9C"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Utilización de agenda física y archivos Excel carentes de información estandarizada que hace difícil su tabulación. Además, impide que tanto la Fiscalía como la Defensa Pública puedan tener acceso ágil y oportuno a consulta.</w:t>
            </w:r>
          </w:p>
        </w:tc>
        <w:tc>
          <w:tcPr>
            <w:tcW w:w="3962" w:type="dxa"/>
            <w:tcBorders>
              <w:top w:val="nil"/>
              <w:left w:val="nil"/>
              <w:bottom w:val="double" w:sz="6" w:space="0" w:color="305496"/>
              <w:right w:val="double" w:sz="6" w:space="0" w:color="305496"/>
            </w:tcBorders>
            <w:shd w:val="clear" w:color="000000" w:fill="FFFFFF"/>
          </w:tcPr>
          <w:p w14:paraId="092E089C"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Implementación de Agenda Cronos, capacitación e inducción al personal del Tribunal de Flagrancia, Defensa Pública y Fiscalía a efecto de utilizar la agenda cronos como mecanismo oficial tanto para los asuntos señalados de colaboración al Tribunal, como para los procesos propios de Flagrancia. Lo anterior, permite entre otras cosas acceso de manera ágil a información de los señalamientos programados.</w:t>
            </w:r>
          </w:p>
          <w:p w14:paraId="460D018B" w14:textId="77777777" w:rsidR="00BE6779" w:rsidRPr="001252E0" w:rsidRDefault="00BE6779"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Importante </w:t>
            </w:r>
            <w:proofErr w:type="gramStart"/>
            <w:r w:rsidRPr="001252E0">
              <w:rPr>
                <w:rFonts w:ascii="Book Antiqua" w:hAnsi="Book Antiqua" w:cs="Arial"/>
              </w:rPr>
              <w:t>indicar</w:t>
            </w:r>
            <w:proofErr w:type="gramEnd"/>
            <w:r w:rsidRPr="001252E0">
              <w:rPr>
                <w:rFonts w:ascii="Book Antiqua" w:hAnsi="Book Antiqua" w:cs="Arial"/>
              </w:rPr>
              <w:t xml:space="preserve"> que el perfil de agenda cronos deberá implementarse </w:t>
            </w:r>
            <w:r w:rsidRPr="001252E0">
              <w:rPr>
                <w:rFonts w:ascii="Book Antiqua" w:hAnsi="Book Antiqua" w:cs="Arial"/>
                <w:lang w:val="es-ES"/>
              </w:rPr>
              <w:t>en función de los requerimientos propios de la modalidad de Flagrancia.</w:t>
            </w:r>
          </w:p>
        </w:tc>
        <w:tc>
          <w:tcPr>
            <w:tcW w:w="2173" w:type="dxa"/>
            <w:tcBorders>
              <w:top w:val="nil"/>
              <w:left w:val="nil"/>
              <w:bottom w:val="double" w:sz="6" w:space="0" w:color="305496"/>
              <w:right w:val="double" w:sz="6" w:space="0" w:color="305496"/>
            </w:tcBorders>
            <w:shd w:val="clear" w:color="000000" w:fill="FFFFFF"/>
          </w:tcPr>
          <w:p w14:paraId="7C010629"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Contar con información estandarizada respaldada en un sistema informático institucional para mejorar el proceso de toma de decisiones.</w:t>
            </w:r>
          </w:p>
        </w:tc>
        <w:tc>
          <w:tcPr>
            <w:tcW w:w="1918" w:type="dxa"/>
            <w:tcBorders>
              <w:top w:val="nil"/>
              <w:left w:val="nil"/>
              <w:bottom w:val="double" w:sz="6" w:space="0" w:color="305496"/>
              <w:right w:val="double" w:sz="6" w:space="0" w:color="305496"/>
            </w:tcBorders>
            <w:shd w:val="clear" w:color="000000" w:fill="FFFFFF"/>
          </w:tcPr>
          <w:p w14:paraId="4E565CD6" w14:textId="77777777" w:rsidR="00104B90" w:rsidRPr="001252E0" w:rsidRDefault="00104B90" w:rsidP="007A6B98">
            <w:pPr>
              <w:numPr>
                <w:ilvl w:val="0"/>
                <w:numId w:val="13"/>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62346704"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0F60E62A" w14:textId="77777777" w:rsidR="00104B90" w:rsidRPr="001252E0" w:rsidRDefault="00104B90" w:rsidP="007A6B98">
            <w:pPr>
              <w:numPr>
                <w:ilvl w:val="0"/>
                <w:numId w:val="13"/>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Tecnologías de la Información.</w:t>
            </w:r>
          </w:p>
          <w:p w14:paraId="136A8757" w14:textId="77777777" w:rsidR="00104B90" w:rsidRPr="001252E0" w:rsidRDefault="00104B90" w:rsidP="007A6B98">
            <w:pPr>
              <w:pStyle w:val="Prrafodelista"/>
              <w:spacing w:before="0"/>
              <w:rPr>
                <w:rFonts w:ascii="Book Antiqua" w:hAnsi="Book Antiqua"/>
                <w:lang w:eastAsia="es-CR"/>
              </w:rPr>
            </w:pPr>
          </w:p>
          <w:p w14:paraId="78D6E347" w14:textId="77777777" w:rsidR="00104B90" w:rsidRPr="001252E0" w:rsidRDefault="00104B90" w:rsidP="00D15D06">
            <w:pPr>
              <w:pStyle w:val="Prrafodelista"/>
              <w:spacing w:before="0"/>
              <w:ind w:left="402" w:right="98" w:firstLine="306"/>
              <w:rPr>
                <w:rFonts w:ascii="Book Antiqua" w:hAnsi="Book Antiqua"/>
                <w:lang w:eastAsia="es-CR"/>
              </w:rPr>
            </w:pPr>
            <w:r w:rsidRPr="001252E0">
              <w:rPr>
                <w:rFonts w:ascii="Book Antiqua" w:hAnsi="Book Antiqua"/>
                <w:lang w:eastAsia="es-CR"/>
              </w:rPr>
              <w:t xml:space="preserve"> </w:t>
            </w:r>
            <w:r w:rsidR="00780728" w:rsidRPr="001252E0">
              <w:rPr>
                <w:rFonts w:ascii="Book Antiqua" w:hAnsi="Book Antiqua"/>
                <w:lang w:eastAsia="es-CR"/>
              </w:rPr>
              <w:t>Tribunal de del I Circuito Judicial de Limón Sección de Flagrancia</w:t>
            </w:r>
          </w:p>
          <w:p w14:paraId="66DA105A" w14:textId="77777777" w:rsidR="00104B90" w:rsidRPr="001252E0" w:rsidRDefault="00104B90" w:rsidP="007A6B98">
            <w:pPr>
              <w:numPr>
                <w:ilvl w:val="0"/>
                <w:numId w:val="13"/>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Defensa Pública.</w:t>
            </w:r>
          </w:p>
          <w:p w14:paraId="56B24CBF" w14:textId="77777777" w:rsidR="00104B90" w:rsidRPr="001252E0" w:rsidRDefault="00104B90" w:rsidP="007A6B98">
            <w:pPr>
              <w:spacing w:before="0" w:after="0" w:line="240" w:lineRule="auto"/>
              <w:ind w:left="0"/>
              <w:rPr>
                <w:rFonts w:ascii="Book Antiqua" w:eastAsia="Times New Roman" w:hAnsi="Book Antiqua" w:cs="Arial"/>
                <w:lang w:eastAsia="es-CR"/>
              </w:rPr>
            </w:pPr>
          </w:p>
          <w:p w14:paraId="1137257D" w14:textId="77777777" w:rsidR="00104B90" w:rsidRPr="001252E0" w:rsidRDefault="00104B90" w:rsidP="007A6B98">
            <w:pPr>
              <w:numPr>
                <w:ilvl w:val="0"/>
                <w:numId w:val="13"/>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 xml:space="preserve"> Ministerio Público.</w:t>
            </w:r>
          </w:p>
        </w:tc>
      </w:tr>
      <w:tr w:rsidR="00104B90" w:rsidRPr="001252E0" w14:paraId="294B0515"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76B5CBAF"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lastRenderedPageBreak/>
              <w:t>Implementación y Capacitación de Escritorio Virtual para colaboración con asuntos del Ordinario</w:t>
            </w:r>
          </w:p>
        </w:tc>
        <w:tc>
          <w:tcPr>
            <w:tcW w:w="3220" w:type="dxa"/>
            <w:tcBorders>
              <w:top w:val="nil"/>
              <w:left w:val="nil"/>
              <w:bottom w:val="double" w:sz="6" w:space="0" w:color="305496"/>
              <w:right w:val="double" w:sz="6" w:space="0" w:color="305496"/>
            </w:tcBorders>
            <w:shd w:val="clear" w:color="000000" w:fill="FFFFFF"/>
          </w:tcPr>
          <w:p w14:paraId="3753F1BC"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Sin acceso al escritorio virtual por ser un Tribunal que aún continúa bajo la modalidad de trabajo física, lo que dificulta la colaboración al Ordinario.</w:t>
            </w:r>
          </w:p>
        </w:tc>
        <w:tc>
          <w:tcPr>
            <w:tcW w:w="3962" w:type="dxa"/>
            <w:tcBorders>
              <w:top w:val="nil"/>
              <w:left w:val="nil"/>
              <w:bottom w:val="double" w:sz="6" w:space="0" w:color="305496"/>
              <w:right w:val="double" w:sz="6" w:space="0" w:color="305496"/>
            </w:tcBorders>
            <w:shd w:val="clear" w:color="000000" w:fill="FFFFFF"/>
          </w:tcPr>
          <w:p w14:paraId="2A6D8833"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Capacitar al personal del Tribunal de Flagrancia en la utilización del Escritorio Virtual a efecto de hacer efectiva la colaboración de los 20 asuntos al Tribunal Ordinario. A su vez, visualizando la migración de físico a electrónico por la que a futuro se </w:t>
            </w:r>
            <w:r w:rsidR="003D5ACD" w:rsidRPr="001252E0">
              <w:rPr>
                <w:rFonts w:ascii="Book Antiqua" w:hAnsi="Book Antiqua" w:cs="Arial"/>
              </w:rPr>
              <w:t xml:space="preserve">implementara en </w:t>
            </w:r>
            <w:r w:rsidRPr="001252E0">
              <w:rPr>
                <w:rFonts w:ascii="Book Antiqua" w:hAnsi="Book Antiqua" w:cs="Arial"/>
              </w:rPr>
              <w:t>el Tribunal de Flagrancia.</w:t>
            </w:r>
          </w:p>
        </w:tc>
        <w:tc>
          <w:tcPr>
            <w:tcW w:w="2173" w:type="dxa"/>
            <w:tcBorders>
              <w:top w:val="nil"/>
              <w:left w:val="nil"/>
              <w:bottom w:val="double" w:sz="6" w:space="0" w:color="305496"/>
              <w:right w:val="double" w:sz="6" w:space="0" w:color="305496"/>
            </w:tcBorders>
            <w:shd w:val="clear" w:color="000000" w:fill="FFFFFF"/>
          </w:tcPr>
          <w:p w14:paraId="470ECA45"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Eficiencia en el trámite de los asuntos del ordinario. Además, agilizar el Adelantar el proceso de adaptación al cambio del personal para cuando sea el turno del Tribunal de Flagrancia de migrar al escritorio virtual.</w:t>
            </w:r>
          </w:p>
        </w:tc>
        <w:tc>
          <w:tcPr>
            <w:tcW w:w="1918" w:type="dxa"/>
            <w:tcBorders>
              <w:top w:val="nil"/>
              <w:left w:val="nil"/>
              <w:bottom w:val="double" w:sz="6" w:space="0" w:color="305496"/>
              <w:right w:val="double" w:sz="6" w:space="0" w:color="305496"/>
            </w:tcBorders>
            <w:shd w:val="clear" w:color="000000" w:fill="FFFFFF"/>
          </w:tcPr>
          <w:p w14:paraId="1D728652" w14:textId="77777777" w:rsidR="00104B90" w:rsidRPr="001252E0" w:rsidRDefault="00104B90" w:rsidP="007A6B98">
            <w:pPr>
              <w:numPr>
                <w:ilvl w:val="0"/>
                <w:numId w:val="14"/>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4D97B5AE" w14:textId="77777777" w:rsidR="00104B90" w:rsidRPr="001252E0" w:rsidRDefault="00104B90" w:rsidP="007A6B98">
            <w:pPr>
              <w:spacing w:before="0" w:after="0" w:line="240" w:lineRule="auto"/>
              <w:ind w:left="720"/>
              <w:rPr>
                <w:rFonts w:ascii="Book Antiqua" w:eastAsia="Times New Roman" w:hAnsi="Book Antiqua" w:cs="Arial"/>
                <w:lang w:eastAsia="es-CR"/>
              </w:rPr>
            </w:pPr>
          </w:p>
          <w:p w14:paraId="5021AF66" w14:textId="1492A39F" w:rsidR="00104B90" w:rsidRDefault="00104B90" w:rsidP="007A6B98">
            <w:pPr>
              <w:numPr>
                <w:ilvl w:val="0"/>
                <w:numId w:val="14"/>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Tecnologías de la Información.</w:t>
            </w:r>
          </w:p>
          <w:p w14:paraId="6945A2AF" w14:textId="77777777" w:rsidR="004D00B4" w:rsidRDefault="004D00B4" w:rsidP="007A6B98">
            <w:pPr>
              <w:pStyle w:val="Prrafodelista"/>
              <w:spacing w:before="0"/>
              <w:rPr>
                <w:rFonts w:ascii="Book Antiqua" w:hAnsi="Book Antiqua"/>
                <w:lang w:eastAsia="es-CR"/>
              </w:rPr>
            </w:pPr>
          </w:p>
          <w:p w14:paraId="589BBA44" w14:textId="6657A0FF" w:rsidR="004D00B4" w:rsidRPr="001252E0" w:rsidRDefault="004D00B4" w:rsidP="007A6B98">
            <w:pPr>
              <w:numPr>
                <w:ilvl w:val="0"/>
                <w:numId w:val="14"/>
              </w:numPr>
              <w:spacing w:before="0" w:after="0" w:line="240" w:lineRule="auto"/>
              <w:rPr>
                <w:rFonts w:ascii="Book Antiqua" w:eastAsia="Times New Roman" w:hAnsi="Book Antiqua" w:cs="Arial"/>
                <w:lang w:eastAsia="es-CR"/>
              </w:rPr>
            </w:pPr>
            <w:r>
              <w:rPr>
                <w:rFonts w:ascii="Book Antiqua" w:eastAsia="Times New Roman" w:hAnsi="Book Antiqua" w:cs="Arial"/>
                <w:lang w:eastAsia="es-CR"/>
              </w:rPr>
              <w:t>Tribunal del I Circuito Judicial de Limón, Sección de Flagrancia.</w:t>
            </w:r>
          </w:p>
          <w:p w14:paraId="02E46D82" w14:textId="39BBFB67" w:rsidR="00104B90" w:rsidRPr="001252E0" w:rsidRDefault="00104B90" w:rsidP="007A6B98">
            <w:pPr>
              <w:numPr>
                <w:ilvl w:val="0"/>
                <w:numId w:val="14"/>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Defensa Pública.</w:t>
            </w:r>
          </w:p>
          <w:p w14:paraId="79681719" w14:textId="77777777" w:rsidR="00104B90" w:rsidRPr="001252E0" w:rsidRDefault="00104B90" w:rsidP="007A6B98">
            <w:pPr>
              <w:numPr>
                <w:ilvl w:val="0"/>
                <w:numId w:val="14"/>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 xml:space="preserve"> Ministerio Público.</w:t>
            </w:r>
          </w:p>
        </w:tc>
      </w:tr>
      <w:tr w:rsidR="00104B90" w:rsidRPr="001252E0" w14:paraId="4A5F9FC0"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3E0EB8CB"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t>Figuras de enlace entre Juez Coordinador y Coordinador Judicial con personal del Tribunal de Flagrancia</w:t>
            </w:r>
          </w:p>
        </w:tc>
        <w:tc>
          <w:tcPr>
            <w:tcW w:w="3220" w:type="dxa"/>
            <w:tcBorders>
              <w:top w:val="nil"/>
              <w:left w:val="nil"/>
              <w:bottom w:val="double" w:sz="6" w:space="0" w:color="305496"/>
              <w:right w:val="double" w:sz="6" w:space="0" w:color="305496"/>
            </w:tcBorders>
            <w:shd w:val="clear" w:color="000000" w:fill="FFFFFF"/>
          </w:tcPr>
          <w:p w14:paraId="55D40622"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Percepción de figuras de Juez Coordinador y Coordinadora Judicial en el Tribunal de Flagrancia.</w:t>
            </w:r>
          </w:p>
        </w:tc>
        <w:tc>
          <w:tcPr>
            <w:tcW w:w="3962" w:type="dxa"/>
            <w:tcBorders>
              <w:top w:val="nil"/>
              <w:left w:val="nil"/>
              <w:bottom w:val="double" w:sz="6" w:space="0" w:color="305496"/>
              <w:right w:val="double" w:sz="6" w:space="0" w:color="305496"/>
            </w:tcBorders>
            <w:shd w:val="clear" w:color="000000" w:fill="FFFFFF"/>
          </w:tcPr>
          <w:p w14:paraId="41FC1DA5"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 xml:space="preserve">La Coordinación recaerá en el Juez Coordinador y el Coordinador Judicial del Tribunal Ordinario. No obstante, de conformidad con la capacidad operativa con la que cuenta el personal técnico del Tribunal de Flagrancia, los informes estadísticos serán elaborados por uno de los Técnicos o Técnicas de Flagrancia, sin embargo, los mismos deben de ser revisados y remitidos a </w:t>
            </w:r>
            <w:r w:rsidRPr="001252E0">
              <w:rPr>
                <w:rFonts w:ascii="Book Antiqua" w:hAnsi="Book Antiqua" w:cs="Arial"/>
              </w:rPr>
              <w:lastRenderedPageBreak/>
              <w:t>las instancias correspondientes por el Coordinador Judicial.</w:t>
            </w:r>
          </w:p>
        </w:tc>
        <w:tc>
          <w:tcPr>
            <w:tcW w:w="2173" w:type="dxa"/>
            <w:tcBorders>
              <w:top w:val="nil"/>
              <w:left w:val="nil"/>
              <w:bottom w:val="double" w:sz="6" w:space="0" w:color="305496"/>
              <w:right w:val="double" w:sz="6" w:space="0" w:color="305496"/>
            </w:tcBorders>
            <w:shd w:val="clear" w:color="000000" w:fill="FFFFFF"/>
          </w:tcPr>
          <w:p w14:paraId="000A0DE0"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lastRenderedPageBreak/>
              <w:t>Mejorar los canales de comunicación y manejo de la información</w:t>
            </w:r>
          </w:p>
        </w:tc>
        <w:tc>
          <w:tcPr>
            <w:tcW w:w="1918" w:type="dxa"/>
            <w:tcBorders>
              <w:top w:val="nil"/>
              <w:left w:val="nil"/>
              <w:bottom w:val="double" w:sz="6" w:space="0" w:color="305496"/>
              <w:right w:val="double" w:sz="6" w:space="0" w:color="305496"/>
            </w:tcBorders>
            <w:shd w:val="clear" w:color="000000" w:fill="FFFFFF"/>
          </w:tcPr>
          <w:p w14:paraId="1CC2F011" w14:textId="77777777" w:rsidR="00104B90" w:rsidRPr="001252E0" w:rsidRDefault="00104B90" w:rsidP="007A6B98">
            <w:pPr>
              <w:numPr>
                <w:ilvl w:val="0"/>
                <w:numId w:val="16"/>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7D807DA9"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2F613BE2" w14:textId="77777777" w:rsidR="004D00B4" w:rsidRDefault="004D00B4" w:rsidP="007A6B98">
            <w:pPr>
              <w:numPr>
                <w:ilvl w:val="0"/>
                <w:numId w:val="16"/>
              </w:numPr>
              <w:spacing w:before="0" w:after="0" w:line="240" w:lineRule="auto"/>
              <w:rPr>
                <w:rFonts w:ascii="Book Antiqua" w:eastAsia="Times New Roman" w:hAnsi="Book Antiqua" w:cs="Arial"/>
                <w:lang w:eastAsia="es-CR"/>
              </w:rPr>
            </w:pPr>
            <w:r>
              <w:rPr>
                <w:rFonts w:ascii="Book Antiqua" w:eastAsia="Times New Roman" w:hAnsi="Book Antiqua" w:cs="Arial"/>
                <w:lang w:eastAsia="es-CR"/>
              </w:rPr>
              <w:t>Tribunal del I Circuito Judicial de Limón, Sección de Flagrancia.</w:t>
            </w:r>
          </w:p>
          <w:p w14:paraId="40430AFE" w14:textId="77777777" w:rsidR="004D00B4" w:rsidRDefault="004D00B4" w:rsidP="007A6B98">
            <w:pPr>
              <w:pStyle w:val="Prrafodelista"/>
              <w:spacing w:before="0"/>
              <w:rPr>
                <w:rFonts w:ascii="Book Antiqua" w:hAnsi="Book Antiqua"/>
                <w:lang w:eastAsia="es-CR"/>
              </w:rPr>
            </w:pPr>
          </w:p>
          <w:p w14:paraId="522E0416" w14:textId="46CFDD15" w:rsidR="00104B90" w:rsidRPr="001252E0" w:rsidRDefault="00104B90" w:rsidP="007A6B98">
            <w:pPr>
              <w:numPr>
                <w:ilvl w:val="0"/>
                <w:numId w:val="16"/>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lastRenderedPageBreak/>
              <w:t>Tribunal Penal del I Circuito Judicial de la Zona Atlántica.</w:t>
            </w:r>
          </w:p>
        </w:tc>
      </w:tr>
      <w:tr w:rsidR="00104B90" w:rsidRPr="001252E0" w14:paraId="16F48F4E"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518067D5"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lastRenderedPageBreak/>
              <w:t>Implementación de libro de votos</w:t>
            </w:r>
          </w:p>
        </w:tc>
        <w:tc>
          <w:tcPr>
            <w:tcW w:w="3220" w:type="dxa"/>
            <w:tcBorders>
              <w:top w:val="nil"/>
              <w:left w:val="nil"/>
              <w:bottom w:val="double" w:sz="6" w:space="0" w:color="305496"/>
              <w:right w:val="double" w:sz="6" w:space="0" w:color="305496"/>
            </w:tcBorders>
            <w:shd w:val="clear" w:color="000000" w:fill="FFFFFF"/>
          </w:tcPr>
          <w:p w14:paraId="461C4379"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Actualmente las labores de las plazas juzgadoras solo cuentan con el parámetro de sentencias dictadas dejando por fuera diligencias que consumen una importante carga laboral en sus funciones como lo son el establecimiento de medidas alternas en audiencia.</w:t>
            </w:r>
          </w:p>
        </w:tc>
        <w:tc>
          <w:tcPr>
            <w:tcW w:w="3962" w:type="dxa"/>
            <w:tcBorders>
              <w:top w:val="nil"/>
              <w:left w:val="nil"/>
              <w:bottom w:val="double" w:sz="6" w:space="0" w:color="305496"/>
              <w:right w:val="double" w:sz="6" w:space="0" w:color="305496"/>
            </w:tcBorders>
            <w:shd w:val="clear" w:color="000000" w:fill="FFFFFF"/>
          </w:tcPr>
          <w:p w14:paraId="455564C7"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Poner en marcha el libro de votos mediante el cual se podrán incorporar variables asociadas a audiencias efectuadas en inicial, juicio, continuaciones en ambas, medidas alternas decretadas, rebeldías entre otro sin número de variables.</w:t>
            </w:r>
          </w:p>
        </w:tc>
        <w:tc>
          <w:tcPr>
            <w:tcW w:w="2173" w:type="dxa"/>
            <w:tcBorders>
              <w:top w:val="nil"/>
              <w:left w:val="nil"/>
              <w:bottom w:val="double" w:sz="6" w:space="0" w:color="305496"/>
              <w:right w:val="double" w:sz="6" w:space="0" w:color="305496"/>
            </w:tcBorders>
            <w:shd w:val="clear" w:color="000000" w:fill="FFFFFF"/>
          </w:tcPr>
          <w:p w14:paraId="78080EBD"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Visibilizar realmente las labores que efectúan las plazas juzgadoras en Flagrancia en virtud de que ello no se debe limitar exclusivamente al dictado de sentencias.</w:t>
            </w:r>
          </w:p>
        </w:tc>
        <w:tc>
          <w:tcPr>
            <w:tcW w:w="1918" w:type="dxa"/>
            <w:tcBorders>
              <w:top w:val="nil"/>
              <w:left w:val="nil"/>
              <w:bottom w:val="double" w:sz="6" w:space="0" w:color="305496"/>
              <w:right w:val="double" w:sz="6" w:space="0" w:color="305496"/>
            </w:tcBorders>
            <w:shd w:val="clear" w:color="000000" w:fill="FFFFFF"/>
          </w:tcPr>
          <w:p w14:paraId="682A70CE" w14:textId="77777777" w:rsidR="00104B90" w:rsidRPr="001252E0" w:rsidRDefault="00104B90" w:rsidP="007A6B98">
            <w:pPr>
              <w:numPr>
                <w:ilvl w:val="0"/>
                <w:numId w:val="17"/>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3F366A53"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2599C3AD" w14:textId="77777777" w:rsidR="00104B90" w:rsidRPr="001252E0" w:rsidRDefault="00104B90" w:rsidP="007A6B98">
            <w:pPr>
              <w:numPr>
                <w:ilvl w:val="0"/>
                <w:numId w:val="17"/>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 xml:space="preserve"> </w:t>
            </w:r>
            <w:r w:rsidR="00780728" w:rsidRPr="001252E0">
              <w:rPr>
                <w:rFonts w:ascii="Book Antiqua" w:eastAsia="Times New Roman" w:hAnsi="Book Antiqua" w:cs="Arial"/>
                <w:lang w:eastAsia="es-CR"/>
              </w:rPr>
              <w:t>Tribunal de del I Circuito Judicial de Limón Sección de Flagrancia</w:t>
            </w:r>
          </w:p>
        </w:tc>
      </w:tr>
      <w:tr w:rsidR="00104B90" w:rsidRPr="001252E0" w14:paraId="1F7216EE" w14:textId="77777777" w:rsidTr="004D00B4">
        <w:trPr>
          <w:trHeight w:val="285"/>
        </w:trPr>
        <w:tc>
          <w:tcPr>
            <w:tcW w:w="2622" w:type="dxa"/>
            <w:tcBorders>
              <w:top w:val="nil"/>
              <w:left w:val="double" w:sz="6" w:space="0" w:color="305496"/>
              <w:bottom w:val="double" w:sz="6" w:space="0" w:color="305496"/>
              <w:right w:val="double" w:sz="6" w:space="0" w:color="305496"/>
            </w:tcBorders>
            <w:shd w:val="clear" w:color="000000" w:fill="FFFFFF"/>
          </w:tcPr>
          <w:p w14:paraId="3F2A5371" w14:textId="77777777" w:rsidR="00104B90" w:rsidRPr="001252E0" w:rsidRDefault="00104B90" w:rsidP="004D00B4">
            <w:pPr>
              <w:tabs>
                <w:tab w:val="left" w:pos="3146"/>
              </w:tabs>
              <w:ind w:left="63"/>
              <w:rPr>
                <w:rFonts w:ascii="Book Antiqua" w:hAnsi="Book Antiqua" w:cs="Arial"/>
                <w:b/>
                <w:bCs/>
              </w:rPr>
            </w:pPr>
            <w:r w:rsidRPr="001252E0">
              <w:rPr>
                <w:rFonts w:ascii="Book Antiqua" w:hAnsi="Book Antiqua" w:cs="Arial"/>
                <w:b/>
                <w:bCs/>
              </w:rPr>
              <w:t>Implementación de indicadores de gestión</w:t>
            </w:r>
          </w:p>
        </w:tc>
        <w:tc>
          <w:tcPr>
            <w:tcW w:w="3220" w:type="dxa"/>
            <w:tcBorders>
              <w:top w:val="nil"/>
              <w:left w:val="nil"/>
              <w:bottom w:val="double" w:sz="6" w:space="0" w:color="305496"/>
              <w:right w:val="double" w:sz="6" w:space="0" w:color="305496"/>
            </w:tcBorders>
            <w:shd w:val="clear" w:color="000000" w:fill="FFFFFF"/>
          </w:tcPr>
          <w:p w14:paraId="55CFE10E"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Inexistencia de mecanismo administrativo de indicadores, que permita identificar comportamientos anómalos en esos despachos, principalmente en variables estadísticas, tiempos de acción, así como rendimiento general del despacho.</w:t>
            </w:r>
          </w:p>
        </w:tc>
        <w:tc>
          <w:tcPr>
            <w:tcW w:w="3962" w:type="dxa"/>
            <w:tcBorders>
              <w:top w:val="nil"/>
              <w:left w:val="nil"/>
              <w:bottom w:val="double" w:sz="6" w:space="0" w:color="305496"/>
              <w:right w:val="double" w:sz="6" w:space="0" w:color="305496"/>
            </w:tcBorders>
            <w:shd w:val="clear" w:color="000000" w:fill="FFFFFF"/>
          </w:tcPr>
          <w:p w14:paraId="22F9A91C"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Con base en el análisis de la información de los libros del despacho, estadísticas institucionales y el trabajo de campo efectuado, poner en funcionamiento una herramienta que incorpore variables estadísticas y de rendimiento para su respectivo seguimiento.</w:t>
            </w:r>
          </w:p>
        </w:tc>
        <w:tc>
          <w:tcPr>
            <w:tcW w:w="2173" w:type="dxa"/>
            <w:tcBorders>
              <w:top w:val="nil"/>
              <w:left w:val="nil"/>
              <w:bottom w:val="double" w:sz="6" w:space="0" w:color="305496"/>
              <w:right w:val="double" w:sz="6" w:space="0" w:color="305496"/>
            </w:tcBorders>
            <w:shd w:val="clear" w:color="000000" w:fill="FFFFFF"/>
          </w:tcPr>
          <w:p w14:paraId="5ED95489" w14:textId="77777777" w:rsidR="00104B90" w:rsidRPr="001252E0" w:rsidRDefault="00104B90" w:rsidP="007A6B98">
            <w:pPr>
              <w:tabs>
                <w:tab w:val="left" w:pos="3146"/>
              </w:tabs>
              <w:spacing w:before="0" w:after="0" w:line="240" w:lineRule="auto"/>
              <w:ind w:left="63"/>
              <w:rPr>
                <w:rFonts w:ascii="Book Antiqua" w:hAnsi="Book Antiqua" w:cs="Arial"/>
              </w:rPr>
            </w:pPr>
            <w:r w:rsidRPr="001252E0">
              <w:rPr>
                <w:rFonts w:ascii="Book Antiqua" w:hAnsi="Book Antiqua" w:cs="Arial"/>
              </w:rPr>
              <w:t>Mejorar la gestión interna de los despachos bajo estudio y facilitar a la organización herramientas que coadyuven con el proceso de toma de decisiones</w:t>
            </w:r>
          </w:p>
        </w:tc>
        <w:tc>
          <w:tcPr>
            <w:tcW w:w="1918" w:type="dxa"/>
            <w:tcBorders>
              <w:top w:val="nil"/>
              <w:left w:val="nil"/>
              <w:bottom w:val="double" w:sz="6" w:space="0" w:color="305496"/>
              <w:right w:val="double" w:sz="6" w:space="0" w:color="305496"/>
            </w:tcBorders>
            <w:shd w:val="clear" w:color="000000" w:fill="FFFFFF"/>
          </w:tcPr>
          <w:p w14:paraId="528D02E8" w14:textId="77777777" w:rsidR="00104B90" w:rsidRPr="001252E0" w:rsidRDefault="00104B90" w:rsidP="007A6B98">
            <w:pPr>
              <w:numPr>
                <w:ilvl w:val="0"/>
                <w:numId w:val="18"/>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Dirección de Planificación.</w:t>
            </w:r>
          </w:p>
          <w:p w14:paraId="06B550C8" w14:textId="77777777" w:rsidR="00104B90" w:rsidRPr="001252E0" w:rsidRDefault="00104B90" w:rsidP="007A6B98">
            <w:pPr>
              <w:spacing w:before="0" w:after="0" w:line="240" w:lineRule="auto"/>
              <w:ind w:left="360"/>
              <w:rPr>
                <w:rFonts w:ascii="Book Antiqua" w:eastAsia="Times New Roman" w:hAnsi="Book Antiqua" w:cs="Arial"/>
                <w:lang w:eastAsia="es-CR"/>
              </w:rPr>
            </w:pPr>
          </w:p>
          <w:p w14:paraId="74E8BB9B" w14:textId="77777777" w:rsidR="00104B90" w:rsidRPr="001252E0" w:rsidRDefault="00104B90" w:rsidP="007A6B98">
            <w:pPr>
              <w:numPr>
                <w:ilvl w:val="0"/>
                <w:numId w:val="18"/>
              </w:numPr>
              <w:spacing w:before="0" w:after="0" w:line="240" w:lineRule="auto"/>
              <w:rPr>
                <w:rFonts w:ascii="Book Antiqua" w:eastAsia="Times New Roman" w:hAnsi="Book Antiqua" w:cs="Arial"/>
                <w:lang w:eastAsia="es-CR"/>
              </w:rPr>
            </w:pPr>
            <w:r w:rsidRPr="001252E0">
              <w:rPr>
                <w:rFonts w:ascii="Book Antiqua" w:eastAsia="Times New Roman" w:hAnsi="Book Antiqua" w:cs="Arial"/>
                <w:lang w:eastAsia="es-CR"/>
              </w:rPr>
              <w:t xml:space="preserve"> </w:t>
            </w:r>
            <w:r w:rsidR="00780728" w:rsidRPr="001252E0">
              <w:rPr>
                <w:rFonts w:ascii="Book Antiqua" w:eastAsia="Times New Roman" w:hAnsi="Book Antiqua" w:cs="Arial"/>
                <w:lang w:eastAsia="es-CR"/>
              </w:rPr>
              <w:t xml:space="preserve">Tribunal de del I Circuito Judicial de Limón Sección de Flagrancia </w:t>
            </w:r>
          </w:p>
        </w:tc>
      </w:tr>
    </w:tbl>
    <w:p w14:paraId="76E67868" w14:textId="77777777" w:rsidR="00A77FF6" w:rsidRPr="001252E0" w:rsidRDefault="00A77FF6" w:rsidP="00CC6B70">
      <w:pPr>
        <w:spacing w:before="0" w:after="0"/>
        <w:ind w:left="0"/>
        <w:jc w:val="left"/>
        <w:rPr>
          <w:rFonts w:ascii="Book Antiqua" w:eastAsia="Times New Roman" w:hAnsi="Book Antiqua" w:cs="Arial"/>
          <w:lang w:val="es-ES" w:eastAsia="es-ES"/>
        </w:rPr>
        <w:sectPr w:rsidR="00A77FF6" w:rsidRPr="001252E0" w:rsidSect="00A45EA7">
          <w:footerReference w:type="default" r:id="rId24"/>
          <w:pgSz w:w="15840" w:h="12240" w:orient="landscape"/>
          <w:pgMar w:top="1134" w:right="1134" w:bottom="1134" w:left="1134" w:header="709" w:footer="709" w:gutter="0"/>
          <w:cols w:space="708"/>
          <w:docGrid w:linePitch="360"/>
        </w:sectPr>
      </w:pPr>
    </w:p>
    <w:p w14:paraId="02A626B8" w14:textId="77777777" w:rsidR="005E6D4D" w:rsidRPr="004D00B4" w:rsidRDefault="00F07610" w:rsidP="00CC6B70">
      <w:pPr>
        <w:pStyle w:val="Ttulo1"/>
        <w:spacing w:before="0" w:after="0"/>
        <w:ind w:left="0" w:firstLine="0"/>
        <w:rPr>
          <w:rFonts w:ascii="Book Antiqua" w:hAnsi="Book Antiqua"/>
          <w:sz w:val="24"/>
          <w:szCs w:val="24"/>
        </w:rPr>
      </w:pPr>
      <w:r w:rsidRPr="004D00B4">
        <w:rPr>
          <w:rFonts w:ascii="Book Antiqua" w:hAnsi="Book Antiqua"/>
          <w:sz w:val="24"/>
          <w:szCs w:val="24"/>
        </w:rPr>
        <w:lastRenderedPageBreak/>
        <w:t>Indicadores de gestión</w:t>
      </w:r>
    </w:p>
    <w:p w14:paraId="0C9D5416" w14:textId="77777777" w:rsidR="00A92982" w:rsidRPr="001252E0" w:rsidRDefault="00A92982" w:rsidP="00CC6B70">
      <w:pPr>
        <w:pStyle w:val="Prrafodelista10"/>
        <w:shd w:val="clear" w:color="auto" w:fill="FFFFFF"/>
        <w:spacing w:after="0" w:line="276" w:lineRule="auto"/>
        <w:ind w:left="0"/>
        <w:rPr>
          <w:rFonts w:ascii="Book Antiqua" w:eastAsia="Times New Roman" w:hAnsi="Book Antiqua"/>
          <w:sz w:val="22"/>
          <w:szCs w:val="24"/>
          <w:lang w:val="es-ES" w:eastAsia="es-ES"/>
        </w:rPr>
      </w:pPr>
    </w:p>
    <w:p w14:paraId="0AAF88A4" w14:textId="77777777" w:rsidR="0093506B" w:rsidRPr="001252E0" w:rsidRDefault="0093506B" w:rsidP="00CC6B70">
      <w:pPr>
        <w:pStyle w:val="Prrafodelista10"/>
        <w:shd w:val="clear" w:color="auto" w:fill="FFFFFF"/>
        <w:spacing w:after="0" w:line="276" w:lineRule="auto"/>
        <w:ind w:left="0"/>
        <w:rPr>
          <w:rFonts w:ascii="Book Antiqua" w:eastAsia="Times New Roman" w:hAnsi="Book Antiqua"/>
          <w:sz w:val="22"/>
          <w:szCs w:val="24"/>
          <w:lang w:val="es-ES" w:eastAsia="es-ES"/>
        </w:rPr>
      </w:pPr>
      <w:r w:rsidRPr="001252E0">
        <w:rPr>
          <w:rFonts w:ascii="Book Antiqua" w:eastAsia="Times New Roman" w:hAnsi="Book Antiqua"/>
          <w:sz w:val="22"/>
          <w:szCs w:val="24"/>
          <w:lang w:val="es-ES" w:eastAsia="es-ES"/>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1252E0">
        <w:rPr>
          <w:rFonts w:ascii="Book Antiqua" w:eastAsia="Times New Roman" w:hAnsi="Book Antiqua"/>
          <w:sz w:val="22"/>
          <w:szCs w:val="24"/>
          <w:lang w:val="es-ES" w:eastAsia="es-ES"/>
        </w:rPr>
        <w:t>continuación,</w:t>
      </w:r>
      <w:r w:rsidRPr="001252E0">
        <w:rPr>
          <w:rFonts w:ascii="Book Antiqua" w:eastAsia="Times New Roman" w:hAnsi="Book Antiqua"/>
          <w:sz w:val="22"/>
          <w:szCs w:val="24"/>
          <w:lang w:val="es-ES" w:eastAsia="es-ES"/>
        </w:rPr>
        <w:t xml:space="preserve"> se muestra el grupo de indicadores definidos:</w:t>
      </w:r>
    </w:p>
    <w:p w14:paraId="0B19BB58" w14:textId="77777777" w:rsidR="00DF438C" w:rsidRPr="001252E0" w:rsidRDefault="00DF438C" w:rsidP="00CC6B70">
      <w:pPr>
        <w:pStyle w:val="Prrafodelista10"/>
        <w:shd w:val="clear" w:color="auto" w:fill="FFFFFF"/>
        <w:spacing w:after="0" w:line="276" w:lineRule="auto"/>
        <w:ind w:left="0"/>
        <w:rPr>
          <w:rFonts w:ascii="Book Antiqua" w:eastAsia="Times New Roman" w:hAnsi="Book Antiqua"/>
          <w:sz w:val="22"/>
          <w:szCs w:val="24"/>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068"/>
      </w:tblGrid>
      <w:tr w:rsidR="0093506B" w:rsidRPr="001252E0" w14:paraId="09CA2AF0" w14:textId="77777777" w:rsidTr="005E6D4D">
        <w:trPr>
          <w:trHeight w:val="531"/>
          <w:tblCellSpacing w:w="20" w:type="dxa"/>
          <w:jc w:val="center"/>
        </w:trPr>
        <w:tc>
          <w:tcPr>
            <w:tcW w:w="3988" w:type="dxa"/>
            <w:shd w:val="clear" w:color="auto" w:fill="365F91"/>
          </w:tcPr>
          <w:p w14:paraId="7534E88C" w14:textId="77777777" w:rsidR="0093506B" w:rsidRPr="001252E0" w:rsidRDefault="0093506B" w:rsidP="00CC6B70">
            <w:pPr>
              <w:spacing w:before="0" w:after="0"/>
              <w:ind w:left="0"/>
              <w:jc w:val="center"/>
              <w:rPr>
                <w:rFonts w:ascii="Book Antiqua" w:hAnsi="Book Antiqua" w:cs="Arial"/>
                <w:b/>
                <w:color w:val="FFFFFF"/>
                <w:sz w:val="28"/>
              </w:rPr>
            </w:pPr>
            <w:r w:rsidRPr="001252E0">
              <w:rPr>
                <w:rFonts w:ascii="Book Antiqua" w:hAnsi="Book Antiqua" w:cs="Arial"/>
                <w:b/>
                <w:color w:val="FFFFFF"/>
              </w:rPr>
              <w:t xml:space="preserve">Indicadores de Gestión </w:t>
            </w:r>
          </w:p>
        </w:tc>
      </w:tr>
      <w:tr w:rsidR="0093506B" w:rsidRPr="001252E0" w14:paraId="166DEA39" w14:textId="77777777" w:rsidTr="005E6D4D">
        <w:trPr>
          <w:trHeight w:val="381"/>
          <w:tblCellSpacing w:w="20" w:type="dxa"/>
          <w:jc w:val="center"/>
        </w:trPr>
        <w:tc>
          <w:tcPr>
            <w:tcW w:w="3988" w:type="dxa"/>
            <w:shd w:val="clear" w:color="auto" w:fill="auto"/>
          </w:tcPr>
          <w:p w14:paraId="2BDDF834" w14:textId="77777777" w:rsidR="005E6D4D" w:rsidRPr="001252E0" w:rsidRDefault="005E6D4D" w:rsidP="00CC6B70">
            <w:pPr>
              <w:spacing w:before="0" w:after="0"/>
              <w:ind w:left="0"/>
              <w:jc w:val="center"/>
              <w:rPr>
                <w:rFonts w:ascii="Book Antiqua" w:hAnsi="Book Antiqua"/>
                <w:b/>
                <w:color w:val="FFFFFF"/>
                <w:sz w:val="28"/>
              </w:rPr>
            </w:pPr>
          </w:p>
          <w:p w14:paraId="7D87B383" w14:textId="74A11D59" w:rsidR="005E6D4D" w:rsidRPr="001252E0" w:rsidRDefault="00FA16E4" w:rsidP="00CC6B70">
            <w:pPr>
              <w:spacing w:before="0" w:after="0"/>
              <w:ind w:left="0"/>
              <w:jc w:val="center"/>
              <w:rPr>
                <w:rFonts w:ascii="Book Antiqua" w:hAnsi="Book Antiqua"/>
                <w:b/>
                <w:color w:val="FFFFFF"/>
                <w:sz w:val="28"/>
              </w:rPr>
            </w:pPr>
            <w:r>
              <w:rPr>
                <w:rFonts w:ascii="Book Antiqua" w:hAnsi="Book Antiqua"/>
                <w:b/>
                <w:color w:val="FFFFFF"/>
                <w:sz w:val="28"/>
              </w:rPr>
              <w:t xml:space="preserve">   </w:t>
            </w:r>
            <w:bookmarkStart w:id="8" w:name="_MON_1664274622"/>
            <w:bookmarkEnd w:id="8"/>
            <w:r>
              <w:rPr>
                <w:rFonts w:ascii="Book Antiqua" w:hAnsi="Book Antiqua"/>
                <w:b/>
                <w:color w:val="FFFFFF"/>
                <w:sz w:val="28"/>
              </w:rPr>
              <w:object w:dxaOrig="1513" w:dyaOrig="984" w14:anchorId="34C06018">
                <v:shape id="_x0000_i1028" type="#_x0000_t75" style="width:75.5pt;height:49pt" o:ole="">
                  <v:imagedata r:id="rId25" o:title=""/>
                </v:shape>
                <o:OLEObject Type="Embed" ProgID="Excel.Sheet.12" ShapeID="_x0000_i1028" DrawAspect="Icon" ObjectID="_1721475518" r:id="rId26"/>
              </w:object>
            </w:r>
          </w:p>
          <w:p w14:paraId="59FE9383" w14:textId="77777777" w:rsidR="0093506B" w:rsidRPr="001252E0" w:rsidRDefault="0093506B" w:rsidP="00CC6B70">
            <w:pPr>
              <w:spacing w:before="0" w:after="0"/>
              <w:ind w:left="0"/>
              <w:jc w:val="center"/>
              <w:rPr>
                <w:rFonts w:ascii="Book Antiqua" w:hAnsi="Book Antiqua" w:cs="Arial"/>
                <w:b/>
                <w:color w:val="FFFFFF"/>
                <w:sz w:val="28"/>
              </w:rPr>
            </w:pPr>
          </w:p>
        </w:tc>
      </w:tr>
    </w:tbl>
    <w:p w14:paraId="11BF5A30" w14:textId="77777777" w:rsidR="00F07610" w:rsidRPr="001252E0" w:rsidRDefault="00F07610" w:rsidP="00CC6B70">
      <w:pPr>
        <w:spacing w:before="0" w:after="0"/>
        <w:ind w:left="0"/>
        <w:rPr>
          <w:rFonts w:ascii="Book Antiqua" w:hAnsi="Book Antiqua" w:cs="Arial"/>
        </w:rPr>
      </w:pPr>
    </w:p>
    <w:p w14:paraId="2C3BEAE1" w14:textId="77777777" w:rsidR="00FA7A1C" w:rsidRPr="001252E0" w:rsidRDefault="00FA7A1C" w:rsidP="00CC6B70">
      <w:pPr>
        <w:pStyle w:val="Ttulo1"/>
        <w:spacing w:before="0" w:after="0"/>
        <w:ind w:left="0" w:firstLine="0"/>
        <w:rPr>
          <w:rFonts w:ascii="Book Antiqua" w:hAnsi="Book Antiqua" w:cs="Arial"/>
          <w:sz w:val="24"/>
          <w:szCs w:val="24"/>
        </w:rPr>
      </w:pPr>
      <w:r w:rsidRPr="001252E0">
        <w:rPr>
          <w:rFonts w:ascii="Book Antiqua" w:hAnsi="Book Antiqua" w:cs="Arial"/>
          <w:sz w:val="24"/>
          <w:szCs w:val="24"/>
        </w:rPr>
        <w:t>Seguimiento y Sostenibilidad del Estudio</w:t>
      </w:r>
    </w:p>
    <w:p w14:paraId="701B950C" w14:textId="77777777" w:rsidR="00A92982" w:rsidRPr="001252E0" w:rsidRDefault="00A92982" w:rsidP="00CC6B70">
      <w:pPr>
        <w:spacing w:before="0" w:after="0"/>
        <w:ind w:left="0"/>
        <w:rPr>
          <w:rFonts w:ascii="Book Antiqua" w:hAnsi="Book Antiqua" w:cs="Arial"/>
        </w:rPr>
      </w:pPr>
    </w:p>
    <w:p w14:paraId="6D31F26E" w14:textId="77777777" w:rsidR="00DF438C" w:rsidRPr="001252E0" w:rsidRDefault="00DF438C" w:rsidP="00CC6B70">
      <w:pPr>
        <w:tabs>
          <w:tab w:val="left" w:pos="708"/>
        </w:tabs>
        <w:suppressAutoHyphens/>
        <w:spacing w:before="0" w:after="0"/>
        <w:ind w:left="0"/>
        <w:rPr>
          <w:rFonts w:ascii="Book Antiqua" w:eastAsia="Times New Roman" w:hAnsi="Book Antiqua" w:cs="Arial"/>
          <w:lang w:val="es-ES" w:eastAsia="ar-SA"/>
        </w:rPr>
      </w:pPr>
      <w:r w:rsidRPr="001252E0">
        <w:rPr>
          <w:rFonts w:ascii="Book Antiqua" w:eastAsia="Times New Roman" w:hAnsi="Book Antiqua" w:cs="Arial"/>
          <w:lang w:val="es-ES" w:eastAsia="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302E5694" w14:textId="77777777" w:rsidR="00DF438C" w:rsidRPr="001252E0" w:rsidRDefault="00DF438C" w:rsidP="00CC6B70">
      <w:pPr>
        <w:tabs>
          <w:tab w:val="left" w:pos="708"/>
        </w:tabs>
        <w:suppressAutoHyphens/>
        <w:spacing w:before="0" w:after="0"/>
        <w:ind w:left="0"/>
        <w:rPr>
          <w:rFonts w:ascii="Book Antiqua" w:eastAsia="Times New Roman" w:hAnsi="Book Antiqua" w:cs="Arial"/>
          <w:lang w:val="es-ES" w:eastAsia="ar-SA"/>
        </w:rPr>
      </w:pPr>
    </w:p>
    <w:p w14:paraId="7CBC45E7" w14:textId="77777777" w:rsidR="00DF438C" w:rsidRPr="001252E0" w:rsidRDefault="00DF438C" w:rsidP="00CC6B70">
      <w:pPr>
        <w:tabs>
          <w:tab w:val="left" w:pos="708"/>
        </w:tabs>
        <w:suppressAutoHyphens/>
        <w:spacing w:before="0" w:after="0"/>
        <w:ind w:left="0"/>
        <w:rPr>
          <w:rFonts w:ascii="Book Antiqua" w:eastAsia="Times New Roman" w:hAnsi="Book Antiqua" w:cs="Arial"/>
          <w:lang w:val="es-ES" w:eastAsia="ar-SA"/>
        </w:rPr>
      </w:pPr>
      <w:r w:rsidRPr="001252E0">
        <w:rPr>
          <w:rFonts w:ascii="Book Antiqua" w:eastAsia="Times New Roman" w:hAnsi="Book Antiqua" w:cs="Arial"/>
          <w:lang w:val="es-ES" w:eastAsia="ar-SA"/>
        </w:rPr>
        <w:t>El procedimiento de seguimiento descrito durante la implementación del Proyecto de Mejora Integral del Proceso Penal se indicará seguidamente.</w:t>
      </w:r>
    </w:p>
    <w:p w14:paraId="5D770066" w14:textId="395733E7" w:rsidR="004D00B4" w:rsidRDefault="004D00B4" w:rsidP="00CC6B70">
      <w:pPr>
        <w:tabs>
          <w:tab w:val="left" w:pos="708"/>
        </w:tabs>
        <w:suppressAutoHyphens/>
        <w:spacing w:before="0" w:after="0"/>
        <w:ind w:left="0"/>
        <w:rPr>
          <w:rFonts w:ascii="Book Antiqua" w:eastAsia="Times New Roman" w:hAnsi="Book Antiqua"/>
          <w:color w:val="000000"/>
          <w:lang w:eastAsia="es-ES" w:bidi="hi-IN"/>
        </w:rPr>
      </w:pPr>
    </w:p>
    <w:p w14:paraId="73C94A48" w14:textId="77777777" w:rsidR="00DF438C" w:rsidRPr="001252E0" w:rsidRDefault="00DF438C" w:rsidP="00CC6B70">
      <w:pPr>
        <w:tabs>
          <w:tab w:val="left" w:pos="708"/>
        </w:tabs>
        <w:suppressAutoHyphens/>
        <w:spacing w:before="0" w:after="0"/>
        <w:ind w:left="0"/>
        <w:rPr>
          <w:rFonts w:ascii="Book Antiqua" w:eastAsia="Times New Roman" w:hAnsi="Book Antiqua"/>
          <w:color w:val="000000"/>
          <w:lang w:val="es-ES" w:eastAsia="es-ES" w:bidi="hi-IN"/>
        </w:rPr>
      </w:pPr>
    </w:p>
    <w:p w14:paraId="0C33B02F" w14:textId="76EC245E" w:rsidR="00DF438C" w:rsidRPr="001252E0" w:rsidRDefault="00AA0FAB" w:rsidP="00CC6B70">
      <w:pPr>
        <w:keepNext/>
        <w:numPr>
          <w:ilvl w:val="1"/>
          <w:numId w:val="0"/>
        </w:numPr>
        <w:spacing w:before="0" w:after="0"/>
        <w:outlineLvl w:val="1"/>
        <w:rPr>
          <w:rFonts w:ascii="Book Antiqua" w:hAnsi="Book Antiqua"/>
          <w:b/>
          <w:bCs/>
          <w:i/>
          <w:iCs/>
          <w:color w:val="2F5496"/>
          <w:sz w:val="24"/>
          <w:szCs w:val="24"/>
          <w:lang w:val="x-none" w:eastAsia="x-none"/>
        </w:rPr>
      </w:pPr>
      <w:r w:rsidRPr="001252E0">
        <w:rPr>
          <w:rFonts w:ascii="Book Antiqua" w:hAnsi="Book Antiqua"/>
          <w:b/>
          <w:bCs/>
          <w:i/>
          <w:iCs/>
          <w:color w:val="2F5496"/>
          <w:sz w:val="24"/>
          <w:szCs w:val="24"/>
          <w:lang w:val="es-ES" w:eastAsia="x-none"/>
        </w:rPr>
        <w:t>8</w:t>
      </w:r>
      <w:r w:rsidR="00DF438C" w:rsidRPr="001252E0">
        <w:rPr>
          <w:rFonts w:ascii="Book Antiqua" w:hAnsi="Book Antiqua"/>
          <w:b/>
          <w:bCs/>
          <w:i/>
          <w:iCs/>
          <w:color w:val="2F5496"/>
          <w:sz w:val="24"/>
          <w:szCs w:val="24"/>
          <w:lang w:val="es-ES" w:eastAsia="x-none"/>
        </w:rPr>
        <w:t xml:space="preserve">.1. </w:t>
      </w:r>
      <w:r w:rsidR="00DF438C" w:rsidRPr="001252E0">
        <w:rPr>
          <w:rFonts w:ascii="Book Antiqua" w:hAnsi="Book Antiqua"/>
          <w:b/>
          <w:bCs/>
          <w:i/>
          <w:iCs/>
          <w:color w:val="2F5496"/>
          <w:sz w:val="24"/>
          <w:szCs w:val="24"/>
          <w:lang w:val="x-none" w:eastAsia="x-none"/>
        </w:rPr>
        <w:t>Descripción del Procedimiento de seguimiento durante la implementación del Proyecto de Mejora Integral del Proceso Penal</w:t>
      </w:r>
    </w:p>
    <w:p w14:paraId="6D57A545" w14:textId="77777777" w:rsidR="00DF438C" w:rsidRPr="001252E0" w:rsidRDefault="00DF438C" w:rsidP="00CC6B70">
      <w:pPr>
        <w:spacing w:before="0" w:after="0"/>
        <w:ind w:left="0"/>
        <w:rPr>
          <w:rFonts w:ascii="Book Antiqua" w:hAnsi="Book Antiqua"/>
          <w:lang w:val="es-MX" w:eastAsia="x-none"/>
        </w:rPr>
      </w:pPr>
    </w:p>
    <w:p w14:paraId="566C4785"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1300921C"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17F1F904"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lastRenderedPageBreak/>
        <w:t xml:space="preserve">Del mismo modo, es responsabilidad del profesional responsable del rediseño dejar instaladas las pizarras de indicadores, en un lugar dentro del despacho visible para todo el personal de la oficina. </w:t>
      </w:r>
    </w:p>
    <w:p w14:paraId="38EAD4D0"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23F2F88B"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Luego de la generación de los indicadores, se deje actualizar la pizarra de indicadores con los datos obtenidos durante el mes.</w:t>
      </w:r>
    </w:p>
    <w:p w14:paraId="3B35C330"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188DE859"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171764FE"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78A22C3"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09647F6A" w14:textId="77777777" w:rsidR="00DF438C" w:rsidRPr="001252E0" w:rsidRDefault="00DF438C" w:rsidP="00C252BC">
      <w:pPr>
        <w:numPr>
          <w:ilvl w:val="1"/>
          <w:numId w:val="4"/>
        </w:numPr>
        <w:suppressAutoHyphens/>
        <w:spacing w:before="0" w:after="0"/>
        <w:ind w:left="0" w:firstLine="0"/>
        <w:rPr>
          <w:rFonts w:ascii="Book Antiqua" w:eastAsia="Times New Roman" w:hAnsi="Book Antiqua" w:cs="Arial"/>
          <w:color w:val="000000"/>
          <w:lang w:eastAsia="ar-SA"/>
        </w:rPr>
      </w:pPr>
      <w:r w:rsidRPr="001252E0">
        <w:rPr>
          <w:rFonts w:ascii="Book Antiqua" w:eastAsia="Times New Roman" w:hAnsi="Book Antiqua" w:cs="Arial"/>
          <w:color w:val="000000"/>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1252E0">
        <w:rPr>
          <w:rFonts w:ascii="Book Antiqua" w:eastAsia="Times New Roman" w:hAnsi="Book Antiqua" w:cs="Arial"/>
          <w:color w:val="000000"/>
          <w:lang w:val="es-ES_tradnl" w:eastAsia="ar-SA"/>
        </w:rPr>
        <w:t xml:space="preserve"> </w:t>
      </w:r>
    </w:p>
    <w:p w14:paraId="6F78C0A0" w14:textId="77777777" w:rsidR="00DF438C" w:rsidRPr="001252E0" w:rsidRDefault="00DF438C" w:rsidP="00CC6B70">
      <w:pPr>
        <w:tabs>
          <w:tab w:val="left" w:pos="708"/>
        </w:tabs>
        <w:suppressAutoHyphens/>
        <w:spacing w:before="0" w:after="0"/>
        <w:ind w:left="0"/>
        <w:rPr>
          <w:rFonts w:ascii="Book Antiqua" w:eastAsia="Times New Roman" w:hAnsi="Book Antiqua"/>
          <w:color w:val="000000"/>
          <w:lang w:eastAsia="es-ES" w:bidi="hi-IN"/>
        </w:rPr>
      </w:pPr>
    </w:p>
    <w:p w14:paraId="0682A008" w14:textId="77777777" w:rsidR="00DF438C" w:rsidRPr="001252E0" w:rsidRDefault="00DF438C" w:rsidP="00CC6B70">
      <w:pPr>
        <w:tabs>
          <w:tab w:val="left" w:pos="708"/>
        </w:tabs>
        <w:suppressAutoHyphens/>
        <w:spacing w:before="0" w:after="0"/>
        <w:ind w:left="0"/>
        <w:rPr>
          <w:rFonts w:ascii="Book Antiqua" w:eastAsia="Times New Roman" w:hAnsi="Book Antiqua"/>
          <w:color w:val="000000"/>
          <w:lang w:eastAsia="es-ES" w:bidi="hi-IN"/>
        </w:rPr>
      </w:pPr>
      <w:r w:rsidRPr="001252E0">
        <w:rPr>
          <w:rFonts w:ascii="Book Antiqua" w:eastAsia="Times New Roman" w:hAnsi="Book Antiqua" w:cs="Arial"/>
          <w:lang w:val="es-ES" w:eastAsia="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5C420794" w14:textId="77777777" w:rsidR="00DF438C" w:rsidRPr="001252E0" w:rsidRDefault="00DF438C" w:rsidP="00CC6B70">
      <w:pPr>
        <w:tabs>
          <w:tab w:val="left" w:pos="708"/>
        </w:tabs>
        <w:suppressAutoHyphens/>
        <w:spacing w:before="0" w:after="0"/>
        <w:ind w:left="0"/>
        <w:rPr>
          <w:rFonts w:ascii="Book Antiqua" w:eastAsia="Times New Roman" w:hAnsi="Book Antiqua" w:cs="Arial"/>
          <w:lang w:val="es-ES" w:eastAsia="ar-SA"/>
        </w:rPr>
      </w:pPr>
    </w:p>
    <w:p w14:paraId="6C29AD34" w14:textId="77777777" w:rsidR="00DF438C" w:rsidRPr="001252E0" w:rsidRDefault="00DF438C" w:rsidP="00CC6B70">
      <w:pPr>
        <w:tabs>
          <w:tab w:val="left" w:pos="708"/>
        </w:tabs>
        <w:suppressAutoHyphens/>
        <w:spacing w:before="0" w:after="0"/>
        <w:ind w:left="0"/>
        <w:rPr>
          <w:rFonts w:ascii="Book Antiqua" w:eastAsia="Times New Roman" w:hAnsi="Book Antiqua" w:cs="Arial"/>
          <w:lang w:val="es-ES" w:eastAsia="ar-SA"/>
        </w:rPr>
      </w:pPr>
      <w:r w:rsidRPr="001252E0">
        <w:rPr>
          <w:rFonts w:ascii="Book Antiqua" w:eastAsia="Times New Roman" w:hAnsi="Book Antiqua" w:cs="Arial"/>
          <w:lang w:val="es-ES" w:eastAsia="ar-SA"/>
        </w:rPr>
        <w:t>El procedimiento de seguimiento descrito como parte del Modelo de Seguimiento y Sostenibilidad de los Proyectos se muestra a modo de diagrama de flujo en la siguiente figura.</w:t>
      </w:r>
    </w:p>
    <w:p w14:paraId="15E68813" w14:textId="77777777" w:rsidR="00DF438C" w:rsidRPr="001252E0" w:rsidRDefault="00DF438C" w:rsidP="00CC6B70">
      <w:pPr>
        <w:tabs>
          <w:tab w:val="left" w:pos="708"/>
        </w:tabs>
        <w:suppressAutoHyphens/>
        <w:spacing w:before="0" w:after="0"/>
        <w:ind w:left="0"/>
        <w:rPr>
          <w:rFonts w:ascii="Book Antiqua" w:eastAsia="Times New Roman" w:hAnsi="Book Antiqua"/>
          <w:color w:val="000000"/>
          <w:lang w:eastAsia="es-ES" w:bidi="hi-IN"/>
        </w:rPr>
      </w:pPr>
    </w:p>
    <w:p w14:paraId="47FEEED5" w14:textId="77777777" w:rsidR="00DF438C" w:rsidRPr="001252E0" w:rsidRDefault="00DF438C" w:rsidP="00A92982">
      <w:pPr>
        <w:spacing w:before="0" w:after="0"/>
        <w:ind w:left="0"/>
        <w:jc w:val="center"/>
        <w:rPr>
          <w:rFonts w:ascii="Book Antiqua" w:hAnsi="Book Antiqua"/>
          <w:b/>
          <w:i/>
          <w:iCs/>
          <w:color w:val="44546A"/>
          <w:sz w:val="24"/>
          <w:szCs w:val="24"/>
        </w:rPr>
      </w:pPr>
      <w:r w:rsidRPr="001252E0">
        <w:rPr>
          <w:rFonts w:ascii="Book Antiqua" w:eastAsia="Times New Roman" w:hAnsi="Book Antiqua" w:cs="Arial"/>
          <w:b/>
          <w:bCs/>
          <w:color w:val="000000"/>
          <w:lang w:val="es-ES" w:eastAsia="es-ES"/>
        </w:rPr>
        <w:br w:type="page"/>
      </w:r>
      <w:r w:rsidRPr="001252E0">
        <w:rPr>
          <w:rFonts w:ascii="Book Antiqua" w:hAnsi="Book Antiqua"/>
          <w:b/>
          <w:i/>
          <w:iCs/>
          <w:color w:val="44546A"/>
          <w:sz w:val="24"/>
          <w:szCs w:val="24"/>
        </w:rPr>
        <w:lastRenderedPageBreak/>
        <w:t xml:space="preserve">Figura </w:t>
      </w:r>
      <w:r w:rsidR="002876FD" w:rsidRPr="001252E0">
        <w:rPr>
          <w:rFonts w:ascii="Book Antiqua" w:hAnsi="Book Antiqua"/>
          <w:b/>
          <w:i/>
          <w:iCs/>
          <w:color w:val="44546A"/>
          <w:sz w:val="24"/>
          <w:szCs w:val="24"/>
        </w:rPr>
        <w:t>4</w:t>
      </w:r>
    </w:p>
    <w:p w14:paraId="1A1D487C" w14:textId="77777777" w:rsidR="00DF438C" w:rsidRPr="001252E0" w:rsidRDefault="00DF438C" w:rsidP="00A92982">
      <w:pPr>
        <w:numPr>
          <w:ilvl w:val="12"/>
          <w:numId w:val="0"/>
        </w:numPr>
        <w:spacing w:before="0" w:after="0"/>
        <w:jc w:val="center"/>
        <w:rPr>
          <w:rFonts w:ascii="Book Antiqua" w:hAnsi="Book Antiqua"/>
          <w:b/>
          <w:i/>
          <w:iCs/>
          <w:color w:val="44546A"/>
          <w:sz w:val="24"/>
          <w:szCs w:val="24"/>
        </w:rPr>
      </w:pPr>
      <w:r w:rsidRPr="001252E0">
        <w:rPr>
          <w:rFonts w:ascii="Book Antiqua" w:hAnsi="Book Antiqua"/>
          <w:b/>
          <w:i/>
          <w:iCs/>
          <w:color w:val="44546A"/>
          <w:sz w:val="24"/>
          <w:szCs w:val="24"/>
        </w:rPr>
        <w:t>Diagrama de Flujo Procedimiento de Seguimiento de Indicadores como parte del</w:t>
      </w:r>
    </w:p>
    <w:p w14:paraId="70726E1F" w14:textId="77777777" w:rsidR="00DF438C" w:rsidRPr="001252E0" w:rsidRDefault="00DF438C" w:rsidP="00CC6B70">
      <w:pPr>
        <w:numPr>
          <w:ilvl w:val="12"/>
          <w:numId w:val="0"/>
        </w:numPr>
        <w:spacing w:before="0" w:after="0"/>
        <w:jc w:val="center"/>
        <w:rPr>
          <w:rFonts w:ascii="Book Antiqua" w:hAnsi="Book Antiqua"/>
          <w:b/>
          <w:i/>
          <w:iCs/>
          <w:color w:val="44546A"/>
          <w:sz w:val="24"/>
          <w:szCs w:val="24"/>
        </w:rPr>
      </w:pPr>
      <w:r w:rsidRPr="001252E0">
        <w:rPr>
          <w:rFonts w:ascii="Book Antiqua" w:hAnsi="Book Antiqua"/>
          <w:b/>
          <w:i/>
          <w:iCs/>
          <w:color w:val="44546A"/>
          <w:sz w:val="24"/>
          <w:szCs w:val="24"/>
        </w:rPr>
        <w:t xml:space="preserve">Modelo de Seguimiento y Sostenibilidad de los Proyectos </w:t>
      </w:r>
    </w:p>
    <w:p w14:paraId="70F79A7D" w14:textId="342D4286" w:rsidR="00DF438C" w:rsidRPr="001252E0" w:rsidRDefault="001807ED" w:rsidP="00CC6B70">
      <w:pPr>
        <w:tabs>
          <w:tab w:val="left" w:pos="1843"/>
          <w:tab w:val="left" w:pos="3390"/>
        </w:tabs>
        <w:spacing w:before="0" w:after="0"/>
        <w:ind w:left="0"/>
        <w:jc w:val="center"/>
        <w:rPr>
          <w:rFonts w:ascii="Book Antiqua" w:hAnsi="Book Antiqua"/>
        </w:rPr>
      </w:pPr>
      <w:r w:rsidRPr="001252E0">
        <w:rPr>
          <w:rFonts w:ascii="Book Antiqua" w:hAnsi="Book Antiqua"/>
          <w:noProof/>
        </w:rPr>
        <w:drawing>
          <wp:inline distT="0" distB="0" distL="0" distR="0" wp14:anchorId="29D9337A" wp14:editId="5208BC51">
            <wp:extent cx="4276725" cy="56959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6725" cy="5695950"/>
                    </a:xfrm>
                    <a:prstGeom prst="rect">
                      <a:avLst/>
                    </a:prstGeom>
                    <a:noFill/>
                    <a:ln>
                      <a:noFill/>
                    </a:ln>
                  </pic:spPr>
                </pic:pic>
              </a:graphicData>
            </a:graphic>
          </wp:inline>
        </w:drawing>
      </w:r>
    </w:p>
    <w:p w14:paraId="65EE97BB" w14:textId="77777777" w:rsidR="00DF438C" w:rsidRPr="001252E0" w:rsidRDefault="00DF438C" w:rsidP="00CC6B70">
      <w:pPr>
        <w:tabs>
          <w:tab w:val="left" w:pos="1134"/>
          <w:tab w:val="left" w:pos="3390"/>
        </w:tabs>
        <w:spacing w:before="0" w:after="0"/>
        <w:ind w:left="1701"/>
        <w:rPr>
          <w:rFonts w:ascii="Book Antiqua" w:hAnsi="Book Antiqua" w:cs="Arial"/>
          <w:bCs/>
          <w:sz w:val="16"/>
          <w:szCs w:val="16"/>
        </w:rPr>
      </w:pPr>
      <w:r w:rsidRPr="001252E0">
        <w:rPr>
          <w:rFonts w:ascii="Book Antiqua" w:hAnsi="Book Antiqua" w:cs="Arial"/>
          <w:bCs/>
          <w:sz w:val="16"/>
          <w:szCs w:val="16"/>
        </w:rPr>
        <w:t>Fuente: Subproceso de Organización Institucional</w:t>
      </w:r>
    </w:p>
    <w:p w14:paraId="653CDDF0" w14:textId="05D61FF3" w:rsidR="005E6D4D" w:rsidRPr="001252E0" w:rsidRDefault="00DF438C" w:rsidP="00CC6B70">
      <w:pPr>
        <w:spacing w:before="0" w:after="0"/>
        <w:ind w:left="0"/>
        <w:rPr>
          <w:rFonts w:ascii="Book Antiqua" w:hAnsi="Book Antiqua"/>
          <w:b/>
          <w:bCs/>
          <w:i/>
          <w:iCs/>
          <w:color w:val="2F5496"/>
          <w:lang w:val="es-MX" w:eastAsia="x-none"/>
        </w:rPr>
      </w:pPr>
      <w:r w:rsidRPr="001252E0">
        <w:rPr>
          <w:rFonts w:ascii="Book Antiqua" w:eastAsia="Times New Roman" w:hAnsi="Book Antiqua" w:cs="Arial"/>
          <w:color w:val="000000"/>
          <w:lang w:eastAsia="ar-SA"/>
        </w:rPr>
        <w:br w:type="page"/>
      </w:r>
      <w:r w:rsidR="00AA0FAB" w:rsidRPr="001252E0">
        <w:rPr>
          <w:rFonts w:ascii="Book Antiqua" w:hAnsi="Book Antiqua"/>
          <w:b/>
          <w:bCs/>
          <w:i/>
          <w:iCs/>
          <w:color w:val="2F5496"/>
          <w:lang w:val="es-ES" w:eastAsia="x-none"/>
        </w:rPr>
        <w:lastRenderedPageBreak/>
        <w:t>8</w:t>
      </w:r>
      <w:r w:rsidRPr="001252E0">
        <w:rPr>
          <w:rFonts w:ascii="Book Antiqua" w:hAnsi="Book Antiqua"/>
          <w:b/>
          <w:bCs/>
          <w:i/>
          <w:iCs/>
          <w:color w:val="2F5496"/>
          <w:lang w:val="es-ES" w:eastAsia="x-none"/>
        </w:rPr>
        <w:t>.2. Descripción del Procedimiento de seguimiento como parte del Modelo de Seguimiento y Sostenibilidad de los Proyectos.</w:t>
      </w:r>
      <w:r w:rsidRPr="001252E0">
        <w:rPr>
          <w:rFonts w:ascii="Book Antiqua" w:hAnsi="Book Antiqua"/>
          <w:b/>
          <w:bCs/>
          <w:i/>
          <w:iCs/>
          <w:color w:val="2F5496"/>
          <w:lang w:val="es-MX" w:eastAsia="x-none"/>
        </w:rPr>
        <w:t xml:space="preserve"> </w:t>
      </w:r>
    </w:p>
    <w:p w14:paraId="6B1B3659" w14:textId="77777777" w:rsidR="00DF438C" w:rsidRPr="001252E0" w:rsidRDefault="00DF438C" w:rsidP="00CC6B70">
      <w:pPr>
        <w:spacing w:before="0" w:after="0"/>
        <w:ind w:left="0"/>
        <w:rPr>
          <w:rFonts w:ascii="Book Antiqua" w:hAnsi="Book Antiqua"/>
          <w:lang w:val="es-MX" w:eastAsia="x-none"/>
        </w:rPr>
      </w:pPr>
    </w:p>
    <w:p w14:paraId="0E00DF55"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5284820A"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07DA262"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 xml:space="preserve">Del mismo modo, es responsabilidad del profesional responsable del rediseño dejar instaladas las pizarras de indicadores, en un lugar dentro del despacho visible para todo el personal de la oficina. </w:t>
      </w:r>
    </w:p>
    <w:p w14:paraId="2ECB60E5"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B50FC1F"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Luego de la generación de los indicadores, se deje actualizar la pizarra de indicadores con los datos obtenidos durante el mes.</w:t>
      </w:r>
    </w:p>
    <w:p w14:paraId="7CE4FD4F"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7D6CDE9"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06A65A8F"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36ECDD9E"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7FEBCAF"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eastAsia="ar-SA"/>
        </w:rPr>
      </w:pPr>
      <w:r w:rsidRPr="001252E0">
        <w:rPr>
          <w:rFonts w:ascii="Book Antiqua" w:eastAsia="Times New Roman" w:hAnsi="Book Antiqua" w:cs="Arial"/>
          <w:color w:val="000000"/>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1252E0">
        <w:rPr>
          <w:rFonts w:ascii="Book Antiqua" w:eastAsia="Times New Roman" w:hAnsi="Book Antiqua" w:cs="Arial"/>
          <w:color w:val="000000"/>
          <w:lang w:val="es-ES_tradnl" w:eastAsia="ar-SA"/>
        </w:rPr>
        <w:t xml:space="preserve"> </w:t>
      </w:r>
    </w:p>
    <w:p w14:paraId="42994796"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val="es-ES" w:eastAsia="ar-SA"/>
        </w:rPr>
      </w:pPr>
      <w:r w:rsidRPr="001252E0">
        <w:rPr>
          <w:rFonts w:ascii="Book Antiqua" w:eastAsia="Times New Roman" w:hAnsi="Book Antiqua" w:cs="Arial"/>
          <w:color w:val="000000"/>
          <w:lang w:val="es-ES" w:eastAsia="ar-SA"/>
        </w:rPr>
        <w:t>La Administración Regional, mensualmente debe remitir la información recibida por las oficinas al Centro de Apoyo, Coordinación y Mejoramiento de la Función Jurisdiccional.</w:t>
      </w:r>
    </w:p>
    <w:p w14:paraId="0D5C204F" w14:textId="77777777" w:rsidR="00DF438C" w:rsidRPr="001252E0" w:rsidRDefault="00DF438C" w:rsidP="00C252BC">
      <w:pPr>
        <w:numPr>
          <w:ilvl w:val="0"/>
          <w:numId w:val="5"/>
        </w:numPr>
        <w:suppressAutoHyphens/>
        <w:spacing w:before="0" w:after="0"/>
        <w:ind w:left="0" w:firstLine="0"/>
        <w:rPr>
          <w:rFonts w:ascii="Book Antiqua" w:eastAsia="Times New Roman" w:hAnsi="Book Antiqua" w:cs="Arial"/>
          <w:color w:val="000000"/>
          <w:lang w:eastAsia="ar-SA"/>
        </w:rPr>
      </w:pPr>
      <w:r w:rsidRPr="001252E0">
        <w:rPr>
          <w:rFonts w:ascii="Book Antiqua" w:eastAsia="Times New Roman" w:hAnsi="Book Antiqua" w:cs="Arial"/>
          <w:color w:val="000000"/>
          <w:lang w:val="es-ES" w:eastAsia="ar-SA"/>
        </w:rPr>
        <w:lastRenderedPageBreak/>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1252E0">
        <w:rPr>
          <w:rFonts w:ascii="Book Antiqua" w:eastAsia="Times New Roman" w:hAnsi="Book Antiqua" w:cs="Arial"/>
          <w:color w:val="000000"/>
          <w:lang w:eastAsia="ar-SA"/>
        </w:rPr>
        <w:t xml:space="preserve"> </w:t>
      </w:r>
    </w:p>
    <w:p w14:paraId="22502FDF" w14:textId="77777777" w:rsidR="00B22782" w:rsidRPr="001252E0" w:rsidRDefault="00B22782" w:rsidP="00B22782">
      <w:pPr>
        <w:suppressAutoHyphens/>
        <w:spacing w:before="0" w:after="0"/>
        <w:ind w:left="0"/>
        <w:rPr>
          <w:rFonts w:ascii="Book Antiqua" w:eastAsia="Times New Roman" w:hAnsi="Book Antiqua" w:cs="Arial"/>
          <w:color w:val="000000"/>
          <w:lang w:eastAsia="ar-SA"/>
        </w:rPr>
      </w:pPr>
    </w:p>
    <w:p w14:paraId="79494830" w14:textId="77777777" w:rsidR="00B22782" w:rsidRPr="001252E0" w:rsidRDefault="00B22782" w:rsidP="00B22782">
      <w:pPr>
        <w:suppressAutoHyphens/>
        <w:spacing w:before="0" w:after="0"/>
        <w:ind w:left="0"/>
        <w:rPr>
          <w:rFonts w:ascii="Book Antiqua" w:eastAsia="Times New Roman" w:hAnsi="Book Antiqua" w:cs="Arial"/>
          <w:color w:val="000000"/>
          <w:lang w:eastAsia="ar-SA"/>
        </w:rPr>
      </w:pPr>
    </w:p>
    <w:p w14:paraId="61302056" w14:textId="77777777" w:rsidR="006C47AA" w:rsidRPr="00C17546" w:rsidRDefault="006C47AA" w:rsidP="006C47AA">
      <w:pPr>
        <w:pStyle w:val="Ttulo1"/>
        <w:spacing w:before="0" w:after="0"/>
        <w:ind w:left="0" w:firstLine="0"/>
        <w:rPr>
          <w:rFonts w:ascii="Book Antiqua" w:hAnsi="Book Antiqua"/>
        </w:rPr>
      </w:pPr>
      <w:r w:rsidRPr="00C17546">
        <w:rPr>
          <w:rFonts w:ascii="Book Antiqua" w:hAnsi="Book Antiqua"/>
        </w:rPr>
        <w:t>Observaciones recibidas del informe</w:t>
      </w:r>
    </w:p>
    <w:p w14:paraId="0E555DAF" w14:textId="070FA4D3" w:rsidR="006C47AA" w:rsidRPr="00C17546" w:rsidRDefault="00E816DE" w:rsidP="00E816DE">
      <w:pPr>
        <w:ind w:left="0"/>
        <w:rPr>
          <w:rFonts w:ascii="Book Antiqua" w:hAnsi="Book Antiqua"/>
        </w:rPr>
      </w:pPr>
      <w:r>
        <w:rPr>
          <w:rFonts w:ascii="Book Antiqua" w:hAnsi="Book Antiqua"/>
        </w:rPr>
        <w:t xml:space="preserve">Mediante informe </w:t>
      </w:r>
      <w:r w:rsidRPr="00E816DE">
        <w:rPr>
          <w:rFonts w:ascii="Book Antiqua" w:hAnsi="Book Antiqua"/>
        </w:rPr>
        <w:t>1061-PLA-OI-2020</w:t>
      </w:r>
      <w:r>
        <w:rPr>
          <w:rFonts w:ascii="Book Antiqua" w:hAnsi="Book Antiqua"/>
        </w:rPr>
        <w:t>, se</w:t>
      </w:r>
      <w:r w:rsidR="006C47AA" w:rsidRPr="00C17546">
        <w:rPr>
          <w:rFonts w:ascii="Book Antiqua" w:hAnsi="Book Antiqua"/>
        </w:rPr>
        <w:t xml:space="preserve"> puso en conocimiento de la</w:t>
      </w:r>
      <w:r w:rsidR="006C47AA" w:rsidRPr="00623B63">
        <w:rPr>
          <w:rFonts w:ascii="Book Antiqua" w:hAnsi="Book Antiqua"/>
        </w:rPr>
        <w:t xml:space="preserve"> Comisión Nacional de Flagrancias</w:t>
      </w:r>
      <w:r w:rsidR="006C47AA">
        <w:rPr>
          <w:rFonts w:ascii="Book Antiqua" w:hAnsi="Book Antiqua"/>
        </w:rPr>
        <w:t xml:space="preserve">, </w:t>
      </w:r>
      <w:r w:rsidR="006C47AA" w:rsidRPr="00623B63">
        <w:rPr>
          <w:rFonts w:ascii="Book Antiqua" w:hAnsi="Book Antiqua"/>
        </w:rPr>
        <w:t>Tribunal Penal del Primer Circuito Judicial de la Zona Atlántica, Sección de Flagrancia, Dirección de Gestión Humana-Sección Administrativa Carrera Judicial, Centro de Apoyo, Coordinación y Mejoramiento de la Función Jurisdiccional, Fiscalía General, Defensa Pública, Organismo de Investigación Judicial, Dirección de Tecnología de Información y al Consejo de Administración de Limón</w:t>
      </w:r>
      <w:r w:rsidR="006C47AA" w:rsidRPr="00C17546">
        <w:rPr>
          <w:rFonts w:ascii="Book Antiqua" w:hAnsi="Book Antiqua"/>
        </w:rPr>
        <w:t>;</w:t>
      </w:r>
      <w:r>
        <w:rPr>
          <w:rFonts w:ascii="Book Antiqua" w:hAnsi="Book Antiqua"/>
        </w:rPr>
        <w:t xml:space="preserve"> con el propósito que emitieran sus observaciones, </w:t>
      </w:r>
      <w:r w:rsidR="006C47AA" w:rsidRPr="00C17546">
        <w:rPr>
          <w:rFonts w:ascii="Book Antiqua" w:hAnsi="Book Antiqua"/>
        </w:rPr>
        <w:t xml:space="preserve"> de las cuales se recibieron  por parte de la </w:t>
      </w:r>
      <w:r w:rsidR="006C47AA" w:rsidRPr="00623B63">
        <w:rPr>
          <w:rFonts w:ascii="Book Antiqua" w:hAnsi="Book Antiqua"/>
        </w:rPr>
        <w:t>Comisión Nacional de Flagrancias</w:t>
      </w:r>
      <w:r w:rsidR="006C47AA">
        <w:rPr>
          <w:rFonts w:ascii="Book Antiqua" w:hAnsi="Book Antiqua"/>
        </w:rPr>
        <w:t xml:space="preserve">, </w:t>
      </w:r>
      <w:r>
        <w:rPr>
          <w:rFonts w:ascii="Book Antiqua" w:hAnsi="Book Antiqua"/>
        </w:rPr>
        <w:t xml:space="preserve">el </w:t>
      </w:r>
      <w:r w:rsidR="006C47AA" w:rsidRPr="00623B63">
        <w:rPr>
          <w:rFonts w:ascii="Book Antiqua" w:hAnsi="Book Antiqua"/>
        </w:rPr>
        <w:t>Centro de Apoyo, Coordinación y Mejoramiento de la Función Jurisdiccional</w:t>
      </w:r>
      <w:r w:rsidR="006C47AA">
        <w:rPr>
          <w:rFonts w:ascii="Book Antiqua" w:hAnsi="Book Antiqua"/>
        </w:rPr>
        <w:t xml:space="preserve">, </w:t>
      </w:r>
      <w:r w:rsidR="006C47AA" w:rsidRPr="00623B63">
        <w:rPr>
          <w:rFonts w:ascii="Book Antiqua" w:hAnsi="Book Antiqua"/>
        </w:rPr>
        <w:t>Fiscalía General</w:t>
      </w:r>
      <w:r w:rsidR="006C47AA">
        <w:rPr>
          <w:rFonts w:ascii="Book Antiqua" w:hAnsi="Book Antiqua"/>
        </w:rPr>
        <w:t xml:space="preserve">, </w:t>
      </w:r>
      <w:r w:rsidR="006C47AA" w:rsidRPr="00623B63">
        <w:rPr>
          <w:rFonts w:ascii="Book Antiqua" w:hAnsi="Book Antiqua"/>
        </w:rPr>
        <w:t>Defensa Pública</w:t>
      </w:r>
      <w:r w:rsidR="006C47AA">
        <w:rPr>
          <w:rFonts w:ascii="Book Antiqua" w:hAnsi="Book Antiqua"/>
        </w:rPr>
        <w:t>,</w:t>
      </w:r>
      <w:r w:rsidR="006C47AA" w:rsidRPr="00623B63">
        <w:rPr>
          <w:rFonts w:ascii="Book Antiqua" w:hAnsi="Book Antiqua"/>
        </w:rPr>
        <w:t xml:space="preserve"> Organismo de Investigación Judicial</w:t>
      </w:r>
      <w:r w:rsidR="006C47AA">
        <w:rPr>
          <w:rFonts w:ascii="Book Antiqua" w:hAnsi="Book Antiqua"/>
        </w:rPr>
        <w:t xml:space="preserve"> y </w:t>
      </w:r>
      <w:r>
        <w:rPr>
          <w:rFonts w:ascii="Book Antiqua" w:hAnsi="Book Antiqua"/>
        </w:rPr>
        <w:t xml:space="preserve">el </w:t>
      </w:r>
      <w:r w:rsidR="006C47AA" w:rsidRPr="00623B63">
        <w:rPr>
          <w:rFonts w:ascii="Book Antiqua" w:hAnsi="Book Antiqua"/>
        </w:rPr>
        <w:t>Consejo de Administración de Limón</w:t>
      </w:r>
      <w:r w:rsidR="006C47AA">
        <w:rPr>
          <w:rFonts w:ascii="Book Antiqua" w:hAnsi="Book Antiqua"/>
        </w:rPr>
        <w:t>.</w:t>
      </w:r>
    </w:p>
    <w:p w14:paraId="7BF7BF43" w14:textId="77777777" w:rsidR="006C47AA" w:rsidRDefault="006C47AA" w:rsidP="006C47AA">
      <w:pPr>
        <w:ind w:left="0"/>
        <w:rPr>
          <w:rFonts w:ascii="Book Antiqua" w:hAnsi="Book Antiqua"/>
        </w:rPr>
      </w:pPr>
      <w:r w:rsidRPr="00C17546">
        <w:rPr>
          <w:rFonts w:ascii="Book Antiqua" w:hAnsi="Book Antiqua"/>
        </w:rPr>
        <w:t>Seguidamente se presentan las observaciones remitidas y el criterio de la Dirección de Planificación:</w:t>
      </w:r>
    </w:p>
    <w:tbl>
      <w:tblPr>
        <w:tblStyle w:val="Tablaconcuadrcula"/>
        <w:tblW w:w="0" w:type="auto"/>
        <w:tblLook w:val="04A0" w:firstRow="1" w:lastRow="0" w:firstColumn="1" w:lastColumn="0" w:noHBand="0" w:noVBand="1"/>
      </w:tblPr>
      <w:tblGrid>
        <w:gridCol w:w="1793"/>
        <w:gridCol w:w="5081"/>
        <w:gridCol w:w="2946"/>
      </w:tblGrid>
      <w:tr w:rsidR="006C47AA" w:rsidRPr="00CD6B04" w14:paraId="1D7D0E97" w14:textId="77777777" w:rsidTr="007A6B98">
        <w:trPr>
          <w:trHeight w:val="880"/>
        </w:trPr>
        <w:tc>
          <w:tcPr>
            <w:tcW w:w="1793" w:type="dxa"/>
            <w:shd w:val="clear" w:color="auto" w:fill="1F3864" w:themeFill="accent1" w:themeFillShade="80"/>
            <w:vAlign w:val="center"/>
            <w:hideMark/>
          </w:tcPr>
          <w:p w14:paraId="6A71727C" w14:textId="77777777" w:rsidR="006C47AA" w:rsidRPr="00BE36DF" w:rsidRDefault="006C47AA" w:rsidP="00C40F29">
            <w:pPr>
              <w:spacing w:before="0" w:after="0" w:line="240" w:lineRule="auto"/>
              <w:ind w:left="0"/>
              <w:jc w:val="center"/>
              <w:rPr>
                <w:rFonts w:ascii="Book Antiqua" w:eastAsia="Times New Roman" w:hAnsi="Book Antiqua" w:cs="Calibri"/>
                <w:b/>
                <w:bCs/>
                <w:color w:val="FFFFFF"/>
                <w:lang w:eastAsia="es-CR"/>
              </w:rPr>
            </w:pPr>
            <w:r w:rsidRPr="00BE36DF">
              <w:rPr>
                <w:rFonts w:ascii="Book Antiqua" w:eastAsia="Times New Roman" w:hAnsi="Book Antiqua" w:cs="Calibri"/>
                <w:b/>
                <w:bCs/>
                <w:color w:val="FFFFFF"/>
                <w:lang w:eastAsia="es-CR"/>
              </w:rPr>
              <w:t>Oficina que remite la observación</w:t>
            </w:r>
          </w:p>
        </w:tc>
        <w:tc>
          <w:tcPr>
            <w:tcW w:w="5081" w:type="dxa"/>
            <w:shd w:val="clear" w:color="auto" w:fill="1F3864" w:themeFill="accent1" w:themeFillShade="80"/>
            <w:vAlign w:val="center"/>
            <w:hideMark/>
          </w:tcPr>
          <w:p w14:paraId="1D41F6B6" w14:textId="77777777" w:rsidR="006C47AA" w:rsidRPr="00BE36DF" w:rsidRDefault="006C47AA" w:rsidP="00C40F29">
            <w:pPr>
              <w:spacing w:before="0" w:after="0" w:line="240" w:lineRule="auto"/>
              <w:ind w:left="0"/>
              <w:jc w:val="center"/>
              <w:rPr>
                <w:rFonts w:ascii="Book Antiqua" w:eastAsia="Times New Roman" w:hAnsi="Book Antiqua" w:cs="Calibri"/>
                <w:b/>
                <w:bCs/>
                <w:color w:val="FFFFFF"/>
                <w:lang w:eastAsia="es-CR"/>
              </w:rPr>
            </w:pPr>
            <w:r w:rsidRPr="00BE36DF">
              <w:rPr>
                <w:rFonts w:ascii="Book Antiqua" w:eastAsia="Times New Roman" w:hAnsi="Book Antiqua" w:cs="Calibri"/>
                <w:b/>
                <w:bCs/>
                <w:color w:val="FFFFFF"/>
                <w:lang w:eastAsia="es-CR"/>
              </w:rPr>
              <w:t>Observación</w:t>
            </w:r>
          </w:p>
        </w:tc>
        <w:tc>
          <w:tcPr>
            <w:tcW w:w="2946" w:type="dxa"/>
            <w:shd w:val="clear" w:color="auto" w:fill="1F3864" w:themeFill="accent1" w:themeFillShade="80"/>
            <w:vAlign w:val="center"/>
            <w:hideMark/>
          </w:tcPr>
          <w:p w14:paraId="06A25AAB" w14:textId="77777777" w:rsidR="006C47AA" w:rsidRPr="00BE36DF" w:rsidRDefault="006C47AA" w:rsidP="00C40F29">
            <w:pPr>
              <w:spacing w:before="0" w:after="0" w:line="240" w:lineRule="auto"/>
              <w:ind w:left="0"/>
              <w:jc w:val="center"/>
              <w:rPr>
                <w:rFonts w:ascii="Book Antiqua" w:eastAsia="Times New Roman" w:hAnsi="Book Antiqua" w:cs="Calibri"/>
                <w:b/>
                <w:bCs/>
                <w:color w:val="FFFFFF"/>
                <w:lang w:eastAsia="es-CR"/>
              </w:rPr>
            </w:pPr>
            <w:r w:rsidRPr="00BE36DF">
              <w:rPr>
                <w:rFonts w:ascii="Book Antiqua" w:eastAsia="Times New Roman" w:hAnsi="Book Antiqua" w:cs="Calibri"/>
                <w:b/>
                <w:bCs/>
                <w:color w:val="FFFFFF"/>
                <w:lang w:eastAsia="es-CR"/>
              </w:rPr>
              <w:t>Criterio de Planificación</w:t>
            </w:r>
          </w:p>
        </w:tc>
      </w:tr>
      <w:tr w:rsidR="006C47AA" w:rsidRPr="00CD6B04" w14:paraId="73AB63E2" w14:textId="77777777" w:rsidTr="007A6B98">
        <w:trPr>
          <w:trHeight w:val="867"/>
        </w:trPr>
        <w:tc>
          <w:tcPr>
            <w:tcW w:w="1793" w:type="dxa"/>
            <w:vMerge w:val="restart"/>
            <w:vAlign w:val="center"/>
            <w:hideMark/>
          </w:tcPr>
          <w:p w14:paraId="61A580BC" w14:textId="77777777" w:rsidR="006C47AA" w:rsidRPr="00BE36DF" w:rsidRDefault="006C47AA" w:rsidP="00C40F29">
            <w:pPr>
              <w:ind w:left="0"/>
              <w:jc w:val="center"/>
              <w:rPr>
                <w:rFonts w:ascii="Book Antiqua" w:hAnsi="Book Antiqua"/>
                <w:b/>
                <w:bCs/>
              </w:rPr>
            </w:pPr>
            <w:r w:rsidRPr="00BE36DF">
              <w:rPr>
                <w:rFonts w:ascii="Book Antiqua" w:hAnsi="Book Antiqua"/>
                <w:b/>
                <w:bCs/>
              </w:rPr>
              <w:t>Comisión Nacional de Flagrancia. Oficio 006-CNFLAG-2020 del 28 de agosto</w:t>
            </w:r>
          </w:p>
        </w:tc>
        <w:tc>
          <w:tcPr>
            <w:tcW w:w="5081" w:type="dxa"/>
            <w:vAlign w:val="center"/>
            <w:hideMark/>
          </w:tcPr>
          <w:p w14:paraId="254889E2" w14:textId="77777777" w:rsidR="006C47AA" w:rsidRPr="00BE36DF" w:rsidRDefault="006C47AA" w:rsidP="00C40F29">
            <w:pPr>
              <w:ind w:left="0"/>
              <w:rPr>
                <w:rFonts w:ascii="Book Antiqua" w:hAnsi="Book Antiqua"/>
              </w:rPr>
            </w:pPr>
            <w:r w:rsidRPr="00BE36DF">
              <w:rPr>
                <w:rFonts w:ascii="Book Antiqua" w:hAnsi="Book Antiqua"/>
              </w:rPr>
              <w:t>...Siendo que el interés institucional debe prevalecer sobre el interés personal, se determina que debe de seguirse la recomendación planteada por la Dirección de Planificación en el informe 1061-PLA-OI-2020, y efectuar un rediseño del Tribunal de Flagrancia del Primer Circuito Judicial de la Zona Atlántica, bajo las siguientes condiciones…</w:t>
            </w:r>
          </w:p>
        </w:tc>
        <w:tc>
          <w:tcPr>
            <w:tcW w:w="2946" w:type="dxa"/>
            <w:vAlign w:val="center"/>
            <w:hideMark/>
          </w:tcPr>
          <w:p w14:paraId="6ADE77EB" w14:textId="77777777"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 Se indica textual para valoración del Consejo Superior</w:t>
            </w:r>
          </w:p>
        </w:tc>
      </w:tr>
      <w:tr w:rsidR="006C47AA" w:rsidRPr="00CD6B04" w14:paraId="4CB3D37B" w14:textId="77777777" w:rsidTr="007A6B98">
        <w:trPr>
          <w:trHeight w:val="2180"/>
        </w:trPr>
        <w:tc>
          <w:tcPr>
            <w:tcW w:w="1793" w:type="dxa"/>
            <w:vMerge/>
            <w:vAlign w:val="center"/>
            <w:hideMark/>
          </w:tcPr>
          <w:p w14:paraId="1123DC80" w14:textId="77777777" w:rsidR="006C47AA" w:rsidRPr="00BE36DF" w:rsidRDefault="006C47AA" w:rsidP="00C40F29">
            <w:pPr>
              <w:ind w:left="0"/>
              <w:rPr>
                <w:rFonts w:ascii="Book Antiqua" w:hAnsi="Book Antiqua"/>
              </w:rPr>
            </w:pPr>
          </w:p>
        </w:tc>
        <w:tc>
          <w:tcPr>
            <w:tcW w:w="5081" w:type="dxa"/>
            <w:vAlign w:val="center"/>
            <w:hideMark/>
          </w:tcPr>
          <w:p w14:paraId="27CED6AB" w14:textId="77777777" w:rsidR="006C47AA" w:rsidRPr="00BE36DF" w:rsidRDefault="006C47AA" w:rsidP="007A6B98">
            <w:pPr>
              <w:pStyle w:val="Prrafodelista"/>
              <w:numPr>
                <w:ilvl w:val="0"/>
                <w:numId w:val="29"/>
              </w:numPr>
              <w:ind w:left="75" w:hanging="142"/>
              <w:rPr>
                <w:rFonts w:ascii="Book Antiqua" w:eastAsia="Calibri" w:hAnsi="Book Antiqua" w:cs="Times New Roman"/>
                <w:sz w:val="22"/>
                <w:szCs w:val="22"/>
                <w:lang w:val="es-CR" w:eastAsia="en-US"/>
              </w:rPr>
            </w:pPr>
            <w:r w:rsidRPr="00BE36DF">
              <w:rPr>
                <w:rFonts w:ascii="Book Antiqua" w:eastAsia="Calibri" w:hAnsi="Book Antiqua" w:cs="Times New Roman"/>
                <w:sz w:val="22"/>
                <w:szCs w:val="22"/>
                <w:lang w:val="es-CR" w:eastAsia="en-US"/>
              </w:rPr>
              <w:t>Que la Sección de Flagrancia del Tribual Penal de Limón desarrolle sus labores en una jornada diurna para que pueda captar una mayor cantidad d</w:t>
            </w:r>
            <w:r>
              <w:rPr>
                <w:rFonts w:ascii="Book Antiqua" w:eastAsia="Calibri" w:hAnsi="Book Antiqua" w:cs="Times New Roman"/>
                <w:sz w:val="22"/>
                <w:szCs w:val="22"/>
                <w:lang w:val="es-CR" w:eastAsia="en-US"/>
              </w:rPr>
              <w:t>e</w:t>
            </w:r>
            <w:r w:rsidRPr="00BE36DF">
              <w:rPr>
                <w:rFonts w:ascii="Book Antiqua" w:eastAsia="Calibri" w:hAnsi="Book Antiqua" w:cs="Times New Roman"/>
                <w:sz w:val="22"/>
                <w:szCs w:val="22"/>
                <w:lang w:val="es-CR" w:eastAsia="en-US"/>
              </w:rPr>
              <w:t xml:space="preserve"> procesos de 7:30 a.m. a 4:30 p.m., y con ello, bridar a la persona usuaria una atención más célere al proceso penal.</w:t>
            </w:r>
          </w:p>
        </w:tc>
        <w:tc>
          <w:tcPr>
            <w:tcW w:w="2946" w:type="dxa"/>
            <w:vAlign w:val="center"/>
            <w:hideMark/>
          </w:tcPr>
          <w:p w14:paraId="450E327E" w14:textId="1D37B2AF"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w:t>
            </w:r>
            <w:r w:rsidR="00A03BA9">
              <w:rPr>
                <w:rFonts w:ascii="Book Antiqua" w:hAnsi="Book Antiqua"/>
              </w:rPr>
              <w:t xml:space="preserve"> por cuanto es </w:t>
            </w:r>
            <w:r w:rsidR="0047659C">
              <w:rPr>
                <w:rFonts w:ascii="Book Antiqua" w:hAnsi="Book Antiqua"/>
              </w:rPr>
              <w:t>uno</w:t>
            </w:r>
            <w:r w:rsidR="00A03BA9">
              <w:rPr>
                <w:rFonts w:ascii="Book Antiqua" w:hAnsi="Book Antiqua"/>
              </w:rPr>
              <w:t xml:space="preserve"> de los posibles escenarios que se están proponiendo</w:t>
            </w:r>
            <w:r w:rsidRPr="00BE36DF">
              <w:rPr>
                <w:rFonts w:ascii="Book Antiqua" w:hAnsi="Book Antiqua"/>
              </w:rPr>
              <w:t>.</w:t>
            </w:r>
          </w:p>
        </w:tc>
      </w:tr>
      <w:tr w:rsidR="006C47AA" w:rsidRPr="00CD6B04" w14:paraId="16A95795" w14:textId="77777777" w:rsidTr="007A6B98">
        <w:trPr>
          <w:trHeight w:val="2262"/>
        </w:trPr>
        <w:tc>
          <w:tcPr>
            <w:tcW w:w="1793" w:type="dxa"/>
            <w:vMerge/>
            <w:vAlign w:val="center"/>
            <w:hideMark/>
          </w:tcPr>
          <w:p w14:paraId="29C4E901" w14:textId="77777777" w:rsidR="006C47AA" w:rsidRPr="00BE36DF" w:rsidRDefault="006C47AA" w:rsidP="00C40F29">
            <w:pPr>
              <w:ind w:left="0"/>
              <w:rPr>
                <w:rFonts w:ascii="Book Antiqua" w:hAnsi="Book Antiqua"/>
              </w:rPr>
            </w:pPr>
          </w:p>
        </w:tc>
        <w:tc>
          <w:tcPr>
            <w:tcW w:w="5081" w:type="dxa"/>
            <w:vAlign w:val="center"/>
            <w:hideMark/>
          </w:tcPr>
          <w:p w14:paraId="022BA49B" w14:textId="77777777" w:rsidR="006C47AA" w:rsidRPr="00BE36DF" w:rsidRDefault="006C47AA" w:rsidP="00C40F29">
            <w:pPr>
              <w:pStyle w:val="Prrafodelista"/>
              <w:numPr>
                <w:ilvl w:val="0"/>
                <w:numId w:val="29"/>
              </w:numPr>
              <w:rPr>
                <w:rFonts w:ascii="Book Antiqua" w:eastAsia="Calibri" w:hAnsi="Book Antiqua" w:cs="Times New Roman"/>
                <w:sz w:val="22"/>
                <w:szCs w:val="22"/>
                <w:lang w:val="es-CR" w:eastAsia="en-US"/>
              </w:rPr>
            </w:pPr>
            <w:r w:rsidRPr="00BE36DF">
              <w:rPr>
                <w:rFonts w:ascii="Book Antiqua" w:eastAsia="Calibri" w:hAnsi="Book Antiqua" w:cs="Times New Roman"/>
                <w:sz w:val="22"/>
                <w:szCs w:val="22"/>
                <w:lang w:val="es-CR" w:eastAsia="en-US"/>
              </w:rPr>
              <w:t>Que se proceda a la asignación de funciones ordinarias de otros procedimientos penales distintos a los de flagrancia, en conjunto con la Sección Ordinaria del Tribunal Penal de Limón, lo cual requiere de un proceso de tamizaje y criterios de selección de aquellas causas penales que puedan ser tramitadas en la Sección de Flagrancia.</w:t>
            </w:r>
          </w:p>
        </w:tc>
        <w:tc>
          <w:tcPr>
            <w:tcW w:w="2946" w:type="dxa"/>
            <w:vAlign w:val="center"/>
            <w:hideMark/>
          </w:tcPr>
          <w:p w14:paraId="5F568E98" w14:textId="77777777"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w:t>
            </w:r>
          </w:p>
        </w:tc>
      </w:tr>
      <w:tr w:rsidR="006C47AA" w:rsidRPr="00CD6B04" w14:paraId="64717959" w14:textId="77777777" w:rsidTr="007A6B98">
        <w:trPr>
          <w:trHeight w:val="940"/>
        </w:trPr>
        <w:tc>
          <w:tcPr>
            <w:tcW w:w="1793" w:type="dxa"/>
            <w:vMerge/>
            <w:vAlign w:val="center"/>
            <w:hideMark/>
          </w:tcPr>
          <w:p w14:paraId="7991AAFE" w14:textId="77777777" w:rsidR="006C47AA" w:rsidRPr="00BE36DF" w:rsidRDefault="006C47AA" w:rsidP="00C40F29">
            <w:pPr>
              <w:ind w:left="0"/>
              <w:rPr>
                <w:rFonts w:ascii="Book Antiqua" w:hAnsi="Book Antiqua"/>
              </w:rPr>
            </w:pPr>
          </w:p>
        </w:tc>
        <w:tc>
          <w:tcPr>
            <w:tcW w:w="5081" w:type="dxa"/>
            <w:vAlign w:val="center"/>
            <w:hideMark/>
          </w:tcPr>
          <w:p w14:paraId="6459D77E" w14:textId="43B5F3D8" w:rsidR="006C47AA" w:rsidRPr="00BE36DF" w:rsidRDefault="006C47AA" w:rsidP="00C40F29">
            <w:pPr>
              <w:pStyle w:val="Prrafodelista"/>
              <w:numPr>
                <w:ilvl w:val="0"/>
                <w:numId w:val="29"/>
              </w:numPr>
              <w:rPr>
                <w:rFonts w:ascii="Book Antiqua" w:eastAsia="Calibri" w:hAnsi="Book Antiqua" w:cs="Times New Roman"/>
                <w:sz w:val="22"/>
                <w:szCs w:val="22"/>
                <w:lang w:val="es-CR" w:eastAsia="en-US"/>
              </w:rPr>
            </w:pPr>
            <w:r w:rsidRPr="00BE36DF">
              <w:rPr>
                <w:rFonts w:ascii="Book Antiqua" w:eastAsia="Calibri" w:hAnsi="Book Antiqua" w:cs="Times New Roman"/>
                <w:sz w:val="22"/>
                <w:szCs w:val="22"/>
                <w:lang w:val="es-CR" w:eastAsia="en-US"/>
              </w:rPr>
              <w:t xml:space="preserve">En el caso del juez </w:t>
            </w:r>
            <w:r w:rsidR="00A03BA9">
              <w:rPr>
                <w:rFonts w:ascii="Book Antiqua" w:eastAsia="Calibri" w:hAnsi="Book Antiqua" w:cs="Times New Roman"/>
                <w:sz w:val="22"/>
                <w:szCs w:val="22"/>
                <w:lang w:val="es-CR" w:eastAsia="en-US"/>
              </w:rPr>
              <w:t xml:space="preserve"> </w:t>
            </w:r>
            <w:r w:rsidRPr="00BE36DF">
              <w:rPr>
                <w:rFonts w:ascii="Book Antiqua" w:eastAsia="Calibri" w:hAnsi="Book Antiqua" w:cs="Times New Roman"/>
                <w:sz w:val="22"/>
                <w:szCs w:val="22"/>
                <w:lang w:val="es-CR" w:eastAsia="en-US"/>
              </w:rPr>
              <w:t>Sergio Céspedes Rivera, siendo que su contrato labora</w:t>
            </w:r>
            <w:r>
              <w:rPr>
                <w:rFonts w:ascii="Book Antiqua" w:eastAsia="Calibri" w:hAnsi="Book Antiqua" w:cs="Times New Roman"/>
                <w:sz w:val="22"/>
                <w:szCs w:val="22"/>
                <w:lang w:val="es-CR" w:eastAsia="en-US"/>
              </w:rPr>
              <w:t>l</w:t>
            </w:r>
            <w:r w:rsidRPr="00BE36DF">
              <w:rPr>
                <w:rFonts w:ascii="Book Antiqua" w:eastAsia="Calibri" w:hAnsi="Book Antiqua" w:cs="Times New Roman"/>
                <w:sz w:val="22"/>
                <w:szCs w:val="22"/>
                <w:lang w:val="es-CR" w:eastAsia="en-US"/>
              </w:rPr>
              <w:t xml:space="preserve"> menciona que su plaza en propiedad se define en un horario vespertino, debe analizarse la posibilidad de la variación del horario definid</w:t>
            </w:r>
            <w:r w:rsidR="00A03BA9">
              <w:rPr>
                <w:rFonts w:ascii="Book Antiqua" w:eastAsia="Calibri" w:hAnsi="Book Antiqua" w:cs="Times New Roman"/>
                <w:sz w:val="22"/>
                <w:szCs w:val="22"/>
                <w:lang w:val="es-CR" w:eastAsia="en-US"/>
              </w:rPr>
              <w:t>a</w:t>
            </w:r>
            <w:r w:rsidRPr="00BE36DF">
              <w:rPr>
                <w:rFonts w:ascii="Book Antiqua" w:eastAsia="Calibri" w:hAnsi="Book Antiqua" w:cs="Times New Roman"/>
                <w:sz w:val="22"/>
                <w:szCs w:val="22"/>
                <w:lang w:val="es-CR" w:eastAsia="en-US"/>
              </w:rPr>
              <w:t xml:space="preserve"> para su puesto, o s</w:t>
            </w:r>
            <w:r>
              <w:rPr>
                <w:rFonts w:ascii="Book Antiqua" w:eastAsia="Calibri" w:hAnsi="Book Antiqua" w:cs="Times New Roman"/>
                <w:sz w:val="22"/>
                <w:szCs w:val="22"/>
                <w:lang w:val="es-CR" w:eastAsia="en-US"/>
              </w:rPr>
              <w:t>u</w:t>
            </w:r>
            <w:r w:rsidRPr="00BE36DF">
              <w:rPr>
                <w:rFonts w:ascii="Book Antiqua" w:eastAsia="Calibri" w:hAnsi="Book Antiqua" w:cs="Times New Roman"/>
                <w:sz w:val="22"/>
                <w:szCs w:val="22"/>
                <w:lang w:val="es-CR" w:eastAsia="en-US"/>
              </w:rPr>
              <w:t xml:space="preserve"> reubicación en otro circuito judicial, dado que en este momento se estima urgente ofrecer un mejor servicio público en la Zona Atlántica, dada la saturación de trabajo del Tribunal Penal de Limón, en contraposición a la Sección de Flagrancia que a pesar de ser parte de dicho despacho, evidencia la carga laboral más bajo a nivel país.</w:t>
            </w:r>
          </w:p>
        </w:tc>
        <w:tc>
          <w:tcPr>
            <w:tcW w:w="2946" w:type="dxa"/>
            <w:vAlign w:val="center"/>
            <w:hideMark/>
          </w:tcPr>
          <w:p w14:paraId="65ACFB7A" w14:textId="5BC75A7A" w:rsidR="006C47AA" w:rsidRPr="000F46C6" w:rsidRDefault="006C47AA" w:rsidP="00C40F29">
            <w:pPr>
              <w:ind w:left="0"/>
              <w:rPr>
                <w:rFonts w:ascii="Book Antiqua" w:hAnsi="Book Antiqua"/>
                <w:highlight w:val="yellow"/>
              </w:rPr>
            </w:pPr>
            <w:r w:rsidRPr="00BE36DF">
              <w:rPr>
                <w:rFonts w:ascii="Book Antiqua" w:hAnsi="Book Antiqua"/>
              </w:rPr>
              <w:t>Se toma nota</w:t>
            </w:r>
            <w:r>
              <w:rPr>
                <w:rFonts w:ascii="Book Antiqua" w:hAnsi="Book Antiqua"/>
              </w:rPr>
              <w:t xml:space="preserve"> y en atención a la observación, se adiciona una recomendación dirigida a la Dirección de Gestión Humana. (ver </w:t>
            </w:r>
            <w:r w:rsidRPr="000F46C6">
              <w:rPr>
                <w:rFonts w:ascii="Book Antiqua" w:hAnsi="Book Antiqua"/>
              </w:rPr>
              <w:t xml:space="preserve">recomendación </w:t>
            </w:r>
            <w:r w:rsidR="00A03BA9" w:rsidRPr="000F46C6">
              <w:rPr>
                <w:rFonts w:ascii="Book Antiqua" w:hAnsi="Book Antiqua"/>
              </w:rPr>
              <w:t>10</w:t>
            </w:r>
            <w:r w:rsidRPr="000F46C6">
              <w:rPr>
                <w:rFonts w:ascii="Book Antiqua" w:hAnsi="Book Antiqua"/>
              </w:rPr>
              <w:t>.1</w:t>
            </w:r>
            <w:r w:rsidR="00261337" w:rsidRPr="000F46C6">
              <w:rPr>
                <w:rFonts w:ascii="Book Antiqua" w:hAnsi="Book Antiqua"/>
              </w:rPr>
              <w:t>8</w:t>
            </w:r>
            <w:r w:rsidRPr="000F46C6">
              <w:rPr>
                <w:rFonts w:ascii="Book Antiqua" w:hAnsi="Book Antiqua"/>
              </w:rPr>
              <w:t>)</w:t>
            </w:r>
          </w:p>
          <w:p w14:paraId="38385714" w14:textId="2772BC8D" w:rsidR="006C47AA" w:rsidRPr="00BE36DF" w:rsidRDefault="006C47AA" w:rsidP="00C40F29">
            <w:pPr>
              <w:ind w:left="0"/>
              <w:rPr>
                <w:rFonts w:ascii="Book Antiqua" w:hAnsi="Book Antiqua"/>
              </w:rPr>
            </w:pPr>
          </w:p>
        </w:tc>
      </w:tr>
      <w:tr w:rsidR="006C47AA" w:rsidRPr="00CD6B04" w14:paraId="2F88B971" w14:textId="77777777" w:rsidTr="007A6B98">
        <w:trPr>
          <w:trHeight w:val="2180"/>
        </w:trPr>
        <w:tc>
          <w:tcPr>
            <w:tcW w:w="1793" w:type="dxa"/>
            <w:vMerge/>
            <w:vAlign w:val="center"/>
            <w:hideMark/>
          </w:tcPr>
          <w:p w14:paraId="7049386D" w14:textId="77777777" w:rsidR="006C47AA" w:rsidRPr="00BE36DF" w:rsidRDefault="006C47AA" w:rsidP="00C40F29">
            <w:pPr>
              <w:ind w:left="0"/>
              <w:rPr>
                <w:rFonts w:ascii="Book Antiqua" w:hAnsi="Book Antiqua"/>
              </w:rPr>
            </w:pPr>
          </w:p>
        </w:tc>
        <w:tc>
          <w:tcPr>
            <w:tcW w:w="5081" w:type="dxa"/>
            <w:vAlign w:val="center"/>
            <w:hideMark/>
          </w:tcPr>
          <w:p w14:paraId="4406996B" w14:textId="015D64F3" w:rsidR="006C47AA" w:rsidRPr="00BE36DF" w:rsidRDefault="006C47AA" w:rsidP="00C40F29">
            <w:pPr>
              <w:ind w:left="0"/>
              <w:rPr>
                <w:rFonts w:ascii="Book Antiqua" w:hAnsi="Book Antiqua"/>
              </w:rPr>
            </w:pPr>
            <w:r w:rsidRPr="00BE36DF">
              <w:rPr>
                <w:rFonts w:ascii="Book Antiqua" w:hAnsi="Book Antiqua"/>
              </w:rPr>
              <w:t>En virtud de lo expuesto</w:t>
            </w:r>
            <w:r w:rsidR="00A03BA9">
              <w:rPr>
                <w:rFonts w:ascii="Book Antiqua" w:hAnsi="Book Antiqua"/>
              </w:rPr>
              <w:t>,</w:t>
            </w:r>
            <w:r w:rsidRPr="00BE36DF">
              <w:rPr>
                <w:rFonts w:ascii="Book Antiqua" w:hAnsi="Book Antiqua"/>
              </w:rPr>
              <w:t xml:space="preserve"> la Comisión de Flagrancia acuerda recomendar el rediseño de la Sección de Flagrancia del Primer Circuito Judicial de la Zona Atlántica, propuesto por la Dirección de Planificación en el escenario 1, a partir de un cambio de jornada laboral y la asignación de funciones ordinarias de otros procedimientos penales distintos a los de flagrancia.</w:t>
            </w:r>
          </w:p>
        </w:tc>
        <w:tc>
          <w:tcPr>
            <w:tcW w:w="2946" w:type="dxa"/>
            <w:vAlign w:val="center"/>
            <w:hideMark/>
          </w:tcPr>
          <w:p w14:paraId="4C388665" w14:textId="77777777"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 Se indica textual para valoración del Consejo Superior</w:t>
            </w:r>
          </w:p>
        </w:tc>
      </w:tr>
      <w:tr w:rsidR="006C47AA" w:rsidRPr="00CD6B04" w14:paraId="678BAA28" w14:textId="77777777" w:rsidTr="007A6B98">
        <w:trPr>
          <w:trHeight w:val="1870"/>
        </w:trPr>
        <w:tc>
          <w:tcPr>
            <w:tcW w:w="1793" w:type="dxa"/>
            <w:vAlign w:val="center"/>
            <w:hideMark/>
          </w:tcPr>
          <w:p w14:paraId="2B3EFB58" w14:textId="77777777" w:rsidR="006C47AA" w:rsidRPr="00BE36DF" w:rsidRDefault="006C47AA" w:rsidP="00C40F29">
            <w:pPr>
              <w:ind w:left="0"/>
              <w:rPr>
                <w:rFonts w:ascii="Book Antiqua" w:hAnsi="Book Antiqua"/>
                <w:b/>
                <w:bCs/>
              </w:rPr>
            </w:pPr>
            <w:r w:rsidRPr="00BE36DF">
              <w:rPr>
                <w:rFonts w:ascii="Book Antiqua" w:hAnsi="Book Antiqua"/>
                <w:b/>
                <w:bCs/>
              </w:rPr>
              <w:t xml:space="preserve">Centro de Apoyo, Coordinación y Mejoramiento de la </w:t>
            </w:r>
            <w:r w:rsidRPr="00BE36DF">
              <w:rPr>
                <w:rFonts w:ascii="Book Antiqua" w:hAnsi="Book Antiqua"/>
                <w:b/>
                <w:bCs/>
              </w:rPr>
              <w:br w:type="page"/>
              <w:t xml:space="preserve">Función Jurisdiccional. </w:t>
            </w:r>
            <w:r w:rsidRPr="00BE36DF">
              <w:rPr>
                <w:rFonts w:ascii="Book Antiqua" w:hAnsi="Book Antiqua"/>
                <w:b/>
                <w:bCs/>
              </w:rPr>
              <w:lastRenderedPageBreak/>
              <w:t>Informe N°253-CACMFJ-JEF-2020 del 21 de julio 2020</w:t>
            </w:r>
          </w:p>
        </w:tc>
        <w:tc>
          <w:tcPr>
            <w:tcW w:w="5081" w:type="dxa"/>
            <w:vAlign w:val="center"/>
          </w:tcPr>
          <w:p w14:paraId="2A3D29E6" w14:textId="77777777" w:rsidR="006C47AA" w:rsidRPr="00BE36DF" w:rsidRDefault="006C47AA" w:rsidP="00C40F29">
            <w:pPr>
              <w:ind w:left="0"/>
              <w:rPr>
                <w:rFonts w:ascii="Book Antiqua" w:hAnsi="Book Antiqua"/>
              </w:rPr>
            </w:pPr>
            <w:r w:rsidRPr="00BE36DF">
              <w:rPr>
                <w:rFonts w:ascii="Book Antiqua" w:hAnsi="Book Antiqua"/>
              </w:rPr>
              <w:lastRenderedPageBreak/>
              <w:t xml:space="preserve">En atención al informe No. 1061-PLA-OI-2020, “relacionado con el Rediseño de Procesos del modelo Penal por medio de nuevas tecnologías de información de la Sección de Flagrancia del Tribunal Penal del I Circuito Judicial de la Zona Atlántica”; me permito indicar que, una vez </w:t>
            </w:r>
            <w:r w:rsidRPr="00BE36DF">
              <w:rPr>
                <w:rFonts w:ascii="Book Antiqua" w:hAnsi="Book Antiqua"/>
              </w:rPr>
              <w:lastRenderedPageBreak/>
              <w:t>analizado el documento, esta Dirección no tiene observaciones que realizar.</w:t>
            </w:r>
          </w:p>
        </w:tc>
        <w:tc>
          <w:tcPr>
            <w:tcW w:w="2946" w:type="dxa"/>
            <w:vAlign w:val="center"/>
          </w:tcPr>
          <w:p w14:paraId="077D289C" w14:textId="77777777" w:rsidR="006C47AA" w:rsidRPr="00BE36DF" w:rsidRDefault="006C47AA" w:rsidP="00C40F29">
            <w:pPr>
              <w:ind w:left="0"/>
              <w:rPr>
                <w:rFonts w:ascii="Book Antiqua" w:hAnsi="Book Antiqua"/>
              </w:rPr>
            </w:pPr>
            <w:r w:rsidRPr="00BE36DF">
              <w:rPr>
                <w:rFonts w:ascii="Book Antiqua" w:hAnsi="Book Antiqua"/>
              </w:rPr>
              <w:lastRenderedPageBreak/>
              <w:t>Se toma nota de lo manifestado.</w:t>
            </w:r>
          </w:p>
        </w:tc>
      </w:tr>
      <w:tr w:rsidR="006C47AA" w:rsidRPr="00CD6B04" w14:paraId="545F65B9" w14:textId="77777777" w:rsidTr="007A6B98">
        <w:trPr>
          <w:trHeight w:val="940"/>
        </w:trPr>
        <w:tc>
          <w:tcPr>
            <w:tcW w:w="1793" w:type="dxa"/>
            <w:vAlign w:val="center"/>
          </w:tcPr>
          <w:p w14:paraId="740BB74A" w14:textId="77777777" w:rsidR="006C47AA" w:rsidRPr="00BE36DF" w:rsidRDefault="006C47AA" w:rsidP="00C40F29">
            <w:pPr>
              <w:ind w:left="0"/>
              <w:rPr>
                <w:rFonts w:ascii="Book Antiqua" w:hAnsi="Book Antiqua"/>
                <w:b/>
                <w:bCs/>
              </w:rPr>
            </w:pPr>
            <w:r w:rsidRPr="00BE36DF">
              <w:rPr>
                <w:rFonts w:ascii="Book Antiqua" w:hAnsi="Book Antiqua"/>
                <w:b/>
                <w:bCs/>
              </w:rPr>
              <w:t>Fiscalía General de la República. Oficio FGR-619-2020 del 17 de julio 2020</w:t>
            </w:r>
          </w:p>
        </w:tc>
        <w:tc>
          <w:tcPr>
            <w:tcW w:w="5081" w:type="dxa"/>
            <w:vAlign w:val="center"/>
          </w:tcPr>
          <w:p w14:paraId="00838E45" w14:textId="77777777" w:rsidR="006C47AA" w:rsidRPr="00BE36DF" w:rsidRDefault="006C47AA" w:rsidP="00C40F29">
            <w:pPr>
              <w:ind w:left="0"/>
              <w:rPr>
                <w:rFonts w:ascii="Book Antiqua" w:hAnsi="Book Antiqua"/>
              </w:rPr>
            </w:pPr>
            <w:r w:rsidRPr="00BE36DF">
              <w:rPr>
                <w:rFonts w:ascii="Book Antiqua" w:hAnsi="Book Antiqua"/>
              </w:rPr>
              <w:t>En cuanto a esto, la Fiscalía General, ante este panorama, apoya el ESCENARIO 1 propuesto.</w:t>
            </w:r>
          </w:p>
        </w:tc>
        <w:tc>
          <w:tcPr>
            <w:tcW w:w="2946" w:type="dxa"/>
            <w:vAlign w:val="center"/>
          </w:tcPr>
          <w:p w14:paraId="51F58E42" w14:textId="77777777"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 Se indica textual para valoración del Consejo Superior.</w:t>
            </w:r>
          </w:p>
        </w:tc>
      </w:tr>
      <w:tr w:rsidR="006C47AA" w:rsidRPr="00CD6B04" w14:paraId="45066666" w14:textId="77777777" w:rsidTr="007A6B98">
        <w:trPr>
          <w:trHeight w:val="940"/>
        </w:trPr>
        <w:tc>
          <w:tcPr>
            <w:tcW w:w="1793" w:type="dxa"/>
            <w:vAlign w:val="center"/>
          </w:tcPr>
          <w:p w14:paraId="6ACE5727" w14:textId="77777777" w:rsidR="006C47AA" w:rsidRPr="00BE36DF" w:rsidRDefault="006C47AA" w:rsidP="00C40F29">
            <w:pPr>
              <w:ind w:left="0"/>
              <w:rPr>
                <w:rFonts w:ascii="Book Antiqua" w:hAnsi="Book Antiqua"/>
                <w:b/>
                <w:bCs/>
              </w:rPr>
            </w:pPr>
            <w:r w:rsidRPr="00BE36DF">
              <w:rPr>
                <w:rFonts w:ascii="Book Antiqua" w:hAnsi="Book Antiqua"/>
                <w:b/>
                <w:bCs/>
              </w:rPr>
              <w:t>Defensa Pública. Oficio JEFDP 1009</w:t>
            </w:r>
            <w:r>
              <w:rPr>
                <w:rFonts w:ascii="Book Antiqua" w:hAnsi="Book Antiqua"/>
                <w:b/>
                <w:bCs/>
              </w:rPr>
              <w:t>-2</w:t>
            </w:r>
            <w:r w:rsidRPr="00BE36DF">
              <w:rPr>
                <w:rFonts w:ascii="Book Antiqua" w:hAnsi="Book Antiqua"/>
                <w:b/>
                <w:bCs/>
              </w:rPr>
              <w:t>020 del 31 de julio 2020</w:t>
            </w:r>
          </w:p>
        </w:tc>
        <w:tc>
          <w:tcPr>
            <w:tcW w:w="5081" w:type="dxa"/>
            <w:vAlign w:val="center"/>
          </w:tcPr>
          <w:p w14:paraId="08F2510F" w14:textId="77777777" w:rsidR="006C47AA" w:rsidRPr="00BE36DF" w:rsidRDefault="006C47AA" w:rsidP="00C40F29">
            <w:pPr>
              <w:pStyle w:val="Prrafodelista"/>
              <w:numPr>
                <w:ilvl w:val="0"/>
                <w:numId w:val="30"/>
              </w:numPr>
              <w:rPr>
                <w:rFonts w:ascii="Book Antiqua" w:eastAsia="Calibri" w:hAnsi="Book Antiqua" w:cs="Times New Roman"/>
                <w:sz w:val="22"/>
                <w:szCs w:val="22"/>
                <w:lang w:val="es-CR" w:eastAsia="en-US"/>
              </w:rPr>
            </w:pPr>
            <w:r w:rsidRPr="00BE36DF">
              <w:rPr>
                <w:rFonts w:ascii="Book Antiqua" w:eastAsia="Calibri" w:hAnsi="Book Antiqua" w:cs="Times New Roman"/>
                <w:sz w:val="22"/>
                <w:szCs w:val="22"/>
                <w:lang w:val="es-CR" w:eastAsia="en-US"/>
              </w:rPr>
              <w:t>Se comparte, según el análisis expuesto, que la implementación del primer escenario es el ideal, en el tanto aumente el flujo de causas que se refieren, se maximice el recurso humano y se logre favorecer las colaboraciones que el equipo de flagrancia puede dar al proceso ordinario, al compartir la jornada diurna.</w:t>
            </w:r>
          </w:p>
          <w:p w14:paraId="531C507D" w14:textId="77777777" w:rsidR="006C47AA" w:rsidRPr="00BE36DF" w:rsidRDefault="006C47AA" w:rsidP="00C40F29">
            <w:pPr>
              <w:pStyle w:val="Prrafodelista"/>
              <w:numPr>
                <w:ilvl w:val="0"/>
                <w:numId w:val="30"/>
              </w:numPr>
              <w:rPr>
                <w:rFonts w:ascii="Book Antiqua" w:eastAsia="Calibri" w:hAnsi="Book Antiqua" w:cs="Times New Roman"/>
                <w:sz w:val="22"/>
                <w:szCs w:val="22"/>
                <w:lang w:val="es-CR" w:eastAsia="en-US"/>
              </w:rPr>
            </w:pPr>
            <w:r w:rsidRPr="000F46C6">
              <w:rPr>
                <w:rFonts w:ascii="Book Antiqua" w:eastAsia="Calibri" w:hAnsi="Book Antiqua" w:cs="Times New Roman"/>
                <w:sz w:val="22"/>
                <w:szCs w:val="22"/>
                <w:lang w:val="es-CR" w:eastAsia="en-US"/>
              </w:rPr>
              <w:t>En caso de que no sea viable la implementación del primer escenario se debe tener en cuenta que, en perjuicio de la persona usuaria, el servicio de transporte público no está disponible a partir de las 19 horas en algunas de las zonas que comprenden la competencia territorial que atiende la sección de flagrancia de este tribunal y el monto de la caja chica de los tribunales para el pago de ayudas económicas es insuficiente, lo que dificulta el traslado de los intervinientes del proceso.</w:t>
            </w:r>
          </w:p>
        </w:tc>
        <w:tc>
          <w:tcPr>
            <w:tcW w:w="2946" w:type="dxa"/>
            <w:vAlign w:val="center"/>
          </w:tcPr>
          <w:p w14:paraId="0048B36A" w14:textId="77777777" w:rsidR="006C47AA" w:rsidRDefault="006C47AA" w:rsidP="00C40F29">
            <w:pPr>
              <w:ind w:left="0"/>
              <w:rPr>
                <w:rFonts w:ascii="Book Antiqua" w:hAnsi="Book Antiqua"/>
              </w:rPr>
            </w:pPr>
            <w:r w:rsidRPr="00BE36DF">
              <w:rPr>
                <w:rFonts w:ascii="Book Antiqua" w:hAnsi="Book Antiqua"/>
              </w:rPr>
              <w:t xml:space="preserve">Se toma nota. Lo anterior no modifica el contenido del informe. </w:t>
            </w:r>
          </w:p>
          <w:p w14:paraId="0017A17C" w14:textId="344633A6" w:rsidR="006C47AA" w:rsidRDefault="006C47AA" w:rsidP="00C40F29">
            <w:pPr>
              <w:ind w:left="0"/>
              <w:rPr>
                <w:rFonts w:ascii="Book Antiqua" w:hAnsi="Book Antiqua"/>
              </w:rPr>
            </w:pPr>
            <w:r>
              <w:rPr>
                <w:rFonts w:ascii="Book Antiqua" w:hAnsi="Book Antiqua"/>
              </w:rPr>
              <w:t xml:space="preserve">En relación con el tema del transporte público en la recomendación dirigida al Consejo Superior </w:t>
            </w:r>
            <w:r w:rsidR="00A03BA9">
              <w:rPr>
                <w:rFonts w:ascii="Book Antiqua" w:hAnsi="Book Antiqua"/>
              </w:rPr>
              <w:t>10</w:t>
            </w:r>
            <w:r>
              <w:rPr>
                <w:rFonts w:ascii="Book Antiqua" w:hAnsi="Book Antiqua"/>
              </w:rPr>
              <w:t>.</w:t>
            </w:r>
            <w:r w:rsidR="00464F3B">
              <w:rPr>
                <w:rFonts w:ascii="Book Antiqua" w:hAnsi="Book Antiqua"/>
              </w:rPr>
              <w:t>4</w:t>
            </w:r>
            <w:r>
              <w:rPr>
                <w:rFonts w:ascii="Book Antiqua" w:hAnsi="Book Antiqua"/>
              </w:rPr>
              <w:t xml:space="preserve">, punto g, se indica de manera textual: </w:t>
            </w:r>
          </w:p>
          <w:p w14:paraId="259AB976" w14:textId="221F2DD7" w:rsidR="006C47AA" w:rsidRPr="00B759E6" w:rsidRDefault="006C47AA" w:rsidP="00C40F29">
            <w:pPr>
              <w:ind w:left="0"/>
              <w:rPr>
                <w:rFonts w:ascii="Book Antiqua" w:hAnsi="Book Antiqua"/>
                <w:i/>
                <w:iCs/>
              </w:rPr>
            </w:pPr>
            <w:r>
              <w:rPr>
                <w:rFonts w:ascii="Book Antiqua" w:hAnsi="Book Antiqua"/>
                <w:i/>
                <w:iCs/>
              </w:rPr>
              <w:t>“g.</w:t>
            </w:r>
            <w:r w:rsidR="007129FE" w:rsidRPr="007129FE">
              <w:rPr>
                <w:rFonts w:ascii="Book Antiqua" w:hAnsi="Book Antiqua"/>
                <w:i/>
                <w:iCs/>
              </w:rPr>
              <w:tab/>
              <w:t xml:space="preserve">Considerando que el servicio de transporte público en la zona es limitado a ciertas horas de la noche (hasta las 19:00 horas), se dificulta el traslado de los intervinientes del proceso. No obstante, al contar con el servicio completo de día, se maximizan los horarios de atención a la persona usuaria, y se potencializa el acceso a la justicia con la atención de </w:t>
            </w:r>
            <w:r w:rsidR="007129FE" w:rsidRPr="007129FE">
              <w:rPr>
                <w:rFonts w:ascii="Book Antiqua" w:hAnsi="Book Antiqua"/>
                <w:i/>
                <w:iCs/>
              </w:rPr>
              <w:lastRenderedPageBreak/>
              <w:t>audiencia iniciales y ejecución de los juicios en la jornada diurna.</w:t>
            </w:r>
            <w:r w:rsidRPr="00B759E6">
              <w:rPr>
                <w:rFonts w:ascii="Book Antiqua" w:hAnsi="Book Antiqua"/>
                <w:i/>
                <w:iCs/>
              </w:rPr>
              <w:t>”</w:t>
            </w:r>
          </w:p>
          <w:p w14:paraId="3BC9BA8C" w14:textId="77B8256A" w:rsidR="006C47AA" w:rsidRPr="00BE36DF" w:rsidRDefault="006C47AA" w:rsidP="00C40F29">
            <w:pPr>
              <w:ind w:left="0"/>
              <w:rPr>
                <w:rFonts w:ascii="Book Antiqua" w:hAnsi="Book Antiqua"/>
              </w:rPr>
            </w:pPr>
          </w:p>
        </w:tc>
      </w:tr>
      <w:tr w:rsidR="006C47AA" w:rsidRPr="00CD6B04" w14:paraId="16C57119" w14:textId="77777777" w:rsidTr="007A6B98">
        <w:trPr>
          <w:trHeight w:val="940"/>
        </w:trPr>
        <w:tc>
          <w:tcPr>
            <w:tcW w:w="1793" w:type="dxa"/>
            <w:vAlign w:val="center"/>
            <w:hideMark/>
          </w:tcPr>
          <w:p w14:paraId="21933338" w14:textId="77777777" w:rsidR="006C47AA" w:rsidRPr="00BE36DF" w:rsidRDefault="006C47AA" w:rsidP="00C40F29">
            <w:pPr>
              <w:ind w:left="0"/>
              <w:rPr>
                <w:rFonts w:ascii="Book Antiqua" w:hAnsi="Book Antiqua"/>
                <w:b/>
                <w:bCs/>
              </w:rPr>
            </w:pPr>
            <w:r w:rsidRPr="00BE36DF">
              <w:rPr>
                <w:rFonts w:ascii="Book Antiqua" w:hAnsi="Book Antiqua"/>
                <w:b/>
                <w:bCs/>
              </w:rPr>
              <w:lastRenderedPageBreak/>
              <w:t>Delegación Regional del OIJ de Limón</w:t>
            </w:r>
            <w:r w:rsidRPr="00BE36DF">
              <w:rPr>
                <w:rFonts w:ascii="Book Antiqua" w:hAnsi="Book Antiqua"/>
                <w:b/>
                <w:bCs/>
              </w:rPr>
              <w:br/>
            </w:r>
            <w:r>
              <w:rPr>
                <w:rFonts w:ascii="Book Antiqua" w:hAnsi="Book Antiqua"/>
                <w:b/>
                <w:bCs/>
              </w:rPr>
              <w:t>Correo electrónico del 31 de julio 2020</w:t>
            </w:r>
          </w:p>
        </w:tc>
        <w:tc>
          <w:tcPr>
            <w:tcW w:w="5081" w:type="dxa"/>
            <w:vAlign w:val="center"/>
            <w:hideMark/>
          </w:tcPr>
          <w:p w14:paraId="2720AEDB" w14:textId="77777777" w:rsidR="006C47AA" w:rsidRPr="00BE36DF" w:rsidRDefault="006C47AA" w:rsidP="00C40F29">
            <w:pPr>
              <w:ind w:left="0"/>
              <w:rPr>
                <w:rFonts w:ascii="Book Antiqua" w:hAnsi="Book Antiqua"/>
              </w:rPr>
            </w:pPr>
            <w:r w:rsidRPr="00BE36DF">
              <w:rPr>
                <w:rFonts w:ascii="Book Antiqua" w:hAnsi="Book Antiqua"/>
              </w:rPr>
              <w:t>Delegación OIJ Limón, limitación de personal de Custodios de Detenidos, para hacerle frente a la demanda del Tribunal de Juicio y de su Sección de Flagrancia.</w:t>
            </w:r>
          </w:p>
        </w:tc>
        <w:tc>
          <w:tcPr>
            <w:tcW w:w="2946" w:type="dxa"/>
            <w:vAlign w:val="center"/>
            <w:hideMark/>
          </w:tcPr>
          <w:p w14:paraId="1D387854" w14:textId="2AF9C870" w:rsidR="00ED1C51" w:rsidRPr="0055594F" w:rsidRDefault="006C47AA" w:rsidP="007A6B98">
            <w:pPr>
              <w:ind w:left="98"/>
              <w:rPr>
                <w:rFonts w:ascii="Book Antiqua" w:hAnsi="Book Antiqua"/>
              </w:rPr>
            </w:pPr>
            <w:r w:rsidRPr="0055594F">
              <w:rPr>
                <w:rFonts w:ascii="Book Antiqua" w:hAnsi="Book Antiqua"/>
              </w:rPr>
              <w:t xml:space="preserve">Se toma </w:t>
            </w:r>
            <w:r w:rsidR="00C34AA6" w:rsidRPr="0055594F">
              <w:rPr>
                <w:rFonts w:ascii="Book Antiqua" w:hAnsi="Book Antiqua"/>
              </w:rPr>
              <w:t xml:space="preserve">nota </w:t>
            </w:r>
            <w:r w:rsidRPr="0055594F">
              <w:rPr>
                <w:rFonts w:ascii="Book Antiqua" w:hAnsi="Book Antiqua"/>
              </w:rPr>
              <w:t>de lo indicado</w:t>
            </w:r>
            <w:r w:rsidR="00ED1C51" w:rsidRPr="0055594F">
              <w:rPr>
                <w:rFonts w:ascii="Book Antiqua" w:hAnsi="Book Antiqua"/>
              </w:rPr>
              <w:t xml:space="preserve"> por la jefatura de la Delegación</w:t>
            </w:r>
            <w:r w:rsidRPr="0055594F">
              <w:rPr>
                <w:rFonts w:ascii="Book Antiqua" w:hAnsi="Book Antiqua"/>
              </w:rPr>
              <w:t xml:space="preserve">, </w:t>
            </w:r>
            <w:r w:rsidR="00F61139" w:rsidRPr="0055594F">
              <w:rPr>
                <w:rFonts w:ascii="Book Antiqua" w:hAnsi="Book Antiqua"/>
              </w:rPr>
              <w:t xml:space="preserve">sin embargo, </w:t>
            </w:r>
            <w:r w:rsidRPr="0055594F">
              <w:rPr>
                <w:rFonts w:ascii="Book Antiqua" w:hAnsi="Book Antiqua"/>
              </w:rPr>
              <w:t>cabe mencionar que respecto a la Delegación Regional del OIJ de Limón</w:t>
            </w:r>
            <w:r w:rsidR="00ED1C51" w:rsidRPr="0055594F">
              <w:rPr>
                <w:rFonts w:ascii="Book Antiqua" w:hAnsi="Book Antiqua"/>
              </w:rPr>
              <w:t>, se está elaborando en el Subproceso de Modernización Institucional de la Dirección de Planificación, un estudio que analiza entre otros aspectos, la estructura, cantidad de personal, modelos de gestión, cargas de trabajo y otras variables de interés para las delegaciones y subdelegaciones regionales del OIJ, por lo que se estima conveniente dar un compás de espera y determinar las recomendaciones que se establecen en este sentido, y si es pertinente o no reforzar la Delegación que se cita. No obstante, a criterio muy personal según lo indica</w:t>
            </w:r>
            <w:r w:rsidR="00463D71" w:rsidRPr="0055594F">
              <w:rPr>
                <w:rFonts w:ascii="Book Antiqua" w:hAnsi="Book Antiqua"/>
              </w:rPr>
              <w:t xml:space="preserve"> </w:t>
            </w:r>
            <w:r w:rsidR="00ED1C51" w:rsidRPr="0055594F">
              <w:rPr>
                <w:rFonts w:ascii="Book Antiqua" w:hAnsi="Book Antiqua"/>
              </w:rPr>
              <w:t xml:space="preserve">el Profesional 2 que se </w:t>
            </w:r>
            <w:r w:rsidR="00ED1C51" w:rsidRPr="0055594F">
              <w:rPr>
                <w:rFonts w:ascii="Book Antiqua" w:hAnsi="Book Antiqua"/>
              </w:rPr>
              <w:lastRenderedPageBreak/>
              <w:t xml:space="preserve">encuentra realizando el estudio respectivo, considera muy positivo que de escogerse el escenario 1, para atender la demanda en una sola jornada diurna, se tendría una mayor capacidad de respuesta por </w:t>
            </w:r>
            <w:r w:rsidR="00463D71" w:rsidRPr="0055594F">
              <w:rPr>
                <w:rFonts w:ascii="Book Antiqua" w:hAnsi="Book Antiqua"/>
              </w:rPr>
              <w:t xml:space="preserve">parte de </w:t>
            </w:r>
            <w:r w:rsidR="00ED1C51" w:rsidRPr="0055594F">
              <w:rPr>
                <w:rFonts w:ascii="Book Antiqua" w:hAnsi="Book Antiqua"/>
              </w:rPr>
              <w:t xml:space="preserve">la totalidad de custodios asignados al ordinario </w:t>
            </w:r>
            <w:r w:rsidR="00463D71" w:rsidRPr="0055594F">
              <w:rPr>
                <w:rFonts w:ascii="Book Antiqua" w:hAnsi="Book Antiqua"/>
              </w:rPr>
              <w:t>al disponerse</w:t>
            </w:r>
            <w:r w:rsidR="00ED1C51" w:rsidRPr="0055594F">
              <w:rPr>
                <w:rFonts w:ascii="Book Antiqua" w:hAnsi="Book Antiqua"/>
              </w:rPr>
              <w:t xml:space="preserve"> </w:t>
            </w:r>
            <w:r w:rsidR="00463D71" w:rsidRPr="0055594F">
              <w:rPr>
                <w:rFonts w:ascii="Book Antiqua" w:hAnsi="Book Antiqua"/>
              </w:rPr>
              <w:t xml:space="preserve">la materia de </w:t>
            </w:r>
            <w:r w:rsidR="00ED1C51" w:rsidRPr="0055594F">
              <w:rPr>
                <w:rFonts w:ascii="Book Antiqua" w:hAnsi="Book Antiqua"/>
              </w:rPr>
              <w:t>Flagrancia en una sola franja horaria.</w:t>
            </w:r>
            <w:r w:rsidR="00463D71" w:rsidRPr="0055594F">
              <w:rPr>
                <w:rFonts w:ascii="Book Antiqua" w:hAnsi="Book Antiqua"/>
              </w:rPr>
              <w:t xml:space="preserve"> Adicionó, que el informe se encuentra en proceso de revisión por parte de las jefaturas del Subproceso.</w:t>
            </w:r>
          </w:p>
          <w:p w14:paraId="6B3CCE5B" w14:textId="67929DB1" w:rsidR="006C47AA" w:rsidRPr="0055594F" w:rsidRDefault="006C47AA" w:rsidP="00C40F29">
            <w:pPr>
              <w:ind w:left="0"/>
              <w:rPr>
                <w:rFonts w:ascii="Book Antiqua" w:hAnsi="Book Antiqua"/>
              </w:rPr>
            </w:pPr>
          </w:p>
        </w:tc>
      </w:tr>
      <w:tr w:rsidR="006C47AA" w:rsidRPr="00CD6B04" w14:paraId="1F7B9DF8" w14:textId="77777777" w:rsidTr="007A6B98">
        <w:trPr>
          <w:trHeight w:val="3110"/>
        </w:trPr>
        <w:tc>
          <w:tcPr>
            <w:tcW w:w="1793" w:type="dxa"/>
            <w:vAlign w:val="center"/>
          </w:tcPr>
          <w:p w14:paraId="2F907F42" w14:textId="77777777" w:rsidR="006C47AA" w:rsidRPr="00BE36DF" w:rsidRDefault="006C47AA" w:rsidP="00C40F29">
            <w:pPr>
              <w:ind w:left="0"/>
              <w:rPr>
                <w:rFonts w:ascii="Book Antiqua" w:hAnsi="Book Antiqua"/>
                <w:b/>
                <w:bCs/>
              </w:rPr>
            </w:pPr>
            <w:r w:rsidRPr="00BE36DF">
              <w:rPr>
                <w:rFonts w:ascii="Book Antiqua" w:hAnsi="Book Antiqua"/>
                <w:b/>
                <w:bCs/>
              </w:rPr>
              <w:lastRenderedPageBreak/>
              <w:t>Consejo de Administración de Limón. Correo electrónico remitido en fecha 03 de agosto del 2020</w:t>
            </w:r>
          </w:p>
        </w:tc>
        <w:tc>
          <w:tcPr>
            <w:tcW w:w="5081" w:type="dxa"/>
            <w:vAlign w:val="center"/>
          </w:tcPr>
          <w:p w14:paraId="556EE323" w14:textId="77777777" w:rsidR="006C47AA" w:rsidRPr="00BE36DF" w:rsidRDefault="006C47AA" w:rsidP="00C40F29">
            <w:pPr>
              <w:pStyle w:val="Textbody"/>
              <w:jc w:val="both"/>
              <w:rPr>
                <w:rFonts w:ascii="Book Antiqua" w:eastAsia="Calibri" w:hAnsi="Book Antiqua"/>
                <w:sz w:val="22"/>
                <w:szCs w:val="22"/>
                <w:lang w:val="es-CR" w:eastAsia="en-US"/>
              </w:rPr>
            </w:pPr>
            <w:r w:rsidRPr="00BE36DF">
              <w:rPr>
                <w:rFonts w:ascii="Book Antiqua" w:eastAsia="Calibri" w:hAnsi="Book Antiqua"/>
                <w:sz w:val="22"/>
                <w:szCs w:val="22"/>
                <w:lang w:val="es-CR" w:eastAsia="en-US"/>
              </w:rPr>
              <w:t>En atención al oficio N° 1061-PLA-OI-2020 de esa Dirección, me permito indicar que el día 30 de julio el mismo fue conocido por el Consejo de Administración siendo que el Consejo está de acuerdo con las recomendaciones emitidas.</w:t>
            </w:r>
          </w:p>
          <w:p w14:paraId="1A0C9F97" w14:textId="77777777" w:rsidR="006C47AA" w:rsidRPr="00BE36DF" w:rsidRDefault="006C47AA" w:rsidP="00C40F29">
            <w:pPr>
              <w:ind w:left="0"/>
              <w:rPr>
                <w:rFonts w:ascii="Book Antiqua" w:hAnsi="Book Antiqua"/>
              </w:rPr>
            </w:pPr>
          </w:p>
        </w:tc>
        <w:tc>
          <w:tcPr>
            <w:tcW w:w="2946" w:type="dxa"/>
            <w:vAlign w:val="center"/>
          </w:tcPr>
          <w:p w14:paraId="71533094" w14:textId="77777777" w:rsidR="006C47AA" w:rsidRPr="00BE36DF" w:rsidRDefault="006C47AA" w:rsidP="00C40F29">
            <w:pPr>
              <w:ind w:left="0"/>
              <w:rPr>
                <w:rFonts w:ascii="Book Antiqua" w:hAnsi="Book Antiqua"/>
              </w:rPr>
            </w:pPr>
            <w:r w:rsidRPr="00BE36DF">
              <w:rPr>
                <w:rFonts w:ascii="Book Antiqua" w:hAnsi="Book Antiqua"/>
              </w:rPr>
              <w:t>Se toma nota. Lo anterior no modifica el contenido del informe. Se indica textual para valoración del Consejo Superior.</w:t>
            </w:r>
          </w:p>
        </w:tc>
      </w:tr>
    </w:tbl>
    <w:p w14:paraId="468F1EAC" w14:textId="77777777" w:rsidR="000F46C6" w:rsidRDefault="000F46C6" w:rsidP="000F46C6">
      <w:pPr>
        <w:pStyle w:val="Ttulo1"/>
        <w:numPr>
          <w:ilvl w:val="0"/>
          <w:numId w:val="0"/>
        </w:numPr>
        <w:spacing w:before="0" w:after="0"/>
        <w:rPr>
          <w:rFonts w:ascii="Book Antiqua" w:hAnsi="Book Antiqua"/>
          <w:sz w:val="24"/>
          <w:szCs w:val="24"/>
        </w:rPr>
      </w:pPr>
    </w:p>
    <w:p w14:paraId="0B6352E6" w14:textId="512654C6" w:rsidR="00FA7A1C" w:rsidRPr="006C47AA" w:rsidRDefault="00FA7A1C">
      <w:pPr>
        <w:pStyle w:val="Ttulo1"/>
        <w:spacing w:before="0" w:after="0"/>
        <w:ind w:left="0" w:firstLine="0"/>
        <w:rPr>
          <w:rFonts w:ascii="Book Antiqua" w:hAnsi="Book Antiqua"/>
          <w:sz w:val="24"/>
          <w:szCs w:val="24"/>
        </w:rPr>
      </w:pPr>
      <w:r w:rsidRPr="006C47AA">
        <w:rPr>
          <w:rFonts w:ascii="Book Antiqua" w:hAnsi="Book Antiqua"/>
          <w:sz w:val="24"/>
          <w:szCs w:val="24"/>
        </w:rPr>
        <w:t>Recomendaciones</w:t>
      </w:r>
    </w:p>
    <w:p w14:paraId="7C7005F6" w14:textId="77777777" w:rsidR="00D95E54" w:rsidRPr="001252E0" w:rsidRDefault="00D95E54" w:rsidP="00CC6B70">
      <w:pPr>
        <w:spacing w:before="0" w:after="0"/>
        <w:ind w:left="0"/>
        <w:rPr>
          <w:rFonts w:ascii="Book Antiqua" w:hAnsi="Book Antiqua"/>
          <w:b/>
          <w:bCs/>
          <w:highlight w:val="cyan"/>
        </w:rPr>
      </w:pPr>
    </w:p>
    <w:p w14:paraId="70A1A859" w14:textId="22C369D6" w:rsidR="002876FD" w:rsidRDefault="002876FD" w:rsidP="006C47AA">
      <w:pPr>
        <w:spacing w:before="0" w:after="0" w:line="240" w:lineRule="auto"/>
        <w:ind w:left="0"/>
        <w:rPr>
          <w:rFonts w:ascii="Book Antiqua" w:hAnsi="Book Antiqua"/>
          <w:b/>
          <w:bCs/>
          <w:color w:val="2F5496"/>
        </w:rPr>
      </w:pPr>
      <w:r w:rsidRPr="001252E0">
        <w:rPr>
          <w:rFonts w:ascii="Book Antiqua" w:hAnsi="Book Antiqua"/>
          <w:b/>
          <w:bCs/>
          <w:color w:val="2F5496"/>
        </w:rPr>
        <w:t>Al Consejo Superior</w:t>
      </w:r>
    </w:p>
    <w:p w14:paraId="3DC00EEF" w14:textId="77777777" w:rsidR="006C47AA" w:rsidRPr="001252E0" w:rsidRDefault="006C47AA" w:rsidP="007A6B98">
      <w:pPr>
        <w:spacing w:before="0" w:after="0" w:line="240" w:lineRule="auto"/>
        <w:ind w:left="0"/>
        <w:rPr>
          <w:rFonts w:ascii="Book Antiqua" w:hAnsi="Book Antiqua"/>
          <w:b/>
          <w:bCs/>
          <w:color w:val="2F5496"/>
        </w:rPr>
      </w:pPr>
    </w:p>
    <w:p w14:paraId="04C45373" w14:textId="4B4D9748" w:rsidR="00857C39" w:rsidRDefault="006C47AA" w:rsidP="006C47AA">
      <w:pPr>
        <w:spacing w:before="0" w:after="0" w:line="240" w:lineRule="auto"/>
        <w:ind w:left="0"/>
        <w:rPr>
          <w:rFonts w:ascii="Book Antiqua" w:hAnsi="Book Antiqua"/>
        </w:rPr>
      </w:pPr>
      <w:r>
        <w:rPr>
          <w:rFonts w:ascii="Book Antiqua" w:hAnsi="Book Antiqua"/>
        </w:rPr>
        <w:t>10</w:t>
      </w:r>
      <w:r w:rsidR="002876FD" w:rsidRPr="001252E0">
        <w:rPr>
          <w:rFonts w:ascii="Book Antiqua" w:hAnsi="Book Antiqua"/>
        </w:rPr>
        <w:t>.1.</w:t>
      </w:r>
      <w:r w:rsidR="002876FD" w:rsidRPr="001252E0">
        <w:rPr>
          <w:rFonts w:ascii="Book Antiqua" w:hAnsi="Book Antiqua"/>
        </w:rPr>
        <w:tab/>
      </w:r>
      <w:r w:rsidR="00F61139">
        <w:rPr>
          <w:rFonts w:ascii="Book Antiqua" w:hAnsi="Book Antiqua"/>
        </w:rPr>
        <w:t xml:space="preserve">Aprobar uno de los </w:t>
      </w:r>
      <w:r w:rsidR="00094E5D" w:rsidRPr="001252E0">
        <w:rPr>
          <w:rFonts w:ascii="Book Antiqua" w:hAnsi="Book Antiqua"/>
        </w:rPr>
        <w:t>tres</w:t>
      </w:r>
      <w:r w:rsidR="00FE528F" w:rsidRPr="001252E0">
        <w:rPr>
          <w:rFonts w:ascii="Book Antiqua" w:hAnsi="Book Antiqua"/>
        </w:rPr>
        <w:t xml:space="preserve"> escenarios de atención </w:t>
      </w:r>
      <w:r w:rsidR="00F61139">
        <w:rPr>
          <w:rFonts w:ascii="Book Antiqua" w:hAnsi="Book Antiqua"/>
        </w:rPr>
        <w:t xml:space="preserve">propuestos para la atención </w:t>
      </w:r>
      <w:r w:rsidR="00FE528F" w:rsidRPr="001252E0">
        <w:rPr>
          <w:rFonts w:ascii="Book Antiqua" w:hAnsi="Book Antiqua"/>
        </w:rPr>
        <w:t>del servicio de flagrancia</w:t>
      </w:r>
      <w:r w:rsidR="00F61139">
        <w:rPr>
          <w:rFonts w:ascii="Book Antiqua" w:hAnsi="Book Antiqua"/>
        </w:rPr>
        <w:t xml:space="preserve"> en el I Circuito Judicial de la Zona Atlántica. El primero</w:t>
      </w:r>
      <w:r w:rsidR="000F46C6">
        <w:rPr>
          <w:rFonts w:ascii="Book Antiqua" w:hAnsi="Book Antiqua"/>
        </w:rPr>
        <w:t xml:space="preserve"> </w:t>
      </w:r>
      <w:r w:rsidR="005E7593" w:rsidRPr="001252E0">
        <w:rPr>
          <w:rFonts w:ascii="Book Antiqua" w:hAnsi="Book Antiqua"/>
        </w:rPr>
        <w:t>proyecta un engranaje de flagrancia desempeñando sus funciones completamente en jornada diurna</w:t>
      </w:r>
      <w:r w:rsidR="003D5ACD" w:rsidRPr="001252E0">
        <w:rPr>
          <w:rFonts w:ascii="Book Antiqua" w:hAnsi="Book Antiqua"/>
        </w:rPr>
        <w:t xml:space="preserve"> (escenario 1)</w:t>
      </w:r>
      <w:r w:rsidR="00161EF0" w:rsidRPr="001252E0">
        <w:rPr>
          <w:rFonts w:ascii="Book Antiqua" w:hAnsi="Book Antiqua"/>
        </w:rPr>
        <w:t xml:space="preserve"> y está </w:t>
      </w:r>
      <w:r w:rsidR="005E7593" w:rsidRPr="001252E0">
        <w:rPr>
          <w:rFonts w:ascii="Book Antiqua" w:hAnsi="Book Antiqua"/>
        </w:rPr>
        <w:t xml:space="preserve"> supeditado a la variación de la condición contractual de una de las personas juzgadoras, el número </w:t>
      </w:r>
      <w:r w:rsidR="00161EF0" w:rsidRPr="001252E0">
        <w:rPr>
          <w:rFonts w:ascii="Book Antiqua" w:hAnsi="Book Antiqua"/>
        </w:rPr>
        <w:t xml:space="preserve">dos, </w:t>
      </w:r>
      <w:r w:rsidR="00FE528F" w:rsidRPr="001252E0">
        <w:rPr>
          <w:rFonts w:ascii="Book Antiqua" w:hAnsi="Book Antiqua"/>
        </w:rPr>
        <w:t xml:space="preserve">permite la </w:t>
      </w:r>
      <w:r w:rsidR="00FE528F" w:rsidRPr="001252E0">
        <w:rPr>
          <w:rFonts w:ascii="Book Antiqua" w:hAnsi="Book Antiqua"/>
        </w:rPr>
        <w:lastRenderedPageBreak/>
        <w:t>maximización de los recursos</w:t>
      </w:r>
      <w:r w:rsidR="00420158" w:rsidRPr="001252E0">
        <w:rPr>
          <w:rFonts w:ascii="Book Antiqua" w:hAnsi="Book Antiqua"/>
        </w:rPr>
        <w:t xml:space="preserve"> y que va en </w:t>
      </w:r>
      <w:r w:rsidR="00161EF0" w:rsidRPr="001252E0">
        <w:rPr>
          <w:rFonts w:ascii="Book Antiqua" w:hAnsi="Book Antiqua"/>
        </w:rPr>
        <w:t xml:space="preserve">concordancia con </w:t>
      </w:r>
      <w:r w:rsidR="00420158" w:rsidRPr="001252E0">
        <w:rPr>
          <w:rFonts w:ascii="Book Antiqua" w:hAnsi="Book Antiqua"/>
        </w:rPr>
        <w:t>la realidad contractual de las personas juzgadoras</w:t>
      </w:r>
      <w:r w:rsidR="005E7593" w:rsidRPr="001252E0">
        <w:rPr>
          <w:rFonts w:ascii="Book Antiqua" w:hAnsi="Book Antiqua"/>
        </w:rPr>
        <w:t xml:space="preserve"> y el </w:t>
      </w:r>
      <w:r w:rsidR="00161EF0" w:rsidRPr="001252E0">
        <w:rPr>
          <w:rFonts w:ascii="Book Antiqua" w:hAnsi="Book Antiqua"/>
        </w:rPr>
        <w:t>tercero</w:t>
      </w:r>
      <w:r w:rsidR="005E7593" w:rsidRPr="001252E0">
        <w:rPr>
          <w:rFonts w:ascii="Book Antiqua" w:hAnsi="Book Antiqua"/>
        </w:rPr>
        <w:t xml:space="preserve"> </w:t>
      </w:r>
      <w:r w:rsidR="00094E5D" w:rsidRPr="001252E0">
        <w:rPr>
          <w:rFonts w:ascii="Book Antiqua" w:hAnsi="Book Antiqua"/>
        </w:rPr>
        <w:t>que refleja el escenario actual</w:t>
      </w:r>
      <w:r w:rsidR="00934658" w:rsidRPr="001252E0">
        <w:rPr>
          <w:rFonts w:ascii="Book Antiqua" w:hAnsi="Book Antiqua"/>
        </w:rPr>
        <w:t xml:space="preserve"> implementado a finales del 2019.</w:t>
      </w:r>
    </w:p>
    <w:p w14:paraId="2F271AFA" w14:textId="77777777" w:rsidR="006C47AA" w:rsidRPr="001252E0" w:rsidRDefault="006C47AA" w:rsidP="007A6B98">
      <w:pPr>
        <w:spacing w:before="0" w:after="0" w:line="240" w:lineRule="auto"/>
        <w:ind w:left="0"/>
        <w:rPr>
          <w:rFonts w:ascii="Book Antiqua" w:hAnsi="Book Antiqua"/>
        </w:rPr>
      </w:pPr>
    </w:p>
    <w:tbl>
      <w:tblPr>
        <w:tblW w:w="9929" w:type="dxa"/>
        <w:jc w:val="center"/>
        <w:tblCellMar>
          <w:left w:w="70" w:type="dxa"/>
          <w:right w:w="70" w:type="dxa"/>
        </w:tblCellMar>
        <w:tblLook w:val="04A0" w:firstRow="1" w:lastRow="0" w:firstColumn="1" w:lastColumn="0" w:noHBand="0" w:noVBand="1"/>
      </w:tblPr>
      <w:tblGrid>
        <w:gridCol w:w="1251"/>
        <w:gridCol w:w="1449"/>
        <w:gridCol w:w="2268"/>
        <w:gridCol w:w="1559"/>
        <w:gridCol w:w="1984"/>
        <w:gridCol w:w="1418"/>
      </w:tblGrid>
      <w:tr w:rsidR="00094E5D" w:rsidRPr="001252E0" w14:paraId="6E6FA859" w14:textId="77777777" w:rsidTr="007A6B98">
        <w:trPr>
          <w:trHeight w:val="288"/>
          <w:jc w:val="center"/>
        </w:trPr>
        <w:tc>
          <w:tcPr>
            <w:tcW w:w="1251" w:type="dxa"/>
            <w:tcBorders>
              <w:top w:val="single" w:sz="4" w:space="0" w:color="auto"/>
              <w:left w:val="single" w:sz="4" w:space="0" w:color="auto"/>
              <w:bottom w:val="single" w:sz="4" w:space="0" w:color="auto"/>
              <w:right w:val="single" w:sz="4" w:space="0" w:color="auto"/>
            </w:tcBorders>
            <w:shd w:val="clear" w:color="auto" w:fill="1F3864"/>
            <w:noWrap/>
            <w:vAlign w:val="center"/>
            <w:hideMark/>
          </w:tcPr>
          <w:p w14:paraId="7AC212A7" w14:textId="77777777" w:rsidR="00094E5D" w:rsidRPr="001252E0" w:rsidRDefault="00094E5D" w:rsidP="005D483E">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Escenarios</w:t>
            </w:r>
          </w:p>
        </w:tc>
        <w:tc>
          <w:tcPr>
            <w:tcW w:w="1449" w:type="dxa"/>
            <w:tcBorders>
              <w:top w:val="single" w:sz="4" w:space="0" w:color="auto"/>
              <w:left w:val="nil"/>
              <w:bottom w:val="single" w:sz="4" w:space="0" w:color="auto"/>
              <w:right w:val="single" w:sz="4" w:space="0" w:color="auto"/>
            </w:tcBorders>
            <w:shd w:val="clear" w:color="auto" w:fill="1F3864"/>
            <w:noWrap/>
            <w:vAlign w:val="center"/>
            <w:hideMark/>
          </w:tcPr>
          <w:p w14:paraId="0252937F" w14:textId="77777777" w:rsidR="00094E5D" w:rsidRPr="001252E0" w:rsidRDefault="00094E5D" w:rsidP="00C93BE1">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Judicatura</w:t>
            </w:r>
          </w:p>
        </w:tc>
        <w:tc>
          <w:tcPr>
            <w:tcW w:w="2268" w:type="dxa"/>
            <w:tcBorders>
              <w:top w:val="single" w:sz="4" w:space="0" w:color="auto"/>
              <w:left w:val="nil"/>
              <w:bottom w:val="single" w:sz="4" w:space="0" w:color="auto"/>
              <w:right w:val="single" w:sz="4" w:space="0" w:color="auto"/>
            </w:tcBorders>
            <w:shd w:val="clear" w:color="auto" w:fill="1F3864"/>
            <w:noWrap/>
            <w:vAlign w:val="center"/>
            <w:hideMark/>
          </w:tcPr>
          <w:p w14:paraId="34F1284F" w14:textId="77777777" w:rsidR="00094E5D" w:rsidRPr="001252E0" w:rsidRDefault="00094E5D" w:rsidP="00277A24">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Personal técnico</w:t>
            </w:r>
          </w:p>
        </w:tc>
        <w:tc>
          <w:tcPr>
            <w:tcW w:w="1559" w:type="dxa"/>
            <w:tcBorders>
              <w:top w:val="single" w:sz="4" w:space="0" w:color="auto"/>
              <w:left w:val="nil"/>
              <w:bottom w:val="single" w:sz="4" w:space="0" w:color="auto"/>
              <w:right w:val="single" w:sz="4" w:space="0" w:color="auto"/>
            </w:tcBorders>
            <w:shd w:val="clear" w:color="auto" w:fill="1F3864"/>
            <w:noWrap/>
            <w:vAlign w:val="center"/>
            <w:hideMark/>
          </w:tcPr>
          <w:p w14:paraId="22A428E2" w14:textId="77777777" w:rsidR="00094E5D" w:rsidRPr="001252E0" w:rsidRDefault="00094E5D" w:rsidP="001E1306">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Ministerio Público</w:t>
            </w:r>
          </w:p>
        </w:tc>
        <w:tc>
          <w:tcPr>
            <w:tcW w:w="1984" w:type="dxa"/>
            <w:tcBorders>
              <w:top w:val="single" w:sz="4" w:space="0" w:color="auto"/>
              <w:left w:val="nil"/>
              <w:bottom w:val="single" w:sz="4" w:space="0" w:color="auto"/>
              <w:right w:val="single" w:sz="4" w:space="0" w:color="auto"/>
            </w:tcBorders>
            <w:shd w:val="clear" w:color="auto" w:fill="1F3864"/>
            <w:noWrap/>
            <w:vAlign w:val="center"/>
            <w:hideMark/>
          </w:tcPr>
          <w:p w14:paraId="0EC129D7" w14:textId="77777777" w:rsidR="00094E5D" w:rsidRPr="001252E0" w:rsidRDefault="00094E5D" w:rsidP="00122428">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Defensa Pública</w:t>
            </w:r>
          </w:p>
        </w:tc>
        <w:tc>
          <w:tcPr>
            <w:tcW w:w="1418" w:type="dxa"/>
            <w:tcBorders>
              <w:top w:val="single" w:sz="4" w:space="0" w:color="auto"/>
              <w:left w:val="nil"/>
              <w:bottom w:val="single" w:sz="4" w:space="0" w:color="auto"/>
              <w:right w:val="single" w:sz="4" w:space="0" w:color="auto"/>
            </w:tcBorders>
            <w:shd w:val="clear" w:color="auto" w:fill="1F3864"/>
            <w:noWrap/>
            <w:vAlign w:val="center"/>
            <w:hideMark/>
          </w:tcPr>
          <w:p w14:paraId="236ED860" w14:textId="77777777" w:rsidR="00094E5D" w:rsidRPr="001252E0" w:rsidRDefault="00094E5D" w:rsidP="00442E51">
            <w:pPr>
              <w:spacing w:before="0" w:after="0" w:line="240" w:lineRule="auto"/>
              <w:ind w:left="0"/>
              <w:jc w:val="center"/>
              <w:rPr>
                <w:rFonts w:ascii="Book Antiqua" w:eastAsia="Times New Roman" w:hAnsi="Book Antiqua" w:cs="Calibri"/>
                <w:b/>
                <w:bCs/>
                <w:color w:val="FFFFFF"/>
                <w:lang w:eastAsia="es-CR"/>
              </w:rPr>
            </w:pPr>
            <w:r w:rsidRPr="001252E0">
              <w:rPr>
                <w:rFonts w:ascii="Book Antiqua" w:eastAsia="Times New Roman" w:hAnsi="Book Antiqua" w:cs="Calibri"/>
                <w:b/>
                <w:bCs/>
                <w:color w:val="FFFFFF"/>
                <w:lang w:eastAsia="es-CR"/>
              </w:rPr>
              <w:t>Horario</w:t>
            </w:r>
          </w:p>
        </w:tc>
      </w:tr>
      <w:tr w:rsidR="004D38AA" w:rsidRPr="001252E0" w14:paraId="43264ACF" w14:textId="77777777" w:rsidTr="007A6B98">
        <w:trPr>
          <w:trHeight w:val="288"/>
          <w:jc w:val="center"/>
        </w:trPr>
        <w:tc>
          <w:tcPr>
            <w:tcW w:w="1251" w:type="dxa"/>
            <w:tcBorders>
              <w:top w:val="nil"/>
              <w:left w:val="single" w:sz="4" w:space="0" w:color="auto"/>
              <w:bottom w:val="single" w:sz="4" w:space="0" w:color="auto"/>
              <w:right w:val="single" w:sz="4" w:space="0" w:color="auto"/>
            </w:tcBorders>
            <w:shd w:val="clear" w:color="auto" w:fill="auto"/>
            <w:vAlign w:val="center"/>
          </w:tcPr>
          <w:p w14:paraId="4C9A577E" w14:textId="77777777" w:rsidR="00161EF0" w:rsidRPr="001252E0" w:rsidRDefault="004D38AA" w:rsidP="00161EF0">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 xml:space="preserve">Escenario </w:t>
            </w:r>
            <w:r w:rsidR="00161EF0" w:rsidRPr="001252E0">
              <w:rPr>
                <w:rFonts w:ascii="Book Antiqua" w:eastAsia="Times New Roman" w:hAnsi="Book Antiqua" w:cs="Calibri"/>
                <w:color w:val="000000"/>
                <w:lang w:eastAsia="es-CR"/>
              </w:rPr>
              <w:t>1</w:t>
            </w:r>
          </w:p>
          <w:p w14:paraId="581B4BAC"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p>
        </w:tc>
        <w:tc>
          <w:tcPr>
            <w:tcW w:w="1449" w:type="dxa"/>
            <w:tcBorders>
              <w:top w:val="nil"/>
              <w:left w:val="nil"/>
              <w:bottom w:val="single" w:sz="4" w:space="0" w:color="auto"/>
              <w:right w:val="single" w:sz="4" w:space="0" w:color="auto"/>
            </w:tcBorders>
            <w:shd w:val="clear" w:color="auto" w:fill="auto"/>
            <w:noWrap/>
            <w:vAlign w:val="bottom"/>
          </w:tcPr>
          <w:p w14:paraId="2A32E997"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 xml:space="preserve">Cuatro plazas de Juez o Jueza </w:t>
            </w:r>
          </w:p>
        </w:tc>
        <w:tc>
          <w:tcPr>
            <w:tcW w:w="2268" w:type="dxa"/>
            <w:tcBorders>
              <w:top w:val="nil"/>
              <w:left w:val="nil"/>
              <w:bottom w:val="single" w:sz="4" w:space="0" w:color="auto"/>
              <w:right w:val="single" w:sz="4" w:space="0" w:color="auto"/>
            </w:tcBorders>
            <w:shd w:val="clear" w:color="auto" w:fill="auto"/>
            <w:noWrap/>
            <w:vAlign w:val="center"/>
          </w:tcPr>
          <w:p w14:paraId="7E38131A"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559" w:type="dxa"/>
            <w:tcBorders>
              <w:top w:val="nil"/>
              <w:left w:val="nil"/>
              <w:bottom w:val="single" w:sz="4" w:space="0" w:color="auto"/>
              <w:right w:val="single" w:sz="4" w:space="0" w:color="auto"/>
            </w:tcBorders>
            <w:shd w:val="clear" w:color="auto" w:fill="auto"/>
            <w:noWrap/>
            <w:vAlign w:val="center"/>
          </w:tcPr>
          <w:p w14:paraId="4841D710"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Fiscales</w:t>
            </w:r>
          </w:p>
        </w:tc>
        <w:tc>
          <w:tcPr>
            <w:tcW w:w="1984" w:type="dxa"/>
            <w:tcBorders>
              <w:top w:val="nil"/>
              <w:left w:val="nil"/>
              <w:bottom w:val="single" w:sz="4" w:space="0" w:color="auto"/>
              <w:right w:val="single" w:sz="4" w:space="0" w:color="auto"/>
            </w:tcBorders>
            <w:shd w:val="clear" w:color="auto" w:fill="auto"/>
            <w:noWrap/>
            <w:vAlign w:val="center"/>
          </w:tcPr>
          <w:p w14:paraId="20E45C27"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Defensores</w:t>
            </w:r>
          </w:p>
        </w:tc>
        <w:tc>
          <w:tcPr>
            <w:tcW w:w="1418" w:type="dxa"/>
            <w:tcBorders>
              <w:top w:val="nil"/>
              <w:left w:val="nil"/>
              <w:bottom w:val="single" w:sz="4" w:space="0" w:color="auto"/>
              <w:right w:val="single" w:sz="4" w:space="0" w:color="auto"/>
            </w:tcBorders>
            <w:shd w:val="clear" w:color="auto" w:fill="auto"/>
            <w:noWrap/>
            <w:vAlign w:val="center"/>
          </w:tcPr>
          <w:p w14:paraId="73B007C0"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2D1F79E2" w14:textId="77777777" w:rsidTr="007A6B98">
        <w:trPr>
          <w:trHeight w:val="288"/>
          <w:jc w:val="center"/>
        </w:trPr>
        <w:tc>
          <w:tcPr>
            <w:tcW w:w="1251" w:type="dxa"/>
            <w:vMerge w:val="restart"/>
            <w:tcBorders>
              <w:top w:val="nil"/>
              <w:left w:val="single" w:sz="4" w:space="0" w:color="auto"/>
              <w:bottom w:val="single" w:sz="4" w:space="0" w:color="auto"/>
              <w:right w:val="single" w:sz="4" w:space="0" w:color="auto"/>
            </w:tcBorders>
            <w:shd w:val="clear" w:color="auto" w:fill="auto"/>
            <w:vAlign w:val="center"/>
            <w:hideMark/>
          </w:tcPr>
          <w:p w14:paraId="2F10BCFE"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 xml:space="preserve">Escenario 2 </w:t>
            </w:r>
          </w:p>
        </w:tc>
        <w:tc>
          <w:tcPr>
            <w:tcW w:w="1449" w:type="dxa"/>
            <w:tcBorders>
              <w:top w:val="nil"/>
              <w:left w:val="nil"/>
              <w:bottom w:val="single" w:sz="4" w:space="0" w:color="auto"/>
              <w:right w:val="single" w:sz="4" w:space="0" w:color="auto"/>
            </w:tcBorders>
            <w:shd w:val="clear" w:color="auto" w:fill="auto"/>
            <w:noWrap/>
            <w:vAlign w:val="bottom"/>
            <w:hideMark/>
          </w:tcPr>
          <w:p w14:paraId="302F354A"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Tres plazas Jueza o Juez</w:t>
            </w:r>
          </w:p>
        </w:tc>
        <w:tc>
          <w:tcPr>
            <w:tcW w:w="2268" w:type="dxa"/>
            <w:tcBorders>
              <w:top w:val="nil"/>
              <w:left w:val="nil"/>
              <w:bottom w:val="single" w:sz="4" w:space="0" w:color="auto"/>
              <w:right w:val="single" w:sz="4" w:space="0" w:color="auto"/>
            </w:tcBorders>
            <w:shd w:val="clear" w:color="auto" w:fill="auto"/>
            <w:noWrap/>
            <w:vAlign w:val="bottom"/>
            <w:hideMark/>
          </w:tcPr>
          <w:p w14:paraId="1E1C29A2"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559" w:type="dxa"/>
            <w:tcBorders>
              <w:top w:val="nil"/>
              <w:left w:val="nil"/>
              <w:bottom w:val="single" w:sz="4" w:space="0" w:color="auto"/>
              <w:right w:val="single" w:sz="4" w:space="0" w:color="auto"/>
            </w:tcBorders>
            <w:shd w:val="clear" w:color="auto" w:fill="auto"/>
            <w:noWrap/>
            <w:vAlign w:val="bottom"/>
            <w:hideMark/>
          </w:tcPr>
          <w:p w14:paraId="3975E5D9"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1984" w:type="dxa"/>
            <w:tcBorders>
              <w:top w:val="nil"/>
              <w:left w:val="nil"/>
              <w:bottom w:val="single" w:sz="4" w:space="0" w:color="auto"/>
              <w:right w:val="single" w:sz="4" w:space="0" w:color="auto"/>
            </w:tcBorders>
            <w:shd w:val="clear" w:color="auto" w:fill="auto"/>
            <w:noWrap/>
            <w:vAlign w:val="bottom"/>
            <w:hideMark/>
          </w:tcPr>
          <w:p w14:paraId="7AFF7FEF"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418" w:type="dxa"/>
            <w:tcBorders>
              <w:top w:val="nil"/>
              <w:left w:val="nil"/>
              <w:bottom w:val="single" w:sz="4" w:space="0" w:color="auto"/>
              <w:right w:val="single" w:sz="4" w:space="0" w:color="auto"/>
            </w:tcBorders>
            <w:shd w:val="clear" w:color="auto" w:fill="auto"/>
            <w:noWrap/>
            <w:vAlign w:val="bottom"/>
            <w:hideMark/>
          </w:tcPr>
          <w:p w14:paraId="36DBE651"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494BDFD3" w14:textId="77777777" w:rsidTr="007A6B98">
        <w:trPr>
          <w:trHeight w:val="288"/>
          <w:jc w:val="center"/>
        </w:trPr>
        <w:tc>
          <w:tcPr>
            <w:tcW w:w="1251" w:type="dxa"/>
            <w:vMerge/>
            <w:tcBorders>
              <w:top w:val="nil"/>
              <w:left w:val="single" w:sz="4" w:space="0" w:color="auto"/>
              <w:bottom w:val="single" w:sz="4" w:space="0" w:color="auto"/>
              <w:right w:val="single" w:sz="4" w:space="0" w:color="auto"/>
            </w:tcBorders>
            <w:vAlign w:val="center"/>
            <w:hideMark/>
          </w:tcPr>
          <w:p w14:paraId="2B939F61" w14:textId="77777777" w:rsidR="004D38AA" w:rsidRPr="001252E0" w:rsidRDefault="004D38AA" w:rsidP="004D38AA">
            <w:pPr>
              <w:spacing w:before="0" w:after="0" w:line="240" w:lineRule="auto"/>
              <w:ind w:left="0"/>
              <w:jc w:val="left"/>
              <w:rPr>
                <w:rFonts w:ascii="Book Antiqua" w:eastAsia="Times New Roman" w:hAnsi="Book Antiqua" w:cs="Calibri"/>
                <w:color w:val="000000"/>
                <w:lang w:eastAsia="es-CR"/>
              </w:rPr>
            </w:pPr>
          </w:p>
        </w:tc>
        <w:tc>
          <w:tcPr>
            <w:tcW w:w="1449" w:type="dxa"/>
            <w:tcBorders>
              <w:top w:val="nil"/>
              <w:left w:val="nil"/>
              <w:bottom w:val="single" w:sz="4" w:space="0" w:color="auto"/>
              <w:right w:val="single" w:sz="4" w:space="0" w:color="auto"/>
            </w:tcBorders>
            <w:shd w:val="clear" w:color="auto" w:fill="auto"/>
            <w:noWrap/>
            <w:vAlign w:val="bottom"/>
            <w:hideMark/>
          </w:tcPr>
          <w:p w14:paraId="595622A1"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plaza de Jueza o Juez</w:t>
            </w:r>
          </w:p>
        </w:tc>
        <w:tc>
          <w:tcPr>
            <w:tcW w:w="2268" w:type="dxa"/>
            <w:tcBorders>
              <w:top w:val="nil"/>
              <w:left w:val="nil"/>
              <w:bottom w:val="single" w:sz="4" w:space="0" w:color="auto"/>
              <w:right w:val="single" w:sz="4" w:space="0" w:color="auto"/>
            </w:tcBorders>
            <w:shd w:val="clear" w:color="auto" w:fill="auto"/>
            <w:noWrap/>
            <w:vAlign w:val="bottom"/>
            <w:hideMark/>
          </w:tcPr>
          <w:p w14:paraId="587B64E3"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técnica o técnico judiciales</w:t>
            </w:r>
          </w:p>
        </w:tc>
        <w:tc>
          <w:tcPr>
            <w:tcW w:w="1559" w:type="dxa"/>
            <w:tcBorders>
              <w:top w:val="nil"/>
              <w:left w:val="nil"/>
              <w:bottom w:val="single" w:sz="4" w:space="0" w:color="auto"/>
              <w:right w:val="single" w:sz="4" w:space="0" w:color="auto"/>
            </w:tcBorders>
            <w:shd w:val="clear" w:color="auto" w:fill="auto"/>
            <w:noWrap/>
            <w:vAlign w:val="bottom"/>
            <w:hideMark/>
          </w:tcPr>
          <w:p w14:paraId="10DA2F9C"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1984" w:type="dxa"/>
            <w:tcBorders>
              <w:top w:val="nil"/>
              <w:left w:val="nil"/>
              <w:bottom w:val="single" w:sz="4" w:space="0" w:color="auto"/>
              <w:right w:val="single" w:sz="4" w:space="0" w:color="auto"/>
            </w:tcBorders>
            <w:shd w:val="clear" w:color="auto" w:fill="auto"/>
            <w:noWrap/>
            <w:vAlign w:val="bottom"/>
            <w:hideMark/>
          </w:tcPr>
          <w:p w14:paraId="1D6130AA"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418" w:type="dxa"/>
            <w:tcBorders>
              <w:top w:val="nil"/>
              <w:left w:val="nil"/>
              <w:bottom w:val="single" w:sz="4" w:space="0" w:color="auto"/>
              <w:right w:val="single" w:sz="4" w:space="0" w:color="auto"/>
            </w:tcBorders>
            <w:shd w:val="clear" w:color="auto" w:fill="auto"/>
            <w:noWrap/>
            <w:vAlign w:val="bottom"/>
            <w:hideMark/>
          </w:tcPr>
          <w:p w14:paraId="3494BE0E"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5:00 pm a 11:00 pm</w:t>
            </w:r>
          </w:p>
        </w:tc>
      </w:tr>
      <w:tr w:rsidR="004D38AA" w:rsidRPr="001252E0" w14:paraId="0D7B2768" w14:textId="77777777" w:rsidTr="007A6B98">
        <w:trPr>
          <w:trHeight w:val="288"/>
          <w:jc w:val="center"/>
        </w:trPr>
        <w:tc>
          <w:tcPr>
            <w:tcW w:w="1251" w:type="dxa"/>
            <w:vMerge w:val="restart"/>
            <w:tcBorders>
              <w:top w:val="nil"/>
              <w:left w:val="single" w:sz="4" w:space="0" w:color="auto"/>
              <w:bottom w:val="single" w:sz="4" w:space="0" w:color="auto"/>
              <w:right w:val="single" w:sz="4" w:space="0" w:color="auto"/>
            </w:tcBorders>
            <w:shd w:val="clear" w:color="auto" w:fill="auto"/>
            <w:vAlign w:val="center"/>
            <w:hideMark/>
          </w:tcPr>
          <w:p w14:paraId="7ED67917"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Escenario 3</w:t>
            </w:r>
          </w:p>
          <w:p w14:paraId="04F06696"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p>
        </w:tc>
        <w:tc>
          <w:tcPr>
            <w:tcW w:w="1449" w:type="dxa"/>
            <w:tcBorders>
              <w:top w:val="nil"/>
              <w:left w:val="nil"/>
              <w:bottom w:val="single" w:sz="4" w:space="0" w:color="auto"/>
              <w:right w:val="single" w:sz="4" w:space="0" w:color="auto"/>
            </w:tcBorders>
            <w:shd w:val="clear" w:color="auto" w:fill="auto"/>
            <w:noWrap/>
            <w:vAlign w:val="bottom"/>
            <w:hideMark/>
          </w:tcPr>
          <w:p w14:paraId="159C4C74"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plaza Jueza o Juez</w:t>
            </w:r>
          </w:p>
        </w:tc>
        <w:tc>
          <w:tcPr>
            <w:tcW w:w="2268" w:type="dxa"/>
            <w:tcBorders>
              <w:top w:val="nil"/>
              <w:left w:val="nil"/>
              <w:bottom w:val="single" w:sz="4" w:space="0" w:color="auto"/>
              <w:right w:val="single" w:sz="4" w:space="0" w:color="auto"/>
            </w:tcBorders>
            <w:shd w:val="clear" w:color="auto" w:fill="auto"/>
            <w:noWrap/>
            <w:vAlign w:val="bottom"/>
            <w:hideMark/>
          </w:tcPr>
          <w:p w14:paraId="282DCE51"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técnica o técnico judicial</w:t>
            </w:r>
          </w:p>
        </w:tc>
        <w:tc>
          <w:tcPr>
            <w:tcW w:w="1559" w:type="dxa"/>
            <w:tcBorders>
              <w:top w:val="nil"/>
              <w:left w:val="nil"/>
              <w:bottom w:val="single" w:sz="4" w:space="0" w:color="auto"/>
              <w:right w:val="single" w:sz="4" w:space="0" w:color="auto"/>
            </w:tcBorders>
            <w:shd w:val="clear" w:color="auto" w:fill="auto"/>
            <w:noWrap/>
            <w:vAlign w:val="bottom"/>
            <w:hideMark/>
          </w:tcPr>
          <w:p w14:paraId="0050BA8B"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1984" w:type="dxa"/>
            <w:tcBorders>
              <w:top w:val="nil"/>
              <w:left w:val="nil"/>
              <w:bottom w:val="single" w:sz="4" w:space="0" w:color="auto"/>
              <w:right w:val="single" w:sz="4" w:space="0" w:color="auto"/>
            </w:tcBorders>
            <w:shd w:val="clear" w:color="auto" w:fill="auto"/>
            <w:noWrap/>
            <w:vAlign w:val="bottom"/>
            <w:hideMark/>
          </w:tcPr>
          <w:p w14:paraId="3411140E"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418" w:type="dxa"/>
            <w:tcBorders>
              <w:top w:val="nil"/>
              <w:left w:val="nil"/>
              <w:bottom w:val="single" w:sz="4" w:space="0" w:color="auto"/>
              <w:right w:val="single" w:sz="4" w:space="0" w:color="auto"/>
            </w:tcBorders>
            <w:shd w:val="clear" w:color="auto" w:fill="auto"/>
            <w:noWrap/>
            <w:vAlign w:val="bottom"/>
            <w:hideMark/>
          </w:tcPr>
          <w:p w14:paraId="0E3B215A"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7:30 am a 4:30 pm</w:t>
            </w:r>
          </w:p>
        </w:tc>
      </w:tr>
      <w:tr w:rsidR="004D38AA" w:rsidRPr="001252E0" w14:paraId="064472F1" w14:textId="77777777" w:rsidTr="007A6B98">
        <w:trPr>
          <w:trHeight w:val="288"/>
          <w:jc w:val="center"/>
        </w:trPr>
        <w:tc>
          <w:tcPr>
            <w:tcW w:w="1251" w:type="dxa"/>
            <w:vMerge/>
            <w:tcBorders>
              <w:top w:val="nil"/>
              <w:left w:val="single" w:sz="4" w:space="0" w:color="auto"/>
              <w:bottom w:val="single" w:sz="4" w:space="0" w:color="auto"/>
              <w:right w:val="single" w:sz="4" w:space="0" w:color="auto"/>
            </w:tcBorders>
            <w:vAlign w:val="center"/>
            <w:hideMark/>
          </w:tcPr>
          <w:p w14:paraId="48A36C9D" w14:textId="77777777" w:rsidR="004D38AA" w:rsidRPr="001252E0" w:rsidRDefault="004D38AA" w:rsidP="004D38AA">
            <w:pPr>
              <w:spacing w:before="0" w:after="0" w:line="240" w:lineRule="auto"/>
              <w:ind w:left="0"/>
              <w:jc w:val="left"/>
              <w:rPr>
                <w:rFonts w:ascii="Book Antiqua" w:eastAsia="Times New Roman" w:hAnsi="Book Antiqua" w:cs="Calibri"/>
                <w:color w:val="000000"/>
                <w:lang w:eastAsia="es-CR"/>
              </w:rPr>
            </w:pPr>
          </w:p>
        </w:tc>
        <w:tc>
          <w:tcPr>
            <w:tcW w:w="1449" w:type="dxa"/>
            <w:tcBorders>
              <w:top w:val="nil"/>
              <w:left w:val="nil"/>
              <w:bottom w:val="single" w:sz="4" w:space="0" w:color="auto"/>
              <w:right w:val="single" w:sz="4" w:space="0" w:color="auto"/>
            </w:tcBorders>
            <w:shd w:val="clear" w:color="auto" w:fill="auto"/>
            <w:noWrap/>
            <w:vAlign w:val="bottom"/>
            <w:hideMark/>
          </w:tcPr>
          <w:p w14:paraId="408AA6D7"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Tres plazas de Juez o Jueza</w:t>
            </w:r>
          </w:p>
        </w:tc>
        <w:tc>
          <w:tcPr>
            <w:tcW w:w="2268" w:type="dxa"/>
            <w:tcBorders>
              <w:top w:val="nil"/>
              <w:left w:val="nil"/>
              <w:bottom w:val="single" w:sz="4" w:space="0" w:color="auto"/>
              <w:right w:val="single" w:sz="4" w:space="0" w:color="auto"/>
            </w:tcBorders>
            <w:shd w:val="clear" w:color="auto" w:fill="auto"/>
            <w:noWrap/>
            <w:vAlign w:val="bottom"/>
            <w:hideMark/>
          </w:tcPr>
          <w:p w14:paraId="222F5DD9"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Dos técnicas o técnicos judiciales</w:t>
            </w:r>
          </w:p>
        </w:tc>
        <w:tc>
          <w:tcPr>
            <w:tcW w:w="1559" w:type="dxa"/>
            <w:tcBorders>
              <w:top w:val="nil"/>
              <w:left w:val="nil"/>
              <w:bottom w:val="single" w:sz="4" w:space="0" w:color="auto"/>
              <w:right w:val="single" w:sz="4" w:space="0" w:color="auto"/>
            </w:tcBorders>
            <w:shd w:val="clear" w:color="auto" w:fill="auto"/>
            <w:noWrap/>
            <w:vAlign w:val="bottom"/>
            <w:hideMark/>
          </w:tcPr>
          <w:p w14:paraId="0E301C36"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 Fiscal Auxiliar</w:t>
            </w:r>
          </w:p>
        </w:tc>
        <w:tc>
          <w:tcPr>
            <w:tcW w:w="1984" w:type="dxa"/>
            <w:tcBorders>
              <w:top w:val="nil"/>
              <w:left w:val="nil"/>
              <w:bottom w:val="single" w:sz="4" w:space="0" w:color="auto"/>
              <w:right w:val="single" w:sz="4" w:space="0" w:color="auto"/>
            </w:tcBorders>
            <w:shd w:val="clear" w:color="auto" w:fill="auto"/>
            <w:noWrap/>
            <w:vAlign w:val="bottom"/>
            <w:hideMark/>
          </w:tcPr>
          <w:p w14:paraId="66B6F6F1"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Una Defensora o Defensor Público</w:t>
            </w:r>
          </w:p>
        </w:tc>
        <w:tc>
          <w:tcPr>
            <w:tcW w:w="1418" w:type="dxa"/>
            <w:tcBorders>
              <w:top w:val="nil"/>
              <w:left w:val="nil"/>
              <w:bottom w:val="single" w:sz="4" w:space="0" w:color="auto"/>
              <w:right w:val="single" w:sz="4" w:space="0" w:color="auto"/>
            </w:tcBorders>
            <w:shd w:val="clear" w:color="auto" w:fill="auto"/>
            <w:noWrap/>
            <w:vAlign w:val="bottom"/>
            <w:hideMark/>
          </w:tcPr>
          <w:p w14:paraId="142C65A7" w14:textId="77777777" w:rsidR="004D38AA" w:rsidRPr="001252E0" w:rsidRDefault="004D38AA" w:rsidP="004D38AA">
            <w:pPr>
              <w:spacing w:before="0" w:after="0" w:line="240" w:lineRule="auto"/>
              <w:ind w:left="0"/>
              <w:jc w:val="center"/>
              <w:rPr>
                <w:rFonts w:ascii="Book Antiqua" w:eastAsia="Times New Roman" w:hAnsi="Book Antiqua" w:cs="Calibri"/>
                <w:color w:val="000000"/>
                <w:lang w:eastAsia="es-CR"/>
              </w:rPr>
            </w:pPr>
            <w:r w:rsidRPr="001252E0">
              <w:rPr>
                <w:rFonts w:ascii="Book Antiqua" w:eastAsia="Times New Roman" w:hAnsi="Book Antiqua" w:cs="Calibri"/>
                <w:color w:val="000000"/>
                <w:lang w:eastAsia="es-CR"/>
              </w:rPr>
              <w:t>5:00 pm a 11:00 pm</w:t>
            </w:r>
          </w:p>
        </w:tc>
      </w:tr>
    </w:tbl>
    <w:p w14:paraId="0AFA2EAB" w14:textId="6D4E6FD0" w:rsidR="00FE528F" w:rsidRDefault="00FE528F" w:rsidP="00F61139">
      <w:pPr>
        <w:spacing w:before="0" w:after="0" w:line="240" w:lineRule="auto"/>
        <w:ind w:left="0"/>
        <w:rPr>
          <w:rFonts w:ascii="Book Antiqua" w:hAnsi="Book Antiqua"/>
        </w:rPr>
      </w:pPr>
    </w:p>
    <w:p w14:paraId="3B46992A" w14:textId="1E6EAABD" w:rsidR="00F61139" w:rsidRDefault="00F61139" w:rsidP="00F61139">
      <w:pPr>
        <w:spacing w:before="0" w:after="0" w:line="240" w:lineRule="auto"/>
        <w:ind w:left="0"/>
        <w:rPr>
          <w:rFonts w:ascii="Book Antiqua" w:hAnsi="Book Antiqua"/>
        </w:rPr>
      </w:pPr>
    </w:p>
    <w:p w14:paraId="3ADD028E" w14:textId="5C045056" w:rsidR="00887372" w:rsidRDefault="006C02DF">
      <w:pPr>
        <w:spacing w:before="0" w:after="0" w:line="240" w:lineRule="auto"/>
        <w:ind w:left="0"/>
        <w:rPr>
          <w:rFonts w:ascii="Book Antiqua" w:hAnsi="Book Antiqua"/>
        </w:rPr>
      </w:pPr>
      <w:r>
        <w:rPr>
          <w:rFonts w:ascii="Book Antiqua" w:hAnsi="Book Antiqua"/>
          <w:b/>
          <w:bCs/>
        </w:rPr>
        <w:t xml:space="preserve">10.2. </w:t>
      </w:r>
      <w:r w:rsidR="000F3FEB">
        <w:rPr>
          <w:rFonts w:ascii="Book Antiqua" w:hAnsi="Book Antiqua"/>
        </w:rPr>
        <w:t>Se</w:t>
      </w:r>
      <w:r w:rsidR="00887372" w:rsidRPr="001252E0">
        <w:rPr>
          <w:rFonts w:ascii="Book Antiqua" w:hAnsi="Book Antiqua"/>
        </w:rPr>
        <w:t xml:space="preserve"> realiz</w:t>
      </w:r>
      <w:r w:rsidR="000F3FEB">
        <w:rPr>
          <w:rFonts w:ascii="Book Antiqua" w:hAnsi="Book Antiqua"/>
        </w:rPr>
        <w:t>ó</w:t>
      </w:r>
      <w:r w:rsidR="00887372" w:rsidRPr="001252E0">
        <w:rPr>
          <w:rFonts w:ascii="Book Antiqua" w:hAnsi="Book Antiqua"/>
        </w:rPr>
        <w:t xml:space="preserve"> la consulta </w:t>
      </w:r>
      <w:r w:rsidR="00161EF0" w:rsidRPr="001252E0">
        <w:rPr>
          <w:rFonts w:ascii="Book Antiqua" w:hAnsi="Book Antiqua"/>
        </w:rPr>
        <w:t>a la Sección Administrativa de la</w:t>
      </w:r>
      <w:r w:rsidR="00887372" w:rsidRPr="001252E0">
        <w:rPr>
          <w:rFonts w:ascii="Book Antiqua" w:hAnsi="Book Antiqua"/>
        </w:rPr>
        <w:t xml:space="preserve"> Carrera Judicial en función de la condición contractual de las personas juzgadoras que actualmente se encuentran nombradas en propiedad en la Sección de Flagrancia, se desprende que solo una de las tres plazas ordinarias fue nombrada propiamente en la jornada vespertina, tal y como se observa en la siguiente tabla: </w:t>
      </w:r>
    </w:p>
    <w:p w14:paraId="571F2331" w14:textId="77777777" w:rsidR="00F61139" w:rsidRPr="001252E0" w:rsidRDefault="00F61139" w:rsidP="007A6B98">
      <w:pPr>
        <w:spacing w:before="0" w:after="0" w:line="240" w:lineRule="auto"/>
        <w:ind w:left="0"/>
        <w:rPr>
          <w:rFonts w:ascii="Book Antiqua" w:hAnsi="Book Antiqua"/>
        </w:rPr>
      </w:pPr>
    </w:p>
    <w:tbl>
      <w:tblPr>
        <w:tblW w:w="9880" w:type="dxa"/>
        <w:jc w:val="center"/>
        <w:tblCellMar>
          <w:left w:w="70" w:type="dxa"/>
          <w:right w:w="70" w:type="dxa"/>
        </w:tblCellMar>
        <w:tblLook w:val="04A0" w:firstRow="1" w:lastRow="0" w:firstColumn="1" w:lastColumn="0" w:noHBand="0" w:noVBand="1"/>
      </w:tblPr>
      <w:tblGrid>
        <w:gridCol w:w="2260"/>
        <w:gridCol w:w="2000"/>
        <w:gridCol w:w="2660"/>
        <w:gridCol w:w="1460"/>
        <w:gridCol w:w="1500"/>
      </w:tblGrid>
      <w:tr w:rsidR="00887372" w:rsidRPr="001252E0" w14:paraId="5E3E6485" w14:textId="77777777" w:rsidTr="007A6B98">
        <w:trPr>
          <w:trHeight w:val="510"/>
          <w:jc w:val="center"/>
        </w:trPr>
        <w:tc>
          <w:tcPr>
            <w:tcW w:w="2260" w:type="dxa"/>
            <w:tcBorders>
              <w:top w:val="single" w:sz="8" w:space="0" w:color="auto"/>
              <w:left w:val="single" w:sz="8" w:space="0" w:color="auto"/>
              <w:bottom w:val="single" w:sz="8" w:space="0" w:color="auto"/>
              <w:right w:val="single" w:sz="8" w:space="0" w:color="auto"/>
            </w:tcBorders>
            <w:shd w:val="clear" w:color="auto" w:fill="1F3864"/>
            <w:vAlign w:val="center"/>
            <w:hideMark/>
          </w:tcPr>
          <w:p w14:paraId="0B138088" w14:textId="77777777" w:rsidR="00887372" w:rsidRPr="001252E0" w:rsidRDefault="00887372" w:rsidP="001F055C">
            <w:pPr>
              <w:spacing w:before="0" w:after="0" w:line="240" w:lineRule="auto"/>
              <w:ind w:left="0"/>
              <w:jc w:val="center"/>
              <w:rPr>
                <w:rFonts w:ascii="Book Antiqua" w:eastAsia="Times New Roman" w:hAnsi="Book Antiqua" w:cs="Arial"/>
                <w:b/>
                <w:bCs/>
                <w:color w:val="FFFFFF"/>
                <w:sz w:val="20"/>
                <w:szCs w:val="20"/>
                <w:lang w:val="es-419" w:eastAsia="es-419"/>
              </w:rPr>
            </w:pPr>
            <w:r w:rsidRPr="001252E0">
              <w:rPr>
                <w:rFonts w:ascii="Book Antiqua" w:eastAsia="Times New Roman" w:hAnsi="Book Antiqua" w:cs="Arial"/>
                <w:b/>
                <w:bCs/>
                <w:color w:val="FFFFFF"/>
                <w:sz w:val="20"/>
                <w:szCs w:val="20"/>
                <w:lang w:val="es-419" w:eastAsia="es-419"/>
              </w:rPr>
              <w:t>Nombre</w:t>
            </w:r>
          </w:p>
        </w:tc>
        <w:tc>
          <w:tcPr>
            <w:tcW w:w="2000" w:type="dxa"/>
            <w:tcBorders>
              <w:top w:val="single" w:sz="8" w:space="0" w:color="auto"/>
              <w:left w:val="nil"/>
              <w:bottom w:val="single" w:sz="8" w:space="0" w:color="auto"/>
              <w:right w:val="single" w:sz="8" w:space="0" w:color="auto"/>
            </w:tcBorders>
            <w:shd w:val="clear" w:color="auto" w:fill="1F3864"/>
            <w:vAlign w:val="center"/>
            <w:hideMark/>
          </w:tcPr>
          <w:p w14:paraId="06369EED" w14:textId="77777777" w:rsidR="00887372" w:rsidRPr="001252E0" w:rsidRDefault="00887372" w:rsidP="001F055C">
            <w:pPr>
              <w:spacing w:before="0" w:after="0" w:line="240" w:lineRule="auto"/>
              <w:ind w:left="0"/>
              <w:jc w:val="center"/>
              <w:rPr>
                <w:rFonts w:ascii="Book Antiqua" w:eastAsia="Times New Roman" w:hAnsi="Book Antiqua" w:cs="Arial"/>
                <w:b/>
                <w:bCs/>
                <w:color w:val="FFFFFF"/>
                <w:sz w:val="20"/>
                <w:szCs w:val="20"/>
                <w:lang w:val="es-419" w:eastAsia="es-419"/>
              </w:rPr>
            </w:pPr>
            <w:r w:rsidRPr="001252E0">
              <w:rPr>
                <w:rFonts w:ascii="Book Antiqua" w:eastAsia="Times New Roman" w:hAnsi="Book Antiqua" w:cs="Arial"/>
                <w:b/>
                <w:bCs/>
                <w:color w:val="FFFFFF"/>
                <w:sz w:val="20"/>
                <w:szCs w:val="20"/>
                <w:lang w:val="es-419" w:eastAsia="es-419"/>
              </w:rPr>
              <w:t>Categoría y materia</w:t>
            </w:r>
          </w:p>
        </w:tc>
        <w:tc>
          <w:tcPr>
            <w:tcW w:w="2660" w:type="dxa"/>
            <w:tcBorders>
              <w:top w:val="single" w:sz="8" w:space="0" w:color="auto"/>
              <w:left w:val="nil"/>
              <w:bottom w:val="single" w:sz="8" w:space="0" w:color="auto"/>
              <w:right w:val="single" w:sz="8" w:space="0" w:color="auto"/>
            </w:tcBorders>
            <w:shd w:val="clear" w:color="auto" w:fill="1F3864"/>
            <w:vAlign w:val="center"/>
            <w:hideMark/>
          </w:tcPr>
          <w:p w14:paraId="787BA271" w14:textId="77777777" w:rsidR="00887372" w:rsidRPr="001252E0" w:rsidRDefault="00887372" w:rsidP="001F055C">
            <w:pPr>
              <w:spacing w:before="0" w:after="0" w:line="240" w:lineRule="auto"/>
              <w:ind w:left="0"/>
              <w:jc w:val="center"/>
              <w:rPr>
                <w:rFonts w:ascii="Book Antiqua" w:eastAsia="Times New Roman" w:hAnsi="Book Antiqua" w:cs="Arial"/>
                <w:b/>
                <w:bCs/>
                <w:color w:val="FFFFFF"/>
                <w:sz w:val="20"/>
                <w:szCs w:val="20"/>
                <w:lang w:val="es-419" w:eastAsia="es-419"/>
              </w:rPr>
            </w:pPr>
            <w:r w:rsidRPr="001252E0">
              <w:rPr>
                <w:rFonts w:ascii="Book Antiqua" w:eastAsia="Times New Roman" w:hAnsi="Book Antiqua" w:cs="Arial"/>
                <w:b/>
                <w:bCs/>
                <w:color w:val="FFFFFF"/>
                <w:sz w:val="20"/>
                <w:szCs w:val="20"/>
                <w:lang w:val="es-419" w:eastAsia="es-419"/>
              </w:rPr>
              <w:t>Despacho</w:t>
            </w:r>
          </w:p>
        </w:tc>
        <w:tc>
          <w:tcPr>
            <w:tcW w:w="1460" w:type="dxa"/>
            <w:tcBorders>
              <w:top w:val="single" w:sz="8" w:space="0" w:color="auto"/>
              <w:left w:val="nil"/>
              <w:bottom w:val="single" w:sz="8" w:space="0" w:color="auto"/>
              <w:right w:val="single" w:sz="8" w:space="0" w:color="auto"/>
            </w:tcBorders>
            <w:shd w:val="clear" w:color="auto" w:fill="1F3864"/>
            <w:vAlign w:val="center"/>
            <w:hideMark/>
          </w:tcPr>
          <w:p w14:paraId="3A13B9AB" w14:textId="77777777" w:rsidR="00887372" w:rsidRPr="001252E0" w:rsidRDefault="00887372" w:rsidP="001F055C">
            <w:pPr>
              <w:spacing w:before="0" w:after="0" w:line="240" w:lineRule="auto"/>
              <w:ind w:left="0"/>
              <w:jc w:val="center"/>
              <w:rPr>
                <w:rFonts w:ascii="Book Antiqua" w:eastAsia="Times New Roman" w:hAnsi="Book Antiqua" w:cs="Arial"/>
                <w:b/>
                <w:bCs/>
                <w:color w:val="FFFFFF"/>
                <w:sz w:val="20"/>
                <w:szCs w:val="20"/>
                <w:lang w:val="es-419" w:eastAsia="es-419"/>
              </w:rPr>
            </w:pPr>
            <w:r w:rsidRPr="001252E0">
              <w:rPr>
                <w:rFonts w:ascii="Book Antiqua" w:eastAsia="Times New Roman" w:hAnsi="Book Antiqua" w:cs="Arial"/>
                <w:b/>
                <w:bCs/>
                <w:color w:val="FFFFFF"/>
                <w:sz w:val="20"/>
                <w:szCs w:val="20"/>
                <w:lang w:val="es-419" w:eastAsia="es-419"/>
              </w:rPr>
              <w:t>No. puesto</w:t>
            </w:r>
          </w:p>
        </w:tc>
        <w:tc>
          <w:tcPr>
            <w:tcW w:w="1500" w:type="dxa"/>
            <w:tcBorders>
              <w:top w:val="single" w:sz="8" w:space="0" w:color="auto"/>
              <w:left w:val="nil"/>
              <w:bottom w:val="single" w:sz="8" w:space="0" w:color="auto"/>
              <w:right w:val="single" w:sz="8" w:space="0" w:color="auto"/>
            </w:tcBorders>
            <w:shd w:val="clear" w:color="auto" w:fill="1F3864"/>
            <w:vAlign w:val="center"/>
            <w:hideMark/>
          </w:tcPr>
          <w:p w14:paraId="21C6AF43" w14:textId="77777777" w:rsidR="00887372" w:rsidRPr="001252E0" w:rsidRDefault="00887372" w:rsidP="001F055C">
            <w:pPr>
              <w:spacing w:before="0" w:after="0" w:line="240" w:lineRule="auto"/>
              <w:ind w:left="0"/>
              <w:jc w:val="center"/>
              <w:rPr>
                <w:rFonts w:ascii="Book Antiqua" w:eastAsia="Times New Roman" w:hAnsi="Book Antiqua" w:cs="Arial"/>
                <w:b/>
                <w:bCs/>
                <w:color w:val="FFFFFF"/>
                <w:sz w:val="20"/>
                <w:szCs w:val="20"/>
                <w:lang w:val="es-419" w:eastAsia="es-419"/>
              </w:rPr>
            </w:pPr>
            <w:r w:rsidRPr="001252E0">
              <w:rPr>
                <w:rFonts w:ascii="Book Antiqua" w:eastAsia="Times New Roman" w:hAnsi="Book Antiqua" w:cs="Arial"/>
                <w:b/>
                <w:bCs/>
                <w:color w:val="FFFFFF"/>
                <w:sz w:val="20"/>
                <w:szCs w:val="20"/>
                <w:lang w:val="es-419" w:eastAsia="es-419"/>
              </w:rPr>
              <w:t>Sesión Corte Plena</w:t>
            </w:r>
          </w:p>
        </w:tc>
      </w:tr>
      <w:tr w:rsidR="00887372" w:rsidRPr="001252E0" w14:paraId="7FEB9D92" w14:textId="77777777" w:rsidTr="007A6B98">
        <w:trPr>
          <w:trHeight w:val="1010"/>
          <w:jc w:val="center"/>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1AA33196"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Céspedes Rivera Sergio</w:t>
            </w:r>
          </w:p>
        </w:tc>
        <w:tc>
          <w:tcPr>
            <w:tcW w:w="2000" w:type="dxa"/>
            <w:tcBorders>
              <w:top w:val="nil"/>
              <w:left w:val="nil"/>
              <w:bottom w:val="single" w:sz="8" w:space="0" w:color="auto"/>
              <w:right w:val="single" w:sz="8" w:space="0" w:color="auto"/>
            </w:tcBorders>
            <w:shd w:val="clear" w:color="auto" w:fill="auto"/>
            <w:vAlign w:val="center"/>
            <w:hideMark/>
          </w:tcPr>
          <w:p w14:paraId="01B21738"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28317D03" w14:textId="77777777" w:rsidR="00887372" w:rsidRPr="001252E0" w:rsidRDefault="00887372" w:rsidP="001F055C">
            <w:pPr>
              <w:spacing w:before="0" w:after="0" w:line="240" w:lineRule="auto"/>
              <w:ind w:left="0"/>
              <w:jc w:val="center"/>
              <w:rPr>
                <w:rFonts w:ascii="Book Antiqua" w:eastAsia="Times New Roman" w:hAnsi="Book Antiqua" w:cs="Calibri"/>
                <w:lang w:val="es-419" w:eastAsia="es-419"/>
              </w:rPr>
            </w:pPr>
            <w:r w:rsidRPr="001252E0">
              <w:rPr>
                <w:rFonts w:ascii="Book Antiqua" w:eastAsia="Times New Roman" w:hAnsi="Book Antiqua" w:cs="Calibri"/>
                <w:lang w:val="es-419" w:eastAsia="es-419"/>
              </w:rPr>
              <w:t xml:space="preserve"> Tribunal del I Circuito Judicial de la Zona Atlántica. Flagrancia, </w:t>
            </w:r>
            <w:r w:rsidR="00161EF0" w:rsidRPr="001252E0">
              <w:rPr>
                <w:rFonts w:ascii="Book Antiqua" w:eastAsia="Times New Roman" w:hAnsi="Book Antiqua" w:cs="Calibri"/>
                <w:lang w:val="es-419" w:eastAsia="es-419"/>
              </w:rPr>
              <w:t>(</w:t>
            </w:r>
            <w:r w:rsidRPr="001252E0">
              <w:rPr>
                <w:rFonts w:ascii="Book Antiqua" w:eastAsia="Times New Roman" w:hAnsi="Book Antiqua" w:cs="Calibri"/>
                <w:b/>
                <w:bCs/>
                <w:lang w:val="es-419" w:eastAsia="es-419"/>
              </w:rPr>
              <w:t>horario vespertino</w:t>
            </w:r>
            <w:r w:rsidR="00161EF0" w:rsidRPr="001252E0">
              <w:rPr>
                <w:rFonts w:ascii="Book Antiqua" w:eastAsia="Times New Roman" w:hAnsi="Book Antiqua" w:cs="Calibri"/>
                <w:lang w:val="es-419" w:eastAsia="es-419"/>
              </w:rPr>
              <w:t>)</w:t>
            </w:r>
            <w:r w:rsidRPr="001252E0">
              <w:rPr>
                <w:rFonts w:ascii="Book Antiqua" w:eastAsia="Times New Roman" w:hAnsi="Book Antiqua" w:cs="Calibri"/>
                <w:lang w:val="es-419" w:eastAsia="es-419"/>
              </w:rPr>
              <w:t xml:space="preserve"> </w:t>
            </w:r>
          </w:p>
        </w:tc>
        <w:tc>
          <w:tcPr>
            <w:tcW w:w="1460" w:type="dxa"/>
            <w:tcBorders>
              <w:top w:val="nil"/>
              <w:left w:val="nil"/>
              <w:bottom w:val="single" w:sz="8" w:space="0" w:color="auto"/>
              <w:right w:val="single" w:sz="8" w:space="0" w:color="auto"/>
            </w:tcBorders>
            <w:shd w:val="clear" w:color="auto" w:fill="auto"/>
            <w:vAlign w:val="center"/>
            <w:hideMark/>
          </w:tcPr>
          <w:p w14:paraId="0D95A261"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352694</w:t>
            </w:r>
          </w:p>
        </w:tc>
        <w:tc>
          <w:tcPr>
            <w:tcW w:w="1500" w:type="dxa"/>
            <w:tcBorders>
              <w:top w:val="nil"/>
              <w:left w:val="nil"/>
              <w:bottom w:val="single" w:sz="8" w:space="0" w:color="auto"/>
              <w:right w:val="single" w:sz="8" w:space="0" w:color="auto"/>
            </w:tcBorders>
            <w:shd w:val="clear" w:color="auto" w:fill="auto"/>
            <w:vAlign w:val="center"/>
            <w:hideMark/>
          </w:tcPr>
          <w:p w14:paraId="408315E4"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15/7/2013</w:t>
            </w:r>
          </w:p>
        </w:tc>
      </w:tr>
      <w:tr w:rsidR="00887372" w:rsidRPr="001252E0" w14:paraId="16C8C402" w14:textId="77777777" w:rsidTr="007A6B98">
        <w:trPr>
          <w:trHeight w:val="760"/>
          <w:jc w:val="center"/>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0D08F0C3"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Abarca Solano Ronald</w:t>
            </w:r>
          </w:p>
        </w:tc>
        <w:tc>
          <w:tcPr>
            <w:tcW w:w="2000" w:type="dxa"/>
            <w:tcBorders>
              <w:top w:val="nil"/>
              <w:left w:val="nil"/>
              <w:bottom w:val="single" w:sz="8" w:space="0" w:color="auto"/>
              <w:right w:val="single" w:sz="8" w:space="0" w:color="auto"/>
            </w:tcBorders>
            <w:shd w:val="clear" w:color="auto" w:fill="auto"/>
            <w:vAlign w:val="center"/>
            <w:hideMark/>
          </w:tcPr>
          <w:p w14:paraId="2B093318"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1AF9F9C9" w14:textId="77777777" w:rsidR="00887372" w:rsidRPr="001252E0" w:rsidRDefault="00887372" w:rsidP="001F055C">
            <w:pPr>
              <w:spacing w:before="0" w:after="0" w:line="240" w:lineRule="auto"/>
              <w:ind w:left="0"/>
              <w:jc w:val="center"/>
              <w:rPr>
                <w:rFonts w:ascii="Book Antiqua" w:eastAsia="Times New Roman" w:hAnsi="Book Antiqua" w:cs="Calibri"/>
                <w:lang w:val="es-419" w:eastAsia="es-419"/>
              </w:rPr>
            </w:pPr>
            <w:r w:rsidRPr="001252E0">
              <w:rPr>
                <w:rFonts w:ascii="Book Antiqua" w:eastAsia="Times New Roman" w:hAnsi="Book Antiqua" w:cs="Calibri"/>
                <w:lang w:val="es-419" w:eastAsia="es-419"/>
              </w:rPr>
              <w:t>Tribunal del I Circuito Judicial de la Zona Atlántica. Flagrancia</w:t>
            </w:r>
          </w:p>
        </w:tc>
        <w:tc>
          <w:tcPr>
            <w:tcW w:w="1460" w:type="dxa"/>
            <w:tcBorders>
              <w:top w:val="nil"/>
              <w:left w:val="nil"/>
              <w:bottom w:val="single" w:sz="8" w:space="0" w:color="auto"/>
              <w:right w:val="single" w:sz="8" w:space="0" w:color="auto"/>
            </w:tcBorders>
            <w:shd w:val="clear" w:color="auto" w:fill="auto"/>
            <w:vAlign w:val="center"/>
            <w:hideMark/>
          </w:tcPr>
          <w:p w14:paraId="02F0543D"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352696</w:t>
            </w:r>
          </w:p>
        </w:tc>
        <w:tc>
          <w:tcPr>
            <w:tcW w:w="1500" w:type="dxa"/>
            <w:tcBorders>
              <w:top w:val="nil"/>
              <w:left w:val="nil"/>
              <w:bottom w:val="single" w:sz="8" w:space="0" w:color="auto"/>
              <w:right w:val="single" w:sz="8" w:space="0" w:color="auto"/>
            </w:tcBorders>
            <w:shd w:val="clear" w:color="auto" w:fill="auto"/>
            <w:vAlign w:val="center"/>
            <w:hideMark/>
          </w:tcPr>
          <w:p w14:paraId="58DC4ED2"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15/3/2010</w:t>
            </w:r>
          </w:p>
        </w:tc>
      </w:tr>
      <w:tr w:rsidR="00887372" w:rsidRPr="001252E0" w14:paraId="3FF4B934" w14:textId="77777777" w:rsidTr="007A6B98">
        <w:trPr>
          <w:trHeight w:val="760"/>
          <w:jc w:val="center"/>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2F14328E"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Arias Venegas Juan Luis</w:t>
            </w:r>
          </w:p>
        </w:tc>
        <w:tc>
          <w:tcPr>
            <w:tcW w:w="2000" w:type="dxa"/>
            <w:tcBorders>
              <w:top w:val="nil"/>
              <w:left w:val="nil"/>
              <w:bottom w:val="single" w:sz="8" w:space="0" w:color="auto"/>
              <w:right w:val="single" w:sz="8" w:space="0" w:color="auto"/>
            </w:tcBorders>
            <w:shd w:val="clear" w:color="auto" w:fill="auto"/>
            <w:vAlign w:val="center"/>
            <w:hideMark/>
          </w:tcPr>
          <w:p w14:paraId="34E44369"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 xml:space="preserve">Juez 4 Penal </w:t>
            </w:r>
          </w:p>
        </w:tc>
        <w:tc>
          <w:tcPr>
            <w:tcW w:w="2660" w:type="dxa"/>
            <w:tcBorders>
              <w:top w:val="nil"/>
              <w:left w:val="nil"/>
              <w:bottom w:val="single" w:sz="8" w:space="0" w:color="auto"/>
              <w:right w:val="single" w:sz="8" w:space="0" w:color="auto"/>
            </w:tcBorders>
            <w:shd w:val="clear" w:color="auto" w:fill="auto"/>
            <w:vAlign w:val="center"/>
            <w:hideMark/>
          </w:tcPr>
          <w:p w14:paraId="33FAD41C" w14:textId="77777777" w:rsidR="00887372" w:rsidRPr="001252E0" w:rsidRDefault="00887372" w:rsidP="001F055C">
            <w:pPr>
              <w:spacing w:before="0" w:after="0" w:line="240" w:lineRule="auto"/>
              <w:ind w:left="0"/>
              <w:jc w:val="center"/>
              <w:rPr>
                <w:rFonts w:ascii="Book Antiqua" w:eastAsia="Times New Roman" w:hAnsi="Book Antiqua" w:cs="Calibri"/>
                <w:lang w:val="es-419" w:eastAsia="es-419"/>
              </w:rPr>
            </w:pPr>
            <w:r w:rsidRPr="001252E0">
              <w:rPr>
                <w:rFonts w:ascii="Book Antiqua" w:eastAsia="Times New Roman" w:hAnsi="Book Antiqua" w:cs="Calibri"/>
                <w:lang w:val="es-419" w:eastAsia="es-419"/>
              </w:rPr>
              <w:t>Tribunal del I Circuito Judicial de la Zona Atlántica. Flagrancia</w:t>
            </w:r>
          </w:p>
        </w:tc>
        <w:tc>
          <w:tcPr>
            <w:tcW w:w="1460" w:type="dxa"/>
            <w:tcBorders>
              <w:top w:val="nil"/>
              <w:left w:val="nil"/>
              <w:bottom w:val="single" w:sz="8" w:space="0" w:color="auto"/>
              <w:right w:val="single" w:sz="8" w:space="0" w:color="auto"/>
            </w:tcBorders>
            <w:shd w:val="clear" w:color="auto" w:fill="auto"/>
            <w:vAlign w:val="center"/>
            <w:hideMark/>
          </w:tcPr>
          <w:p w14:paraId="38A7FC28"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352695</w:t>
            </w:r>
          </w:p>
        </w:tc>
        <w:tc>
          <w:tcPr>
            <w:tcW w:w="1500" w:type="dxa"/>
            <w:tcBorders>
              <w:top w:val="nil"/>
              <w:left w:val="nil"/>
              <w:bottom w:val="single" w:sz="8" w:space="0" w:color="auto"/>
              <w:right w:val="single" w:sz="8" w:space="0" w:color="auto"/>
            </w:tcBorders>
            <w:shd w:val="clear" w:color="auto" w:fill="auto"/>
            <w:vAlign w:val="center"/>
            <w:hideMark/>
          </w:tcPr>
          <w:p w14:paraId="1F815709" w14:textId="77777777" w:rsidR="00887372" w:rsidRPr="001252E0" w:rsidRDefault="00887372" w:rsidP="001F055C">
            <w:pPr>
              <w:spacing w:before="0" w:after="0" w:line="240" w:lineRule="auto"/>
              <w:ind w:left="0"/>
              <w:jc w:val="center"/>
              <w:rPr>
                <w:rFonts w:ascii="Book Antiqua" w:eastAsia="Times New Roman" w:hAnsi="Book Antiqua" w:cs="Calibri"/>
                <w:color w:val="201F1E"/>
                <w:lang w:val="es-419" w:eastAsia="es-419"/>
              </w:rPr>
            </w:pPr>
            <w:r w:rsidRPr="001252E0">
              <w:rPr>
                <w:rFonts w:ascii="Book Antiqua" w:eastAsia="Times New Roman" w:hAnsi="Book Antiqua" w:cs="Calibri"/>
                <w:color w:val="201F1E"/>
                <w:lang w:val="es-419" w:eastAsia="es-419"/>
              </w:rPr>
              <w:t>15/3/2010</w:t>
            </w:r>
          </w:p>
        </w:tc>
      </w:tr>
    </w:tbl>
    <w:p w14:paraId="05453B1E" w14:textId="77777777" w:rsidR="000F46C6" w:rsidRDefault="000F46C6" w:rsidP="00887372">
      <w:pPr>
        <w:ind w:left="0"/>
        <w:rPr>
          <w:rFonts w:ascii="Book Antiqua" w:hAnsi="Book Antiqua"/>
        </w:rPr>
      </w:pPr>
    </w:p>
    <w:p w14:paraId="4088CA61" w14:textId="77777777" w:rsidR="000F46C6" w:rsidRDefault="000F46C6">
      <w:pPr>
        <w:spacing w:before="0" w:after="0" w:line="240" w:lineRule="auto"/>
        <w:ind w:left="0"/>
        <w:jc w:val="left"/>
        <w:rPr>
          <w:rFonts w:ascii="Book Antiqua" w:hAnsi="Book Antiqua"/>
        </w:rPr>
      </w:pPr>
      <w:r>
        <w:rPr>
          <w:rFonts w:ascii="Book Antiqua" w:hAnsi="Book Antiqua"/>
        </w:rPr>
        <w:br w:type="page"/>
      </w:r>
    </w:p>
    <w:p w14:paraId="6D5BA55C" w14:textId="4BF992FD" w:rsidR="00934658" w:rsidRPr="001252E0" w:rsidRDefault="00934658" w:rsidP="00887372">
      <w:pPr>
        <w:ind w:left="0"/>
        <w:rPr>
          <w:rFonts w:ascii="Book Antiqua" w:hAnsi="Book Antiqua"/>
        </w:rPr>
      </w:pPr>
      <w:r w:rsidRPr="001252E0">
        <w:rPr>
          <w:rFonts w:ascii="Book Antiqua" w:hAnsi="Book Antiqua"/>
        </w:rPr>
        <w:lastRenderedPageBreak/>
        <w:t xml:space="preserve">Se adjunta copia de la respuesta recibida por la Sección de Carrera Judicial: </w:t>
      </w:r>
    </w:p>
    <w:p w14:paraId="6FE3B993" w14:textId="0DF19E4A" w:rsidR="00934658" w:rsidRPr="001252E0" w:rsidRDefault="0055594F" w:rsidP="00887372">
      <w:pPr>
        <w:ind w:left="0"/>
        <w:rPr>
          <w:rFonts w:ascii="Book Antiqua" w:hAnsi="Book Antiqua"/>
        </w:rPr>
      </w:pPr>
      <w:r w:rsidRPr="001252E0">
        <w:rPr>
          <w:rFonts w:ascii="Book Antiqua" w:hAnsi="Book Antiqua"/>
        </w:rPr>
        <w:object w:dxaOrig="1155" w:dyaOrig="747" w14:anchorId="0C989874">
          <v:shape id="_x0000_i1029" type="#_x0000_t75" style="width:57.5pt;height:37pt" o:ole="">
            <v:imagedata r:id="rId28" o:title=""/>
          </v:shape>
          <o:OLEObject Type="Embed" ProgID="Package" ShapeID="_x0000_i1029" DrawAspect="Icon" ObjectID="_1721475519" r:id="rId29"/>
        </w:object>
      </w:r>
    </w:p>
    <w:p w14:paraId="22FF991D" w14:textId="1A4FB2C9" w:rsidR="006C02DF" w:rsidRPr="000F46C6" w:rsidRDefault="000F3FEB">
      <w:pPr>
        <w:ind w:left="0"/>
        <w:rPr>
          <w:rFonts w:ascii="Book Antiqua" w:eastAsia="Times New Roman" w:hAnsi="Book Antiqua" w:cs="Arial"/>
          <w:lang w:val="es-ES" w:eastAsia="es-ES"/>
        </w:rPr>
      </w:pPr>
      <w:r>
        <w:rPr>
          <w:rFonts w:ascii="Book Antiqua" w:hAnsi="Book Antiqua"/>
        </w:rPr>
        <w:t xml:space="preserve">10.3. </w:t>
      </w:r>
      <w:r w:rsidRPr="007A6B98">
        <w:rPr>
          <w:rFonts w:ascii="Book Antiqua" w:eastAsia="Times New Roman" w:hAnsi="Book Antiqua" w:cs="Arial"/>
          <w:sz w:val="24"/>
          <w:szCs w:val="24"/>
          <w:lang w:val="es-ES" w:eastAsia="es-ES"/>
        </w:rPr>
        <w:t>D</w:t>
      </w:r>
      <w:r w:rsidR="00887372" w:rsidRPr="007A6B98">
        <w:rPr>
          <w:rFonts w:ascii="Book Antiqua" w:eastAsia="Times New Roman" w:hAnsi="Book Antiqua" w:cs="Arial"/>
          <w:sz w:val="24"/>
          <w:szCs w:val="24"/>
          <w:lang w:val="es-ES" w:eastAsia="es-ES"/>
        </w:rPr>
        <w:t>isponer de las dos plazas restante</w:t>
      </w:r>
      <w:r w:rsidR="00161EF0" w:rsidRPr="007A6B98">
        <w:rPr>
          <w:rFonts w:ascii="Book Antiqua" w:eastAsia="Times New Roman" w:hAnsi="Book Antiqua" w:cs="Arial"/>
          <w:sz w:val="24"/>
          <w:szCs w:val="24"/>
          <w:lang w:val="es-ES" w:eastAsia="es-ES"/>
        </w:rPr>
        <w:t>s</w:t>
      </w:r>
      <w:r w:rsidR="00887372" w:rsidRPr="007A6B98">
        <w:rPr>
          <w:rFonts w:ascii="Book Antiqua" w:eastAsia="Times New Roman" w:hAnsi="Book Antiqua" w:cs="Arial"/>
          <w:sz w:val="24"/>
          <w:szCs w:val="24"/>
          <w:lang w:val="es-ES" w:eastAsia="es-ES"/>
        </w:rPr>
        <w:t xml:space="preserve"> en el horario que más convenga según las </w:t>
      </w:r>
      <w:r w:rsidR="00887372" w:rsidRPr="000F46C6">
        <w:rPr>
          <w:rFonts w:ascii="Book Antiqua" w:eastAsia="Times New Roman" w:hAnsi="Book Antiqua" w:cs="Arial"/>
          <w:lang w:val="es-ES" w:eastAsia="es-ES"/>
        </w:rPr>
        <w:t>necesidades del sistema</w:t>
      </w:r>
      <w:r w:rsidRPr="000F46C6">
        <w:rPr>
          <w:rFonts w:ascii="Book Antiqua" w:eastAsia="Times New Roman" w:hAnsi="Book Antiqua" w:cs="Arial"/>
          <w:lang w:val="es-ES" w:eastAsia="es-ES"/>
        </w:rPr>
        <w:t>, tomando en consideración los siguientes aspectos:</w:t>
      </w:r>
    </w:p>
    <w:p w14:paraId="32D10D0C" w14:textId="7E8A925F" w:rsidR="00B30604" w:rsidRPr="000F46C6" w:rsidRDefault="00F61139" w:rsidP="007A6B98">
      <w:pPr>
        <w:pStyle w:val="Prrafodelista"/>
        <w:numPr>
          <w:ilvl w:val="0"/>
          <w:numId w:val="33"/>
        </w:numPr>
        <w:spacing w:before="0"/>
        <w:ind w:left="142" w:firstLine="0"/>
        <w:rPr>
          <w:rFonts w:ascii="Book Antiqua" w:hAnsi="Book Antiqua"/>
          <w:sz w:val="22"/>
          <w:szCs w:val="22"/>
        </w:rPr>
      </w:pPr>
      <w:r w:rsidRPr="000F46C6">
        <w:rPr>
          <w:rFonts w:ascii="Book Antiqua" w:hAnsi="Book Antiqua"/>
          <w:sz w:val="22"/>
          <w:szCs w:val="22"/>
        </w:rPr>
        <w:t>L</w:t>
      </w:r>
      <w:r w:rsidR="00887372" w:rsidRPr="000F46C6">
        <w:rPr>
          <w:rFonts w:ascii="Book Antiqua" w:hAnsi="Book Antiqua"/>
          <w:sz w:val="22"/>
          <w:szCs w:val="22"/>
        </w:rPr>
        <w:t>a Dirección de Planificación proyecta como escenario ideal el número uno el cual visualiza al engranaje que compone el sistema de flagrancia de Limón desempeñando sus funciones de manera regular en la jornada diurna</w:t>
      </w:r>
      <w:r w:rsidR="00B30604" w:rsidRPr="000F46C6">
        <w:rPr>
          <w:rFonts w:ascii="Book Antiqua" w:hAnsi="Book Antiqua"/>
          <w:sz w:val="22"/>
          <w:szCs w:val="22"/>
        </w:rPr>
        <w:t xml:space="preserve">. </w:t>
      </w:r>
    </w:p>
    <w:p w14:paraId="0BE697C8" w14:textId="77777777" w:rsidR="00B30604" w:rsidRPr="000F46C6" w:rsidRDefault="00B30604" w:rsidP="007A6B98">
      <w:pPr>
        <w:spacing w:before="0" w:after="0" w:line="240" w:lineRule="auto"/>
        <w:ind w:left="142"/>
        <w:rPr>
          <w:rFonts w:ascii="Book Antiqua" w:hAnsi="Book Antiqua" w:cs="Arial"/>
        </w:rPr>
      </w:pPr>
    </w:p>
    <w:p w14:paraId="7406CD64" w14:textId="251E400C" w:rsidR="00B30604" w:rsidRPr="000F46C6" w:rsidRDefault="00B30604" w:rsidP="007A6B98">
      <w:pPr>
        <w:pStyle w:val="Prrafodelista"/>
        <w:numPr>
          <w:ilvl w:val="0"/>
          <w:numId w:val="33"/>
        </w:numPr>
        <w:spacing w:before="0"/>
        <w:ind w:left="142" w:firstLine="0"/>
        <w:rPr>
          <w:rFonts w:ascii="Book Antiqua" w:hAnsi="Book Antiqua"/>
          <w:sz w:val="22"/>
          <w:szCs w:val="22"/>
        </w:rPr>
      </w:pPr>
      <w:r w:rsidRPr="000F46C6">
        <w:rPr>
          <w:rFonts w:ascii="Book Antiqua" w:hAnsi="Book Antiqua"/>
          <w:sz w:val="22"/>
          <w:szCs w:val="22"/>
        </w:rPr>
        <w:t>L</w:t>
      </w:r>
      <w:r w:rsidR="00887372" w:rsidRPr="000F46C6">
        <w:rPr>
          <w:rFonts w:ascii="Book Antiqua" w:hAnsi="Book Antiqua"/>
          <w:sz w:val="22"/>
          <w:szCs w:val="22"/>
        </w:rPr>
        <w:t xml:space="preserve">as cuatro plazas de personas juzgadoras, dos de Fiscala o Fiscal y dos de Defensora o Defensor Público además de las plazas de Técnica o Técnico Judicial se destaquen en la jornada diurna realizando todas aquellas audiencias iniciales, juicios con sus respectivas continuaciones y otras diligencias asociadas al proceso que se capten de 7:30 a.m. a 4:30 </w:t>
      </w:r>
      <w:r w:rsidR="001E31FB" w:rsidRPr="000F46C6">
        <w:rPr>
          <w:rFonts w:ascii="Book Antiqua" w:hAnsi="Book Antiqua"/>
          <w:sz w:val="22"/>
          <w:szCs w:val="22"/>
        </w:rPr>
        <w:t>p.m.</w:t>
      </w:r>
      <w:r w:rsidR="00594424" w:rsidRPr="000F46C6">
        <w:rPr>
          <w:rFonts w:ascii="Book Antiqua" w:hAnsi="Book Antiqua"/>
          <w:sz w:val="22"/>
          <w:szCs w:val="22"/>
        </w:rPr>
        <w:t>, esto permitiría la maximización del recurso humano al tener más horas laborales en el día (</w:t>
      </w:r>
      <w:r w:rsidR="00442E51" w:rsidRPr="000F46C6">
        <w:rPr>
          <w:rFonts w:ascii="Book Antiqua" w:hAnsi="Book Antiqua"/>
          <w:sz w:val="22"/>
          <w:szCs w:val="22"/>
        </w:rPr>
        <w:t>2</w:t>
      </w:r>
      <w:r w:rsidR="00594424" w:rsidRPr="000F46C6">
        <w:rPr>
          <w:rFonts w:ascii="Book Antiqua" w:hAnsi="Book Antiqua"/>
          <w:sz w:val="22"/>
          <w:szCs w:val="22"/>
        </w:rPr>
        <w:t xml:space="preserve"> por cada plaza de judicatura), lo cual se convierte en 1</w:t>
      </w:r>
      <w:r w:rsidR="00442E51" w:rsidRPr="000F46C6">
        <w:rPr>
          <w:rFonts w:ascii="Book Antiqua" w:hAnsi="Book Antiqua"/>
          <w:sz w:val="22"/>
          <w:szCs w:val="22"/>
        </w:rPr>
        <w:t>0</w:t>
      </w:r>
      <w:r w:rsidR="00594424" w:rsidRPr="000F46C6">
        <w:rPr>
          <w:rFonts w:ascii="Book Antiqua" w:hAnsi="Book Antiqua"/>
          <w:sz w:val="22"/>
          <w:szCs w:val="22"/>
        </w:rPr>
        <w:t xml:space="preserve"> horas más a la semana</w:t>
      </w:r>
      <w:r w:rsidR="00442E51" w:rsidRPr="000F46C6">
        <w:rPr>
          <w:rFonts w:ascii="Book Antiqua" w:hAnsi="Book Antiqua"/>
          <w:sz w:val="22"/>
          <w:szCs w:val="22"/>
        </w:rPr>
        <w:t xml:space="preserve"> por cada plaza de judicatura, equivalente a 40 mensuales por cada recurso de judicatura</w:t>
      </w:r>
      <w:r w:rsidRPr="000F46C6">
        <w:rPr>
          <w:rFonts w:ascii="Book Antiqua" w:hAnsi="Book Antiqua"/>
          <w:sz w:val="22"/>
          <w:szCs w:val="22"/>
        </w:rPr>
        <w:t>.</w:t>
      </w:r>
    </w:p>
    <w:p w14:paraId="2BD70600" w14:textId="77777777" w:rsidR="00B30604" w:rsidRPr="000F46C6" w:rsidRDefault="00B30604" w:rsidP="007A6B98">
      <w:pPr>
        <w:spacing w:before="0" w:after="0" w:line="240" w:lineRule="auto"/>
        <w:ind w:left="142"/>
        <w:rPr>
          <w:rFonts w:ascii="Book Antiqua" w:hAnsi="Book Antiqua" w:cs="Arial"/>
        </w:rPr>
      </w:pPr>
    </w:p>
    <w:p w14:paraId="521CFE40" w14:textId="53E31D07" w:rsidR="00887372" w:rsidRPr="000F46C6" w:rsidRDefault="00B30604" w:rsidP="007A6B98">
      <w:pPr>
        <w:pStyle w:val="Prrafodelista"/>
        <w:numPr>
          <w:ilvl w:val="0"/>
          <w:numId w:val="33"/>
        </w:numPr>
        <w:spacing w:before="0"/>
        <w:ind w:left="142" w:firstLine="0"/>
        <w:rPr>
          <w:rFonts w:ascii="Book Antiqua" w:hAnsi="Book Antiqua"/>
          <w:sz w:val="22"/>
          <w:szCs w:val="22"/>
        </w:rPr>
      </w:pPr>
      <w:r w:rsidRPr="000F46C6">
        <w:rPr>
          <w:rFonts w:ascii="Book Antiqua" w:hAnsi="Book Antiqua"/>
          <w:sz w:val="22"/>
          <w:szCs w:val="22"/>
        </w:rPr>
        <w:t>D</w:t>
      </w:r>
      <w:r w:rsidR="002761A3" w:rsidRPr="000F46C6">
        <w:rPr>
          <w:rFonts w:ascii="Book Antiqua" w:hAnsi="Book Antiqua"/>
          <w:sz w:val="22"/>
          <w:szCs w:val="22"/>
        </w:rPr>
        <w:t>isminuir los costos por horas (se tendrían más horas labores)</w:t>
      </w:r>
      <w:r w:rsidR="00594424" w:rsidRPr="000F46C6">
        <w:rPr>
          <w:rFonts w:ascii="Book Antiqua" w:hAnsi="Book Antiqua"/>
          <w:sz w:val="22"/>
          <w:szCs w:val="22"/>
        </w:rPr>
        <w:t>, adicionalmente se potencializa las colaboraciones que flagrancia pued</w:t>
      </w:r>
      <w:r w:rsidRPr="000F46C6">
        <w:rPr>
          <w:rFonts w:ascii="Book Antiqua" w:hAnsi="Book Antiqua"/>
          <w:sz w:val="22"/>
          <w:szCs w:val="22"/>
        </w:rPr>
        <w:t>a</w:t>
      </w:r>
      <w:r w:rsidR="00594424" w:rsidRPr="000F46C6">
        <w:rPr>
          <w:rFonts w:ascii="Book Antiqua" w:hAnsi="Book Antiqua"/>
          <w:sz w:val="22"/>
          <w:szCs w:val="22"/>
        </w:rPr>
        <w:t xml:space="preserve"> dar al ordinario </w:t>
      </w:r>
      <w:r w:rsidR="006D2659" w:rsidRPr="000F46C6">
        <w:rPr>
          <w:rFonts w:ascii="Book Antiqua" w:hAnsi="Book Antiqua"/>
          <w:sz w:val="22"/>
          <w:szCs w:val="22"/>
        </w:rPr>
        <w:t xml:space="preserve">porque coincidiría con Fiscales y Defensores ordinarios, una mejor coordinación a lo interno del Tribunal, seguimiento de las jefaturas de la Fiscalía y Defensa sobre el tamizaje de asuntos, </w:t>
      </w:r>
      <w:r w:rsidR="002761A3" w:rsidRPr="000F46C6">
        <w:rPr>
          <w:rFonts w:ascii="Book Antiqua" w:hAnsi="Book Antiqua"/>
          <w:sz w:val="22"/>
          <w:szCs w:val="22"/>
        </w:rPr>
        <w:t>implementar práctica de continuación de audiencia e inmediatamente el juicio</w:t>
      </w:r>
      <w:r w:rsidR="00442E51" w:rsidRPr="000F46C6">
        <w:rPr>
          <w:rFonts w:ascii="Book Antiqua" w:hAnsi="Book Antiqua"/>
          <w:sz w:val="22"/>
          <w:szCs w:val="22"/>
        </w:rPr>
        <w:t xml:space="preserve"> y maximización del espacio físico.</w:t>
      </w:r>
    </w:p>
    <w:p w14:paraId="7DAAC97C" w14:textId="77777777" w:rsidR="00B30604" w:rsidRPr="000F46C6" w:rsidRDefault="00B30604" w:rsidP="007A6B98">
      <w:pPr>
        <w:spacing w:before="0" w:after="0" w:line="240" w:lineRule="auto"/>
        <w:ind w:left="142"/>
        <w:rPr>
          <w:rFonts w:ascii="Book Antiqua" w:hAnsi="Book Antiqua"/>
        </w:rPr>
      </w:pPr>
    </w:p>
    <w:p w14:paraId="044B4DA8" w14:textId="4ADD86E9" w:rsidR="00B30604" w:rsidRPr="0055594F" w:rsidRDefault="00B30604" w:rsidP="007A6B98">
      <w:pPr>
        <w:pStyle w:val="Prrafodelista"/>
        <w:numPr>
          <w:ilvl w:val="0"/>
          <w:numId w:val="33"/>
        </w:numPr>
        <w:spacing w:before="0"/>
        <w:ind w:left="142" w:firstLine="0"/>
        <w:rPr>
          <w:rFonts w:ascii="Book Antiqua" w:hAnsi="Book Antiqua"/>
          <w:sz w:val="22"/>
          <w:szCs w:val="22"/>
        </w:rPr>
      </w:pPr>
      <w:r w:rsidRPr="0055594F">
        <w:rPr>
          <w:rFonts w:ascii="Book Antiqua" w:hAnsi="Book Antiqua"/>
          <w:sz w:val="22"/>
          <w:szCs w:val="22"/>
        </w:rPr>
        <w:t>El</w:t>
      </w:r>
      <w:r w:rsidR="00887372" w:rsidRPr="0055594F">
        <w:rPr>
          <w:rFonts w:ascii="Book Antiqua" w:hAnsi="Book Antiqua"/>
          <w:sz w:val="22"/>
          <w:szCs w:val="22"/>
        </w:rPr>
        <w:t xml:space="preserve"> escenario ideal tiene la desventaja de que existen derechos laborales adquiridos por la persona juzgadora de flagrancia cuyo nombramiento se oficializó en el horario vespertino, por lo que realizar una variación a su jornada laboral podría traer consecuencias legales</w:t>
      </w:r>
      <w:r w:rsidR="006E4BAF" w:rsidRPr="0055594F">
        <w:rPr>
          <w:rFonts w:ascii="Book Antiqua" w:hAnsi="Book Antiqua"/>
          <w:sz w:val="22"/>
          <w:szCs w:val="22"/>
        </w:rPr>
        <w:t xml:space="preserve">; sin embargo, según </w:t>
      </w:r>
      <w:r w:rsidR="00887372" w:rsidRPr="0055594F">
        <w:rPr>
          <w:rFonts w:ascii="Book Antiqua" w:hAnsi="Book Antiqua"/>
          <w:sz w:val="22"/>
          <w:szCs w:val="22"/>
        </w:rPr>
        <w:t>el criterio jurídico DJ-C-266-2020</w:t>
      </w:r>
      <w:r w:rsidR="006E4BAF" w:rsidRPr="0055594F">
        <w:rPr>
          <w:rFonts w:ascii="Book Antiqua" w:hAnsi="Book Antiqua"/>
          <w:sz w:val="22"/>
          <w:szCs w:val="22"/>
        </w:rPr>
        <w:t xml:space="preserve"> (emitido por la Dirección Jurídica</w:t>
      </w:r>
      <w:r w:rsidR="00BE52D6" w:rsidRPr="0055594F">
        <w:rPr>
          <w:rFonts w:ascii="Book Antiqua" w:hAnsi="Book Antiqua"/>
          <w:sz w:val="22"/>
          <w:szCs w:val="22"/>
        </w:rPr>
        <w:t>. Ver apéndice 15</w:t>
      </w:r>
      <w:r w:rsidR="006E4BAF" w:rsidRPr="0055594F">
        <w:rPr>
          <w:rFonts w:ascii="Book Antiqua" w:hAnsi="Book Antiqua"/>
          <w:sz w:val="22"/>
          <w:szCs w:val="22"/>
        </w:rPr>
        <w:t>)</w:t>
      </w:r>
      <w:r w:rsidR="00887372" w:rsidRPr="0055594F">
        <w:rPr>
          <w:rFonts w:ascii="Book Antiqua" w:hAnsi="Book Antiqua"/>
          <w:sz w:val="22"/>
          <w:szCs w:val="22"/>
        </w:rPr>
        <w:t xml:space="preserve"> un ius variandi debe operar bajo cobertura legal siempre según las necesidades objetivas del servicio público y sin causar un grave perjuicio a las personas servidoras públicas</w:t>
      </w:r>
      <w:r w:rsidRPr="0055594F">
        <w:rPr>
          <w:rFonts w:ascii="Book Antiqua" w:hAnsi="Book Antiqua"/>
          <w:sz w:val="22"/>
          <w:szCs w:val="22"/>
        </w:rPr>
        <w:t>.</w:t>
      </w:r>
    </w:p>
    <w:p w14:paraId="7E6940EF" w14:textId="77777777" w:rsidR="00B30604" w:rsidRPr="000F46C6" w:rsidRDefault="00B30604" w:rsidP="007A6B98">
      <w:pPr>
        <w:spacing w:before="0" w:after="0" w:line="240" w:lineRule="auto"/>
        <w:ind w:left="142"/>
        <w:rPr>
          <w:rFonts w:ascii="Book Antiqua" w:hAnsi="Book Antiqua"/>
        </w:rPr>
      </w:pPr>
    </w:p>
    <w:p w14:paraId="79667CAE" w14:textId="5F683C7C" w:rsidR="007129FE" w:rsidRPr="0055594F" w:rsidRDefault="006F156E" w:rsidP="00550874">
      <w:pPr>
        <w:pStyle w:val="Prrafodelista"/>
        <w:numPr>
          <w:ilvl w:val="0"/>
          <w:numId w:val="33"/>
        </w:numPr>
        <w:spacing w:before="0"/>
        <w:ind w:left="142" w:firstLine="0"/>
        <w:rPr>
          <w:rFonts w:ascii="Book Antiqua" w:hAnsi="Book Antiqua"/>
          <w:sz w:val="22"/>
          <w:szCs w:val="22"/>
        </w:rPr>
      </w:pPr>
      <w:r w:rsidRPr="0055594F">
        <w:rPr>
          <w:rFonts w:ascii="Book Antiqua" w:hAnsi="Book Antiqua"/>
          <w:sz w:val="22"/>
          <w:szCs w:val="22"/>
        </w:rPr>
        <w:t>E</w:t>
      </w:r>
      <w:r w:rsidR="00887372" w:rsidRPr="0055594F">
        <w:rPr>
          <w:rFonts w:ascii="Book Antiqua" w:hAnsi="Book Antiqua"/>
          <w:sz w:val="22"/>
          <w:szCs w:val="22"/>
        </w:rPr>
        <w:t xml:space="preserve">xisten las razones técnicas suficientes para plantear la posibilidad de una variación de jornada procurando mejorar el servicio público de flagrancia que se da en Limón. </w:t>
      </w:r>
      <w:r w:rsidR="006B4597" w:rsidRPr="0055594F">
        <w:rPr>
          <w:rFonts w:ascii="Book Antiqua" w:hAnsi="Book Antiqua"/>
          <w:sz w:val="22"/>
          <w:szCs w:val="22"/>
        </w:rPr>
        <w:t>Razón por la cual</w:t>
      </w:r>
      <w:r w:rsidR="00887372" w:rsidRPr="0055594F">
        <w:rPr>
          <w:rFonts w:ascii="Book Antiqua" w:hAnsi="Book Antiqua"/>
          <w:sz w:val="22"/>
          <w:szCs w:val="22"/>
        </w:rPr>
        <w:t>, resulta indispensable la comunicación previa a las personas juzgadoras de la modificación de jornadas si al ser nombradas o al participar de los distintos concursos no se les puso en conocimiento de que podrían estar sujetas a variaciones de jornada. Lo anterior con el fin de que éstas tengan la oportunidad de demostrar objetivamente si esa modificación les causa un perjuicio grave de difícil reparación.</w:t>
      </w:r>
      <w:r w:rsidR="007129FE" w:rsidRPr="0055594F">
        <w:rPr>
          <w:sz w:val="22"/>
          <w:szCs w:val="22"/>
        </w:rPr>
        <w:t xml:space="preserve"> </w:t>
      </w:r>
      <w:r w:rsidR="007129FE" w:rsidRPr="0055594F">
        <w:rPr>
          <w:rFonts w:ascii="Book Antiqua" w:hAnsi="Book Antiqua"/>
          <w:sz w:val="22"/>
          <w:szCs w:val="22"/>
        </w:rPr>
        <w:t xml:space="preserve">No obstante, es necesario que la Dirección de Gestión Humana, como órgano técnico en </w:t>
      </w:r>
      <w:r w:rsidR="007129FE" w:rsidRPr="0055594F">
        <w:rPr>
          <w:rFonts w:ascii="Book Antiqua" w:hAnsi="Book Antiqua"/>
          <w:sz w:val="22"/>
          <w:szCs w:val="22"/>
        </w:rPr>
        <w:lastRenderedPageBreak/>
        <w:t>coordinación con la Dirección Jurídica, revisen el caso particular del juez  Sergio Céspedes Rivera, al haber sido contratado en un horario vespertino</w:t>
      </w:r>
      <w:r w:rsidR="00741873" w:rsidRPr="0055594F">
        <w:rPr>
          <w:rFonts w:ascii="Book Antiqua" w:hAnsi="Book Antiqua"/>
          <w:sz w:val="22"/>
          <w:szCs w:val="22"/>
        </w:rPr>
        <w:t>.</w:t>
      </w:r>
    </w:p>
    <w:p w14:paraId="09BBC321" w14:textId="77777777" w:rsidR="00741873" w:rsidRPr="000F46C6" w:rsidRDefault="00741873" w:rsidP="007A6B98">
      <w:pPr>
        <w:pStyle w:val="Prrafodelista"/>
        <w:rPr>
          <w:rFonts w:ascii="Book Antiqua" w:hAnsi="Book Antiqua"/>
          <w:sz w:val="22"/>
          <w:szCs w:val="22"/>
        </w:rPr>
      </w:pPr>
    </w:p>
    <w:p w14:paraId="5274BD1B" w14:textId="77777777" w:rsidR="00091931" w:rsidRPr="000F46C6" w:rsidRDefault="006B4597" w:rsidP="007A6B98">
      <w:pPr>
        <w:pStyle w:val="Prrafodelista"/>
        <w:numPr>
          <w:ilvl w:val="0"/>
          <w:numId w:val="33"/>
        </w:numPr>
        <w:spacing w:before="0"/>
        <w:ind w:left="142" w:firstLine="0"/>
        <w:rPr>
          <w:rFonts w:ascii="Book Antiqua" w:hAnsi="Book Antiqua"/>
          <w:sz w:val="22"/>
          <w:szCs w:val="22"/>
        </w:rPr>
      </w:pPr>
      <w:r w:rsidRPr="000F46C6">
        <w:rPr>
          <w:rFonts w:ascii="Book Antiqua" w:hAnsi="Book Antiqua"/>
          <w:sz w:val="22"/>
          <w:szCs w:val="22"/>
        </w:rPr>
        <w:t xml:space="preserve">Si el Consejo Superior determina que la variación a la jornada laboral de la persona juzgadora que ostenta la plaza </w:t>
      </w:r>
      <w:r w:rsidRPr="000F46C6">
        <w:rPr>
          <w:rFonts w:ascii="Book Antiqua" w:hAnsi="Book Antiqua"/>
          <w:color w:val="201F1E"/>
          <w:sz w:val="22"/>
          <w:szCs w:val="22"/>
          <w:lang w:val="es-419" w:eastAsia="es-419"/>
        </w:rPr>
        <w:t>352694</w:t>
      </w:r>
      <w:r w:rsidRPr="000F46C6">
        <w:rPr>
          <w:rFonts w:ascii="Book Antiqua" w:hAnsi="Book Antiqua"/>
          <w:sz w:val="22"/>
          <w:szCs w:val="22"/>
        </w:rPr>
        <w:t xml:space="preserve"> no representa un perjuicio grave de difícil reparación debe implementarse el escenario número uno, caso contrario, considerando la desventaja que el escenario número uno podría ostentar, l</w:t>
      </w:r>
      <w:r w:rsidR="00887372" w:rsidRPr="000F46C6">
        <w:rPr>
          <w:rFonts w:ascii="Book Antiqua" w:hAnsi="Book Antiqua"/>
          <w:sz w:val="22"/>
          <w:szCs w:val="22"/>
        </w:rPr>
        <w:t xml:space="preserve">a Dirección de Planificación </w:t>
      </w:r>
      <w:r w:rsidRPr="000F46C6">
        <w:rPr>
          <w:rFonts w:ascii="Book Antiqua" w:hAnsi="Book Antiqua"/>
          <w:sz w:val="22"/>
          <w:szCs w:val="22"/>
        </w:rPr>
        <w:t xml:space="preserve">da su recomendación técnica en función </w:t>
      </w:r>
      <w:r w:rsidRPr="000F46C6">
        <w:rPr>
          <w:rFonts w:ascii="Book Antiqua" w:hAnsi="Book Antiqua"/>
          <w:b/>
          <w:bCs/>
          <w:sz w:val="22"/>
          <w:szCs w:val="22"/>
        </w:rPr>
        <w:t>del escenario número dos</w:t>
      </w:r>
      <w:r w:rsidR="00091931" w:rsidRPr="000F46C6">
        <w:rPr>
          <w:rFonts w:ascii="Book Antiqua" w:hAnsi="Book Antiqua"/>
          <w:sz w:val="22"/>
          <w:szCs w:val="22"/>
        </w:rPr>
        <w:t>.</w:t>
      </w:r>
    </w:p>
    <w:p w14:paraId="50AA3F3B" w14:textId="77777777" w:rsidR="006C02DF" w:rsidRPr="000F46C6" w:rsidRDefault="006C02DF" w:rsidP="00F61139">
      <w:pPr>
        <w:spacing w:before="0" w:after="0" w:line="240" w:lineRule="auto"/>
        <w:ind w:left="0"/>
        <w:rPr>
          <w:rFonts w:ascii="Book Antiqua" w:hAnsi="Book Antiqua"/>
        </w:rPr>
      </w:pPr>
    </w:p>
    <w:p w14:paraId="29B6E573" w14:textId="2E321B5B" w:rsidR="00E33A33" w:rsidRPr="000F46C6" w:rsidRDefault="006C02DF" w:rsidP="00F61139">
      <w:pPr>
        <w:spacing w:before="0" w:after="0" w:line="240" w:lineRule="auto"/>
        <w:ind w:left="0"/>
        <w:rPr>
          <w:rFonts w:ascii="Book Antiqua" w:hAnsi="Book Antiqua"/>
        </w:rPr>
      </w:pPr>
      <w:r w:rsidRPr="000F46C6">
        <w:rPr>
          <w:rFonts w:ascii="Book Antiqua" w:hAnsi="Book Antiqua"/>
        </w:rPr>
        <w:t>10.</w:t>
      </w:r>
      <w:r w:rsidR="000F3FEB" w:rsidRPr="000F46C6">
        <w:rPr>
          <w:rFonts w:ascii="Book Antiqua" w:hAnsi="Book Antiqua"/>
        </w:rPr>
        <w:t>4</w:t>
      </w:r>
      <w:r w:rsidRPr="000F46C6">
        <w:rPr>
          <w:rFonts w:ascii="Book Antiqua" w:hAnsi="Book Antiqua"/>
        </w:rPr>
        <w:t xml:space="preserve">.- </w:t>
      </w:r>
      <w:r w:rsidR="00091931" w:rsidRPr="000F46C6">
        <w:rPr>
          <w:rFonts w:ascii="Book Antiqua" w:hAnsi="Book Antiqua"/>
        </w:rPr>
        <w:t>En el escenario 2</w:t>
      </w:r>
      <w:r w:rsidR="002761A3" w:rsidRPr="000F46C6">
        <w:rPr>
          <w:rFonts w:ascii="Book Antiqua" w:hAnsi="Book Antiqua"/>
        </w:rPr>
        <w:t xml:space="preserve"> se respetan las condiciones laborales de los diferentes concursos, en los cuales las plazas de Judicatura 352696 y 35269</w:t>
      </w:r>
      <w:r w:rsidR="00E33A33" w:rsidRPr="000F46C6">
        <w:rPr>
          <w:rFonts w:ascii="Book Antiqua" w:hAnsi="Book Antiqua"/>
        </w:rPr>
        <w:t>5 salieron a concurso sin establecer concretamente un horario laboral predeterminado, de esta forma se tendrían los siguientes beneficios:</w:t>
      </w:r>
    </w:p>
    <w:p w14:paraId="728273AB" w14:textId="77777777" w:rsidR="00091931" w:rsidRPr="000F46C6" w:rsidRDefault="00091931" w:rsidP="007A6B98">
      <w:pPr>
        <w:spacing w:before="0" w:after="0" w:line="240" w:lineRule="auto"/>
        <w:ind w:left="0"/>
        <w:rPr>
          <w:rFonts w:ascii="Book Antiqua" w:hAnsi="Book Antiqua"/>
        </w:rPr>
      </w:pPr>
    </w:p>
    <w:p w14:paraId="688D36E1" w14:textId="77777777" w:rsidR="00974984" w:rsidRPr="000F46C6" w:rsidRDefault="00974984" w:rsidP="007A6B98">
      <w:pPr>
        <w:numPr>
          <w:ilvl w:val="0"/>
          <w:numId w:val="19"/>
        </w:numPr>
        <w:spacing w:before="0" w:after="0" w:line="240" w:lineRule="auto"/>
        <w:rPr>
          <w:rFonts w:ascii="Book Antiqua" w:hAnsi="Book Antiqua"/>
        </w:rPr>
      </w:pPr>
      <w:r w:rsidRPr="000F46C6">
        <w:rPr>
          <w:rFonts w:ascii="Book Antiqua" w:hAnsi="Book Antiqua" w:cs="Arial"/>
        </w:rPr>
        <w:t xml:space="preserve">La sección diurna se encarga de recibir todas las audiencias iniciales, juicios con sus respectivas continuaciones y otras diligencias asociadas al proceso que se capten de 7:30 a.m. a 4:30 p.m., </w:t>
      </w:r>
      <w:r w:rsidR="005D483E" w:rsidRPr="000F46C6">
        <w:rPr>
          <w:rFonts w:ascii="Book Antiqua" w:hAnsi="Book Antiqua" w:cs="Arial"/>
        </w:rPr>
        <w:t>cumpliendo una cuota de 35 asuntos mensuales</w:t>
      </w:r>
      <w:r w:rsidR="006E4BAF" w:rsidRPr="000F46C6">
        <w:rPr>
          <w:rFonts w:ascii="Book Antiqua" w:hAnsi="Book Antiqua" w:cs="Arial"/>
        </w:rPr>
        <w:t xml:space="preserve"> por plaza de Juzgador</w:t>
      </w:r>
      <w:r w:rsidR="005D483E" w:rsidRPr="000F46C6">
        <w:rPr>
          <w:rFonts w:ascii="Book Antiqua" w:hAnsi="Book Antiqua" w:cs="Arial"/>
        </w:rPr>
        <w:t xml:space="preserve"> </w:t>
      </w:r>
      <w:r w:rsidRPr="000F46C6">
        <w:rPr>
          <w:rFonts w:ascii="Book Antiqua" w:hAnsi="Book Antiqua" w:cs="Arial"/>
        </w:rPr>
        <w:t xml:space="preserve">y Sección Vespertina que se encargará de la atención de todas aquellas audiencias iniciales que se capten de 5:00 p.m. a 11:00 p.m., </w:t>
      </w:r>
      <w:r w:rsidR="005D483E" w:rsidRPr="000F46C6">
        <w:rPr>
          <w:rFonts w:ascii="Book Antiqua" w:hAnsi="Book Antiqua" w:cs="Arial"/>
        </w:rPr>
        <w:t>cumpliendo una cuota de 63 asuntos mensuales, bajo el supuesto de que la cantidad de iniciales se encuentre por debajo de la cuota establecida deberá realizar juicios unipersonales</w:t>
      </w:r>
      <w:r w:rsidRPr="000F46C6">
        <w:rPr>
          <w:rFonts w:ascii="Book Antiqua" w:hAnsi="Book Antiqua" w:cs="Arial"/>
        </w:rPr>
        <w:t>, lo anterior, dependiendo de la capacidad con la que cuente en función de la cantidad de audiencia iniciales que se presenten</w:t>
      </w:r>
      <w:r w:rsidR="006E4BAF" w:rsidRPr="000F46C6">
        <w:rPr>
          <w:rFonts w:ascii="Book Antiqua" w:hAnsi="Book Antiqua" w:cs="Arial"/>
        </w:rPr>
        <w:t>, según lo establecido en el informe 330-PLA-OI-19 y 749-PLA-OI-19 de esta Dirección.</w:t>
      </w:r>
    </w:p>
    <w:p w14:paraId="0C7F483B" w14:textId="77777777" w:rsidR="00F14E6D" w:rsidRPr="000F46C6" w:rsidRDefault="00F14E6D" w:rsidP="007A6B98">
      <w:pPr>
        <w:numPr>
          <w:ilvl w:val="0"/>
          <w:numId w:val="19"/>
        </w:numPr>
        <w:spacing w:before="0" w:after="0" w:line="240" w:lineRule="auto"/>
        <w:rPr>
          <w:rFonts w:ascii="Book Antiqua" w:hAnsi="Book Antiqua"/>
        </w:rPr>
      </w:pPr>
      <w:r w:rsidRPr="000F46C6">
        <w:rPr>
          <w:rFonts w:ascii="Book Antiqua" w:hAnsi="Book Antiqua"/>
        </w:rPr>
        <w:t>Se potencializa el servicio de flagrancia fortaleciendo la atención diurna al ser la franja horario de mayor ingreso.</w:t>
      </w:r>
    </w:p>
    <w:p w14:paraId="0A02C7E5" w14:textId="77777777" w:rsidR="00F14E6D" w:rsidRPr="000F46C6" w:rsidRDefault="00F14E6D" w:rsidP="007A6B98">
      <w:pPr>
        <w:numPr>
          <w:ilvl w:val="0"/>
          <w:numId w:val="19"/>
        </w:numPr>
        <w:spacing w:before="0" w:after="0" w:line="240" w:lineRule="auto"/>
        <w:rPr>
          <w:rFonts w:ascii="Book Antiqua" w:hAnsi="Book Antiqua"/>
        </w:rPr>
      </w:pPr>
      <w:r w:rsidRPr="000F46C6">
        <w:rPr>
          <w:rFonts w:ascii="Book Antiqua" w:hAnsi="Book Antiqua"/>
        </w:rPr>
        <w:t xml:space="preserve">Permite maximizar el recurso humano de la judicatura debido a que tres plazas de Jueza o Juez quedarían en un horario </w:t>
      </w:r>
      <w:r w:rsidR="00350540" w:rsidRPr="000F46C6">
        <w:rPr>
          <w:rFonts w:ascii="Book Antiqua" w:hAnsi="Book Antiqua"/>
        </w:rPr>
        <w:t>diurno</w:t>
      </w:r>
      <w:r w:rsidRPr="000F46C6">
        <w:rPr>
          <w:rFonts w:ascii="Book Antiqua" w:hAnsi="Book Antiqua"/>
        </w:rPr>
        <w:t xml:space="preserve"> donde contarían potencialmente con fiscalas y fiscales auxiliares, defensoras y defensores públicos de la tramitación ordinaria, por lo cual sí podrían colaborar en atención de causas unipersonales o inclusive integrar juicios colegiados del ordinario.</w:t>
      </w:r>
    </w:p>
    <w:p w14:paraId="27BB421B" w14:textId="77777777" w:rsidR="00F14E6D" w:rsidRPr="000F46C6" w:rsidRDefault="00F14E6D" w:rsidP="007A6B98">
      <w:pPr>
        <w:numPr>
          <w:ilvl w:val="0"/>
          <w:numId w:val="19"/>
        </w:numPr>
        <w:spacing w:before="0" w:after="0" w:line="240" w:lineRule="auto"/>
        <w:rPr>
          <w:rFonts w:ascii="Book Antiqua" w:hAnsi="Book Antiqua"/>
        </w:rPr>
      </w:pPr>
      <w:r w:rsidRPr="000F46C6">
        <w:rPr>
          <w:rFonts w:ascii="Book Antiqua" w:hAnsi="Book Antiqua"/>
        </w:rPr>
        <w:t>Se mejoraría la coordinación del Tribunal Penal ordinario con su sección de flagrancia, debido a que</w:t>
      </w:r>
      <w:r w:rsidR="00373D28" w:rsidRPr="000F46C6">
        <w:rPr>
          <w:rFonts w:ascii="Book Antiqua" w:hAnsi="Book Antiqua"/>
        </w:rPr>
        <w:t xml:space="preserve"> una sección colegiada</w:t>
      </w:r>
      <w:r w:rsidRPr="000F46C6">
        <w:rPr>
          <w:rFonts w:ascii="Book Antiqua" w:hAnsi="Book Antiqua"/>
        </w:rPr>
        <w:t xml:space="preserve"> compartiría su jornada laboral.</w:t>
      </w:r>
    </w:p>
    <w:p w14:paraId="55E3DC33" w14:textId="77777777" w:rsidR="00227E64" w:rsidRPr="000F46C6" w:rsidRDefault="00E33A33" w:rsidP="007A6B98">
      <w:pPr>
        <w:numPr>
          <w:ilvl w:val="0"/>
          <w:numId w:val="19"/>
        </w:numPr>
        <w:spacing w:before="0" w:after="0" w:line="240" w:lineRule="auto"/>
        <w:rPr>
          <w:rFonts w:ascii="Book Antiqua" w:hAnsi="Book Antiqua"/>
        </w:rPr>
      </w:pPr>
      <w:r w:rsidRPr="000F46C6">
        <w:rPr>
          <w:rFonts w:ascii="Book Antiqua" w:hAnsi="Book Antiqua"/>
        </w:rPr>
        <w:t>En jornada diurna e</w:t>
      </w:r>
      <w:r w:rsidR="00227E64" w:rsidRPr="000F46C6">
        <w:rPr>
          <w:rFonts w:ascii="Book Antiqua" w:hAnsi="Book Antiqua"/>
        </w:rPr>
        <w:t>l Ministerio Público y Defensa Pública podría contar con mayor cantidad de recurso humano para poder dar soporte a la tramitación de causas y reforzar planes remediales.</w:t>
      </w:r>
    </w:p>
    <w:p w14:paraId="21837AED" w14:textId="77777777" w:rsidR="00F14E6D" w:rsidRPr="0055594F" w:rsidRDefault="00F14E6D" w:rsidP="007A6B98">
      <w:pPr>
        <w:numPr>
          <w:ilvl w:val="0"/>
          <w:numId w:val="19"/>
        </w:numPr>
        <w:spacing w:before="0" w:after="0" w:line="240" w:lineRule="auto"/>
        <w:rPr>
          <w:rFonts w:ascii="Book Antiqua" w:hAnsi="Book Antiqua"/>
        </w:rPr>
      </w:pPr>
      <w:r w:rsidRPr="000F46C6">
        <w:rPr>
          <w:rFonts w:ascii="Book Antiqua" w:hAnsi="Book Antiqua"/>
        </w:rPr>
        <w:t xml:space="preserve">La buena práctica detectada en otras secciones de flagrancia, donde una vez que se realiza la continuación de la audiencia inicial y se haga el juicio de manera inmediata se podría efectuar </w:t>
      </w:r>
      <w:r w:rsidRPr="0055594F">
        <w:rPr>
          <w:rFonts w:ascii="Book Antiqua" w:hAnsi="Book Antiqua"/>
        </w:rPr>
        <w:t xml:space="preserve">debido a que </w:t>
      </w:r>
      <w:r w:rsidR="00E41A4B" w:rsidRPr="0055594F">
        <w:rPr>
          <w:rFonts w:ascii="Book Antiqua" w:hAnsi="Book Antiqua"/>
        </w:rPr>
        <w:t>la mayoría d</w:t>
      </w:r>
      <w:r w:rsidRPr="0055594F">
        <w:rPr>
          <w:rFonts w:ascii="Book Antiqua" w:hAnsi="Book Antiqua"/>
        </w:rPr>
        <w:t>el recurso humano coincidiría en el mismo horario.</w:t>
      </w:r>
    </w:p>
    <w:p w14:paraId="4C0FAD3D" w14:textId="62A8A9A7" w:rsidR="00F14E6D" w:rsidRPr="0055594F" w:rsidRDefault="00E41A4B" w:rsidP="007A6B98">
      <w:pPr>
        <w:numPr>
          <w:ilvl w:val="0"/>
          <w:numId w:val="19"/>
        </w:numPr>
        <w:spacing w:before="0" w:after="0" w:line="240" w:lineRule="auto"/>
        <w:rPr>
          <w:rFonts w:ascii="Book Antiqua" w:hAnsi="Book Antiqua"/>
        </w:rPr>
      </w:pPr>
      <w:r w:rsidRPr="0055594F">
        <w:rPr>
          <w:rFonts w:ascii="Book Antiqua" w:hAnsi="Book Antiqua"/>
        </w:rPr>
        <w:t>Considerando que el servicio de transporte público en la zona es limitado a ciertas horas de la noche</w:t>
      </w:r>
      <w:r w:rsidR="007B33EB" w:rsidRPr="0055594F">
        <w:rPr>
          <w:rFonts w:ascii="Book Antiqua" w:hAnsi="Book Antiqua"/>
        </w:rPr>
        <w:t xml:space="preserve"> (hasta las </w:t>
      </w:r>
      <w:r w:rsidR="007129FE" w:rsidRPr="0055594F">
        <w:rPr>
          <w:rFonts w:ascii="Book Antiqua" w:hAnsi="Book Antiqua"/>
        </w:rPr>
        <w:t>1</w:t>
      </w:r>
      <w:r w:rsidR="007B33EB" w:rsidRPr="0055594F">
        <w:rPr>
          <w:rFonts w:ascii="Book Antiqua" w:hAnsi="Book Antiqua"/>
        </w:rPr>
        <w:t xml:space="preserve">9:00 </w:t>
      </w:r>
      <w:r w:rsidR="007129FE" w:rsidRPr="0055594F">
        <w:rPr>
          <w:rFonts w:ascii="Book Antiqua" w:hAnsi="Book Antiqua"/>
        </w:rPr>
        <w:t>horas</w:t>
      </w:r>
      <w:r w:rsidR="007B33EB" w:rsidRPr="0055594F">
        <w:rPr>
          <w:rFonts w:ascii="Book Antiqua" w:hAnsi="Book Antiqua"/>
        </w:rPr>
        <w:t>)</w:t>
      </w:r>
      <w:r w:rsidRPr="0055594F">
        <w:rPr>
          <w:rFonts w:ascii="Book Antiqua" w:hAnsi="Book Antiqua"/>
        </w:rPr>
        <w:t xml:space="preserve">, </w:t>
      </w:r>
      <w:r w:rsidR="007129FE" w:rsidRPr="0055594F">
        <w:rPr>
          <w:rFonts w:ascii="Book Antiqua" w:hAnsi="Book Antiqua"/>
        </w:rPr>
        <w:t xml:space="preserve">se dificulta el traslado de los intervinientes del proceso. No obstante, </w:t>
      </w:r>
      <w:r w:rsidRPr="0055594F">
        <w:rPr>
          <w:rFonts w:ascii="Book Antiqua" w:hAnsi="Book Antiqua"/>
        </w:rPr>
        <w:t>al contar con el servicio completo de día, s</w:t>
      </w:r>
      <w:r w:rsidR="00F14E6D" w:rsidRPr="0055594F">
        <w:rPr>
          <w:rFonts w:ascii="Book Antiqua" w:hAnsi="Book Antiqua"/>
        </w:rPr>
        <w:t>e maximizan los horarios de atención a la persona usuaria</w:t>
      </w:r>
      <w:r w:rsidRPr="0055594F">
        <w:rPr>
          <w:rFonts w:ascii="Book Antiqua" w:hAnsi="Book Antiqua"/>
        </w:rPr>
        <w:t>, y se potencializa el acceso a la justicia con la atención de audiencia iniciales y ejecución de los juicios en la jornada diurna.</w:t>
      </w:r>
    </w:p>
    <w:p w14:paraId="1075E085" w14:textId="77777777" w:rsidR="00F14E6D" w:rsidRPr="000F46C6" w:rsidRDefault="00F14E6D" w:rsidP="007A6B98">
      <w:pPr>
        <w:numPr>
          <w:ilvl w:val="0"/>
          <w:numId w:val="19"/>
        </w:numPr>
        <w:spacing w:before="0" w:after="0" w:line="240" w:lineRule="auto"/>
        <w:rPr>
          <w:rFonts w:ascii="Book Antiqua" w:hAnsi="Book Antiqua"/>
        </w:rPr>
      </w:pPr>
      <w:r w:rsidRPr="0055594F">
        <w:rPr>
          <w:rFonts w:ascii="Book Antiqua" w:hAnsi="Book Antiqua"/>
        </w:rPr>
        <w:lastRenderedPageBreak/>
        <w:t>Se incrementaría el servicio de atención a la persona</w:t>
      </w:r>
      <w:r w:rsidRPr="000F46C6">
        <w:rPr>
          <w:rFonts w:ascii="Book Antiqua" w:hAnsi="Book Antiqua"/>
        </w:rPr>
        <w:t xml:space="preserve"> usuaria pasando de </w:t>
      </w:r>
      <w:r w:rsidR="00442E51" w:rsidRPr="000F46C6">
        <w:rPr>
          <w:rFonts w:ascii="Book Antiqua" w:hAnsi="Book Antiqua"/>
        </w:rPr>
        <w:t>6</w:t>
      </w:r>
      <w:r w:rsidRPr="000F46C6">
        <w:rPr>
          <w:rFonts w:ascii="Book Antiqua" w:hAnsi="Book Antiqua"/>
        </w:rPr>
        <w:t xml:space="preserve"> horas vespertinas a </w:t>
      </w:r>
      <w:r w:rsidR="00227E64" w:rsidRPr="000F46C6">
        <w:rPr>
          <w:rFonts w:ascii="Book Antiqua" w:hAnsi="Book Antiqua"/>
        </w:rPr>
        <w:t>8</w:t>
      </w:r>
      <w:r w:rsidRPr="000F46C6">
        <w:rPr>
          <w:rFonts w:ascii="Book Antiqua" w:hAnsi="Book Antiqua"/>
        </w:rPr>
        <w:t xml:space="preserve"> horas en jornada diurna.</w:t>
      </w:r>
    </w:p>
    <w:p w14:paraId="1532FC40" w14:textId="77777777" w:rsidR="00F14E6D" w:rsidRPr="000F46C6" w:rsidRDefault="00E33A33" w:rsidP="007A6B98">
      <w:pPr>
        <w:numPr>
          <w:ilvl w:val="0"/>
          <w:numId w:val="19"/>
        </w:numPr>
        <w:spacing w:before="0" w:after="0" w:line="240" w:lineRule="auto"/>
        <w:rPr>
          <w:rFonts w:ascii="Book Antiqua" w:hAnsi="Book Antiqua"/>
          <w:lang w:val="es-419"/>
        </w:rPr>
      </w:pPr>
      <w:r w:rsidRPr="000F46C6">
        <w:rPr>
          <w:rFonts w:ascii="Book Antiqua" w:hAnsi="Book Antiqua"/>
        </w:rPr>
        <w:t xml:space="preserve">Existirían mayor cantidad de horas laborales diarias, donde una Jueza o Juez representaría </w:t>
      </w:r>
      <w:r w:rsidR="00227E64" w:rsidRPr="000F46C6">
        <w:rPr>
          <w:rFonts w:ascii="Book Antiqua" w:hAnsi="Book Antiqua"/>
          <w:lang w:val="es-ES"/>
        </w:rPr>
        <w:t xml:space="preserve">una ganancia de tiempo laboral equivalente a </w:t>
      </w:r>
      <w:r w:rsidR="00442E51" w:rsidRPr="000F46C6">
        <w:rPr>
          <w:rFonts w:ascii="Book Antiqua" w:hAnsi="Book Antiqua"/>
          <w:lang w:val="es-ES"/>
        </w:rPr>
        <w:t>40</w:t>
      </w:r>
      <w:r w:rsidR="00227E64" w:rsidRPr="000F46C6">
        <w:rPr>
          <w:rFonts w:ascii="Book Antiqua" w:hAnsi="Book Antiqua"/>
          <w:lang w:val="es-ES"/>
        </w:rPr>
        <w:t xml:space="preserve"> horas al mes</w:t>
      </w:r>
      <w:r w:rsidRPr="000F46C6">
        <w:rPr>
          <w:rFonts w:ascii="Book Antiqua" w:hAnsi="Book Antiqua"/>
          <w:lang w:val="es-ES"/>
        </w:rPr>
        <w:t xml:space="preserve"> por cada una de </w:t>
      </w:r>
      <w:r w:rsidR="00442E51" w:rsidRPr="000F46C6">
        <w:rPr>
          <w:rFonts w:ascii="Book Antiqua" w:hAnsi="Book Antiqua"/>
          <w:lang w:val="es-ES"/>
        </w:rPr>
        <w:t xml:space="preserve">las </w:t>
      </w:r>
      <w:r w:rsidRPr="000F46C6">
        <w:rPr>
          <w:rFonts w:ascii="Book Antiqua" w:hAnsi="Book Antiqua"/>
          <w:lang w:val="es-ES"/>
        </w:rPr>
        <w:t>plazas que estarían en jornada diurna</w:t>
      </w:r>
      <w:r w:rsidR="00227E64" w:rsidRPr="000F46C6">
        <w:rPr>
          <w:rFonts w:ascii="Book Antiqua" w:hAnsi="Book Antiqua"/>
          <w:lang w:val="es-ES"/>
        </w:rPr>
        <w:t xml:space="preserve">. </w:t>
      </w:r>
    </w:p>
    <w:p w14:paraId="6003E3FD" w14:textId="770757CD" w:rsidR="00F14E6D" w:rsidRPr="000F46C6" w:rsidRDefault="00F14E6D" w:rsidP="007A6B98">
      <w:pPr>
        <w:numPr>
          <w:ilvl w:val="0"/>
          <w:numId w:val="19"/>
        </w:numPr>
        <w:spacing w:before="0" w:after="0" w:line="240" w:lineRule="auto"/>
        <w:rPr>
          <w:rFonts w:ascii="Book Antiqua" w:hAnsi="Book Antiqua"/>
        </w:rPr>
      </w:pPr>
      <w:r w:rsidRPr="000F46C6">
        <w:rPr>
          <w:rFonts w:ascii="Book Antiqua" w:hAnsi="Book Antiqua"/>
        </w:rPr>
        <w:t xml:space="preserve">Se maximizaría </w:t>
      </w:r>
      <w:r w:rsidR="00E90BDA" w:rsidRPr="000F46C6">
        <w:rPr>
          <w:rFonts w:ascii="Book Antiqua" w:hAnsi="Book Antiqua"/>
        </w:rPr>
        <w:t xml:space="preserve">el uso </w:t>
      </w:r>
      <w:r w:rsidRPr="000F46C6">
        <w:rPr>
          <w:rFonts w:ascii="Book Antiqua" w:hAnsi="Book Antiqua"/>
        </w:rPr>
        <w:t>las instalaciones físicas del Tribunal y de las salas de juicio de Limón.</w:t>
      </w:r>
    </w:p>
    <w:p w14:paraId="104E385B" w14:textId="77777777" w:rsidR="00E33A33" w:rsidRPr="000F46C6" w:rsidRDefault="00E33A33" w:rsidP="007A6B98">
      <w:pPr>
        <w:spacing w:before="0" w:after="0" w:line="240" w:lineRule="auto"/>
        <w:ind w:left="0"/>
        <w:rPr>
          <w:rFonts w:ascii="Book Antiqua" w:hAnsi="Book Antiqua"/>
        </w:rPr>
      </w:pPr>
    </w:p>
    <w:p w14:paraId="23D4AD90" w14:textId="7789A253" w:rsidR="00E33A33" w:rsidRPr="000F46C6" w:rsidRDefault="00E33A33" w:rsidP="00F61139">
      <w:pPr>
        <w:spacing w:before="0" w:after="0" w:line="240" w:lineRule="auto"/>
        <w:ind w:left="0"/>
        <w:rPr>
          <w:rFonts w:ascii="Book Antiqua" w:hAnsi="Book Antiqua"/>
        </w:rPr>
      </w:pPr>
      <w:r w:rsidRPr="000F46C6">
        <w:rPr>
          <w:rFonts w:ascii="Book Antiqua" w:hAnsi="Book Antiqua"/>
        </w:rPr>
        <w:t>Sin embargo</w:t>
      </w:r>
      <w:r w:rsidR="004919BE" w:rsidRPr="000F46C6">
        <w:rPr>
          <w:rFonts w:ascii="Book Antiqua" w:hAnsi="Book Antiqua"/>
        </w:rPr>
        <w:t>,</w:t>
      </w:r>
      <w:r w:rsidRPr="000F46C6">
        <w:rPr>
          <w:rFonts w:ascii="Book Antiqua" w:hAnsi="Book Antiqua"/>
        </w:rPr>
        <w:t xml:space="preserve"> en el caso de que exista un criterio legal diferente a que las plazas </w:t>
      </w:r>
      <w:r w:rsidR="001E31FB" w:rsidRPr="000F46C6">
        <w:rPr>
          <w:rFonts w:ascii="Book Antiqua" w:hAnsi="Book Antiqua"/>
        </w:rPr>
        <w:t>de Judicatura</w:t>
      </w:r>
      <w:r w:rsidRPr="000F46C6">
        <w:rPr>
          <w:rFonts w:ascii="Book Antiqua" w:hAnsi="Book Antiqua"/>
        </w:rPr>
        <w:t xml:space="preserve"> 352696 y 352695 salieron a concurso sin establecer un horario laboral</w:t>
      </w:r>
      <w:r w:rsidR="004919BE" w:rsidRPr="000F46C6">
        <w:rPr>
          <w:rFonts w:ascii="Book Antiqua" w:hAnsi="Book Antiqua"/>
        </w:rPr>
        <w:t xml:space="preserve"> específico</w:t>
      </w:r>
      <w:r w:rsidRPr="000F46C6">
        <w:rPr>
          <w:rFonts w:ascii="Book Antiqua" w:hAnsi="Book Antiqua"/>
        </w:rPr>
        <w:t xml:space="preserve">, </w:t>
      </w:r>
      <w:r w:rsidR="004919BE" w:rsidRPr="000F46C6">
        <w:rPr>
          <w:rFonts w:ascii="Book Antiqua" w:hAnsi="Book Antiqua"/>
        </w:rPr>
        <w:t xml:space="preserve">se propone mantener las condiciones actuales según el escenario tres. </w:t>
      </w:r>
    </w:p>
    <w:p w14:paraId="76253AFE" w14:textId="77777777" w:rsidR="000F3FEB" w:rsidRPr="000F46C6" w:rsidRDefault="000F3FEB" w:rsidP="007A6B98">
      <w:pPr>
        <w:spacing w:before="0" w:after="0" w:line="240" w:lineRule="auto"/>
        <w:ind w:left="0"/>
        <w:rPr>
          <w:rFonts w:ascii="Book Antiqua" w:hAnsi="Book Antiqua"/>
        </w:rPr>
      </w:pPr>
    </w:p>
    <w:p w14:paraId="48505ADD" w14:textId="075B2BF7" w:rsidR="00857C39" w:rsidRPr="000F46C6" w:rsidRDefault="00CA31F8" w:rsidP="00F61139">
      <w:pPr>
        <w:spacing w:before="0" w:after="0" w:line="240" w:lineRule="auto"/>
        <w:ind w:left="0"/>
        <w:rPr>
          <w:rFonts w:ascii="Book Antiqua" w:hAnsi="Book Antiqua"/>
        </w:rPr>
      </w:pPr>
      <w:r w:rsidRPr="000F46C6">
        <w:rPr>
          <w:rFonts w:ascii="Book Antiqua" w:hAnsi="Book Antiqua"/>
          <w:b/>
          <w:bCs/>
        </w:rPr>
        <w:t>10</w:t>
      </w:r>
      <w:r w:rsidR="002876FD" w:rsidRPr="000F46C6">
        <w:rPr>
          <w:rFonts w:ascii="Book Antiqua" w:hAnsi="Book Antiqua"/>
          <w:b/>
          <w:bCs/>
        </w:rPr>
        <w:t>.</w:t>
      </w:r>
      <w:r w:rsidR="000F3FEB" w:rsidRPr="000F46C6">
        <w:rPr>
          <w:rFonts w:ascii="Book Antiqua" w:hAnsi="Book Antiqua"/>
          <w:b/>
          <w:bCs/>
        </w:rPr>
        <w:t>5</w:t>
      </w:r>
      <w:r w:rsidR="002876FD" w:rsidRPr="000F46C6">
        <w:rPr>
          <w:rFonts w:ascii="Book Antiqua" w:hAnsi="Book Antiqua"/>
          <w:b/>
          <w:bCs/>
        </w:rPr>
        <w:t>.</w:t>
      </w:r>
      <w:r w:rsidR="002876FD" w:rsidRPr="000F46C6">
        <w:rPr>
          <w:rFonts w:ascii="Book Antiqua" w:hAnsi="Book Antiqua"/>
        </w:rPr>
        <w:tab/>
      </w:r>
      <w:r w:rsidR="000F3FEB" w:rsidRPr="000F46C6">
        <w:rPr>
          <w:rFonts w:ascii="Book Antiqua" w:hAnsi="Book Antiqua"/>
        </w:rPr>
        <w:t>A</w:t>
      </w:r>
      <w:r w:rsidR="001921B2" w:rsidRPr="000F46C6">
        <w:rPr>
          <w:rFonts w:ascii="Book Antiqua" w:hAnsi="Book Antiqua"/>
        </w:rPr>
        <w:t xml:space="preserve">utorizar </w:t>
      </w:r>
      <w:r w:rsidR="002876FD" w:rsidRPr="000F46C6">
        <w:rPr>
          <w:rFonts w:ascii="Book Antiqua" w:hAnsi="Book Antiqua"/>
        </w:rPr>
        <w:t xml:space="preserve">la colaboración al Tribunal Ordinario </w:t>
      </w:r>
      <w:r w:rsidR="00EE3A67" w:rsidRPr="000F46C6">
        <w:rPr>
          <w:rFonts w:ascii="Book Antiqua" w:hAnsi="Book Antiqua"/>
        </w:rPr>
        <w:t xml:space="preserve">por </w:t>
      </w:r>
      <w:r w:rsidR="002876FD" w:rsidRPr="000F46C6">
        <w:rPr>
          <w:rFonts w:ascii="Book Antiqua" w:hAnsi="Book Antiqua"/>
        </w:rPr>
        <w:t xml:space="preserve">parte </w:t>
      </w:r>
      <w:r w:rsidR="00780728" w:rsidRPr="000F46C6">
        <w:rPr>
          <w:rFonts w:ascii="Book Antiqua" w:hAnsi="Book Antiqua"/>
        </w:rPr>
        <w:t>de la Sección</w:t>
      </w:r>
      <w:r w:rsidR="002876FD" w:rsidRPr="000F46C6">
        <w:rPr>
          <w:rFonts w:ascii="Book Antiqua" w:hAnsi="Book Antiqua"/>
        </w:rPr>
        <w:t xml:space="preserve"> Flagrancia de los 20 asuntos mensuales, revisable de manera mensual</w:t>
      </w:r>
      <w:r w:rsidR="001921B2" w:rsidRPr="000F46C6">
        <w:rPr>
          <w:rFonts w:ascii="Book Antiqua" w:hAnsi="Book Antiqua"/>
        </w:rPr>
        <w:t xml:space="preserve"> por el Equipo de Mejora de Procesos de la Sección de Flagrancia de Limón</w:t>
      </w:r>
      <w:r w:rsidR="002876FD" w:rsidRPr="000F46C6">
        <w:rPr>
          <w:rFonts w:ascii="Book Antiqua" w:hAnsi="Book Antiqua"/>
        </w:rPr>
        <w:t xml:space="preserve"> y evalua</w:t>
      </w:r>
      <w:r w:rsidR="00EE3A67" w:rsidRPr="000F46C6">
        <w:rPr>
          <w:rFonts w:ascii="Book Antiqua" w:hAnsi="Book Antiqua"/>
        </w:rPr>
        <w:t>n</w:t>
      </w:r>
      <w:r w:rsidR="002876FD" w:rsidRPr="000F46C6">
        <w:rPr>
          <w:rFonts w:ascii="Book Antiqua" w:hAnsi="Book Antiqua"/>
        </w:rPr>
        <w:t>do el impacto de la habilitación de la jornada diurna en flagrancia</w:t>
      </w:r>
      <w:r w:rsidR="001921B2" w:rsidRPr="000F46C6">
        <w:rPr>
          <w:rFonts w:ascii="Book Antiqua" w:hAnsi="Book Antiqua"/>
        </w:rPr>
        <w:t>, lo cual deberá realizarse en función de la capacidad del Ministerio Público y Defensa Pública para poder atender esa demanda</w:t>
      </w:r>
      <w:r w:rsidR="00857C39" w:rsidRPr="000F46C6">
        <w:rPr>
          <w:rFonts w:ascii="Book Antiqua" w:hAnsi="Book Antiqua"/>
        </w:rPr>
        <w:t xml:space="preserve">, lo anterior también se encuentra sustentado en el criterio de la Dirección Jurídica, dado a que se indicó: </w:t>
      </w:r>
    </w:p>
    <w:p w14:paraId="1FD1A6F4" w14:textId="77777777" w:rsidR="00CA31F8" w:rsidRPr="000F46C6" w:rsidRDefault="00CA31F8" w:rsidP="007A6B98">
      <w:pPr>
        <w:spacing w:before="0" w:after="0" w:line="240" w:lineRule="auto"/>
        <w:ind w:left="0"/>
        <w:rPr>
          <w:rFonts w:ascii="Book Antiqua" w:hAnsi="Book Antiqua"/>
        </w:rPr>
      </w:pPr>
    </w:p>
    <w:p w14:paraId="4DBA99A4" w14:textId="48FEA2E6" w:rsidR="005E6D4D" w:rsidRPr="000F46C6" w:rsidRDefault="00857C39" w:rsidP="007A6B98">
      <w:pPr>
        <w:spacing w:before="0" w:after="0" w:line="240" w:lineRule="auto"/>
        <w:ind w:left="708" w:right="850"/>
        <w:rPr>
          <w:rFonts w:ascii="Book Antiqua" w:hAnsi="Book Antiqua"/>
          <w:bCs/>
          <w:i/>
          <w:iCs/>
        </w:rPr>
      </w:pPr>
      <w:r w:rsidRPr="000F46C6">
        <w:rPr>
          <w:rFonts w:ascii="Book Antiqua" w:hAnsi="Book Antiqua"/>
        </w:rPr>
        <w:t>“</w:t>
      </w:r>
      <w:r w:rsidRPr="000F46C6">
        <w:rPr>
          <w:rFonts w:ascii="Book Antiqua" w:hAnsi="Book Antiqua"/>
          <w:bCs/>
          <w:i/>
          <w:iCs/>
        </w:rPr>
        <w:t>Esta unidad asesora considera que, la asignación de las funciones nuevas a las personas administradoras de justicia de los Tribunales de Flagrancia, corresponden con el perfil competencial delimitado en el Manual Descriptivo de Puestos del Poder Judicial para esas personas juzgadoras, por lo que no se constituye un abuso del ius variandi”.</w:t>
      </w:r>
    </w:p>
    <w:p w14:paraId="6BBC3D99" w14:textId="77777777" w:rsidR="00CA31F8" w:rsidRPr="000F46C6" w:rsidRDefault="00CA31F8" w:rsidP="007A6B98">
      <w:pPr>
        <w:spacing w:before="0" w:after="0" w:line="240" w:lineRule="auto"/>
        <w:ind w:left="708"/>
        <w:rPr>
          <w:rFonts w:ascii="Book Antiqua" w:hAnsi="Book Antiqua"/>
        </w:rPr>
      </w:pPr>
    </w:p>
    <w:p w14:paraId="0AA4FBC1" w14:textId="06B92B68" w:rsidR="002876FD" w:rsidRPr="000F46C6" w:rsidRDefault="00CA31F8" w:rsidP="00F61139">
      <w:pPr>
        <w:spacing w:before="0" w:after="0" w:line="240" w:lineRule="auto"/>
        <w:ind w:left="0"/>
        <w:rPr>
          <w:rFonts w:ascii="Book Antiqua" w:hAnsi="Book Antiqua"/>
        </w:rPr>
      </w:pPr>
      <w:r w:rsidRPr="000F46C6">
        <w:rPr>
          <w:rFonts w:ascii="Book Antiqua" w:hAnsi="Book Antiqua"/>
          <w:b/>
          <w:bCs/>
        </w:rPr>
        <w:t>10</w:t>
      </w:r>
      <w:r w:rsidR="002876FD" w:rsidRPr="000F46C6">
        <w:rPr>
          <w:rFonts w:ascii="Book Antiqua" w:hAnsi="Book Antiqua"/>
          <w:b/>
          <w:bCs/>
        </w:rPr>
        <w:t>.</w:t>
      </w:r>
      <w:r w:rsidR="000F3FEB" w:rsidRPr="000F46C6">
        <w:rPr>
          <w:rFonts w:ascii="Book Antiqua" w:hAnsi="Book Antiqua"/>
          <w:b/>
          <w:bCs/>
        </w:rPr>
        <w:t>6</w:t>
      </w:r>
      <w:r w:rsidR="002876FD" w:rsidRPr="000F46C6">
        <w:rPr>
          <w:rFonts w:ascii="Book Antiqua" w:hAnsi="Book Antiqua"/>
          <w:b/>
          <w:bCs/>
        </w:rPr>
        <w:t>.</w:t>
      </w:r>
      <w:r w:rsidR="002876FD" w:rsidRPr="000F46C6">
        <w:rPr>
          <w:rFonts w:ascii="Book Antiqua" w:hAnsi="Book Antiqua"/>
        </w:rPr>
        <w:tab/>
        <w:t>Tomar nota del presente informe y comunicar a la dependencia responsable las recomendaciones que seguidamente se enuncian.</w:t>
      </w:r>
    </w:p>
    <w:p w14:paraId="3AD68839" w14:textId="77777777" w:rsidR="00CA31F8" w:rsidRPr="000F46C6" w:rsidRDefault="00CA31F8" w:rsidP="007A6B98">
      <w:pPr>
        <w:spacing w:before="0" w:after="0" w:line="240" w:lineRule="auto"/>
        <w:ind w:left="0"/>
        <w:rPr>
          <w:rFonts w:ascii="Book Antiqua" w:hAnsi="Book Antiqua"/>
        </w:rPr>
      </w:pPr>
    </w:p>
    <w:p w14:paraId="1286A19F" w14:textId="0DF771EB" w:rsidR="005E6D4D" w:rsidRDefault="002876FD" w:rsidP="00F61139">
      <w:pPr>
        <w:spacing w:before="0" w:after="0" w:line="240" w:lineRule="auto"/>
        <w:ind w:left="0"/>
        <w:rPr>
          <w:rFonts w:ascii="Book Antiqua" w:hAnsi="Book Antiqua"/>
          <w:b/>
          <w:bCs/>
          <w:color w:val="2F5496"/>
        </w:rPr>
      </w:pPr>
      <w:r w:rsidRPr="000F46C6">
        <w:rPr>
          <w:rFonts w:ascii="Book Antiqua" w:hAnsi="Book Antiqua"/>
          <w:b/>
          <w:bCs/>
          <w:color w:val="2F5496"/>
        </w:rPr>
        <w:t>Al Centro de Apoyo</w:t>
      </w:r>
      <w:r w:rsidR="00EE3A67" w:rsidRPr="000F46C6">
        <w:rPr>
          <w:rFonts w:ascii="Book Antiqua" w:hAnsi="Book Antiqua"/>
          <w:b/>
          <w:bCs/>
          <w:color w:val="2F5496"/>
        </w:rPr>
        <w:t>, Coordinación y Mejoramiento de la Función Jurisdiccional</w:t>
      </w:r>
      <w:r w:rsidR="00E33A33" w:rsidRPr="000F46C6">
        <w:rPr>
          <w:rFonts w:ascii="Book Antiqua" w:hAnsi="Book Antiqua"/>
          <w:b/>
          <w:bCs/>
          <w:color w:val="2F5496"/>
        </w:rPr>
        <w:t xml:space="preserve"> y Sección</w:t>
      </w:r>
      <w:r w:rsidR="00EE3A67" w:rsidRPr="000F46C6">
        <w:rPr>
          <w:rFonts w:ascii="Book Antiqua" w:hAnsi="Book Antiqua"/>
          <w:b/>
          <w:bCs/>
          <w:color w:val="2F5496"/>
        </w:rPr>
        <w:t xml:space="preserve"> Administrativa de la</w:t>
      </w:r>
      <w:r w:rsidR="00E33A33" w:rsidRPr="000F46C6">
        <w:rPr>
          <w:rFonts w:ascii="Book Antiqua" w:hAnsi="Book Antiqua"/>
          <w:b/>
          <w:bCs/>
          <w:color w:val="2F5496"/>
        </w:rPr>
        <w:t xml:space="preserve"> Carrera judicial</w:t>
      </w:r>
    </w:p>
    <w:p w14:paraId="68DA0422" w14:textId="77777777" w:rsidR="00550874" w:rsidRPr="000F46C6" w:rsidRDefault="00550874" w:rsidP="00F61139">
      <w:pPr>
        <w:spacing w:before="0" w:after="0" w:line="240" w:lineRule="auto"/>
        <w:ind w:left="0"/>
        <w:rPr>
          <w:rFonts w:ascii="Book Antiqua" w:hAnsi="Book Antiqua"/>
          <w:b/>
          <w:bCs/>
          <w:color w:val="2F5496"/>
        </w:rPr>
      </w:pPr>
    </w:p>
    <w:p w14:paraId="51F2FDA5" w14:textId="368BF236" w:rsidR="002876FD" w:rsidRPr="000F46C6" w:rsidRDefault="00CA31F8" w:rsidP="007A6B98">
      <w:pPr>
        <w:spacing w:before="0" w:after="0" w:line="240" w:lineRule="auto"/>
        <w:ind w:left="0"/>
        <w:rPr>
          <w:rFonts w:ascii="Book Antiqua" w:hAnsi="Book Antiqua"/>
          <w:b/>
          <w:bCs/>
          <w:color w:val="2F5496"/>
        </w:rPr>
      </w:pPr>
      <w:r w:rsidRPr="000F46C6">
        <w:rPr>
          <w:rFonts w:ascii="Book Antiqua" w:hAnsi="Book Antiqua"/>
          <w:b/>
          <w:bCs/>
        </w:rPr>
        <w:t>10</w:t>
      </w:r>
      <w:r w:rsidR="002876FD" w:rsidRPr="000F46C6">
        <w:rPr>
          <w:rFonts w:ascii="Book Antiqua" w:hAnsi="Book Antiqua"/>
          <w:b/>
          <w:bCs/>
        </w:rPr>
        <w:t>.</w:t>
      </w:r>
      <w:r w:rsidR="000F3FEB" w:rsidRPr="000F46C6">
        <w:rPr>
          <w:rFonts w:ascii="Book Antiqua" w:hAnsi="Book Antiqua"/>
          <w:b/>
          <w:bCs/>
        </w:rPr>
        <w:t>7</w:t>
      </w:r>
      <w:r w:rsidR="002876FD" w:rsidRPr="000F46C6">
        <w:rPr>
          <w:rFonts w:ascii="Book Antiqua" w:hAnsi="Book Antiqua"/>
          <w:b/>
          <w:bCs/>
        </w:rPr>
        <w:t>.</w:t>
      </w:r>
      <w:r w:rsidR="002876FD" w:rsidRPr="000F46C6">
        <w:rPr>
          <w:rFonts w:ascii="Book Antiqua" w:hAnsi="Book Antiqua"/>
        </w:rPr>
        <w:tab/>
        <w:t>Que el nombramiento de la persona juzgadora en la plaza vacante ostente las siguientes condiciones</w:t>
      </w:r>
      <w:r w:rsidR="00E33A33" w:rsidRPr="000F46C6">
        <w:rPr>
          <w:rFonts w:ascii="Book Antiqua" w:hAnsi="Book Antiqua"/>
        </w:rPr>
        <w:t>, lo cual se replique para nuevos puestos vacantes</w:t>
      </w:r>
    </w:p>
    <w:p w14:paraId="71F97536" w14:textId="10F69CA5" w:rsidR="002876FD" w:rsidRPr="000F46C6" w:rsidRDefault="002876FD" w:rsidP="007A6B98">
      <w:pPr>
        <w:spacing w:before="100" w:beforeAutospacing="1" w:after="0" w:line="240" w:lineRule="auto"/>
        <w:ind w:left="340" w:right="340"/>
        <w:rPr>
          <w:rFonts w:ascii="Book Antiqua" w:hAnsi="Book Antiqua"/>
        </w:rPr>
      </w:pPr>
      <w:r w:rsidRPr="000F46C6">
        <w:rPr>
          <w:rFonts w:ascii="Book Antiqua" w:hAnsi="Book Antiqua"/>
        </w:rPr>
        <w:t>“</w:t>
      </w:r>
      <w:r w:rsidRPr="000F46C6">
        <w:rPr>
          <w:rFonts w:ascii="Book Antiqua" w:hAnsi="Book Antiqua"/>
          <w:i/>
          <w:iCs/>
        </w:rPr>
        <w:t>Estarán sujetas a modificación de horarios, que pueden ser reubicadas, en función de la carga de trabajo en cualquier zona del país, uso eficiente del recurso, servicio público; por esa razón, además, podrían laborar en horarios vespertinos y hasta en jornadas semanales de cinco días que involucren los fines de semana</w:t>
      </w:r>
      <w:r w:rsidR="004D00B4" w:rsidRPr="000F46C6">
        <w:rPr>
          <w:rFonts w:ascii="Book Antiqua" w:hAnsi="Book Antiqua"/>
          <w:i/>
          <w:iCs/>
        </w:rPr>
        <w:t>.</w:t>
      </w:r>
      <w:r w:rsidRPr="000F46C6">
        <w:rPr>
          <w:rFonts w:ascii="Book Antiqua" w:hAnsi="Book Antiqua"/>
        </w:rPr>
        <w:t>”.</w:t>
      </w:r>
    </w:p>
    <w:p w14:paraId="4B734EC6" w14:textId="21A1E284" w:rsidR="00550874" w:rsidRDefault="00550874" w:rsidP="007A6B98">
      <w:pPr>
        <w:spacing w:before="0" w:after="0" w:line="240" w:lineRule="auto"/>
        <w:ind w:left="0"/>
        <w:rPr>
          <w:rFonts w:ascii="Book Antiqua" w:hAnsi="Book Antiqua"/>
        </w:rPr>
      </w:pPr>
    </w:p>
    <w:p w14:paraId="5A7B9A99" w14:textId="77777777" w:rsidR="00550874" w:rsidRPr="000F46C6" w:rsidRDefault="00550874" w:rsidP="007A6B98">
      <w:pPr>
        <w:spacing w:before="0" w:after="0" w:line="240" w:lineRule="auto"/>
        <w:ind w:left="0"/>
        <w:rPr>
          <w:rFonts w:ascii="Book Antiqua" w:hAnsi="Book Antiqua"/>
        </w:rPr>
      </w:pPr>
    </w:p>
    <w:p w14:paraId="03476707" w14:textId="77777777" w:rsidR="002876FD" w:rsidRPr="000F46C6" w:rsidRDefault="002876FD" w:rsidP="007A6B98">
      <w:pPr>
        <w:spacing w:before="0" w:after="0" w:line="240" w:lineRule="auto"/>
        <w:ind w:left="142" w:hanging="142"/>
        <w:rPr>
          <w:rFonts w:ascii="Book Antiqua" w:hAnsi="Book Antiqua"/>
          <w:b/>
          <w:bCs/>
          <w:color w:val="2F5496"/>
        </w:rPr>
      </w:pPr>
      <w:r w:rsidRPr="000F46C6">
        <w:rPr>
          <w:rFonts w:ascii="Book Antiqua" w:hAnsi="Book Antiqua"/>
          <w:b/>
          <w:bCs/>
          <w:color w:val="2F5496"/>
        </w:rPr>
        <w:t xml:space="preserve">Al Tribunal </w:t>
      </w:r>
      <w:r w:rsidR="00780728" w:rsidRPr="000F46C6">
        <w:rPr>
          <w:rFonts w:ascii="Book Antiqua" w:hAnsi="Book Antiqua"/>
          <w:b/>
          <w:bCs/>
          <w:color w:val="2F5496"/>
        </w:rPr>
        <w:t xml:space="preserve">Penal de Limón, Sección </w:t>
      </w:r>
      <w:r w:rsidRPr="000F46C6">
        <w:rPr>
          <w:rFonts w:ascii="Book Antiqua" w:hAnsi="Book Antiqua"/>
          <w:b/>
          <w:bCs/>
          <w:color w:val="2F5496"/>
        </w:rPr>
        <w:t>de Flagrancia de I Circuito Judicial de la Zona Atlántica</w:t>
      </w:r>
    </w:p>
    <w:p w14:paraId="61F63152" w14:textId="77777777" w:rsidR="00550874" w:rsidRDefault="00550874" w:rsidP="00F61139">
      <w:pPr>
        <w:spacing w:before="0" w:after="0" w:line="240" w:lineRule="auto"/>
        <w:ind w:left="0"/>
        <w:rPr>
          <w:rFonts w:ascii="Book Antiqua" w:hAnsi="Book Antiqua"/>
        </w:rPr>
      </w:pPr>
    </w:p>
    <w:p w14:paraId="654826E5" w14:textId="0EDD7C4C" w:rsidR="002876FD" w:rsidRPr="000F46C6" w:rsidRDefault="00CA31F8" w:rsidP="00F61139">
      <w:pPr>
        <w:spacing w:before="0" w:after="0" w:line="240" w:lineRule="auto"/>
        <w:ind w:left="0"/>
        <w:rPr>
          <w:rFonts w:ascii="Book Antiqua" w:hAnsi="Book Antiqua" w:cs="Arial"/>
          <w:lang w:eastAsia="zh-CN"/>
        </w:rPr>
      </w:pPr>
      <w:r w:rsidRPr="000F46C6">
        <w:rPr>
          <w:rFonts w:ascii="Book Antiqua" w:hAnsi="Book Antiqua"/>
        </w:rPr>
        <w:t>10</w:t>
      </w:r>
      <w:r w:rsidR="002876FD" w:rsidRPr="000F46C6">
        <w:rPr>
          <w:rFonts w:ascii="Book Antiqua" w:hAnsi="Book Antiqua"/>
        </w:rPr>
        <w:t>.</w:t>
      </w:r>
      <w:r w:rsidR="00853F70" w:rsidRPr="000F46C6">
        <w:rPr>
          <w:rFonts w:ascii="Book Antiqua" w:hAnsi="Book Antiqua"/>
        </w:rPr>
        <w:t>8</w:t>
      </w:r>
      <w:r w:rsidR="002876FD" w:rsidRPr="000F46C6">
        <w:rPr>
          <w:rFonts w:ascii="Book Antiqua" w:hAnsi="Book Antiqua"/>
        </w:rPr>
        <w:t>.</w:t>
      </w:r>
      <w:r w:rsidR="002876FD" w:rsidRPr="000F46C6">
        <w:rPr>
          <w:rFonts w:ascii="Book Antiqua" w:hAnsi="Book Antiqua"/>
        </w:rPr>
        <w:tab/>
      </w:r>
      <w:r w:rsidR="002876FD" w:rsidRPr="000F46C6">
        <w:rPr>
          <w:rFonts w:ascii="Book Antiqua" w:hAnsi="Book Antiqua" w:cs="Arial"/>
          <w:lang w:eastAsia="zh-CN"/>
        </w:rPr>
        <w:t>A partir de la experiencia de archivos en formatos Excel, es importante contar con un mecanismo institucional para respaldo de la información y toma de decisiones, por lo cual se recomienda la utilización de la Agenda Cronos.</w:t>
      </w:r>
    </w:p>
    <w:p w14:paraId="020E6EA4" w14:textId="77777777" w:rsidR="00CA31F8" w:rsidRPr="000F46C6" w:rsidRDefault="00CA31F8" w:rsidP="007A6B98">
      <w:pPr>
        <w:spacing w:before="0" w:after="0" w:line="240" w:lineRule="auto"/>
        <w:ind w:left="0"/>
        <w:rPr>
          <w:rFonts w:ascii="Book Antiqua" w:hAnsi="Book Antiqua" w:cs="Arial"/>
          <w:lang w:eastAsia="zh-CN"/>
        </w:rPr>
      </w:pPr>
    </w:p>
    <w:p w14:paraId="1C09179B" w14:textId="43B5E3FB" w:rsidR="002876FD" w:rsidRPr="000F46C6" w:rsidRDefault="00CA31F8" w:rsidP="007A6B98">
      <w:pPr>
        <w:spacing w:before="0" w:after="0" w:line="240" w:lineRule="auto"/>
        <w:ind w:left="0"/>
        <w:rPr>
          <w:rFonts w:ascii="Book Antiqua" w:hAnsi="Book Antiqua" w:cs="Arial"/>
          <w:lang w:eastAsia="zh-CN"/>
        </w:rPr>
      </w:pPr>
      <w:r w:rsidRPr="000F46C6">
        <w:rPr>
          <w:rFonts w:ascii="Book Antiqua" w:hAnsi="Book Antiqua" w:cs="Arial"/>
          <w:lang w:eastAsia="zh-CN"/>
        </w:rPr>
        <w:t>10</w:t>
      </w:r>
      <w:r w:rsidR="002876FD" w:rsidRPr="000F46C6">
        <w:rPr>
          <w:rFonts w:ascii="Book Antiqua" w:hAnsi="Book Antiqua" w:cs="Arial"/>
          <w:lang w:eastAsia="zh-CN"/>
        </w:rPr>
        <w:t>.</w:t>
      </w:r>
      <w:r w:rsidR="00C34AA6" w:rsidRPr="000F46C6">
        <w:rPr>
          <w:rFonts w:ascii="Book Antiqua" w:hAnsi="Book Antiqua" w:cs="Arial"/>
          <w:lang w:eastAsia="zh-CN"/>
        </w:rPr>
        <w:t>9</w:t>
      </w:r>
      <w:r w:rsidR="002876FD" w:rsidRPr="000F46C6">
        <w:rPr>
          <w:rFonts w:ascii="Book Antiqua" w:hAnsi="Book Antiqua" w:cs="Arial"/>
          <w:lang w:eastAsia="zh-CN"/>
        </w:rPr>
        <w:t>.</w:t>
      </w:r>
      <w:r w:rsidR="002876FD" w:rsidRPr="000F46C6">
        <w:rPr>
          <w:rFonts w:ascii="Book Antiqua" w:hAnsi="Book Antiqua" w:cs="Arial"/>
          <w:lang w:eastAsia="zh-CN"/>
        </w:rPr>
        <w:tab/>
        <w:t xml:space="preserve">Utilizar y dar continuidad al libro de votos que </w:t>
      </w:r>
      <w:r w:rsidR="00EE3A67" w:rsidRPr="000F46C6">
        <w:rPr>
          <w:rFonts w:ascii="Book Antiqua" w:hAnsi="Book Antiqua" w:cs="Arial"/>
          <w:lang w:eastAsia="zh-CN"/>
        </w:rPr>
        <w:t xml:space="preserve">se </w:t>
      </w:r>
      <w:r w:rsidR="002876FD" w:rsidRPr="000F46C6">
        <w:rPr>
          <w:rFonts w:ascii="Book Antiqua" w:hAnsi="Book Antiqua" w:cs="Arial"/>
          <w:lang w:eastAsia="zh-CN"/>
        </w:rPr>
        <w:t>remitió en el proceso de diagnóstico la Dirección de Planificación con el fin de poder hacer visible las labores que realizan las plazas juzgadoras en audiencia que no necesariamente finalizan con el dictado inmediato de una sentencia.</w:t>
      </w:r>
    </w:p>
    <w:p w14:paraId="23DB5BD1" w14:textId="6B520679" w:rsidR="002876FD" w:rsidRPr="000F46C6" w:rsidRDefault="00A11892" w:rsidP="00F61139">
      <w:pPr>
        <w:spacing w:before="0" w:after="0" w:line="240" w:lineRule="auto"/>
        <w:jc w:val="center"/>
        <w:rPr>
          <w:rFonts w:ascii="Book Antiqua" w:hAnsi="Book Antiqua"/>
        </w:rPr>
      </w:pPr>
      <w:r>
        <w:rPr>
          <w:rFonts w:ascii="Book Antiqua" w:hAnsi="Book Antiqua"/>
        </w:rPr>
        <w:t xml:space="preserve">  </w:t>
      </w:r>
      <w:bookmarkStart w:id="9" w:name="_MON_1664275014"/>
      <w:bookmarkEnd w:id="9"/>
      <w:r>
        <w:rPr>
          <w:rFonts w:ascii="Book Antiqua" w:hAnsi="Book Antiqua"/>
        </w:rPr>
        <w:object w:dxaOrig="1513" w:dyaOrig="984" w14:anchorId="72EBBB2B">
          <v:shape id="_x0000_i1030" type="#_x0000_t75" style="width:75.5pt;height:49pt" o:ole="">
            <v:imagedata r:id="rId30" o:title=""/>
          </v:shape>
          <o:OLEObject Type="Embed" ProgID="Excel.Sheet.12" ShapeID="_x0000_i1030" DrawAspect="Icon" ObjectID="_1721475520" r:id="rId31"/>
        </w:object>
      </w:r>
    </w:p>
    <w:p w14:paraId="51B39811" w14:textId="77777777" w:rsidR="00CA31F8" w:rsidRPr="000F46C6" w:rsidRDefault="00CA31F8" w:rsidP="007A6B98">
      <w:pPr>
        <w:spacing w:before="0" w:after="0" w:line="240" w:lineRule="auto"/>
        <w:jc w:val="center"/>
        <w:rPr>
          <w:rFonts w:ascii="Book Antiqua" w:hAnsi="Book Antiqua"/>
        </w:rPr>
      </w:pPr>
    </w:p>
    <w:p w14:paraId="315E37D8" w14:textId="4BE011EB" w:rsidR="002876FD" w:rsidRPr="000F46C6" w:rsidRDefault="00CA31F8" w:rsidP="00F61139">
      <w:pPr>
        <w:spacing w:before="0" w:after="0" w:line="240" w:lineRule="auto"/>
        <w:ind w:left="0"/>
        <w:rPr>
          <w:rFonts w:ascii="Book Antiqua" w:hAnsi="Book Antiqua" w:cs="Arial"/>
          <w:lang w:eastAsia="zh-CN"/>
        </w:rPr>
      </w:pPr>
      <w:r w:rsidRPr="000F46C6">
        <w:rPr>
          <w:rFonts w:ascii="Book Antiqua" w:hAnsi="Book Antiqua"/>
        </w:rPr>
        <w:t>10</w:t>
      </w:r>
      <w:r w:rsidR="002876FD" w:rsidRPr="000F46C6">
        <w:rPr>
          <w:rFonts w:ascii="Book Antiqua" w:hAnsi="Book Antiqua"/>
        </w:rPr>
        <w:t>.</w:t>
      </w:r>
      <w:r w:rsidR="00C34AA6" w:rsidRPr="000F46C6">
        <w:rPr>
          <w:rFonts w:ascii="Book Antiqua" w:hAnsi="Book Antiqua"/>
        </w:rPr>
        <w:t>10</w:t>
      </w:r>
      <w:r w:rsidR="002876FD" w:rsidRPr="000F46C6">
        <w:rPr>
          <w:rFonts w:ascii="Book Antiqua" w:hAnsi="Book Antiqua"/>
        </w:rPr>
        <w:t>.</w:t>
      </w:r>
      <w:r w:rsidR="002876FD" w:rsidRPr="000F46C6">
        <w:rPr>
          <w:rFonts w:ascii="Book Antiqua" w:hAnsi="Book Antiqua"/>
        </w:rPr>
        <w:tab/>
      </w:r>
      <w:r w:rsidR="002876FD" w:rsidRPr="000F46C6">
        <w:rPr>
          <w:rFonts w:ascii="Book Antiqua" w:hAnsi="Book Antiqua" w:cs="Arial"/>
          <w:lang w:eastAsia="zh-CN"/>
        </w:rPr>
        <w:t>Deberá aplicar el Proceso de Mejora Continua, detallado en el apartado 8, con el fin de garantizar el mejoramiento del despacho.</w:t>
      </w:r>
    </w:p>
    <w:p w14:paraId="5BEC69CC" w14:textId="77777777" w:rsidR="00CA31F8" w:rsidRPr="000F46C6" w:rsidRDefault="00CA31F8" w:rsidP="007A6B98">
      <w:pPr>
        <w:spacing w:before="0" w:after="0" w:line="240" w:lineRule="auto"/>
        <w:ind w:left="0"/>
        <w:rPr>
          <w:rFonts w:ascii="Book Antiqua" w:hAnsi="Book Antiqua" w:cs="Arial"/>
          <w:lang w:eastAsia="zh-CN"/>
        </w:rPr>
      </w:pPr>
    </w:p>
    <w:p w14:paraId="09B54308" w14:textId="4B4F3D84" w:rsidR="002876FD" w:rsidRPr="000F46C6" w:rsidRDefault="00CA31F8" w:rsidP="00F61139">
      <w:pPr>
        <w:spacing w:before="0" w:after="0" w:line="240" w:lineRule="auto"/>
        <w:ind w:left="0"/>
        <w:rPr>
          <w:rFonts w:ascii="Book Antiqua" w:hAnsi="Book Antiqua"/>
          <w:bCs/>
          <w:i/>
          <w:iCs/>
        </w:rPr>
      </w:pPr>
      <w:r w:rsidRPr="000F46C6">
        <w:rPr>
          <w:rFonts w:ascii="Book Antiqua" w:hAnsi="Book Antiqua" w:cs="Arial"/>
          <w:lang w:eastAsia="zh-CN"/>
        </w:rPr>
        <w:t>10</w:t>
      </w:r>
      <w:r w:rsidR="00857C39" w:rsidRPr="000F46C6">
        <w:rPr>
          <w:rFonts w:ascii="Book Antiqua" w:hAnsi="Book Antiqua" w:cs="Arial"/>
          <w:lang w:eastAsia="zh-CN"/>
        </w:rPr>
        <w:t>.</w:t>
      </w:r>
      <w:r w:rsidR="00C34AA6" w:rsidRPr="000F46C6">
        <w:rPr>
          <w:rFonts w:ascii="Book Antiqua" w:hAnsi="Book Antiqua" w:cs="Arial"/>
          <w:lang w:eastAsia="zh-CN"/>
        </w:rPr>
        <w:t>11</w:t>
      </w:r>
      <w:r w:rsidR="00857C39" w:rsidRPr="000F46C6">
        <w:rPr>
          <w:rFonts w:ascii="Book Antiqua" w:hAnsi="Book Antiqua" w:cs="Arial"/>
          <w:lang w:eastAsia="zh-CN"/>
        </w:rPr>
        <w:t xml:space="preserve"> En función del criterio jurídico DJ-C-266-2020</w:t>
      </w:r>
      <w:r w:rsidR="00EE3A67" w:rsidRPr="000F46C6">
        <w:rPr>
          <w:rFonts w:ascii="Book Antiqua" w:hAnsi="Book Antiqua" w:cs="Arial"/>
          <w:lang w:eastAsia="zh-CN"/>
        </w:rPr>
        <w:t>, emitido por la Dirección Jurídica</w:t>
      </w:r>
      <w:r w:rsidR="00857C39" w:rsidRPr="000F46C6">
        <w:rPr>
          <w:rFonts w:ascii="Book Antiqua" w:hAnsi="Book Antiqua" w:cs="Arial"/>
          <w:lang w:eastAsia="zh-CN"/>
        </w:rPr>
        <w:t xml:space="preserve">, las personas nombradas deben valorar el escenario </w:t>
      </w:r>
      <w:r w:rsidR="001E31FB" w:rsidRPr="000F46C6">
        <w:rPr>
          <w:rFonts w:ascii="Book Antiqua" w:hAnsi="Book Antiqua" w:cs="Arial"/>
          <w:lang w:eastAsia="zh-CN"/>
        </w:rPr>
        <w:t>1 o</w:t>
      </w:r>
      <w:r w:rsidR="00E33A33" w:rsidRPr="000F46C6">
        <w:rPr>
          <w:rFonts w:ascii="Book Antiqua" w:hAnsi="Book Antiqua" w:cs="Arial"/>
          <w:lang w:eastAsia="zh-CN"/>
        </w:rPr>
        <w:t xml:space="preserve"> 2</w:t>
      </w:r>
      <w:r w:rsidR="00857C39" w:rsidRPr="000F46C6">
        <w:rPr>
          <w:rFonts w:ascii="Book Antiqua" w:hAnsi="Book Antiqua" w:cs="Arial"/>
          <w:lang w:eastAsia="zh-CN"/>
        </w:rPr>
        <w:t xml:space="preserve"> y las repercusiones personales que les puede provocar y comunicarlo a las instancias superiores:</w:t>
      </w:r>
      <w:r w:rsidR="00857C39" w:rsidRPr="000F46C6">
        <w:rPr>
          <w:rFonts w:ascii="Book Antiqua" w:hAnsi="Book Antiqua"/>
        </w:rPr>
        <w:t xml:space="preserve"> “</w:t>
      </w:r>
      <w:r w:rsidR="00857C39" w:rsidRPr="000F46C6">
        <w:rPr>
          <w:rFonts w:ascii="Book Antiqua" w:hAnsi="Book Antiqua"/>
          <w:bCs/>
          <w:i/>
          <w:iCs/>
        </w:rPr>
        <w:t xml:space="preserve">Es indispensable la comunicación previa a las personas juzgadoras de la modificación de jornadas si al ser nombradas o al participar de los distintos concursos </w:t>
      </w:r>
      <w:r w:rsidR="00857C39" w:rsidRPr="000F46C6">
        <w:rPr>
          <w:rFonts w:ascii="Book Antiqua" w:hAnsi="Book Antiqua"/>
          <w:b/>
          <w:i/>
          <w:iCs/>
        </w:rPr>
        <w:t>no</w:t>
      </w:r>
      <w:r w:rsidR="00857C39" w:rsidRPr="000F46C6">
        <w:rPr>
          <w:rFonts w:ascii="Book Antiqua" w:hAnsi="Book Antiqua"/>
          <w:bCs/>
          <w:i/>
          <w:iCs/>
        </w:rPr>
        <w:t xml:space="preserve"> se les puso en conocimiento de que podrían estar sujetas a variaciones de jornada. Lo anterior con el fin de que éstas tengan la oportunidad de demostrar objetivamente si esa modificación les causa un perjuicio grave de difícil reparación”.</w:t>
      </w:r>
    </w:p>
    <w:p w14:paraId="1C0C9DE0" w14:textId="77777777" w:rsidR="00CA31F8" w:rsidRPr="000F46C6" w:rsidRDefault="00CA31F8" w:rsidP="007A6B98">
      <w:pPr>
        <w:spacing w:before="0" w:after="0" w:line="240" w:lineRule="auto"/>
        <w:ind w:left="0"/>
        <w:rPr>
          <w:rFonts w:ascii="Book Antiqua" w:eastAsia="Times New Roman" w:hAnsi="Book Antiqua"/>
          <w:i/>
          <w:iCs/>
        </w:rPr>
      </w:pPr>
    </w:p>
    <w:p w14:paraId="09D94986" w14:textId="3F8DC3D1" w:rsidR="005E6D4D" w:rsidRPr="000F46C6" w:rsidRDefault="002876FD" w:rsidP="007A6B98">
      <w:pPr>
        <w:spacing w:before="0" w:after="0" w:line="240" w:lineRule="auto"/>
        <w:ind w:left="0"/>
        <w:rPr>
          <w:rFonts w:ascii="Book Antiqua" w:hAnsi="Book Antiqua"/>
          <w:b/>
          <w:bCs/>
          <w:color w:val="2F5496"/>
        </w:rPr>
      </w:pPr>
      <w:r w:rsidRPr="000F46C6">
        <w:rPr>
          <w:rFonts w:ascii="Book Antiqua" w:hAnsi="Book Antiqua"/>
          <w:b/>
          <w:bCs/>
          <w:color w:val="2F5496"/>
        </w:rPr>
        <w:t>A la Comisión</w:t>
      </w:r>
      <w:r w:rsidR="001E31FB" w:rsidRPr="000F46C6">
        <w:rPr>
          <w:rFonts w:ascii="Book Antiqua" w:hAnsi="Book Antiqua"/>
          <w:b/>
          <w:bCs/>
          <w:color w:val="2F5496"/>
        </w:rPr>
        <w:t xml:space="preserve"> Nacional</w:t>
      </w:r>
      <w:r w:rsidRPr="000F46C6">
        <w:rPr>
          <w:rFonts w:ascii="Book Antiqua" w:hAnsi="Book Antiqua"/>
          <w:b/>
          <w:bCs/>
          <w:color w:val="2F5496"/>
        </w:rPr>
        <w:t xml:space="preserve"> de Flagrancia</w:t>
      </w:r>
    </w:p>
    <w:p w14:paraId="6BA9EE5F" w14:textId="77777777" w:rsidR="00550874" w:rsidRDefault="00550874" w:rsidP="00F61139">
      <w:pPr>
        <w:spacing w:before="0" w:after="0" w:line="240" w:lineRule="auto"/>
        <w:ind w:left="0"/>
        <w:rPr>
          <w:rFonts w:ascii="Book Antiqua" w:hAnsi="Book Antiqua"/>
        </w:rPr>
      </w:pPr>
    </w:p>
    <w:p w14:paraId="72641B1B" w14:textId="3CCEFC18" w:rsidR="002876FD" w:rsidRPr="000F46C6" w:rsidRDefault="00CA31F8" w:rsidP="00F61139">
      <w:pPr>
        <w:spacing w:before="0" w:after="0" w:line="240" w:lineRule="auto"/>
        <w:ind w:left="0"/>
        <w:rPr>
          <w:rFonts w:ascii="Book Antiqua" w:hAnsi="Book Antiqua"/>
        </w:rPr>
      </w:pPr>
      <w:r w:rsidRPr="000F46C6">
        <w:rPr>
          <w:rFonts w:ascii="Book Antiqua" w:hAnsi="Book Antiqua"/>
        </w:rPr>
        <w:t>10</w:t>
      </w:r>
      <w:r w:rsidR="002876FD" w:rsidRPr="000F46C6">
        <w:rPr>
          <w:rFonts w:ascii="Book Antiqua" w:hAnsi="Book Antiqua"/>
        </w:rPr>
        <w:t>.</w:t>
      </w:r>
      <w:r w:rsidR="00C34AA6" w:rsidRPr="000F46C6">
        <w:rPr>
          <w:rFonts w:ascii="Book Antiqua" w:hAnsi="Book Antiqua"/>
        </w:rPr>
        <w:t>12</w:t>
      </w:r>
      <w:r w:rsidR="002876FD" w:rsidRPr="000F46C6">
        <w:rPr>
          <w:rFonts w:ascii="Book Antiqua" w:hAnsi="Book Antiqua"/>
        </w:rPr>
        <w:t>.</w:t>
      </w:r>
      <w:r w:rsidR="002876FD" w:rsidRPr="000F46C6">
        <w:rPr>
          <w:rFonts w:ascii="Book Antiqua" w:hAnsi="Book Antiqua"/>
        </w:rPr>
        <w:tab/>
        <w:t>Dar seguimiento a la propuesta de implementación de</w:t>
      </w:r>
      <w:r w:rsidR="000A550D" w:rsidRPr="000F46C6">
        <w:rPr>
          <w:rFonts w:ascii="Book Antiqua" w:hAnsi="Book Antiqua"/>
        </w:rPr>
        <w:t xml:space="preserve">l escenario que el Consejo Superior apruebe. </w:t>
      </w:r>
      <w:r w:rsidR="002876FD" w:rsidRPr="000F46C6">
        <w:rPr>
          <w:rFonts w:ascii="Book Antiqua" w:hAnsi="Book Antiqua"/>
        </w:rPr>
        <w:t xml:space="preserve"> </w:t>
      </w:r>
      <w:r w:rsidR="000A550D" w:rsidRPr="000F46C6">
        <w:rPr>
          <w:rFonts w:ascii="Book Antiqua" w:hAnsi="Book Antiqua"/>
        </w:rPr>
        <w:t>P</w:t>
      </w:r>
      <w:r w:rsidR="002876FD" w:rsidRPr="000F46C6">
        <w:rPr>
          <w:rFonts w:ascii="Book Antiqua" w:hAnsi="Book Antiqua"/>
        </w:rPr>
        <w:t xml:space="preserve">romover  en otros Circuitos Judiciales </w:t>
      </w:r>
      <w:r w:rsidR="000A550D" w:rsidRPr="000F46C6">
        <w:rPr>
          <w:rFonts w:ascii="Book Antiqua" w:hAnsi="Book Antiqua"/>
        </w:rPr>
        <w:t xml:space="preserve">la oportunidad de ampliar en jornadas diurnas </w:t>
      </w:r>
      <w:r w:rsidR="002876FD" w:rsidRPr="000F46C6">
        <w:rPr>
          <w:rFonts w:ascii="Book Antiqua" w:hAnsi="Book Antiqua"/>
        </w:rPr>
        <w:t xml:space="preserve"> la cobertura del servicio de flagrancia</w:t>
      </w:r>
      <w:r w:rsidR="001921B2" w:rsidRPr="000F46C6">
        <w:rPr>
          <w:rFonts w:ascii="Book Antiqua" w:hAnsi="Book Antiqua"/>
        </w:rPr>
        <w:t>, en lugares donde se determine una baja entrada de asuntos</w:t>
      </w:r>
      <w:r w:rsidR="000A550D" w:rsidRPr="000F46C6">
        <w:rPr>
          <w:rFonts w:ascii="Book Antiqua" w:hAnsi="Book Antiqua"/>
        </w:rPr>
        <w:t xml:space="preserve"> nocturna</w:t>
      </w:r>
      <w:r w:rsidR="00EE3A67" w:rsidRPr="000F46C6">
        <w:rPr>
          <w:rFonts w:ascii="Book Antiqua" w:hAnsi="Book Antiqua"/>
        </w:rPr>
        <w:t>, con el apoyo</w:t>
      </w:r>
      <w:r w:rsidR="000A550D" w:rsidRPr="000F46C6">
        <w:rPr>
          <w:rFonts w:ascii="Book Antiqua" w:hAnsi="Book Antiqua"/>
        </w:rPr>
        <w:t xml:space="preserve"> técnico</w:t>
      </w:r>
      <w:r w:rsidR="00EE3A67" w:rsidRPr="000F46C6">
        <w:rPr>
          <w:rFonts w:ascii="Book Antiqua" w:hAnsi="Book Antiqua"/>
        </w:rPr>
        <w:t xml:space="preserve"> que brinde la Dirección de Planificación.</w:t>
      </w:r>
    </w:p>
    <w:p w14:paraId="00EAB479" w14:textId="77777777" w:rsidR="00CA31F8" w:rsidRPr="000F46C6" w:rsidRDefault="00CA31F8" w:rsidP="007A6B98">
      <w:pPr>
        <w:spacing w:before="0" w:after="0" w:line="240" w:lineRule="auto"/>
        <w:ind w:left="0"/>
        <w:rPr>
          <w:rFonts w:ascii="Book Antiqua" w:hAnsi="Book Antiqua"/>
          <w:b/>
          <w:bCs/>
          <w:color w:val="2F5496"/>
        </w:rPr>
      </w:pPr>
    </w:p>
    <w:p w14:paraId="0570BF71" w14:textId="77777777" w:rsidR="002876FD" w:rsidRPr="000F46C6" w:rsidRDefault="002876FD" w:rsidP="007A6B98">
      <w:pPr>
        <w:spacing w:before="0" w:after="0" w:line="240" w:lineRule="auto"/>
        <w:ind w:left="0"/>
        <w:rPr>
          <w:rFonts w:ascii="Book Antiqua" w:hAnsi="Book Antiqua"/>
          <w:b/>
          <w:bCs/>
          <w:color w:val="2F5496"/>
        </w:rPr>
      </w:pPr>
      <w:r w:rsidRPr="000F46C6">
        <w:rPr>
          <w:rFonts w:ascii="Book Antiqua" w:hAnsi="Book Antiqua"/>
          <w:b/>
          <w:bCs/>
          <w:color w:val="2F5496"/>
        </w:rPr>
        <w:t>A la Fiscalía General de la República</w:t>
      </w:r>
    </w:p>
    <w:p w14:paraId="0B84A5EC" w14:textId="77777777" w:rsidR="00550874" w:rsidRDefault="00550874" w:rsidP="00F61139">
      <w:pPr>
        <w:spacing w:before="0" w:after="0" w:line="240" w:lineRule="auto"/>
        <w:ind w:left="0"/>
        <w:rPr>
          <w:rFonts w:ascii="Book Antiqua" w:hAnsi="Book Antiqua"/>
        </w:rPr>
      </w:pPr>
    </w:p>
    <w:p w14:paraId="516D036E" w14:textId="3558C106" w:rsidR="002876FD" w:rsidRPr="000F46C6" w:rsidRDefault="00CA31F8" w:rsidP="00F61139">
      <w:pPr>
        <w:spacing w:before="0" w:after="0" w:line="240" w:lineRule="auto"/>
        <w:ind w:left="0"/>
        <w:rPr>
          <w:rFonts w:ascii="Book Antiqua" w:hAnsi="Book Antiqua"/>
        </w:rPr>
      </w:pPr>
      <w:r w:rsidRPr="000F46C6">
        <w:rPr>
          <w:rFonts w:ascii="Book Antiqua" w:hAnsi="Book Antiqua"/>
        </w:rPr>
        <w:t>10</w:t>
      </w:r>
      <w:r w:rsidR="002876FD" w:rsidRPr="000F46C6">
        <w:rPr>
          <w:rFonts w:ascii="Book Antiqua" w:hAnsi="Book Antiqua"/>
        </w:rPr>
        <w:t>.</w:t>
      </w:r>
      <w:r w:rsidR="00C34AA6" w:rsidRPr="000F46C6">
        <w:rPr>
          <w:rFonts w:ascii="Book Antiqua" w:hAnsi="Book Antiqua"/>
        </w:rPr>
        <w:t>13</w:t>
      </w:r>
      <w:r w:rsidR="002876FD" w:rsidRPr="000F46C6">
        <w:rPr>
          <w:rFonts w:ascii="Book Antiqua" w:hAnsi="Book Antiqua"/>
        </w:rPr>
        <w:t>.</w:t>
      </w:r>
      <w:r w:rsidR="002876FD" w:rsidRPr="000F46C6">
        <w:rPr>
          <w:rFonts w:ascii="Book Antiqua" w:hAnsi="Book Antiqua"/>
        </w:rPr>
        <w:tab/>
        <w:t xml:space="preserve">Dar seguimiento a la circular 25-ADM-19 sobre el tamizaje de las causas que son ingresadas por la vía de Flagrancia, la cual surgió como respuesta al estudio 2039-PLA-19 de la Dirección de Planificación, poniendo énfasis especial en la medición de la entrada de delitos de incumplimiento de las medidas de protección, conducción temeraria, portación ilícita de armas y desobediencia a la </w:t>
      </w:r>
      <w:r w:rsidR="0047659C" w:rsidRPr="000F46C6">
        <w:rPr>
          <w:rFonts w:ascii="Book Antiqua" w:hAnsi="Book Antiqua"/>
        </w:rPr>
        <w:t>autoridad</w:t>
      </w:r>
      <w:r w:rsidR="002876FD" w:rsidRPr="000F46C6">
        <w:rPr>
          <w:rFonts w:ascii="Book Antiqua" w:hAnsi="Book Antiqua"/>
        </w:rPr>
        <w:t>, los cuales son delitos típicos de flagrancia.</w:t>
      </w:r>
    </w:p>
    <w:p w14:paraId="26F5B4E2" w14:textId="77777777" w:rsidR="00CA31F8" w:rsidRPr="000F46C6" w:rsidRDefault="00CA31F8" w:rsidP="007A6B98">
      <w:pPr>
        <w:spacing w:before="0" w:after="0" w:line="240" w:lineRule="auto"/>
        <w:ind w:left="0"/>
        <w:rPr>
          <w:rFonts w:ascii="Book Antiqua" w:hAnsi="Book Antiqua"/>
        </w:rPr>
      </w:pPr>
    </w:p>
    <w:p w14:paraId="1F8C0990" w14:textId="42C612D7" w:rsidR="005E7593" w:rsidRPr="000F46C6" w:rsidRDefault="00CA31F8" w:rsidP="007A6B98">
      <w:pPr>
        <w:shd w:val="clear" w:color="auto" w:fill="FFFFFF"/>
        <w:spacing w:before="0" w:after="0" w:line="240" w:lineRule="auto"/>
        <w:ind w:left="0"/>
        <w:rPr>
          <w:rFonts w:ascii="Book Antiqua" w:hAnsi="Book Antiqua"/>
        </w:rPr>
      </w:pPr>
      <w:r w:rsidRPr="000F46C6">
        <w:rPr>
          <w:rFonts w:ascii="Book Antiqua" w:hAnsi="Book Antiqua"/>
        </w:rPr>
        <w:t>10</w:t>
      </w:r>
      <w:r w:rsidR="002876FD" w:rsidRPr="000F46C6">
        <w:rPr>
          <w:rFonts w:ascii="Book Antiqua" w:hAnsi="Book Antiqua"/>
        </w:rPr>
        <w:t>.1</w:t>
      </w:r>
      <w:r w:rsidR="00C34AA6" w:rsidRPr="000F46C6">
        <w:rPr>
          <w:rFonts w:ascii="Book Antiqua" w:hAnsi="Book Antiqua"/>
        </w:rPr>
        <w:t>4</w:t>
      </w:r>
      <w:r w:rsidR="002876FD" w:rsidRPr="000F46C6">
        <w:rPr>
          <w:rFonts w:ascii="Book Antiqua" w:hAnsi="Book Antiqua"/>
        </w:rPr>
        <w:t>.</w:t>
      </w:r>
      <w:r w:rsidR="002876FD" w:rsidRPr="000F46C6">
        <w:rPr>
          <w:rFonts w:ascii="Book Antiqua" w:hAnsi="Book Antiqua"/>
        </w:rPr>
        <w:tab/>
        <w:t>Mantener el movimiento de una Fiscala o Fiscal a la jornada diurna, enfocada (o) en la atención de casos de flagrancia, lo anterior, de conformidad con el oficio 2009-PLA-2019.</w:t>
      </w:r>
      <w:r w:rsidR="00857C39" w:rsidRPr="000F46C6">
        <w:rPr>
          <w:rFonts w:ascii="Book Antiqua" w:hAnsi="Book Antiqua"/>
        </w:rPr>
        <w:t xml:space="preserve"> En el caso de que el Consejo Superior apruebe el escenario </w:t>
      </w:r>
      <w:r w:rsidR="00EE3A67" w:rsidRPr="000F46C6">
        <w:rPr>
          <w:rFonts w:ascii="Book Antiqua" w:hAnsi="Book Antiqua"/>
        </w:rPr>
        <w:t>uno</w:t>
      </w:r>
      <w:r w:rsidR="00857C39" w:rsidRPr="000F46C6">
        <w:rPr>
          <w:rFonts w:ascii="Book Antiqua" w:hAnsi="Book Antiqua"/>
        </w:rPr>
        <w:t>, mover su recurso humano a los horarios recomendados</w:t>
      </w:r>
      <w:r w:rsidR="000A550D" w:rsidRPr="000F46C6">
        <w:rPr>
          <w:rFonts w:ascii="Book Antiqua" w:hAnsi="Book Antiqua"/>
        </w:rPr>
        <w:t xml:space="preserve"> de acuerdo a las competencias que le brinda la Ley</w:t>
      </w:r>
      <w:r w:rsidR="00857C39" w:rsidRPr="000F46C6">
        <w:rPr>
          <w:rFonts w:ascii="Book Antiqua" w:hAnsi="Book Antiqua"/>
        </w:rPr>
        <w:t>.</w:t>
      </w:r>
    </w:p>
    <w:p w14:paraId="712F827A" w14:textId="6CB2DC3F" w:rsidR="001E31FB" w:rsidRDefault="001E31FB" w:rsidP="007A6B98">
      <w:pPr>
        <w:shd w:val="clear" w:color="auto" w:fill="FFFFFF"/>
        <w:spacing w:before="0" w:after="0" w:line="240" w:lineRule="auto"/>
        <w:ind w:left="0"/>
        <w:rPr>
          <w:rFonts w:ascii="Book Antiqua" w:hAnsi="Book Antiqua"/>
        </w:rPr>
      </w:pPr>
    </w:p>
    <w:p w14:paraId="24B83DB2" w14:textId="4B23A337" w:rsidR="00550874" w:rsidRDefault="00550874" w:rsidP="007A6B98">
      <w:pPr>
        <w:shd w:val="clear" w:color="auto" w:fill="FFFFFF"/>
        <w:spacing w:before="0" w:after="0" w:line="240" w:lineRule="auto"/>
        <w:ind w:left="0"/>
        <w:rPr>
          <w:rFonts w:ascii="Book Antiqua" w:hAnsi="Book Antiqua"/>
        </w:rPr>
      </w:pPr>
    </w:p>
    <w:p w14:paraId="399DB188" w14:textId="77777777" w:rsidR="00550874" w:rsidRDefault="00550874" w:rsidP="007A6B98">
      <w:pPr>
        <w:spacing w:before="0" w:after="0" w:line="240" w:lineRule="auto"/>
        <w:ind w:left="0"/>
        <w:rPr>
          <w:rFonts w:ascii="Book Antiqua" w:hAnsi="Book Antiqua"/>
          <w:b/>
          <w:bCs/>
          <w:color w:val="2F5496"/>
        </w:rPr>
      </w:pPr>
    </w:p>
    <w:p w14:paraId="1A3A03A7" w14:textId="77777777" w:rsidR="00550874" w:rsidRDefault="00550874" w:rsidP="007A6B98">
      <w:pPr>
        <w:spacing w:before="0" w:after="0" w:line="240" w:lineRule="auto"/>
        <w:ind w:left="0"/>
        <w:rPr>
          <w:rFonts w:ascii="Book Antiqua" w:hAnsi="Book Antiqua"/>
          <w:b/>
          <w:bCs/>
          <w:color w:val="2F5496"/>
        </w:rPr>
      </w:pPr>
    </w:p>
    <w:p w14:paraId="3929557F" w14:textId="77777777" w:rsidR="00550874" w:rsidRDefault="00550874" w:rsidP="007A6B98">
      <w:pPr>
        <w:spacing w:before="0" w:after="0" w:line="240" w:lineRule="auto"/>
        <w:ind w:left="0"/>
        <w:rPr>
          <w:rFonts w:ascii="Book Antiqua" w:hAnsi="Book Antiqua"/>
          <w:b/>
          <w:bCs/>
          <w:color w:val="2F5496"/>
        </w:rPr>
      </w:pPr>
    </w:p>
    <w:p w14:paraId="5A579494" w14:textId="3EAACA8D" w:rsidR="002876FD" w:rsidRPr="000F46C6" w:rsidRDefault="002876FD" w:rsidP="007A6B98">
      <w:pPr>
        <w:spacing w:before="0" w:after="0" w:line="240" w:lineRule="auto"/>
        <w:ind w:left="0"/>
        <w:rPr>
          <w:rFonts w:ascii="Book Antiqua" w:hAnsi="Book Antiqua"/>
          <w:b/>
          <w:bCs/>
          <w:color w:val="2F5496"/>
        </w:rPr>
      </w:pPr>
      <w:r w:rsidRPr="000F46C6">
        <w:rPr>
          <w:rFonts w:ascii="Book Antiqua" w:hAnsi="Book Antiqua"/>
          <w:b/>
          <w:bCs/>
          <w:color w:val="2F5496"/>
        </w:rPr>
        <w:lastRenderedPageBreak/>
        <w:t>A la Defensa Pública</w:t>
      </w:r>
    </w:p>
    <w:p w14:paraId="31C2A665" w14:textId="77777777" w:rsidR="00550874" w:rsidRDefault="00550874" w:rsidP="007A6B98">
      <w:pPr>
        <w:shd w:val="clear" w:color="auto" w:fill="FFFFFF"/>
        <w:spacing w:before="0" w:after="0" w:line="240" w:lineRule="auto"/>
        <w:ind w:left="0"/>
        <w:rPr>
          <w:rFonts w:ascii="Book Antiqua" w:hAnsi="Book Antiqua"/>
        </w:rPr>
      </w:pPr>
    </w:p>
    <w:p w14:paraId="6CEBE59A" w14:textId="7ADE0069" w:rsidR="002876FD" w:rsidRPr="000F46C6" w:rsidRDefault="00A4694D" w:rsidP="007A6B98">
      <w:pPr>
        <w:shd w:val="clear" w:color="auto" w:fill="FFFFFF"/>
        <w:spacing w:before="0" w:after="0" w:line="240" w:lineRule="auto"/>
        <w:ind w:left="0"/>
        <w:rPr>
          <w:rFonts w:ascii="Book Antiqua" w:hAnsi="Book Antiqua"/>
        </w:rPr>
      </w:pPr>
      <w:r w:rsidRPr="000F46C6">
        <w:rPr>
          <w:rFonts w:ascii="Book Antiqua" w:hAnsi="Book Antiqua"/>
        </w:rPr>
        <w:t xml:space="preserve">10. </w:t>
      </w:r>
      <w:r w:rsidR="002876FD" w:rsidRPr="000F46C6">
        <w:rPr>
          <w:rFonts w:ascii="Book Antiqua" w:hAnsi="Book Antiqua"/>
        </w:rPr>
        <w:t>1</w:t>
      </w:r>
      <w:r w:rsidR="00C34AA6" w:rsidRPr="000F46C6">
        <w:rPr>
          <w:rFonts w:ascii="Book Antiqua" w:hAnsi="Book Antiqua"/>
        </w:rPr>
        <w:t>5</w:t>
      </w:r>
      <w:r w:rsidR="002876FD" w:rsidRPr="000F46C6">
        <w:rPr>
          <w:rFonts w:ascii="Book Antiqua" w:hAnsi="Book Antiqua"/>
        </w:rPr>
        <w:t>.</w:t>
      </w:r>
      <w:r w:rsidR="002876FD" w:rsidRPr="000F46C6">
        <w:rPr>
          <w:rFonts w:ascii="Book Antiqua" w:hAnsi="Book Antiqua"/>
        </w:rPr>
        <w:tab/>
        <w:t>Mantener el movimiento de una Defensora o Defensor Público a la jornada diurna y dar seguimiento a la carga de trabajo de esa plaza, la cual debe estar enfocada en la atención de casos de flagrancia.</w:t>
      </w:r>
      <w:r w:rsidR="00857C39" w:rsidRPr="000F46C6">
        <w:rPr>
          <w:rFonts w:ascii="Book Antiqua" w:hAnsi="Book Antiqua"/>
        </w:rPr>
        <w:t xml:space="preserve"> En el caso de que el Consejo Superior apruebe el escenario </w:t>
      </w:r>
      <w:r w:rsidR="00EE3A67" w:rsidRPr="000F46C6">
        <w:rPr>
          <w:rFonts w:ascii="Book Antiqua" w:hAnsi="Book Antiqua"/>
        </w:rPr>
        <w:t>uno</w:t>
      </w:r>
      <w:r w:rsidR="00857C39" w:rsidRPr="000F46C6">
        <w:rPr>
          <w:rFonts w:ascii="Book Antiqua" w:hAnsi="Book Antiqua"/>
        </w:rPr>
        <w:t>, mover su recurso a los horarios recomendados.</w:t>
      </w:r>
    </w:p>
    <w:p w14:paraId="3519C638" w14:textId="77777777" w:rsidR="00BE2759" w:rsidRPr="000F46C6" w:rsidRDefault="00BE2759" w:rsidP="007A6B98">
      <w:pPr>
        <w:spacing w:before="0" w:after="0" w:line="240" w:lineRule="auto"/>
        <w:ind w:left="0"/>
        <w:rPr>
          <w:rFonts w:ascii="Book Antiqua" w:hAnsi="Book Antiqua"/>
          <w:b/>
          <w:bCs/>
          <w:color w:val="2F5496"/>
        </w:rPr>
      </w:pPr>
    </w:p>
    <w:p w14:paraId="595F60B5" w14:textId="421830ED" w:rsidR="002876FD" w:rsidRPr="000F46C6" w:rsidRDefault="002876FD" w:rsidP="007A6B98">
      <w:pPr>
        <w:spacing w:before="0" w:after="0" w:line="240" w:lineRule="auto"/>
        <w:ind w:left="0"/>
        <w:rPr>
          <w:rFonts w:ascii="Book Antiqua" w:hAnsi="Book Antiqua"/>
          <w:b/>
          <w:bCs/>
          <w:color w:val="2F5496"/>
        </w:rPr>
      </w:pPr>
      <w:r w:rsidRPr="000F46C6">
        <w:rPr>
          <w:rFonts w:ascii="Book Antiqua" w:hAnsi="Book Antiqua"/>
          <w:b/>
          <w:bCs/>
          <w:color w:val="2F5496"/>
        </w:rPr>
        <w:t xml:space="preserve">Al Organismo de Investigación Judicial  </w:t>
      </w:r>
    </w:p>
    <w:p w14:paraId="7E2BA77A" w14:textId="77777777" w:rsidR="00550874" w:rsidRDefault="00550874" w:rsidP="00F61139">
      <w:pPr>
        <w:spacing w:before="0" w:after="0" w:line="240" w:lineRule="auto"/>
        <w:ind w:left="0"/>
        <w:rPr>
          <w:rFonts w:ascii="Book Antiqua" w:hAnsi="Book Antiqua"/>
        </w:rPr>
      </w:pPr>
    </w:p>
    <w:p w14:paraId="0B0C9BFA" w14:textId="01C1AD8D" w:rsidR="00F419E8" w:rsidRDefault="00270B18" w:rsidP="00F61139">
      <w:pPr>
        <w:spacing w:before="0" w:after="0" w:line="240" w:lineRule="auto"/>
        <w:ind w:left="0"/>
        <w:rPr>
          <w:rFonts w:ascii="Book Antiqua" w:hAnsi="Book Antiqua"/>
        </w:rPr>
      </w:pPr>
      <w:r w:rsidRPr="000F46C6">
        <w:rPr>
          <w:rFonts w:ascii="Book Antiqua" w:hAnsi="Book Antiqua"/>
        </w:rPr>
        <w:t>10</w:t>
      </w:r>
      <w:r w:rsidR="002876FD" w:rsidRPr="000F46C6">
        <w:rPr>
          <w:rFonts w:ascii="Book Antiqua" w:hAnsi="Book Antiqua"/>
        </w:rPr>
        <w:t>.1</w:t>
      </w:r>
      <w:r w:rsidR="00C34AA6" w:rsidRPr="000F46C6">
        <w:rPr>
          <w:rFonts w:ascii="Book Antiqua" w:hAnsi="Book Antiqua"/>
        </w:rPr>
        <w:t>6</w:t>
      </w:r>
      <w:r w:rsidR="002876FD" w:rsidRPr="000F46C6">
        <w:rPr>
          <w:rFonts w:ascii="Book Antiqua" w:hAnsi="Book Antiqua"/>
        </w:rPr>
        <w:t>.</w:t>
      </w:r>
      <w:r w:rsidR="002876FD" w:rsidRPr="000F46C6">
        <w:rPr>
          <w:rFonts w:ascii="Book Antiqua" w:hAnsi="Book Antiqua"/>
        </w:rPr>
        <w:tab/>
      </w:r>
      <w:r w:rsidR="00FB376F" w:rsidRPr="000F46C6">
        <w:rPr>
          <w:rFonts w:ascii="Book Antiqua" w:hAnsi="Book Antiqua"/>
        </w:rPr>
        <w:t xml:space="preserve">Movilizar al personal asignado según el escenario que sea avalado por  el Consejo Superior, con el propósito de brindar </w:t>
      </w:r>
      <w:r w:rsidR="002876FD" w:rsidRPr="000F46C6">
        <w:rPr>
          <w:rFonts w:ascii="Book Antiqua" w:hAnsi="Book Antiqua"/>
        </w:rPr>
        <w:t>la cobertura de las audiencias de flagrancia diurnas y vespertinas</w:t>
      </w:r>
      <w:r w:rsidR="006C02DF" w:rsidRPr="000F46C6">
        <w:rPr>
          <w:rFonts w:ascii="Book Antiqua" w:hAnsi="Book Antiqua"/>
        </w:rPr>
        <w:t>, en el horario que se disponga por el órgano superior y que pertenecía a la atención de los asuntos de flagrancia</w:t>
      </w:r>
      <w:r w:rsidR="0003061D" w:rsidRPr="000F46C6">
        <w:rPr>
          <w:rFonts w:ascii="Book Antiqua" w:hAnsi="Book Antiqua"/>
        </w:rPr>
        <w:t xml:space="preserve">. </w:t>
      </w:r>
    </w:p>
    <w:p w14:paraId="1C1EF9D8" w14:textId="77777777" w:rsidR="0055594F" w:rsidRPr="000F46C6" w:rsidRDefault="0055594F" w:rsidP="00F61139">
      <w:pPr>
        <w:spacing w:before="0" w:after="0" w:line="240" w:lineRule="auto"/>
        <w:ind w:left="0"/>
        <w:rPr>
          <w:rFonts w:ascii="Book Antiqua" w:hAnsi="Book Antiqua"/>
        </w:rPr>
      </w:pPr>
    </w:p>
    <w:p w14:paraId="5C357749" w14:textId="4C4BBA61" w:rsidR="00F419E8" w:rsidRPr="000F46C6" w:rsidRDefault="00F419E8" w:rsidP="00F419E8">
      <w:pPr>
        <w:spacing w:before="0" w:after="0" w:line="240" w:lineRule="auto"/>
        <w:ind w:left="0"/>
        <w:rPr>
          <w:rFonts w:ascii="Book Antiqua" w:hAnsi="Book Antiqua"/>
        </w:rPr>
      </w:pPr>
      <w:r w:rsidRPr="000F46C6">
        <w:rPr>
          <w:rFonts w:ascii="Book Antiqua" w:hAnsi="Book Antiqua"/>
        </w:rPr>
        <w:t>10.1</w:t>
      </w:r>
      <w:r w:rsidR="00C34AA6" w:rsidRPr="000F46C6">
        <w:rPr>
          <w:rFonts w:ascii="Book Antiqua" w:hAnsi="Book Antiqua"/>
        </w:rPr>
        <w:t>7</w:t>
      </w:r>
      <w:r w:rsidRPr="000F46C6">
        <w:rPr>
          <w:rFonts w:ascii="Book Antiqua" w:hAnsi="Book Antiqua"/>
        </w:rPr>
        <w:t>. Una vez que se concluya el informe que se está realizando en el Subproceso de Modernización Institucional, que mide las cargas de trabajo de las Delegaciones Regionales, y otras dependencias policiales, se tendrán mayores elementos para determinar la capacidad real de esta oficina. En tanto, se recomienda fortalecer con el recurso asignado del personal de custodio que atiende la materia de flagrancias, para ajustar el rol.</w:t>
      </w:r>
    </w:p>
    <w:p w14:paraId="1082F788" w14:textId="77777777" w:rsidR="00F419E8" w:rsidRPr="000F46C6" w:rsidRDefault="00F419E8" w:rsidP="00F61139">
      <w:pPr>
        <w:spacing w:before="0" w:after="0" w:line="240" w:lineRule="auto"/>
        <w:ind w:left="0"/>
        <w:rPr>
          <w:rFonts w:ascii="Book Antiqua" w:hAnsi="Book Antiqua"/>
        </w:rPr>
      </w:pPr>
    </w:p>
    <w:p w14:paraId="659B8F1D" w14:textId="77777777" w:rsidR="003862C0" w:rsidRPr="000F46C6" w:rsidRDefault="003862C0" w:rsidP="007A6B98">
      <w:pPr>
        <w:spacing w:before="0" w:after="0" w:line="240" w:lineRule="auto"/>
        <w:ind w:left="0"/>
        <w:rPr>
          <w:rFonts w:ascii="Book Antiqua" w:hAnsi="Book Antiqua"/>
        </w:rPr>
      </w:pPr>
    </w:p>
    <w:p w14:paraId="2E3AD597" w14:textId="55E42B7A" w:rsidR="00F419E8" w:rsidRPr="000F46C6" w:rsidRDefault="00494E10" w:rsidP="007A6B98">
      <w:pPr>
        <w:spacing w:before="0" w:after="0" w:line="240" w:lineRule="auto"/>
        <w:ind w:left="0"/>
        <w:rPr>
          <w:rFonts w:ascii="Book Antiqua" w:hAnsi="Book Antiqua"/>
          <w:b/>
          <w:bCs/>
          <w:color w:val="2F5496"/>
        </w:rPr>
      </w:pPr>
      <w:r w:rsidRPr="000F46C6">
        <w:rPr>
          <w:rFonts w:ascii="Book Antiqua" w:hAnsi="Book Antiqua"/>
          <w:b/>
          <w:bCs/>
          <w:color w:val="2F5496"/>
        </w:rPr>
        <w:t>A la Dirección de Gestión Humana</w:t>
      </w:r>
    </w:p>
    <w:p w14:paraId="7C15D77E" w14:textId="77777777" w:rsidR="00550874" w:rsidRDefault="00550874" w:rsidP="00F61139">
      <w:pPr>
        <w:spacing w:before="0" w:after="0" w:line="240" w:lineRule="auto"/>
        <w:ind w:left="0"/>
        <w:rPr>
          <w:rFonts w:ascii="Book Antiqua" w:hAnsi="Book Antiqua"/>
        </w:rPr>
      </w:pPr>
    </w:p>
    <w:p w14:paraId="3F06F4BA" w14:textId="6BC4E86F" w:rsidR="00494E10" w:rsidRPr="000F46C6" w:rsidRDefault="00F419E8" w:rsidP="00F61139">
      <w:pPr>
        <w:spacing w:before="0" w:after="0" w:line="240" w:lineRule="auto"/>
        <w:ind w:left="0"/>
        <w:rPr>
          <w:rFonts w:ascii="Book Antiqua" w:hAnsi="Book Antiqua"/>
        </w:rPr>
      </w:pPr>
      <w:r w:rsidRPr="0055594F">
        <w:rPr>
          <w:rFonts w:ascii="Book Antiqua" w:hAnsi="Book Antiqua"/>
        </w:rPr>
        <w:t>10</w:t>
      </w:r>
      <w:r w:rsidR="00494E10" w:rsidRPr="0055594F">
        <w:rPr>
          <w:rFonts w:ascii="Book Antiqua" w:hAnsi="Book Antiqua"/>
        </w:rPr>
        <w:t>.1</w:t>
      </w:r>
      <w:r w:rsidR="00C34AA6" w:rsidRPr="0055594F">
        <w:rPr>
          <w:rFonts w:ascii="Book Antiqua" w:hAnsi="Book Antiqua"/>
        </w:rPr>
        <w:t>8</w:t>
      </w:r>
      <w:r w:rsidR="003862C0" w:rsidRPr="0055594F">
        <w:rPr>
          <w:rFonts w:ascii="Book Antiqua" w:hAnsi="Book Antiqua"/>
        </w:rPr>
        <w:t>.</w:t>
      </w:r>
      <w:r w:rsidR="00494E10" w:rsidRPr="0055594F">
        <w:rPr>
          <w:rFonts w:ascii="Book Antiqua" w:hAnsi="Book Antiqua"/>
        </w:rPr>
        <w:t xml:space="preserve"> De aprobarse el escenario uno</w:t>
      </w:r>
      <w:r w:rsidR="00845E3E" w:rsidRPr="0055594F">
        <w:rPr>
          <w:rFonts w:ascii="Book Antiqua" w:hAnsi="Book Antiqua"/>
        </w:rPr>
        <w:t xml:space="preserve">, es indispensable que la Dirección de Gestión Humana como órgano técnico competente en coordinación con la Dirección Jurídica, revisen el caso particular </w:t>
      </w:r>
      <w:r w:rsidR="00494E10" w:rsidRPr="0055594F">
        <w:rPr>
          <w:rFonts w:ascii="Book Antiqua" w:hAnsi="Book Antiqua"/>
        </w:rPr>
        <w:t xml:space="preserve">de la persona juzgadora que ostenta la </w:t>
      </w:r>
      <w:r w:rsidR="001E4190" w:rsidRPr="0055594F">
        <w:rPr>
          <w:rFonts w:ascii="Book Antiqua" w:hAnsi="Book Antiqua"/>
        </w:rPr>
        <w:t xml:space="preserve">plaza 352694, sea </w:t>
      </w:r>
      <w:r w:rsidR="00A21FCE" w:rsidRPr="0055594F">
        <w:rPr>
          <w:rFonts w:ascii="Book Antiqua" w:hAnsi="Book Antiqua"/>
        </w:rPr>
        <w:t>el juez</w:t>
      </w:r>
      <w:r w:rsidR="00494E10" w:rsidRPr="0055594F">
        <w:rPr>
          <w:rFonts w:ascii="Book Antiqua" w:hAnsi="Book Antiqua"/>
        </w:rPr>
        <w:t xml:space="preserve"> Sergio Céspedes Rivera, </w:t>
      </w:r>
      <w:r w:rsidR="00845E3E" w:rsidRPr="0055594F">
        <w:rPr>
          <w:rFonts w:ascii="Book Antiqua" w:hAnsi="Book Antiqua"/>
        </w:rPr>
        <w:t xml:space="preserve">a fin de </w:t>
      </w:r>
      <w:r w:rsidR="00741873" w:rsidRPr="0055594F">
        <w:rPr>
          <w:rFonts w:ascii="Book Antiqua" w:hAnsi="Book Antiqua"/>
        </w:rPr>
        <w:t xml:space="preserve">analizar la posibilidad de la variación del horario definida para su puesto, o su reubicación en otro circuito judicial, dado que en este momento se estima </w:t>
      </w:r>
      <w:r w:rsidR="00845E3E" w:rsidRPr="0055594F">
        <w:rPr>
          <w:rFonts w:ascii="Book Antiqua" w:hAnsi="Book Antiqua"/>
        </w:rPr>
        <w:t xml:space="preserve">indispensable reforzar el Tribunal al que pertenece la plaza pero no desempeñando sus servicios en la jornada vespertina sino en la diurna, dada la </w:t>
      </w:r>
      <w:r w:rsidR="00741873" w:rsidRPr="0055594F">
        <w:rPr>
          <w:rFonts w:ascii="Book Antiqua" w:hAnsi="Book Antiqua"/>
        </w:rPr>
        <w:t xml:space="preserve">urgente </w:t>
      </w:r>
      <w:r w:rsidR="00845E3E" w:rsidRPr="0055594F">
        <w:rPr>
          <w:rFonts w:ascii="Book Antiqua" w:hAnsi="Book Antiqua"/>
        </w:rPr>
        <w:t xml:space="preserve">necesidad institucional de maximizar el recurso humano y </w:t>
      </w:r>
      <w:r w:rsidR="00741873" w:rsidRPr="0055594F">
        <w:rPr>
          <w:rFonts w:ascii="Book Antiqua" w:hAnsi="Book Antiqua"/>
        </w:rPr>
        <w:t xml:space="preserve">ofrecer un mejor servicio público en la Zona Atlántica, </w:t>
      </w:r>
      <w:r w:rsidR="00845E3E" w:rsidRPr="0055594F">
        <w:rPr>
          <w:rFonts w:ascii="Book Antiqua" w:hAnsi="Book Antiqua"/>
        </w:rPr>
        <w:t>respetando</w:t>
      </w:r>
      <w:r w:rsidR="001E4190" w:rsidRPr="0055594F">
        <w:rPr>
          <w:rFonts w:ascii="Book Antiqua" w:hAnsi="Book Antiqua"/>
        </w:rPr>
        <w:t xml:space="preserve"> el debido proceso.</w:t>
      </w:r>
      <w:r w:rsidR="001E4190" w:rsidRPr="000F46C6">
        <w:rPr>
          <w:rFonts w:ascii="Book Antiqua" w:hAnsi="Book Antiqua"/>
        </w:rPr>
        <w:t xml:space="preserve"> </w:t>
      </w:r>
      <w:r w:rsidR="00741873" w:rsidRPr="000F46C6">
        <w:rPr>
          <w:rFonts w:ascii="Book Antiqua" w:hAnsi="Book Antiqua"/>
        </w:rPr>
        <w:t xml:space="preserve"> </w:t>
      </w:r>
    </w:p>
    <w:p w14:paraId="5CEA6343" w14:textId="77777777" w:rsidR="00F419E8" w:rsidRPr="000F46C6" w:rsidRDefault="00F419E8" w:rsidP="007A6B98">
      <w:pPr>
        <w:spacing w:before="0" w:after="0" w:line="240" w:lineRule="auto"/>
        <w:ind w:left="0"/>
        <w:rPr>
          <w:rFonts w:ascii="Book Antiqua" w:hAnsi="Book Antiqua"/>
        </w:rPr>
      </w:pPr>
    </w:p>
    <w:p w14:paraId="4170483D" w14:textId="2BAAFE92" w:rsidR="002876FD" w:rsidRPr="000F46C6" w:rsidRDefault="002876FD" w:rsidP="007A6B98">
      <w:pPr>
        <w:spacing w:before="0" w:after="0" w:line="240" w:lineRule="auto"/>
        <w:ind w:left="0"/>
        <w:rPr>
          <w:rFonts w:ascii="Book Antiqua" w:hAnsi="Book Antiqua"/>
          <w:b/>
          <w:bCs/>
        </w:rPr>
      </w:pPr>
      <w:r w:rsidRPr="000F46C6">
        <w:rPr>
          <w:rFonts w:ascii="Book Antiqua" w:hAnsi="Book Antiqua"/>
          <w:b/>
          <w:bCs/>
          <w:color w:val="2F5496"/>
        </w:rPr>
        <w:t>A la Dirección de Planificación</w:t>
      </w:r>
    </w:p>
    <w:p w14:paraId="250E2B97" w14:textId="77777777" w:rsidR="00550874" w:rsidRDefault="00550874" w:rsidP="00F61139">
      <w:pPr>
        <w:spacing w:before="0" w:after="0" w:line="240" w:lineRule="auto"/>
        <w:ind w:left="0"/>
        <w:rPr>
          <w:rFonts w:ascii="Book Antiqua" w:hAnsi="Book Antiqua"/>
        </w:rPr>
      </w:pPr>
    </w:p>
    <w:p w14:paraId="0B90275A" w14:textId="6CF8EFA3" w:rsidR="002876FD" w:rsidRPr="000F46C6" w:rsidRDefault="00F419E8" w:rsidP="00F61139">
      <w:pPr>
        <w:spacing w:before="0" w:after="0" w:line="240" w:lineRule="auto"/>
        <w:ind w:left="0"/>
        <w:rPr>
          <w:rFonts w:ascii="Book Antiqua" w:hAnsi="Book Antiqua"/>
        </w:rPr>
      </w:pPr>
      <w:r w:rsidRPr="000F46C6">
        <w:rPr>
          <w:rFonts w:ascii="Book Antiqua" w:hAnsi="Book Antiqua"/>
        </w:rPr>
        <w:t>10</w:t>
      </w:r>
      <w:r w:rsidR="002876FD" w:rsidRPr="000F46C6">
        <w:rPr>
          <w:rFonts w:ascii="Book Antiqua" w:hAnsi="Book Antiqua"/>
        </w:rPr>
        <w:t>.1</w:t>
      </w:r>
      <w:r w:rsidR="00C34AA6" w:rsidRPr="000F46C6">
        <w:rPr>
          <w:rFonts w:ascii="Book Antiqua" w:hAnsi="Book Antiqua"/>
        </w:rPr>
        <w:t>9</w:t>
      </w:r>
      <w:r w:rsidR="002876FD" w:rsidRPr="000F46C6">
        <w:rPr>
          <w:rFonts w:ascii="Book Antiqua" w:hAnsi="Book Antiqua"/>
        </w:rPr>
        <w:t>.</w:t>
      </w:r>
      <w:r w:rsidR="002876FD" w:rsidRPr="000F46C6">
        <w:rPr>
          <w:rFonts w:ascii="Book Antiqua" w:hAnsi="Book Antiqua"/>
        </w:rPr>
        <w:tab/>
        <w:t>Dar seguimiento de manera mensual por medio de la matriz de indicadores a la carga de trabajo a efecto de valorar los ajustes pertinentes en las colaboraciones de los asuntos ordinarios</w:t>
      </w:r>
      <w:r w:rsidR="00EE3A67" w:rsidRPr="000F46C6">
        <w:rPr>
          <w:rFonts w:ascii="Book Antiqua" w:hAnsi="Book Antiqua"/>
        </w:rPr>
        <w:t>, lo cual durante los primeros seis meses de implementado el rediseño será realizado por la Profesional responsable del modelo penal y posteriormente se realizará por el Equipo de Trabajo del modelo de sostenibilidad implementado en ese Circuito Judicial.</w:t>
      </w:r>
    </w:p>
    <w:p w14:paraId="5DA2CDAC" w14:textId="77777777" w:rsidR="00F419E8" w:rsidRPr="000F46C6" w:rsidRDefault="00F419E8" w:rsidP="007A6B98">
      <w:pPr>
        <w:spacing w:before="0" w:after="0" w:line="240" w:lineRule="auto"/>
        <w:ind w:left="0"/>
        <w:rPr>
          <w:rFonts w:ascii="Book Antiqua" w:hAnsi="Book Antiqua"/>
        </w:rPr>
      </w:pPr>
    </w:p>
    <w:p w14:paraId="3A02DAAA" w14:textId="77777777" w:rsidR="00550874" w:rsidRDefault="00550874" w:rsidP="007A6B98">
      <w:pPr>
        <w:spacing w:before="0" w:after="0" w:line="240" w:lineRule="auto"/>
        <w:ind w:left="0"/>
        <w:rPr>
          <w:rFonts w:ascii="Book Antiqua" w:hAnsi="Book Antiqua"/>
          <w:b/>
          <w:bCs/>
          <w:color w:val="2F5496"/>
        </w:rPr>
      </w:pPr>
    </w:p>
    <w:p w14:paraId="72BCB0D7" w14:textId="77777777" w:rsidR="00550874" w:rsidRDefault="00550874" w:rsidP="007A6B98">
      <w:pPr>
        <w:spacing w:before="0" w:after="0" w:line="240" w:lineRule="auto"/>
        <w:ind w:left="0"/>
        <w:rPr>
          <w:rFonts w:ascii="Book Antiqua" w:hAnsi="Book Antiqua"/>
          <w:b/>
          <w:bCs/>
          <w:color w:val="2F5496"/>
        </w:rPr>
      </w:pPr>
    </w:p>
    <w:p w14:paraId="65426C90" w14:textId="77777777" w:rsidR="00550874" w:rsidRDefault="00550874" w:rsidP="007A6B98">
      <w:pPr>
        <w:spacing w:before="0" w:after="0" w:line="240" w:lineRule="auto"/>
        <w:ind w:left="0"/>
        <w:rPr>
          <w:rFonts w:ascii="Book Antiqua" w:hAnsi="Book Antiqua"/>
          <w:b/>
          <w:bCs/>
          <w:color w:val="2F5496"/>
        </w:rPr>
      </w:pPr>
    </w:p>
    <w:p w14:paraId="0C545406" w14:textId="4BD92A8E" w:rsidR="000F2EA2" w:rsidRDefault="000F2EA2" w:rsidP="007A6B98">
      <w:pPr>
        <w:spacing w:before="0" w:after="0" w:line="240" w:lineRule="auto"/>
        <w:ind w:left="0"/>
        <w:rPr>
          <w:rFonts w:ascii="Book Antiqua" w:hAnsi="Book Antiqua"/>
          <w:b/>
          <w:bCs/>
          <w:color w:val="2F5496"/>
        </w:rPr>
      </w:pPr>
      <w:r w:rsidRPr="000F46C6">
        <w:rPr>
          <w:rFonts w:ascii="Book Antiqua" w:hAnsi="Book Antiqua"/>
          <w:b/>
          <w:bCs/>
          <w:color w:val="2F5496"/>
        </w:rPr>
        <w:lastRenderedPageBreak/>
        <w:t>A la Contraloría de Servicios</w:t>
      </w:r>
    </w:p>
    <w:p w14:paraId="386462AD" w14:textId="77777777" w:rsidR="00550874" w:rsidRPr="000F46C6" w:rsidRDefault="00550874" w:rsidP="007A6B98">
      <w:pPr>
        <w:spacing w:before="0" w:after="0" w:line="240" w:lineRule="auto"/>
        <w:ind w:left="0"/>
        <w:rPr>
          <w:rFonts w:ascii="Book Antiqua" w:hAnsi="Book Antiqua"/>
          <w:b/>
          <w:bCs/>
        </w:rPr>
      </w:pPr>
    </w:p>
    <w:p w14:paraId="58ED9710" w14:textId="4E609300" w:rsidR="00FA10D6" w:rsidRPr="000F46C6" w:rsidRDefault="00893097" w:rsidP="007A6B98">
      <w:pPr>
        <w:spacing w:before="0" w:after="0" w:line="240" w:lineRule="auto"/>
        <w:ind w:left="0"/>
        <w:rPr>
          <w:rFonts w:ascii="Book Antiqua" w:hAnsi="Book Antiqua"/>
        </w:rPr>
      </w:pPr>
      <w:r w:rsidRPr="000F46C6">
        <w:rPr>
          <w:rFonts w:ascii="Book Antiqua" w:hAnsi="Book Antiqua"/>
        </w:rPr>
        <w:t>10</w:t>
      </w:r>
      <w:r w:rsidR="006B713A" w:rsidRPr="000F46C6">
        <w:rPr>
          <w:rFonts w:ascii="Book Antiqua" w:hAnsi="Book Antiqua"/>
        </w:rPr>
        <w:t>.</w:t>
      </w:r>
      <w:r w:rsidR="00C34AA6" w:rsidRPr="000F46C6">
        <w:rPr>
          <w:rFonts w:ascii="Book Antiqua" w:hAnsi="Book Antiqua"/>
        </w:rPr>
        <w:t>20</w:t>
      </w:r>
      <w:r w:rsidR="006B713A" w:rsidRPr="000F46C6">
        <w:rPr>
          <w:rFonts w:ascii="Book Antiqua" w:hAnsi="Book Antiqua"/>
        </w:rPr>
        <w:t xml:space="preserve">   </w:t>
      </w:r>
      <w:r w:rsidRPr="000F46C6">
        <w:rPr>
          <w:rFonts w:ascii="Book Antiqua" w:hAnsi="Book Antiqua"/>
        </w:rPr>
        <w:t>M</w:t>
      </w:r>
      <w:r w:rsidR="006B713A" w:rsidRPr="000F46C6">
        <w:rPr>
          <w:rFonts w:ascii="Book Antiqua" w:hAnsi="Book Antiqua"/>
        </w:rPr>
        <w:t>onitorear que las quejas o inconformidades planteadas por las personas usuarias externas e internas hayan disminuido, lo anterior, con el objetivo de determinar el impacto en la calidad de servicio que la variación de horario generaría en el usuario</w:t>
      </w:r>
      <w:r w:rsidRPr="000F46C6">
        <w:rPr>
          <w:rFonts w:ascii="Book Antiqua" w:hAnsi="Book Antiqua"/>
        </w:rPr>
        <w:t>, bajo el supuesto de que se aprueba el escenario uno.</w:t>
      </w:r>
    </w:p>
    <w:p w14:paraId="1825C384" w14:textId="7BCA531A" w:rsidR="001C5CBB" w:rsidRPr="000F46C6" w:rsidRDefault="001C5CBB" w:rsidP="007A6B98">
      <w:pPr>
        <w:spacing w:before="0" w:after="0" w:line="240" w:lineRule="auto"/>
        <w:ind w:left="0"/>
        <w:rPr>
          <w:rFonts w:ascii="Book Antiqua" w:hAnsi="Book Antiqua"/>
          <w:b/>
          <w:bCs/>
          <w:lang w:val="es-ES_tradnl"/>
        </w:rPr>
      </w:pPr>
    </w:p>
    <w:p w14:paraId="7814DFEA" w14:textId="409690CB" w:rsidR="00F00057" w:rsidRPr="000F46C6" w:rsidRDefault="00F00057" w:rsidP="007A6B98">
      <w:pPr>
        <w:spacing w:before="0" w:after="0" w:line="240" w:lineRule="auto"/>
        <w:ind w:left="0"/>
        <w:rPr>
          <w:rFonts w:ascii="Book Antiqua" w:hAnsi="Book Antiqua"/>
          <w:b/>
          <w:bCs/>
          <w:color w:val="2F5496"/>
        </w:rPr>
      </w:pPr>
      <w:r w:rsidRPr="000F46C6">
        <w:rPr>
          <w:rFonts w:ascii="Book Antiqua" w:hAnsi="Book Antiqua"/>
          <w:b/>
          <w:bCs/>
          <w:color w:val="2F5496"/>
        </w:rPr>
        <w:t>Otras</w:t>
      </w:r>
    </w:p>
    <w:p w14:paraId="6B3D8985" w14:textId="77777777" w:rsidR="00F00057" w:rsidRPr="000F46C6" w:rsidRDefault="00F00057" w:rsidP="00CC6B70">
      <w:pPr>
        <w:spacing w:before="0" w:after="0"/>
        <w:ind w:left="0"/>
        <w:rPr>
          <w:rFonts w:ascii="Book Antiqua" w:hAnsi="Book Antiqua"/>
          <w:b/>
          <w:bCs/>
          <w:lang w:val="es-ES_tradnl"/>
        </w:rPr>
      </w:pPr>
    </w:p>
    <w:p w14:paraId="1BE2F679" w14:textId="637EC818" w:rsidR="001C5CBB" w:rsidRPr="000F46C6" w:rsidRDefault="00893097" w:rsidP="00CC6B70">
      <w:pPr>
        <w:spacing w:before="0" w:after="0"/>
        <w:ind w:left="0"/>
        <w:rPr>
          <w:rFonts w:ascii="Book Antiqua" w:hAnsi="Book Antiqua"/>
        </w:rPr>
      </w:pPr>
      <w:r w:rsidRPr="000F46C6">
        <w:rPr>
          <w:rFonts w:ascii="Book Antiqua" w:hAnsi="Book Antiqua"/>
        </w:rPr>
        <w:t>10</w:t>
      </w:r>
      <w:r w:rsidR="00F00057" w:rsidRPr="000F46C6">
        <w:rPr>
          <w:rFonts w:ascii="Book Antiqua" w:hAnsi="Book Antiqua"/>
        </w:rPr>
        <w:t>.</w:t>
      </w:r>
      <w:r w:rsidR="00C34AA6" w:rsidRPr="000F46C6">
        <w:rPr>
          <w:rFonts w:ascii="Book Antiqua" w:hAnsi="Book Antiqua"/>
        </w:rPr>
        <w:t>2</w:t>
      </w:r>
      <w:r w:rsidR="00F00057" w:rsidRPr="000F46C6">
        <w:rPr>
          <w:rFonts w:ascii="Book Antiqua" w:hAnsi="Book Antiqua"/>
        </w:rPr>
        <w:t>1 Finalmente, se recomienda</w:t>
      </w:r>
      <w:r w:rsidR="001C5CBB" w:rsidRPr="000F46C6">
        <w:rPr>
          <w:rFonts w:ascii="Book Antiqua" w:hAnsi="Book Antiqua"/>
        </w:rPr>
        <w:t xml:space="preserve"> hacer de conocimiento del Despacho de la Presidencia, Inspección Judicial y la Auditoria Judicial el presente informe para lo que corresponda.</w:t>
      </w:r>
    </w:p>
    <w:p w14:paraId="15EB515A" w14:textId="77777777" w:rsidR="001C5CBB" w:rsidRPr="000F46C6" w:rsidRDefault="001C5CBB" w:rsidP="00CC6B70">
      <w:pPr>
        <w:spacing w:before="0" w:after="0"/>
        <w:ind w:left="0"/>
        <w:rPr>
          <w:rFonts w:ascii="Book Antiqua" w:hAnsi="Book Antiqua"/>
          <w:b/>
          <w:bCs/>
          <w:lang w:val="es-ES_tradnl"/>
        </w:rPr>
      </w:pPr>
    </w:p>
    <w:p w14:paraId="2A9078C3" w14:textId="77777777" w:rsidR="00623B63" w:rsidRPr="000F46C6" w:rsidRDefault="00623B63" w:rsidP="00BE36DF">
      <w:pPr>
        <w:ind w:left="0"/>
        <w:rPr>
          <w:rFonts w:ascii="Book Antiqua" w:hAnsi="Book Antiqua"/>
        </w:rPr>
      </w:pPr>
    </w:p>
    <w:p w14:paraId="2DC914CF" w14:textId="2F5FBF8F" w:rsidR="00781841" w:rsidRPr="001252E0" w:rsidRDefault="003A3B3F" w:rsidP="00CC6B70">
      <w:pPr>
        <w:pStyle w:val="Ttulo1"/>
        <w:spacing w:before="0" w:after="0"/>
        <w:ind w:left="0" w:firstLine="0"/>
        <w:rPr>
          <w:rFonts w:ascii="Book Antiqua" w:hAnsi="Book Antiqua"/>
        </w:rPr>
      </w:pPr>
      <w:r w:rsidRPr="001252E0">
        <w:rPr>
          <w:rFonts w:ascii="Book Antiqua" w:hAnsi="Book Antiqua"/>
        </w:rPr>
        <w:t>Minutas</w:t>
      </w:r>
      <w:r w:rsidR="00FA17CF" w:rsidRPr="001252E0">
        <w:rPr>
          <w:rFonts w:ascii="Book Antiqua" w:hAnsi="Book Antiqua"/>
        </w:rPr>
        <w:t xml:space="preserve"> y presentaciones</w:t>
      </w:r>
      <w:r w:rsidRPr="001252E0">
        <w:rPr>
          <w:rFonts w:ascii="Book Antiqua" w:hAnsi="Book Antiqua"/>
        </w:rPr>
        <w:t xml:space="preserve"> </w:t>
      </w:r>
    </w:p>
    <w:p w14:paraId="1630146E" w14:textId="77777777" w:rsidR="00781841" w:rsidRPr="001252E0" w:rsidRDefault="00781841" w:rsidP="00CC6B70">
      <w:pPr>
        <w:spacing w:before="0" w:after="0"/>
        <w:ind w:left="0"/>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16"/>
        <w:gridCol w:w="4181"/>
        <w:gridCol w:w="3617"/>
      </w:tblGrid>
      <w:tr w:rsidR="00597CE0" w:rsidRPr="001252E0" w14:paraId="6575E2E8" w14:textId="77777777" w:rsidTr="00FA10D6">
        <w:trPr>
          <w:tblHeader/>
          <w:tblCellSpacing w:w="1440" w:type="nil"/>
        </w:trPr>
        <w:tc>
          <w:tcPr>
            <w:tcW w:w="1027" w:type="pct"/>
            <w:shd w:val="clear" w:color="auto" w:fill="365F91"/>
            <w:vAlign w:val="center"/>
          </w:tcPr>
          <w:p w14:paraId="4D8C8186" w14:textId="77777777" w:rsidR="00597CE0" w:rsidRPr="001252E0" w:rsidRDefault="00597CE0" w:rsidP="00CC6B70">
            <w:pPr>
              <w:spacing w:before="0"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Consecutivo</w:t>
            </w:r>
          </w:p>
        </w:tc>
        <w:tc>
          <w:tcPr>
            <w:tcW w:w="2130" w:type="pct"/>
            <w:shd w:val="clear" w:color="auto" w:fill="365F91"/>
            <w:vAlign w:val="center"/>
          </w:tcPr>
          <w:p w14:paraId="2251C90C" w14:textId="77777777" w:rsidR="00597CE0" w:rsidRPr="001252E0" w:rsidRDefault="00597CE0" w:rsidP="00CC6B70">
            <w:pPr>
              <w:spacing w:before="0"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Nombre</w:t>
            </w:r>
          </w:p>
        </w:tc>
        <w:tc>
          <w:tcPr>
            <w:tcW w:w="1843" w:type="pct"/>
            <w:shd w:val="clear" w:color="auto" w:fill="365F91"/>
            <w:vAlign w:val="center"/>
          </w:tcPr>
          <w:p w14:paraId="369AA342" w14:textId="77777777" w:rsidR="00597CE0" w:rsidRPr="001252E0" w:rsidRDefault="00597CE0" w:rsidP="00CC6B70">
            <w:pPr>
              <w:spacing w:before="0"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Documento</w:t>
            </w:r>
          </w:p>
        </w:tc>
      </w:tr>
      <w:tr w:rsidR="002876FD" w:rsidRPr="001252E0" w14:paraId="559DF2E1" w14:textId="77777777" w:rsidTr="006A7A4F">
        <w:trPr>
          <w:tblCellSpacing w:w="1440" w:type="nil"/>
        </w:trPr>
        <w:tc>
          <w:tcPr>
            <w:tcW w:w="1027" w:type="pct"/>
            <w:shd w:val="clear" w:color="auto" w:fill="auto"/>
            <w:vAlign w:val="center"/>
          </w:tcPr>
          <w:p w14:paraId="768EC681"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Minuta 1</w:t>
            </w:r>
          </w:p>
        </w:tc>
        <w:tc>
          <w:tcPr>
            <w:tcW w:w="2130" w:type="pct"/>
            <w:shd w:val="clear" w:color="auto" w:fill="auto"/>
            <w:vAlign w:val="center"/>
          </w:tcPr>
          <w:p w14:paraId="5E62361A"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Reunión Inicial</w:t>
            </w:r>
          </w:p>
        </w:tc>
        <w:bookmarkStart w:id="10" w:name="_MON_1664267159"/>
        <w:bookmarkEnd w:id="10"/>
        <w:tc>
          <w:tcPr>
            <w:tcW w:w="1843" w:type="pct"/>
            <w:shd w:val="clear" w:color="auto" w:fill="auto"/>
            <w:vAlign w:val="center"/>
          </w:tcPr>
          <w:p w14:paraId="78C26B5E" w14:textId="6CF3C636" w:rsidR="002876FD" w:rsidRPr="001252E0" w:rsidRDefault="0055594F" w:rsidP="00CC6B70">
            <w:pPr>
              <w:spacing w:after="0"/>
              <w:ind w:left="142"/>
              <w:jc w:val="center"/>
              <w:rPr>
                <w:rFonts w:ascii="Book Antiqua" w:hAnsi="Book Antiqua" w:cs="Arial"/>
                <w:sz w:val="20"/>
                <w:szCs w:val="20"/>
              </w:rPr>
            </w:pPr>
            <w:r>
              <w:rPr>
                <w:rFonts w:ascii="Book Antiqua" w:hAnsi="Book Antiqua" w:cs="Arial"/>
              </w:rPr>
              <w:object w:dxaOrig="1513" w:dyaOrig="984" w14:anchorId="70351804">
                <v:shape id="_x0000_i1031" type="#_x0000_t75" style="width:75.5pt;height:49pt" o:ole="">
                  <v:imagedata r:id="rId32" o:title=""/>
                </v:shape>
                <o:OLEObject Type="Embed" ProgID="Word.Document.8" ShapeID="_x0000_i1031" DrawAspect="Icon" ObjectID="_1721475521" r:id="rId33">
                  <o:FieldCodes>\s</o:FieldCodes>
                </o:OLEObject>
              </w:object>
            </w:r>
          </w:p>
        </w:tc>
      </w:tr>
      <w:tr w:rsidR="002876FD" w:rsidRPr="001252E0" w14:paraId="081DB068"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277B73C9"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Minuta 2</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615BBE3"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Avance semana 1 y 2</w:t>
            </w:r>
          </w:p>
        </w:tc>
        <w:bookmarkStart w:id="11" w:name="_MON_1664267178"/>
        <w:bookmarkEnd w:id="11"/>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4AD5D373" w14:textId="49C8FF5B" w:rsidR="002876FD" w:rsidRPr="001252E0" w:rsidRDefault="0055594F" w:rsidP="00CC6B70">
            <w:pPr>
              <w:spacing w:after="0"/>
              <w:ind w:left="142"/>
              <w:jc w:val="center"/>
              <w:rPr>
                <w:rFonts w:ascii="Book Antiqua" w:hAnsi="Book Antiqua" w:cs="Arial"/>
                <w:sz w:val="20"/>
                <w:szCs w:val="20"/>
              </w:rPr>
            </w:pPr>
            <w:r>
              <w:rPr>
                <w:rFonts w:ascii="Book Antiqua" w:hAnsi="Book Antiqua" w:cs="Arial"/>
              </w:rPr>
              <w:object w:dxaOrig="1513" w:dyaOrig="984" w14:anchorId="2B7AE48B">
                <v:shape id="_x0000_i1032" type="#_x0000_t75" style="width:75.5pt;height:49pt" o:ole="">
                  <v:imagedata r:id="rId34" o:title=""/>
                </v:shape>
                <o:OLEObject Type="Embed" ProgID="Word.Document.8" ShapeID="_x0000_i1032" DrawAspect="Icon" ObjectID="_1721475522" r:id="rId35">
                  <o:FieldCodes>\s</o:FieldCodes>
                </o:OLEObject>
              </w:object>
            </w:r>
          </w:p>
        </w:tc>
      </w:tr>
      <w:tr w:rsidR="002876FD" w:rsidRPr="001252E0" w14:paraId="31DB7C49"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6054026"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Minuta 3</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27ADEC0"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Jornada Diurna</w:t>
            </w:r>
          </w:p>
        </w:tc>
        <w:bookmarkStart w:id="12" w:name="_MON_1664267395"/>
        <w:bookmarkEnd w:id="12"/>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7EC049C8" w14:textId="454400D8" w:rsidR="002876FD" w:rsidRPr="001252E0" w:rsidRDefault="008202FA" w:rsidP="00CC6B70">
            <w:pPr>
              <w:spacing w:after="0"/>
              <w:ind w:left="142"/>
              <w:jc w:val="center"/>
              <w:rPr>
                <w:rFonts w:ascii="Book Antiqua" w:hAnsi="Book Antiqua" w:cs="Arial"/>
                <w:sz w:val="20"/>
                <w:szCs w:val="20"/>
              </w:rPr>
            </w:pPr>
            <w:r>
              <w:rPr>
                <w:rFonts w:ascii="Book Antiqua" w:hAnsi="Book Antiqua" w:cs="Arial"/>
              </w:rPr>
              <w:object w:dxaOrig="1513" w:dyaOrig="984" w14:anchorId="7993A6A5">
                <v:shape id="_x0000_i1033" type="#_x0000_t75" style="width:75.5pt;height:49pt" o:ole="">
                  <v:imagedata r:id="rId36" o:title=""/>
                </v:shape>
                <o:OLEObject Type="Embed" ProgID="Word.Document.8" ShapeID="_x0000_i1033" DrawAspect="Icon" ObjectID="_1721475523" r:id="rId37">
                  <o:FieldCodes>\s</o:FieldCodes>
                </o:OLEObject>
              </w:object>
            </w:r>
          </w:p>
        </w:tc>
      </w:tr>
      <w:tr w:rsidR="002876FD" w:rsidRPr="001252E0" w14:paraId="691088F6"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C3BD576"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Minuta 4</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2E78DAA6"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 xml:space="preserve">Avance semanal </w:t>
            </w:r>
          </w:p>
        </w:tc>
        <w:bookmarkStart w:id="13" w:name="_MON_1664267449"/>
        <w:bookmarkEnd w:id="13"/>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6D68D06B" w14:textId="1EEBD75D" w:rsidR="002876FD" w:rsidRPr="001252E0" w:rsidRDefault="00B23E47" w:rsidP="00CC6B70">
            <w:pPr>
              <w:spacing w:after="0"/>
              <w:ind w:left="142"/>
              <w:jc w:val="center"/>
              <w:rPr>
                <w:rFonts w:ascii="Book Antiqua" w:hAnsi="Book Antiqua" w:cs="Arial"/>
                <w:sz w:val="20"/>
                <w:szCs w:val="20"/>
              </w:rPr>
            </w:pPr>
            <w:r>
              <w:rPr>
                <w:rFonts w:ascii="Book Antiqua" w:hAnsi="Book Antiqua" w:cs="Arial"/>
              </w:rPr>
              <w:object w:dxaOrig="1513" w:dyaOrig="984" w14:anchorId="25818068">
                <v:shape id="_x0000_i1034" type="#_x0000_t75" style="width:76pt;height:49pt" o:ole="">
                  <v:imagedata r:id="rId38" o:title=""/>
                </v:shape>
                <o:OLEObject Type="Embed" ProgID="Word.Document.8" ShapeID="_x0000_i1034" DrawAspect="Icon" ObjectID="_1721475524" r:id="rId39">
                  <o:FieldCodes>\s</o:FieldCodes>
                </o:OLEObject>
              </w:object>
            </w:r>
          </w:p>
        </w:tc>
      </w:tr>
      <w:tr w:rsidR="002876FD" w:rsidRPr="001252E0" w14:paraId="77430BDF"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3A633B61"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Minuta 5</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0BE9D54D"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Avance semanal</w:t>
            </w:r>
          </w:p>
        </w:tc>
        <w:bookmarkStart w:id="14" w:name="_MON_1664267501"/>
        <w:bookmarkEnd w:id="14"/>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24A8B561" w14:textId="0DF0F728" w:rsidR="002876FD" w:rsidRPr="001252E0" w:rsidRDefault="002C5B5E" w:rsidP="00CC6B70">
            <w:pPr>
              <w:spacing w:after="0"/>
              <w:ind w:left="142"/>
              <w:jc w:val="center"/>
              <w:rPr>
                <w:rFonts w:ascii="Book Antiqua" w:hAnsi="Book Antiqua" w:cs="Arial"/>
                <w:sz w:val="20"/>
                <w:szCs w:val="20"/>
              </w:rPr>
            </w:pPr>
            <w:r>
              <w:rPr>
                <w:rFonts w:ascii="Book Antiqua" w:hAnsi="Book Antiqua" w:cs="Arial"/>
              </w:rPr>
              <w:object w:dxaOrig="1513" w:dyaOrig="984" w14:anchorId="5D0CEEFD">
                <v:shape id="_x0000_i1035" type="#_x0000_t75" style="width:76pt;height:49pt" o:ole="">
                  <v:imagedata r:id="rId40" o:title=""/>
                </v:shape>
                <o:OLEObject Type="Embed" ProgID="Word.Document.8" ShapeID="_x0000_i1035" DrawAspect="Icon" ObjectID="_1721475525" r:id="rId41">
                  <o:FieldCodes>\s</o:FieldCodes>
                </o:OLEObject>
              </w:object>
            </w:r>
          </w:p>
        </w:tc>
      </w:tr>
      <w:tr w:rsidR="002876FD" w:rsidRPr="001252E0" w14:paraId="7F7F7CBA" w14:textId="77777777" w:rsidTr="006A7A4F">
        <w:trPr>
          <w:trHeight w:val="605"/>
          <w:tblCellSpacing w:w="1440" w:type="nil"/>
        </w:trPr>
        <w:tc>
          <w:tcPr>
            <w:tcW w:w="1027" w:type="pct"/>
            <w:shd w:val="clear" w:color="auto" w:fill="auto"/>
            <w:vAlign w:val="center"/>
          </w:tcPr>
          <w:p w14:paraId="622B6EB5"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lastRenderedPageBreak/>
              <w:t>Minuta 6</w:t>
            </w:r>
          </w:p>
        </w:tc>
        <w:tc>
          <w:tcPr>
            <w:tcW w:w="2130" w:type="pct"/>
            <w:shd w:val="clear" w:color="auto" w:fill="auto"/>
            <w:vAlign w:val="center"/>
          </w:tcPr>
          <w:p w14:paraId="374309F8"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Entrega de resultados</w:t>
            </w:r>
          </w:p>
        </w:tc>
        <w:bookmarkStart w:id="15" w:name="_MON_1664267561"/>
        <w:bookmarkEnd w:id="15"/>
        <w:tc>
          <w:tcPr>
            <w:tcW w:w="1843" w:type="pct"/>
            <w:shd w:val="clear" w:color="auto" w:fill="auto"/>
            <w:vAlign w:val="center"/>
          </w:tcPr>
          <w:p w14:paraId="21E23E5F" w14:textId="09C9C2A3" w:rsidR="002876FD" w:rsidRPr="001252E0" w:rsidRDefault="00B17C00" w:rsidP="00CC6B70">
            <w:pPr>
              <w:spacing w:after="0"/>
              <w:ind w:left="142"/>
              <w:jc w:val="center"/>
              <w:rPr>
                <w:rFonts w:ascii="Book Antiqua" w:hAnsi="Book Antiqua" w:cs="Arial"/>
                <w:sz w:val="20"/>
                <w:szCs w:val="20"/>
              </w:rPr>
            </w:pPr>
            <w:r>
              <w:rPr>
                <w:rFonts w:ascii="Book Antiqua" w:hAnsi="Book Antiqua" w:cs="Arial"/>
              </w:rPr>
              <w:object w:dxaOrig="1513" w:dyaOrig="984" w14:anchorId="21B362F4">
                <v:shape id="_x0000_i1036" type="#_x0000_t75" style="width:75.5pt;height:49pt" o:ole="">
                  <v:imagedata r:id="rId42" o:title=""/>
                </v:shape>
                <o:OLEObject Type="Embed" ProgID="Word.Document.8" ShapeID="_x0000_i1036" DrawAspect="Icon" ObjectID="_1721475526" r:id="rId43">
                  <o:FieldCodes>\s</o:FieldCodes>
                </o:OLEObject>
              </w:object>
            </w:r>
          </w:p>
        </w:tc>
      </w:tr>
      <w:tr w:rsidR="002876FD" w:rsidRPr="001252E0" w14:paraId="4A882475" w14:textId="77777777" w:rsidTr="006A7A4F">
        <w:trPr>
          <w:trHeight w:val="605"/>
          <w:tblCellSpacing w:w="1440" w:type="nil"/>
        </w:trPr>
        <w:tc>
          <w:tcPr>
            <w:tcW w:w="1027" w:type="pct"/>
            <w:shd w:val="clear" w:color="auto" w:fill="auto"/>
            <w:vAlign w:val="center"/>
          </w:tcPr>
          <w:p w14:paraId="58E0F0F1"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Presentación 1</w:t>
            </w:r>
          </w:p>
        </w:tc>
        <w:tc>
          <w:tcPr>
            <w:tcW w:w="2130" w:type="pct"/>
            <w:shd w:val="clear" w:color="auto" w:fill="auto"/>
            <w:vAlign w:val="center"/>
          </w:tcPr>
          <w:p w14:paraId="488833AE"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 xml:space="preserve">Presentación Inicial </w:t>
            </w:r>
          </w:p>
        </w:tc>
        <w:tc>
          <w:tcPr>
            <w:tcW w:w="1843" w:type="pct"/>
            <w:shd w:val="clear" w:color="auto" w:fill="auto"/>
            <w:vAlign w:val="center"/>
          </w:tcPr>
          <w:p w14:paraId="2C3363CB" w14:textId="77777777" w:rsidR="002876FD" w:rsidRPr="001252E0" w:rsidRDefault="002876FD" w:rsidP="00CC6B70">
            <w:pPr>
              <w:spacing w:after="0"/>
              <w:ind w:left="142"/>
              <w:jc w:val="center"/>
              <w:rPr>
                <w:rFonts w:ascii="Book Antiqua" w:hAnsi="Book Antiqua" w:cs="Arial"/>
                <w:sz w:val="20"/>
                <w:szCs w:val="20"/>
              </w:rPr>
            </w:pPr>
            <w:r w:rsidRPr="001252E0">
              <w:rPr>
                <w:rFonts w:ascii="Book Antiqua" w:hAnsi="Book Antiqua" w:cs="Arial"/>
              </w:rPr>
              <w:object w:dxaOrig="1508" w:dyaOrig="984" w14:anchorId="60496E72">
                <v:shape id="_x0000_i1037" type="#_x0000_t75" style="width:76pt;height:49pt" o:ole="">
                  <v:imagedata r:id="rId44" o:title=""/>
                </v:shape>
                <o:OLEObject Type="Embed" ProgID="PowerPoint.Show.12" ShapeID="_x0000_i1037" DrawAspect="Icon" ObjectID="_1721475527" r:id="rId45"/>
              </w:object>
            </w:r>
          </w:p>
        </w:tc>
      </w:tr>
      <w:tr w:rsidR="002876FD" w:rsidRPr="001252E0" w14:paraId="615F3A57" w14:textId="77777777" w:rsidTr="006A7A4F">
        <w:trPr>
          <w:trHeight w:val="605"/>
          <w:tblCellSpacing w:w="1440" w:type="nil"/>
        </w:trPr>
        <w:tc>
          <w:tcPr>
            <w:tcW w:w="1027" w:type="pct"/>
            <w:shd w:val="clear" w:color="auto" w:fill="auto"/>
            <w:vAlign w:val="center"/>
          </w:tcPr>
          <w:p w14:paraId="63EB81CE" w14:textId="77777777" w:rsidR="002876FD" w:rsidRPr="001252E0" w:rsidRDefault="002876FD" w:rsidP="00CC6B70">
            <w:pPr>
              <w:spacing w:after="0"/>
              <w:ind w:left="142"/>
              <w:jc w:val="center"/>
              <w:rPr>
                <w:rFonts w:ascii="Book Antiqua" w:hAnsi="Book Antiqua" w:cs="Arial"/>
                <w:b/>
                <w:i/>
                <w:color w:val="000000"/>
                <w:sz w:val="20"/>
                <w:szCs w:val="20"/>
              </w:rPr>
            </w:pPr>
            <w:r w:rsidRPr="001252E0">
              <w:rPr>
                <w:rFonts w:ascii="Book Antiqua" w:hAnsi="Book Antiqua" w:cs="Arial"/>
                <w:b/>
                <w:i/>
                <w:color w:val="000000"/>
              </w:rPr>
              <w:t>Presentación 2</w:t>
            </w:r>
          </w:p>
        </w:tc>
        <w:tc>
          <w:tcPr>
            <w:tcW w:w="2130" w:type="pct"/>
            <w:shd w:val="clear" w:color="auto" w:fill="auto"/>
            <w:vAlign w:val="center"/>
          </w:tcPr>
          <w:p w14:paraId="5CDFABDA" w14:textId="77777777" w:rsidR="002876FD" w:rsidRPr="001252E0" w:rsidRDefault="002876FD" w:rsidP="00CC6B70">
            <w:pPr>
              <w:spacing w:after="0"/>
              <w:ind w:left="28"/>
              <w:rPr>
                <w:rFonts w:ascii="Book Antiqua" w:hAnsi="Book Antiqua" w:cs="Arial"/>
                <w:sz w:val="20"/>
                <w:szCs w:val="20"/>
              </w:rPr>
            </w:pPr>
            <w:r w:rsidRPr="001252E0">
              <w:rPr>
                <w:rFonts w:ascii="Book Antiqua" w:hAnsi="Book Antiqua" w:cs="Arial"/>
              </w:rPr>
              <w:t xml:space="preserve">Avance semana 1 y 2 </w:t>
            </w:r>
          </w:p>
        </w:tc>
        <w:tc>
          <w:tcPr>
            <w:tcW w:w="1843" w:type="pct"/>
            <w:shd w:val="clear" w:color="auto" w:fill="auto"/>
            <w:vAlign w:val="center"/>
          </w:tcPr>
          <w:p w14:paraId="0BD0B93E" w14:textId="77777777" w:rsidR="002876FD" w:rsidRPr="001252E0" w:rsidRDefault="002876FD" w:rsidP="00CC6B70">
            <w:pPr>
              <w:spacing w:after="0"/>
              <w:ind w:left="142"/>
              <w:jc w:val="center"/>
              <w:rPr>
                <w:rFonts w:ascii="Book Antiqua" w:hAnsi="Book Antiqua" w:cs="Arial"/>
                <w:sz w:val="20"/>
                <w:szCs w:val="20"/>
              </w:rPr>
            </w:pPr>
            <w:r w:rsidRPr="001252E0">
              <w:rPr>
                <w:rFonts w:ascii="Book Antiqua" w:hAnsi="Book Antiqua" w:cs="Arial"/>
              </w:rPr>
              <w:object w:dxaOrig="1508" w:dyaOrig="984" w14:anchorId="7C1F035F">
                <v:shape id="_x0000_i1038" type="#_x0000_t75" style="width:76pt;height:49pt" o:ole="">
                  <v:imagedata r:id="rId46" o:title=""/>
                </v:shape>
                <o:OLEObject Type="Embed" ProgID="PowerPoint.Show.12" ShapeID="_x0000_i1038" DrawAspect="Icon" ObjectID="_1721475528" r:id="rId47"/>
              </w:object>
            </w:r>
          </w:p>
        </w:tc>
      </w:tr>
      <w:tr w:rsidR="002876FD" w:rsidRPr="001252E0" w14:paraId="562463DC" w14:textId="77777777" w:rsidTr="006A7A4F">
        <w:trPr>
          <w:trHeight w:val="605"/>
          <w:tblCellSpacing w:w="1440" w:type="nil"/>
        </w:trPr>
        <w:tc>
          <w:tcPr>
            <w:tcW w:w="1027" w:type="pct"/>
            <w:shd w:val="clear" w:color="auto" w:fill="auto"/>
            <w:vAlign w:val="center"/>
          </w:tcPr>
          <w:p w14:paraId="1D4E0C00" w14:textId="77777777" w:rsidR="002876FD" w:rsidRPr="001252E0" w:rsidRDefault="002876FD" w:rsidP="00CC6B70">
            <w:pPr>
              <w:spacing w:after="0"/>
              <w:ind w:left="142"/>
              <w:jc w:val="center"/>
              <w:rPr>
                <w:rFonts w:ascii="Book Antiqua" w:hAnsi="Book Antiqua" w:cs="Arial"/>
                <w:b/>
                <w:i/>
                <w:color w:val="000000"/>
              </w:rPr>
            </w:pPr>
            <w:r w:rsidRPr="001252E0">
              <w:rPr>
                <w:rFonts w:ascii="Book Antiqua" w:hAnsi="Book Antiqua" w:cs="Arial"/>
                <w:b/>
                <w:i/>
                <w:color w:val="000000"/>
              </w:rPr>
              <w:t>Presentación 2</w:t>
            </w:r>
          </w:p>
        </w:tc>
        <w:tc>
          <w:tcPr>
            <w:tcW w:w="2130" w:type="pct"/>
            <w:shd w:val="clear" w:color="auto" w:fill="auto"/>
            <w:vAlign w:val="center"/>
          </w:tcPr>
          <w:p w14:paraId="562F2128" w14:textId="77777777" w:rsidR="002876FD" w:rsidRPr="001252E0" w:rsidRDefault="002876FD" w:rsidP="00CC6B70">
            <w:pPr>
              <w:spacing w:after="0"/>
              <w:ind w:left="28"/>
              <w:rPr>
                <w:rFonts w:ascii="Book Antiqua" w:hAnsi="Book Antiqua" w:cs="Arial"/>
              </w:rPr>
            </w:pPr>
            <w:r w:rsidRPr="001252E0">
              <w:rPr>
                <w:rFonts w:ascii="Book Antiqua" w:hAnsi="Book Antiqua" w:cs="Arial"/>
              </w:rPr>
              <w:t xml:space="preserve">Avance semana 3 y 4 </w:t>
            </w:r>
          </w:p>
        </w:tc>
        <w:tc>
          <w:tcPr>
            <w:tcW w:w="1843" w:type="pct"/>
            <w:shd w:val="clear" w:color="auto" w:fill="auto"/>
            <w:vAlign w:val="center"/>
          </w:tcPr>
          <w:p w14:paraId="6917EE78" w14:textId="77777777" w:rsidR="002876FD" w:rsidRPr="001252E0" w:rsidRDefault="002876FD" w:rsidP="00CC6B70">
            <w:pPr>
              <w:spacing w:after="0"/>
              <w:ind w:left="142"/>
              <w:jc w:val="center"/>
              <w:rPr>
                <w:rFonts w:ascii="Book Antiqua" w:hAnsi="Book Antiqua" w:cs="Arial"/>
              </w:rPr>
            </w:pPr>
            <w:r w:rsidRPr="001252E0">
              <w:rPr>
                <w:rFonts w:ascii="Book Antiqua" w:hAnsi="Book Antiqua" w:cs="Arial"/>
              </w:rPr>
              <w:object w:dxaOrig="1508" w:dyaOrig="984" w14:anchorId="4CD14C4C">
                <v:shape id="_x0000_i1039" type="#_x0000_t75" style="width:76pt;height:49pt" o:ole="">
                  <v:imagedata r:id="rId48" o:title=""/>
                </v:shape>
                <o:OLEObject Type="Embed" ProgID="PowerPoint.Show.12" ShapeID="_x0000_i1039" DrawAspect="Icon" ObjectID="_1721475529" r:id="rId49"/>
              </w:object>
            </w:r>
          </w:p>
        </w:tc>
      </w:tr>
    </w:tbl>
    <w:p w14:paraId="4D17C8D6" w14:textId="77777777" w:rsidR="003A3B3F" w:rsidRPr="001252E0" w:rsidRDefault="003A3B3F" w:rsidP="00CC6B70">
      <w:pPr>
        <w:rPr>
          <w:rFonts w:ascii="Book Antiqua" w:hAnsi="Book Antiqua"/>
        </w:rPr>
      </w:pPr>
    </w:p>
    <w:p w14:paraId="24809262" w14:textId="77777777" w:rsidR="00597CE0" w:rsidRPr="001252E0" w:rsidRDefault="00597CE0" w:rsidP="00CC6B70">
      <w:pPr>
        <w:pStyle w:val="Ttulo1"/>
        <w:rPr>
          <w:rFonts w:ascii="Book Antiqua" w:hAnsi="Book Antiqua"/>
        </w:rPr>
      </w:pPr>
      <w:r w:rsidRPr="001252E0">
        <w:rPr>
          <w:rFonts w:ascii="Book Antiqua" w:hAnsi="Book Antiqua"/>
        </w:rPr>
        <w:t xml:space="preserve">Anexos y </w:t>
      </w:r>
      <w:r w:rsidR="003A3B3F" w:rsidRPr="001252E0">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10"/>
        <w:gridCol w:w="4487"/>
        <w:gridCol w:w="3617"/>
      </w:tblGrid>
      <w:tr w:rsidR="00597CE0" w:rsidRPr="001252E0" w14:paraId="73C3284E" w14:textId="77777777" w:rsidTr="00FA10D6">
        <w:trPr>
          <w:tblHeader/>
          <w:tblCellSpacing w:w="1440" w:type="nil"/>
        </w:trPr>
        <w:tc>
          <w:tcPr>
            <w:tcW w:w="871" w:type="pct"/>
            <w:shd w:val="clear" w:color="auto" w:fill="365F91"/>
            <w:vAlign w:val="center"/>
          </w:tcPr>
          <w:p w14:paraId="737C8EDE" w14:textId="77777777" w:rsidR="00597CE0" w:rsidRPr="001252E0" w:rsidRDefault="00944C84" w:rsidP="00CC6B70">
            <w:pPr>
              <w:spacing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Apéndice</w:t>
            </w:r>
          </w:p>
        </w:tc>
        <w:tc>
          <w:tcPr>
            <w:tcW w:w="2286" w:type="pct"/>
            <w:shd w:val="clear" w:color="auto" w:fill="365F91"/>
            <w:vAlign w:val="center"/>
          </w:tcPr>
          <w:p w14:paraId="0C81CF9D" w14:textId="77777777" w:rsidR="00597CE0" w:rsidRPr="001252E0" w:rsidRDefault="00597CE0" w:rsidP="00CC6B70">
            <w:pPr>
              <w:spacing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Nombre</w:t>
            </w:r>
          </w:p>
        </w:tc>
        <w:tc>
          <w:tcPr>
            <w:tcW w:w="1843" w:type="pct"/>
            <w:shd w:val="clear" w:color="auto" w:fill="365F91"/>
            <w:vAlign w:val="center"/>
          </w:tcPr>
          <w:p w14:paraId="6B068257" w14:textId="77777777" w:rsidR="00597CE0" w:rsidRPr="001252E0" w:rsidRDefault="00597CE0" w:rsidP="00CC6B70">
            <w:pPr>
              <w:spacing w:after="0"/>
              <w:ind w:left="0"/>
              <w:jc w:val="center"/>
              <w:rPr>
                <w:rFonts w:ascii="Book Antiqua" w:hAnsi="Book Antiqua" w:cs="Arial"/>
                <w:b/>
                <w:color w:val="FFFFFF"/>
                <w:sz w:val="20"/>
                <w:szCs w:val="20"/>
              </w:rPr>
            </w:pPr>
            <w:r w:rsidRPr="001252E0">
              <w:rPr>
                <w:rFonts w:ascii="Book Antiqua" w:hAnsi="Book Antiqua" w:cs="Arial"/>
                <w:b/>
                <w:color w:val="FFFFFF"/>
                <w:sz w:val="20"/>
                <w:szCs w:val="20"/>
              </w:rPr>
              <w:t>Documento</w:t>
            </w:r>
          </w:p>
        </w:tc>
      </w:tr>
      <w:tr w:rsidR="00597CE0" w:rsidRPr="001252E0" w14:paraId="6A189D50" w14:textId="77777777" w:rsidTr="006A7A4F">
        <w:trPr>
          <w:tblCellSpacing w:w="1440" w:type="nil"/>
        </w:trPr>
        <w:tc>
          <w:tcPr>
            <w:tcW w:w="871" w:type="pct"/>
            <w:shd w:val="clear" w:color="auto" w:fill="auto"/>
            <w:vAlign w:val="center"/>
          </w:tcPr>
          <w:p w14:paraId="20EE3D56" w14:textId="77777777" w:rsidR="00597CE0" w:rsidRPr="001252E0" w:rsidRDefault="005B5050" w:rsidP="00CC6B70">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sidR="00DB2571" w:rsidRPr="001252E0">
              <w:rPr>
                <w:rFonts w:ascii="Book Antiqua" w:hAnsi="Book Antiqua" w:cs="Arial"/>
                <w:b/>
                <w:i/>
                <w:color w:val="000000"/>
                <w:sz w:val="20"/>
                <w:szCs w:val="20"/>
              </w:rPr>
              <w:t>1</w:t>
            </w:r>
          </w:p>
        </w:tc>
        <w:tc>
          <w:tcPr>
            <w:tcW w:w="2286" w:type="pct"/>
            <w:shd w:val="clear" w:color="auto" w:fill="auto"/>
            <w:vAlign w:val="center"/>
          </w:tcPr>
          <w:p w14:paraId="6EB3CF9A" w14:textId="77777777" w:rsidR="00597CE0" w:rsidRPr="001252E0" w:rsidRDefault="005A766C" w:rsidP="00CC6B70">
            <w:pPr>
              <w:spacing w:after="0"/>
              <w:ind w:left="0"/>
              <w:rPr>
                <w:rFonts w:ascii="Book Antiqua" w:hAnsi="Book Antiqua" w:cs="Arial"/>
                <w:sz w:val="20"/>
                <w:szCs w:val="20"/>
              </w:rPr>
            </w:pPr>
            <w:r w:rsidRPr="001252E0">
              <w:rPr>
                <w:rFonts w:ascii="Book Antiqua" w:hAnsi="Book Antiqua" w:cs="Arial"/>
                <w:sz w:val="20"/>
                <w:szCs w:val="20"/>
              </w:rPr>
              <w:t>Informe de Contraloría de Servicios</w:t>
            </w:r>
          </w:p>
        </w:tc>
        <w:bookmarkStart w:id="16" w:name="_MON_1664267681"/>
        <w:bookmarkEnd w:id="16"/>
        <w:tc>
          <w:tcPr>
            <w:tcW w:w="1843" w:type="pct"/>
            <w:shd w:val="clear" w:color="auto" w:fill="auto"/>
            <w:vAlign w:val="center"/>
          </w:tcPr>
          <w:p w14:paraId="03302C1A" w14:textId="11145765" w:rsidR="00597CE0" w:rsidRPr="001252E0" w:rsidRDefault="00465D03" w:rsidP="00CC6B70">
            <w:pPr>
              <w:spacing w:after="0"/>
              <w:ind w:left="0"/>
              <w:jc w:val="center"/>
              <w:rPr>
                <w:rFonts w:ascii="Book Antiqua" w:hAnsi="Book Antiqua" w:cs="Arial"/>
                <w:sz w:val="20"/>
                <w:szCs w:val="20"/>
              </w:rPr>
            </w:pPr>
            <w:r>
              <w:rPr>
                <w:rFonts w:ascii="Book Antiqua" w:hAnsi="Book Antiqua" w:cs="Arial"/>
                <w:sz w:val="20"/>
                <w:szCs w:val="20"/>
              </w:rPr>
              <w:object w:dxaOrig="1513" w:dyaOrig="984" w14:anchorId="169851F0">
                <v:shape id="_x0000_i1040" type="#_x0000_t75" style="width:75.5pt;height:49pt" o:ole="">
                  <v:imagedata r:id="rId50" o:title=""/>
                </v:shape>
                <o:OLEObject Type="Embed" ProgID="Word.Document.8" ShapeID="_x0000_i1040" DrawAspect="Icon" ObjectID="_1721475530" r:id="rId51">
                  <o:FieldCodes>\s</o:FieldCodes>
                </o:OLEObject>
              </w:object>
            </w:r>
          </w:p>
        </w:tc>
      </w:tr>
      <w:tr w:rsidR="00E1457C" w:rsidRPr="001252E0" w14:paraId="7AA00D21" w14:textId="77777777" w:rsidTr="006A7A4F">
        <w:trPr>
          <w:tblCellSpacing w:w="1440" w:type="nil"/>
        </w:trPr>
        <w:tc>
          <w:tcPr>
            <w:tcW w:w="871" w:type="pct"/>
            <w:shd w:val="clear" w:color="auto" w:fill="auto"/>
            <w:vAlign w:val="center"/>
          </w:tcPr>
          <w:p w14:paraId="4D57E4EC" w14:textId="77777777" w:rsidR="00E1457C" w:rsidRPr="001252E0" w:rsidRDefault="00E1457C" w:rsidP="00CC6B70">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sidR="00DB2571" w:rsidRPr="001252E0">
              <w:rPr>
                <w:rFonts w:ascii="Book Antiqua" w:hAnsi="Book Antiqua" w:cs="Arial"/>
                <w:b/>
                <w:i/>
                <w:color w:val="000000"/>
                <w:sz w:val="20"/>
                <w:szCs w:val="20"/>
              </w:rPr>
              <w:t>2</w:t>
            </w:r>
          </w:p>
        </w:tc>
        <w:tc>
          <w:tcPr>
            <w:tcW w:w="2286" w:type="pct"/>
            <w:shd w:val="clear" w:color="auto" w:fill="auto"/>
            <w:vAlign w:val="center"/>
          </w:tcPr>
          <w:p w14:paraId="3FF620EE" w14:textId="77777777" w:rsidR="00E1457C" w:rsidRPr="001252E0" w:rsidRDefault="005A766C" w:rsidP="00CC6B70">
            <w:pPr>
              <w:spacing w:after="0"/>
              <w:ind w:left="0"/>
              <w:rPr>
                <w:rFonts w:ascii="Book Antiqua" w:hAnsi="Book Antiqua" w:cs="Arial"/>
                <w:sz w:val="20"/>
                <w:szCs w:val="20"/>
              </w:rPr>
            </w:pPr>
            <w:r w:rsidRPr="001252E0">
              <w:rPr>
                <w:rFonts w:ascii="Book Antiqua" w:hAnsi="Book Antiqua" w:cs="Arial"/>
                <w:sz w:val="20"/>
                <w:szCs w:val="20"/>
              </w:rPr>
              <w:t>Oficio 2039-PLA-</w:t>
            </w:r>
            <w:r w:rsidR="00CD6B8E" w:rsidRPr="001252E0">
              <w:rPr>
                <w:rFonts w:ascii="Book Antiqua" w:hAnsi="Book Antiqua" w:cs="Arial"/>
                <w:sz w:val="20"/>
                <w:szCs w:val="20"/>
              </w:rPr>
              <w:t>2019</w:t>
            </w:r>
          </w:p>
        </w:tc>
        <w:bookmarkStart w:id="17" w:name="_MON_1664267595"/>
        <w:bookmarkEnd w:id="17"/>
        <w:tc>
          <w:tcPr>
            <w:tcW w:w="1843" w:type="pct"/>
            <w:shd w:val="clear" w:color="auto" w:fill="auto"/>
            <w:vAlign w:val="center"/>
          </w:tcPr>
          <w:p w14:paraId="605A1337" w14:textId="515A8116" w:rsidR="00E1457C" w:rsidRPr="001252E0" w:rsidRDefault="00B17C00" w:rsidP="00CC6B70">
            <w:pPr>
              <w:spacing w:after="0"/>
              <w:ind w:left="0"/>
              <w:jc w:val="center"/>
              <w:rPr>
                <w:rFonts w:ascii="Book Antiqua" w:hAnsi="Book Antiqua" w:cs="Arial"/>
                <w:sz w:val="20"/>
                <w:szCs w:val="20"/>
              </w:rPr>
            </w:pPr>
            <w:r>
              <w:rPr>
                <w:rFonts w:ascii="Book Antiqua" w:hAnsi="Book Antiqua" w:cs="Arial"/>
              </w:rPr>
              <w:object w:dxaOrig="1513" w:dyaOrig="984" w14:anchorId="08143B65">
                <v:shape id="_x0000_i1041" type="#_x0000_t75" style="width:75.5pt;height:49pt" o:ole="">
                  <v:imagedata r:id="rId52" o:title=""/>
                </v:shape>
                <o:OLEObject Type="Embed" ProgID="Word.Document.8" ShapeID="_x0000_i1041" DrawAspect="Icon" ObjectID="_1721475531" r:id="rId53">
                  <o:FieldCodes>\s</o:FieldCodes>
                </o:OLEObject>
              </w:object>
            </w:r>
          </w:p>
        </w:tc>
      </w:tr>
      <w:tr w:rsidR="00E1457C" w:rsidRPr="001252E0" w14:paraId="7000EF82" w14:textId="77777777" w:rsidTr="006A7A4F">
        <w:trPr>
          <w:tblCellSpacing w:w="1440" w:type="nil"/>
        </w:trPr>
        <w:tc>
          <w:tcPr>
            <w:tcW w:w="871" w:type="pct"/>
            <w:shd w:val="clear" w:color="auto" w:fill="auto"/>
            <w:vAlign w:val="center"/>
          </w:tcPr>
          <w:p w14:paraId="69249742" w14:textId="77777777" w:rsidR="00E1457C" w:rsidRPr="001252E0" w:rsidRDefault="00E1457C" w:rsidP="00CC6B70">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sidR="00DB2571" w:rsidRPr="001252E0">
              <w:rPr>
                <w:rFonts w:ascii="Book Antiqua" w:hAnsi="Book Antiqua" w:cs="Arial"/>
                <w:b/>
                <w:i/>
                <w:color w:val="000000"/>
                <w:sz w:val="20"/>
                <w:szCs w:val="20"/>
              </w:rPr>
              <w:t>3</w:t>
            </w:r>
          </w:p>
        </w:tc>
        <w:tc>
          <w:tcPr>
            <w:tcW w:w="2286" w:type="pct"/>
            <w:shd w:val="clear" w:color="auto" w:fill="auto"/>
            <w:vAlign w:val="center"/>
          </w:tcPr>
          <w:p w14:paraId="3BCBAAF3" w14:textId="77777777" w:rsidR="00E1457C" w:rsidRPr="001252E0" w:rsidRDefault="00CD6B8E" w:rsidP="00CC6B70">
            <w:pPr>
              <w:spacing w:after="0"/>
              <w:ind w:left="0"/>
              <w:rPr>
                <w:rFonts w:ascii="Book Antiqua" w:hAnsi="Book Antiqua" w:cs="Arial"/>
                <w:sz w:val="20"/>
                <w:szCs w:val="20"/>
              </w:rPr>
            </w:pPr>
            <w:r w:rsidRPr="001252E0">
              <w:rPr>
                <w:rFonts w:ascii="Book Antiqua" w:hAnsi="Book Antiqua" w:cs="Arial"/>
                <w:sz w:val="20"/>
                <w:szCs w:val="20"/>
              </w:rPr>
              <w:t>Oficio 2009-PLA-OI-2019</w:t>
            </w:r>
          </w:p>
        </w:tc>
        <w:bookmarkStart w:id="18" w:name="_MON_1664267615"/>
        <w:bookmarkEnd w:id="18"/>
        <w:tc>
          <w:tcPr>
            <w:tcW w:w="1843" w:type="pct"/>
            <w:shd w:val="clear" w:color="auto" w:fill="auto"/>
            <w:vAlign w:val="center"/>
          </w:tcPr>
          <w:p w14:paraId="0F69FC4E" w14:textId="381B20D2" w:rsidR="00E1457C" w:rsidRPr="001252E0" w:rsidRDefault="00B17C00" w:rsidP="00CC6B70">
            <w:pPr>
              <w:spacing w:after="0"/>
              <w:ind w:left="0"/>
              <w:jc w:val="center"/>
              <w:rPr>
                <w:rFonts w:ascii="Book Antiqua" w:hAnsi="Book Antiqua" w:cs="Arial"/>
                <w:sz w:val="20"/>
                <w:szCs w:val="20"/>
              </w:rPr>
            </w:pPr>
            <w:r>
              <w:rPr>
                <w:rFonts w:ascii="Book Antiqua" w:hAnsi="Book Antiqua" w:cs="Arial"/>
                <w:sz w:val="20"/>
                <w:szCs w:val="20"/>
              </w:rPr>
              <w:object w:dxaOrig="1513" w:dyaOrig="984" w14:anchorId="2A0FE74B">
                <v:shape id="_x0000_i1042" type="#_x0000_t75" style="width:75.5pt;height:49pt" o:ole="">
                  <v:imagedata r:id="rId54" o:title=""/>
                </v:shape>
                <o:OLEObject Type="Embed" ProgID="Word.Document.8" ShapeID="_x0000_i1042" DrawAspect="Icon" ObjectID="_1721475532" r:id="rId55">
                  <o:FieldCodes>\s</o:FieldCodes>
                </o:OLEObject>
              </w:object>
            </w:r>
          </w:p>
        </w:tc>
      </w:tr>
      <w:tr w:rsidR="00237342" w:rsidRPr="001252E0" w14:paraId="15A11DB0" w14:textId="77777777" w:rsidTr="006A7A4F">
        <w:trPr>
          <w:tblCellSpacing w:w="1440" w:type="nil"/>
        </w:trPr>
        <w:tc>
          <w:tcPr>
            <w:tcW w:w="871" w:type="pct"/>
            <w:shd w:val="clear" w:color="auto" w:fill="auto"/>
            <w:vAlign w:val="center"/>
          </w:tcPr>
          <w:p w14:paraId="6EF150C0" w14:textId="77777777" w:rsidR="00237342" w:rsidRPr="001252E0" w:rsidRDefault="00237342"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Apéndice 4</w:t>
            </w:r>
          </w:p>
        </w:tc>
        <w:tc>
          <w:tcPr>
            <w:tcW w:w="2286" w:type="pct"/>
            <w:shd w:val="clear" w:color="auto" w:fill="auto"/>
            <w:vAlign w:val="center"/>
          </w:tcPr>
          <w:p w14:paraId="3AB3BFC6" w14:textId="77777777" w:rsidR="00237342" w:rsidRPr="001252E0" w:rsidRDefault="00237342" w:rsidP="00237342">
            <w:pPr>
              <w:spacing w:after="0"/>
              <w:ind w:left="0"/>
              <w:rPr>
                <w:rFonts w:ascii="Book Antiqua" w:hAnsi="Book Antiqua" w:cs="Arial"/>
                <w:sz w:val="20"/>
                <w:szCs w:val="20"/>
              </w:rPr>
            </w:pPr>
            <w:r w:rsidRPr="001252E0">
              <w:rPr>
                <w:rFonts w:ascii="Book Antiqua" w:hAnsi="Book Antiqua" w:cs="Arial"/>
                <w:sz w:val="20"/>
                <w:szCs w:val="20"/>
              </w:rPr>
              <w:t xml:space="preserve">Acta de Corte Plena N° 008-2010. Nombramiento plaza de persona juzgadora </w:t>
            </w:r>
            <w:r w:rsidRPr="001252E0">
              <w:rPr>
                <w:rFonts w:ascii="Book Antiqua" w:eastAsia="Times New Roman" w:hAnsi="Book Antiqua" w:cs="Arial"/>
                <w:color w:val="201F1E"/>
                <w:sz w:val="20"/>
                <w:szCs w:val="20"/>
                <w:lang w:val="es-419" w:eastAsia="es-419"/>
              </w:rPr>
              <w:t>352694</w:t>
            </w:r>
          </w:p>
        </w:tc>
        <w:tc>
          <w:tcPr>
            <w:tcW w:w="1843" w:type="pct"/>
            <w:shd w:val="clear" w:color="auto" w:fill="auto"/>
            <w:vAlign w:val="center"/>
          </w:tcPr>
          <w:p w14:paraId="1CD0E9AC" w14:textId="53A5441D" w:rsidR="00237342" w:rsidRPr="001252E0" w:rsidRDefault="00465D03" w:rsidP="00237342">
            <w:pPr>
              <w:spacing w:after="0"/>
              <w:ind w:left="0"/>
              <w:jc w:val="center"/>
              <w:rPr>
                <w:rFonts w:ascii="Book Antiqua" w:hAnsi="Book Antiqua" w:cs="Arial"/>
                <w:sz w:val="20"/>
                <w:szCs w:val="20"/>
              </w:rPr>
            </w:pPr>
            <w:r w:rsidRPr="001252E0">
              <w:rPr>
                <w:rFonts w:ascii="Book Antiqua" w:hAnsi="Book Antiqua" w:cs="Arial"/>
                <w:sz w:val="20"/>
                <w:szCs w:val="20"/>
              </w:rPr>
              <w:object w:dxaOrig="1376" w:dyaOrig="899" w14:anchorId="7A14FE91">
                <v:shape id="_x0000_i1043" type="#_x0000_t75" style="width:69.5pt;height:45pt" o:ole="">
                  <v:imagedata r:id="rId56" o:title=""/>
                </v:shape>
                <o:OLEObject Type="Embed" ProgID="Acrobat.Document.DC" ShapeID="_x0000_i1043" DrawAspect="Icon" ObjectID="_1721475533" r:id="rId57"/>
              </w:object>
            </w:r>
          </w:p>
        </w:tc>
      </w:tr>
      <w:tr w:rsidR="00237342" w:rsidRPr="001252E0" w14:paraId="15654244" w14:textId="77777777" w:rsidTr="006A7A4F">
        <w:trPr>
          <w:tblCellSpacing w:w="1440" w:type="nil"/>
        </w:trPr>
        <w:tc>
          <w:tcPr>
            <w:tcW w:w="871" w:type="pct"/>
            <w:shd w:val="clear" w:color="auto" w:fill="auto"/>
            <w:vAlign w:val="center"/>
          </w:tcPr>
          <w:p w14:paraId="60FCB73C" w14:textId="77777777" w:rsidR="00237342" w:rsidRPr="001252E0" w:rsidRDefault="00237342"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lastRenderedPageBreak/>
              <w:t>Apéndice 5</w:t>
            </w:r>
          </w:p>
        </w:tc>
        <w:tc>
          <w:tcPr>
            <w:tcW w:w="2286" w:type="pct"/>
            <w:shd w:val="clear" w:color="auto" w:fill="auto"/>
            <w:vAlign w:val="center"/>
          </w:tcPr>
          <w:p w14:paraId="5A0E71E1" w14:textId="1F4788AF" w:rsidR="00237342" w:rsidRPr="001252E0" w:rsidRDefault="00237342" w:rsidP="00237342">
            <w:pPr>
              <w:spacing w:after="0"/>
              <w:ind w:left="0"/>
              <w:rPr>
                <w:rFonts w:ascii="Book Antiqua" w:hAnsi="Book Antiqua" w:cs="Arial"/>
                <w:sz w:val="20"/>
                <w:szCs w:val="20"/>
              </w:rPr>
            </w:pPr>
            <w:r w:rsidRPr="001252E0">
              <w:rPr>
                <w:rFonts w:ascii="Book Antiqua" w:hAnsi="Book Antiqua" w:cs="Arial"/>
                <w:sz w:val="20"/>
                <w:szCs w:val="20"/>
              </w:rPr>
              <w:t xml:space="preserve">Acta de Corte Plena 031-2013. Nombramiento plazas de personas juzgadoras </w:t>
            </w:r>
            <w:r w:rsidRPr="001252E0">
              <w:rPr>
                <w:rFonts w:ascii="Book Antiqua" w:eastAsia="Times New Roman" w:hAnsi="Book Antiqua" w:cs="Arial"/>
                <w:color w:val="201F1E"/>
                <w:sz w:val="20"/>
                <w:szCs w:val="20"/>
                <w:lang w:val="es-419" w:eastAsia="es-419"/>
              </w:rPr>
              <w:t>352696 y 352695</w:t>
            </w:r>
          </w:p>
        </w:tc>
        <w:tc>
          <w:tcPr>
            <w:tcW w:w="1843" w:type="pct"/>
            <w:shd w:val="clear" w:color="auto" w:fill="auto"/>
            <w:vAlign w:val="center"/>
          </w:tcPr>
          <w:p w14:paraId="7733B2F4" w14:textId="6481223D" w:rsidR="00237342" w:rsidRPr="001252E0" w:rsidRDefault="008202FA" w:rsidP="00237342">
            <w:pPr>
              <w:spacing w:after="0"/>
              <w:ind w:left="0"/>
              <w:jc w:val="center"/>
              <w:rPr>
                <w:rFonts w:ascii="Book Antiqua" w:hAnsi="Book Antiqua" w:cs="Arial"/>
                <w:sz w:val="20"/>
                <w:szCs w:val="20"/>
              </w:rPr>
            </w:pPr>
            <w:r w:rsidRPr="001252E0">
              <w:rPr>
                <w:rFonts w:ascii="Book Antiqua" w:hAnsi="Book Antiqua" w:cs="Arial"/>
                <w:sz w:val="20"/>
                <w:szCs w:val="20"/>
              </w:rPr>
              <w:object w:dxaOrig="1376" w:dyaOrig="899" w14:anchorId="1276F9B0">
                <v:shape id="_x0000_i1044" type="#_x0000_t75" style="width:69.5pt;height:45pt" o:ole="">
                  <v:imagedata r:id="rId58" o:title=""/>
                </v:shape>
                <o:OLEObject Type="Embed" ProgID="Acrobat.Document.DC" ShapeID="_x0000_i1044" DrawAspect="Icon" ObjectID="_1721475534" r:id="rId59"/>
              </w:object>
            </w:r>
          </w:p>
        </w:tc>
      </w:tr>
      <w:tr w:rsidR="00237342" w:rsidRPr="001252E0" w14:paraId="70722AFA" w14:textId="77777777" w:rsidTr="006A7A4F">
        <w:trPr>
          <w:tblCellSpacing w:w="1440" w:type="nil"/>
        </w:trPr>
        <w:tc>
          <w:tcPr>
            <w:tcW w:w="871" w:type="pct"/>
            <w:shd w:val="clear" w:color="auto" w:fill="auto"/>
            <w:vAlign w:val="center"/>
          </w:tcPr>
          <w:p w14:paraId="68ABD57C" w14:textId="77777777" w:rsidR="00237342" w:rsidRPr="001252E0" w:rsidRDefault="00237342"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Apéndice 6</w:t>
            </w:r>
          </w:p>
        </w:tc>
        <w:tc>
          <w:tcPr>
            <w:tcW w:w="2286" w:type="pct"/>
            <w:shd w:val="clear" w:color="auto" w:fill="auto"/>
            <w:vAlign w:val="center"/>
          </w:tcPr>
          <w:p w14:paraId="2329EB63" w14:textId="77777777" w:rsidR="00237342" w:rsidRPr="001252E0" w:rsidRDefault="00237342" w:rsidP="00237342">
            <w:pPr>
              <w:spacing w:after="0"/>
              <w:ind w:left="0"/>
              <w:rPr>
                <w:rFonts w:ascii="Book Antiqua" w:hAnsi="Book Antiqua" w:cs="Arial"/>
                <w:sz w:val="20"/>
                <w:szCs w:val="20"/>
              </w:rPr>
            </w:pPr>
            <w:r w:rsidRPr="001252E0">
              <w:rPr>
                <w:rFonts w:ascii="Book Antiqua" w:hAnsi="Book Antiqua" w:cs="Arial"/>
                <w:sz w:val="20"/>
                <w:szCs w:val="20"/>
              </w:rPr>
              <w:t>Libro de Sentencias</w:t>
            </w:r>
          </w:p>
        </w:tc>
        <w:tc>
          <w:tcPr>
            <w:tcW w:w="1843" w:type="pct"/>
            <w:shd w:val="clear" w:color="auto" w:fill="auto"/>
            <w:vAlign w:val="center"/>
          </w:tcPr>
          <w:p w14:paraId="1A37F9AD" w14:textId="7A862792" w:rsidR="00237342" w:rsidRPr="00FA16E4" w:rsidRDefault="002D4C75" w:rsidP="00237342">
            <w:pPr>
              <w:spacing w:after="0"/>
              <w:ind w:left="0"/>
              <w:jc w:val="center"/>
              <w:rPr>
                <w:rFonts w:ascii="Book Antiqua" w:hAnsi="Book Antiqua" w:cs="Arial"/>
                <w:sz w:val="20"/>
                <w:szCs w:val="20"/>
                <w:highlight w:val="yellow"/>
              </w:rPr>
            </w:pPr>
            <w:r w:rsidRPr="002D4C75">
              <w:rPr>
                <w:rFonts w:ascii="Book Antiqua" w:hAnsi="Book Antiqua" w:cs="Arial"/>
                <w:sz w:val="20"/>
                <w:szCs w:val="20"/>
              </w:rPr>
              <w:t xml:space="preserve">  </w:t>
            </w:r>
            <w:bookmarkStart w:id="19" w:name="_MON_1664274801"/>
            <w:bookmarkEnd w:id="19"/>
            <w:r w:rsidRPr="002D4C75">
              <w:rPr>
                <w:rFonts w:ascii="Book Antiqua" w:hAnsi="Book Antiqua" w:cs="Arial"/>
                <w:sz w:val="20"/>
                <w:szCs w:val="20"/>
              </w:rPr>
              <w:object w:dxaOrig="1513" w:dyaOrig="984" w14:anchorId="31A225BD">
                <v:shape id="_x0000_i1045" type="#_x0000_t75" style="width:75.5pt;height:49pt" o:ole="">
                  <v:imagedata r:id="rId60" o:title=""/>
                </v:shape>
                <o:OLEObject Type="Embed" ProgID="Excel.Sheet.12" ShapeID="_x0000_i1045" DrawAspect="Icon" ObjectID="_1721475535" r:id="rId61"/>
              </w:object>
            </w:r>
          </w:p>
        </w:tc>
      </w:tr>
      <w:tr w:rsidR="00237342" w:rsidRPr="001252E0" w14:paraId="59C5A7FD" w14:textId="77777777" w:rsidTr="006A7A4F">
        <w:trPr>
          <w:tblCellSpacing w:w="1440" w:type="nil"/>
        </w:trPr>
        <w:tc>
          <w:tcPr>
            <w:tcW w:w="871" w:type="pct"/>
            <w:shd w:val="clear" w:color="auto" w:fill="auto"/>
            <w:vAlign w:val="center"/>
          </w:tcPr>
          <w:p w14:paraId="66E79D72" w14:textId="77777777" w:rsidR="00237342" w:rsidRPr="001252E0" w:rsidRDefault="00237342"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Apéndice 7</w:t>
            </w:r>
          </w:p>
        </w:tc>
        <w:tc>
          <w:tcPr>
            <w:tcW w:w="2286" w:type="pct"/>
            <w:shd w:val="clear" w:color="auto" w:fill="auto"/>
            <w:vAlign w:val="center"/>
          </w:tcPr>
          <w:p w14:paraId="5E901C84" w14:textId="77777777" w:rsidR="00237342" w:rsidRPr="001252E0" w:rsidRDefault="00237342" w:rsidP="00237342">
            <w:pPr>
              <w:spacing w:after="0"/>
              <w:ind w:left="0"/>
              <w:rPr>
                <w:rFonts w:ascii="Book Antiqua" w:hAnsi="Book Antiqua" w:cs="Arial"/>
                <w:sz w:val="20"/>
                <w:szCs w:val="20"/>
              </w:rPr>
            </w:pPr>
            <w:r w:rsidRPr="001252E0">
              <w:rPr>
                <w:rFonts w:ascii="Book Antiqua" w:hAnsi="Book Antiqua" w:cs="Arial"/>
                <w:sz w:val="20"/>
                <w:szCs w:val="20"/>
              </w:rPr>
              <w:t>Libro de Votos</w:t>
            </w:r>
          </w:p>
        </w:tc>
        <w:tc>
          <w:tcPr>
            <w:tcW w:w="1843" w:type="pct"/>
            <w:shd w:val="clear" w:color="auto" w:fill="auto"/>
            <w:vAlign w:val="center"/>
          </w:tcPr>
          <w:p w14:paraId="59A2E8B1" w14:textId="65430622" w:rsidR="00237342" w:rsidRPr="00FA16E4" w:rsidRDefault="00D77ADD" w:rsidP="00237342">
            <w:pPr>
              <w:spacing w:after="0"/>
              <w:ind w:left="0"/>
              <w:jc w:val="center"/>
              <w:rPr>
                <w:rFonts w:ascii="Book Antiqua" w:hAnsi="Book Antiqua" w:cs="Arial"/>
                <w:sz w:val="20"/>
                <w:szCs w:val="20"/>
                <w:highlight w:val="yellow"/>
              </w:rPr>
            </w:pPr>
            <w:r w:rsidRPr="00D77ADD">
              <w:rPr>
                <w:rFonts w:ascii="Book Antiqua" w:hAnsi="Book Antiqua" w:cs="Arial"/>
                <w:sz w:val="20"/>
                <w:szCs w:val="20"/>
              </w:rPr>
              <w:t xml:space="preserve">  </w:t>
            </w:r>
            <w:bookmarkStart w:id="20" w:name="_MON_1664274907"/>
            <w:bookmarkEnd w:id="20"/>
            <w:r w:rsidRPr="00D77ADD">
              <w:rPr>
                <w:rFonts w:ascii="Book Antiqua" w:hAnsi="Book Antiqua" w:cs="Arial"/>
                <w:sz w:val="20"/>
                <w:szCs w:val="20"/>
              </w:rPr>
              <w:object w:dxaOrig="1513" w:dyaOrig="984" w14:anchorId="6381D0B1">
                <v:shape id="_x0000_i1046" type="#_x0000_t75" style="width:75.5pt;height:49pt" o:ole="">
                  <v:imagedata r:id="rId62" o:title=""/>
                </v:shape>
                <o:OLEObject Type="Embed" ProgID="Excel.Sheet.12" ShapeID="_x0000_i1046" DrawAspect="Icon" ObjectID="_1721475536" r:id="rId63"/>
              </w:object>
            </w:r>
          </w:p>
        </w:tc>
      </w:tr>
      <w:tr w:rsidR="00237342" w:rsidRPr="001252E0" w14:paraId="5A976159" w14:textId="77777777" w:rsidTr="006A7A4F">
        <w:trPr>
          <w:tblCellSpacing w:w="1440" w:type="nil"/>
        </w:trPr>
        <w:tc>
          <w:tcPr>
            <w:tcW w:w="871" w:type="pct"/>
            <w:shd w:val="clear" w:color="auto" w:fill="auto"/>
            <w:vAlign w:val="center"/>
          </w:tcPr>
          <w:p w14:paraId="0ECA7F03" w14:textId="77777777" w:rsidR="00237342" w:rsidRPr="001252E0" w:rsidRDefault="00237342"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Apéndice 8</w:t>
            </w:r>
          </w:p>
        </w:tc>
        <w:tc>
          <w:tcPr>
            <w:tcW w:w="2286" w:type="pct"/>
            <w:shd w:val="clear" w:color="auto" w:fill="auto"/>
            <w:vAlign w:val="center"/>
          </w:tcPr>
          <w:p w14:paraId="0977515D" w14:textId="77777777" w:rsidR="00237342" w:rsidRPr="001252E0" w:rsidRDefault="00237342" w:rsidP="00237342">
            <w:pPr>
              <w:spacing w:after="0"/>
              <w:ind w:left="0"/>
              <w:rPr>
                <w:rFonts w:ascii="Book Antiqua" w:hAnsi="Book Antiqua" w:cs="Arial"/>
                <w:sz w:val="20"/>
                <w:szCs w:val="20"/>
              </w:rPr>
            </w:pPr>
            <w:r w:rsidRPr="001252E0">
              <w:rPr>
                <w:rFonts w:ascii="Book Antiqua" w:hAnsi="Book Antiqua" w:cs="Arial"/>
                <w:sz w:val="20"/>
                <w:szCs w:val="20"/>
              </w:rPr>
              <w:t>Matriz de Indicadores</w:t>
            </w:r>
          </w:p>
        </w:tc>
        <w:tc>
          <w:tcPr>
            <w:tcW w:w="1843" w:type="pct"/>
            <w:shd w:val="clear" w:color="auto" w:fill="auto"/>
            <w:vAlign w:val="center"/>
          </w:tcPr>
          <w:p w14:paraId="417903E6" w14:textId="5359C21F" w:rsidR="00237342" w:rsidRPr="00FA16E4" w:rsidRDefault="00FA16E4" w:rsidP="00237342">
            <w:pPr>
              <w:spacing w:after="0"/>
              <w:ind w:left="0"/>
              <w:jc w:val="center"/>
              <w:rPr>
                <w:rFonts w:ascii="Book Antiqua" w:hAnsi="Book Antiqua" w:cs="Arial"/>
                <w:sz w:val="20"/>
                <w:szCs w:val="20"/>
                <w:highlight w:val="yellow"/>
              </w:rPr>
            </w:pPr>
            <w:r w:rsidRPr="00FA16E4">
              <w:rPr>
                <w:rFonts w:ascii="Book Antiqua" w:hAnsi="Book Antiqua" w:cs="Arial"/>
                <w:sz w:val="20"/>
                <w:szCs w:val="20"/>
              </w:rPr>
              <w:t xml:space="preserve">  </w:t>
            </w:r>
            <w:bookmarkStart w:id="21" w:name="_MON_1664274687"/>
            <w:bookmarkEnd w:id="21"/>
            <w:r w:rsidRPr="00FA16E4">
              <w:rPr>
                <w:rFonts w:ascii="Book Antiqua" w:hAnsi="Book Antiqua" w:cs="Arial"/>
                <w:sz w:val="20"/>
                <w:szCs w:val="20"/>
              </w:rPr>
              <w:object w:dxaOrig="1513" w:dyaOrig="984" w14:anchorId="06BA1B67">
                <v:shape id="_x0000_i1047" type="#_x0000_t75" style="width:75.5pt;height:49pt" o:ole="">
                  <v:imagedata r:id="rId64" o:title=""/>
                </v:shape>
                <o:OLEObject Type="Embed" ProgID="Excel.Sheet.12" ShapeID="_x0000_i1047" DrawAspect="Icon" ObjectID="_1721475537" r:id="rId65"/>
              </w:object>
            </w:r>
          </w:p>
        </w:tc>
      </w:tr>
      <w:tr w:rsidR="00DE797F" w:rsidRPr="001252E0" w14:paraId="7EF5DD97" w14:textId="77777777" w:rsidTr="006A7A4F">
        <w:trPr>
          <w:tblCellSpacing w:w="1440" w:type="nil"/>
        </w:trPr>
        <w:tc>
          <w:tcPr>
            <w:tcW w:w="871" w:type="pct"/>
            <w:shd w:val="clear" w:color="auto" w:fill="auto"/>
            <w:vAlign w:val="center"/>
          </w:tcPr>
          <w:p w14:paraId="4E090D21" w14:textId="5BE54CBC"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Pr>
                <w:rFonts w:ascii="Book Antiqua" w:hAnsi="Book Antiqua" w:cs="Arial"/>
                <w:b/>
                <w:i/>
                <w:color w:val="000000"/>
                <w:sz w:val="20"/>
                <w:szCs w:val="20"/>
              </w:rPr>
              <w:t>9</w:t>
            </w:r>
          </w:p>
        </w:tc>
        <w:tc>
          <w:tcPr>
            <w:tcW w:w="2286" w:type="pct"/>
            <w:shd w:val="clear" w:color="auto" w:fill="auto"/>
            <w:vAlign w:val="center"/>
          </w:tcPr>
          <w:p w14:paraId="4C497F64" w14:textId="58CE3515" w:rsidR="00DE797F" w:rsidRPr="001252E0" w:rsidRDefault="00DE797F" w:rsidP="00237342">
            <w:pPr>
              <w:spacing w:after="0"/>
              <w:ind w:left="0"/>
              <w:rPr>
                <w:rFonts w:ascii="Book Antiqua" w:hAnsi="Book Antiqua" w:cs="Arial"/>
                <w:sz w:val="20"/>
                <w:szCs w:val="20"/>
              </w:rPr>
            </w:pPr>
            <w:r>
              <w:rPr>
                <w:rFonts w:ascii="Book Antiqua" w:hAnsi="Book Antiqua" w:cs="Arial"/>
                <w:sz w:val="20"/>
                <w:szCs w:val="20"/>
              </w:rPr>
              <w:t>Observaciones Comisión Nacional de Flagrancias. Oficio 0006-CNFLA-2020.</w:t>
            </w:r>
          </w:p>
        </w:tc>
        <w:tc>
          <w:tcPr>
            <w:tcW w:w="1843" w:type="pct"/>
            <w:shd w:val="clear" w:color="auto" w:fill="auto"/>
            <w:vAlign w:val="center"/>
          </w:tcPr>
          <w:p w14:paraId="3AA8F619" w14:textId="15585D77" w:rsidR="00DE797F" w:rsidRPr="001252E0" w:rsidRDefault="00DE797F" w:rsidP="00237342">
            <w:pPr>
              <w:spacing w:after="0"/>
              <w:ind w:left="0"/>
              <w:jc w:val="center"/>
              <w:rPr>
                <w:rFonts w:ascii="Book Antiqua" w:hAnsi="Book Antiqua" w:cs="Arial"/>
                <w:sz w:val="20"/>
                <w:szCs w:val="20"/>
              </w:rPr>
            </w:pPr>
            <w:r>
              <w:object w:dxaOrig="1508" w:dyaOrig="984" w14:anchorId="69CDC055">
                <v:shape id="_x0000_i1048" type="#_x0000_t75" style="width:75.5pt;height:49pt" o:ole="">
                  <v:imagedata r:id="rId66" o:title=""/>
                </v:shape>
                <o:OLEObject Type="Embed" ProgID="Acrobat.Document.DC" ShapeID="_x0000_i1048" DrawAspect="Icon" ObjectID="_1721475538" r:id="rId67"/>
              </w:object>
            </w:r>
          </w:p>
        </w:tc>
      </w:tr>
      <w:tr w:rsidR="00DE797F" w:rsidRPr="001252E0" w14:paraId="709F7EA6" w14:textId="77777777" w:rsidTr="006A7A4F">
        <w:trPr>
          <w:tblCellSpacing w:w="1440" w:type="nil"/>
        </w:trPr>
        <w:tc>
          <w:tcPr>
            <w:tcW w:w="871" w:type="pct"/>
            <w:shd w:val="clear" w:color="auto" w:fill="auto"/>
            <w:vAlign w:val="center"/>
          </w:tcPr>
          <w:p w14:paraId="3942F91E" w14:textId="0F7009CC"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Pr>
                <w:rFonts w:ascii="Book Antiqua" w:hAnsi="Book Antiqua" w:cs="Arial"/>
                <w:b/>
                <w:i/>
                <w:color w:val="000000"/>
                <w:sz w:val="20"/>
                <w:szCs w:val="20"/>
              </w:rPr>
              <w:t>10</w:t>
            </w:r>
          </w:p>
        </w:tc>
        <w:tc>
          <w:tcPr>
            <w:tcW w:w="2286" w:type="pct"/>
            <w:shd w:val="clear" w:color="auto" w:fill="auto"/>
            <w:vAlign w:val="center"/>
          </w:tcPr>
          <w:p w14:paraId="595BD920" w14:textId="15A22905" w:rsidR="00DE797F" w:rsidRPr="001252E0" w:rsidRDefault="00DE797F" w:rsidP="00237342">
            <w:pPr>
              <w:spacing w:after="0"/>
              <w:ind w:left="0"/>
              <w:rPr>
                <w:rFonts w:ascii="Book Antiqua" w:hAnsi="Book Antiqua" w:cs="Arial"/>
                <w:sz w:val="20"/>
                <w:szCs w:val="20"/>
              </w:rPr>
            </w:pPr>
            <w:r>
              <w:rPr>
                <w:rFonts w:ascii="Book Antiqua" w:hAnsi="Book Antiqua" w:cs="Arial"/>
                <w:sz w:val="20"/>
                <w:szCs w:val="20"/>
              </w:rPr>
              <w:t xml:space="preserve">Observaciones </w:t>
            </w:r>
            <w:r w:rsidRPr="00DE797F">
              <w:rPr>
                <w:rFonts w:ascii="Book Antiqua" w:hAnsi="Book Antiqua" w:cs="Arial"/>
                <w:sz w:val="20"/>
                <w:szCs w:val="20"/>
              </w:rPr>
              <w:t xml:space="preserve">Centro de Apoyo, Coordinación y Mejoramiento de la Función Jurisdiccional. </w:t>
            </w:r>
            <w:r>
              <w:rPr>
                <w:rFonts w:ascii="Book Antiqua" w:hAnsi="Book Antiqua" w:cs="Arial"/>
                <w:sz w:val="20"/>
                <w:szCs w:val="20"/>
              </w:rPr>
              <w:t xml:space="preserve">Oficio </w:t>
            </w:r>
            <w:r w:rsidRPr="00DE797F">
              <w:rPr>
                <w:rFonts w:ascii="Book Antiqua" w:hAnsi="Book Antiqua" w:cs="Arial"/>
                <w:sz w:val="20"/>
                <w:szCs w:val="20"/>
              </w:rPr>
              <w:t>253-CACMFJ-JEF-2020 del 21 de julio 2020</w:t>
            </w:r>
          </w:p>
        </w:tc>
        <w:bookmarkStart w:id="22" w:name="_MON_1664267287"/>
        <w:bookmarkEnd w:id="22"/>
        <w:tc>
          <w:tcPr>
            <w:tcW w:w="1843" w:type="pct"/>
            <w:shd w:val="clear" w:color="auto" w:fill="auto"/>
            <w:vAlign w:val="center"/>
          </w:tcPr>
          <w:p w14:paraId="33A589AD" w14:textId="42A40A29" w:rsidR="00DE797F" w:rsidRPr="001252E0" w:rsidRDefault="00DE797F" w:rsidP="00237342">
            <w:pPr>
              <w:spacing w:after="0"/>
              <w:ind w:left="0"/>
              <w:jc w:val="center"/>
              <w:rPr>
                <w:rFonts w:ascii="Book Antiqua" w:hAnsi="Book Antiqua" w:cs="Arial"/>
                <w:sz w:val="20"/>
                <w:szCs w:val="20"/>
              </w:rPr>
            </w:pPr>
            <w:r>
              <w:object w:dxaOrig="1508" w:dyaOrig="984" w14:anchorId="2D12BB31">
                <v:shape id="_x0000_i1049" type="#_x0000_t75" style="width:75.5pt;height:49pt" o:ole="">
                  <v:imagedata r:id="rId68" o:title=""/>
                </v:shape>
                <o:OLEObject Type="Embed" ProgID="Word.Document.12" ShapeID="_x0000_i1049" DrawAspect="Icon" ObjectID="_1721475539" r:id="rId69">
                  <o:FieldCodes>\s</o:FieldCodes>
                </o:OLEObject>
              </w:object>
            </w:r>
          </w:p>
        </w:tc>
      </w:tr>
      <w:tr w:rsidR="00DE797F" w:rsidRPr="001252E0" w14:paraId="1076C72F" w14:textId="77777777" w:rsidTr="006A7A4F">
        <w:trPr>
          <w:tblCellSpacing w:w="1440" w:type="nil"/>
        </w:trPr>
        <w:tc>
          <w:tcPr>
            <w:tcW w:w="871" w:type="pct"/>
            <w:shd w:val="clear" w:color="auto" w:fill="auto"/>
            <w:vAlign w:val="center"/>
          </w:tcPr>
          <w:p w14:paraId="31CA871D" w14:textId="532DB7C8"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Pr>
                <w:rFonts w:ascii="Book Antiqua" w:hAnsi="Book Antiqua" w:cs="Arial"/>
                <w:b/>
                <w:i/>
                <w:color w:val="000000"/>
                <w:sz w:val="20"/>
                <w:szCs w:val="20"/>
              </w:rPr>
              <w:t>11</w:t>
            </w:r>
          </w:p>
        </w:tc>
        <w:tc>
          <w:tcPr>
            <w:tcW w:w="2286" w:type="pct"/>
            <w:shd w:val="clear" w:color="auto" w:fill="auto"/>
            <w:vAlign w:val="center"/>
          </w:tcPr>
          <w:p w14:paraId="41AE3116" w14:textId="520B62D2" w:rsidR="00DE797F" w:rsidRPr="001252E0" w:rsidRDefault="00DE797F" w:rsidP="00237342">
            <w:pPr>
              <w:spacing w:after="0"/>
              <w:ind w:left="0"/>
              <w:rPr>
                <w:rFonts w:ascii="Book Antiqua" w:hAnsi="Book Antiqua" w:cs="Arial"/>
                <w:sz w:val="20"/>
                <w:szCs w:val="20"/>
              </w:rPr>
            </w:pPr>
            <w:r>
              <w:rPr>
                <w:rFonts w:ascii="Book Antiqua" w:hAnsi="Book Antiqua" w:cs="Arial"/>
                <w:sz w:val="20"/>
                <w:szCs w:val="20"/>
              </w:rPr>
              <w:t xml:space="preserve">Observaciones </w:t>
            </w:r>
            <w:r w:rsidRPr="00DE797F">
              <w:rPr>
                <w:rFonts w:ascii="Book Antiqua" w:hAnsi="Book Antiqua" w:cs="Arial"/>
                <w:sz w:val="20"/>
                <w:szCs w:val="20"/>
              </w:rPr>
              <w:t>Fiscalía General de la República. Oficio FGR-619-2020 del 17 de julio 2020</w:t>
            </w:r>
          </w:p>
        </w:tc>
        <w:bookmarkStart w:id="23" w:name="_MON_1664267292"/>
        <w:bookmarkEnd w:id="23"/>
        <w:tc>
          <w:tcPr>
            <w:tcW w:w="1843" w:type="pct"/>
            <w:shd w:val="clear" w:color="auto" w:fill="auto"/>
            <w:vAlign w:val="center"/>
          </w:tcPr>
          <w:p w14:paraId="529DF2C1" w14:textId="3DF5F4B7" w:rsidR="00DE797F" w:rsidRPr="001252E0" w:rsidRDefault="00DE797F" w:rsidP="00237342">
            <w:pPr>
              <w:spacing w:after="0"/>
              <w:ind w:left="0"/>
              <w:jc w:val="center"/>
              <w:rPr>
                <w:rFonts w:ascii="Book Antiqua" w:hAnsi="Book Antiqua" w:cs="Arial"/>
                <w:sz w:val="20"/>
                <w:szCs w:val="20"/>
              </w:rPr>
            </w:pPr>
            <w:r>
              <w:object w:dxaOrig="1508" w:dyaOrig="984" w14:anchorId="115D28E1">
                <v:shape id="_x0000_i1050" type="#_x0000_t75" style="width:75.5pt;height:49pt" o:ole="">
                  <v:imagedata r:id="rId70" o:title=""/>
                </v:shape>
                <o:OLEObject Type="Embed" ProgID="Word.Document.12" ShapeID="_x0000_i1050" DrawAspect="Icon" ObjectID="_1721475540" r:id="rId71">
                  <o:FieldCodes>\s</o:FieldCodes>
                </o:OLEObject>
              </w:object>
            </w:r>
          </w:p>
        </w:tc>
      </w:tr>
      <w:tr w:rsidR="00DE797F" w:rsidRPr="001252E0" w14:paraId="4D8CEF10" w14:textId="77777777" w:rsidTr="006A7A4F">
        <w:trPr>
          <w:tblCellSpacing w:w="1440" w:type="nil"/>
        </w:trPr>
        <w:tc>
          <w:tcPr>
            <w:tcW w:w="871" w:type="pct"/>
            <w:shd w:val="clear" w:color="auto" w:fill="auto"/>
            <w:vAlign w:val="center"/>
          </w:tcPr>
          <w:p w14:paraId="3149ED71" w14:textId="425F8107"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Pr>
                <w:rFonts w:ascii="Book Antiqua" w:hAnsi="Book Antiqua" w:cs="Arial"/>
                <w:b/>
                <w:i/>
                <w:color w:val="000000"/>
                <w:sz w:val="20"/>
                <w:szCs w:val="20"/>
              </w:rPr>
              <w:t>12</w:t>
            </w:r>
          </w:p>
        </w:tc>
        <w:tc>
          <w:tcPr>
            <w:tcW w:w="2286" w:type="pct"/>
            <w:shd w:val="clear" w:color="auto" w:fill="auto"/>
            <w:vAlign w:val="center"/>
          </w:tcPr>
          <w:p w14:paraId="7C26CEA1" w14:textId="5F41B1FA" w:rsidR="00DE797F" w:rsidRPr="001252E0" w:rsidRDefault="00DE797F" w:rsidP="00237342">
            <w:pPr>
              <w:spacing w:after="0"/>
              <w:ind w:left="0"/>
              <w:rPr>
                <w:rFonts w:ascii="Book Antiqua" w:hAnsi="Book Antiqua" w:cs="Arial"/>
                <w:sz w:val="20"/>
                <w:szCs w:val="20"/>
              </w:rPr>
            </w:pPr>
            <w:r>
              <w:rPr>
                <w:rFonts w:ascii="Book Antiqua" w:hAnsi="Book Antiqua" w:cs="Arial"/>
                <w:sz w:val="20"/>
                <w:szCs w:val="20"/>
              </w:rPr>
              <w:t xml:space="preserve">Observaciones </w:t>
            </w:r>
            <w:r w:rsidRPr="00DE797F">
              <w:rPr>
                <w:rFonts w:ascii="Book Antiqua" w:hAnsi="Book Antiqua" w:cs="Arial"/>
                <w:sz w:val="20"/>
                <w:szCs w:val="20"/>
              </w:rPr>
              <w:t>Defensa Pública. Oficio JEFDP 1009-2020 del 31 de julio 2020</w:t>
            </w:r>
          </w:p>
        </w:tc>
        <w:tc>
          <w:tcPr>
            <w:tcW w:w="1843" w:type="pct"/>
            <w:shd w:val="clear" w:color="auto" w:fill="auto"/>
            <w:vAlign w:val="center"/>
          </w:tcPr>
          <w:p w14:paraId="77D1FABC" w14:textId="0C07565D" w:rsidR="00DE797F" w:rsidRPr="001252E0" w:rsidRDefault="00DE797F" w:rsidP="00237342">
            <w:pPr>
              <w:spacing w:after="0"/>
              <w:ind w:left="0"/>
              <w:jc w:val="center"/>
              <w:rPr>
                <w:rFonts w:ascii="Book Antiqua" w:hAnsi="Book Antiqua" w:cs="Arial"/>
                <w:sz w:val="20"/>
                <w:szCs w:val="20"/>
              </w:rPr>
            </w:pPr>
            <w:r>
              <w:object w:dxaOrig="1508" w:dyaOrig="984" w14:anchorId="5370089D">
                <v:shape id="_x0000_i1051" type="#_x0000_t75" style="width:75.5pt;height:49pt" o:ole="">
                  <v:imagedata r:id="rId72" o:title=""/>
                </v:shape>
                <o:OLEObject Type="Embed" ProgID="Acrobat.Document.DC" ShapeID="_x0000_i1051" DrawAspect="Icon" ObjectID="_1721475541" r:id="rId73"/>
              </w:object>
            </w:r>
          </w:p>
        </w:tc>
      </w:tr>
      <w:tr w:rsidR="00DE797F" w:rsidRPr="001252E0" w14:paraId="411DAFA0" w14:textId="77777777" w:rsidTr="006A7A4F">
        <w:trPr>
          <w:tblCellSpacing w:w="1440" w:type="nil"/>
        </w:trPr>
        <w:tc>
          <w:tcPr>
            <w:tcW w:w="871" w:type="pct"/>
            <w:shd w:val="clear" w:color="auto" w:fill="auto"/>
            <w:vAlign w:val="center"/>
          </w:tcPr>
          <w:p w14:paraId="2AB641ED" w14:textId="0F807004"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t xml:space="preserve">Apéndice </w:t>
            </w:r>
            <w:r>
              <w:rPr>
                <w:rFonts w:ascii="Book Antiqua" w:hAnsi="Book Antiqua" w:cs="Arial"/>
                <w:b/>
                <w:i/>
                <w:color w:val="000000"/>
                <w:sz w:val="20"/>
                <w:szCs w:val="20"/>
              </w:rPr>
              <w:t>13</w:t>
            </w:r>
          </w:p>
        </w:tc>
        <w:tc>
          <w:tcPr>
            <w:tcW w:w="2286" w:type="pct"/>
            <w:shd w:val="clear" w:color="auto" w:fill="auto"/>
            <w:vAlign w:val="center"/>
          </w:tcPr>
          <w:p w14:paraId="2D0BDDF1" w14:textId="43D702AC" w:rsidR="00DE797F" w:rsidRDefault="00DE797F" w:rsidP="00DE797F">
            <w:pPr>
              <w:spacing w:after="0"/>
              <w:ind w:left="0"/>
              <w:rPr>
                <w:rFonts w:ascii="Book Antiqua" w:hAnsi="Book Antiqua" w:cs="Arial"/>
                <w:sz w:val="20"/>
                <w:szCs w:val="20"/>
              </w:rPr>
            </w:pPr>
            <w:r>
              <w:rPr>
                <w:rFonts w:ascii="Book Antiqua" w:hAnsi="Book Antiqua" w:cs="Arial"/>
                <w:sz w:val="20"/>
                <w:szCs w:val="20"/>
              </w:rPr>
              <w:t xml:space="preserve">Observaciones </w:t>
            </w:r>
            <w:r w:rsidRPr="00DE797F">
              <w:rPr>
                <w:rFonts w:ascii="Book Antiqua" w:hAnsi="Book Antiqua" w:cs="Arial"/>
                <w:sz w:val="20"/>
                <w:szCs w:val="20"/>
              </w:rPr>
              <w:t>Delegación Regional del OIJ de Limón</w:t>
            </w:r>
            <w:r>
              <w:rPr>
                <w:rFonts w:ascii="Book Antiqua" w:hAnsi="Book Antiqua" w:cs="Arial"/>
                <w:sz w:val="20"/>
                <w:szCs w:val="20"/>
              </w:rPr>
              <w:t>. Correo electrónico del 31</w:t>
            </w:r>
            <w:r w:rsidRPr="00DE797F">
              <w:rPr>
                <w:rFonts w:ascii="Book Antiqua" w:hAnsi="Book Antiqua" w:cs="Arial"/>
                <w:sz w:val="20"/>
                <w:szCs w:val="20"/>
              </w:rPr>
              <w:t xml:space="preserve"> de julio 2020</w:t>
            </w:r>
          </w:p>
        </w:tc>
        <w:tc>
          <w:tcPr>
            <w:tcW w:w="1843" w:type="pct"/>
            <w:shd w:val="clear" w:color="auto" w:fill="auto"/>
            <w:vAlign w:val="center"/>
          </w:tcPr>
          <w:p w14:paraId="3B4E2CE9" w14:textId="4354E6F8" w:rsidR="00DE797F" w:rsidRDefault="008202FA" w:rsidP="00237342">
            <w:pPr>
              <w:spacing w:after="0"/>
              <w:ind w:left="0"/>
              <w:jc w:val="center"/>
            </w:pPr>
            <w:r>
              <w:object w:dxaOrig="1376" w:dyaOrig="899" w14:anchorId="3F46CB85">
                <v:shape id="_x0000_i1052" type="#_x0000_t75" style="width:69pt;height:45pt" o:ole="">
                  <v:imagedata r:id="rId74" o:title=""/>
                </v:shape>
                <o:OLEObject Type="Embed" ProgID="Package" ShapeID="_x0000_i1052" DrawAspect="Icon" ObjectID="_1721475542" r:id="rId75"/>
              </w:object>
            </w:r>
          </w:p>
        </w:tc>
      </w:tr>
      <w:tr w:rsidR="00DE797F" w:rsidRPr="001252E0" w14:paraId="01003FE2" w14:textId="77777777" w:rsidTr="006A7A4F">
        <w:trPr>
          <w:tblCellSpacing w:w="1440" w:type="nil"/>
        </w:trPr>
        <w:tc>
          <w:tcPr>
            <w:tcW w:w="871" w:type="pct"/>
            <w:shd w:val="clear" w:color="auto" w:fill="auto"/>
            <w:vAlign w:val="center"/>
          </w:tcPr>
          <w:p w14:paraId="5C330DE8" w14:textId="773119B8" w:rsidR="00DE797F" w:rsidRPr="001252E0" w:rsidRDefault="00DE797F" w:rsidP="00237342">
            <w:pPr>
              <w:spacing w:after="0"/>
              <w:ind w:left="0"/>
              <w:jc w:val="center"/>
              <w:rPr>
                <w:rFonts w:ascii="Book Antiqua" w:hAnsi="Book Antiqua" w:cs="Arial"/>
                <w:b/>
                <w:i/>
                <w:color w:val="000000"/>
                <w:sz w:val="20"/>
                <w:szCs w:val="20"/>
              </w:rPr>
            </w:pPr>
            <w:r w:rsidRPr="001252E0">
              <w:rPr>
                <w:rFonts w:ascii="Book Antiqua" w:hAnsi="Book Antiqua" w:cs="Arial"/>
                <w:b/>
                <w:i/>
                <w:color w:val="000000"/>
                <w:sz w:val="20"/>
                <w:szCs w:val="20"/>
              </w:rPr>
              <w:lastRenderedPageBreak/>
              <w:t xml:space="preserve">Apéndice </w:t>
            </w:r>
            <w:r>
              <w:rPr>
                <w:rFonts w:ascii="Book Antiqua" w:hAnsi="Book Antiqua" w:cs="Arial"/>
                <w:b/>
                <w:i/>
                <w:color w:val="000000"/>
                <w:sz w:val="20"/>
                <w:szCs w:val="20"/>
              </w:rPr>
              <w:t>1</w:t>
            </w:r>
            <w:r w:rsidR="00E66875">
              <w:rPr>
                <w:rFonts w:ascii="Book Antiqua" w:hAnsi="Book Antiqua" w:cs="Arial"/>
                <w:b/>
                <w:i/>
                <w:color w:val="000000"/>
                <w:sz w:val="20"/>
                <w:szCs w:val="20"/>
              </w:rPr>
              <w:t>4</w:t>
            </w:r>
          </w:p>
        </w:tc>
        <w:tc>
          <w:tcPr>
            <w:tcW w:w="2286" w:type="pct"/>
            <w:shd w:val="clear" w:color="auto" w:fill="auto"/>
            <w:vAlign w:val="center"/>
          </w:tcPr>
          <w:p w14:paraId="2DA969DB" w14:textId="49F62615" w:rsidR="00DE797F" w:rsidRDefault="00E66875" w:rsidP="00237342">
            <w:pPr>
              <w:spacing w:after="0"/>
              <w:ind w:left="0"/>
              <w:rPr>
                <w:rFonts w:ascii="Book Antiqua" w:hAnsi="Book Antiqua" w:cs="Arial"/>
                <w:sz w:val="20"/>
                <w:szCs w:val="20"/>
              </w:rPr>
            </w:pPr>
            <w:r>
              <w:rPr>
                <w:rFonts w:ascii="Book Antiqua" w:hAnsi="Book Antiqua" w:cs="Arial"/>
                <w:sz w:val="20"/>
                <w:szCs w:val="20"/>
              </w:rPr>
              <w:t xml:space="preserve">Observaciones </w:t>
            </w:r>
            <w:r w:rsidRPr="00E66875">
              <w:rPr>
                <w:rFonts w:ascii="Book Antiqua" w:hAnsi="Book Antiqua" w:cs="Arial"/>
                <w:sz w:val="20"/>
                <w:szCs w:val="20"/>
              </w:rPr>
              <w:t>Consejo de Administración de Limón. Correo electrónico remitido en fecha 03 de agosto del 2020</w:t>
            </w:r>
          </w:p>
        </w:tc>
        <w:tc>
          <w:tcPr>
            <w:tcW w:w="1843" w:type="pct"/>
            <w:shd w:val="clear" w:color="auto" w:fill="auto"/>
            <w:vAlign w:val="center"/>
          </w:tcPr>
          <w:p w14:paraId="574EB19A" w14:textId="6B67E3DC" w:rsidR="00DE797F" w:rsidRDefault="00E66875" w:rsidP="00237342">
            <w:pPr>
              <w:spacing w:after="0"/>
              <w:ind w:left="0"/>
              <w:jc w:val="center"/>
            </w:pPr>
            <w:r>
              <w:object w:dxaOrig="1508" w:dyaOrig="984" w14:anchorId="637DC7D3">
                <v:shape id="_x0000_i1053" type="#_x0000_t75" style="width:75.5pt;height:49pt" o:ole="">
                  <v:imagedata r:id="rId76" o:title=""/>
                </v:shape>
                <o:OLEObject Type="Embed" ProgID="Package" ShapeID="_x0000_i1053" DrawAspect="Icon" ObjectID="_1721475543" r:id="rId77"/>
              </w:object>
            </w:r>
          </w:p>
        </w:tc>
      </w:tr>
      <w:tr w:rsidR="00BE52D6" w:rsidRPr="001252E0" w14:paraId="4455EDF8" w14:textId="77777777" w:rsidTr="006A7A4F">
        <w:trPr>
          <w:tblCellSpacing w:w="1440" w:type="nil"/>
        </w:trPr>
        <w:tc>
          <w:tcPr>
            <w:tcW w:w="871" w:type="pct"/>
            <w:shd w:val="clear" w:color="auto" w:fill="auto"/>
            <w:vAlign w:val="center"/>
          </w:tcPr>
          <w:p w14:paraId="521262A4" w14:textId="731A1FFC" w:rsidR="00BE52D6" w:rsidRPr="001252E0" w:rsidRDefault="00BE52D6" w:rsidP="00237342">
            <w:pPr>
              <w:spacing w:after="0"/>
              <w:ind w:left="0"/>
              <w:jc w:val="center"/>
              <w:rPr>
                <w:rFonts w:ascii="Book Antiqua" w:hAnsi="Book Antiqua" w:cs="Arial"/>
                <w:b/>
                <w:i/>
                <w:color w:val="000000"/>
                <w:sz w:val="20"/>
                <w:szCs w:val="20"/>
              </w:rPr>
            </w:pPr>
            <w:r>
              <w:rPr>
                <w:rFonts w:ascii="Book Antiqua" w:hAnsi="Book Antiqua" w:cs="Arial"/>
                <w:b/>
                <w:i/>
                <w:color w:val="000000"/>
                <w:sz w:val="20"/>
                <w:szCs w:val="20"/>
              </w:rPr>
              <w:t>Apéndice 15</w:t>
            </w:r>
          </w:p>
        </w:tc>
        <w:tc>
          <w:tcPr>
            <w:tcW w:w="2286" w:type="pct"/>
            <w:shd w:val="clear" w:color="auto" w:fill="auto"/>
            <w:vAlign w:val="center"/>
          </w:tcPr>
          <w:p w14:paraId="265F1462" w14:textId="63539969" w:rsidR="00BE52D6" w:rsidRDefault="00BE52D6" w:rsidP="00237342">
            <w:pPr>
              <w:spacing w:after="0"/>
              <w:ind w:left="0"/>
              <w:rPr>
                <w:rFonts w:ascii="Book Antiqua" w:hAnsi="Book Antiqua" w:cs="Arial"/>
                <w:sz w:val="20"/>
                <w:szCs w:val="20"/>
              </w:rPr>
            </w:pPr>
            <w:r>
              <w:rPr>
                <w:rFonts w:ascii="Book Antiqua" w:hAnsi="Book Antiqua" w:cs="Arial"/>
                <w:sz w:val="20"/>
                <w:szCs w:val="20"/>
              </w:rPr>
              <w:t xml:space="preserve">Criterio Dirección Jurídica- oficio </w:t>
            </w:r>
            <w:r w:rsidRPr="001252E0">
              <w:rPr>
                <w:rFonts w:ascii="Book Antiqua" w:hAnsi="Book Antiqua"/>
              </w:rPr>
              <w:t>DJ-C-266-2020</w:t>
            </w:r>
          </w:p>
        </w:tc>
        <w:bookmarkStart w:id="24" w:name="_MON_1664267315"/>
        <w:bookmarkEnd w:id="24"/>
        <w:tc>
          <w:tcPr>
            <w:tcW w:w="1843" w:type="pct"/>
            <w:shd w:val="clear" w:color="auto" w:fill="auto"/>
            <w:vAlign w:val="center"/>
          </w:tcPr>
          <w:p w14:paraId="289DAF2C" w14:textId="0152CD1F" w:rsidR="00BE52D6" w:rsidRDefault="00BE52D6" w:rsidP="00237342">
            <w:pPr>
              <w:spacing w:after="0"/>
              <w:ind w:left="0"/>
              <w:jc w:val="center"/>
            </w:pPr>
            <w:r>
              <w:object w:dxaOrig="1508" w:dyaOrig="984" w14:anchorId="2DE33AC8">
                <v:shape id="_x0000_i1054" type="#_x0000_t75" style="width:75.5pt;height:49pt" o:ole="">
                  <v:imagedata r:id="rId78" o:title=""/>
                </v:shape>
                <o:OLEObject Type="Embed" ProgID="Word.Document.12" ShapeID="_x0000_i1054" DrawAspect="Icon" ObjectID="_1721475544" r:id="rId79">
                  <o:FieldCodes>\s</o:FieldCodes>
                </o:OLEObject>
              </w:object>
            </w:r>
          </w:p>
        </w:tc>
      </w:tr>
    </w:tbl>
    <w:p w14:paraId="75EABA96" w14:textId="77777777" w:rsidR="00FC04BA" w:rsidRPr="001252E0" w:rsidRDefault="00FC04BA" w:rsidP="00CC6B70">
      <w:pPr>
        <w:rPr>
          <w:rFonts w:ascii="Book Antiqua" w:hAnsi="Book Antiqua"/>
        </w:rPr>
      </w:pPr>
    </w:p>
    <w:sectPr w:rsidR="00FC04BA" w:rsidRPr="001252E0" w:rsidSect="00DB2571">
      <w:headerReference w:type="default" r:id="rId80"/>
      <w:pgSz w:w="12240" w:h="15840"/>
      <w:pgMar w:top="1134" w:right="1134"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5138CF" w14:textId="77777777" w:rsidR="00E21BA8" w:rsidRDefault="00E21BA8" w:rsidP="00F45BAC">
      <w:pPr>
        <w:spacing w:after="0" w:line="240" w:lineRule="auto"/>
      </w:pPr>
      <w:r>
        <w:separator/>
      </w:r>
    </w:p>
  </w:endnote>
  <w:endnote w:type="continuationSeparator" w:id="0">
    <w:p w14:paraId="6D31BE8B" w14:textId="77777777" w:rsidR="00E21BA8" w:rsidRDefault="00E21BA8"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83053" w14:textId="4206A7E8" w:rsidR="00A11A3E" w:rsidRPr="00F074B5" w:rsidRDefault="00A11A3E" w:rsidP="00F074B5">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074B5">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074B5">
      <w:rPr>
        <w:rFonts w:ascii="Book Antiqua" w:eastAsia="Times New Roman" w:hAnsi="Book Antiqua"/>
        <w:b/>
        <w:bCs/>
        <w:color w:val="000000"/>
        <w:sz w:val="24"/>
        <w:szCs w:val="24"/>
        <w:lang w:eastAsia="es-ES"/>
      </w:rPr>
      <w:t xml:space="preserve">     con proyección e innovación</w:t>
    </w:r>
  </w:p>
  <w:p w14:paraId="5AC68AAF" w14:textId="7B2F1863" w:rsidR="00A11A3E" w:rsidRPr="00F074B5" w:rsidRDefault="00A11A3E" w:rsidP="00F074B5">
    <w:pPr>
      <w:pStyle w:val="Piedepgina"/>
      <w:jc w:val="right"/>
    </w:pP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2BA14" w14:textId="0ED24D2D" w:rsidR="00A11A3E" w:rsidRPr="00FE4328" w:rsidRDefault="00A11A3E" w:rsidP="00FE432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E4328">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E4328">
      <w:rPr>
        <w:rFonts w:ascii="Book Antiqua" w:eastAsia="Times New Roman" w:hAnsi="Book Antiqua"/>
        <w:b/>
        <w:bCs/>
        <w:color w:val="000000"/>
        <w:sz w:val="24"/>
        <w:szCs w:val="24"/>
        <w:lang w:eastAsia="es-ES"/>
      </w:rPr>
      <w:t xml:space="preserve">  con proyección e innovación</w:t>
    </w:r>
  </w:p>
  <w:p w14:paraId="2B9EA410" w14:textId="16519C37" w:rsidR="00A11A3E" w:rsidRDefault="00A11A3E">
    <w:pPr>
      <w:pStyle w:val="Piedepgina"/>
      <w:jc w:val="right"/>
    </w:pPr>
    <w:r>
      <w:fldChar w:fldCharType="begin"/>
    </w:r>
    <w:r>
      <w:instrText>PAGE   \* MERGEFORMAT</w:instrText>
    </w:r>
    <w:r>
      <w:fldChar w:fldCharType="separate"/>
    </w:r>
    <w:r>
      <w:rPr>
        <w:lang w:val="es-ES"/>
      </w:rPr>
      <w:t>2</w:t>
    </w:r>
    <w:r>
      <w:fldChar w:fldCharType="end"/>
    </w:r>
  </w:p>
  <w:p w14:paraId="0DD41210" w14:textId="77777777" w:rsidR="00A11A3E" w:rsidRDefault="00A11A3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96AE6" w14:textId="502B68A0" w:rsidR="00A11A3E" w:rsidRPr="00FE4328" w:rsidRDefault="00A11A3E" w:rsidP="00D15D06">
    <w:pPr>
      <w:pBdr>
        <w:top w:val="single" w:sz="4" w:space="1" w:color="auto"/>
      </w:pBdr>
      <w:tabs>
        <w:tab w:val="left" w:pos="3402"/>
      </w:tabs>
      <w:spacing w:before="0" w:after="0" w:line="240" w:lineRule="auto"/>
      <w:ind w:left="0"/>
      <w:jc w:val="center"/>
      <w:rPr>
        <w:rFonts w:ascii="Book Antiqua" w:eastAsia="Times New Roman" w:hAnsi="Book Antiqua"/>
        <w:b/>
        <w:bCs/>
        <w:color w:val="000000"/>
        <w:sz w:val="24"/>
        <w:szCs w:val="24"/>
        <w:lang w:eastAsia="es-ES"/>
      </w:rPr>
    </w:pPr>
    <w:r w:rsidRPr="00FE4328">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E4328">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FE4328">
      <w:rPr>
        <w:rFonts w:ascii="Book Antiqua" w:eastAsia="Times New Roman" w:hAnsi="Book Antiqua"/>
        <w:b/>
        <w:bCs/>
        <w:color w:val="000000"/>
        <w:sz w:val="24"/>
        <w:szCs w:val="24"/>
        <w:lang w:eastAsia="es-ES"/>
      </w:rPr>
      <w:t>con proyección e innovación</w:t>
    </w:r>
  </w:p>
  <w:p w14:paraId="78A8DD93" w14:textId="2C59991E" w:rsidR="00A11A3E" w:rsidRDefault="00A11A3E" w:rsidP="004D00B4">
    <w:pPr>
      <w:pStyle w:val="Piedepgina"/>
      <w:jc w:val="right"/>
    </w:pP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12AFE" w14:textId="77777777" w:rsidR="00E21BA8" w:rsidRDefault="00E21BA8" w:rsidP="00F45BAC">
      <w:pPr>
        <w:spacing w:after="0" w:line="240" w:lineRule="auto"/>
      </w:pPr>
      <w:r>
        <w:separator/>
      </w:r>
    </w:p>
  </w:footnote>
  <w:footnote w:type="continuationSeparator" w:id="0">
    <w:p w14:paraId="67076983" w14:textId="77777777" w:rsidR="00E21BA8" w:rsidRDefault="00E21BA8"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11466" w14:textId="28A37A08" w:rsidR="00A11A3E" w:rsidRPr="00FE4328" w:rsidRDefault="00A11A3E" w:rsidP="00FE4328">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FE4328">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E4328">
      <w:rPr>
        <w:rFonts w:ascii="Book Antiqua" w:eastAsia="Times New Roman" w:hAnsi="Book Antiqua" w:cs="Book Antiqua"/>
        <w:i/>
        <w:iCs/>
        <w:sz w:val="18"/>
        <w:szCs w:val="18"/>
        <w:lang w:eastAsia="es-ES"/>
      </w:rPr>
      <w:t xml:space="preserve">  Poder Judicial – Dirección de Planificación</w:t>
    </w:r>
    <w:r w:rsidRPr="00FE4328">
      <w:rPr>
        <w:rFonts w:ascii="Times New Roman" w:eastAsia="Times New Roman" w:hAnsi="Times New Roman"/>
        <w:sz w:val="24"/>
        <w:szCs w:val="24"/>
        <w:lang w:eastAsia="es-ES"/>
      </w:rPr>
      <w:object w:dxaOrig="1845" w:dyaOrig="2145" w14:anchorId="1CF3A8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2.5pt" o:ole="">
          <v:imagedata r:id="rId1" o:title=""/>
        </v:shape>
        <o:OLEObject Type="Embed" ProgID="PBrush" ShapeID="_x0000_i1025" DrawAspect="Content" ObjectID="_1721475545" r:id="rId2"/>
      </w:object>
    </w:r>
  </w:p>
  <w:p w14:paraId="20987429" w14:textId="121EDA1F" w:rsidR="00A11A3E" w:rsidRPr="00FE4328" w:rsidRDefault="00A11A3E" w:rsidP="00FE432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E4328">
      <w:rPr>
        <w:rFonts w:ascii="Book Antiqua" w:eastAsia="Times New Roman" w:hAnsi="Book Antiqua" w:cs="Book Antiqua"/>
        <w:i/>
        <w:iCs/>
        <w:sz w:val="18"/>
        <w:szCs w:val="18"/>
        <w:lang w:eastAsia="es-ES"/>
      </w:rPr>
      <w:t>San José - Costa Rica</w:t>
    </w:r>
  </w:p>
  <w:p w14:paraId="13ACF9FA" w14:textId="5393C84C" w:rsidR="00A11A3E" w:rsidRPr="00FE4328" w:rsidRDefault="00A11A3E" w:rsidP="00FE4328">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E4328">
      <w:rPr>
        <w:rFonts w:ascii="Book Antiqua" w:eastAsia="Times New Roman" w:hAnsi="Book Antiqua" w:cs="Book Antiqua"/>
        <w:i/>
        <w:iCs/>
        <w:sz w:val="18"/>
        <w:szCs w:val="18"/>
        <w:lang w:val="es-ES" w:eastAsia="es-ES"/>
      </w:rPr>
      <w:t xml:space="preserve">Telf.   </w:t>
    </w:r>
    <w:r w:rsidRPr="00FE4328">
      <w:rPr>
        <w:rFonts w:ascii="Book Antiqua" w:eastAsia="Times New Roman" w:hAnsi="Book Antiqua" w:cs="Book Antiqua"/>
        <w:i/>
        <w:iCs/>
        <w:sz w:val="18"/>
        <w:szCs w:val="18"/>
        <w:lang w:eastAsia="es-ES"/>
      </w:rPr>
      <w:t>2295-3600 / 3599 / Apdo.  95-1003 / planificacion@poder-judicial.go.cr</w:t>
    </w:r>
  </w:p>
  <w:p w14:paraId="6DFE9E52" w14:textId="77777777" w:rsidR="00A11A3E" w:rsidRPr="00FE4328" w:rsidRDefault="00A11A3E" w:rsidP="00FE4328">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ADFC9" w14:textId="3BFC2884" w:rsidR="00A11A3E" w:rsidRPr="00FE4328" w:rsidRDefault="00A11A3E" w:rsidP="00614BF6">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6" w:name="_Hlk45810699"/>
    <w:bookmarkStart w:id="7" w:name="_Hlk45810700"/>
    <w:r w:rsidRPr="00FE4328">
      <w:rPr>
        <w:rFonts w:ascii="Book Antiqua" w:eastAsia="Times New Roman" w:hAnsi="Book Antiqua" w:cs="Book Antiqua"/>
        <w:i/>
        <w:iCs/>
        <w:sz w:val="18"/>
        <w:szCs w:val="18"/>
        <w:lang w:eastAsia="es-ES"/>
      </w:rPr>
      <w:t>Poder Judicial – Dirección de Planificación</w:t>
    </w:r>
    <w:r w:rsidRPr="00FE4328">
      <w:rPr>
        <w:rFonts w:ascii="Times New Roman" w:eastAsia="Times New Roman" w:hAnsi="Times New Roman"/>
        <w:sz w:val="24"/>
        <w:szCs w:val="24"/>
        <w:lang w:eastAsia="es-ES"/>
      </w:rPr>
      <w:object w:dxaOrig="1845" w:dyaOrig="2145" w14:anchorId="79E85D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5pt;height:32.5pt" o:ole="">
          <v:imagedata r:id="rId1" o:title=""/>
        </v:shape>
        <o:OLEObject Type="Embed" ProgID="PBrush" ShapeID="_x0000_i1027" DrawAspect="Content" ObjectID="_1721475546" r:id="rId2"/>
      </w:object>
    </w:r>
  </w:p>
  <w:p w14:paraId="6D77FF74" w14:textId="7CBE890D" w:rsidR="00A11A3E" w:rsidRPr="00FE4328" w:rsidRDefault="00A11A3E" w:rsidP="00614BF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E4328">
      <w:rPr>
        <w:rFonts w:ascii="Book Antiqua" w:eastAsia="Times New Roman" w:hAnsi="Book Antiqua" w:cs="Book Antiqua"/>
        <w:i/>
        <w:iCs/>
        <w:sz w:val="18"/>
        <w:szCs w:val="18"/>
        <w:lang w:eastAsia="es-ES"/>
      </w:rPr>
      <w:t>San José - Costa Rica</w:t>
    </w:r>
  </w:p>
  <w:p w14:paraId="2F8FF263" w14:textId="3B8A1EFE" w:rsidR="00A11A3E" w:rsidRPr="00FE4328" w:rsidRDefault="00A11A3E" w:rsidP="00614BF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E4328">
      <w:rPr>
        <w:rFonts w:ascii="Book Antiqua" w:eastAsia="Times New Roman" w:hAnsi="Book Antiqua" w:cs="Book Antiqua"/>
        <w:i/>
        <w:iCs/>
        <w:sz w:val="18"/>
        <w:szCs w:val="18"/>
        <w:lang w:val="es-ES" w:eastAsia="es-ES"/>
      </w:rPr>
      <w:t xml:space="preserve">Telf.   </w:t>
    </w:r>
    <w:r w:rsidRPr="00FE4328">
      <w:rPr>
        <w:rFonts w:ascii="Book Antiqua" w:eastAsia="Times New Roman" w:hAnsi="Book Antiqua" w:cs="Book Antiqua"/>
        <w:i/>
        <w:iCs/>
        <w:sz w:val="18"/>
        <w:szCs w:val="18"/>
        <w:lang w:eastAsia="es-ES"/>
      </w:rPr>
      <w:t>2295-3600 / 3599 / Apdo.  95-1003 / planificacion@poder-judicial.go.cr</w:t>
    </w:r>
  </w:p>
  <w:bookmarkEnd w:id="6"/>
  <w:bookmarkEnd w:id="7"/>
  <w:p w14:paraId="40529383" w14:textId="77777777" w:rsidR="00A11A3E" w:rsidRPr="00FE4328" w:rsidRDefault="00A11A3E" w:rsidP="00614BF6">
    <w:pPr>
      <w:pBdr>
        <w:bottom w:val="single" w:sz="6" w:space="0" w:color="auto"/>
      </w:pBdr>
      <w:spacing w:before="0" w:after="20" w:line="240" w:lineRule="auto"/>
      <w:ind w:left="0"/>
      <w:jc w:val="center"/>
      <w:rPr>
        <w:rFonts w:ascii="Times New Roman" w:eastAsia="Times New Roman" w:hAnsi="Times New Roman"/>
        <w:sz w:val="20"/>
        <w:szCs w:val="2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35926" w14:textId="19EB7A2E" w:rsidR="00A11A3E" w:rsidRPr="00FE4328" w:rsidRDefault="00A11A3E" w:rsidP="004D00B4">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FE4328">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E4328">
      <w:rPr>
        <w:rFonts w:ascii="Book Antiqua" w:eastAsia="Times New Roman" w:hAnsi="Book Antiqua" w:cs="Book Antiqua"/>
        <w:i/>
        <w:iCs/>
        <w:sz w:val="18"/>
        <w:szCs w:val="18"/>
        <w:lang w:eastAsia="es-ES"/>
      </w:rPr>
      <w:t xml:space="preserve">  Poder Judicial – Dirección de Planificación</w:t>
    </w:r>
    <w:r w:rsidRPr="00FE4328">
      <w:rPr>
        <w:rFonts w:ascii="Times New Roman" w:eastAsia="Times New Roman" w:hAnsi="Times New Roman"/>
        <w:sz w:val="24"/>
        <w:szCs w:val="24"/>
        <w:lang w:eastAsia="es-ES"/>
      </w:rPr>
      <w:object w:dxaOrig="1845" w:dyaOrig="2145" w14:anchorId="30A0AF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24.5pt;height:32.5pt" o:ole="">
          <v:imagedata r:id="rId1" o:title=""/>
        </v:shape>
        <o:OLEObject Type="Embed" ProgID="PBrush" ShapeID="_x0000_i1055" DrawAspect="Content" ObjectID="_1721475547" r:id="rId2"/>
      </w:object>
    </w:r>
  </w:p>
  <w:p w14:paraId="272FD7A7" w14:textId="1E9F97A0" w:rsidR="00A11A3E" w:rsidRPr="00FE4328" w:rsidRDefault="00A11A3E" w:rsidP="004D00B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E4328">
      <w:rPr>
        <w:rFonts w:ascii="Book Antiqua" w:eastAsia="Times New Roman" w:hAnsi="Book Antiqua" w:cs="Book Antiqua"/>
        <w:i/>
        <w:iCs/>
        <w:sz w:val="18"/>
        <w:szCs w:val="18"/>
        <w:lang w:eastAsia="es-ES"/>
      </w:rPr>
      <w:t>San José - Costa Rica</w:t>
    </w:r>
  </w:p>
  <w:p w14:paraId="7170FB21" w14:textId="7FA37E9B" w:rsidR="00A11A3E" w:rsidRPr="00FE4328" w:rsidRDefault="00A11A3E" w:rsidP="004D00B4">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E4328">
      <w:rPr>
        <w:rFonts w:ascii="Book Antiqua" w:eastAsia="Times New Roman" w:hAnsi="Book Antiqua" w:cs="Book Antiqua"/>
        <w:i/>
        <w:iCs/>
        <w:sz w:val="18"/>
        <w:szCs w:val="18"/>
        <w:lang w:val="es-ES" w:eastAsia="es-ES"/>
      </w:rPr>
      <w:t xml:space="preserve">Telf.   </w:t>
    </w:r>
    <w:r w:rsidRPr="00FE4328">
      <w:rPr>
        <w:rFonts w:ascii="Book Antiqua" w:eastAsia="Times New Roman" w:hAnsi="Book Antiqua" w:cs="Book Antiqua"/>
        <w:i/>
        <w:iCs/>
        <w:sz w:val="18"/>
        <w:szCs w:val="18"/>
        <w:lang w:eastAsia="es-ES"/>
      </w:rPr>
      <w:t>2295-3600 / 3599 / Apdo.  95-1003 / planificacion@poder-judicial.go.cr</w:t>
    </w:r>
  </w:p>
  <w:p w14:paraId="165F1C8C" w14:textId="77777777" w:rsidR="00A11A3E" w:rsidRPr="00FE4328" w:rsidRDefault="00A11A3E" w:rsidP="004D00B4">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796"/>
        </w:tabs>
        <w:ind w:left="-796" w:firstLine="0"/>
      </w:pPr>
    </w:lvl>
    <w:lvl w:ilvl="1">
      <w:start w:val="1"/>
      <w:numFmt w:val="none"/>
      <w:suff w:val="nothing"/>
      <w:lvlText w:val=""/>
      <w:lvlJc w:val="left"/>
      <w:pPr>
        <w:tabs>
          <w:tab w:val="num" w:pos="-796"/>
        </w:tabs>
        <w:ind w:left="-796" w:firstLine="0"/>
      </w:pPr>
    </w:lvl>
    <w:lvl w:ilvl="2">
      <w:start w:val="1"/>
      <w:numFmt w:val="none"/>
      <w:suff w:val="nothing"/>
      <w:lvlText w:val=""/>
      <w:lvlJc w:val="left"/>
      <w:pPr>
        <w:tabs>
          <w:tab w:val="num" w:pos="-796"/>
        </w:tabs>
        <w:ind w:left="-796" w:firstLine="0"/>
      </w:pPr>
    </w:lvl>
    <w:lvl w:ilvl="3">
      <w:start w:val="1"/>
      <w:numFmt w:val="none"/>
      <w:suff w:val="nothing"/>
      <w:lvlText w:val=""/>
      <w:lvlJc w:val="left"/>
      <w:pPr>
        <w:tabs>
          <w:tab w:val="num" w:pos="-796"/>
        </w:tabs>
        <w:ind w:left="-796" w:firstLine="0"/>
      </w:pPr>
    </w:lvl>
    <w:lvl w:ilvl="4">
      <w:start w:val="1"/>
      <w:numFmt w:val="none"/>
      <w:suff w:val="nothing"/>
      <w:lvlText w:val=""/>
      <w:lvlJc w:val="left"/>
      <w:pPr>
        <w:tabs>
          <w:tab w:val="num" w:pos="-796"/>
        </w:tabs>
        <w:ind w:left="-796" w:firstLine="0"/>
      </w:pPr>
    </w:lvl>
    <w:lvl w:ilvl="5">
      <w:start w:val="1"/>
      <w:numFmt w:val="none"/>
      <w:suff w:val="nothing"/>
      <w:lvlText w:val=""/>
      <w:lvlJc w:val="left"/>
      <w:pPr>
        <w:tabs>
          <w:tab w:val="num" w:pos="-796"/>
        </w:tabs>
        <w:ind w:left="-796" w:firstLine="0"/>
      </w:pPr>
    </w:lvl>
    <w:lvl w:ilvl="6">
      <w:start w:val="1"/>
      <w:numFmt w:val="none"/>
      <w:suff w:val="nothing"/>
      <w:lvlText w:val=""/>
      <w:lvlJc w:val="left"/>
      <w:pPr>
        <w:tabs>
          <w:tab w:val="num" w:pos="-796"/>
        </w:tabs>
        <w:ind w:left="-796" w:firstLine="0"/>
      </w:pPr>
    </w:lvl>
    <w:lvl w:ilvl="7">
      <w:start w:val="1"/>
      <w:numFmt w:val="none"/>
      <w:suff w:val="nothing"/>
      <w:lvlText w:val=""/>
      <w:lvlJc w:val="left"/>
      <w:pPr>
        <w:tabs>
          <w:tab w:val="num" w:pos="-796"/>
        </w:tabs>
        <w:ind w:left="-796" w:firstLine="0"/>
      </w:pPr>
    </w:lvl>
    <w:lvl w:ilvl="8">
      <w:start w:val="1"/>
      <w:numFmt w:val="none"/>
      <w:suff w:val="nothing"/>
      <w:lvlText w:val=""/>
      <w:lvlJc w:val="left"/>
      <w:pPr>
        <w:tabs>
          <w:tab w:val="num" w:pos="-796"/>
        </w:tabs>
        <w:ind w:left="-796" w:firstLine="0"/>
      </w:pPr>
    </w:lvl>
  </w:abstractNum>
  <w:abstractNum w:abstractNumId="1" w15:restartNumberingAfterBreak="0">
    <w:nsid w:val="00000004"/>
    <w:multiLevelType w:val="multilevel"/>
    <w:tmpl w:val="E2602CE4"/>
    <w:name w:val="WW8Num13"/>
    <w:lvl w:ilvl="0">
      <w:start w:val="1"/>
      <w:numFmt w:val="upperLetter"/>
      <w:lvlText w:val="%1."/>
      <w:lvlJc w:val="left"/>
      <w:pPr>
        <w:tabs>
          <w:tab w:val="num" w:pos="862"/>
        </w:tabs>
        <w:ind w:left="862" w:hanging="360"/>
      </w:pPr>
      <w:rPr>
        <w:rFonts w:ascii="Arial" w:eastAsia="Times New Roman" w:hAnsi="Arial" w:cs="Arial" w:hint="default"/>
        <w:b/>
        <w:color w:val="000000"/>
        <w:sz w:val="22"/>
        <w:szCs w:val="22"/>
        <w:lang w:val="es-CR"/>
      </w:rPr>
    </w:lvl>
    <w:lvl w:ilvl="1">
      <w:start w:val="1"/>
      <w:numFmt w:val="decimal"/>
      <w:lvlText w:val="%2."/>
      <w:lvlJc w:val="left"/>
      <w:pPr>
        <w:tabs>
          <w:tab w:val="num" w:pos="1582"/>
        </w:tabs>
        <w:ind w:left="1582" w:hanging="360"/>
      </w:pPr>
      <w:rPr>
        <w:rFonts w:cs="Times New Roman" w:hint="default"/>
        <w:b/>
        <w:color w:val="000000"/>
        <w:sz w:val="18"/>
        <w:szCs w:val="22"/>
        <w:lang w:val="es-ES_tradnl"/>
      </w:rPr>
    </w:lvl>
    <w:lvl w:ilvl="2">
      <w:start w:val="1"/>
      <w:numFmt w:val="lowerRoman"/>
      <w:lvlText w:val="%3."/>
      <w:lvlJc w:val="right"/>
      <w:pPr>
        <w:tabs>
          <w:tab w:val="num" w:pos="2302"/>
        </w:tabs>
        <w:ind w:left="2302" w:hanging="180"/>
      </w:pPr>
      <w:rPr>
        <w:rFonts w:cs="Times New Roman"/>
      </w:rPr>
    </w:lvl>
    <w:lvl w:ilvl="3">
      <w:start w:val="1"/>
      <w:numFmt w:val="decimal"/>
      <w:lvlText w:val="%4."/>
      <w:lvlJc w:val="left"/>
      <w:pPr>
        <w:tabs>
          <w:tab w:val="num" w:pos="3022"/>
        </w:tabs>
        <w:ind w:left="3022" w:hanging="360"/>
      </w:pPr>
      <w:rPr>
        <w:rFonts w:cs="Times New Roman"/>
      </w:rPr>
    </w:lvl>
    <w:lvl w:ilvl="4">
      <w:start w:val="1"/>
      <w:numFmt w:val="lowerLetter"/>
      <w:lvlText w:val="%5."/>
      <w:lvlJc w:val="left"/>
      <w:pPr>
        <w:tabs>
          <w:tab w:val="num" w:pos="3742"/>
        </w:tabs>
        <w:ind w:left="3742" w:hanging="360"/>
      </w:pPr>
      <w:rPr>
        <w:rFonts w:cs="Times New Roman"/>
      </w:rPr>
    </w:lvl>
    <w:lvl w:ilvl="5">
      <w:start w:val="1"/>
      <w:numFmt w:val="lowerRoman"/>
      <w:lvlText w:val="%6."/>
      <w:lvlJc w:val="right"/>
      <w:pPr>
        <w:tabs>
          <w:tab w:val="num" w:pos="4462"/>
        </w:tabs>
        <w:ind w:left="4462" w:hanging="180"/>
      </w:pPr>
      <w:rPr>
        <w:rFonts w:cs="Times New Roman"/>
      </w:rPr>
    </w:lvl>
    <w:lvl w:ilvl="6">
      <w:start w:val="1"/>
      <w:numFmt w:val="decimal"/>
      <w:lvlText w:val="%7."/>
      <w:lvlJc w:val="left"/>
      <w:pPr>
        <w:tabs>
          <w:tab w:val="num" w:pos="5182"/>
        </w:tabs>
        <w:ind w:left="5182" w:hanging="360"/>
      </w:pPr>
      <w:rPr>
        <w:rFonts w:cs="Times New Roman"/>
      </w:rPr>
    </w:lvl>
    <w:lvl w:ilvl="7">
      <w:start w:val="1"/>
      <w:numFmt w:val="lowerLetter"/>
      <w:lvlText w:val="%8."/>
      <w:lvlJc w:val="left"/>
      <w:pPr>
        <w:tabs>
          <w:tab w:val="num" w:pos="5902"/>
        </w:tabs>
        <w:ind w:left="5902" w:hanging="360"/>
      </w:pPr>
      <w:rPr>
        <w:rFonts w:cs="Times New Roman"/>
      </w:rPr>
    </w:lvl>
    <w:lvl w:ilvl="8">
      <w:start w:val="1"/>
      <w:numFmt w:val="lowerRoman"/>
      <w:lvlText w:val="%9."/>
      <w:lvlJc w:val="right"/>
      <w:pPr>
        <w:tabs>
          <w:tab w:val="num" w:pos="6622"/>
        </w:tabs>
        <w:ind w:left="6622" w:hanging="180"/>
      </w:pPr>
      <w:rPr>
        <w:rFonts w:cs="Times New Roman"/>
      </w:rPr>
    </w:lvl>
  </w:abstractNum>
  <w:abstractNum w:abstractNumId="2" w15:restartNumberingAfterBreak="0">
    <w:nsid w:val="0022567B"/>
    <w:multiLevelType w:val="hybridMultilevel"/>
    <w:tmpl w:val="F168B69A"/>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 w15:restartNumberingAfterBreak="0">
    <w:nsid w:val="04C823AE"/>
    <w:multiLevelType w:val="hybridMultilevel"/>
    <w:tmpl w:val="059A6626"/>
    <w:lvl w:ilvl="0" w:tplc="29E6DB8C">
      <w:start w:val="1"/>
      <w:numFmt w:val="decimal"/>
      <w:lvlText w:val="%1."/>
      <w:lvlJc w:val="left"/>
      <w:pPr>
        <w:ind w:left="757" w:hanging="360"/>
      </w:pPr>
      <w:rPr>
        <w:rFonts w:hint="default"/>
        <w:b/>
        <w:bCs/>
        <w:color w:val="2F5496"/>
      </w:rPr>
    </w:lvl>
    <w:lvl w:ilvl="1" w:tplc="580A0019" w:tentative="1">
      <w:start w:val="1"/>
      <w:numFmt w:val="lowerLetter"/>
      <w:lvlText w:val="%2."/>
      <w:lvlJc w:val="left"/>
      <w:pPr>
        <w:ind w:left="1477" w:hanging="360"/>
      </w:pPr>
    </w:lvl>
    <w:lvl w:ilvl="2" w:tplc="580A001B" w:tentative="1">
      <w:start w:val="1"/>
      <w:numFmt w:val="lowerRoman"/>
      <w:lvlText w:val="%3."/>
      <w:lvlJc w:val="right"/>
      <w:pPr>
        <w:ind w:left="2197" w:hanging="180"/>
      </w:pPr>
    </w:lvl>
    <w:lvl w:ilvl="3" w:tplc="580A000F" w:tentative="1">
      <w:start w:val="1"/>
      <w:numFmt w:val="decimal"/>
      <w:lvlText w:val="%4."/>
      <w:lvlJc w:val="left"/>
      <w:pPr>
        <w:ind w:left="2917" w:hanging="360"/>
      </w:pPr>
    </w:lvl>
    <w:lvl w:ilvl="4" w:tplc="580A0019" w:tentative="1">
      <w:start w:val="1"/>
      <w:numFmt w:val="lowerLetter"/>
      <w:lvlText w:val="%5."/>
      <w:lvlJc w:val="left"/>
      <w:pPr>
        <w:ind w:left="3637" w:hanging="360"/>
      </w:pPr>
    </w:lvl>
    <w:lvl w:ilvl="5" w:tplc="580A001B" w:tentative="1">
      <w:start w:val="1"/>
      <w:numFmt w:val="lowerRoman"/>
      <w:lvlText w:val="%6."/>
      <w:lvlJc w:val="right"/>
      <w:pPr>
        <w:ind w:left="4357" w:hanging="180"/>
      </w:pPr>
    </w:lvl>
    <w:lvl w:ilvl="6" w:tplc="580A000F" w:tentative="1">
      <w:start w:val="1"/>
      <w:numFmt w:val="decimal"/>
      <w:lvlText w:val="%7."/>
      <w:lvlJc w:val="left"/>
      <w:pPr>
        <w:ind w:left="5077" w:hanging="360"/>
      </w:pPr>
    </w:lvl>
    <w:lvl w:ilvl="7" w:tplc="580A0019" w:tentative="1">
      <w:start w:val="1"/>
      <w:numFmt w:val="lowerLetter"/>
      <w:lvlText w:val="%8."/>
      <w:lvlJc w:val="left"/>
      <w:pPr>
        <w:ind w:left="5797" w:hanging="360"/>
      </w:pPr>
    </w:lvl>
    <w:lvl w:ilvl="8" w:tplc="580A001B" w:tentative="1">
      <w:start w:val="1"/>
      <w:numFmt w:val="lowerRoman"/>
      <w:lvlText w:val="%9."/>
      <w:lvlJc w:val="right"/>
      <w:pPr>
        <w:ind w:left="6517" w:hanging="180"/>
      </w:pPr>
    </w:lvl>
  </w:abstractNum>
  <w:abstractNum w:abstractNumId="4" w15:restartNumberingAfterBreak="0">
    <w:nsid w:val="072E12B0"/>
    <w:multiLevelType w:val="hybridMultilevel"/>
    <w:tmpl w:val="AA10B2B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B737AC4"/>
    <w:multiLevelType w:val="hybridMultilevel"/>
    <w:tmpl w:val="52BA209A"/>
    <w:lvl w:ilvl="0" w:tplc="FAA2D4A2">
      <w:start w:val="1"/>
      <w:numFmt w:val="bullet"/>
      <w:lvlText w:val=""/>
      <w:lvlJc w:val="left"/>
      <w:pPr>
        <w:ind w:left="720" w:hanging="360"/>
      </w:pPr>
      <w:rPr>
        <w:rFonts w:ascii="Symbol" w:hAnsi="Symbol" w:hint="default"/>
        <w:color w:val="2F5496"/>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D4708D1"/>
    <w:multiLevelType w:val="hybridMultilevel"/>
    <w:tmpl w:val="F978F35C"/>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 w15:restartNumberingAfterBreak="0">
    <w:nsid w:val="11116608"/>
    <w:multiLevelType w:val="hybridMultilevel"/>
    <w:tmpl w:val="30D4A1B8"/>
    <w:lvl w:ilvl="0" w:tplc="580A0019">
      <w:start w:val="7"/>
      <w:numFmt w:val="lowerLetter"/>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8" w15:restartNumberingAfterBreak="0">
    <w:nsid w:val="116D27B1"/>
    <w:multiLevelType w:val="hybridMultilevel"/>
    <w:tmpl w:val="5D68B826"/>
    <w:lvl w:ilvl="0" w:tplc="79FC46C4">
      <w:start w:val="1"/>
      <w:numFmt w:val="lowerLetter"/>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9" w15:restartNumberingAfterBreak="0">
    <w:nsid w:val="15AA5578"/>
    <w:multiLevelType w:val="hybridMultilevel"/>
    <w:tmpl w:val="469C5DA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0" w15:restartNumberingAfterBreak="0">
    <w:nsid w:val="16416336"/>
    <w:multiLevelType w:val="multilevel"/>
    <w:tmpl w:val="36EC8540"/>
    <w:lvl w:ilvl="0">
      <w:start w:val="1"/>
      <w:numFmt w:val="decimal"/>
      <w:pStyle w:val="Ttulo1"/>
      <w:lvlText w:val="%1"/>
      <w:lvlJc w:val="left"/>
      <w:pPr>
        <w:ind w:left="432" w:hanging="432"/>
      </w:pPr>
      <w:rPr>
        <w:i w:val="0"/>
        <w:iCs w:val="0"/>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17247D69"/>
    <w:multiLevelType w:val="hybridMultilevel"/>
    <w:tmpl w:val="059A6626"/>
    <w:lvl w:ilvl="0" w:tplc="29E6DB8C">
      <w:start w:val="1"/>
      <w:numFmt w:val="decimal"/>
      <w:lvlText w:val="%1."/>
      <w:lvlJc w:val="left"/>
      <w:pPr>
        <w:ind w:left="757" w:hanging="360"/>
      </w:pPr>
      <w:rPr>
        <w:rFonts w:hint="default"/>
        <w:b/>
        <w:bCs/>
        <w:color w:val="2F5496"/>
      </w:rPr>
    </w:lvl>
    <w:lvl w:ilvl="1" w:tplc="580A0019" w:tentative="1">
      <w:start w:val="1"/>
      <w:numFmt w:val="lowerLetter"/>
      <w:lvlText w:val="%2."/>
      <w:lvlJc w:val="left"/>
      <w:pPr>
        <w:ind w:left="1477" w:hanging="360"/>
      </w:pPr>
    </w:lvl>
    <w:lvl w:ilvl="2" w:tplc="580A001B" w:tentative="1">
      <w:start w:val="1"/>
      <w:numFmt w:val="lowerRoman"/>
      <w:lvlText w:val="%3."/>
      <w:lvlJc w:val="right"/>
      <w:pPr>
        <w:ind w:left="2197" w:hanging="180"/>
      </w:pPr>
    </w:lvl>
    <w:lvl w:ilvl="3" w:tplc="580A000F" w:tentative="1">
      <w:start w:val="1"/>
      <w:numFmt w:val="decimal"/>
      <w:lvlText w:val="%4."/>
      <w:lvlJc w:val="left"/>
      <w:pPr>
        <w:ind w:left="2917" w:hanging="360"/>
      </w:pPr>
    </w:lvl>
    <w:lvl w:ilvl="4" w:tplc="580A0019" w:tentative="1">
      <w:start w:val="1"/>
      <w:numFmt w:val="lowerLetter"/>
      <w:lvlText w:val="%5."/>
      <w:lvlJc w:val="left"/>
      <w:pPr>
        <w:ind w:left="3637" w:hanging="360"/>
      </w:pPr>
    </w:lvl>
    <w:lvl w:ilvl="5" w:tplc="580A001B" w:tentative="1">
      <w:start w:val="1"/>
      <w:numFmt w:val="lowerRoman"/>
      <w:lvlText w:val="%6."/>
      <w:lvlJc w:val="right"/>
      <w:pPr>
        <w:ind w:left="4357" w:hanging="180"/>
      </w:pPr>
    </w:lvl>
    <w:lvl w:ilvl="6" w:tplc="580A000F" w:tentative="1">
      <w:start w:val="1"/>
      <w:numFmt w:val="decimal"/>
      <w:lvlText w:val="%7."/>
      <w:lvlJc w:val="left"/>
      <w:pPr>
        <w:ind w:left="5077" w:hanging="360"/>
      </w:pPr>
    </w:lvl>
    <w:lvl w:ilvl="7" w:tplc="580A0019" w:tentative="1">
      <w:start w:val="1"/>
      <w:numFmt w:val="lowerLetter"/>
      <w:lvlText w:val="%8."/>
      <w:lvlJc w:val="left"/>
      <w:pPr>
        <w:ind w:left="5797" w:hanging="360"/>
      </w:pPr>
    </w:lvl>
    <w:lvl w:ilvl="8" w:tplc="580A001B" w:tentative="1">
      <w:start w:val="1"/>
      <w:numFmt w:val="lowerRoman"/>
      <w:lvlText w:val="%9."/>
      <w:lvlJc w:val="right"/>
      <w:pPr>
        <w:ind w:left="6517" w:hanging="180"/>
      </w:pPr>
    </w:lvl>
  </w:abstractNum>
  <w:abstractNum w:abstractNumId="12" w15:restartNumberingAfterBreak="0">
    <w:nsid w:val="1C52385B"/>
    <w:multiLevelType w:val="multilevel"/>
    <w:tmpl w:val="EBDE2E56"/>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DAB6CB5"/>
    <w:multiLevelType w:val="hybridMultilevel"/>
    <w:tmpl w:val="AA10B2B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00B0E16"/>
    <w:multiLevelType w:val="hybridMultilevel"/>
    <w:tmpl w:val="4C561694"/>
    <w:lvl w:ilvl="0" w:tplc="AF4EE38A">
      <w:start w:val="1"/>
      <w:numFmt w:val="lowerLetter"/>
      <w:lvlText w:val="%1."/>
      <w:lvlJc w:val="left"/>
      <w:pPr>
        <w:ind w:left="1440" w:hanging="360"/>
      </w:pPr>
      <w:rPr>
        <w:b/>
        <w:bCs/>
        <w:color w:val="2F5496"/>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5" w15:restartNumberingAfterBreak="0">
    <w:nsid w:val="26FB219A"/>
    <w:multiLevelType w:val="hybridMultilevel"/>
    <w:tmpl w:val="8962E85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 w15:restartNumberingAfterBreak="0">
    <w:nsid w:val="29165B2C"/>
    <w:multiLevelType w:val="hybridMultilevel"/>
    <w:tmpl w:val="01E86ABC"/>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7" w15:restartNumberingAfterBreak="0">
    <w:nsid w:val="2A6C1E17"/>
    <w:multiLevelType w:val="hybridMultilevel"/>
    <w:tmpl w:val="322E71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C7B27A9"/>
    <w:multiLevelType w:val="hybridMultilevel"/>
    <w:tmpl w:val="7FA8C89C"/>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9" w15:restartNumberingAfterBreak="0">
    <w:nsid w:val="3AC4429A"/>
    <w:multiLevelType w:val="hybridMultilevel"/>
    <w:tmpl w:val="A0E61F5A"/>
    <w:lvl w:ilvl="0" w:tplc="36CCBFC6">
      <w:start w:val="1"/>
      <w:numFmt w:val="bullet"/>
      <w:lvlText w:val="•"/>
      <w:lvlJc w:val="left"/>
      <w:pPr>
        <w:tabs>
          <w:tab w:val="num" w:pos="720"/>
        </w:tabs>
        <w:ind w:left="720" w:hanging="360"/>
      </w:pPr>
      <w:rPr>
        <w:rFonts w:ascii="Times New Roman" w:hAnsi="Times New Roman" w:hint="default"/>
      </w:rPr>
    </w:lvl>
    <w:lvl w:ilvl="1" w:tplc="C6D45330" w:tentative="1">
      <w:start w:val="1"/>
      <w:numFmt w:val="bullet"/>
      <w:lvlText w:val="•"/>
      <w:lvlJc w:val="left"/>
      <w:pPr>
        <w:tabs>
          <w:tab w:val="num" w:pos="1440"/>
        </w:tabs>
        <w:ind w:left="1440" w:hanging="360"/>
      </w:pPr>
      <w:rPr>
        <w:rFonts w:ascii="Times New Roman" w:hAnsi="Times New Roman" w:hint="default"/>
      </w:rPr>
    </w:lvl>
    <w:lvl w:ilvl="2" w:tplc="C1985D84" w:tentative="1">
      <w:start w:val="1"/>
      <w:numFmt w:val="bullet"/>
      <w:lvlText w:val="•"/>
      <w:lvlJc w:val="left"/>
      <w:pPr>
        <w:tabs>
          <w:tab w:val="num" w:pos="2160"/>
        </w:tabs>
        <w:ind w:left="2160" w:hanging="360"/>
      </w:pPr>
      <w:rPr>
        <w:rFonts w:ascii="Times New Roman" w:hAnsi="Times New Roman" w:hint="default"/>
      </w:rPr>
    </w:lvl>
    <w:lvl w:ilvl="3" w:tplc="F4D64F5C" w:tentative="1">
      <w:start w:val="1"/>
      <w:numFmt w:val="bullet"/>
      <w:lvlText w:val="•"/>
      <w:lvlJc w:val="left"/>
      <w:pPr>
        <w:tabs>
          <w:tab w:val="num" w:pos="2880"/>
        </w:tabs>
        <w:ind w:left="2880" w:hanging="360"/>
      </w:pPr>
      <w:rPr>
        <w:rFonts w:ascii="Times New Roman" w:hAnsi="Times New Roman" w:hint="default"/>
      </w:rPr>
    </w:lvl>
    <w:lvl w:ilvl="4" w:tplc="E5A80604" w:tentative="1">
      <w:start w:val="1"/>
      <w:numFmt w:val="bullet"/>
      <w:lvlText w:val="•"/>
      <w:lvlJc w:val="left"/>
      <w:pPr>
        <w:tabs>
          <w:tab w:val="num" w:pos="3600"/>
        </w:tabs>
        <w:ind w:left="3600" w:hanging="360"/>
      </w:pPr>
      <w:rPr>
        <w:rFonts w:ascii="Times New Roman" w:hAnsi="Times New Roman" w:hint="default"/>
      </w:rPr>
    </w:lvl>
    <w:lvl w:ilvl="5" w:tplc="3050CA76" w:tentative="1">
      <w:start w:val="1"/>
      <w:numFmt w:val="bullet"/>
      <w:lvlText w:val="•"/>
      <w:lvlJc w:val="left"/>
      <w:pPr>
        <w:tabs>
          <w:tab w:val="num" w:pos="4320"/>
        </w:tabs>
        <w:ind w:left="4320" w:hanging="360"/>
      </w:pPr>
      <w:rPr>
        <w:rFonts w:ascii="Times New Roman" w:hAnsi="Times New Roman" w:hint="default"/>
      </w:rPr>
    </w:lvl>
    <w:lvl w:ilvl="6" w:tplc="8EDE59EC" w:tentative="1">
      <w:start w:val="1"/>
      <w:numFmt w:val="bullet"/>
      <w:lvlText w:val="•"/>
      <w:lvlJc w:val="left"/>
      <w:pPr>
        <w:tabs>
          <w:tab w:val="num" w:pos="5040"/>
        </w:tabs>
        <w:ind w:left="5040" w:hanging="360"/>
      </w:pPr>
      <w:rPr>
        <w:rFonts w:ascii="Times New Roman" w:hAnsi="Times New Roman" w:hint="default"/>
      </w:rPr>
    </w:lvl>
    <w:lvl w:ilvl="7" w:tplc="3614094E" w:tentative="1">
      <w:start w:val="1"/>
      <w:numFmt w:val="bullet"/>
      <w:lvlText w:val="•"/>
      <w:lvlJc w:val="left"/>
      <w:pPr>
        <w:tabs>
          <w:tab w:val="num" w:pos="5760"/>
        </w:tabs>
        <w:ind w:left="5760" w:hanging="360"/>
      </w:pPr>
      <w:rPr>
        <w:rFonts w:ascii="Times New Roman" w:hAnsi="Times New Roman" w:hint="default"/>
      </w:rPr>
    </w:lvl>
    <w:lvl w:ilvl="8" w:tplc="5A2476A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89F386D"/>
    <w:multiLevelType w:val="hybridMultilevel"/>
    <w:tmpl w:val="E9C84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E5F6000"/>
    <w:multiLevelType w:val="hybridMultilevel"/>
    <w:tmpl w:val="7A8CB930"/>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2" w15:restartNumberingAfterBreak="0">
    <w:nsid w:val="55FA2D86"/>
    <w:multiLevelType w:val="hybridMultilevel"/>
    <w:tmpl w:val="46BCFE04"/>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3" w15:restartNumberingAfterBreak="0">
    <w:nsid w:val="5BB444C8"/>
    <w:multiLevelType w:val="hybridMultilevel"/>
    <w:tmpl w:val="01822F0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102444C"/>
    <w:multiLevelType w:val="hybridMultilevel"/>
    <w:tmpl w:val="07500CBA"/>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651D43C0"/>
    <w:multiLevelType w:val="hybridMultilevel"/>
    <w:tmpl w:val="A4EECE82"/>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6" w15:restartNumberingAfterBreak="0">
    <w:nsid w:val="66E77615"/>
    <w:multiLevelType w:val="hybridMultilevel"/>
    <w:tmpl w:val="AFDAF562"/>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7" w15:restartNumberingAfterBreak="0">
    <w:nsid w:val="67E33B34"/>
    <w:multiLevelType w:val="hybridMultilevel"/>
    <w:tmpl w:val="AF42FFA6"/>
    <w:lvl w:ilvl="0" w:tplc="0EE8550A">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69151F04"/>
    <w:multiLevelType w:val="hybridMultilevel"/>
    <w:tmpl w:val="2BCCA7F4"/>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9" w15:restartNumberingAfterBreak="0">
    <w:nsid w:val="6B364F55"/>
    <w:multiLevelType w:val="hybridMultilevel"/>
    <w:tmpl w:val="D0029874"/>
    <w:lvl w:ilvl="0" w:tplc="140A0017">
      <w:start w:val="1"/>
      <w:numFmt w:val="lowerLetter"/>
      <w:lvlText w:val="%1)"/>
      <w:lvlJc w:val="left"/>
      <w:pPr>
        <w:ind w:left="720" w:hanging="360"/>
      </w:pPr>
    </w:lvl>
    <w:lvl w:ilvl="1" w:tplc="15769014">
      <w:start w:val="1"/>
      <w:numFmt w:val="lowerLetter"/>
      <w:lvlText w:val="%2."/>
      <w:lvlJc w:val="left"/>
      <w:pPr>
        <w:ind w:left="1440" w:hanging="360"/>
      </w:pPr>
      <w:rPr>
        <w:b/>
        <w:bCs/>
        <w:color w:val="2F5496"/>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FBC4317"/>
    <w:multiLevelType w:val="hybridMultilevel"/>
    <w:tmpl w:val="18F0FC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FF96CA8"/>
    <w:multiLevelType w:val="hybridMultilevel"/>
    <w:tmpl w:val="57862C4C"/>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2" w15:restartNumberingAfterBreak="0">
    <w:nsid w:val="73624080"/>
    <w:multiLevelType w:val="hybridMultilevel"/>
    <w:tmpl w:val="5D445C86"/>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3" w15:restartNumberingAfterBreak="0">
    <w:nsid w:val="7E171E86"/>
    <w:multiLevelType w:val="hybridMultilevel"/>
    <w:tmpl w:val="F60A90C6"/>
    <w:lvl w:ilvl="0" w:tplc="FAA2D4A2">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12"/>
  </w:num>
  <w:num w:numId="4">
    <w:abstractNumId w:val="29"/>
  </w:num>
  <w:num w:numId="5">
    <w:abstractNumId w:val="14"/>
  </w:num>
  <w:num w:numId="6">
    <w:abstractNumId w:val="27"/>
  </w:num>
  <w:num w:numId="7">
    <w:abstractNumId w:val="3"/>
  </w:num>
  <w:num w:numId="8">
    <w:abstractNumId w:val="33"/>
  </w:num>
  <w:num w:numId="9">
    <w:abstractNumId w:val="26"/>
  </w:num>
  <w:num w:numId="10">
    <w:abstractNumId w:val="6"/>
  </w:num>
  <w:num w:numId="11">
    <w:abstractNumId w:val="28"/>
  </w:num>
  <w:num w:numId="12">
    <w:abstractNumId w:val="2"/>
  </w:num>
  <w:num w:numId="13">
    <w:abstractNumId w:val="32"/>
  </w:num>
  <w:num w:numId="14">
    <w:abstractNumId w:val="21"/>
  </w:num>
  <w:num w:numId="15">
    <w:abstractNumId w:val="25"/>
  </w:num>
  <w:num w:numId="16">
    <w:abstractNumId w:val="16"/>
  </w:num>
  <w:num w:numId="17">
    <w:abstractNumId w:val="18"/>
  </w:num>
  <w:num w:numId="18">
    <w:abstractNumId w:val="22"/>
  </w:num>
  <w:num w:numId="19">
    <w:abstractNumId w:val="13"/>
  </w:num>
  <w:num w:numId="20">
    <w:abstractNumId w:val="0"/>
  </w:num>
  <w:num w:numId="21">
    <w:abstractNumId w:val="8"/>
  </w:num>
  <w:num w:numId="22">
    <w:abstractNumId w:val="19"/>
  </w:num>
  <w:num w:numId="23">
    <w:abstractNumId w:val="11"/>
  </w:num>
  <w:num w:numId="24">
    <w:abstractNumId w:val="9"/>
  </w:num>
  <w:num w:numId="25">
    <w:abstractNumId w:val="15"/>
  </w:num>
  <w:num w:numId="26">
    <w:abstractNumId w:val="30"/>
  </w:num>
  <w:num w:numId="27">
    <w:abstractNumId w:val="17"/>
  </w:num>
  <w:num w:numId="28">
    <w:abstractNumId w:val="10"/>
  </w:num>
  <w:num w:numId="29">
    <w:abstractNumId w:val="24"/>
  </w:num>
  <w:num w:numId="30">
    <w:abstractNumId w:val="31"/>
  </w:num>
  <w:num w:numId="31">
    <w:abstractNumId w:val="4"/>
  </w:num>
  <w:num w:numId="32">
    <w:abstractNumId w:val="7"/>
  </w:num>
  <w:num w:numId="33">
    <w:abstractNumId w:val="23"/>
  </w:num>
  <w:num w:numId="34">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434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1A5"/>
    <w:rsid w:val="00004EA0"/>
    <w:rsid w:val="00010DDE"/>
    <w:rsid w:val="00016590"/>
    <w:rsid w:val="00016732"/>
    <w:rsid w:val="00021B4B"/>
    <w:rsid w:val="00022388"/>
    <w:rsid w:val="000251F9"/>
    <w:rsid w:val="00027B45"/>
    <w:rsid w:val="0003061D"/>
    <w:rsid w:val="0003222C"/>
    <w:rsid w:val="0003295A"/>
    <w:rsid w:val="00035ED4"/>
    <w:rsid w:val="000366D9"/>
    <w:rsid w:val="00037FEE"/>
    <w:rsid w:val="000403A0"/>
    <w:rsid w:val="0004172F"/>
    <w:rsid w:val="000437B0"/>
    <w:rsid w:val="00047FCE"/>
    <w:rsid w:val="000652F9"/>
    <w:rsid w:val="000770CE"/>
    <w:rsid w:val="0008384D"/>
    <w:rsid w:val="000866D3"/>
    <w:rsid w:val="000874D1"/>
    <w:rsid w:val="000905D2"/>
    <w:rsid w:val="00091931"/>
    <w:rsid w:val="00091E3D"/>
    <w:rsid w:val="00094E5D"/>
    <w:rsid w:val="000957E7"/>
    <w:rsid w:val="00096A66"/>
    <w:rsid w:val="000A11B9"/>
    <w:rsid w:val="000A2DB8"/>
    <w:rsid w:val="000A377D"/>
    <w:rsid w:val="000A550D"/>
    <w:rsid w:val="000A5C3D"/>
    <w:rsid w:val="000B5C94"/>
    <w:rsid w:val="000B798C"/>
    <w:rsid w:val="000C08E6"/>
    <w:rsid w:val="000C0FFB"/>
    <w:rsid w:val="000C1D15"/>
    <w:rsid w:val="000C43AB"/>
    <w:rsid w:val="000D20A4"/>
    <w:rsid w:val="000D25CA"/>
    <w:rsid w:val="000D3237"/>
    <w:rsid w:val="000D4BB1"/>
    <w:rsid w:val="000D6611"/>
    <w:rsid w:val="000D6C29"/>
    <w:rsid w:val="000E56D0"/>
    <w:rsid w:val="000F00B0"/>
    <w:rsid w:val="000F1498"/>
    <w:rsid w:val="000F2EA2"/>
    <w:rsid w:val="000F3FEB"/>
    <w:rsid w:val="000F46C6"/>
    <w:rsid w:val="000F4FFD"/>
    <w:rsid w:val="000F6009"/>
    <w:rsid w:val="000F661B"/>
    <w:rsid w:val="00100908"/>
    <w:rsid w:val="00102C28"/>
    <w:rsid w:val="00102CCC"/>
    <w:rsid w:val="00104B90"/>
    <w:rsid w:val="0011106C"/>
    <w:rsid w:val="00112853"/>
    <w:rsid w:val="00122428"/>
    <w:rsid w:val="00122794"/>
    <w:rsid w:val="00123FD7"/>
    <w:rsid w:val="001252E0"/>
    <w:rsid w:val="00127B2C"/>
    <w:rsid w:val="00127F62"/>
    <w:rsid w:val="00130C1A"/>
    <w:rsid w:val="0013251A"/>
    <w:rsid w:val="00132B7D"/>
    <w:rsid w:val="00133F78"/>
    <w:rsid w:val="00135FC7"/>
    <w:rsid w:val="001417D4"/>
    <w:rsid w:val="001435A2"/>
    <w:rsid w:val="001446F2"/>
    <w:rsid w:val="001456FE"/>
    <w:rsid w:val="001467E5"/>
    <w:rsid w:val="00146947"/>
    <w:rsid w:val="00147280"/>
    <w:rsid w:val="0015035D"/>
    <w:rsid w:val="001519FD"/>
    <w:rsid w:val="001527ED"/>
    <w:rsid w:val="0015344C"/>
    <w:rsid w:val="00154FBE"/>
    <w:rsid w:val="0015516B"/>
    <w:rsid w:val="00156DA6"/>
    <w:rsid w:val="001608D5"/>
    <w:rsid w:val="00161EF0"/>
    <w:rsid w:val="0016296E"/>
    <w:rsid w:val="00163A49"/>
    <w:rsid w:val="00167FC7"/>
    <w:rsid w:val="001708D6"/>
    <w:rsid w:val="00171005"/>
    <w:rsid w:val="00173609"/>
    <w:rsid w:val="00174B07"/>
    <w:rsid w:val="00177432"/>
    <w:rsid w:val="001807ED"/>
    <w:rsid w:val="00182EF5"/>
    <w:rsid w:val="0019019D"/>
    <w:rsid w:val="001917CC"/>
    <w:rsid w:val="00191C74"/>
    <w:rsid w:val="001921B2"/>
    <w:rsid w:val="001A257D"/>
    <w:rsid w:val="001A3B0A"/>
    <w:rsid w:val="001A4042"/>
    <w:rsid w:val="001A650E"/>
    <w:rsid w:val="001B10BF"/>
    <w:rsid w:val="001B18E0"/>
    <w:rsid w:val="001B2DB5"/>
    <w:rsid w:val="001B2FEA"/>
    <w:rsid w:val="001B5C65"/>
    <w:rsid w:val="001B6223"/>
    <w:rsid w:val="001C54DB"/>
    <w:rsid w:val="001C5CBB"/>
    <w:rsid w:val="001C5E10"/>
    <w:rsid w:val="001C5EEC"/>
    <w:rsid w:val="001C6DE3"/>
    <w:rsid w:val="001D0E1B"/>
    <w:rsid w:val="001D1A6D"/>
    <w:rsid w:val="001D2024"/>
    <w:rsid w:val="001E1306"/>
    <w:rsid w:val="001E2E63"/>
    <w:rsid w:val="001E31FB"/>
    <w:rsid w:val="001E3279"/>
    <w:rsid w:val="001E4190"/>
    <w:rsid w:val="001E4689"/>
    <w:rsid w:val="001F055C"/>
    <w:rsid w:val="001F43B3"/>
    <w:rsid w:val="001F59A8"/>
    <w:rsid w:val="002031EC"/>
    <w:rsid w:val="00206698"/>
    <w:rsid w:val="002112AC"/>
    <w:rsid w:val="00211F17"/>
    <w:rsid w:val="0021258C"/>
    <w:rsid w:val="00216172"/>
    <w:rsid w:val="002205E1"/>
    <w:rsid w:val="00221C4A"/>
    <w:rsid w:val="0022285D"/>
    <w:rsid w:val="0022567B"/>
    <w:rsid w:val="00226945"/>
    <w:rsid w:val="00227E64"/>
    <w:rsid w:val="00231324"/>
    <w:rsid w:val="00231802"/>
    <w:rsid w:val="00231838"/>
    <w:rsid w:val="00237342"/>
    <w:rsid w:val="002435D5"/>
    <w:rsid w:val="002440F3"/>
    <w:rsid w:val="00246F66"/>
    <w:rsid w:val="00247A59"/>
    <w:rsid w:val="0025007D"/>
    <w:rsid w:val="00252C76"/>
    <w:rsid w:val="00253A17"/>
    <w:rsid w:val="002609A8"/>
    <w:rsid w:val="00261337"/>
    <w:rsid w:val="00263CBC"/>
    <w:rsid w:val="00265B59"/>
    <w:rsid w:val="00270B18"/>
    <w:rsid w:val="0027244C"/>
    <w:rsid w:val="002761A3"/>
    <w:rsid w:val="0027655B"/>
    <w:rsid w:val="00277A24"/>
    <w:rsid w:val="00277BA6"/>
    <w:rsid w:val="00280B29"/>
    <w:rsid w:val="00280BE0"/>
    <w:rsid w:val="00284EB6"/>
    <w:rsid w:val="00285CAA"/>
    <w:rsid w:val="002876FD"/>
    <w:rsid w:val="00287B44"/>
    <w:rsid w:val="00290310"/>
    <w:rsid w:val="00292210"/>
    <w:rsid w:val="00296F1A"/>
    <w:rsid w:val="002A0955"/>
    <w:rsid w:val="002A2F9B"/>
    <w:rsid w:val="002A3080"/>
    <w:rsid w:val="002A58AA"/>
    <w:rsid w:val="002B126B"/>
    <w:rsid w:val="002B57B7"/>
    <w:rsid w:val="002C028F"/>
    <w:rsid w:val="002C10B7"/>
    <w:rsid w:val="002C5B5E"/>
    <w:rsid w:val="002D1925"/>
    <w:rsid w:val="002D1F41"/>
    <w:rsid w:val="002D22D8"/>
    <w:rsid w:val="002D2601"/>
    <w:rsid w:val="002D35B3"/>
    <w:rsid w:val="002D4C75"/>
    <w:rsid w:val="002D66CB"/>
    <w:rsid w:val="002E1ACD"/>
    <w:rsid w:val="002E3402"/>
    <w:rsid w:val="002E63F0"/>
    <w:rsid w:val="002F0937"/>
    <w:rsid w:val="002F114E"/>
    <w:rsid w:val="002F221B"/>
    <w:rsid w:val="002F2294"/>
    <w:rsid w:val="002F2BD8"/>
    <w:rsid w:val="002F6063"/>
    <w:rsid w:val="00301D83"/>
    <w:rsid w:val="00304992"/>
    <w:rsid w:val="00307C8F"/>
    <w:rsid w:val="00310B4C"/>
    <w:rsid w:val="00311C7B"/>
    <w:rsid w:val="0031758D"/>
    <w:rsid w:val="00317990"/>
    <w:rsid w:val="00317D11"/>
    <w:rsid w:val="00320802"/>
    <w:rsid w:val="003209A2"/>
    <w:rsid w:val="003212E8"/>
    <w:rsid w:val="00330539"/>
    <w:rsid w:val="0033481D"/>
    <w:rsid w:val="003379DD"/>
    <w:rsid w:val="00341D7A"/>
    <w:rsid w:val="00343F4F"/>
    <w:rsid w:val="003455AB"/>
    <w:rsid w:val="003456F6"/>
    <w:rsid w:val="00350540"/>
    <w:rsid w:val="0035504B"/>
    <w:rsid w:val="003568D9"/>
    <w:rsid w:val="003573C3"/>
    <w:rsid w:val="00362677"/>
    <w:rsid w:val="00363EDE"/>
    <w:rsid w:val="00364815"/>
    <w:rsid w:val="00366491"/>
    <w:rsid w:val="003736AF"/>
    <w:rsid w:val="00373D28"/>
    <w:rsid w:val="0037503E"/>
    <w:rsid w:val="00377718"/>
    <w:rsid w:val="00380D16"/>
    <w:rsid w:val="003840A4"/>
    <w:rsid w:val="00384615"/>
    <w:rsid w:val="00385E08"/>
    <w:rsid w:val="003862C0"/>
    <w:rsid w:val="00390156"/>
    <w:rsid w:val="0039135C"/>
    <w:rsid w:val="00391E5D"/>
    <w:rsid w:val="0039265D"/>
    <w:rsid w:val="00392712"/>
    <w:rsid w:val="00392EC4"/>
    <w:rsid w:val="003A16E0"/>
    <w:rsid w:val="003A24B4"/>
    <w:rsid w:val="003A3B3F"/>
    <w:rsid w:val="003A490C"/>
    <w:rsid w:val="003A70D9"/>
    <w:rsid w:val="003B36BA"/>
    <w:rsid w:val="003B3C00"/>
    <w:rsid w:val="003B5D41"/>
    <w:rsid w:val="003C1258"/>
    <w:rsid w:val="003C485B"/>
    <w:rsid w:val="003C6C1E"/>
    <w:rsid w:val="003C78CC"/>
    <w:rsid w:val="003D2ED2"/>
    <w:rsid w:val="003D2F2C"/>
    <w:rsid w:val="003D4D15"/>
    <w:rsid w:val="003D4F52"/>
    <w:rsid w:val="003D5ACD"/>
    <w:rsid w:val="003D69D7"/>
    <w:rsid w:val="003D7B10"/>
    <w:rsid w:val="003E3379"/>
    <w:rsid w:val="00400884"/>
    <w:rsid w:val="00407E14"/>
    <w:rsid w:val="00412AEC"/>
    <w:rsid w:val="004137FB"/>
    <w:rsid w:val="00413BBA"/>
    <w:rsid w:val="00420158"/>
    <w:rsid w:val="00421685"/>
    <w:rsid w:val="00422270"/>
    <w:rsid w:val="00423AC9"/>
    <w:rsid w:val="0042569F"/>
    <w:rsid w:val="004279AB"/>
    <w:rsid w:val="00435B0D"/>
    <w:rsid w:val="0044019B"/>
    <w:rsid w:val="00440F22"/>
    <w:rsid w:val="00442E51"/>
    <w:rsid w:val="00447ECD"/>
    <w:rsid w:val="00451F34"/>
    <w:rsid w:val="004525E2"/>
    <w:rsid w:val="00455E4C"/>
    <w:rsid w:val="00461EEE"/>
    <w:rsid w:val="00463369"/>
    <w:rsid w:val="00463D71"/>
    <w:rsid w:val="00464F3B"/>
    <w:rsid w:val="00465789"/>
    <w:rsid w:val="00465D03"/>
    <w:rsid w:val="00471D18"/>
    <w:rsid w:val="004720E9"/>
    <w:rsid w:val="00472821"/>
    <w:rsid w:val="00474991"/>
    <w:rsid w:val="00474D7F"/>
    <w:rsid w:val="00475EFE"/>
    <w:rsid w:val="0047659C"/>
    <w:rsid w:val="00482303"/>
    <w:rsid w:val="00486C76"/>
    <w:rsid w:val="00490E90"/>
    <w:rsid w:val="00491088"/>
    <w:rsid w:val="004919BE"/>
    <w:rsid w:val="0049299F"/>
    <w:rsid w:val="00494E10"/>
    <w:rsid w:val="004974BB"/>
    <w:rsid w:val="004A06F1"/>
    <w:rsid w:val="004A0D9E"/>
    <w:rsid w:val="004A2501"/>
    <w:rsid w:val="004A3197"/>
    <w:rsid w:val="004A4679"/>
    <w:rsid w:val="004A4E03"/>
    <w:rsid w:val="004A653B"/>
    <w:rsid w:val="004A68E3"/>
    <w:rsid w:val="004B02B1"/>
    <w:rsid w:val="004B0E54"/>
    <w:rsid w:val="004B7EDD"/>
    <w:rsid w:val="004C2B67"/>
    <w:rsid w:val="004C52D2"/>
    <w:rsid w:val="004C54A5"/>
    <w:rsid w:val="004C65F1"/>
    <w:rsid w:val="004D00B4"/>
    <w:rsid w:val="004D25AC"/>
    <w:rsid w:val="004D38AA"/>
    <w:rsid w:val="004D483D"/>
    <w:rsid w:val="004E09BB"/>
    <w:rsid w:val="004E2A71"/>
    <w:rsid w:val="004E50CC"/>
    <w:rsid w:val="004E7212"/>
    <w:rsid w:val="004F17E1"/>
    <w:rsid w:val="004F7EAF"/>
    <w:rsid w:val="005014F2"/>
    <w:rsid w:val="005016A2"/>
    <w:rsid w:val="005019D9"/>
    <w:rsid w:val="005028AA"/>
    <w:rsid w:val="005028FE"/>
    <w:rsid w:val="00502C9D"/>
    <w:rsid w:val="005058DD"/>
    <w:rsid w:val="005066F3"/>
    <w:rsid w:val="00510558"/>
    <w:rsid w:val="00512F77"/>
    <w:rsid w:val="00515FB3"/>
    <w:rsid w:val="005164B3"/>
    <w:rsid w:val="00516ACB"/>
    <w:rsid w:val="00517D3C"/>
    <w:rsid w:val="00525AE7"/>
    <w:rsid w:val="005305DC"/>
    <w:rsid w:val="005327B2"/>
    <w:rsid w:val="00536E4E"/>
    <w:rsid w:val="0053793A"/>
    <w:rsid w:val="00543F0E"/>
    <w:rsid w:val="00546DD7"/>
    <w:rsid w:val="00550874"/>
    <w:rsid w:val="0055594F"/>
    <w:rsid w:val="005609F6"/>
    <w:rsid w:val="00563E65"/>
    <w:rsid w:val="00565384"/>
    <w:rsid w:val="0056674D"/>
    <w:rsid w:val="00566BF9"/>
    <w:rsid w:val="005678DE"/>
    <w:rsid w:val="00567C9A"/>
    <w:rsid w:val="005721CF"/>
    <w:rsid w:val="0057449F"/>
    <w:rsid w:val="0057550F"/>
    <w:rsid w:val="00575939"/>
    <w:rsid w:val="00576FD2"/>
    <w:rsid w:val="0057718A"/>
    <w:rsid w:val="00577598"/>
    <w:rsid w:val="00580B9C"/>
    <w:rsid w:val="00586F0E"/>
    <w:rsid w:val="00592245"/>
    <w:rsid w:val="00593486"/>
    <w:rsid w:val="0059349F"/>
    <w:rsid w:val="00594424"/>
    <w:rsid w:val="00597C87"/>
    <w:rsid w:val="00597CE0"/>
    <w:rsid w:val="005A00AA"/>
    <w:rsid w:val="005A1DD0"/>
    <w:rsid w:val="005A260F"/>
    <w:rsid w:val="005A5CD1"/>
    <w:rsid w:val="005A6E82"/>
    <w:rsid w:val="005A766C"/>
    <w:rsid w:val="005A7C97"/>
    <w:rsid w:val="005B1C0C"/>
    <w:rsid w:val="005B2F02"/>
    <w:rsid w:val="005B5050"/>
    <w:rsid w:val="005B68A2"/>
    <w:rsid w:val="005C0C4B"/>
    <w:rsid w:val="005C7F0F"/>
    <w:rsid w:val="005D12C1"/>
    <w:rsid w:val="005D157D"/>
    <w:rsid w:val="005D3E5D"/>
    <w:rsid w:val="005D483E"/>
    <w:rsid w:val="005D7754"/>
    <w:rsid w:val="005E0A3F"/>
    <w:rsid w:val="005E3E42"/>
    <w:rsid w:val="005E4F7F"/>
    <w:rsid w:val="005E6C46"/>
    <w:rsid w:val="005E6D4D"/>
    <w:rsid w:val="005E7593"/>
    <w:rsid w:val="00601200"/>
    <w:rsid w:val="00601CCC"/>
    <w:rsid w:val="006035C5"/>
    <w:rsid w:val="00604316"/>
    <w:rsid w:val="00605234"/>
    <w:rsid w:val="0061294E"/>
    <w:rsid w:val="00612A98"/>
    <w:rsid w:val="00612CFA"/>
    <w:rsid w:val="00614BF6"/>
    <w:rsid w:val="00615AF3"/>
    <w:rsid w:val="006166D7"/>
    <w:rsid w:val="00620CC3"/>
    <w:rsid w:val="00622293"/>
    <w:rsid w:val="00623525"/>
    <w:rsid w:val="00623B63"/>
    <w:rsid w:val="00623E6C"/>
    <w:rsid w:val="0062530E"/>
    <w:rsid w:val="006309C9"/>
    <w:rsid w:val="00635E42"/>
    <w:rsid w:val="00637ADE"/>
    <w:rsid w:val="006410C3"/>
    <w:rsid w:val="006438ED"/>
    <w:rsid w:val="00647C8D"/>
    <w:rsid w:val="006514E3"/>
    <w:rsid w:val="006546F2"/>
    <w:rsid w:val="006555E2"/>
    <w:rsid w:val="00660FAF"/>
    <w:rsid w:val="00664AA4"/>
    <w:rsid w:val="00665409"/>
    <w:rsid w:val="00667E82"/>
    <w:rsid w:val="00671693"/>
    <w:rsid w:val="006724DB"/>
    <w:rsid w:val="0067451C"/>
    <w:rsid w:val="0067486D"/>
    <w:rsid w:val="00674C6C"/>
    <w:rsid w:val="00680B3A"/>
    <w:rsid w:val="00682206"/>
    <w:rsid w:val="00685061"/>
    <w:rsid w:val="00687A32"/>
    <w:rsid w:val="00690DE1"/>
    <w:rsid w:val="00692B3F"/>
    <w:rsid w:val="006948BB"/>
    <w:rsid w:val="006967B4"/>
    <w:rsid w:val="00697953"/>
    <w:rsid w:val="006A22B0"/>
    <w:rsid w:val="006A2815"/>
    <w:rsid w:val="006A297B"/>
    <w:rsid w:val="006A6536"/>
    <w:rsid w:val="006A7A4F"/>
    <w:rsid w:val="006B4597"/>
    <w:rsid w:val="006B4F5A"/>
    <w:rsid w:val="006B713A"/>
    <w:rsid w:val="006B7182"/>
    <w:rsid w:val="006C02DF"/>
    <w:rsid w:val="006C26CC"/>
    <w:rsid w:val="006C383B"/>
    <w:rsid w:val="006C47AA"/>
    <w:rsid w:val="006C7882"/>
    <w:rsid w:val="006D0EE2"/>
    <w:rsid w:val="006D2659"/>
    <w:rsid w:val="006D72E2"/>
    <w:rsid w:val="006E0352"/>
    <w:rsid w:val="006E2868"/>
    <w:rsid w:val="006E2EFD"/>
    <w:rsid w:val="006E4BAF"/>
    <w:rsid w:val="006E562E"/>
    <w:rsid w:val="006E5F89"/>
    <w:rsid w:val="006F1046"/>
    <w:rsid w:val="006F140E"/>
    <w:rsid w:val="006F156E"/>
    <w:rsid w:val="006F263C"/>
    <w:rsid w:val="006F2840"/>
    <w:rsid w:val="006F4FD1"/>
    <w:rsid w:val="00700F03"/>
    <w:rsid w:val="00703A5F"/>
    <w:rsid w:val="00703D9C"/>
    <w:rsid w:val="00707973"/>
    <w:rsid w:val="007129FE"/>
    <w:rsid w:val="00714BE3"/>
    <w:rsid w:val="007169BA"/>
    <w:rsid w:val="00722A7C"/>
    <w:rsid w:val="007232C7"/>
    <w:rsid w:val="007370CC"/>
    <w:rsid w:val="00741873"/>
    <w:rsid w:val="00744232"/>
    <w:rsid w:val="00745126"/>
    <w:rsid w:val="00745528"/>
    <w:rsid w:val="007529BB"/>
    <w:rsid w:val="00761889"/>
    <w:rsid w:val="00761A27"/>
    <w:rsid w:val="00762A92"/>
    <w:rsid w:val="007634CB"/>
    <w:rsid w:val="00764420"/>
    <w:rsid w:val="007669E9"/>
    <w:rsid w:val="007672DC"/>
    <w:rsid w:val="00767516"/>
    <w:rsid w:val="00771882"/>
    <w:rsid w:val="00773FE5"/>
    <w:rsid w:val="0077594F"/>
    <w:rsid w:val="00780728"/>
    <w:rsid w:val="00780DF3"/>
    <w:rsid w:val="00781841"/>
    <w:rsid w:val="00781F62"/>
    <w:rsid w:val="0078222A"/>
    <w:rsid w:val="0078443E"/>
    <w:rsid w:val="007915D1"/>
    <w:rsid w:val="0079253F"/>
    <w:rsid w:val="007966A1"/>
    <w:rsid w:val="007A231B"/>
    <w:rsid w:val="007A3764"/>
    <w:rsid w:val="007A45B4"/>
    <w:rsid w:val="007A4BF4"/>
    <w:rsid w:val="007A5E0E"/>
    <w:rsid w:val="007A6B98"/>
    <w:rsid w:val="007A7062"/>
    <w:rsid w:val="007B0082"/>
    <w:rsid w:val="007B0C8A"/>
    <w:rsid w:val="007B2E6E"/>
    <w:rsid w:val="007B33EB"/>
    <w:rsid w:val="007B3524"/>
    <w:rsid w:val="007B43D6"/>
    <w:rsid w:val="007B7A18"/>
    <w:rsid w:val="007C2F99"/>
    <w:rsid w:val="007C34FE"/>
    <w:rsid w:val="007D23B2"/>
    <w:rsid w:val="007D2424"/>
    <w:rsid w:val="007D2668"/>
    <w:rsid w:val="007D736D"/>
    <w:rsid w:val="007D7540"/>
    <w:rsid w:val="007E1175"/>
    <w:rsid w:val="007E4AF3"/>
    <w:rsid w:val="007E66CF"/>
    <w:rsid w:val="007E67FE"/>
    <w:rsid w:val="007F27AA"/>
    <w:rsid w:val="00806765"/>
    <w:rsid w:val="008141B2"/>
    <w:rsid w:val="00814B9E"/>
    <w:rsid w:val="00817E7C"/>
    <w:rsid w:val="00820182"/>
    <w:rsid w:val="008202FA"/>
    <w:rsid w:val="0082519A"/>
    <w:rsid w:val="00825982"/>
    <w:rsid w:val="0082774E"/>
    <w:rsid w:val="00827887"/>
    <w:rsid w:val="0083571E"/>
    <w:rsid w:val="00836ECF"/>
    <w:rsid w:val="00842E13"/>
    <w:rsid w:val="00842F72"/>
    <w:rsid w:val="00845E3E"/>
    <w:rsid w:val="00847FB7"/>
    <w:rsid w:val="0085085A"/>
    <w:rsid w:val="008510CC"/>
    <w:rsid w:val="00852555"/>
    <w:rsid w:val="00853F70"/>
    <w:rsid w:val="008567AC"/>
    <w:rsid w:val="00857C39"/>
    <w:rsid w:val="008658CE"/>
    <w:rsid w:val="0086718B"/>
    <w:rsid w:val="008764DE"/>
    <w:rsid w:val="00877B3E"/>
    <w:rsid w:val="0088063F"/>
    <w:rsid w:val="00887372"/>
    <w:rsid w:val="00891151"/>
    <w:rsid w:val="00893074"/>
    <w:rsid w:val="00893097"/>
    <w:rsid w:val="00894506"/>
    <w:rsid w:val="00896112"/>
    <w:rsid w:val="008977A2"/>
    <w:rsid w:val="008A166A"/>
    <w:rsid w:val="008B192A"/>
    <w:rsid w:val="008B49EF"/>
    <w:rsid w:val="008C7460"/>
    <w:rsid w:val="008C7CA3"/>
    <w:rsid w:val="008D1E8E"/>
    <w:rsid w:val="008D33B3"/>
    <w:rsid w:val="008D5192"/>
    <w:rsid w:val="008E0075"/>
    <w:rsid w:val="008E0884"/>
    <w:rsid w:val="008E5B02"/>
    <w:rsid w:val="008F0DA4"/>
    <w:rsid w:val="008F1ADD"/>
    <w:rsid w:val="008F224D"/>
    <w:rsid w:val="008F5613"/>
    <w:rsid w:val="008F5989"/>
    <w:rsid w:val="008F705C"/>
    <w:rsid w:val="00901748"/>
    <w:rsid w:val="009026B5"/>
    <w:rsid w:val="00902C48"/>
    <w:rsid w:val="009033FE"/>
    <w:rsid w:val="0090388A"/>
    <w:rsid w:val="00903C63"/>
    <w:rsid w:val="00904D7E"/>
    <w:rsid w:val="00910A5D"/>
    <w:rsid w:val="00911523"/>
    <w:rsid w:val="00911712"/>
    <w:rsid w:val="009127FF"/>
    <w:rsid w:val="00914B40"/>
    <w:rsid w:val="0091530F"/>
    <w:rsid w:val="00916BCA"/>
    <w:rsid w:val="00920E05"/>
    <w:rsid w:val="00920E13"/>
    <w:rsid w:val="0092181B"/>
    <w:rsid w:val="009276FF"/>
    <w:rsid w:val="0093013E"/>
    <w:rsid w:val="0093040A"/>
    <w:rsid w:val="00931559"/>
    <w:rsid w:val="0093361A"/>
    <w:rsid w:val="00934658"/>
    <w:rsid w:val="0093506B"/>
    <w:rsid w:val="00935B8E"/>
    <w:rsid w:val="00937066"/>
    <w:rsid w:val="00937980"/>
    <w:rsid w:val="00941DDD"/>
    <w:rsid w:val="00944C84"/>
    <w:rsid w:val="0094554E"/>
    <w:rsid w:val="009466F3"/>
    <w:rsid w:val="009516C3"/>
    <w:rsid w:val="00954A81"/>
    <w:rsid w:val="00955C0A"/>
    <w:rsid w:val="00963111"/>
    <w:rsid w:val="00964F37"/>
    <w:rsid w:val="00967F66"/>
    <w:rsid w:val="00970ED1"/>
    <w:rsid w:val="009732C5"/>
    <w:rsid w:val="00973887"/>
    <w:rsid w:val="00973AE4"/>
    <w:rsid w:val="00974984"/>
    <w:rsid w:val="00976B57"/>
    <w:rsid w:val="00977556"/>
    <w:rsid w:val="009817BB"/>
    <w:rsid w:val="00984374"/>
    <w:rsid w:val="00991510"/>
    <w:rsid w:val="00992E17"/>
    <w:rsid w:val="00993D81"/>
    <w:rsid w:val="0099413E"/>
    <w:rsid w:val="009943B2"/>
    <w:rsid w:val="0099651A"/>
    <w:rsid w:val="009A0B65"/>
    <w:rsid w:val="009A2EF8"/>
    <w:rsid w:val="009A3A3A"/>
    <w:rsid w:val="009A4580"/>
    <w:rsid w:val="009A5112"/>
    <w:rsid w:val="009B1971"/>
    <w:rsid w:val="009B3E59"/>
    <w:rsid w:val="009B5359"/>
    <w:rsid w:val="009B767E"/>
    <w:rsid w:val="009C088E"/>
    <w:rsid w:val="009C4863"/>
    <w:rsid w:val="009C4EC0"/>
    <w:rsid w:val="009D2CDC"/>
    <w:rsid w:val="009D62A0"/>
    <w:rsid w:val="009D73F4"/>
    <w:rsid w:val="009E08A0"/>
    <w:rsid w:val="009E144F"/>
    <w:rsid w:val="009E21C8"/>
    <w:rsid w:val="009F2166"/>
    <w:rsid w:val="009F6077"/>
    <w:rsid w:val="00A00D24"/>
    <w:rsid w:val="00A033AE"/>
    <w:rsid w:val="00A03BA9"/>
    <w:rsid w:val="00A11218"/>
    <w:rsid w:val="00A11892"/>
    <w:rsid w:val="00A11A3E"/>
    <w:rsid w:val="00A14D12"/>
    <w:rsid w:val="00A14D39"/>
    <w:rsid w:val="00A17019"/>
    <w:rsid w:val="00A20593"/>
    <w:rsid w:val="00A21FCE"/>
    <w:rsid w:val="00A23F0E"/>
    <w:rsid w:val="00A2752E"/>
    <w:rsid w:val="00A31905"/>
    <w:rsid w:val="00A31BE7"/>
    <w:rsid w:val="00A32D71"/>
    <w:rsid w:val="00A33ED1"/>
    <w:rsid w:val="00A34120"/>
    <w:rsid w:val="00A37389"/>
    <w:rsid w:val="00A41BB2"/>
    <w:rsid w:val="00A43D8C"/>
    <w:rsid w:val="00A44A7C"/>
    <w:rsid w:val="00A455FA"/>
    <w:rsid w:val="00A45EA7"/>
    <w:rsid w:val="00A4694D"/>
    <w:rsid w:val="00A46DD9"/>
    <w:rsid w:val="00A527A1"/>
    <w:rsid w:val="00A5281F"/>
    <w:rsid w:val="00A5742F"/>
    <w:rsid w:val="00A57691"/>
    <w:rsid w:val="00A57876"/>
    <w:rsid w:val="00A57ABE"/>
    <w:rsid w:val="00A632DE"/>
    <w:rsid w:val="00A727CF"/>
    <w:rsid w:val="00A74E02"/>
    <w:rsid w:val="00A77D88"/>
    <w:rsid w:val="00A77FF6"/>
    <w:rsid w:val="00A8437A"/>
    <w:rsid w:val="00A90BFC"/>
    <w:rsid w:val="00A92982"/>
    <w:rsid w:val="00A9595E"/>
    <w:rsid w:val="00A967F0"/>
    <w:rsid w:val="00AA0FAB"/>
    <w:rsid w:val="00AA38FB"/>
    <w:rsid w:val="00AA4698"/>
    <w:rsid w:val="00AA7640"/>
    <w:rsid w:val="00AB5A82"/>
    <w:rsid w:val="00AC1605"/>
    <w:rsid w:val="00AC3C65"/>
    <w:rsid w:val="00AC52F1"/>
    <w:rsid w:val="00AC6841"/>
    <w:rsid w:val="00AD6856"/>
    <w:rsid w:val="00AD72DC"/>
    <w:rsid w:val="00AE27D6"/>
    <w:rsid w:val="00AF057F"/>
    <w:rsid w:val="00AF7A9B"/>
    <w:rsid w:val="00B027A1"/>
    <w:rsid w:val="00B068A3"/>
    <w:rsid w:val="00B0700D"/>
    <w:rsid w:val="00B122E5"/>
    <w:rsid w:val="00B15264"/>
    <w:rsid w:val="00B15675"/>
    <w:rsid w:val="00B16739"/>
    <w:rsid w:val="00B17C00"/>
    <w:rsid w:val="00B214D8"/>
    <w:rsid w:val="00B22782"/>
    <w:rsid w:val="00B23E47"/>
    <w:rsid w:val="00B24E67"/>
    <w:rsid w:val="00B25D5C"/>
    <w:rsid w:val="00B273D4"/>
    <w:rsid w:val="00B27B42"/>
    <w:rsid w:val="00B30604"/>
    <w:rsid w:val="00B31B1C"/>
    <w:rsid w:val="00B34C8B"/>
    <w:rsid w:val="00B35924"/>
    <w:rsid w:val="00B3624E"/>
    <w:rsid w:val="00B43C78"/>
    <w:rsid w:val="00B4538F"/>
    <w:rsid w:val="00B46118"/>
    <w:rsid w:val="00B4721F"/>
    <w:rsid w:val="00B47676"/>
    <w:rsid w:val="00B51229"/>
    <w:rsid w:val="00B528D1"/>
    <w:rsid w:val="00B52A46"/>
    <w:rsid w:val="00B531B0"/>
    <w:rsid w:val="00B54A32"/>
    <w:rsid w:val="00B61B38"/>
    <w:rsid w:val="00B643AD"/>
    <w:rsid w:val="00B66D9C"/>
    <w:rsid w:val="00B72A90"/>
    <w:rsid w:val="00B779FD"/>
    <w:rsid w:val="00B8122B"/>
    <w:rsid w:val="00B82EEC"/>
    <w:rsid w:val="00B83111"/>
    <w:rsid w:val="00B83679"/>
    <w:rsid w:val="00B84E39"/>
    <w:rsid w:val="00B873BA"/>
    <w:rsid w:val="00B95F59"/>
    <w:rsid w:val="00BA7784"/>
    <w:rsid w:val="00BB05D7"/>
    <w:rsid w:val="00BB1428"/>
    <w:rsid w:val="00BB30DF"/>
    <w:rsid w:val="00BC2D6C"/>
    <w:rsid w:val="00BC3D81"/>
    <w:rsid w:val="00BC4A6C"/>
    <w:rsid w:val="00BC6B9F"/>
    <w:rsid w:val="00BD162D"/>
    <w:rsid w:val="00BD2FF0"/>
    <w:rsid w:val="00BD38A7"/>
    <w:rsid w:val="00BE1E0D"/>
    <w:rsid w:val="00BE2759"/>
    <w:rsid w:val="00BE3125"/>
    <w:rsid w:val="00BE36DF"/>
    <w:rsid w:val="00BE52D6"/>
    <w:rsid w:val="00BE5CD7"/>
    <w:rsid w:val="00BE6779"/>
    <w:rsid w:val="00BF2EF4"/>
    <w:rsid w:val="00BF3F5D"/>
    <w:rsid w:val="00BF497F"/>
    <w:rsid w:val="00BF4DF9"/>
    <w:rsid w:val="00BF527F"/>
    <w:rsid w:val="00BF5F7C"/>
    <w:rsid w:val="00BF7221"/>
    <w:rsid w:val="00BF7514"/>
    <w:rsid w:val="00C01079"/>
    <w:rsid w:val="00C015AE"/>
    <w:rsid w:val="00C01C3A"/>
    <w:rsid w:val="00C04B67"/>
    <w:rsid w:val="00C06A6D"/>
    <w:rsid w:val="00C06F91"/>
    <w:rsid w:val="00C13D0C"/>
    <w:rsid w:val="00C17546"/>
    <w:rsid w:val="00C178C4"/>
    <w:rsid w:val="00C17D15"/>
    <w:rsid w:val="00C20642"/>
    <w:rsid w:val="00C252BC"/>
    <w:rsid w:val="00C272AA"/>
    <w:rsid w:val="00C34AA6"/>
    <w:rsid w:val="00C35C29"/>
    <w:rsid w:val="00C3681F"/>
    <w:rsid w:val="00C36BAD"/>
    <w:rsid w:val="00C37F90"/>
    <w:rsid w:val="00C40307"/>
    <w:rsid w:val="00C40F29"/>
    <w:rsid w:val="00C45002"/>
    <w:rsid w:val="00C507EB"/>
    <w:rsid w:val="00C50EAD"/>
    <w:rsid w:val="00C51AC1"/>
    <w:rsid w:val="00C54A37"/>
    <w:rsid w:val="00C55A3E"/>
    <w:rsid w:val="00C575EF"/>
    <w:rsid w:val="00C57F7F"/>
    <w:rsid w:val="00C6111E"/>
    <w:rsid w:val="00C6518D"/>
    <w:rsid w:val="00C66141"/>
    <w:rsid w:val="00C661BE"/>
    <w:rsid w:val="00C740F4"/>
    <w:rsid w:val="00C809FA"/>
    <w:rsid w:val="00C846A9"/>
    <w:rsid w:val="00C86418"/>
    <w:rsid w:val="00C9129F"/>
    <w:rsid w:val="00C9233B"/>
    <w:rsid w:val="00C9386E"/>
    <w:rsid w:val="00C93875"/>
    <w:rsid w:val="00C93BE1"/>
    <w:rsid w:val="00C93CF6"/>
    <w:rsid w:val="00C94217"/>
    <w:rsid w:val="00C9467C"/>
    <w:rsid w:val="00C95ACA"/>
    <w:rsid w:val="00CA2020"/>
    <w:rsid w:val="00CA2475"/>
    <w:rsid w:val="00CA31F8"/>
    <w:rsid w:val="00CA41E3"/>
    <w:rsid w:val="00CA56D9"/>
    <w:rsid w:val="00CB1EB4"/>
    <w:rsid w:val="00CB2C02"/>
    <w:rsid w:val="00CB36A8"/>
    <w:rsid w:val="00CB6B9F"/>
    <w:rsid w:val="00CC0A15"/>
    <w:rsid w:val="00CC12CF"/>
    <w:rsid w:val="00CC2636"/>
    <w:rsid w:val="00CC305B"/>
    <w:rsid w:val="00CC6B70"/>
    <w:rsid w:val="00CC6CA8"/>
    <w:rsid w:val="00CD06C8"/>
    <w:rsid w:val="00CD53B1"/>
    <w:rsid w:val="00CD6342"/>
    <w:rsid w:val="00CD6B8E"/>
    <w:rsid w:val="00CE0C10"/>
    <w:rsid w:val="00CE2349"/>
    <w:rsid w:val="00CE3AD2"/>
    <w:rsid w:val="00CE620F"/>
    <w:rsid w:val="00CF0ED5"/>
    <w:rsid w:val="00CF1AB4"/>
    <w:rsid w:val="00CF1B45"/>
    <w:rsid w:val="00CF418C"/>
    <w:rsid w:val="00CF45C7"/>
    <w:rsid w:val="00CF5CA8"/>
    <w:rsid w:val="00CF66B9"/>
    <w:rsid w:val="00D015F9"/>
    <w:rsid w:val="00D02D1B"/>
    <w:rsid w:val="00D04F3A"/>
    <w:rsid w:val="00D072EF"/>
    <w:rsid w:val="00D07A4D"/>
    <w:rsid w:val="00D11C87"/>
    <w:rsid w:val="00D12613"/>
    <w:rsid w:val="00D15D06"/>
    <w:rsid w:val="00D209EF"/>
    <w:rsid w:val="00D21C39"/>
    <w:rsid w:val="00D22DD6"/>
    <w:rsid w:val="00D25DBB"/>
    <w:rsid w:val="00D26599"/>
    <w:rsid w:val="00D3031A"/>
    <w:rsid w:val="00D32B02"/>
    <w:rsid w:val="00D340C3"/>
    <w:rsid w:val="00D3610A"/>
    <w:rsid w:val="00D414AB"/>
    <w:rsid w:val="00D44E06"/>
    <w:rsid w:val="00D457A5"/>
    <w:rsid w:val="00D5332A"/>
    <w:rsid w:val="00D545BD"/>
    <w:rsid w:val="00D5499D"/>
    <w:rsid w:val="00D549B9"/>
    <w:rsid w:val="00D56F19"/>
    <w:rsid w:val="00D626B6"/>
    <w:rsid w:val="00D63080"/>
    <w:rsid w:val="00D64557"/>
    <w:rsid w:val="00D657F1"/>
    <w:rsid w:val="00D723BE"/>
    <w:rsid w:val="00D73958"/>
    <w:rsid w:val="00D74B7B"/>
    <w:rsid w:val="00D766FA"/>
    <w:rsid w:val="00D7798F"/>
    <w:rsid w:val="00D77ADD"/>
    <w:rsid w:val="00D80E6E"/>
    <w:rsid w:val="00D823B2"/>
    <w:rsid w:val="00D828F2"/>
    <w:rsid w:val="00D829B6"/>
    <w:rsid w:val="00D83616"/>
    <w:rsid w:val="00D8368A"/>
    <w:rsid w:val="00D845A6"/>
    <w:rsid w:val="00D84CF4"/>
    <w:rsid w:val="00D84F3A"/>
    <w:rsid w:val="00D90CCF"/>
    <w:rsid w:val="00D915FD"/>
    <w:rsid w:val="00D92018"/>
    <w:rsid w:val="00D9340B"/>
    <w:rsid w:val="00D947A7"/>
    <w:rsid w:val="00D95E54"/>
    <w:rsid w:val="00D96C44"/>
    <w:rsid w:val="00DA1FAD"/>
    <w:rsid w:val="00DA275E"/>
    <w:rsid w:val="00DA51EE"/>
    <w:rsid w:val="00DB1A40"/>
    <w:rsid w:val="00DB2571"/>
    <w:rsid w:val="00DB6296"/>
    <w:rsid w:val="00DC0183"/>
    <w:rsid w:val="00DC027E"/>
    <w:rsid w:val="00DC20CE"/>
    <w:rsid w:val="00DC2861"/>
    <w:rsid w:val="00DC2B46"/>
    <w:rsid w:val="00DC4B63"/>
    <w:rsid w:val="00DC7268"/>
    <w:rsid w:val="00DC7F02"/>
    <w:rsid w:val="00DC7F0E"/>
    <w:rsid w:val="00DD213E"/>
    <w:rsid w:val="00DD23CC"/>
    <w:rsid w:val="00DD36D3"/>
    <w:rsid w:val="00DD4094"/>
    <w:rsid w:val="00DE110B"/>
    <w:rsid w:val="00DE3EEA"/>
    <w:rsid w:val="00DE603A"/>
    <w:rsid w:val="00DE6632"/>
    <w:rsid w:val="00DE797F"/>
    <w:rsid w:val="00DF2101"/>
    <w:rsid w:val="00DF2FA0"/>
    <w:rsid w:val="00DF438C"/>
    <w:rsid w:val="00E001CF"/>
    <w:rsid w:val="00E00324"/>
    <w:rsid w:val="00E0390B"/>
    <w:rsid w:val="00E043EE"/>
    <w:rsid w:val="00E047E2"/>
    <w:rsid w:val="00E0615C"/>
    <w:rsid w:val="00E12A88"/>
    <w:rsid w:val="00E13763"/>
    <w:rsid w:val="00E13D4A"/>
    <w:rsid w:val="00E1457C"/>
    <w:rsid w:val="00E149AD"/>
    <w:rsid w:val="00E15E23"/>
    <w:rsid w:val="00E21BA8"/>
    <w:rsid w:val="00E25C75"/>
    <w:rsid w:val="00E33A33"/>
    <w:rsid w:val="00E41A4B"/>
    <w:rsid w:val="00E41C27"/>
    <w:rsid w:val="00E507C1"/>
    <w:rsid w:val="00E528DC"/>
    <w:rsid w:val="00E53066"/>
    <w:rsid w:val="00E5378D"/>
    <w:rsid w:val="00E55F72"/>
    <w:rsid w:val="00E5773D"/>
    <w:rsid w:val="00E60056"/>
    <w:rsid w:val="00E64305"/>
    <w:rsid w:val="00E6504E"/>
    <w:rsid w:val="00E65AA4"/>
    <w:rsid w:val="00E66875"/>
    <w:rsid w:val="00E72908"/>
    <w:rsid w:val="00E774B7"/>
    <w:rsid w:val="00E81101"/>
    <w:rsid w:val="00E816DE"/>
    <w:rsid w:val="00E82018"/>
    <w:rsid w:val="00E83E22"/>
    <w:rsid w:val="00E86AD0"/>
    <w:rsid w:val="00E86DA3"/>
    <w:rsid w:val="00E90391"/>
    <w:rsid w:val="00E906D9"/>
    <w:rsid w:val="00E90BDA"/>
    <w:rsid w:val="00E92F6D"/>
    <w:rsid w:val="00E95C6C"/>
    <w:rsid w:val="00E96436"/>
    <w:rsid w:val="00E96942"/>
    <w:rsid w:val="00E96A06"/>
    <w:rsid w:val="00E97246"/>
    <w:rsid w:val="00EA48AB"/>
    <w:rsid w:val="00EA5883"/>
    <w:rsid w:val="00EB308F"/>
    <w:rsid w:val="00EB43B0"/>
    <w:rsid w:val="00EB5997"/>
    <w:rsid w:val="00EC2C6D"/>
    <w:rsid w:val="00EC3AD7"/>
    <w:rsid w:val="00EC677D"/>
    <w:rsid w:val="00EC7959"/>
    <w:rsid w:val="00ED1C51"/>
    <w:rsid w:val="00ED7C8E"/>
    <w:rsid w:val="00EE1103"/>
    <w:rsid w:val="00EE21C4"/>
    <w:rsid w:val="00EE3561"/>
    <w:rsid w:val="00EE3679"/>
    <w:rsid w:val="00EE3A67"/>
    <w:rsid w:val="00EE58CD"/>
    <w:rsid w:val="00EF3899"/>
    <w:rsid w:val="00EF5538"/>
    <w:rsid w:val="00EF5C60"/>
    <w:rsid w:val="00EF6A38"/>
    <w:rsid w:val="00EF7E3B"/>
    <w:rsid w:val="00F00057"/>
    <w:rsid w:val="00F00742"/>
    <w:rsid w:val="00F012D7"/>
    <w:rsid w:val="00F01712"/>
    <w:rsid w:val="00F04948"/>
    <w:rsid w:val="00F074B5"/>
    <w:rsid w:val="00F07610"/>
    <w:rsid w:val="00F11F0F"/>
    <w:rsid w:val="00F133C1"/>
    <w:rsid w:val="00F14E6D"/>
    <w:rsid w:val="00F17024"/>
    <w:rsid w:val="00F32B5F"/>
    <w:rsid w:val="00F33508"/>
    <w:rsid w:val="00F33620"/>
    <w:rsid w:val="00F33A60"/>
    <w:rsid w:val="00F33A65"/>
    <w:rsid w:val="00F360C8"/>
    <w:rsid w:val="00F37016"/>
    <w:rsid w:val="00F402DF"/>
    <w:rsid w:val="00F41848"/>
    <w:rsid w:val="00F419E8"/>
    <w:rsid w:val="00F45BAC"/>
    <w:rsid w:val="00F46113"/>
    <w:rsid w:val="00F4659F"/>
    <w:rsid w:val="00F46676"/>
    <w:rsid w:val="00F54A11"/>
    <w:rsid w:val="00F54BB0"/>
    <w:rsid w:val="00F57CB0"/>
    <w:rsid w:val="00F60E81"/>
    <w:rsid w:val="00F61139"/>
    <w:rsid w:val="00F627D9"/>
    <w:rsid w:val="00F6346F"/>
    <w:rsid w:val="00F63B97"/>
    <w:rsid w:val="00F64E7C"/>
    <w:rsid w:val="00F6538A"/>
    <w:rsid w:val="00F65CB6"/>
    <w:rsid w:val="00F748CA"/>
    <w:rsid w:val="00F756D7"/>
    <w:rsid w:val="00F81168"/>
    <w:rsid w:val="00F84492"/>
    <w:rsid w:val="00F84D72"/>
    <w:rsid w:val="00F8519B"/>
    <w:rsid w:val="00F928DE"/>
    <w:rsid w:val="00F96454"/>
    <w:rsid w:val="00FA0713"/>
    <w:rsid w:val="00FA10D6"/>
    <w:rsid w:val="00FA16E4"/>
    <w:rsid w:val="00FA17CF"/>
    <w:rsid w:val="00FA214F"/>
    <w:rsid w:val="00FA3293"/>
    <w:rsid w:val="00FA3CD5"/>
    <w:rsid w:val="00FA659B"/>
    <w:rsid w:val="00FA6DCF"/>
    <w:rsid w:val="00FA7A1C"/>
    <w:rsid w:val="00FB19BA"/>
    <w:rsid w:val="00FB1E62"/>
    <w:rsid w:val="00FB25E2"/>
    <w:rsid w:val="00FB376F"/>
    <w:rsid w:val="00FB431E"/>
    <w:rsid w:val="00FB6E5C"/>
    <w:rsid w:val="00FC04BA"/>
    <w:rsid w:val="00FC1F79"/>
    <w:rsid w:val="00FC226E"/>
    <w:rsid w:val="00FC3A74"/>
    <w:rsid w:val="00FC4D8E"/>
    <w:rsid w:val="00FC57F0"/>
    <w:rsid w:val="00FC6DD8"/>
    <w:rsid w:val="00FC7241"/>
    <w:rsid w:val="00FD09D8"/>
    <w:rsid w:val="00FD3ACB"/>
    <w:rsid w:val="00FE2315"/>
    <w:rsid w:val="00FE4328"/>
    <w:rsid w:val="00FE4A5A"/>
    <w:rsid w:val="00FE528F"/>
    <w:rsid w:val="00FE5734"/>
    <w:rsid w:val="00FF1EBC"/>
    <w:rsid w:val="00FF399E"/>
    <w:rsid w:val="00FF3A43"/>
    <w:rsid w:val="00FF49E3"/>
    <w:rsid w:val="00FF5249"/>
    <w:rsid w:val="00FF589E"/>
    <w:rsid w:val="00FF777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4340"/>
    <o:shapelayout v:ext="edit">
      <o:idmap v:ext="edit" data="1"/>
    </o:shapelayout>
  </w:shapeDefaults>
  <w:decimalSymbol w:val=","/>
  <w:listSeparator w:val=";"/>
  <w14:docId w14:val="5B042FE6"/>
  <w15:chartTrackingRefBased/>
  <w15:docId w15:val="{D2C67FC4-012D-4D28-A796-3E35E9E41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val="es-CR"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val="es-CR" w:eastAsia="en-US"/>
    </w:rPr>
  </w:style>
  <w:style w:type="character" w:customStyle="1" w:styleId="Ttulo3Car">
    <w:name w:val="Título 3 Car"/>
    <w:link w:val="Ttulo3"/>
    <w:uiPriority w:val="9"/>
    <w:rsid w:val="00F07610"/>
    <w:rPr>
      <w:rFonts w:ascii="Calibri Light" w:eastAsia="Times New Roman" w:hAnsi="Calibri Light"/>
      <w:b/>
      <w:bCs/>
      <w:sz w:val="26"/>
      <w:szCs w:val="26"/>
      <w:lang w:val="es-CR" w:eastAsia="en-US"/>
    </w:rPr>
  </w:style>
  <w:style w:type="character" w:customStyle="1" w:styleId="Ttulo4Car">
    <w:name w:val="Título 4 Car"/>
    <w:link w:val="Ttulo4"/>
    <w:uiPriority w:val="9"/>
    <w:rsid w:val="00F07610"/>
    <w:rPr>
      <w:rFonts w:eastAsia="Times New Roman"/>
      <w:b/>
      <w:bCs/>
      <w:sz w:val="28"/>
      <w:szCs w:val="28"/>
      <w:lang w:val="es-CR" w:eastAsia="en-US"/>
    </w:rPr>
  </w:style>
  <w:style w:type="character" w:customStyle="1" w:styleId="Ttulo5Car">
    <w:name w:val="Título 5 Car"/>
    <w:link w:val="Ttulo5"/>
    <w:uiPriority w:val="9"/>
    <w:semiHidden/>
    <w:rsid w:val="00F07610"/>
    <w:rPr>
      <w:rFonts w:eastAsia="Times New Roman"/>
      <w:b/>
      <w:bCs/>
      <w:i/>
      <w:iCs/>
      <w:sz w:val="26"/>
      <w:szCs w:val="26"/>
      <w:lang w:val="es-CR" w:eastAsia="en-US"/>
    </w:rPr>
  </w:style>
  <w:style w:type="character" w:customStyle="1" w:styleId="Ttulo6Car">
    <w:name w:val="Título 6 Car"/>
    <w:link w:val="Ttulo6"/>
    <w:uiPriority w:val="9"/>
    <w:semiHidden/>
    <w:rsid w:val="00F07610"/>
    <w:rPr>
      <w:rFonts w:eastAsia="Times New Roman"/>
      <w:b/>
      <w:bCs/>
      <w:sz w:val="22"/>
      <w:szCs w:val="22"/>
      <w:lang w:val="es-CR" w:eastAsia="en-US"/>
    </w:rPr>
  </w:style>
  <w:style w:type="character" w:customStyle="1" w:styleId="Ttulo7Car">
    <w:name w:val="Título 7 Car"/>
    <w:link w:val="Ttulo7"/>
    <w:uiPriority w:val="9"/>
    <w:semiHidden/>
    <w:rsid w:val="00F07610"/>
    <w:rPr>
      <w:rFonts w:eastAsia="Times New Roman"/>
      <w:sz w:val="24"/>
      <w:szCs w:val="24"/>
      <w:lang w:val="es-CR" w:eastAsia="en-US"/>
    </w:rPr>
  </w:style>
  <w:style w:type="character" w:customStyle="1" w:styleId="Ttulo8Car">
    <w:name w:val="Título 8 Car"/>
    <w:link w:val="Ttulo8"/>
    <w:uiPriority w:val="9"/>
    <w:semiHidden/>
    <w:rsid w:val="00F07610"/>
    <w:rPr>
      <w:rFonts w:eastAsia="Times New Roman"/>
      <w:i/>
      <w:iCs/>
      <w:sz w:val="24"/>
      <w:szCs w:val="24"/>
      <w:lang w:val="es-CR"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val="es-CR"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before="0" w:after="160" w:line="240" w:lineRule="exact"/>
      <w:ind w:left="0"/>
      <w:jc w:val="lef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paragraph" w:customStyle="1" w:styleId="Textbody">
    <w:name w:val="Text body"/>
    <w:basedOn w:val="Normal"/>
    <w:rsid w:val="00FA0713"/>
    <w:pPr>
      <w:autoSpaceDE w:val="0"/>
      <w:autoSpaceDN w:val="0"/>
      <w:spacing w:before="0" w:after="120" w:line="240" w:lineRule="auto"/>
      <w:ind w:left="0"/>
      <w:jc w:val="left"/>
    </w:pPr>
    <w:rPr>
      <w:rFonts w:ascii="Times New Roman" w:eastAsiaTheme="minorHAnsi" w:hAnsi="Times New Roman"/>
      <w:sz w:val="24"/>
      <w:szCs w:val="24"/>
      <w:lang w:val="es-419"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34563386">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65715228">
      <w:bodyDiv w:val="1"/>
      <w:marLeft w:val="0"/>
      <w:marRight w:val="0"/>
      <w:marTop w:val="0"/>
      <w:marBottom w:val="0"/>
      <w:divBdr>
        <w:top w:val="none" w:sz="0" w:space="0" w:color="auto"/>
        <w:left w:val="none" w:sz="0" w:space="0" w:color="auto"/>
        <w:bottom w:val="none" w:sz="0" w:space="0" w:color="auto"/>
        <w:right w:val="none" w:sz="0" w:space="0" w:color="auto"/>
      </w:divBdr>
    </w:div>
    <w:div w:id="406416180">
      <w:bodyDiv w:val="1"/>
      <w:marLeft w:val="0"/>
      <w:marRight w:val="0"/>
      <w:marTop w:val="0"/>
      <w:marBottom w:val="0"/>
      <w:divBdr>
        <w:top w:val="none" w:sz="0" w:space="0" w:color="auto"/>
        <w:left w:val="none" w:sz="0" w:space="0" w:color="auto"/>
        <w:bottom w:val="none" w:sz="0" w:space="0" w:color="auto"/>
        <w:right w:val="none" w:sz="0" w:space="0" w:color="auto"/>
      </w:divBdr>
      <w:divsChild>
        <w:div w:id="1374885617">
          <w:marLeft w:val="547"/>
          <w:marRight w:val="0"/>
          <w:marTop w:val="0"/>
          <w:marBottom w:val="0"/>
          <w:divBdr>
            <w:top w:val="none" w:sz="0" w:space="0" w:color="auto"/>
            <w:left w:val="none" w:sz="0" w:space="0" w:color="auto"/>
            <w:bottom w:val="none" w:sz="0" w:space="0" w:color="auto"/>
            <w:right w:val="none" w:sz="0" w:space="0" w:color="auto"/>
          </w:divBdr>
        </w:div>
      </w:divsChild>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26538801">
      <w:bodyDiv w:val="1"/>
      <w:marLeft w:val="0"/>
      <w:marRight w:val="0"/>
      <w:marTop w:val="0"/>
      <w:marBottom w:val="0"/>
      <w:divBdr>
        <w:top w:val="none" w:sz="0" w:space="0" w:color="auto"/>
        <w:left w:val="none" w:sz="0" w:space="0" w:color="auto"/>
        <w:bottom w:val="none" w:sz="0" w:space="0" w:color="auto"/>
        <w:right w:val="none" w:sz="0" w:space="0" w:color="auto"/>
      </w:divBdr>
    </w:div>
    <w:div w:id="434055590">
      <w:bodyDiv w:val="1"/>
      <w:marLeft w:val="0"/>
      <w:marRight w:val="0"/>
      <w:marTop w:val="0"/>
      <w:marBottom w:val="0"/>
      <w:divBdr>
        <w:top w:val="none" w:sz="0" w:space="0" w:color="auto"/>
        <w:left w:val="none" w:sz="0" w:space="0" w:color="auto"/>
        <w:bottom w:val="none" w:sz="0" w:space="0" w:color="auto"/>
        <w:right w:val="none" w:sz="0" w:space="0" w:color="auto"/>
      </w:divBdr>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729619989">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29312006">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56536846">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207909365">
      <w:bodyDiv w:val="1"/>
      <w:marLeft w:val="0"/>
      <w:marRight w:val="0"/>
      <w:marTop w:val="0"/>
      <w:marBottom w:val="0"/>
      <w:divBdr>
        <w:top w:val="none" w:sz="0" w:space="0" w:color="auto"/>
        <w:left w:val="none" w:sz="0" w:space="0" w:color="auto"/>
        <w:bottom w:val="none" w:sz="0" w:space="0" w:color="auto"/>
        <w:right w:val="none" w:sz="0" w:space="0" w:color="auto"/>
      </w:divBdr>
    </w:div>
    <w:div w:id="1214004834">
      <w:bodyDiv w:val="1"/>
      <w:marLeft w:val="0"/>
      <w:marRight w:val="0"/>
      <w:marTop w:val="0"/>
      <w:marBottom w:val="0"/>
      <w:divBdr>
        <w:top w:val="none" w:sz="0" w:space="0" w:color="auto"/>
        <w:left w:val="none" w:sz="0" w:space="0" w:color="auto"/>
        <w:bottom w:val="none" w:sz="0" w:space="0" w:color="auto"/>
        <w:right w:val="none" w:sz="0" w:space="0" w:color="auto"/>
      </w:divBdr>
    </w:div>
    <w:div w:id="1264923711">
      <w:bodyDiv w:val="1"/>
      <w:marLeft w:val="0"/>
      <w:marRight w:val="0"/>
      <w:marTop w:val="0"/>
      <w:marBottom w:val="0"/>
      <w:divBdr>
        <w:top w:val="none" w:sz="0" w:space="0" w:color="auto"/>
        <w:left w:val="none" w:sz="0" w:space="0" w:color="auto"/>
        <w:bottom w:val="none" w:sz="0" w:space="0" w:color="auto"/>
        <w:right w:val="none" w:sz="0" w:space="0" w:color="auto"/>
      </w:divBdr>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442068031">
      <w:bodyDiv w:val="1"/>
      <w:marLeft w:val="0"/>
      <w:marRight w:val="0"/>
      <w:marTop w:val="0"/>
      <w:marBottom w:val="0"/>
      <w:divBdr>
        <w:top w:val="none" w:sz="0" w:space="0" w:color="auto"/>
        <w:left w:val="none" w:sz="0" w:space="0" w:color="auto"/>
        <w:bottom w:val="none" w:sz="0" w:space="0" w:color="auto"/>
        <w:right w:val="none" w:sz="0" w:space="0" w:color="auto"/>
      </w:divBdr>
    </w:div>
    <w:div w:id="1453130873">
      <w:bodyDiv w:val="1"/>
      <w:marLeft w:val="0"/>
      <w:marRight w:val="0"/>
      <w:marTop w:val="0"/>
      <w:marBottom w:val="0"/>
      <w:divBdr>
        <w:top w:val="none" w:sz="0" w:space="0" w:color="auto"/>
        <w:left w:val="none" w:sz="0" w:space="0" w:color="auto"/>
        <w:bottom w:val="none" w:sz="0" w:space="0" w:color="auto"/>
        <w:right w:val="none" w:sz="0" w:space="0" w:color="auto"/>
      </w:divBdr>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73338904">
      <w:bodyDiv w:val="1"/>
      <w:marLeft w:val="0"/>
      <w:marRight w:val="0"/>
      <w:marTop w:val="0"/>
      <w:marBottom w:val="0"/>
      <w:divBdr>
        <w:top w:val="none" w:sz="0" w:space="0" w:color="auto"/>
        <w:left w:val="none" w:sz="0" w:space="0" w:color="auto"/>
        <w:bottom w:val="none" w:sz="0" w:space="0" w:color="auto"/>
        <w:right w:val="none" w:sz="0" w:space="0" w:color="auto"/>
      </w:divBdr>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3401957">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291085">
      <w:bodyDiv w:val="1"/>
      <w:marLeft w:val="0"/>
      <w:marRight w:val="0"/>
      <w:marTop w:val="0"/>
      <w:marBottom w:val="0"/>
      <w:divBdr>
        <w:top w:val="none" w:sz="0" w:space="0" w:color="auto"/>
        <w:left w:val="none" w:sz="0" w:space="0" w:color="auto"/>
        <w:bottom w:val="none" w:sz="0" w:space="0" w:color="auto"/>
        <w:right w:val="none" w:sz="0" w:space="0" w:color="auto"/>
      </w:divBdr>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1979191060">
      <w:bodyDiv w:val="1"/>
      <w:marLeft w:val="0"/>
      <w:marRight w:val="0"/>
      <w:marTop w:val="0"/>
      <w:marBottom w:val="0"/>
      <w:divBdr>
        <w:top w:val="none" w:sz="0" w:space="0" w:color="auto"/>
        <w:left w:val="none" w:sz="0" w:space="0" w:color="auto"/>
        <w:bottom w:val="none" w:sz="0" w:space="0" w:color="auto"/>
        <w:right w:val="none" w:sz="0" w:space="0" w:color="auto"/>
      </w:divBdr>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xlsx"/><Relationship Id="rId21" Type="http://schemas.openxmlformats.org/officeDocument/2006/relationships/image" Target="media/image10.emf"/><Relationship Id="rId42" Type="http://schemas.openxmlformats.org/officeDocument/2006/relationships/image" Target="media/image20.emf"/><Relationship Id="rId47" Type="http://schemas.openxmlformats.org/officeDocument/2006/relationships/package" Target="embeddings/Microsoft_PowerPoint_Presentation3.pptx"/><Relationship Id="rId63" Type="http://schemas.openxmlformats.org/officeDocument/2006/relationships/package" Target="embeddings/Microsoft_Excel_Worksheet6.xlsx"/><Relationship Id="rId68" Type="http://schemas.openxmlformats.org/officeDocument/2006/relationships/image" Target="media/image33.emf"/><Relationship Id="rId16" Type="http://schemas.openxmlformats.org/officeDocument/2006/relationships/image" Target="media/image6.png"/><Relationship Id="rId11" Type="http://schemas.openxmlformats.org/officeDocument/2006/relationships/image" Target="media/image4.jpeg"/><Relationship Id="rId32" Type="http://schemas.openxmlformats.org/officeDocument/2006/relationships/image" Target="media/image15.emf"/><Relationship Id="rId37" Type="http://schemas.openxmlformats.org/officeDocument/2006/relationships/oleObject" Target="embeddings/Microsoft_Word_97_-_2003_Document2.doc"/><Relationship Id="rId53" Type="http://schemas.openxmlformats.org/officeDocument/2006/relationships/oleObject" Target="embeddings/Microsoft_Word_97_-_2003_Document7.doc"/><Relationship Id="rId58" Type="http://schemas.openxmlformats.org/officeDocument/2006/relationships/image" Target="media/image28.emf"/><Relationship Id="rId74" Type="http://schemas.openxmlformats.org/officeDocument/2006/relationships/image" Target="media/image36.emf"/><Relationship Id="rId79" Type="http://schemas.openxmlformats.org/officeDocument/2006/relationships/package" Target="embeddings/Microsoft_Word_Document9.docx"/><Relationship Id="rId5" Type="http://schemas.openxmlformats.org/officeDocument/2006/relationships/webSettings" Target="webSettings.xml"/><Relationship Id="rId61" Type="http://schemas.openxmlformats.org/officeDocument/2006/relationships/package" Target="embeddings/Microsoft_Excel_Worksheet5.xlsx"/><Relationship Id="rId82" Type="http://schemas.openxmlformats.org/officeDocument/2006/relationships/theme" Target="theme/theme1.xml"/><Relationship Id="rId19" Type="http://schemas.openxmlformats.org/officeDocument/2006/relationships/image" Target="media/image9.emf"/><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oleObject" Target="embeddings/Microsoft_Word_97_-_2003_Document1.doc"/><Relationship Id="rId43" Type="http://schemas.openxmlformats.org/officeDocument/2006/relationships/oleObject" Target="embeddings/Microsoft_Word_97_-_2003_Document5.doc"/><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package" Target="embeddings/Microsoft_Word_Document.docx"/><Relationship Id="rId77" Type="http://schemas.openxmlformats.org/officeDocument/2006/relationships/oleObject" Target="embeddings/oleObject9.bin"/><Relationship Id="rId8" Type="http://schemas.openxmlformats.org/officeDocument/2006/relationships/image" Target="media/image1.jpeg"/><Relationship Id="rId51" Type="http://schemas.openxmlformats.org/officeDocument/2006/relationships/oleObject" Target="embeddings/Microsoft_Word_97_-_2003_Document6.doc"/><Relationship Id="rId72" Type="http://schemas.openxmlformats.org/officeDocument/2006/relationships/image" Target="media/image35.emf"/><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1.emf"/><Relationship Id="rId33" Type="http://schemas.openxmlformats.org/officeDocument/2006/relationships/oleObject" Target="embeddings/Microsoft_Word_97_-_2003_Document.doc"/><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5.bin"/><Relationship Id="rId67" Type="http://schemas.openxmlformats.org/officeDocument/2006/relationships/oleObject" Target="embeddings/oleObject6.bin"/><Relationship Id="rId20" Type="http://schemas.openxmlformats.org/officeDocument/2006/relationships/package" Target="embeddings/Microsoft_PowerPoint_Presentation.pptx"/><Relationship Id="rId41" Type="http://schemas.openxmlformats.org/officeDocument/2006/relationships/oleObject" Target="embeddings/Microsoft_Word_97_-_2003_Document4.doc"/><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2.xml"/><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PowerPoint_Presentation4.pptx"/><Relationship Id="rId57" Type="http://schemas.openxmlformats.org/officeDocument/2006/relationships/oleObject" Target="embeddings/oleObject4.bin"/><Relationship Id="rId10" Type="http://schemas.openxmlformats.org/officeDocument/2006/relationships/image" Target="media/image3.jpeg"/><Relationship Id="rId31" Type="http://schemas.openxmlformats.org/officeDocument/2006/relationships/package" Target="embeddings/Microsoft_Excel_Worksheet1.xlsx"/><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package" Target="embeddings/Microsoft_Excel_Worksheet7.xlsx"/><Relationship Id="rId73" Type="http://schemas.openxmlformats.org/officeDocument/2006/relationships/oleObject" Target="embeddings/oleObject7.bin"/><Relationship Id="rId78" Type="http://schemas.openxmlformats.org/officeDocument/2006/relationships/image" Target="media/image38.emf"/><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oleObject" Target="embeddings/Microsoft_Word_97_-_2003_Document3.doc"/><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oleObject" Target="embeddings/Microsoft_Word_97_-_2003_Document8.doc"/><Relationship Id="rId76" Type="http://schemas.openxmlformats.org/officeDocument/2006/relationships/image" Target="media/image37.emf"/><Relationship Id="rId7" Type="http://schemas.openxmlformats.org/officeDocument/2006/relationships/endnotes" Target="endnotes.xml"/><Relationship Id="rId71" Type="http://schemas.openxmlformats.org/officeDocument/2006/relationships/package" Target="embeddings/Microsoft_Word_Document8.docx"/><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footer" Target="footer3.xml"/><Relationship Id="rId40" Type="http://schemas.openxmlformats.org/officeDocument/2006/relationships/image" Target="media/image19.emf"/><Relationship Id="rId45" Type="http://schemas.openxmlformats.org/officeDocument/2006/relationships/package" Target="embeddings/Microsoft_PowerPoint_Presentation2.pptx"/><Relationship Id="rId66" Type="http://schemas.openxmlformats.org/officeDocument/2006/relationships/image" Target="media/image32.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DA2CF-5922-472A-9C98-117900AD0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10584</Words>
  <Characters>58213</Characters>
  <Application>Microsoft Office Word</Application>
  <DocSecurity>4</DocSecurity>
  <Lines>485</Lines>
  <Paragraphs>137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68660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2022-08-08T20:50:00Z</dcterms:created>
  <dcterms:modified xsi:type="dcterms:W3CDTF">2022-08-08T20:50:00Z</dcterms:modified>
</cp:coreProperties>
</file>